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A5878" w14:textId="26703D46" w:rsidR="00A258C3" w:rsidRPr="007003FA" w:rsidRDefault="00750599" w:rsidP="00441B6F">
      <w:pPr>
        <w:pStyle w:val="Author"/>
        <w:spacing w:line="240" w:lineRule="auto"/>
        <w:jc w:val="both"/>
        <w:rPr>
          <w:rFonts w:ascii="Arial" w:hAnsi="Arial" w:cs="Arial"/>
          <w:sz w:val="36"/>
        </w:rPr>
      </w:pPr>
      <w:r w:rsidRPr="00750599">
        <w:rPr>
          <w:rFonts w:ascii="Arial" w:hAnsi="Arial" w:cs="Arial"/>
          <w:bCs/>
          <w:iCs/>
          <w:kern w:val="28"/>
          <w:sz w:val="36"/>
        </w:rPr>
        <w:t>Antimicrobial sensitivity profile of bacterial isolated from stool samples In Federal Medical Centre, Nigeria </w:t>
      </w:r>
    </w:p>
    <w:p w14:paraId="7113F526" w14:textId="77777777" w:rsidR="00790ADA" w:rsidRDefault="00790ADA" w:rsidP="00441B6F">
      <w:pPr>
        <w:pStyle w:val="Affiliation"/>
        <w:spacing w:after="0" w:line="240" w:lineRule="auto"/>
        <w:jc w:val="both"/>
        <w:rPr>
          <w:rFonts w:ascii="Arial" w:hAnsi="Arial" w:cs="Arial"/>
        </w:rPr>
      </w:pPr>
    </w:p>
    <w:p w14:paraId="75271606" w14:textId="77777777" w:rsidR="00DA0C20" w:rsidRPr="007003FA" w:rsidRDefault="00DA0C20" w:rsidP="00441B6F">
      <w:pPr>
        <w:pStyle w:val="Affiliation"/>
        <w:spacing w:after="0" w:line="240" w:lineRule="auto"/>
        <w:jc w:val="both"/>
        <w:rPr>
          <w:rFonts w:ascii="Arial" w:hAnsi="Arial" w:cs="Arial"/>
        </w:rPr>
      </w:pPr>
    </w:p>
    <w:p w14:paraId="0371CC46" w14:textId="77777777" w:rsidR="00B01FCD" w:rsidRPr="007003FA" w:rsidRDefault="002D2997" w:rsidP="00441B6F">
      <w:pPr>
        <w:pStyle w:val="Copyright"/>
        <w:spacing w:after="0" w:line="240" w:lineRule="auto"/>
        <w:jc w:val="both"/>
        <w:rPr>
          <w:rFonts w:ascii="Arial" w:hAnsi="Arial" w:cs="Arial"/>
        </w:rPr>
        <w:sectPr w:rsidR="00B01FCD" w:rsidRPr="007003FA" w:rsidSect="00DA0C20">
          <w:headerReference w:type="even" r:id="rId8"/>
          <w:headerReference w:type="default" r:id="rId9"/>
          <w:footerReference w:type="even" r:id="rId10"/>
          <w:footerReference w:type="default" r:id="rId11"/>
          <w:headerReference w:type="first" r:id="rId12"/>
          <w:footerReference w:type="first" r:id="rId13"/>
          <w:pgSz w:w="12240" w:h="15840" w:code="1"/>
          <w:pgMar w:top="851" w:right="2016" w:bottom="2016" w:left="2016" w:header="720" w:footer="1296" w:gutter="0"/>
          <w:cols w:space="720"/>
          <w:docGrid w:linePitch="272"/>
        </w:sectPr>
      </w:pPr>
      <w:r w:rsidRPr="007003FA">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C5D6FD"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" strokeweight="1.5pt">
                <o:lock v:ext="edit" shapetype="f"/>
                <w10:anchorlock/>
              </v:shape>
            </w:pict>
          </mc:Fallback>
        </mc:AlternateContent>
      </w:r>
      <w:r w:rsidR="00FB3A86" w:rsidRPr="007003FA">
        <w:rPr>
          <w:rFonts w:ascii="Arial" w:hAnsi="Arial" w:cs="Arial"/>
        </w:rPr>
        <w:t>.</w:t>
      </w:r>
    </w:p>
    <w:p w14:paraId="3FB65C1E" w14:textId="5F8D43E9" w:rsidR="00B01FCD" w:rsidRPr="007003FA" w:rsidRDefault="00B01FCD" w:rsidP="00441B6F">
      <w:pPr>
        <w:pStyle w:val="AbstHead"/>
        <w:spacing w:after="0"/>
        <w:jc w:val="both"/>
        <w:rPr>
          <w:rFonts w:ascii="Arial" w:hAnsi="Arial" w:cs="Arial"/>
        </w:rPr>
      </w:pPr>
      <w:r w:rsidRPr="007003FA">
        <w:rPr>
          <w:rFonts w:ascii="Arial" w:hAnsi="Arial" w:cs="Arial"/>
        </w:rPr>
        <w:t>ABSTRACT</w:t>
      </w:r>
      <w:r w:rsidR="0066510A" w:rsidRPr="007003FA">
        <w:rPr>
          <w:rFonts w:ascii="Arial" w:hAnsi="Arial" w:cs="Arial"/>
        </w:rPr>
        <w:t xml:space="preserve"> </w:t>
      </w:r>
    </w:p>
    <w:p w14:paraId="51F8B7B3" w14:textId="77777777" w:rsidR="00790ADA" w:rsidRPr="007003FA" w:rsidRDefault="00790ADA" w:rsidP="00441B6F">
      <w:pPr>
        <w:pStyle w:val="AbstHead"/>
        <w:spacing w:after="0"/>
        <w:jc w:val="both"/>
        <w:rPr>
          <w:rFonts w:ascii="Arial" w:hAnsi="Arial" w:cs="Arial"/>
        </w:rPr>
      </w:pPr>
    </w:p>
    <w:tbl>
      <w:tblPr>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781"/>
      </w:tblGrid>
      <w:tr w:rsidR="00296529" w:rsidRPr="007003FA" w14:paraId="459CAF49" w14:textId="77777777" w:rsidTr="001C425A">
        <w:tc>
          <w:tcPr>
            <w:tcW w:w="9781" w:type="dxa"/>
            <w:shd w:val="clear" w:color="auto" w:fill="F2F2F2"/>
          </w:tcPr>
          <w:p w14:paraId="770E33D3" w14:textId="4A69AE9A" w:rsidR="00BA1B01" w:rsidRPr="007003FA" w:rsidRDefault="00BA1B01" w:rsidP="00441B6F">
            <w:pPr>
              <w:pStyle w:val="Body"/>
              <w:spacing w:after="0"/>
              <w:rPr>
                <w:rFonts w:ascii="Arial" w:eastAsia="Calibri" w:hAnsi="Arial" w:cs="Arial"/>
                <w:szCs w:val="22"/>
              </w:rPr>
            </w:pPr>
            <w:r w:rsidRPr="007003FA">
              <w:rPr>
                <w:rFonts w:ascii="Arial" w:eastAsia="Calibri" w:hAnsi="Arial" w:cs="Arial"/>
                <w:b/>
                <w:szCs w:val="22"/>
              </w:rPr>
              <w:t xml:space="preserve">Aim: </w:t>
            </w:r>
            <w:r w:rsidR="006C5A1E" w:rsidRPr="007003FA">
              <w:rPr>
                <w:rFonts w:ascii="Arial" w:hAnsi="Arial" w:cs="Arial"/>
              </w:rPr>
              <w:t>to ascertain the antimicrobial Sensitivity profile of bacterial isolated from stool samples</w:t>
            </w:r>
          </w:p>
          <w:p w14:paraId="76E71B5D" w14:textId="17C80A89" w:rsidR="00BA1B01" w:rsidRPr="007003FA" w:rsidRDefault="00BA1B01" w:rsidP="00441B6F">
            <w:pPr>
              <w:pStyle w:val="Body"/>
              <w:spacing w:after="0"/>
              <w:rPr>
                <w:rFonts w:ascii="Arial" w:eastAsia="Calibri" w:hAnsi="Arial" w:cs="Arial"/>
                <w:szCs w:val="22"/>
              </w:rPr>
            </w:pPr>
            <w:r w:rsidRPr="007003FA">
              <w:rPr>
                <w:rFonts w:ascii="Arial" w:eastAsia="Calibri" w:hAnsi="Arial" w:cs="Arial"/>
                <w:b/>
                <w:szCs w:val="22"/>
              </w:rPr>
              <w:t>Study design</w:t>
            </w:r>
            <w:r w:rsidR="002008F9" w:rsidRPr="007003FA">
              <w:rPr>
                <w:rFonts w:ascii="Arial" w:eastAsia="Calibri" w:hAnsi="Arial" w:cs="Arial"/>
                <w:b/>
                <w:szCs w:val="22"/>
              </w:rPr>
              <w:t>:</w:t>
            </w:r>
            <w:r w:rsidR="002008F9" w:rsidRPr="007003FA">
              <w:rPr>
                <w:rFonts w:ascii="Arial" w:eastAsia="Calibri" w:hAnsi="Arial" w:cs="Arial"/>
                <w:szCs w:val="22"/>
              </w:rPr>
              <w:t xml:space="preserve"> </w:t>
            </w:r>
            <w:r w:rsidR="00164EA9" w:rsidRPr="007003FA">
              <w:rPr>
                <w:rFonts w:ascii="Arial" w:eastAsia="Calibri" w:hAnsi="Arial" w:cs="Arial"/>
                <w:szCs w:val="22"/>
              </w:rPr>
              <w:t>A retrospective a</w:t>
            </w:r>
            <w:r w:rsidR="002008F9" w:rsidRPr="007003FA">
              <w:rPr>
                <w:rFonts w:ascii="Arial" w:eastAsia="Calibri" w:hAnsi="Arial" w:cs="Arial"/>
                <w:szCs w:val="22"/>
              </w:rPr>
              <w:t>nalytical</w:t>
            </w:r>
            <w:r w:rsidR="00EA06DC" w:rsidRPr="007003FA">
              <w:rPr>
                <w:rFonts w:ascii="Arial" w:eastAsia="Calibri" w:hAnsi="Arial" w:cs="Arial"/>
                <w:szCs w:val="22"/>
              </w:rPr>
              <w:t xml:space="preserve"> cross-sectional study.</w:t>
            </w:r>
          </w:p>
          <w:p w14:paraId="1B11A66A" w14:textId="62C0CCB1" w:rsidR="00BA1B01" w:rsidRPr="007003FA" w:rsidRDefault="00BA1B01" w:rsidP="00441B6F">
            <w:pPr>
              <w:pStyle w:val="Body"/>
              <w:spacing w:after="0"/>
              <w:rPr>
                <w:rFonts w:ascii="Arial" w:eastAsia="Calibri" w:hAnsi="Arial" w:cs="Arial"/>
                <w:szCs w:val="22"/>
              </w:rPr>
            </w:pPr>
            <w:r w:rsidRPr="007003FA">
              <w:rPr>
                <w:rFonts w:ascii="Arial" w:eastAsia="Calibri" w:hAnsi="Arial" w:cs="Arial"/>
                <w:b/>
                <w:szCs w:val="22"/>
              </w:rPr>
              <w:t>Place and Duration of Study:</w:t>
            </w:r>
            <w:r w:rsidRPr="007003FA">
              <w:rPr>
                <w:rFonts w:ascii="Arial" w:eastAsia="Calibri" w:hAnsi="Arial" w:cs="Arial"/>
                <w:szCs w:val="22"/>
              </w:rPr>
              <w:t xml:space="preserve"> </w:t>
            </w:r>
            <w:r w:rsidR="002008F9" w:rsidRPr="007003FA">
              <w:rPr>
                <w:rFonts w:ascii="Arial" w:eastAsia="Calibri" w:hAnsi="Arial" w:cs="Arial"/>
                <w:szCs w:val="22"/>
              </w:rPr>
              <w:t>Federal Medical Center, Asaba, Delta State, Nigeria</w:t>
            </w:r>
            <w:r w:rsidRPr="007003FA">
              <w:rPr>
                <w:rFonts w:ascii="Arial" w:eastAsia="Calibri" w:hAnsi="Arial" w:cs="Arial"/>
                <w:szCs w:val="22"/>
              </w:rPr>
              <w:t xml:space="preserve">, between </w:t>
            </w:r>
            <w:r w:rsidR="00164EA9" w:rsidRPr="007003FA">
              <w:rPr>
                <w:rFonts w:ascii="Arial" w:eastAsia="Calibri" w:hAnsi="Arial" w:cs="Arial"/>
                <w:szCs w:val="22"/>
              </w:rPr>
              <w:t>January 2019 and December 2022.</w:t>
            </w:r>
          </w:p>
          <w:p w14:paraId="0F29EC14" w14:textId="03AFC4CA" w:rsidR="00BA1B01" w:rsidRPr="007003FA" w:rsidRDefault="00BA1B01" w:rsidP="00441B6F">
            <w:pPr>
              <w:pStyle w:val="Body"/>
              <w:spacing w:after="0"/>
              <w:rPr>
                <w:rFonts w:ascii="Arial" w:eastAsia="Calibri" w:hAnsi="Arial" w:cs="Arial"/>
                <w:szCs w:val="22"/>
              </w:rPr>
            </w:pPr>
            <w:r w:rsidRPr="007003FA">
              <w:rPr>
                <w:rFonts w:ascii="Arial" w:eastAsia="Calibri" w:hAnsi="Arial" w:cs="Arial"/>
                <w:b/>
                <w:bCs/>
                <w:szCs w:val="22"/>
              </w:rPr>
              <w:t>Methodology:</w:t>
            </w:r>
            <w:r w:rsidRPr="007003FA">
              <w:rPr>
                <w:rFonts w:ascii="Arial" w:eastAsia="Calibri" w:hAnsi="Arial" w:cs="Arial"/>
                <w:szCs w:val="22"/>
              </w:rPr>
              <w:t xml:space="preserve"> </w:t>
            </w:r>
            <w:r w:rsidR="00164EA9" w:rsidRPr="007003FA">
              <w:rPr>
                <w:rFonts w:ascii="Arial" w:eastAsia="Calibri" w:hAnsi="Arial" w:cs="Arial"/>
                <w:szCs w:val="22"/>
              </w:rPr>
              <w:t>Stool microscopy, culture and sensitivity results were collected from the archives of the Medical Laboratory Services</w:t>
            </w:r>
            <w:r w:rsidR="005E2F66" w:rsidRPr="007003FA">
              <w:rPr>
                <w:rFonts w:ascii="Arial" w:eastAsia="Calibri" w:hAnsi="Arial" w:cs="Arial"/>
                <w:szCs w:val="22"/>
              </w:rPr>
              <w:t xml:space="preserve"> over a period of 48 months</w:t>
            </w:r>
            <w:r w:rsidR="00164EA9" w:rsidRPr="007003FA">
              <w:rPr>
                <w:rFonts w:ascii="Arial" w:eastAsia="Calibri" w:hAnsi="Arial" w:cs="Arial"/>
                <w:szCs w:val="22"/>
              </w:rPr>
              <w:t>. The stool samples collected were processed for bacteriological analysis where they were inoculated into MacConkey (MAC) O2, Selenite F broth, Xylose Lysine Deoxycholate agar (XLD), Hektoen, or Decoxycholate Agar (DCA), Sorbitol MacConkey (SMA) or Campylobacter Agar Microaerophilic by using sterile wire loop. The inoculum was incubate</w:t>
            </w:r>
            <w:r w:rsidR="002B19A6">
              <w:rPr>
                <w:rFonts w:ascii="Arial" w:eastAsia="Calibri" w:hAnsi="Arial" w:cs="Arial"/>
                <w:szCs w:val="22"/>
              </w:rPr>
              <w:t>d under aerobic condition at 37</w:t>
            </w:r>
            <w:r w:rsidR="002B19A6" w:rsidRPr="002B19A6">
              <w:rPr>
                <w:rFonts w:ascii="Arial" w:eastAsia="Calibri" w:hAnsi="Arial" w:cs="Arial"/>
                <w:szCs w:val="22"/>
                <w:highlight w:val="yellow"/>
                <w:vertAlign w:val="superscript"/>
              </w:rPr>
              <w:t>0</w:t>
            </w:r>
            <w:r w:rsidR="00164EA9" w:rsidRPr="007003FA">
              <w:rPr>
                <w:rFonts w:ascii="Arial" w:eastAsia="Calibri" w:hAnsi="Arial" w:cs="Arial"/>
                <w:szCs w:val="22"/>
              </w:rPr>
              <w:t>c for temperature between 24hours and 72hours. The Data that was collected was sorted into categories based on common features or attributes to enable analysis with SPSS® and the results presented with the aid of appropriate figures and diagrams or tables.</w:t>
            </w:r>
          </w:p>
          <w:p w14:paraId="56527E40" w14:textId="7D619941" w:rsidR="00BA1B01" w:rsidRPr="007003FA" w:rsidRDefault="00BA1B01" w:rsidP="00441B6F">
            <w:pPr>
              <w:pStyle w:val="Body"/>
              <w:spacing w:after="0"/>
              <w:rPr>
                <w:rFonts w:ascii="Arial" w:eastAsia="Calibri" w:hAnsi="Arial" w:cs="Arial"/>
                <w:b/>
                <w:bCs/>
                <w:szCs w:val="22"/>
              </w:rPr>
            </w:pPr>
            <w:r w:rsidRPr="007003FA">
              <w:rPr>
                <w:rFonts w:ascii="Arial" w:eastAsia="Calibri" w:hAnsi="Arial" w:cs="Arial"/>
                <w:b/>
                <w:bCs/>
                <w:szCs w:val="22"/>
              </w:rPr>
              <w:t>Results:</w:t>
            </w:r>
            <w:r w:rsidRPr="007003FA">
              <w:rPr>
                <w:rFonts w:ascii="Arial" w:eastAsia="Calibri" w:hAnsi="Arial" w:cs="Arial"/>
                <w:szCs w:val="22"/>
              </w:rPr>
              <w:t xml:space="preserve"> </w:t>
            </w:r>
            <w:r w:rsidR="001D7C6E" w:rsidRPr="007003FA">
              <w:rPr>
                <w:rFonts w:ascii="Arial" w:eastAsia="Calibri" w:hAnsi="Arial" w:cs="Arial"/>
                <w:szCs w:val="22"/>
              </w:rPr>
              <w:t xml:space="preserve">A total of 15 records of microorganisms were reportedly isolated from 411 stool samples during the review period (1st of January 2019 to 31st </w:t>
            </w:r>
            <w:r w:rsidR="001C425A" w:rsidRPr="007003FA">
              <w:rPr>
                <w:rFonts w:ascii="Arial" w:eastAsia="Calibri" w:hAnsi="Arial" w:cs="Arial"/>
                <w:szCs w:val="22"/>
              </w:rPr>
              <w:t>December</w:t>
            </w:r>
            <w:r w:rsidR="001D7C6E" w:rsidRPr="007003FA">
              <w:rPr>
                <w:rFonts w:ascii="Arial" w:eastAsia="Calibri" w:hAnsi="Arial" w:cs="Arial"/>
                <w:szCs w:val="22"/>
              </w:rPr>
              <w:t xml:space="preserve"> 2022). </w:t>
            </w:r>
            <w:r w:rsidR="001D7C6E" w:rsidRPr="004A2B1E">
              <w:rPr>
                <w:rFonts w:ascii="Arial" w:eastAsia="Calibri" w:hAnsi="Arial" w:cs="Arial"/>
                <w:i/>
                <w:szCs w:val="22"/>
              </w:rPr>
              <w:t>Escherichia coli (</w:t>
            </w:r>
            <w:r w:rsidR="00AD3BAC" w:rsidRPr="004A2B1E">
              <w:rPr>
                <w:rFonts w:ascii="Arial" w:eastAsia="Calibri" w:hAnsi="Arial" w:cs="Arial"/>
                <w:i/>
                <w:iCs/>
                <w:szCs w:val="22"/>
              </w:rPr>
              <w:t>E. coli</w:t>
            </w:r>
            <w:r w:rsidR="001D7C6E" w:rsidRPr="004A2B1E">
              <w:rPr>
                <w:rFonts w:ascii="Arial" w:eastAsia="Calibri" w:hAnsi="Arial" w:cs="Arial"/>
                <w:i/>
                <w:szCs w:val="22"/>
              </w:rPr>
              <w:t>)</w:t>
            </w:r>
            <w:r w:rsidR="001D7C6E" w:rsidRPr="007003FA">
              <w:rPr>
                <w:rFonts w:ascii="Arial" w:eastAsia="Calibri" w:hAnsi="Arial" w:cs="Arial"/>
                <w:szCs w:val="22"/>
              </w:rPr>
              <w:t xml:space="preserve"> was the most isolated organism, accounting for 51.3% of the isolates. Children (0–5 years) and older children (6-19years) had high </w:t>
            </w:r>
            <w:r w:rsidR="00AD3BAC" w:rsidRPr="00AD3BAC">
              <w:rPr>
                <w:rFonts w:ascii="Arial" w:eastAsia="Calibri" w:hAnsi="Arial" w:cs="Arial"/>
                <w:i/>
                <w:iCs/>
                <w:szCs w:val="22"/>
              </w:rPr>
              <w:t>E. coli</w:t>
            </w:r>
            <w:r w:rsidR="001D7C6E" w:rsidRPr="007003FA">
              <w:rPr>
                <w:rFonts w:ascii="Arial" w:eastAsia="Calibri" w:hAnsi="Arial" w:cs="Arial"/>
                <w:szCs w:val="22"/>
              </w:rPr>
              <w:t xml:space="preserve"> prevalence (71.6%) and (74.5%) respectively which may reflect to early exposure through contaminated food or water and underdeveloped immune systems.  Gender distribution for these microbes shows a general trend where females tend to have higher percentages, except for </w:t>
            </w:r>
            <w:r w:rsidR="00AD3BAC" w:rsidRPr="004A2B1E">
              <w:rPr>
                <w:rFonts w:ascii="Arial" w:eastAsia="Calibri" w:hAnsi="Arial" w:cs="Arial"/>
                <w:i/>
                <w:iCs/>
                <w:szCs w:val="22"/>
              </w:rPr>
              <w:t xml:space="preserve">S. paratyphi </w:t>
            </w:r>
            <w:r w:rsidR="001D7C6E" w:rsidRPr="004A2B1E">
              <w:rPr>
                <w:rFonts w:ascii="Arial" w:eastAsia="Calibri" w:hAnsi="Arial" w:cs="Arial"/>
                <w:i/>
                <w:szCs w:val="22"/>
              </w:rPr>
              <w:t>C</w:t>
            </w:r>
            <w:r w:rsidR="001D7C6E" w:rsidRPr="007003FA">
              <w:rPr>
                <w:rFonts w:ascii="Arial" w:eastAsia="Calibri" w:hAnsi="Arial" w:cs="Arial"/>
                <w:szCs w:val="22"/>
              </w:rPr>
              <w:t xml:space="preserve"> (9.4%), </w:t>
            </w:r>
            <w:r w:rsidR="00985BAF" w:rsidRPr="00985BAF">
              <w:rPr>
                <w:rFonts w:ascii="Arial" w:eastAsia="Calibri" w:hAnsi="Arial" w:cs="Arial"/>
                <w:i/>
                <w:iCs/>
                <w:szCs w:val="22"/>
              </w:rPr>
              <w:t xml:space="preserve">P. vulgaris </w:t>
            </w:r>
            <w:r w:rsidR="001D7C6E" w:rsidRPr="007003FA">
              <w:rPr>
                <w:rFonts w:ascii="Arial" w:eastAsia="Calibri" w:hAnsi="Arial" w:cs="Arial"/>
                <w:szCs w:val="22"/>
              </w:rPr>
              <w:t xml:space="preserve">(2.2%), </w:t>
            </w:r>
            <w:r w:rsidR="001D7C6E" w:rsidRPr="004A2B1E">
              <w:rPr>
                <w:rFonts w:ascii="Arial" w:eastAsia="Calibri" w:hAnsi="Arial" w:cs="Arial"/>
                <w:i/>
                <w:szCs w:val="22"/>
              </w:rPr>
              <w:t>S. aureus</w:t>
            </w:r>
            <w:r w:rsidR="001D7C6E" w:rsidRPr="007003FA">
              <w:rPr>
                <w:rFonts w:ascii="Arial" w:eastAsia="Calibri" w:hAnsi="Arial" w:cs="Arial"/>
                <w:szCs w:val="22"/>
              </w:rPr>
              <w:t xml:space="preserve"> (1.1%), and </w:t>
            </w:r>
            <w:r w:rsidR="00A21E18" w:rsidRPr="004A2B1E">
              <w:rPr>
                <w:rFonts w:ascii="Arial" w:eastAsia="Calibri" w:hAnsi="Arial" w:cs="Arial"/>
                <w:i/>
                <w:szCs w:val="22"/>
              </w:rPr>
              <w:t>Pseudomonas</w:t>
            </w:r>
            <w:r w:rsidR="001D7C6E" w:rsidRPr="004A2B1E">
              <w:rPr>
                <w:rFonts w:ascii="Arial" w:eastAsia="Calibri" w:hAnsi="Arial" w:cs="Arial"/>
                <w:i/>
                <w:szCs w:val="22"/>
              </w:rPr>
              <w:t xml:space="preserve"> spp</w:t>
            </w:r>
            <w:r w:rsidR="001D7C6E" w:rsidRPr="007003FA">
              <w:rPr>
                <w:rFonts w:ascii="Arial" w:eastAsia="Calibri" w:hAnsi="Arial" w:cs="Arial"/>
                <w:szCs w:val="22"/>
              </w:rPr>
              <w:t xml:space="preserve"> (0.6%) where males are higher. Resistance to Fluoroquinolones, Ciprofloxacin and Ofloxacin in </w:t>
            </w:r>
            <w:r w:rsidR="00AD3BAC" w:rsidRPr="00AD3BAC">
              <w:rPr>
                <w:rFonts w:ascii="Arial" w:eastAsia="Calibri" w:hAnsi="Arial" w:cs="Arial"/>
                <w:i/>
                <w:iCs/>
                <w:szCs w:val="22"/>
              </w:rPr>
              <w:t>E. coli</w:t>
            </w:r>
            <w:r w:rsidR="001D7C6E" w:rsidRPr="007003FA">
              <w:rPr>
                <w:rFonts w:ascii="Arial" w:eastAsia="Calibri" w:hAnsi="Arial" w:cs="Arial"/>
                <w:szCs w:val="22"/>
              </w:rPr>
              <w:t xml:space="preserve"> is substantial (~47.2–55.2%). Similarly, </w:t>
            </w:r>
            <w:r w:rsidR="00AD3BAC" w:rsidRPr="00AD3BAC">
              <w:rPr>
                <w:rFonts w:ascii="Arial" w:eastAsia="Calibri" w:hAnsi="Arial" w:cs="Arial"/>
                <w:i/>
                <w:iCs/>
                <w:szCs w:val="22"/>
              </w:rPr>
              <w:t xml:space="preserve">S. typhi </w:t>
            </w:r>
            <w:r w:rsidR="001D7C6E" w:rsidRPr="007003FA">
              <w:rPr>
                <w:rFonts w:ascii="Arial" w:eastAsia="Calibri" w:hAnsi="Arial" w:cs="Arial"/>
                <w:szCs w:val="22"/>
              </w:rPr>
              <w:t xml:space="preserve">shows moderate resistance (20.1% to Ciprofloxacin). Resistance to Gentamicin is highest for </w:t>
            </w:r>
            <w:r w:rsidR="00AD3BAC" w:rsidRPr="00AD3BAC">
              <w:rPr>
                <w:rFonts w:ascii="Arial" w:eastAsia="Calibri" w:hAnsi="Arial" w:cs="Arial"/>
                <w:i/>
                <w:iCs/>
                <w:szCs w:val="22"/>
              </w:rPr>
              <w:t>E. coli</w:t>
            </w:r>
            <w:r w:rsidR="001D7C6E" w:rsidRPr="007003FA">
              <w:rPr>
                <w:rFonts w:ascii="Arial" w:eastAsia="Calibri" w:hAnsi="Arial" w:cs="Arial"/>
                <w:szCs w:val="22"/>
              </w:rPr>
              <w:t xml:space="preserve"> (48.5%) and </w:t>
            </w:r>
            <w:r w:rsidR="00AD3BAC" w:rsidRPr="00AD3BAC">
              <w:rPr>
                <w:rFonts w:ascii="Arial" w:eastAsia="Calibri" w:hAnsi="Arial" w:cs="Arial"/>
                <w:i/>
                <w:iCs/>
                <w:szCs w:val="22"/>
              </w:rPr>
              <w:t xml:space="preserve">S. typhi </w:t>
            </w:r>
            <w:r w:rsidR="001D7C6E" w:rsidRPr="007003FA">
              <w:rPr>
                <w:rFonts w:ascii="Arial" w:eastAsia="Calibri" w:hAnsi="Arial" w:cs="Arial"/>
                <w:szCs w:val="22"/>
              </w:rPr>
              <w:t xml:space="preserve">(24%), though it retains some susceptibility in other pathogens. Particularly troubling resistance in </w:t>
            </w:r>
            <w:r w:rsidR="00985BAF" w:rsidRPr="00985BAF">
              <w:rPr>
                <w:rFonts w:ascii="Arial" w:eastAsia="Calibri" w:hAnsi="Arial" w:cs="Arial"/>
                <w:i/>
                <w:iCs/>
                <w:szCs w:val="22"/>
              </w:rPr>
              <w:t xml:space="preserve">P. vulgaris </w:t>
            </w:r>
            <w:r w:rsidR="001D7C6E" w:rsidRPr="007003FA">
              <w:rPr>
                <w:rFonts w:ascii="Arial" w:eastAsia="Calibri" w:hAnsi="Arial" w:cs="Arial"/>
                <w:szCs w:val="22"/>
              </w:rPr>
              <w:t xml:space="preserve">and </w:t>
            </w:r>
            <w:r w:rsidR="001D7C6E" w:rsidRPr="004A2B1E">
              <w:rPr>
                <w:rFonts w:ascii="Arial" w:eastAsia="Calibri" w:hAnsi="Arial" w:cs="Arial"/>
                <w:i/>
                <w:szCs w:val="22"/>
              </w:rPr>
              <w:t>Shigella</w:t>
            </w:r>
            <w:r w:rsidR="001D7C6E" w:rsidRPr="007003FA">
              <w:rPr>
                <w:rFonts w:ascii="Arial" w:eastAsia="Calibri" w:hAnsi="Arial" w:cs="Arial"/>
                <w:szCs w:val="22"/>
              </w:rPr>
              <w:t xml:space="preserve">, with </w:t>
            </w:r>
            <w:r w:rsidR="00985BAF" w:rsidRPr="00985BAF">
              <w:rPr>
                <w:rFonts w:ascii="Arial" w:eastAsia="Calibri" w:hAnsi="Arial" w:cs="Arial"/>
                <w:i/>
                <w:iCs/>
                <w:szCs w:val="22"/>
              </w:rPr>
              <w:t xml:space="preserve">P. vulgaris </w:t>
            </w:r>
            <w:r w:rsidR="001D7C6E" w:rsidRPr="007003FA">
              <w:rPr>
                <w:rFonts w:ascii="Arial" w:eastAsia="Calibri" w:hAnsi="Arial" w:cs="Arial"/>
                <w:szCs w:val="22"/>
              </w:rPr>
              <w:t>showing 100% resistance to several antibiotics, including cephalosporins and fluoroquinolones.</w:t>
            </w:r>
          </w:p>
          <w:p w14:paraId="7901656B" w14:textId="7680AB5C" w:rsidR="00505F06" w:rsidRPr="007003FA" w:rsidRDefault="00BA1B01" w:rsidP="00B911A2">
            <w:pPr>
              <w:pStyle w:val="Body"/>
              <w:spacing w:after="0"/>
              <w:rPr>
                <w:rFonts w:ascii="Arial" w:eastAsia="Calibri" w:hAnsi="Arial" w:cs="Arial"/>
                <w:szCs w:val="22"/>
              </w:rPr>
            </w:pPr>
            <w:r w:rsidRPr="007003FA">
              <w:rPr>
                <w:rFonts w:ascii="Arial" w:eastAsia="Calibri" w:hAnsi="Arial" w:cs="Arial"/>
                <w:b/>
                <w:bCs/>
                <w:szCs w:val="22"/>
              </w:rPr>
              <w:t>Conclusion:</w:t>
            </w:r>
            <w:r w:rsidRPr="007003FA">
              <w:rPr>
                <w:rFonts w:ascii="Arial" w:eastAsia="Calibri" w:hAnsi="Arial" w:cs="Arial"/>
                <w:szCs w:val="22"/>
              </w:rPr>
              <w:t xml:space="preserve"> </w:t>
            </w:r>
            <w:r w:rsidR="001D7C6E" w:rsidRPr="007003FA">
              <w:rPr>
                <w:rFonts w:ascii="Arial" w:eastAsia="Calibri" w:hAnsi="Arial" w:cs="Arial"/>
                <w:szCs w:val="22"/>
              </w:rPr>
              <w:t xml:space="preserve">This study reveals </w:t>
            </w:r>
            <w:r w:rsidR="001D7C6E" w:rsidRPr="004A2B1E">
              <w:rPr>
                <w:rFonts w:ascii="Arial" w:eastAsia="Calibri" w:hAnsi="Arial" w:cs="Arial"/>
                <w:i/>
                <w:szCs w:val="22"/>
              </w:rPr>
              <w:t>Escherichia coli</w:t>
            </w:r>
            <w:r w:rsidR="001D7C6E" w:rsidRPr="007003FA">
              <w:rPr>
                <w:rFonts w:ascii="Arial" w:eastAsia="Calibri" w:hAnsi="Arial" w:cs="Arial"/>
                <w:szCs w:val="22"/>
              </w:rPr>
              <w:t xml:space="preserve"> and </w:t>
            </w:r>
            <w:r w:rsidR="001D7C6E" w:rsidRPr="004A2B1E">
              <w:rPr>
                <w:rFonts w:ascii="Arial" w:eastAsia="Calibri" w:hAnsi="Arial" w:cs="Arial"/>
                <w:i/>
                <w:szCs w:val="22"/>
              </w:rPr>
              <w:t>Salmonella species</w:t>
            </w:r>
            <w:r w:rsidR="001D7C6E" w:rsidRPr="007003FA">
              <w:rPr>
                <w:rFonts w:ascii="Arial" w:eastAsia="Calibri" w:hAnsi="Arial" w:cs="Arial"/>
                <w:szCs w:val="22"/>
              </w:rPr>
              <w:t xml:space="preserve"> being the most frequently identified, </w:t>
            </w:r>
            <w:r w:rsidR="00AD3BAC" w:rsidRPr="00AD3BAC">
              <w:rPr>
                <w:rFonts w:ascii="Arial" w:eastAsia="Calibri" w:hAnsi="Arial" w:cs="Arial"/>
                <w:i/>
                <w:iCs/>
                <w:szCs w:val="22"/>
              </w:rPr>
              <w:t>E. coli</w:t>
            </w:r>
            <w:r w:rsidR="001D7C6E" w:rsidRPr="007003FA">
              <w:rPr>
                <w:rFonts w:ascii="Arial" w:eastAsia="Calibri" w:hAnsi="Arial" w:cs="Arial"/>
                <w:szCs w:val="22"/>
              </w:rPr>
              <w:t xml:space="preserve"> is associated with gastroenteritis and is responsible for infectious </w:t>
            </w:r>
            <w:r w:rsidR="00A21E18" w:rsidRPr="007003FA">
              <w:rPr>
                <w:rFonts w:ascii="Arial" w:eastAsia="Calibri" w:hAnsi="Arial" w:cs="Arial"/>
                <w:szCs w:val="22"/>
              </w:rPr>
              <w:t>diarrhea</w:t>
            </w:r>
            <w:r w:rsidR="001D7C6E" w:rsidRPr="007003FA">
              <w:rPr>
                <w:rFonts w:ascii="Arial" w:eastAsia="Calibri" w:hAnsi="Arial" w:cs="Arial"/>
                <w:szCs w:val="22"/>
              </w:rPr>
              <w:t xml:space="preserve"> among children. The prevalence of </w:t>
            </w:r>
            <w:r w:rsidR="001D7C6E" w:rsidRPr="007003FA">
              <w:rPr>
                <w:rFonts w:ascii="Arial" w:eastAsia="Calibri" w:hAnsi="Arial" w:cs="Arial"/>
                <w:i/>
                <w:iCs/>
                <w:szCs w:val="22"/>
              </w:rPr>
              <w:t>Salmonella typhi</w:t>
            </w:r>
            <w:r w:rsidR="001D7C6E" w:rsidRPr="007003FA">
              <w:rPr>
                <w:rFonts w:ascii="Arial" w:eastAsia="Calibri" w:hAnsi="Arial" w:cs="Arial"/>
                <w:szCs w:val="22"/>
              </w:rPr>
              <w:t xml:space="preserve"> and </w:t>
            </w:r>
            <w:r w:rsidR="001D7C6E" w:rsidRPr="007003FA">
              <w:rPr>
                <w:rFonts w:ascii="Arial" w:eastAsia="Calibri" w:hAnsi="Arial" w:cs="Arial"/>
                <w:i/>
                <w:iCs/>
                <w:szCs w:val="22"/>
              </w:rPr>
              <w:t>Salmonella paratyphi</w:t>
            </w:r>
            <w:r w:rsidR="001D7C6E" w:rsidRPr="007003FA">
              <w:rPr>
                <w:rFonts w:ascii="Arial" w:eastAsia="Calibri" w:hAnsi="Arial" w:cs="Arial"/>
                <w:szCs w:val="22"/>
              </w:rPr>
              <w:t xml:space="preserve"> observed in this study is consistent with other studies in West Africa, where </w:t>
            </w:r>
            <w:r w:rsidR="001D7C6E" w:rsidRPr="007A7500">
              <w:rPr>
                <w:rFonts w:ascii="Arial" w:eastAsia="Calibri" w:hAnsi="Arial" w:cs="Arial"/>
                <w:i/>
                <w:szCs w:val="22"/>
              </w:rPr>
              <w:t>Salmonella species</w:t>
            </w:r>
            <w:r w:rsidR="001D7C6E" w:rsidRPr="007003FA">
              <w:rPr>
                <w:rFonts w:ascii="Arial" w:eastAsia="Calibri" w:hAnsi="Arial" w:cs="Arial"/>
                <w:szCs w:val="22"/>
              </w:rPr>
              <w:t xml:space="preserve"> are a major public health concern. Public health implications include improving sanitation, promoting vaccinations, antibiotic stewardship, and developing alternative therapies.</w:t>
            </w:r>
          </w:p>
        </w:tc>
      </w:tr>
    </w:tbl>
    <w:p w14:paraId="5ED6FC68" w14:textId="58BBD1FA" w:rsidR="00A24E7E" w:rsidRPr="007003FA" w:rsidRDefault="00A24E7E" w:rsidP="00441B6F">
      <w:pPr>
        <w:pStyle w:val="Body"/>
        <w:spacing w:after="0"/>
        <w:rPr>
          <w:rFonts w:ascii="Arial" w:hAnsi="Arial" w:cs="Arial"/>
          <w:i/>
        </w:rPr>
      </w:pPr>
      <w:r w:rsidRPr="007003FA">
        <w:rPr>
          <w:rFonts w:ascii="Arial" w:hAnsi="Arial" w:cs="Arial"/>
          <w:i/>
        </w:rPr>
        <w:t xml:space="preserve">Keywords: </w:t>
      </w:r>
      <w:r w:rsidR="00AC3ECF" w:rsidRPr="007003FA">
        <w:rPr>
          <w:rFonts w:ascii="Arial" w:hAnsi="Arial" w:cs="Arial"/>
          <w:i/>
        </w:rPr>
        <w:t>Antimicrobial, bacteria Isolate, stool specimens, Federal Medical Centre, Asaba, Delta State</w:t>
      </w:r>
      <w:r w:rsidR="001E78D7" w:rsidRPr="007003FA">
        <w:rPr>
          <w:rFonts w:ascii="Arial" w:hAnsi="Arial" w:cs="Arial"/>
          <w:i/>
        </w:rPr>
        <w:t>, Nigeria</w:t>
      </w:r>
      <w:r w:rsidR="00AC3ECF" w:rsidRPr="007003FA">
        <w:rPr>
          <w:rFonts w:ascii="Arial" w:hAnsi="Arial" w:cs="Arial"/>
          <w:i/>
        </w:rPr>
        <w:t>.</w:t>
      </w:r>
    </w:p>
    <w:p w14:paraId="789E02A9" w14:textId="77777777" w:rsidR="00790ADA" w:rsidRPr="007003FA" w:rsidRDefault="00790ADA" w:rsidP="00441B6F">
      <w:pPr>
        <w:pStyle w:val="Body"/>
        <w:spacing w:after="0"/>
        <w:rPr>
          <w:rFonts w:ascii="Arial" w:hAnsi="Arial" w:cs="Arial"/>
          <w:i/>
        </w:rPr>
      </w:pPr>
    </w:p>
    <w:p w14:paraId="70A49566" w14:textId="3C58D841" w:rsidR="007F7B32" w:rsidRPr="007003FA" w:rsidRDefault="00902823" w:rsidP="00441B6F">
      <w:pPr>
        <w:pStyle w:val="AbstHead"/>
        <w:spacing w:after="0"/>
        <w:jc w:val="both"/>
        <w:rPr>
          <w:rFonts w:ascii="Arial" w:hAnsi="Arial" w:cs="Arial"/>
        </w:rPr>
      </w:pPr>
      <w:r w:rsidRPr="007003FA">
        <w:rPr>
          <w:rFonts w:ascii="Arial" w:hAnsi="Arial" w:cs="Arial"/>
        </w:rPr>
        <w:t xml:space="preserve">1. </w:t>
      </w:r>
      <w:r w:rsidR="00B01FCD" w:rsidRPr="007003FA">
        <w:rPr>
          <w:rFonts w:ascii="Arial" w:hAnsi="Arial" w:cs="Arial"/>
        </w:rPr>
        <w:t>INTRODUCTION</w:t>
      </w:r>
      <w:r w:rsidR="007F7B32" w:rsidRPr="007003FA">
        <w:rPr>
          <w:rFonts w:ascii="Arial" w:hAnsi="Arial" w:cs="Arial"/>
        </w:rPr>
        <w:t xml:space="preserve"> </w:t>
      </w:r>
    </w:p>
    <w:p w14:paraId="2F2F239B" w14:textId="679BE1F9" w:rsidR="001C425A" w:rsidRPr="007003FA" w:rsidRDefault="001C425A" w:rsidP="001C425A">
      <w:pPr>
        <w:pStyle w:val="Body"/>
        <w:rPr>
          <w:rFonts w:ascii="Arial" w:eastAsia="Calibri" w:hAnsi="Arial" w:cs="Arial"/>
          <w:szCs w:val="22"/>
        </w:rPr>
      </w:pPr>
      <w:r w:rsidRPr="007003FA">
        <w:rPr>
          <w:rFonts w:ascii="Arial" w:eastAsia="Calibri" w:hAnsi="Arial" w:cs="Arial"/>
          <w:szCs w:val="22"/>
        </w:rPr>
        <w:t xml:space="preserve">Although </w:t>
      </w:r>
      <w:r w:rsidR="006C5A1E" w:rsidRPr="007003FA">
        <w:rPr>
          <w:rFonts w:ascii="Arial" w:eastAsia="Calibri" w:hAnsi="Arial" w:cs="Arial"/>
          <w:szCs w:val="22"/>
        </w:rPr>
        <w:t>antibiotics generally refer</w:t>
      </w:r>
      <w:r w:rsidRPr="007003FA">
        <w:rPr>
          <w:rFonts w:ascii="Arial" w:eastAsia="Calibri" w:hAnsi="Arial" w:cs="Arial"/>
          <w:szCs w:val="22"/>
        </w:rPr>
        <w:t xml:space="preserve"> to </w:t>
      </w:r>
      <w:r w:rsidR="006C5A1E" w:rsidRPr="007003FA">
        <w:rPr>
          <w:rFonts w:ascii="Arial" w:eastAsia="Calibri" w:hAnsi="Arial" w:cs="Arial"/>
          <w:szCs w:val="22"/>
        </w:rPr>
        <w:t>antibacterial</w:t>
      </w:r>
      <w:r w:rsidR="00064BC9" w:rsidRPr="007003FA">
        <w:rPr>
          <w:rFonts w:ascii="Arial" w:eastAsia="Calibri" w:hAnsi="Arial" w:cs="Arial"/>
          <w:szCs w:val="22"/>
        </w:rPr>
        <w:t>,</w:t>
      </w:r>
      <w:r w:rsidRPr="007003FA">
        <w:rPr>
          <w:rFonts w:ascii="Arial" w:eastAsia="Calibri" w:hAnsi="Arial" w:cs="Arial"/>
          <w:szCs w:val="22"/>
        </w:rPr>
        <w:t xml:space="preserve"> antibiotic compounds are differentiated as antibacterial, antifungals and antivirals to reflect the group of microorganisms they antagonize</w:t>
      </w:r>
      <w:r w:rsidR="0097207A">
        <w:rPr>
          <w:rFonts w:ascii="Arial" w:eastAsia="Calibri" w:hAnsi="Arial" w:cs="Arial"/>
          <w:szCs w:val="22"/>
        </w:rPr>
        <w:t xml:space="preserve"> </w:t>
      </w:r>
      <w:r w:rsidR="008735DD" w:rsidRPr="00CA4039">
        <w:rPr>
          <w:rFonts w:ascii="Arial" w:hAnsi="Arial" w:cs="Arial"/>
        </w:rPr>
        <w:t>[</w:t>
      </w:r>
      <w:r w:rsidR="008735DD">
        <w:rPr>
          <w:rFonts w:ascii="Arial" w:hAnsi="Arial" w:cs="Arial"/>
        </w:rPr>
        <w:t>1</w:t>
      </w:r>
      <w:r w:rsidR="008735DD" w:rsidRPr="00CA4039">
        <w:rPr>
          <w:rFonts w:ascii="Arial" w:hAnsi="Arial" w:cs="Arial"/>
        </w:rPr>
        <w:t>].</w:t>
      </w:r>
      <w:r w:rsidR="008735DD">
        <w:rPr>
          <w:rFonts w:ascii="Arial" w:hAnsi="Arial" w:cs="Arial"/>
        </w:rPr>
        <w:t xml:space="preserve"> A</w:t>
      </w:r>
      <w:r w:rsidRPr="007003FA">
        <w:rPr>
          <w:rFonts w:ascii="Arial" w:eastAsia="Calibri" w:hAnsi="Arial" w:cs="Arial"/>
          <w:szCs w:val="22"/>
        </w:rPr>
        <w:t xml:space="preserve">ntibiotics have transformed the practice of medicine, making once lethal infections readily treatable and making other medical advances, like cancer chemotherapy and organ transplants, possible. Prompt initiation of antibiotics to treat infections reduces morbidity and save lives, for example, in cases of sepsis </w:t>
      </w:r>
      <w:r w:rsidR="008735DD" w:rsidRPr="00CA4039">
        <w:rPr>
          <w:rFonts w:ascii="Arial" w:hAnsi="Arial" w:cs="Arial"/>
        </w:rPr>
        <w:t>[</w:t>
      </w:r>
      <w:r w:rsidR="008735DD">
        <w:rPr>
          <w:rFonts w:ascii="Arial" w:hAnsi="Arial" w:cs="Arial"/>
        </w:rPr>
        <w:t>2</w:t>
      </w:r>
      <w:r w:rsidR="008735DD" w:rsidRPr="00CA4039">
        <w:rPr>
          <w:rFonts w:ascii="Arial" w:hAnsi="Arial" w:cs="Arial"/>
        </w:rPr>
        <w:t>]</w:t>
      </w:r>
      <w:r w:rsidRPr="007003FA">
        <w:rPr>
          <w:rFonts w:ascii="Arial" w:eastAsia="Calibri" w:hAnsi="Arial" w:cs="Arial"/>
          <w:szCs w:val="22"/>
        </w:rPr>
        <w:t xml:space="preserve">. However, about 30% of all antibiotics prescribed in U.S. acute care hospitals are either unnecessary or suboptimal </w:t>
      </w:r>
      <w:r w:rsidR="008735DD" w:rsidRPr="00CA4039">
        <w:rPr>
          <w:rFonts w:ascii="Arial" w:hAnsi="Arial" w:cs="Arial"/>
        </w:rPr>
        <w:t>[</w:t>
      </w:r>
      <w:r w:rsidR="008735DD">
        <w:rPr>
          <w:rFonts w:ascii="Arial" w:hAnsi="Arial" w:cs="Arial"/>
        </w:rPr>
        <w:t>3,4</w:t>
      </w:r>
      <w:r w:rsidR="008735DD" w:rsidRPr="00CA4039">
        <w:rPr>
          <w:rFonts w:ascii="Arial" w:hAnsi="Arial" w:cs="Arial"/>
        </w:rPr>
        <w:t>]</w:t>
      </w:r>
      <w:r w:rsidRPr="007003FA">
        <w:rPr>
          <w:rFonts w:ascii="Arial" w:eastAsia="Calibri" w:hAnsi="Arial" w:cs="Arial"/>
          <w:szCs w:val="22"/>
        </w:rPr>
        <w:t>. Like all medications, antibiotics have serious adverse effects, which occur in roughly 20% of hospitalized patients who receive them</w:t>
      </w:r>
      <w:r w:rsidR="008735DD">
        <w:rPr>
          <w:rFonts w:ascii="Arial" w:eastAsia="Calibri" w:hAnsi="Arial" w:cs="Arial"/>
          <w:szCs w:val="22"/>
        </w:rPr>
        <w:t xml:space="preserve"> </w:t>
      </w:r>
      <w:r w:rsidR="008735DD" w:rsidRPr="00CA4039">
        <w:rPr>
          <w:rFonts w:ascii="Arial" w:hAnsi="Arial" w:cs="Arial"/>
        </w:rPr>
        <w:t>[</w:t>
      </w:r>
      <w:r w:rsidR="008735DD">
        <w:rPr>
          <w:rFonts w:ascii="Arial" w:hAnsi="Arial" w:cs="Arial"/>
        </w:rPr>
        <w:t>5</w:t>
      </w:r>
      <w:r w:rsidR="008735DD" w:rsidRPr="00CA4039">
        <w:rPr>
          <w:rFonts w:ascii="Arial" w:hAnsi="Arial" w:cs="Arial"/>
        </w:rPr>
        <w:t>]</w:t>
      </w:r>
      <w:r w:rsidRPr="007003FA">
        <w:rPr>
          <w:rFonts w:ascii="Arial" w:eastAsia="Calibri" w:hAnsi="Arial" w:cs="Arial"/>
          <w:szCs w:val="22"/>
        </w:rPr>
        <w:t>.</w:t>
      </w:r>
    </w:p>
    <w:p w14:paraId="45787F93" w14:textId="5A2CC088" w:rsidR="001C425A" w:rsidRPr="007003FA" w:rsidRDefault="001C425A" w:rsidP="001C425A">
      <w:pPr>
        <w:pStyle w:val="Body"/>
        <w:rPr>
          <w:rFonts w:ascii="Arial" w:eastAsia="Calibri" w:hAnsi="Arial" w:cs="Arial"/>
          <w:szCs w:val="22"/>
        </w:rPr>
      </w:pPr>
      <w:r w:rsidRPr="007003FA">
        <w:rPr>
          <w:rFonts w:ascii="Arial" w:eastAsia="Calibri" w:hAnsi="Arial" w:cs="Arial"/>
          <w:szCs w:val="22"/>
        </w:rPr>
        <w:lastRenderedPageBreak/>
        <w:t xml:space="preserve">Patients who are unnecessarily exposed to antibiotics are placed at risk for these adverse events with no benefit. The misuse of antibiotics has also contributed to antibiotic resistance, a serious threat to public health </w:t>
      </w:r>
      <w:r w:rsidR="008735DD" w:rsidRPr="00CA4039">
        <w:rPr>
          <w:rFonts w:ascii="Arial" w:hAnsi="Arial" w:cs="Arial"/>
        </w:rPr>
        <w:t>[</w:t>
      </w:r>
      <w:r w:rsidR="008735DD">
        <w:rPr>
          <w:rFonts w:ascii="Arial" w:hAnsi="Arial" w:cs="Arial"/>
        </w:rPr>
        <w:t>6</w:t>
      </w:r>
      <w:r w:rsidR="008735DD" w:rsidRPr="00CA4039">
        <w:rPr>
          <w:rFonts w:ascii="Arial" w:hAnsi="Arial" w:cs="Arial"/>
        </w:rPr>
        <w:t>]</w:t>
      </w:r>
      <w:r w:rsidR="00A21E18">
        <w:rPr>
          <w:rFonts w:ascii="Arial" w:eastAsia="Calibri" w:hAnsi="Arial" w:cs="Arial"/>
          <w:szCs w:val="22"/>
        </w:rPr>
        <w:t>.</w:t>
      </w:r>
      <w:r w:rsidRPr="007003FA">
        <w:rPr>
          <w:rFonts w:ascii="Arial" w:eastAsia="Calibri" w:hAnsi="Arial" w:cs="Arial"/>
          <w:szCs w:val="22"/>
        </w:rPr>
        <w:t xml:space="preserve">The misuse of antibiotics can adversely </w:t>
      </w:r>
      <w:r w:rsidR="00A21E18">
        <w:rPr>
          <w:rFonts w:ascii="Arial" w:eastAsia="Calibri" w:hAnsi="Arial" w:cs="Arial"/>
          <w:szCs w:val="22"/>
        </w:rPr>
        <w:t>influence</w:t>
      </w:r>
      <w:r w:rsidRPr="007003FA">
        <w:rPr>
          <w:rFonts w:ascii="Arial" w:eastAsia="Calibri" w:hAnsi="Arial" w:cs="Arial"/>
          <w:szCs w:val="22"/>
        </w:rPr>
        <w:t xml:space="preserve"> the hea</w:t>
      </w:r>
      <w:r w:rsidR="00A21E18">
        <w:rPr>
          <w:rFonts w:ascii="Arial" w:eastAsia="Calibri" w:hAnsi="Arial" w:cs="Arial"/>
          <w:szCs w:val="22"/>
        </w:rPr>
        <w:t xml:space="preserve">lth of antibiotics naïve patients </w:t>
      </w:r>
      <w:r w:rsidRPr="007003FA">
        <w:rPr>
          <w:rFonts w:ascii="Arial" w:eastAsia="Calibri" w:hAnsi="Arial" w:cs="Arial"/>
          <w:szCs w:val="22"/>
        </w:rPr>
        <w:t xml:space="preserve"> through the spread of resistant organisms and </w:t>
      </w:r>
      <w:r w:rsidR="00A21E18">
        <w:rPr>
          <w:rFonts w:ascii="Arial" w:eastAsia="Calibri" w:hAnsi="Arial" w:cs="Arial"/>
          <w:i/>
          <w:iCs/>
          <w:szCs w:val="22"/>
        </w:rPr>
        <w:t>Clostridium</w:t>
      </w:r>
      <w:r w:rsidRPr="007003FA">
        <w:rPr>
          <w:rFonts w:ascii="Arial" w:eastAsia="Calibri" w:hAnsi="Arial" w:cs="Arial"/>
          <w:i/>
          <w:iCs/>
          <w:szCs w:val="22"/>
        </w:rPr>
        <w:t xml:space="preserve"> difficile</w:t>
      </w:r>
      <w:r w:rsidRPr="007003FA">
        <w:rPr>
          <w:rFonts w:ascii="Arial" w:eastAsia="Calibri" w:hAnsi="Arial" w:cs="Arial"/>
          <w:szCs w:val="22"/>
        </w:rPr>
        <w:t xml:space="preserve"> (</w:t>
      </w:r>
      <w:r w:rsidRPr="007003FA">
        <w:rPr>
          <w:rFonts w:ascii="Arial" w:eastAsia="Calibri" w:hAnsi="Arial" w:cs="Arial"/>
          <w:i/>
          <w:iCs/>
          <w:szCs w:val="22"/>
        </w:rPr>
        <w:t>C. difficile</w:t>
      </w:r>
      <w:r w:rsidRPr="007003FA">
        <w:rPr>
          <w:rFonts w:ascii="Arial" w:eastAsia="Calibri" w:hAnsi="Arial" w:cs="Arial"/>
          <w:szCs w:val="22"/>
        </w:rPr>
        <w:t xml:space="preserve">) </w:t>
      </w:r>
      <w:r w:rsidR="008735DD" w:rsidRPr="00CA4039">
        <w:rPr>
          <w:rFonts w:ascii="Arial" w:hAnsi="Arial" w:cs="Arial"/>
        </w:rPr>
        <w:t>[</w:t>
      </w:r>
      <w:r w:rsidR="008735DD">
        <w:rPr>
          <w:rFonts w:ascii="Arial" w:hAnsi="Arial" w:cs="Arial"/>
        </w:rPr>
        <w:t>7</w:t>
      </w:r>
      <w:r w:rsidR="008735DD" w:rsidRPr="00CA4039">
        <w:rPr>
          <w:rFonts w:ascii="Arial" w:hAnsi="Arial" w:cs="Arial"/>
        </w:rPr>
        <w:t>]</w:t>
      </w:r>
      <w:r w:rsidRPr="007003FA">
        <w:rPr>
          <w:rFonts w:ascii="Arial" w:eastAsia="Calibri" w:hAnsi="Arial" w:cs="Arial"/>
          <w:szCs w:val="22"/>
        </w:rPr>
        <w:t xml:space="preserve">. Both misuse and overuse of antibiotics have been a leading cause of the evolution of antibiotics resistance mechanism amongst pathogenic bacteria. Bacteria have developed different </w:t>
      </w:r>
      <w:r w:rsidR="006C5A1E" w:rsidRPr="007003FA">
        <w:rPr>
          <w:rFonts w:ascii="Arial" w:eastAsia="Calibri" w:hAnsi="Arial" w:cs="Arial"/>
          <w:szCs w:val="22"/>
        </w:rPr>
        <w:t>mechanisms</w:t>
      </w:r>
      <w:r w:rsidRPr="007003FA">
        <w:rPr>
          <w:rFonts w:ascii="Arial" w:eastAsia="Calibri" w:hAnsi="Arial" w:cs="Arial"/>
          <w:szCs w:val="22"/>
        </w:rPr>
        <w:t xml:space="preserve"> to inhibit the </w:t>
      </w:r>
      <w:r w:rsidR="000E61DB" w:rsidRPr="007003FA">
        <w:rPr>
          <w:rFonts w:ascii="Arial" w:eastAsia="Calibri" w:hAnsi="Arial" w:cs="Arial"/>
          <w:szCs w:val="22"/>
        </w:rPr>
        <w:t>effect of</w:t>
      </w:r>
      <w:r w:rsidRPr="007003FA">
        <w:rPr>
          <w:rFonts w:ascii="Arial" w:eastAsia="Calibri" w:hAnsi="Arial" w:cs="Arial"/>
          <w:szCs w:val="22"/>
        </w:rPr>
        <w:t xml:space="preserve"> antibiotics </w:t>
      </w:r>
      <w:r w:rsidR="008735DD" w:rsidRPr="00CA4039">
        <w:rPr>
          <w:rFonts w:ascii="Arial" w:hAnsi="Arial" w:cs="Arial"/>
        </w:rPr>
        <w:t>[</w:t>
      </w:r>
      <w:r w:rsidR="008735DD">
        <w:rPr>
          <w:rFonts w:ascii="Arial" w:hAnsi="Arial" w:cs="Arial"/>
        </w:rPr>
        <w:t>8</w:t>
      </w:r>
      <w:r w:rsidR="008735DD" w:rsidRPr="00CA4039">
        <w:rPr>
          <w:rFonts w:ascii="Arial" w:hAnsi="Arial" w:cs="Arial"/>
        </w:rPr>
        <w:t>]</w:t>
      </w:r>
      <w:r w:rsidRPr="007003FA">
        <w:rPr>
          <w:rFonts w:ascii="Arial" w:eastAsia="Calibri" w:hAnsi="Arial" w:cs="Arial"/>
          <w:szCs w:val="22"/>
        </w:rPr>
        <w:t xml:space="preserve">. The resistance to antimicrobial agents can be natural, acquired, genetic, phenotypic or biological </w:t>
      </w:r>
      <w:r w:rsidR="000E61DB" w:rsidRPr="00CA4039">
        <w:rPr>
          <w:rFonts w:ascii="Arial" w:hAnsi="Arial" w:cs="Arial"/>
        </w:rPr>
        <w:t>[</w:t>
      </w:r>
      <w:r w:rsidR="000E61DB">
        <w:rPr>
          <w:rFonts w:ascii="Arial" w:hAnsi="Arial" w:cs="Arial"/>
        </w:rPr>
        <w:t>9</w:t>
      </w:r>
      <w:r w:rsidR="000E61DB" w:rsidRPr="00CA4039">
        <w:rPr>
          <w:rFonts w:ascii="Arial" w:hAnsi="Arial" w:cs="Arial"/>
        </w:rPr>
        <w:t>]</w:t>
      </w:r>
      <w:r w:rsidRPr="007003FA">
        <w:rPr>
          <w:rFonts w:ascii="Arial" w:eastAsia="Calibri" w:hAnsi="Arial" w:cs="Arial"/>
          <w:szCs w:val="22"/>
        </w:rPr>
        <w:t xml:space="preserve">. Furthermore, resistance may be developed due to spontaneous mutation in genes, acquisition of plasmid or transposon, the physiological change in the state of bacterial cell or decreasing of the permeability of cell. Bacteria develop resistance in various ways such as enzymatic drug inactivation, drug target alteration and drug permeability </w:t>
      </w:r>
      <w:r w:rsidR="000E61DB" w:rsidRPr="00CA4039">
        <w:rPr>
          <w:rFonts w:ascii="Arial" w:hAnsi="Arial" w:cs="Arial"/>
        </w:rPr>
        <w:t>[</w:t>
      </w:r>
      <w:r w:rsidR="000E61DB">
        <w:rPr>
          <w:rFonts w:ascii="Arial" w:hAnsi="Arial" w:cs="Arial"/>
        </w:rPr>
        <w:t>10</w:t>
      </w:r>
      <w:r w:rsidR="000E61DB" w:rsidRPr="00CA4039">
        <w:rPr>
          <w:rFonts w:ascii="Arial" w:hAnsi="Arial" w:cs="Arial"/>
        </w:rPr>
        <w:t>]</w:t>
      </w:r>
      <w:r w:rsidRPr="007003FA">
        <w:rPr>
          <w:rFonts w:ascii="Arial" w:eastAsia="Calibri" w:hAnsi="Arial" w:cs="Arial"/>
          <w:szCs w:val="22"/>
        </w:rPr>
        <w:t>.</w:t>
      </w:r>
    </w:p>
    <w:p w14:paraId="20ED2C9E" w14:textId="22C266E9" w:rsidR="006C5A1E" w:rsidRPr="007003FA" w:rsidRDefault="001C425A" w:rsidP="006C5A1E">
      <w:pPr>
        <w:pStyle w:val="Body"/>
        <w:rPr>
          <w:rFonts w:ascii="Arial" w:hAnsi="Arial" w:cs="Arial"/>
        </w:rPr>
      </w:pPr>
      <w:r w:rsidRPr="007003FA">
        <w:rPr>
          <w:rFonts w:ascii="Arial" w:eastAsia="Calibri" w:hAnsi="Arial" w:cs="Arial"/>
          <w:szCs w:val="22"/>
        </w:rPr>
        <w:t xml:space="preserve">The widespread microbial resistance has been blamed for the complexity of today's bacterial infection management and therapy. It also places a significant economic burden on any Nation. It is predicted that by 2050, microbial resistance will cost over $100 trillion and cause over 10 million fatalities compared to the present low estimate of ~700,000 persons </w:t>
      </w:r>
      <w:r w:rsidR="005C5B52" w:rsidRPr="00CA4039">
        <w:rPr>
          <w:rFonts w:ascii="Arial" w:hAnsi="Arial" w:cs="Arial"/>
        </w:rPr>
        <w:t>[</w:t>
      </w:r>
      <w:r w:rsidR="005C5B52">
        <w:rPr>
          <w:rFonts w:ascii="Arial" w:hAnsi="Arial" w:cs="Arial"/>
        </w:rPr>
        <w:t>11</w:t>
      </w:r>
      <w:r w:rsidR="005C5B52" w:rsidRPr="00CA4039">
        <w:rPr>
          <w:rFonts w:ascii="Arial" w:hAnsi="Arial" w:cs="Arial"/>
        </w:rPr>
        <w:t>]</w:t>
      </w:r>
      <w:r w:rsidR="005C5B52" w:rsidRPr="007003FA">
        <w:rPr>
          <w:rFonts w:ascii="Arial" w:eastAsia="Calibri" w:hAnsi="Arial" w:cs="Arial"/>
          <w:szCs w:val="22"/>
        </w:rPr>
        <w:t>.</w:t>
      </w:r>
      <w:r w:rsidRPr="007003FA">
        <w:rPr>
          <w:rFonts w:ascii="Arial" w:eastAsia="Calibri" w:hAnsi="Arial" w:cs="Arial"/>
          <w:szCs w:val="22"/>
        </w:rPr>
        <w:t xml:space="preserve"> Antibiotic resistance underpins major advances in the treatment and management of infectious diseases. Undoubtedly, the emergence and dissemination of resistant bacterial strains, which is today`s major global public health threat, jeopardizes the efforts gained over the years </w:t>
      </w:r>
      <w:r w:rsidR="005C5B52" w:rsidRPr="00CA4039">
        <w:rPr>
          <w:rFonts w:ascii="Arial" w:hAnsi="Arial" w:cs="Arial"/>
        </w:rPr>
        <w:t>[</w:t>
      </w:r>
      <w:r w:rsidR="005C5B52">
        <w:rPr>
          <w:rFonts w:ascii="Arial" w:hAnsi="Arial" w:cs="Arial"/>
        </w:rPr>
        <w:t>12</w:t>
      </w:r>
      <w:r w:rsidR="005C5B52" w:rsidRPr="00CA4039">
        <w:rPr>
          <w:rFonts w:ascii="Arial" w:hAnsi="Arial" w:cs="Arial"/>
        </w:rPr>
        <w:t>]</w:t>
      </w:r>
      <w:r w:rsidR="005C5B52" w:rsidRPr="007003FA">
        <w:rPr>
          <w:rFonts w:ascii="Arial" w:eastAsia="Calibri" w:hAnsi="Arial" w:cs="Arial"/>
          <w:szCs w:val="22"/>
        </w:rPr>
        <w:t>.</w:t>
      </w:r>
      <w:r w:rsidR="005C5B52">
        <w:rPr>
          <w:rFonts w:ascii="Arial" w:eastAsia="Calibri" w:hAnsi="Arial" w:cs="Arial"/>
          <w:szCs w:val="22"/>
        </w:rPr>
        <w:t xml:space="preserve"> </w:t>
      </w:r>
      <w:r w:rsidRPr="007003FA">
        <w:rPr>
          <w:rFonts w:ascii="Arial" w:eastAsia="Calibri" w:hAnsi="Arial" w:cs="Arial"/>
          <w:szCs w:val="22"/>
        </w:rPr>
        <w:t>Indeed, antibiotic resistance has impacted all facets of mankind, causing immense human suffering, extended hospital admissions, expensive healthcare access, and a significant number of deaths (Department of Health, Public Health England, 2016).</w:t>
      </w:r>
      <w:r w:rsidR="001F5A61" w:rsidRPr="007003FA">
        <w:rPr>
          <w:rFonts w:ascii="Arial" w:hAnsi="Arial" w:cs="Arial"/>
        </w:rPr>
        <w:t xml:space="preserve"> The aim of this study</w:t>
      </w:r>
      <w:r w:rsidR="00301270" w:rsidRPr="007003FA">
        <w:rPr>
          <w:rFonts w:ascii="Arial" w:hAnsi="Arial" w:cs="Arial"/>
        </w:rPr>
        <w:t xml:space="preserve"> was therefore to </w:t>
      </w:r>
      <w:r w:rsidR="006C5A1E" w:rsidRPr="007003FA">
        <w:rPr>
          <w:rFonts w:ascii="Arial" w:hAnsi="Arial" w:cs="Arial"/>
        </w:rPr>
        <w:t>ascertain the antimicrobial Sensitivity profile of bacterial isolated from stool samples</w:t>
      </w:r>
    </w:p>
    <w:p w14:paraId="4A7D3A81" w14:textId="77777777" w:rsidR="00790ADA" w:rsidRPr="007003FA" w:rsidRDefault="00790ADA" w:rsidP="00441B6F">
      <w:pPr>
        <w:pStyle w:val="Body"/>
        <w:spacing w:after="0"/>
        <w:rPr>
          <w:rFonts w:ascii="Arial" w:hAnsi="Arial" w:cs="Arial"/>
        </w:rPr>
      </w:pPr>
    </w:p>
    <w:p w14:paraId="413A3F21" w14:textId="2C4A0290" w:rsidR="007F7B32" w:rsidRPr="007003FA" w:rsidRDefault="00902823" w:rsidP="0000768C">
      <w:pPr>
        <w:pStyle w:val="AbstHead"/>
        <w:jc w:val="both"/>
        <w:rPr>
          <w:rFonts w:ascii="Arial" w:hAnsi="Arial" w:cs="Arial"/>
        </w:rPr>
      </w:pPr>
      <w:r w:rsidRPr="007003FA">
        <w:rPr>
          <w:rFonts w:ascii="Arial" w:hAnsi="Arial" w:cs="Arial"/>
        </w:rPr>
        <w:t>2. material</w:t>
      </w:r>
      <w:r w:rsidR="00401964" w:rsidRPr="007003FA">
        <w:rPr>
          <w:rFonts w:ascii="Arial" w:hAnsi="Arial" w:cs="Arial"/>
        </w:rPr>
        <w:t>S</w:t>
      </w:r>
      <w:r w:rsidRPr="007003FA">
        <w:rPr>
          <w:rFonts w:ascii="Arial" w:hAnsi="Arial" w:cs="Arial"/>
        </w:rPr>
        <w:t xml:space="preserve"> and method</w:t>
      </w:r>
      <w:r w:rsidR="00000F8F" w:rsidRPr="007003FA">
        <w:rPr>
          <w:rFonts w:ascii="Arial" w:hAnsi="Arial" w:cs="Arial"/>
        </w:rPr>
        <w:t xml:space="preserve">s </w:t>
      </w:r>
    </w:p>
    <w:p w14:paraId="164951E8" w14:textId="36ACD632" w:rsidR="00E06C35" w:rsidRPr="007003FA" w:rsidRDefault="00E06C35" w:rsidP="00E06C35">
      <w:pPr>
        <w:pStyle w:val="Body"/>
        <w:spacing w:before="240" w:after="0"/>
        <w:rPr>
          <w:rFonts w:ascii="Arial" w:hAnsi="Arial" w:cs="Arial"/>
          <w:b/>
          <w:bCs/>
          <w:sz w:val="22"/>
          <w:szCs w:val="22"/>
        </w:rPr>
      </w:pPr>
      <w:r w:rsidRPr="007003FA">
        <w:rPr>
          <w:rFonts w:ascii="Arial" w:hAnsi="Arial" w:cs="Arial"/>
          <w:b/>
          <w:bCs/>
          <w:sz w:val="22"/>
          <w:szCs w:val="22"/>
        </w:rPr>
        <w:t>2.1 Study Design</w:t>
      </w:r>
    </w:p>
    <w:p w14:paraId="395C9B8C" w14:textId="7DF4D822" w:rsidR="00E06C35" w:rsidRPr="007003FA" w:rsidRDefault="00E06C35" w:rsidP="00401964">
      <w:pPr>
        <w:pStyle w:val="Body"/>
        <w:spacing w:after="0"/>
        <w:rPr>
          <w:rFonts w:ascii="Arial" w:hAnsi="Arial" w:cs="Arial"/>
          <w:b/>
          <w:bCs/>
          <w:sz w:val="22"/>
          <w:szCs w:val="22"/>
        </w:rPr>
      </w:pPr>
      <w:r w:rsidRPr="007003FA">
        <w:rPr>
          <w:rFonts w:ascii="Arial" w:hAnsi="Arial" w:cs="Arial"/>
        </w:rPr>
        <w:t>A retrospective study covering 48 months was carried out at the Federal Medical Centre, Asaba between 1st of January, 2019 and 31st December, 2022 (48 months). Patient variables were collected from the archives of the Medical Laboratory Services along with the results of their microscopy culture and sensitivity investigations. These were accessed from the registers kept at the microbiology department and corresponding relevant demographic and clinical information retrieved from the rapid MEDCHAT® or the SMART CLINIC®.</w:t>
      </w:r>
    </w:p>
    <w:p w14:paraId="501DD41A" w14:textId="77777777" w:rsidR="00E06C35" w:rsidRPr="007003FA" w:rsidRDefault="00E06C35" w:rsidP="00401964">
      <w:pPr>
        <w:pStyle w:val="Body"/>
        <w:spacing w:after="0"/>
        <w:rPr>
          <w:rFonts w:ascii="Arial" w:hAnsi="Arial" w:cs="Arial"/>
          <w:b/>
          <w:bCs/>
          <w:sz w:val="22"/>
          <w:szCs w:val="22"/>
        </w:rPr>
      </w:pPr>
    </w:p>
    <w:p w14:paraId="1151C696" w14:textId="627718D3" w:rsidR="00790ADA" w:rsidRPr="007003FA" w:rsidRDefault="0000768C" w:rsidP="00401964">
      <w:pPr>
        <w:pStyle w:val="Body"/>
        <w:spacing w:after="0"/>
        <w:rPr>
          <w:rFonts w:ascii="Arial" w:eastAsia="Calibri" w:hAnsi="Arial" w:cs="Arial"/>
          <w:b/>
          <w:bCs/>
          <w:sz w:val="22"/>
          <w:szCs w:val="24"/>
        </w:rPr>
      </w:pPr>
      <w:r w:rsidRPr="007003FA">
        <w:rPr>
          <w:rFonts w:ascii="Arial" w:hAnsi="Arial" w:cs="Arial"/>
          <w:b/>
          <w:bCs/>
          <w:sz w:val="22"/>
          <w:szCs w:val="22"/>
        </w:rPr>
        <w:t>2.</w:t>
      </w:r>
      <w:r w:rsidR="009F533D">
        <w:rPr>
          <w:rFonts w:ascii="Arial" w:hAnsi="Arial" w:cs="Arial"/>
          <w:b/>
          <w:bCs/>
          <w:sz w:val="22"/>
          <w:szCs w:val="22"/>
        </w:rPr>
        <w:t>2</w:t>
      </w:r>
      <w:r w:rsidRPr="007003FA">
        <w:rPr>
          <w:rFonts w:ascii="Arial" w:hAnsi="Arial" w:cs="Arial"/>
          <w:b/>
          <w:bCs/>
          <w:sz w:val="22"/>
          <w:szCs w:val="22"/>
        </w:rPr>
        <w:t xml:space="preserve"> Study </w:t>
      </w:r>
      <w:r w:rsidR="005F0AD0" w:rsidRPr="007003FA">
        <w:rPr>
          <w:rFonts w:ascii="Arial" w:hAnsi="Arial" w:cs="Arial"/>
          <w:b/>
          <w:bCs/>
          <w:sz w:val="22"/>
          <w:szCs w:val="22"/>
        </w:rPr>
        <w:t>Area</w:t>
      </w:r>
    </w:p>
    <w:p w14:paraId="0DE639F9" w14:textId="227DB121" w:rsidR="00401964" w:rsidRPr="007003FA" w:rsidRDefault="005F0AD0" w:rsidP="00401964">
      <w:pPr>
        <w:pStyle w:val="Body"/>
        <w:spacing w:after="0"/>
        <w:rPr>
          <w:rFonts w:ascii="Arial" w:hAnsi="Arial" w:cs="Arial"/>
        </w:rPr>
      </w:pPr>
      <w:r w:rsidRPr="007003FA">
        <w:rPr>
          <w:rFonts w:ascii="Arial" w:hAnsi="Arial" w:cs="Arial"/>
        </w:rPr>
        <w:t xml:space="preserve">This study took place at Federal Medical Centre, (FMC), Nnebisi Road, located within Asaba, the capital city of Delta State in the southern part of Nigeria. FMC Asaba was established on the 12 August 1998 in response to the felt </w:t>
      </w:r>
      <w:r w:rsidR="005C5B52" w:rsidRPr="007003FA">
        <w:rPr>
          <w:rFonts w:ascii="Arial" w:hAnsi="Arial" w:cs="Arial"/>
        </w:rPr>
        <w:t>need</w:t>
      </w:r>
      <w:r w:rsidRPr="007003FA">
        <w:rPr>
          <w:rFonts w:ascii="Arial" w:hAnsi="Arial" w:cs="Arial"/>
        </w:rPr>
        <w:t xml:space="preserve"> </w:t>
      </w:r>
      <w:r w:rsidR="009F533D" w:rsidRPr="007003FA">
        <w:rPr>
          <w:rFonts w:ascii="Arial" w:hAnsi="Arial" w:cs="Arial"/>
        </w:rPr>
        <w:t>to provide</w:t>
      </w:r>
      <w:r w:rsidRPr="007003FA">
        <w:rPr>
          <w:rFonts w:ascii="Arial" w:hAnsi="Arial" w:cs="Arial"/>
        </w:rPr>
        <w:t xml:space="preserve"> tertiary and specialist healthcare services, training of various healthcare professionals and research in best medical practice for the people of Delta State and environs especially as there is no prior Federal Teaching Hospital in the state. In 1962, the then Regional Commissioner of Health, Mr. J. Adigun laid the foundation stone of a 30-bed cottage hospital of the defunct Mid-Western Region of Nigeria upgraded to Asaba Central Hospital when Delta State was created in 1991 to provide primary preventive and specialized care to the people of Asaba and its surroundings. This was the take off point for the Federal Medical Centre, Asaba which has grown to a 334-bed tertiary healthcare facility. It now offers primary, secondary, and tertiary services with the help of a plethora of different specialties in healthcare practice. The institution serves Asaba Metropolis and neighboring communities and as a referral center to parts of Edo, Kogi and Anambra States. It is accredited for residency training in various fields, internship training and provides hands-on experience to a host of other categories of both clinical and nonclinical professions related to medical practice.</w:t>
      </w:r>
    </w:p>
    <w:p w14:paraId="4E7EB604" w14:textId="77777777" w:rsidR="005F0AD0" w:rsidRPr="007003FA" w:rsidRDefault="005F0AD0" w:rsidP="00401964">
      <w:pPr>
        <w:pStyle w:val="Body"/>
        <w:spacing w:after="0"/>
        <w:rPr>
          <w:rFonts w:ascii="Arial" w:hAnsi="Arial" w:cs="Arial"/>
        </w:rPr>
      </w:pPr>
    </w:p>
    <w:p w14:paraId="171C2E5A" w14:textId="6FFA32DC" w:rsidR="005F0AD0" w:rsidRPr="007003FA" w:rsidRDefault="005F0AD0" w:rsidP="00401964">
      <w:pPr>
        <w:pStyle w:val="Body"/>
        <w:spacing w:after="0"/>
        <w:rPr>
          <w:rFonts w:ascii="Arial" w:hAnsi="Arial" w:cs="Arial"/>
          <w:b/>
          <w:bCs/>
          <w:sz w:val="22"/>
          <w:szCs w:val="22"/>
        </w:rPr>
      </w:pPr>
      <w:r w:rsidRPr="007003FA">
        <w:rPr>
          <w:rFonts w:ascii="Arial" w:hAnsi="Arial" w:cs="Arial"/>
          <w:b/>
          <w:bCs/>
          <w:sz w:val="22"/>
          <w:szCs w:val="22"/>
        </w:rPr>
        <w:lastRenderedPageBreak/>
        <w:t>2.</w:t>
      </w:r>
      <w:r w:rsidR="009F533D">
        <w:rPr>
          <w:rFonts w:ascii="Arial" w:hAnsi="Arial" w:cs="Arial"/>
          <w:b/>
          <w:bCs/>
          <w:sz w:val="22"/>
          <w:szCs w:val="22"/>
        </w:rPr>
        <w:t>3</w:t>
      </w:r>
      <w:r w:rsidRPr="007003FA">
        <w:rPr>
          <w:rFonts w:ascii="Arial" w:hAnsi="Arial" w:cs="Arial"/>
          <w:b/>
          <w:bCs/>
          <w:sz w:val="22"/>
          <w:szCs w:val="22"/>
        </w:rPr>
        <w:t xml:space="preserve"> Study Population</w:t>
      </w:r>
    </w:p>
    <w:p w14:paraId="6B1F5DFB" w14:textId="46C58E33" w:rsidR="005F0AD0" w:rsidRPr="007003FA" w:rsidRDefault="005F0AD0" w:rsidP="00D5133B">
      <w:pPr>
        <w:pStyle w:val="Body"/>
        <w:spacing w:after="0"/>
        <w:rPr>
          <w:rFonts w:ascii="Arial" w:hAnsi="Arial" w:cs="Arial"/>
        </w:rPr>
      </w:pPr>
      <w:r w:rsidRPr="007003FA">
        <w:rPr>
          <w:rFonts w:ascii="Arial" w:hAnsi="Arial" w:cs="Arial"/>
        </w:rPr>
        <w:t>All the individuals tested stool microscopy, culture and sensitivity from 1st of January 2019 to 31st of December 2022. All eligible microscopy culture and sensitivity investigations within the study period were collected and the microbes isolated were analyzed for their prevalence and susceptibility as well as resistance to anti-microbial agents</w:t>
      </w:r>
    </w:p>
    <w:p w14:paraId="3425877A" w14:textId="3515309C" w:rsidR="0000768C" w:rsidRPr="007003FA" w:rsidRDefault="0000768C" w:rsidP="0000768C">
      <w:pPr>
        <w:pStyle w:val="Body"/>
        <w:spacing w:before="240"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4</w:t>
      </w:r>
      <w:r w:rsidRPr="007003FA">
        <w:rPr>
          <w:rFonts w:ascii="Arial" w:hAnsi="Arial" w:cs="Arial"/>
          <w:b/>
          <w:bCs/>
          <w:sz w:val="22"/>
          <w:szCs w:val="22"/>
        </w:rPr>
        <w:t xml:space="preserve"> Sampling </w:t>
      </w:r>
      <w:r w:rsidR="00E85FC8" w:rsidRPr="007003FA">
        <w:rPr>
          <w:rFonts w:ascii="Arial" w:hAnsi="Arial" w:cs="Arial"/>
          <w:b/>
          <w:bCs/>
          <w:sz w:val="22"/>
          <w:szCs w:val="22"/>
        </w:rPr>
        <w:t>Size Determination</w:t>
      </w:r>
    </w:p>
    <w:p w14:paraId="41FA7696" w14:textId="0AF11EE8" w:rsidR="00E85FC8" w:rsidRPr="007003FA" w:rsidRDefault="007A7500" w:rsidP="00E06C35">
      <w:pPr>
        <w:pStyle w:val="Body"/>
        <w:spacing w:after="0"/>
        <w:rPr>
          <w:rFonts w:ascii="Arial" w:hAnsi="Arial" w:cs="Arial"/>
        </w:rPr>
      </w:pPr>
      <w:r>
        <w:rPr>
          <w:rFonts w:ascii="Arial" w:hAnsi="Arial" w:cs="Arial"/>
        </w:rPr>
        <w:t>Sample size (N) was</w:t>
      </w:r>
      <w:r w:rsidR="00E85FC8" w:rsidRPr="007003FA">
        <w:rPr>
          <w:rFonts w:ascii="Arial" w:hAnsi="Arial" w:cs="Arial"/>
        </w:rPr>
        <w:t xml:space="preserve"> calculated using the formular described by Cochran,</w:t>
      </w:r>
      <w:r w:rsidR="005C5B52">
        <w:rPr>
          <w:rFonts w:ascii="Arial" w:hAnsi="Arial" w:cs="Arial"/>
        </w:rPr>
        <w:t xml:space="preserve"> </w:t>
      </w:r>
      <w:r w:rsidR="005C5B52" w:rsidRPr="00CA4039">
        <w:rPr>
          <w:rFonts w:ascii="Arial" w:hAnsi="Arial" w:cs="Arial"/>
        </w:rPr>
        <w:t>[</w:t>
      </w:r>
      <w:r w:rsidR="005C5B52" w:rsidRPr="00F11E16">
        <w:rPr>
          <w:rFonts w:ascii="Arial" w:hAnsi="Arial" w:cs="Arial"/>
          <w:highlight w:val="yellow"/>
        </w:rPr>
        <w:t>13]</w:t>
      </w:r>
      <w:r w:rsidR="00E85FC8" w:rsidRPr="007003FA">
        <w:rPr>
          <w:rFonts w:ascii="Arial" w:hAnsi="Arial" w:cs="Arial"/>
        </w:rPr>
        <w:t xml:space="preserve"> </w:t>
      </w:r>
    </w:p>
    <w:p w14:paraId="40A42405" w14:textId="77777777" w:rsidR="00E85FC8" w:rsidRPr="007003FA" w:rsidRDefault="00E85FC8" w:rsidP="00E06C35">
      <w:pPr>
        <w:pStyle w:val="Body"/>
        <w:spacing w:after="0"/>
        <w:rPr>
          <w:rFonts w:ascii="Arial" w:hAnsi="Arial" w:cs="Arial"/>
        </w:rPr>
      </w:pPr>
      <w:r w:rsidRPr="007003FA">
        <w:rPr>
          <w:rFonts w:ascii="Arial" w:hAnsi="Arial" w:cs="Arial"/>
        </w:rPr>
        <w:t>N=Z2PQD2</w:t>
      </w:r>
    </w:p>
    <w:p w14:paraId="7406B140" w14:textId="77777777" w:rsidR="00E85FC8" w:rsidRPr="007003FA" w:rsidRDefault="00E85FC8" w:rsidP="00E06C35">
      <w:pPr>
        <w:pStyle w:val="Body"/>
        <w:spacing w:after="0"/>
        <w:rPr>
          <w:rFonts w:ascii="Arial" w:hAnsi="Arial" w:cs="Arial"/>
        </w:rPr>
      </w:pPr>
      <w:r w:rsidRPr="007003FA">
        <w:rPr>
          <w:rFonts w:ascii="Arial" w:hAnsi="Arial" w:cs="Arial"/>
        </w:rPr>
        <w:t>N= Sample Size</w:t>
      </w:r>
    </w:p>
    <w:p w14:paraId="3FCAD17F" w14:textId="77777777" w:rsidR="00E85FC8" w:rsidRPr="007003FA" w:rsidRDefault="00E85FC8" w:rsidP="00E06C35">
      <w:pPr>
        <w:pStyle w:val="Body"/>
        <w:spacing w:after="0"/>
        <w:rPr>
          <w:rFonts w:ascii="Arial" w:hAnsi="Arial" w:cs="Arial"/>
        </w:rPr>
      </w:pPr>
      <w:r w:rsidRPr="007003FA">
        <w:rPr>
          <w:rFonts w:ascii="Arial" w:hAnsi="Arial" w:cs="Arial"/>
        </w:rPr>
        <w:t>Z= The confidence interval, usually set at 1.96</w:t>
      </w:r>
    </w:p>
    <w:p w14:paraId="62D3C8AE" w14:textId="5A0403AD" w:rsidR="00E85FC8" w:rsidRPr="007003FA" w:rsidRDefault="00E85FC8" w:rsidP="00E06C35">
      <w:pPr>
        <w:pStyle w:val="Body"/>
        <w:spacing w:after="0"/>
        <w:rPr>
          <w:rFonts w:ascii="Arial" w:hAnsi="Arial" w:cs="Arial"/>
        </w:rPr>
      </w:pPr>
      <w:r w:rsidRPr="007003FA">
        <w:rPr>
          <w:rFonts w:ascii="Arial" w:hAnsi="Arial" w:cs="Arial"/>
        </w:rPr>
        <w:t xml:space="preserve">P= Expected prevalence using the prevalence rate of 12.3% in Abakaliki, South-Eastern, Nigeria </w:t>
      </w:r>
      <w:bookmarkStart w:id="0" w:name="_Hlk198743414"/>
      <w:r w:rsidR="005C5B52" w:rsidRPr="00F11E16">
        <w:rPr>
          <w:rFonts w:ascii="Arial" w:hAnsi="Arial" w:cs="Arial"/>
          <w:highlight w:val="yellow"/>
        </w:rPr>
        <w:t>[14]</w:t>
      </w:r>
      <w:r w:rsidR="005C5B52">
        <w:rPr>
          <w:rFonts w:ascii="Arial" w:eastAsia="Calibri" w:hAnsi="Arial" w:cs="Arial"/>
          <w:szCs w:val="22"/>
        </w:rPr>
        <w:t xml:space="preserve"> </w:t>
      </w:r>
    </w:p>
    <w:bookmarkEnd w:id="0"/>
    <w:p w14:paraId="71C6A95A" w14:textId="77777777" w:rsidR="00E85FC8" w:rsidRPr="007003FA" w:rsidRDefault="00E85FC8" w:rsidP="00E06C35">
      <w:pPr>
        <w:pStyle w:val="Body"/>
        <w:spacing w:after="0"/>
        <w:rPr>
          <w:rFonts w:ascii="Arial" w:hAnsi="Arial" w:cs="Arial"/>
        </w:rPr>
      </w:pPr>
      <w:r w:rsidRPr="007003FA">
        <w:rPr>
          <w:rFonts w:ascii="Arial" w:hAnsi="Arial" w:cs="Arial"/>
        </w:rPr>
        <w:t>Q= 1-P (1-0.123)</w:t>
      </w:r>
    </w:p>
    <w:p w14:paraId="6D5BE258" w14:textId="77777777" w:rsidR="00E85FC8" w:rsidRPr="007003FA" w:rsidRDefault="00E85FC8" w:rsidP="00E06C35">
      <w:pPr>
        <w:pStyle w:val="Body"/>
        <w:spacing w:after="0"/>
        <w:rPr>
          <w:rFonts w:ascii="Arial" w:hAnsi="Arial" w:cs="Arial"/>
        </w:rPr>
      </w:pPr>
      <w:r w:rsidRPr="007003FA">
        <w:rPr>
          <w:rFonts w:ascii="Arial" w:hAnsi="Arial" w:cs="Arial"/>
        </w:rPr>
        <w:t>D= Desired level of significance, usually set at 0.05</w:t>
      </w:r>
    </w:p>
    <w:p w14:paraId="79074586" w14:textId="77777777" w:rsidR="00E85FC8" w:rsidRPr="007003FA" w:rsidRDefault="00E85FC8" w:rsidP="00E06C35">
      <w:pPr>
        <w:pStyle w:val="Body"/>
        <w:spacing w:after="0"/>
        <w:rPr>
          <w:rFonts w:ascii="Arial" w:hAnsi="Arial" w:cs="Arial"/>
        </w:rPr>
      </w:pPr>
      <w:r w:rsidRPr="007003FA">
        <w:rPr>
          <w:rFonts w:ascii="Arial" w:hAnsi="Arial" w:cs="Arial"/>
        </w:rPr>
        <w:t>Therefore</w:t>
      </w:r>
    </w:p>
    <w:p w14:paraId="270313C0" w14:textId="77777777" w:rsidR="00E85FC8" w:rsidRPr="007003FA" w:rsidRDefault="00E85FC8" w:rsidP="00E06C35">
      <w:pPr>
        <w:pStyle w:val="Body"/>
        <w:spacing w:after="0"/>
        <w:rPr>
          <w:rFonts w:ascii="Arial" w:hAnsi="Arial" w:cs="Arial"/>
        </w:rPr>
      </w:pPr>
      <w:r w:rsidRPr="007003FA">
        <w:rPr>
          <w:rFonts w:ascii="Arial" w:hAnsi="Arial" w:cs="Arial"/>
        </w:rPr>
        <w:t>N= (1.96)2 x 0.123 x 0.877 x (0.05)2</w:t>
      </w:r>
    </w:p>
    <w:p w14:paraId="1F8B5D01" w14:textId="77777777" w:rsidR="00E06C35" w:rsidRPr="007003FA" w:rsidRDefault="00E85FC8" w:rsidP="00E85FC8">
      <w:pPr>
        <w:pStyle w:val="Body"/>
        <w:spacing w:before="240" w:after="0"/>
        <w:rPr>
          <w:rFonts w:ascii="Arial" w:hAnsi="Arial" w:cs="Arial"/>
        </w:rPr>
      </w:pPr>
      <w:r w:rsidRPr="007003FA">
        <w:rPr>
          <w:rFonts w:ascii="Arial" w:hAnsi="Arial" w:cs="Arial"/>
        </w:rPr>
        <w:t xml:space="preserve">N= 166 </w:t>
      </w:r>
    </w:p>
    <w:p w14:paraId="66ED1538" w14:textId="0AC47A47" w:rsidR="00203B08" w:rsidRPr="007003FA" w:rsidRDefault="00203B08" w:rsidP="0000768C">
      <w:pPr>
        <w:pStyle w:val="Body"/>
        <w:spacing w:before="240"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5</w:t>
      </w:r>
      <w:r w:rsidRPr="007003FA">
        <w:rPr>
          <w:rFonts w:ascii="Arial" w:hAnsi="Arial" w:cs="Arial"/>
          <w:b/>
          <w:bCs/>
          <w:sz w:val="22"/>
          <w:szCs w:val="22"/>
        </w:rPr>
        <w:t xml:space="preserve"> Selection Criteria</w:t>
      </w:r>
    </w:p>
    <w:p w14:paraId="4B02C8E1" w14:textId="5CA9557B" w:rsidR="00664AFE" w:rsidRPr="007003FA" w:rsidRDefault="000F3644" w:rsidP="000F3644">
      <w:pPr>
        <w:pStyle w:val="Body"/>
        <w:spacing w:before="240" w:after="0"/>
        <w:rPr>
          <w:rFonts w:ascii="Arial" w:hAnsi="Arial" w:cs="Arial"/>
          <w:b/>
          <w:bCs/>
        </w:rPr>
      </w:pPr>
      <w:r w:rsidRPr="007003FA">
        <w:rPr>
          <w:rFonts w:ascii="Arial" w:hAnsi="Arial" w:cs="Arial"/>
          <w:b/>
          <w:bCs/>
        </w:rPr>
        <w:t>2.</w:t>
      </w:r>
      <w:r w:rsidR="00166290">
        <w:rPr>
          <w:rFonts w:ascii="Arial" w:hAnsi="Arial" w:cs="Arial"/>
          <w:b/>
          <w:bCs/>
        </w:rPr>
        <w:t>5</w:t>
      </w:r>
      <w:r w:rsidRPr="007003FA">
        <w:rPr>
          <w:rFonts w:ascii="Arial" w:hAnsi="Arial" w:cs="Arial"/>
          <w:b/>
          <w:bCs/>
        </w:rPr>
        <w:t xml:space="preserve">.1 Inclusion Criteria </w:t>
      </w:r>
    </w:p>
    <w:p w14:paraId="57A39A20" w14:textId="604AE12B" w:rsidR="00E06C35" w:rsidRPr="007003FA" w:rsidRDefault="00E06C35" w:rsidP="00D5133B">
      <w:pPr>
        <w:pStyle w:val="Body"/>
        <w:spacing w:after="0"/>
        <w:rPr>
          <w:rFonts w:ascii="Arial" w:hAnsi="Arial" w:cs="Arial"/>
        </w:rPr>
      </w:pPr>
      <w:r w:rsidRPr="007003FA">
        <w:rPr>
          <w:rFonts w:ascii="Arial" w:hAnsi="Arial" w:cs="Arial"/>
        </w:rPr>
        <w:t>Any record which cannot be related to a patient was excluded. All the microscopy</w:t>
      </w:r>
      <w:r w:rsidR="005C5B52">
        <w:rPr>
          <w:rFonts w:ascii="Arial" w:hAnsi="Arial" w:cs="Arial"/>
        </w:rPr>
        <w:t>,</w:t>
      </w:r>
      <w:r w:rsidRPr="007003FA">
        <w:rPr>
          <w:rFonts w:ascii="Arial" w:hAnsi="Arial" w:cs="Arial"/>
        </w:rPr>
        <w:t xml:space="preserve"> culture and sensitivity investigations that were not completed were excluded from the study. </w:t>
      </w:r>
    </w:p>
    <w:p w14:paraId="0BE2A04F" w14:textId="77777777" w:rsidR="00D5133B" w:rsidRDefault="00D5133B" w:rsidP="00D5133B">
      <w:pPr>
        <w:pStyle w:val="Body"/>
        <w:spacing w:after="0"/>
        <w:rPr>
          <w:rFonts w:ascii="Arial" w:hAnsi="Arial" w:cs="Arial"/>
          <w:b/>
          <w:bCs/>
        </w:rPr>
      </w:pPr>
    </w:p>
    <w:p w14:paraId="11BAD9CD" w14:textId="06A9160B" w:rsidR="00664AFE" w:rsidRPr="007003FA" w:rsidRDefault="000F3644" w:rsidP="00D5133B">
      <w:pPr>
        <w:pStyle w:val="Body"/>
        <w:spacing w:after="0"/>
        <w:rPr>
          <w:rFonts w:ascii="Arial" w:hAnsi="Arial" w:cs="Arial"/>
          <w:b/>
          <w:bCs/>
        </w:rPr>
      </w:pPr>
      <w:r w:rsidRPr="007003FA">
        <w:rPr>
          <w:rFonts w:ascii="Arial" w:hAnsi="Arial" w:cs="Arial"/>
          <w:b/>
          <w:bCs/>
        </w:rPr>
        <w:t>2.</w:t>
      </w:r>
      <w:r w:rsidR="00166290">
        <w:rPr>
          <w:rFonts w:ascii="Arial" w:hAnsi="Arial" w:cs="Arial"/>
          <w:b/>
          <w:bCs/>
        </w:rPr>
        <w:t>5</w:t>
      </w:r>
      <w:r w:rsidRPr="007003FA">
        <w:rPr>
          <w:rFonts w:ascii="Arial" w:hAnsi="Arial" w:cs="Arial"/>
          <w:b/>
          <w:bCs/>
        </w:rPr>
        <w:t>.2 Exclusion Criteria</w:t>
      </w:r>
    </w:p>
    <w:p w14:paraId="5A51E230" w14:textId="77777777" w:rsidR="00E06C35" w:rsidRPr="007003FA" w:rsidRDefault="00E06C35" w:rsidP="00D5133B">
      <w:pPr>
        <w:pStyle w:val="Body"/>
        <w:spacing w:after="0"/>
        <w:rPr>
          <w:rFonts w:ascii="Arial" w:hAnsi="Arial" w:cs="Arial"/>
        </w:rPr>
      </w:pPr>
      <w:r w:rsidRPr="007003FA">
        <w:rPr>
          <w:rFonts w:ascii="Arial" w:hAnsi="Arial" w:cs="Arial"/>
        </w:rPr>
        <w:t xml:space="preserve">All Stool microscopy culture and sensitivity investigations done at microbiology department were collected. Results that were validly reported with identifiable patient records were selected. </w:t>
      </w:r>
    </w:p>
    <w:p w14:paraId="33E2DF7F" w14:textId="77777777" w:rsidR="00D5133B" w:rsidRDefault="00D5133B" w:rsidP="00D5133B">
      <w:pPr>
        <w:pStyle w:val="Body"/>
        <w:spacing w:after="0"/>
        <w:rPr>
          <w:rFonts w:ascii="Arial" w:hAnsi="Arial" w:cs="Arial"/>
          <w:b/>
          <w:bCs/>
          <w:sz w:val="22"/>
          <w:szCs w:val="22"/>
        </w:rPr>
      </w:pPr>
    </w:p>
    <w:p w14:paraId="41B0F06F" w14:textId="536CDA47" w:rsidR="00740E8B" w:rsidRPr="007003FA" w:rsidRDefault="00740E8B" w:rsidP="00D5133B">
      <w:pPr>
        <w:pStyle w:val="Body"/>
        <w:spacing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6</w:t>
      </w:r>
      <w:r w:rsidRPr="007003FA">
        <w:rPr>
          <w:rFonts w:ascii="Arial" w:hAnsi="Arial" w:cs="Arial"/>
          <w:b/>
          <w:bCs/>
          <w:sz w:val="22"/>
          <w:szCs w:val="22"/>
        </w:rPr>
        <w:t xml:space="preserve"> </w:t>
      </w:r>
      <w:r w:rsidR="009F533D">
        <w:rPr>
          <w:rFonts w:ascii="Arial" w:hAnsi="Arial" w:cs="Arial"/>
          <w:b/>
          <w:bCs/>
          <w:sz w:val="22"/>
          <w:szCs w:val="22"/>
        </w:rPr>
        <w:t>Analy</w:t>
      </w:r>
      <w:r w:rsidR="009F533D" w:rsidRPr="007003FA">
        <w:rPr>
          <w:rFonts w:ascii="Arial" w:hAnsi="Arial" w:cs="Arial"/>
          <w:b/>
          <w:bCs/>
          <w:sz w:val="22"/>
          <w:szCs w:val="22"/>
        </w:rPr>
        <w:t>t</w:t>
      </w:r>
      <w:r w:rsidR="009F533D">
        <w:rPr>
          <w:rFonts w:ascii="Arial" w:hAnsi="Arial" w:cs="Arial"/>
          <w:b/>
          <w:bCs/>
          <w:sz w:val="22"/>
          <w:szCs w:val="22"/>
        </w:rPr>
        <w:t>ical Methods</w:t>
      </w:r>
    </w:p>
    <w:p w14:paraId="0272CFA1" w14:textId="2629D689" w:rsidR="00740E8B" w:rsidRPr="00345648" w:rsidRDefault="00740E8B" w:rsidP="00D5133B">
      <w:pPr>
        <w:pStyle w:val="Body"/>
        <w:spacing w:after="0"/>
        <w:rPr>
          <w:rFonts w:ascii="Arial" w:hAnsi="Arial" w:cs="Arial"/>
        </w:rPr>
      </w:pPr>
      <w:r w:rsidRPr="00345648">
        <w:rPr>
          <w:rFonts w:ascii="Arial" w:hAnsi="Arial" w:cs="Arial"/>
        </w:rPr>
        <w:t>All the stool microscopy, culture and sensitivity results for the years under review from the records of Medical Laboratory Services department of Federal Medical Centre Asaba were collected.</w:t>
      </w:r>
    </w:p>
    <w:p w14:paraId="536041A5" w14:textId="77777777" w:rsidR="00D5133B" w:rsidRDefault="00D5133B" w:rsidP="00D5133B">
      <w:pPr>
        <w:pStyle w:val="Body"/>
        <w:spacing w:after="0"/>
        <w:rPr>
          <w:rFonts w:ascii="Arial" w:hAnsi="Arial" w:cs="Arial"/>
          <w:b/>
          <w:bCs/>
          <w:sz w:val="22"/>
          <w:szCs w:val="22"/>
        </w:rPr>
      </w:pPr>
    </w:p>
    <w:p w14:paraId="1F0720E6" w14:textId="7EC02E89" w:rsidR="00645FF1" w:rsidRPr="007003FA" w:rsidRDefault="00645FF1" w:rsidP="00D5133B">
      <w:pPr>
        <w:pStyle w:val="Body"/>
        <w:spacing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6</w:t>
      </w:r>
      <w:r w:rsidRPr="007003FA">
        <w:rPr>
          <w:rFonts w:ascii="Arial" w:hAnsi="Arial" w:cs="Arial"/>
          <w:b/>
          <w:bCs/>
          <w:sz w:val="22"/>
          <w:szCs w:val="22"/>
        </w:rPr>
        <w:t>.1 Stool Sample Collection and Transport</w:t>
      </w:r>
    </w:p>
    <w:p w14:paraId="22309ABA" w14:textId="1D3FA54C" w:rsidR="00645FF1" w:rsidRPr="00345648" w:rsidRDefault="00645FF1" w:rsidP="00D5133B">
      <w:pPr>
        <w:pStyle w:val="Body"/>
        <w:spacing w:after="0"/>
        <w:rPr>
          <w:rFonts w:ascii="Arial" w:hAnsi="Arial" w:cs="Arial"/>
        </w:rPr>
      </w:pPr>
      <w:r w:rsidRPr="00345648">
        <w:rPr>
          <w:rFonts w:ascii="Arial" w:hAnsi="Arial" w:cs="Arial"/>
        </w:rPr>
        <w:t xml:space="preserve">Freshly passed stool specimens were transported to the laboratory within 30 minutes of collection and processed within 2 hours. Anytime there was a delay in transport and/or processing, the specimen always transferred into a transport container with Cary-Blair medium. Any specimens that contain urine, tissue paper or any external contamination were rejected.  </w:t>
      </w:r>
    </w:p>
    <w:p w14:paraId="21C292FC" w14:textId="77777777" w:rsidR="00711C4B" w:rsidRDefault="00711C4B" w:rsidP="00711C4B">
      <w:pPr>
        <w:pStyle w:val="Body"/>
        <w:spacing w:after="0"/>
        <w:rPr>
          <w:rFonts w:ascii="Arial" w:hAnsi="Arial" w:cs="Arial"/>
          <w:b/>
          <w:bCs/>
          <w:sz w:val="22"/>
          <w:szCs w:val="22"/>
        </w:rPr>
      </w:pPr>
    </w:p>
    <w:p w14:paraId="3D0C3992" w14:textId="5C5F22C2" w:rsidR="00711C4B" w:rsidRDefault="00645FF1" w:rsidP="00711C4B">
      <w:pPr>
        <w:pStyle w:val="Body"/>
        <w:spacing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6</w:t>
      </w:r>
      <w:r w:rsidRPr="007003FA">
        <w:rPr>
          <w:rFonts w:ascii="Arial" w:hAnsi="Arial" w:cs="Arial"/>
          <w:b/>
          <w:bCs/>
          <w:sz w:val="22"/>
          <w:szCs w:val="22"/>
        </w:rPr>
        <w:t>.2 Stool Examination</w:t>
      </w:r>
    </w:p>
    <w:p w14:paraId="60C7A54F" w14:textId="2D414BF8" w:rsidR="001A7EA5" w:rsidRPr="009F5098" w:rsidRDefault="009F5098" w:rsidP="00711C4B">
      <w:pPr>
        <w:pStyle w:val="Body"/>
        <w:spacing w:after="0"/>
        <w:rPr>
          <w:rFonts w:ascii="Arial" w:hAnsi="Arial" w:cs="Arial"/>
        </w:rPr>
      </w:pPr>
      <w:r w:rsidRPr="009F5098">
        <w:rPr>
          <w:rFonts w:ascii="Arial" w:hAnsi="Arial" w:cs="Arial"/>
        </w:rPr>
        <w:t>The first</w:t>
      </w:r>
      <w:r w:rsidR="00645FF1" w:rsidRPr="009F5098">
        <w:rPr>
          <w:rFonts w:ascii="Arial" w:hAnsi="Arial" w:cs="Arial"/>
        </w:rPr>
        <w:t xml:space="preserve"> physical examination was performed on the stool to know if it has pus, presence of worm, blood or mucus then also if it was a watery stool from diarrhea or not. After the physical examination, the stool samples were examined under microscopy by identifying the presence of parasitic larva, cyst, ova and trophozoite of some parasites.</w:t>
      </w:r>
    </w:p>
    <w:p w14:paraId="2A1C7B14" w14:textId="77777777" w:rsidR="00711C4B" w:rsidRDefault="00711C4B" w:rsidP="00711C4B">
      <w:pPr>
        <w:pStyle w:val="Body"/>
        <w:spacing w:after="0"/>
        <w:rPr>
          <w:rFonts w:ascii="Arial" w:hAnsi="Arial" w:cs="Arial"/>
          <w:b/>
          <w:bCs/>
          <w:sz w:val="22"/>
          <w:szCs w:val="22"/>
        </w:rPr>
      </w:pPr>
    </w:p>
    <w:p w14:paraId="529D5559" w14:textId="3588A503" w:rsidR="001A7EA5" w:rsidRPr="007003FA" w:rsidRDefault="001A7EA5" w:rsidP="00711C4B">
      <w:pPr>
        <w:pStyle w:val="Body"/>
        <w:spacing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6</w:t>
      </w:r>
      <w:r w:rsidRPr="007003FA">
        <w:rPr>
          <w:rFonts w:ascii="Arial" w:hAnsi="Arial" w:cs="Arial"/>
          <w:b/>
          <w:bCs/>
          <w:sz w:val="22"/>
          <w:szCs w:val="22"/>
        </w:rPr>
        <w:t>.3 Culturing, Identification and Antimicrobial Susceptibility Testing</w:t>
      </w:r>
    </w:p>
    <w:p w14:paraId="53B460B1" w14:textId="420DC6BB" w:rsidR="001A7EA5" w:rsidRPr="009F5098" w:rsidRDefault="00F45FB6" w:rsidP="00711C4B">
      <w:pPr>
        <w:pStyle w:val="Body"/>
        <w:spacing w:after="0"/>
        <w:rPr>
          <w:rFonts w:ascii="Arial" w:hAnsi="Arial" w:cs="Arial"/>
        </w:rPr>
      </w:pPr>
      <w:r>
        <w:rPr>
          <w:rFonts w:ascii="Arial" w:hAnsi="Arial" w:cs="Arial"/>
        </w:rPr>
        <w:t>S</w:t>
      </w:r>
      <w:r w:rsidR="001A7EA5" w:rsidRPr="009F5098">
        <w:rPr>
          <w:rFonts w:ascii="Arial" w:hAnsi="Arial" w:cs="Arial"/>
        </w:rPr>
        <w:t>tool samples collected were processed for bacteriological analysis where they were in</w:t>
      </w:r>
      <w:r>
        <w:rPr>
          <w:rFonts w:ascii="Arial" w:hAnsi="Arial" w:cs="Arial"/>
        </w:rPr>
        <w:t>oculated into MacConkey (MAC)</w:t>
      </w:r>
      <w:r w:rsidR="001A7EA5" w:rsidRPr="009F5098">
        <w:rPr>
          <w:rFonts w:ascii="Arial" w:hAnsi="Arial" w:cs="Arial"/>
        </w:rPr>
        <w:t xml:space="preserve">, Selenite F broth, Xylose Lysine </w:t>
      </w:r>
      <w:r>
        <w:rPr>
          <w:rFonts w:ascii="Arial" w:hAnsi="Arial" w:cs="Arial"/>
        </w:rPr>
        <w:t>De</w:t>
      </w:r>
      <w:r w:rsidRPr="009F5098">
        <w:rPr>
          <w:rFonts w:ascii="Arial" w:hAnsi="Arial" w:cs="Arial"/>
        </w:rPr>
        <w:t>ox</w:t>
      </w:r>
      <w:r>
        <w:rPr>
          <w:rFonts w:ascii="Arial" w:hAnsi="Arial" w:cs="Arial"/>
        </w:rPr>
        <w:t>ycholate</w:t>
      </w:r>
      <w:r w:rsidR="008859B8">
        <w:rPr>
          <w:rFonts w:ascii="Arial" w:hAnsi="Arial" w:cs="Arial"/>
        </w:rPr>
        <w:t xml:space="preserve"> A</w:t>
      </w:r>
      <w:r>
        <w:rPr>
          <w:rFonts w:ascii="Arial" w:hAnsi="Arial" w:cs="Arial"/>
        </w:rPr>
        <w:t>gar (XLD), Hektoen, or De</w:t>
      </w:r>
      <w:r w:rsidR="001A7EA5" w:rsidRPr="009F5098">
        <w:rPr>
          <w:rFonts w:ascii="Arial" w:hAnsi="Arial" w:cs="Arial"/>
        </w:rPr>
        <w:t xml:space="preserve">oxycholate </w:t>
      </w:r>
      <w:r w:rsidR="008859B8">
        <w:rPr>
          <w:rFonts w:ascii="Arial" w:hAnsi="Arial" w:cs="Arial"/>
        </w:rPr>
        <w:t>C</w:t>
      </w:r>
      <w:r w:rsidR="0030657B">
        <w:rPr>
          <w:rFonts w:ascii="Arial" w:hAnsi="Arial" w:cs="Arial"/>
        </w:rPr>
        <w:t xml:space="preserve">itrate </w:t>
      </w:r>
      <w:r w:rsidR="001A7EA5" w:rsidRPr="009F5098">
        <w:rPr>
          <w:rFonts w:ascii="Arial" w:hAnsi="Arial" w:cs="Arial"/>
        </w:rPr>
        <w:t xml:space="preserve">Agar (DCA), Sorbitol MacConkey (SMA) or Campylobacter Agar Microaerophilic by using sterile wire loop. The inoculum was incubated under aerobic </w:t>
      </w:r>
      <w:r w:rsidR="004B1BDB">
        <w:rPr>
          <w:rFonts w:ascii="Arial" w:hAnsi="Arial" w:cs="Arial"/>
        </w:rPr>
        <w:t>condition</w:t>
      </w:r>
      <w:r w:rsidR="0039169F">
        <w:rPr>
          <w:rFonts w:ascii="Arial" w:hAnsi="Arial" w:cs="Arial"/>
        </w:rPr>
        <w:t>s</w:t>
      </w:r>
      <w:r w:rsidR="004B1BDB">
        <w:rPr>
          <w:rFonts w:ascii="Arial" w:hAnsi="Arial" w:cs="Arial"/>
        </w:rPr>
        <w:t xml:space="preserve"> at 37</w:t>
      </w:r>
      <w:r w:rsidR="004B1BDB" w:rsidRPr="004B1BDB">
        <w:rPr>
          <w:rFonts w:ascii="Arial" w:hAnsi="Arial" w:cs="Arial"/>
          <w:vertAlign w:val="superscript"/>
        </w:rPr>
        <w:t>o</w:t>
      </w:r>
      <w:r w:rsidR="0039169F">
        <w:rPr>
          <w:rFonts w:ascii="Arial" w:hAnsi="Arial" w:cs="Arial"/>
        </w:rPr>
        <w:t xml:space="preserve">C </w:t>
      </w:r>
      <w:r w:rsidR="001A7EA5" w:rsidRPr="009F5098">
        <w:rPr>
          <w:rFonts w:ascii="Arial" w:hAnsi="Arial" w:cs="Arial"/>
        </w:rPr>
        <w:t>between 24</w:t>
      </w:r>
      <w:r w:rsidR="0039169F">
        <w:rPr>
          <w:rFonts w:ascii="Arial" w:hAnsi="Arial" w:cs="Arial"/>
        </w:rPr>
        <w:t xml:space="preserve"> </w:t>
      </w:r>
      <w:r w:rsidR="001A7EA5" w:rsidRPr="009F5098">
        <w:rPr>
          <w:rFonts w:ascii="Arial" w:hAnsi="Arial" w:cs="Arial"/>
        </w:rPr>
        <w:t>hours and 72</w:t>
      </w:r>
      <w:r w:rsidR="0039169F">
        <w:rPr>
          <w:rFonts w:ascii="Arial" w:hAnsi="Arial" w:cs="Arial"/>
        </w:rPr>
        <w:t xml:space="preserve"> </w:t>
      </w:r>
      <w:r w:rsidR="001A7EA5" w:rsidRPr="009F5098">
        <w:rPr>
          <w:rFonts w:ascii="Arial" w:hAnsi="Arial" w:cs="Arial"/>
        </w:rPr>
        <w:t xml:space="preserve">hours. The identification colony characteristics </w:t>
      </w:r>
      <w:r w:rsidR="001A7EA5" w:rsidRPr="009F5098">
        <w:rPr>
          <w:rFonts w:ascii="Arial" w:hAnsi="Arial" w:cs="Arial"/>
        </w:rPr>
        <w:lastRenderedPageBreak/>
        <w:t xml:space="preserve">were performed where all the pathogens were isolated </w:t>
      </w:r>
      <w:r w:rsidR="005C5B52" w:rsidRPr="009F5098">
        <w:rPr>
          <w:rFonts w:ascii="Arial" w:hAnsi="Arial" w:cs="Arial"/>
        </w:rPr>
        <w:t>using</w:t>
      </w:r>
      <w:r w:rsidR="001A7EA5" w:rsidRPr="009F5098">
        <w:rPr>
          <w:rFonts w:ascii="Arial" w:hAnsi="Arial" w:cs="Arial"/>
        </w:rPr>
        <w:t xml:space="preserve"> biochemical tests. In vitro antimicrobial susceptibility tests were carried out on </w:t>
      </w:r>
      <w:r w:rsidR="00811FCA">
        <w:rPr>
          <w:rFonts w:ascii="Arial" w:hAnsi="Arial" w:cs="Arial"/>
        </w:rPr>
        <w:t>all the pathogens isolated. A</w:t>
      </w:r>
      <w:r w:rsidR="007B5C6A">
        <w:rPr>
          <w:rFonts w:ascii="Arial" w:hAnsi="Arial" w:cs="Arial"/>
        </w:rPr>
        <w:t>ntibiotic discs were placed</w:t>
      </w:r>
      <w:r w:rsidR="001A7EA5" w:rsidRPr="009F5098">
        <w:rPr>
          <w:rFonts w:ascii="Arial" w:hAnsi="Arial" w:cs="Arial"/>
        </w:rPr>
        <w:t xml:space="preserve"> on the surf</w:t>
      </w:r>
      <w:r w:rsidR="00A36BB5">
        <w:rPr>
          <w:rFonts w:ascii="Arial" w:hAnsi="Arial" w:cs="Arial"/>
        </w:rPr>
        <w:t>ace of the inoculated agar. Local drug availability and Committee for Chemical Laboratory Standards (CCLS, 2000) protocols determined antibiotic disc selection</w:t>
      </w:r>
      <w:r w:rsidR="001A7EA5" w:rsidRPr="009F5098">
        <w:rPr>
          <w:rFonts w:ascii="Arial" w:hAnsi="Arial" w:cs="Arial"/>
        </w:rPr>
        <w:t xml:space="preserve">. The </w:t>
      </w:r>
      <w:r w:rsidR="00A36BB5">
        <w:rPr>
          <w:rFonts w:ascii="Arial" w:hAnsi="Arial" w:cs="Arial"/>
        </w:rPr>
        <w:t>selected drugs are K</w:t>
      </w:r>
      <w:r w:rsidR="001A7EA5" w:rsidRPr="009F5098">
        <w:rPr>
          <w:rFonts w:ascii="Arial" w:hAnsi="Arial" w:cs="Arial"/>
        </w:rPr>
        <w:t>amalox</w:t>
      </w:r>
      <w:r w:rsidR="00A36BB5" w:rsidRPr="00A36BB5">
        <w:rPr>
          <w:rFonts w:ascii="Arial" w:hAnsi="Arial" w:cs="Arial"/>
          <w:vertAlign w:val="superscript"/>
        </w:rPr>
        <w:t>©</w:t>
      </w:r>
      <w:r w:rsidR="001A7EA5" w:rsidRPr="009F5098">
        <w:rPr>
          <w:rFonts w:ascii="Arial" w:hAnsi="Arial" w:cs="Arial"/>
        </w:rPr>
        <w:t>. Ampiclox</w:t>
      </w:r>
      <w:r w:rsidR="00A36BB5" w:rsidRPr="00A36BB5">
        <w:rPr>
          <w:rFonts w:ascii="Arial" w:hAnsi="Arial" w:cs="Arial"/>
          <w:vertAlign w:val="superscript"/>
        </w:rPr>
        <w:t>©</w:t>
      </w:r>
      <w:r w:rsidR="00A36BB5">
        <w:rPr>
          <w:rFonts w:ascii="Arial" w:hAnsi="Arial" w:cs="Arial"/>
        </w:rPr>
        <w:t>, chloramphenicol, Zin</w:t>
      </w:r>
      <w:r w:rsidR="001A7EA5" w:rsidRPr="009F5098">
        <w:rPr>
          <w:rFonts w:ascii="Arial" w:hAnsi="Arial" w:cs="Arial"/>
        </w:rPr>
        <w:t>acef,</w:t>
      </w:r>
      <w:r w:rsidR="00A36BB5" w:rsidRPr="00A36BB5">
        <w:rPr>
          <w:rFonts w:ascii="Arial" w:hAnsi="Arial" w:cs="Arial"/>
          <w:vertAlign w:val="superscript"/>
        </w:rPr>
        <w:t xml:space="preserve"> ©</w:t>
      </w:r>
      <w:r w:rsidR="001A7EA5" w:rsidRPr="009F5098">
        <w:rPr>
          <w:rFonts w:ascii="Arial" w:hAnsi="Arial" w:cs="Arial"/>
        </w:rPr>
        <w:t xml:space="preserve"> gentamycin, ciprofloxacin, cefuroxime, cef</w:t>
      </w:r>
      <w:r w:rsidR="00A36BB5">
        <w:rPr>
          <w:rFonts w:ascii="Arial" w:hAnsi="Arial" w:cs="Arial"/>
        </w:rPr>
        <w:t>ixime, ceftazidine, ofloxacin, A</w:t>
      </w:r>
      <w:r w:rsidR="001A7EA5" w:rsidRPr="009F5098">
        <w:rPr>
          <w:rFonts w:ascii="Arial" w:hAnsi="Arial" w:cs="Arial"/>
        </w:rPr>
        <w:t>ugmentin</w:t>
      </w:r>
      <w:r w:rsidR="00A36BB5" w:rsidRPr="00A36BB5">
        <w:rPr>
          <w:rFonts w:ascii="Arial" w:hAnsi="Arial" w:cs="Arial"/>
          <w:vertAlign w:val="superscript"/>
        </w:rPr>
        <w:t>©</w:t>
      </w:r>
      <w:r w:rsidR="001A7EA5" w:rsidRPr="009F5098">
        <w:rPr>
          <w:rFonts w:ascii="Arial" w:hAnsi="Arial" w:cs="Arial"/>
        </w:rPr>
        <w:t>, clindamycin, erythromycin, ampicillin, levofloxacin</w:t>
      </w:r>
      <w:r w:rsidR="00582B00">
        <w:rPr>
          <w:rFonts w:ascii="Arial" w:hAnsi="Arial" w:cs="Arial"/>
        </w:rPr>
        <w:t xml:space="preserve">, </w:t>
      </w:r>
      <w:r w:rsidR="001A7EA5" w:rsidRPr="009F5098">
        <w:rPr>
          <w:rFonts w:ascii="Arial" w:hAnsi="Arial" w:cs="Arial"/>
        </w:rPr>
        <w:t>rifampicin, azithromycin, perfloxacin. Streptomycin, ceftriaxone,</w:t>
      </w:r>
      <w:r w:rsidR="00582B00">
        <w:rPr>
          <w:rFonts w:ascii="Arial" w:hAnsi="Arial" w:cs="Arial"/>
        </w:rPr>
        <w:t xml:space="preserve"> S</w:t>
      </w:r>
      <w:r w:rsidR="001A7EA5" w:rsidRPr="009F5098">
        <w:rPr>
          <w:rFonts w:ascii="Arial" w:hAnsi="Arial" w:cs="Arial"/>
        </w:rPr>
        <w:t>eptrin</w:t>
      </w:r>
      <w:r w:rsidR="00582B00" w:rsidRPr="00A36BB5">
        <w:rPr>
          <w:rFonts w:ascii="Arial" w:hAnsi="Arial" w:cs="Arial"/>
          <w:vertAlign w:val="superscript"/>
        </w:rPr>
        <w:t>©</w:t>
      </w:r>
      <w:r w:rsidR="00582B00">
        <w:rPr>
          <w:rFonts w:ascii="Arial" w:hAnsi="Arial" w:cs="Arial"/>
        </w:rPr>
        <w:t xml:space="preserve"> and Tari</w:t>
      </w:r>
      <w:r w:rsidR="001A7EA5" w:rsidRPr="009F5098">
        <w:rPr>
          <w:rFonts w:ascii="Arial" w:hAnsi="Arial" w:cs="Arial"/>
        </w:rPr>
        <w:t>vid</w:t>
      </w:r>
      <w:r w:rsidR="00682BCE" w:rsidRPr="00A36BB5">
        <w:rPr>
          <w:rFonts w:ascii="Arial" w:hAnsi="Arial" w:cs="Arial"/>
          <w:vertAlign w:val="superscript"/>
        </w:rPr>
        <w:t>©</w:t>
      </w:r>
      <w:r w:rsidR="001A7EA5" w:rsidRPr="009F5098">
        <w:rPr>
          <w:rFonts w:ascii="Arial" w:hAnsi="Arial" w:cs="Arial"/>
        </w:rPr>
        <w:t>. After overnight incubation, the diameter of growth inhibition around the discs was measured and interpreted as sensitive, intermediate or resistant according to clinical and laboratory standards institute (CLSI</w:t>
      </w:r>
      <w:r w:rsidR="00CF0B34">
        <w:rPr>
          <w:rFonts w:ascii="Arial" w:hAnsi="Arial" w:cs="Arial"/>
        </w:rPr>
        <w:t>, 2000</w:t>
      </w:r>
      <w:r w:rsidR="001A7EA5" w:rsidRPr="009F5098">
        <w:rPr>
          <w:rFonts w:ascii="Arial" w:hAnsi="Arial" w:cs="Arial"/>
        </w:rPr>
        <w:t>).</w:t>
      </w:r>
    </w:p>
    <w:p w14:paraId="77BD6C0D" w14:textId="4A7E2DFF" w:rsidR="00664AFE" w:rsidRPr="007003FA" w:rsidRDefault="000F3644" w:rsidP="00F21022">
      <w:pPr>
        <w:pStyle w:val="Body"/>
        <w:spacing w:before="240"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7</w:t>
      </w:r>
      <w:r w:rsidRPr="007003FA">
        <w:rPr>
          <w:rFonts w:ascii="Arial" w:hAnsi="Arial" w:cs="Arial"/>
          <w:b/>
          <w:bCs/>
          <w:sz w:val="22"/>
          <w:szCs w:val="22"/>
        </w:rPr>
        <w:t xml:space="preserve"> </w:t>
      </w:r>
      <w:r w:rsidR="00166290">
        <w:rPr>
          <w:rFonts w:ascii="Arial" w:hAnsi="Arial" w:cs="Arial"/>
          <w:b/>
          <w:bCs/>
          <w:sz w:val="22"/>
          <w:szCs w:val="22"/>
        </w:rPr>
        <w:t>S</w:t>
      </w:r>
      <w:r w:rsidR="00166290" w:rsidRPr="007003FA">
        <w:rPr>
          <w:rFonts w:ascii="Arial" w:hAnsi="Arial" w:cs="Arial"/>
          <w:b/>
          <w:bCs/>
          <w:sz w:val="22"/>
          <w:szCs w:val="22"/>
        </w:rPr>
        <w:t>t</w:t>
      </w:r>
      <w:r w:rsidR="00166290">
        <w:rPr>
          <w:rFonts w:ascii="Arial" w:hAnsi="Arial" w:cs="Arial"/>
          <w:b/>
          <w:bCs/>
          <w:sz w:val="22"/>
          <w:szCs w:val="22"/>
        </w:rPr>
        <w:t>a</w:t>
      </w:r>
      <w:r w:rsidR="00166290" w:rsidRPr="007003FA">
        <w:rPr>
          <w:rFonts w:ascii="Arial" w:hAnsi="Arial" w:cs="Arial"/>
          <w:b/>
          <w:bCs/>
          <w:sz w:val="22"/>
          <w:szCs w:val="22"/>
        </w:rPr>
        <w:t>t</w:t>
      </w:r>
      <w:r w:rsidR="00166290">
        <w:rPr>
          <w:rFonts w:ascii="Arial" w:hAnsi="Arial" w:cs="Arial"/>
          <w:b/>
          <w:bCs/>
          <w:sz w:val="22"/>
          <w:szCs w:val="22"/>
        </w:rPr>
        <w:t>is</w:t>
      </w:r>
      <w:r w:rsidR="00166290" w:rsidRPr="007003FA">
        <w:rPr>
          <w:rFonts w:ascii="Arial" w:hAnsi="Arial" w:cs="Arial"/>
          <w:b/>
          <w:bCs/>
          <w:sz w:val="22"/>
          <w:szCs w:val="22"/>
        </w:rPr>
        <w:t>t</w:t>
      </w:r>
      <w:r w:rsidR="00166290">
        <w:rPr>
          <w:rFonts w:ascii="Arial" w:hAnsi="Arial" w:cs="Arial"/>
          <w:b/>
          <w:bCs/>
          <w:sz w:val="22"/>
          <w:szCs w:val="22"/>
        </w:rPr>
        <w:t>ic</w:t>
      </w:r>
      <w:r w:rsidR="005A7DD9">
        <w:rPr>
          <w:rFonts w:ascii="Arial" w:hAnsi="Arial" w:cs="Arial"/>
          <w:b/>
          <w:bCs/>
          <w:sz w:val="22"/>
          <w:szCs w:val="22"/>
        </w:rPr>
        <w:t>al</w:t>
      </w:r>
      <w:r w:rsidRPr="007003FA">
        <w:rPr>
          <w:rFonts w:ascii="Arial" w:hAnsi="Arial" w:cs="Arial"/>
          <w:b/>
          <w:bCs/>
          <w:sz w:val="22"/>
          <w:szCs w:val="22"/>
        </w:rPr>
        <w:t xml:space="preserve"> Analysis</w:t>
      </w:r>
    </w:p>
    <w:p w14:paraId="57D7E9A8" w14:textId="74899639" w:rsidR="001A7EA5" w:rsidRPr="007003FA" w:rsidRDefault="001A7EA5" w:rsidP="009F533D">
      <w:pPr>
        <w:pStyle w:val="Head1"/>
        <w:spacing w:after="0"/>
        <w:jc w:val="both"/>
        <w:rPr>
          <w:rFonts w:ascii="Arial" w:hAnsi="Arial" w:cs="Arial"/>
          <w:b w:val="0"/>
          <w:caps w:val="0"/>
          <w:sz w:val="20"/>
        </w:rPr>
      </w:pPr>
      <w:r w:rsidRPr="007003FA">
        <w:rPr>
          <w:rFonts w:ascii="Arial" w:hAnsi="Arial" w:cs="Arial"/>
          <w:b w:val="0"/>
          <w:caps w:val="0"/>
          <w:sz w:val="20"/>
        </w:rPr>
        <w:t>The Data that was collected was sorted into categories based on common features or attributes to enable analysis with SPSS® and the results presented with the aid of appropriate figures and diagrams or tables. The data was analyzed using frequency tables</w:t>
      </w:r>
      <w:r w:rsidR="00682BCE">
        <w:rPr>
          <w:rFonts w:ascii="Arial" w:hAnsi="Arial" w:cs="Arial"/>
          <w:b w:val="0"/>
          <w:caps w:val="0"/>
          <w:sz w:val="20"/>
        </w:rPr>
        <w:t>, Chi square (</w:t>
      </w:r>
      <w:r w:rsidR="00682BCE" w:rsidRPr="00682BCE">
        <w:rPr>
          <w:rFonts w:ascii="Brush Script MT" w:hAnsi="Brush Script MT" w:cs="Arial"/>
          <w:b w:val="0"/>
          <w:caps w:val="0"/>
          <w:sz w:val="20"/>
        </w:rPr>
        <w:t>X</w:t>
      </w:r>
      <w:r w:rsidR="00611EBB" w:rsidRPr="00611EBB">
        <w:rPr>
          <w:rFonts w:ascii="Times New Roman" w:hAnsi="Times New Roman"/>
          <w:b w:val="0"/>
          <w:caps w:val="0"/>
          <w:sz w:val="20"/>
          <w:vertAlign w:val="superscript"/>
        </w:rPr>
        <w:t>2</w:t>
      </w:r>
      <w:r w:rsidRPr="007003FA">
        <w:rPr>
          <w:rFonts w:ascii="Arial" w:hAnsi="Arial" w:cs="Arial"/>
          <w:b w:val="0"/>
          <w:caps w:val="0"/>
          <w:sz w:val="20"/>
        </w:rPr>
        <w:t xml:space="preserve">) and t-test. The study will assume a probability value of &lt;0.05 to be statistically significant for all inferences made. </w:t>
      </w:r>
    </w:p>
    <w:p w14:paraId="093C2C02" w14:textId="28BF8ED9" w:rsidR="00902823" w:rsidRPr="007003FA" w:rsidRDefault="00000F8F" w:rsidP="0000768C">
      <w:pPr>
        <w:pStyle w:val="Head1"/>
        <w:spacing w:before="240" w:after="0"/>
        <w:jc w:val="both"/>
        <w:rPr>
          <w:rFonts w:ascii="Arial" w:hAnsi="Arial" w:cs="Arial"/>
        </w:rPr>
      </w:pPr>
      <w:r w:rsidRPr="007003FA">
        <w:rPr>
          <w:rFonts w:ascii="Arial" w:hAnsi="Arial" w:cs="Arial"/>
        </w:rPr>
        <w:t>3</w:t>
      </w:r>
      <w:r w:rsidR="00902823" w:rsidRPr="007003FA">
        <w:rPr>
          <w:rFonts w:ascii="Arial" w:hAnsi="Arial" w:cs="Arial"/>
        </w:rPr>
        <w:t xml:space="preserve">. </w:t>
      </w:r>
      <w:r w:rsidRPr="007003FA">
        <w:rPr>
          <w:rFonts w:ascii="Arial" w:hAnsi="Arial" w:cs="Arial"/>
        </w:rPr>
        <w:t>results and discussion</w:t>
      </w:r>
    </w:p>
    <w:p w14:paraId="7FEECC81" w14:textId="77777777" w:rsidR="00A87CE0" w:rsidRPr="007003FA" w:rsidRDefault="00A87CE0" w:rsidP="00A87CE0">
      <w:pPr>
        <w:rPr>
          <w:rFonts w:ascii="Arial" w:hAnsi="Arial" w:cs="Arial"/>
          <w:sz w:val="18"/>
          <w:szCs w:val="18"/>
        </w:rPr>
      </w:pPr>
    </w:p>
    <w:p w14:paraId="77B1C7DD" w14:textId="04A6EC65" w:rsidR="001A7EA5" w:rsidRDefault="001A7EA5" w:rsidP="001A7EA5">
      <w:pPr>
        <w:pStyle w:val="Body"/>
        <w:rPr>
          <w:rFonts w:ascii="Arial" w:hAnsi="Arial" w:cs="Arial"/>
        </w:rPr>
      </w:pPr>
      <w:r w:rsidRPr="007003FA">
        <w:rPr>
          <w:rFonts w:ascii="Arial" w:hAnsi="Arial" w:cs="Arial"/>
        </w:rPr>
        <w:t>A total of 15 records of microorganisms were reportedly isolated from 411 stool samples during the review period (1</w:t>
      </w:r>
      <w:r w:rsidRPr="009F533D">
        <w:rPr>
          <w:rFonts w:ascii="Arial" w:hAnsi="Arial" w:cs="Arial"/>
          <w:vertAlign w:val="superscript"/>
        </w:rPr>
        <w:t>st</w:t>
      </w:r>
      <w:r w:rsidR="009F533D">
        <w:rPr>
          <w:rFonts w:ascii="Arial" w:hAnsi="Arial" w:cs="Arial"/>
        </w:rPr>
        <w:t xml:space="preserve"> </w:t>
      </w:r>
      <w:r w:rsidRPr="007003FA">
        <w:rPr>
          <w:rFonts w:ascii="Arial" w:hAnsi="Arial" w:cs="Arial"/>
        </w:rPr>
        <w:t xml:space="preserve">of January, 2019 and 31st December, 2022). </w:t>
      </w:r>
    </w:p>
    <w:p w14:paraId="325980CB" w14:textId="77777777" w:rsidR="009979D4" w:rsidRPr="00966DC0" w:rsidRDefault="00B32B20" w:rsidP="009979D4">
      <w:pPr>
        <w:spacing w:after="200" w:line="276" w:lineRule="auto"/>
        <w:ind w:left="360"/>
        <w:rPr>
          <w:rFonts w:ascii="Arial" w:hAnsi="Arial" w:cs="Arial"/>
          <w:lang w:val="en-GB"/>
        </w:rPr>
      </w:pPr>
      <w:r w:rsidRPr="007003FA">
        <w:rPr>
          <w:rFonts w:ascii="Arial" w:hAnsi="Arial" w:cs="Arial"/>
        </w:rPr>
        <w:t xml:space="preserve">  </w:t>
      </w:r>
      <w:r w:rsidR="009979D4" w:rsidRPr="003A483F">
        <w:rPr>
          <w:rFonts w:ascii="Arial" w:hAnsi="Arial" w:cs="Arial"/>
          <w:highlight w:val="yellow"/>
        </w:rPr>
        <w:t>Table</w:t>
      </w:r>
      <w:r w:rsidR="009979D4" w:rsidRPr="003A483F">
        <w:rPr>
          <w:rFonts w:ascii="Arial" w:hAnsi="Arial" w:cs="Arial"/>
          <w:highlight w:val="yellow"/>
          <w:lang w:val="en-GB"/>
        </w:rPr>
        <w:t xml:space="preserve"> 1</w:t>
      </w:r>
      <w:r w:rsidR="009979D4" w:rsidRPr="00966DC0">
        <w:rPr>
          <w:rFonts w:ascii="Arial" w:hAnsi="Arial" w:cs="Arial"/>
          <w:lang w:val="en-GB"/>
        </w:rPr>
        <w:t>: Association between age and isolates</w:t>
      </w:r>
    </w:p>
    <w:tbl>
      <w:tblPr>
        <w:tblW w:w="5000" w:type="pct"/>
        <w:tblLayout w:type="fixed"/>
        <w:tblLook w:val="04A0" w:firstRow="1" w:lastRow="0" w:firstColumn="1" w:lastColumn="0" w:noHBand="0" w:noVBand="1"/>
      </w:tblPr>
      <w:tblGrid>
        <w:gridCol w:w="1122"/>
        <w:gridCol w:w="955"/>
        <w:gridCol w:w="863"/>
        <w:gridCol w:w="778"/>
        <w:gridCol w:w="778"/>
        <w:gridCol w:w="778"/>
        <w:gridCol w:w="936"/>
        <w:gridCol w:w="630"/>
        <w:gridCol w:w="542"/>
        <w:gridCol w:w="826"/>
      </w:tblGrid>
      <w:tr w:rsidR="009979D4" w:rsidRPr="00BE1373" w14:paraId="110FD155" w14:textId="77777777" w:rsidTr="00106E3E">
        <w:trPr>
          <w:trHeight w:val="662"/>
        </w:trPr>
        <w:tc>
          <w:tcPr>
            <w:tcW w:w="683" w:type="pct"/>
            <w:vMerge w:val="restart"/>
            <w:tcBorders>
              <w:top w:val="nil"/>
              <w:left w:val="nil"/>
              <w:bottom w:val="single" w:sz="4" w:space="0" w:color="000000"/>
              <w:right w:val="nil"/>
            </w:tcBorders>
            <w:shd w:val="clear" w:color="auto" w:fill="auto"/>
            <w:noWrap/>
            <w:vAlign w:val="center"/>
            <w:hideMark/>
          </w:tcPr>
          <w:p w14:paraId="6AD43BDF"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Isolates</w:t>
            </w:r>
          </w:p>
        </w:tc>
        <w:tc>
          <w:tcPr>
            <w:tcW w:w="582" w:type="pct"/>
            <w:tcBorders>
              <w:top w:val="nil"/>
              <w:left w:val="nil"/>
              <w:bottom w:val="single" w:sz="4" w:space="0" w:color="auto"/>
              <w:right w:val="nil"/>
            </w:tcBorders>
            <w:shd w:val="clear" w:color="auto" w:fill="auto"/>
            <w:vAlign w:val="center"/>
            <w:hideMark/>
          </w:tcPr>
          <w:p w14:paraId="6B09CBD3"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 xml:space="preserve">0 - 5 Years </w:t>
            </w:r>
            <w:r w:rsidRPr="00BE1373">
              <w:rPr>
                <w:rFonts w:ascii="Arial" w:hAnsi="Arial" w:cs="Arial"/>
                <w:b/>
                <w:bCs/>
                <w:color w:val="000000"/>
                <w:sz w:val="18"/>
                <w:szCs w:val="18"/>
                <w:highlight w:val="yellow"/>
              </w:rPr>
              <w:br/>
              <w:t>(Infants &amp; Young Children)</w:t>
            </w:r>
          </w:p>
        </w:tc>
        <w:tc>
          <w:tcPr>
            <w:tcW w:w="526" w:type="pct"/>
            <w:tcBorders>
              <w:top w:val="nil"/>
              <w:left w:val="nil"/>
              <w:bottom w:val="single" w:sz="4" w:space="0" w:color="auto"/>
              <w:right w:val="nil"/>
            </w:tcBorders>
            <w:shd w:val="clear" w:color="auto" w:fill="auto"/>
            <w:vAlign w:val="center"/>
            <w:hideMark/>
          </w:tcPr>
          <w:p w14:paraId="71DD5A8E"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 xml:space="preserve">6 - 19 Years </w:t>
            </w:r>
            <w:r w:rsidRPr="00BE1373">
              <w:rPr>
                <w:rFonts w:ascii="Arial" w:hAnsi="Arial" w:cs="Arial"/>
                <w:b/>
                <w:bCs/>
                <w:color w:val="000000"/>
                <w:sz w:val="18"/>
                <w:szCs w:val="18"/>
                <w:highlight w:val="yellow"/>
              </w:rPr>
              <w:br/>
              <w:t>(Children &amp; Adolescents)</w:t>
            </w:r>
          </w:p>
        </w:tc>
        <w:tc>
          <w:tcPr>
            <w:tcW w:w="474" w:type="pct"/>
            <w:tcBorders>
              <w:top w:val="nil"/>
              <w:left w:val="nil"/>
              <w:bottom w:val="single" w:sz="4" w:space="0" w:color="auto"/>
              <w:right w:val="nil"/>
            </w:tcBorders>
            <w:shd w:val="clear" w:color="auto" w:fill="auto"/>
            <w:vAlign w:val="center"/>
            <w:hideMark/>
          </w:tcPr>
          <w:p w14:paraId="53E7F1FF"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 xml:space="preserve">20 - 39 Years </w:t>
            </w:r>
            <w:r w:rsidRPr="00BE1373">
              <w:rPr>
                <w:rFonts w:ascii="Arial" w:hAnsi="Arial" w:cs="Arial"/>
                <w:b/>
                <w:bCs/>
                <w:color w:val="000000"/>
                <w:sz w:val="18"/>
                <w:szCs w:val="18"/>
                <w:highlight w:val="yellow"/>
              </w:rPr>
              <w:br/>
              <w:t>(Young Adults)</w:t>
            </w:r>
          </w:p>
        </w:tc>
        <w:tc>
          <w:tcPr>
            <w:tcW w:w="474" w:type="pct"/>
            <w:tcBorders>
              <w:top w:val="nil"/>
              <w:left w:val="nil"/>
              <w:bottom w:val="single" w:sz="4" w:space="0" w:color="auto"/>
              <w:right w:val="nil"/>
            </w:tcBorders>
            <w:shd w:val="clear" w:color="auto" w:fill="auto"/>
            <w:vAlign w:val="center"/>
            <w:hideMark/>
          </w:tcPr>
          <w:p w14:paraId="043B9995"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 xml:space="preserve">40 - 59 Years </w:t>
            </w:r>
            <w:r w:rsidRPr="00BE1373">
              <w:rPr>
                <w:rFonts w:ascii="Arial" w:hAnsi="Arial" w:cs="Arial"/>
                <w:b/>
                <w:bCs/>
                <w:color w:val="000000"/>
                <w:sz w:val="18"/>
                <w:szCs w:val="18"/>
                <w:highlight w:val="yellow"/>
              </w:rPr>
              <w:br/>
              <w:t>(Middle-aged Adults)</w:t>
            </w:r>
          </w:p>
        </w:tc>
        <w:tc>
          <w:tcPr>
            <w:tcW w:w="474" w:type="pct"/>
            <w:tcBorders>
              <w:top w:val="nil"/>
              <w:left w:val="nil"/>
              <w:bottom w:val="single" w:sz="4" w:space="0" w:color="auto"/>
              <w:right w:val="nil"/>
            </w:tcBorders>
            <w:shd w:val="clear" w:color="auto" w:fill="auto"/>
            <w:vAlign w:val="center"/>
            <w:hideMark/>
          </w:tcPr>
          <w:p w14:paraId="7D7FA9B7"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 xml:space="preserve">60 Years and above </w:t>
            </w:r>
            <w:r w:rsidRPr="00BE1373">
              <w:rPr>
                <w:rFonts w:ascii="Arial" w:hAnsi="Arial" w:cs="Arial"/>
                <w:b/>
                <w:bCs/>
                <w:color w:val="000000"/>
                <w:sz w:val="18"/>
                <w:szCs w:val="18"/>
                <w:highlight w:val="yellow"/>
              </w:rPr>
              <w:br/>
              <w:t>(Elderly)</w:t>
            </w:r>
          </w:p>
        </w:tc>
        <w:tc>
          <w:tcPr>
            <w:tcW w:w="570" w:type="pct"/>
            <w:tcBorders>
              <w:top w:val="nil"/>
              <w:left w:val="nil"/>
              <w:bottom w:val="single" w:sz="4" w:space="0" w:color="000000"/>
              <w:right w:val="nil"/>
            </w:tcBorders>
            <w:vAlign w:val="bottom"/>
          </w:tcPr>
          <w:p w14:paraId="259EC15A" w14:textId="77777777" w:rsidR="009979D4" w:rsidRPr="00BE1373" w:rsidRDefault="009979D4" w:rsidP="00106E3E">
            <w:pPr>
              <w:jc w:val="center"/>
              <w:rPr>
                <w:rFonts w:ascii="Brush Script MT" w:hAnsi="Brush Script MT" w:cs="Arial"/>
                <w:b/>
                <w:caps/>
                <w:highlight w:val="yellow"/>
              </w:rPr>
            </w:pPr>
            <w:r w:rsidRPr="00BE1373">
              <w:rPr>
                <w:rFonts w:ascii="Arial" w:hAnsi="Arial" w:cs="Arial"/>
                <w:b/>
                <w:bCs/>
                <w:highlight w:val="yellow"/>
              </w:rPr>
              <w:t>Frequency (%)</w:t>
            </w:r>
            <w:r w:rsidRPr="00BE1373">
              <w:rPr>
                <w:rFonts w:ascii="Arial" w:hAnsi="Arial" w:cs="Arial"/>
                <w:b/>
                <w:bCs/>
                <w:highlight w:val="yellow"/>
              </w:rPr>
              <w:br/>
            </w:r>
          </w:p>
        </w:tc>
        <w:tc>
          <w:tcPr>
            <w:tcW w:w="384" w:type="pct"/>
            <w:vMerge w:val="restart"/>
            <w:tcBorders>
              <w:top w:val="nil"/>
              <w:left w:val="nil"/>
              <w:bottom w:val="single" w:sz="4" w:space="0" w:color="000000"/>
              <w:right w:val="nil"/>
            </w:tcBorders>
            <w:shd w:val="clear" w:color="auto" w:fill="auto"/>
            <w:vAlign w:val="center"/>
            <w:hideMark/>
          </w:tcPr>
          <w:p w14:paraId="566C5483" w14:textId="77777777" w:rsidR="009979D4" w:rsidRPr="00BE1373" w:rsidRDefault="009979D4" w:rsidP="00106E3E">
            <w:pPr>
              <w:jc w:val="center"/>
              <w:rPr>
                <w:rFonts w:ascii="Arial" w:hAnsi="Arial" w:cs="Arial"/>
                <w:b/>
                <w:bCs/>
                <w:color w:val="000000"/>
                <w:sz w:val="18"/>
                <w:szCs w:val="18"/>
                <w:highlight w:val="yellow"/>
              </w:rPr>
            </w:pPr>
            <w:r w:rsidRPr="00BE1373">
              <w:rPr>
                <w:rFonts w:ascii="Brush Script MT" w:hAnsi="Brush Script MT" w:cs="Arial"/>
                <w:b/>
                <w:caps/>
                <w:highlight w:val="yellow"/>
              </w:rPr>
              <w:t>X</w:t>
            </w:r>
            <w:r w:rsidRPr="00BE1373">
              <w:rPr>
                <w:rFonts w:ascii="Times New Roman" w:hAnsi="Times New Roman"/>
                <w:b/>
                <w:caps/>
                <w:highlight w:val="yellow"/>
                <w:vertAlign w:val="superscript"/>
              </w:rPr>
              <w:t>2</w:t>
            </w:r>
          </w:p>
        </w:tc>
        <w:tc>
          <w:tcPr>
            <w:tcW w:w="330" w:type="pct"/>
            <w:vMerge w:val="restart"/>
            <w:tcBorders>
              <w:top w:val="nil"/>
              <w:left w:val="nil"/>
              <w:bottom w:val="single" w:sz="4" w:space="0" w:color="000000"/>
              <w:right w:val="nil"/>
            </w:tcBorders>
            <w:shd w:val="clear" w:color="auto" w:fill="auto"/>
            <w:vAlign w:val="center"/>
            <w:hideMark/>
          </w:tcPr>
          <w:p w14:paraId="14F315FC"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P-Value</w:t>
            </w:r>
          </w:p>
        </w:tc>
        <w:tc>
          <w:tcPr>
            <w:tcW w:w="503" w:type="pct"/>
            <w:vMerge w:val="restart"/>
            <w:tcBorders>
              <w:top w:val="nil"/>
              <w:left w:val="nil"/>
              <w:bottom w:val="single" w:sz="4" w:space="0" w:color="000000"/>
              <w:right w:val="nil"/>
            </w:tcBorders>
            <w:shd w:val="clear" w:color="auto" w:fill="auto"/>
            <w:noWrap/>
            <w:vAlign w:val="center"/>
            <w:hideMark/>
          </w:tcPr>
          <w:p w14:paraId="4C9F29B5" w14:textId="77777777" w:rsidR="009979D4" w:rsidRPr="00BE1373" w:rsidRDefault="009979D4" w:rsidP="00106E3E">
            <w:pPr>
              <w:jc w:val="center"/>
              <w:rPr>
                <w:rFonts w:ascii="Arial" w:hAnsi="Arial" w:cs="Arial"/>
                <w:b/>
                <w:bCs/>
                <w:color w:val="000000"/>
                <w:sz w:val="18"/>
                <w:szCs w:val="18"/>
                <w:highlight w:val="yellow"/>
              </w:rPr>
            </w:pPr>
            <w:proofErr w:type="spellStart"/>
            <w:r w:rsidRPr="00BE1373">
              <w:rPr>
                <w:rFonts w:ascii="Arial" w:hAnsi="Arial" w:cs="Arial"/>
                <w:b/>
                <w:bCs/>
                <w:color w:val="000000"/>
                <w:sz w:val="18"/>
                <w:szCs w:val="18"/>
                <w:highlight w:val="yellow"/>
              </w:rPr>
              <w:t>Φc</w:t>
            </w:r>
            <w:proofErr w:type="spellEnd"/>
          </w:p>
        </w:tc>
      </w:tr>
      <w:tr w:rsidR="009979D4" w:rsidRPr="00BE1373" w14:paraId="46E32E1C" w14:textId="77777777" w:rsidTr="00106E3E">
        <w:trPr>
          <w:trHeight w:val="276"/>
        </w:trPr>
        <w:tc>
          <w:tcPr>
            <w:tcW w:w="683" w:type="pct"/>
            <w:vMerge/>
            <w:tcBorders>
              <w:top w:val="nil"/>
              <w:left w:val="nil"/>
              <w:bottom w:val="single" w:sz="4" w:space="0" w:color="000000"/>
              <w:right w:val="nil"/>
            </w:tcBorders>
            <w:vAlign w:val="center"/>
            <w:hideMark/>
          </w:tcPr>
          <w:p w14:paraId="26DE75C8" w14:textId="77777777" w:rsidR="009979D4" w:rsidRPr="00BE1373" w:rsidRDefault="009979D4" w:rsidP="00106E3E">
            <w:pPr>
              <w:rPr>
                <w:rFonts w:ascii="Arial" w:hAnsi="Arial" w:cs="Arial"/>
                <w:b/>
                <w:bCs/>
                <w:color w:val="000000"/>
                <w:sz w:val="18"/>
                <w:szCs w:val="18"/>
                <w:highlight w:val="yellow"/>
              </w:rPr>
            </w:pPr>
          </w:p>
        </w:tc>
        <w:tc>
          <w:tcPr>
            <w:tcW w:w="582" w:type="pct"/>
            <w:tcBorders>
              <w:top w:val="nil"/>
              <w:left w:val="nil"/>
              <w:bottom w:val="single" w:sz="4" w:space="0" w:color="auto"/>
              <w:right w:val="nil"/>
            </w:tcBorders>
            <w:shd w:val="clear" w:color="auto" w:fill="auto"/>
            <w:noWrap/>
            <w:vAlign w:val="center"/>
            <w:hideMark/>
          </w:tcPr>
          <w:p w14:paraId="3F595392"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N = 116 (%)</w:t>
            </w:r>
          </w:p>
        </w:tc>
        <w:tc>
          <w:tcPr>
            <w:tcW w:w="526" w:type="pct"/>
            <w:tcBorders>
              <w:top w:val="nil"/>
              <w:left w:val="nil"/>
              <w:bottom w:val="single" w:sz="4" w:space="0" w:color="auto"/>
              <w:right w:val="nil"/>
            </w:tcBorders>
            <w:shd w:val="clear" w:color="auto" w:fill="auto"/>
            <w:noWrap/>
            <w:vAlign w:val="center"/>
            <w:hideMark/>
          </w:tcPr>
          <w:p w14:paraId="60E7E0AD"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N = 137 (%)</w:t>
            </w:r>
          </w:p>
        </w:tc>
        <w:tc>
          <w:tcPr>
            <w:tcW w:w="474" w:type="pct"/>
            <w:tcBorders>
              <w:top w:val="nil"/>
              <w:left w:val="nil"/>
              <w:bottom w:val="single" w:sz="4" w:space="0" w:color="auto"/>
              <w:right w:val="nil"/>
            </w:tcBorders>
            <w:shd w:val="clear" w:color="auto" w:fill="auto"/>
            <w:noWrap/>
            <w:vAlign w:val="center"/>
            <w:hideMark/>
          </w:tcPr>
          <w:p w14:paraId="3AA3487B"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N = 77 (%)</w:t>
            </w:r>
          </w:p>
        </w:tc>
        <w:tc>
          <w:tcPr>
            <w:tcW w:w="474" w:type="pct"/>
            <w:tcBorders>
              <w:top w:val="nil"/>
              <w:left w:val="nil"/>
              <w:bottom w:val="single" w:sz="4" w:space="0" w:color="auto"/>
              <w:right w:val="nil"/>
            </w:tcBorders>
            <w:shd w:val="clear" w:color="auto" w:fill="auto"/>
            <w:noWrap/>
            <w:vAlign w:val="center"/>
            <w:hideMark/>
          </w:tcPr>
          <w:p w14:paraId="25206549"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N = 49 (%)</w:t>
            </w:r>
          </w:p>
        </w:tc>
        <w:tc>
          <w:tcPr>
            <w:tcW w:w="474" w:type="pct"/>
            <w:tcBorders>
              <w:top w:val="nil"/>
              <w:left w:val="nil"/>
              <w:bottom w:val="single" w:sz="4" w:space="0" w:color="auto"/>
              <w:right w:val="nil"/>
            </w:tcBorders>
            <w:shd w:val="clear" w:color="auto" w:fill="auto"/>
            <w:noWrap/>
            <w:vAlign w:val="center"/>
            <w:hideMark/>
          </w:tcPr>
          <w:p w14:paraId="66DA69C0" w14:textId="77777777" w:rsidR="009979D4" w:rsidRPr="00BE1373" w:rsidRDefault="009979D4" w:rsidP="00106E3E">
            <w:pPr>
              <w:jc w:val="center"/>
              <w:rPr>
                <w:rFonts w:ascii="Arial" w:hAnsi="Arial" w:cs="Arial"/>
                <w:b/>
                <w:bCs/>
                <w:color w:val="000000"/>
                <w:sz w:val="18"/>
                <w:szCs w:val="18"/>
                <w:highlight w:val="yellow"/>
              </w:rPr>
            </w:pPr>
            <w:r w:rsidRPr="00BE1373">
              <w:rPr>
                <w:rFonts w:ascii="Arial" w:hAnsi="Arial" w:cs="Arial"/>
                <w:b/>
                <w:bCs/>
                <w:color w:val="000000"/>
                <w:sz w:val="18"/>
                <w:szCs w:val="18"/>
                <w:highlight w:val="yellow"/>
              </w:rPr>
              <w:t>N = 32 (%)</w:t>
            </w:r>
          </w:p>
        </w:tc>
        <w:tc>
          <w:tcPr>
            <w:tcW w:w="570" w:type="pct"/>
            <w:tcBorders>
              <w:top w:val="single" w:sz="4" w:space="0" w:color="000000"/>
              <w:left w:val="nil"/>
              <w:bottom w:val="single" w:sz="4" w:space="0" w:color="auto"/>
              <w:right w:val="nil"/>
            </w:tcBorders>
          </w:tcPr>
          <w:p w14:paraId="6417C87C" w14:textId="77777777" w:rsidR="009979D4" w:rsidRPr="00BE1373" w:rsidRDefault="009979D4" w:rsidP="00106E3E">
            <w:pPr>
              <w:rPr>
                <w:rFonts w:ascii="Arial" w:hAnsi="Arial" w:cs="Arial"/>
                <w:b/>
                <w:bCs/>
                <w:color w:val="000000"/>
                <w:sz w:val="18"/>
                <w:szCs w:val="18"/>
                <w:highlight w:val="yellow"/>
              </w:rPr>
            </w:pPr>
            <w:r w:rsidRPr="00BE1373">
              <w:rPr>
                <w:rFonts w:ascii="Arial" w:hAnsi="Arial" w:cs="Arial"/>
                <w:b/>
                <w:bCs/>
                <w:highlight w:val="yellow"/>
              </w:rPr>
              <w:t>N = 411</w:t>
            </w:r>
          </w:p>
        </w:tc>
        <w:tc>
          <w:tcPr>
            <w:tcW w:w="384" w:type="pct"/>
            <w:vMerge/>
            <w:tcBorders>
              <w:top w:val="nil"/>
              <w:left w:val="nil"/>
              <w:right w:val="nil"/>
            </w:tcBorders>
            <w:vAlign w:val="center"/>
            <w:hideMark/>
          </w:tcPr>
          <w:p w14:paraId="7F731FCC" w14:textId="77777777" w:rsidR="009979D4" w:rsidRPr="00BE1373" w:rsidRDefault="009979D4" w:rsidP="00106E3E">
            <w:pPr>
              <w:rPr>
                <w:rFonts w:ascii="Arial" w:hAnsi="Arial" w:cs="Arial"/>
                <w:b/>
                <w:bCs/>
                <w:color w:val="000000"/>
                <w:sz w:val="18"/>
                <w:szCs w:val="18"/>
                <w:highlight w:val="yellow"/>
              </w:rPr>
            </w:pPr>
          </w:p>
        </w:tc>
        <w:tc>
          <w:tcPr>
            <w:tcW w:w="330" w:type="pct"/>
            <w:vMerge/>
            <w:tcBorders>
              <w:top w:val="nil"/>
              <w:left w:val="nil"/>
              <w:right w:val="nil"/>
            </w:tcBorders>
            <w:vAlign w:val="center"/>
            <w:hideMark/>
          </w:tcPr>
          <w:p w14:paraId="7E97E4BE" w14:textId="77777777" w:rsidR="009979D4" w:rsidRPr="00BE1373" w:rsidRDefault="009979D4" w:rsidP="00106E3E">
            <w:pPr>
              <w:rPr>
                <w:rFonts w:ascii="Arial" w:hAnsi="Arial" w:cs="Arial"/>
                <w:b/>
                <w:bCs/>
                <w:color w:val="000000"/>
                <w:sz w:val="18"/>
                <w:szCs w:val="18"/>
                <w:highlight w:val="yellow"/>
              </w:rPr>
            </w:pPr>
          </w:p>
        </w:tc>
        <w:tc>
          <w:tcPr>
            <w:tcW w:w="503" w:type="pct"/>
            <w:vMerge/>
            <w:tcBorders>
              <w:top w:val="nil"/>
              <w:left w:val="nil"/>
              <w:right w:val="nil"/>
            </w:tcBorders>
            <w:vAlign w:val="center"/>
            <w:hideMark/>
          </w:tcPr>
          <w:p w14:paraId="242F552C" w14:textId="77777777" w:rsidR="009979D4" w:rsidRPr="00BE1373" w:rsidRDefault="009979D4" w:rsidP="00106E3E">
            <w:pPr>
              <w:rPr>
                <w:rFonts w:ascii="Arial" w:hAnsi="Arial" w:cs="Arial"/>
                <w:b/>
                <w:bCs/>
                <w:color w:val="000000"/>
                <w:sz w:val="18"/>
                <w:szCs w:val="18"/>
                <w:highlight w:val="yellow"/>
              </w:rPr>
            </w:pPr>
          </w:p>
        </w:tc>
      </w:tr>
      <w:tr w:rsidR="009979D4" w:rsidRPr="00BE1373" w14:paraId="0D7CE492" w14:textId="77777777" w:rsidTr="00106E3E">
        <w:trPr>
          <w:trHeight w:val="276"/>
        </w:trPr>
        <w:tc>
          <w:tcPr>
            <w:tcW w:w="683" w:type="pct"/>
            <w:tcBorders>
              <w:top w:val="nil"/>
              <w:left w:val="nil"/>
              <w:bottom w:val="nil"/>
              <w:right w:val="nil"/>
            </w:tcBorders>
            <w:shd w:val="clear" w:color="auto" w:fill="auto"/>
            <w:noWrap/>
            <w:vAlign w:val="center"/>
            <w:hideMark/>
          </w:tcPr>
          <w:p w14:paraId="146CB9B2"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iCs/>
                <w:color w:val="000000"/>
                <w:sz w:val="18"/>
                <w:szCs w:val="18"/>
                <w:highlight w:val="yellow"/>
              </w:rPr>
              <w:t>E. coli</w:t>
            </w:r>
          </w:p>
        </w:tc>
        <w:tc>
          <w:tcPr>
            <w:tcW w:w="582" w:type="pct"/>
            <w:tcBorders>
              <w:top w:val="nil"/>
              <w:left w:val="nil"/>
              <w:bottom w:val="nil"/>
              <w:right w:val="nil"/>
            </w:tcBorders>
            <w:shd w:val="clear" w:color="auto" w:fill="auto"/>
            <w:noWrap/>
            <w:vAlign w:val="center"/>
            <w:hideMark/>
          </w:tcPr>
          <w:p w14:paraId="2A1CAD1E"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83 (71.60)</w:t>
            </w:r>
          </w:p>
        </w:tc>
        <w:tc>
          <w:tcPr>
            <w:tcW w:w="526" w:type="pct"/>
            <w:tcBorders>
              <w:top w:val="nil"/>
              <w:left w:val="nil"/>
              <w:bottom w:val="nil"/>
              <w:right w:val="nil"/>
            </w:tcBorders>
            <w:shd w:val="clear" w:color="auto" w:fill="auto"/>
            <w:noWrap/>
            <w:vAlign w:val="center"/>
            <w:hideMark/>
          </w:tcPr>
          <w:p w14:paraId="292A2E5E"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102 (74.50)</w:t>
            </w:r>
          </w:p>
        </w:tc>
        <w:tc>
          <w:tcPr>
            <w:tcW w:w="474" w:type="pct"/>
            <w:tcBorders>
              <w:top w:val="nil"/>
              <w:left w:val="nil"/>
              <w:bottom w:val="nil"/>
              <w:right w:val="nil"/>
            </w:tcBorders>
            <w:shd w:val="clear" w:color="auto" w:fill="auto"/>
            <w:noWrap/>
            <w:vAlign w:val="center"/>
            <w:hideMark/>
          </w:tcPr>
          <w:p w14:paraId="52419727"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8 (10.40)</w:t>
            </w:r>
          </w:p>
        </w:tc>
        <w:tc>
          <w:tcPr>
            <w:tcW w:w="474" w:type="pct"/>
            <w:tcBorders>
              <w:top w:val="nil"/>
              <w:left w:val="nil"/>
              <w:bottom w:val="nil"/>
              <w:right w:val="nil"/>
            </w:tcBorders>
            <w:shd w:val="clear" w:color="auto" w:fill="auto"/>
            <w:noWrap/>
            <w:vAlign w:val="center"/>
            <w:hideMark/>
          </w:tcPr>
          <w:p w14:paraId="39508630"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6 (12.20)</w:t>
            </w:r>
          </w:p>
        </w:tc>
        <w:tc>
          <w:tcPr>
            <w:tcW w:w="474" w:type="pct"/>
            <w:tcBorders>
              <w:top w:val="nil"/>
              <w:left w:val="nil"/>
              <w:bottom w:val="nil"/>
              <w:right w:val="nil"/>
            </w:tcBorders>
            <w:shd w:val="clear" w:color="auto" w:fill="auto"/>
            <w:noWrap/>
            <w:vAlign w:val="center"/>
            <w:hideMark/>
          </w:tcPr>
          <w:p w14:paraId="6138C32A"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12 (37.50)</w:t>
            </w:r>
          </w:p>
        </w:tc>
        <w:tc>
          <w:tcPr>
            <w:tcW w:w="570" w:type="pct"/>
            <w:tcBorders>
              <w:top w:val="single" w:sz="4" w:space="0" w:color="auto"/>
              <w:left w:val="nil"/>
              <w:right w:val="nil"/>
            </w:tcBorders>
            <w:vAlign w:val="center"/>
          </w:tcPr>
          <w:p w14:paraId="59A41964"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211</w:t>
            </w:r>
          </w:p>
          <w:p w14:paraId="076F0A31"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highlight w:val="yellow"/>
              </w:rPr>
              <w:t>(51.30)</w:t>
            </w:r>
          </w:p>
        </w:tc>
        <w:tc>
          <w:tcPr>
            <w:tcW w:w="384" w:type="pct"/>
            <w:vMerge w:val="restart"/>
            <w:tcBorders>
              <w:top w:val="nil"/>
              <w:left w:val="nil"/>
              <w:right w:val="nil"/>
            </w:tcBorders>
            <w:shd w:val="clear" w:color="auto" w:fill="auto"/>
            <w:vAlign w:val="center"/>
            <w:hideMark/>
          </w:tcPr>
          <w:p w14:paraId="49E6ACC0"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197.01</w:t>
            </w:r>
          </w:p>
        </w:tc>
        <w:tc>
          <w:tcPr>
            <w:tcW w:w="330" w:type="pct"/>
            <w:vMerge w:val="restart"/>
            <w:tcBorders>
              <w:top w:val="nil"/>
              <w:left w:val="nil"/>
              <w:right w:val="nil"/>
            </w:tcBorders>
            <w:shd w:val="clear" w:color="auto" w:fill="auto"/>
            <w:vAlign w:val="center"/>
            <w:hideMark/>
          </w:tcPr>
          <w:p w14:paraId="317E2F5F"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&gt; 0.001</w:t>
            </w:r>
          </w:p>
        </w:tc>
        <w:tc>
          <w:tcPr>
            <w:tcW w:w="503" w:type="pct"/>
            <w:vMerge w:val="restart"/>
            <w:tcBorders>
              <w:top w:val="nil"/>
              <w:left w:val="nil"/>
              <w:right w:val="nil"/>
            </w:tcBorders>
            <w:shd w:val="clear" w:color="auto" w:fill="auto"/>
            <w:noWrap/>
            <w:vAlign w:val="center"/>
            <w:hideMark/>
          </w:tcPr>
          <w:p w14:paraId="50EC1F62"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0.343</w:t>
            </w:r>
          </w:p>
        </w:tc>
      </w:tr>
      <w:tr w:rsidR="009979D4" w:rsidRPr="00BE1373" w14:paraId="7F8DB541" w14:textId="77777777" w:rsidTr="00106E3E">
        <w:trPr>
          <w:trHeight w:val="276"/>
        </w:trPr>
        <w:tc>
          <w:tcPr>
            <w:tcW w:w="683" w:type="pct"/>
            <w:tcBorders>
              <w:top w:val="nil"/>
              <w:left w:val="nil"/>
              <w:bottom w:val="nil"/>
              <w:right w:val="nil"/>
            </w:tcBorders>
            <w:shd w:val="clear" w:color="auto" w:fill="auto"/>
            <w:noWrap/>
            <w:vAlign w:val="center"/>
            <w:hideMark/>
          </w:tcPr>
          <w:p w14:paraId="0B597315"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Klebsiella spp</w:t>
            </w:r>
          </w:p>
        </w:tc>
        <w:tc>
          <w:tcPr>
            <w:tcW w:w="582" w:type="pct"/>
            <w:tcBorders>
              <w:top w:val="nil"/>
              <w:left w:val="nil"/>
              <w:bottom w:val="nil"/>
              <w:right w:val="nil"/>
            </w:tcBorders>
            <w:shd w:val="clear" w:color="auto" w:fill="auto"/>
            <w:noWrap/>
            <w:vAlign w:val="center"/>
            <w:hideMark/>
          </w:tcPr>
          <w:p w14:paraId="01A0AF65"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2 (1.70)</w:t>
            </w:r>
          </w:p>
        </w:tc>
        <w:tc>
          <w:tcPr>
            <w:tcW w:w="526" w:type="pct"/>
            <w:tcBorders>
              <w:top w:val="nil"/>
              <w:left w:val="nil"/>
              <w:bottom w:val="nil"/>
              <w:right w:val="nil"/>
            </w:tcBorders>
            <w:shd w:val="clear" w:color="auto" w:fill="auto"/>
            <w:noWrap/>
            <w:vAlign w:val="center"/>
            <w:hideMark/>
          </w:tcPr>
          <w:p w14:paraId="0C75631A"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2 (1.50)</w:t>
            </w:r>
          </w:p>
        </w:tc>
        <w:tc>
          <w:tcPr>
            <w:tcW w:w="474" w:type="pct"/>
            <w:tcBorders>
              <w:top w:val="nil"/>
              <w:left w:val="nil"/>
              <w:bottom w:val="nil"/>
              <w:right w:val="nil"/>
            </w:tcBorders>
            <w:shd w:val="clear" w:color="auto" w:fill="auto"/>
            <w:noWrap/>
            <w:vAlign w:val="center"/>
            <w:hideMark/>
          </w:tcPr>
          <w:p w14:paraId="0E6792C6"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5 (6.50)</w:t>
            </w:r>
          </w:p>
        </w:tc>
        <w:tc>
          <w:tcPr>
            <w:tcW w:w="474" w:type="pct"/>
            <w:tcBorders>
              <w:top w:val="nil"/>
              <w:left w:val="nil"/>
              <w:bottom w:val="nil"/>
              <w:right w:val="nil"/>
            </w:tcBorders>
            <w:shd w:val="clear" w:color="auto" w:fill="auto"/>
            <w:noWrap/>
            <w:vAlign w:val="center"/>
            <w:hideMark/>
          </w:tcPr>
          <w:p w14:paraId="367668FF"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(2.00)</w:t>
            </w:r>
          </w:p>
        </w:tc>
        <w:tc>
          <w:tcPr>
            <w:tcW w:w="474" w:type="pct"/>
            <w:tcBorders>
              <w:top w:val="nil"/>
              <w:left w:val="nil"/>
              <w:bottom w:val="nil"/>
              <w:right w:val="nil"/>
            </w:tcBorders>
            <w:shd w:val="clear" w:color="auto" w:fill="auto"/>
            <w:noWrap/>
            <w:vAlign w:val="center"/>
            <w:hideMark/>
          </w:tcPr>
          <w:p w14:paraId="77A6BD29"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70" w:type="pct"/>
            <w:tcBorders>
              <w:top w:val="nil"/>
              <w:left w:val="nil"/>
              <w:right w:val="nil"/>
            </w:tcBorders>
          </w:tcPr>
          <w:p w14:paraId="52B3D12B" w14:textId="77777777" w:rsidR="009979D4" w:rsidRPr="00BE1373" w:rsidRDefault="009979D4" w:rsidP="00106E3E">
            <w:pPr>
              <w:rPr>
                <w:rFonts w:ascii="Arial" w:hAnsi="Arial" w:cs="Arial"/>
                <w:highlight w:val="yellow"/>
              </w:rPr>
            </w:pPr>
            <w:r w:rsidRPr="00BE1373">
              <w:rPr>
                <w:rFonts w:ascii="Arial" w:hAnsi="Arial" w:cs="Arial"/>
                <w:highlight w:val="yellow"/>
              </w:rPr>
              <w:t xml:space="preserve">10 </w:t>
            </w:r>
          </w:p>
          <w:p w14:paraId="576C4173" w14:textId="77777777" w:rsidR="009979D4" w:rsidRPr="00BE1373" w:rsidRDefault="009979D4" w:rsidP="00106E3E">
            <w:pPr>
              <w:rPr>
                <w:rFonts w:ascii="Arial" w:hAnsi="Arial" w:cs="Arial"/>
                <w:color w:val="000000"/>
                <w:sz w:val="18"/>
                <w:szCs w:val="18"/>
                <w:highlight w:val="yellow"/>
              </w:rPr>
            </w:pPr>
            <w:r w:rsidRPr="00BE1373">
              <w:rPr>
                <w:rFonts w:ascii="Arial" w:hAnsi="Arial" w:cs="Arial"/>
                <w:highlight w:val="yellow"/>
              </w:rPr>
              <w:t>(2.40)</w:t>
            </w:r>
          </w:p>
        </w:tc>
        <w:tc>
          <w:tcPr>
            <w:tcW w:w="384" w:type="pct"/>
            <w:vMerge/>
            <w:tcBorders>
              <w:top w:val="nil"/>
              <w:left w:val="nil"/>
              <w:right w:val="nil"/>
            </w:tcBorders>
            <w:vAlign w:val="center"/>
            <w:hideMark/>
          </w:tcPr>
          <w:p w14:paraId="6F17C904"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7E87A266"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346E1E50" w14:textId="77777777" w:rsidR="009979D4" w:rsidRPr="00BE1373" w:rsidRDefault="009979D4" w:rsidP="00106E3E">
            <w:pPr>
              <w:rPr>
                <w:rFonts w:ascii="Arial" w:hAnsi="Arial" w:cs="Arial"/>
                <w:color w:val="000000"/>
                <w:sz w:val="18"/>
                <w:szCs w:val="18"/>
                <w:highlight w:val="yellow"/>
              </w:rPr>
            </w:pPr>
          </w:p>
        </w:tc>
      </w:tr>
      <w:tr w:rsidR="009979D4" w:rsidRPr="00BE1373" w14:paraId="398C9162" w14:textId="77777777" w:rsidTr="00106E3E">
        <w:trPr>
          <w:trHeight w:val="276"/>
        </w:trPr>
        <w:tc>
          <w:tcPr>
            <w:tcW w:w="683" w:type="pct"/>
            <w:tcBorders>
              <w:top w:val="nil"/>
              <w:left w:val="nil"/>
              <w:bottom w:val="nil"/>
              <w:right w:val="nil"/>
            </w:tcBorders>
            <w:shd w:val="clear" w:color="auto" w:fill="auto"/>
            <w:noWrap/>
            <w:vAlign w:val="center"/>
            <w:hideMark/>
          </w:tcPr>
          <w:p w14:paraId="7A6F88C7"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P. vulgaris</w:t>
            </w:r>
          </w:p>
        </w:tc>
        <w:tc>
          <w:tcPr>
            <w:tcW w:w="582" w:type="pct"/>
            <w:tcBorders>
              <w:top w:val="nil"/>
              <w:left w:val="nil"/>
              <w:bottom w:val="nil"/>
              <w:right w:val="nil"/>
            </w:tcBorders>
            <w:shd w:val="clear" w:color="auto" w:fill="auto"/>
            <w:noWrap/>
            <w:vAlign w:val="center"/>
            <w:hideMark/>
          </w:tcPr>
          <w:p w14:paraId="23DF3866"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26" w:type="pct"/>
            <w:tcBorders>
              <w:top w:val="nil"/>
              <w:left w:val="nil"/>
              <w:bottom w:val="nil"/>
              <w:right w:val="nil"/>
            </w:tcBorders>
            <w:shd w:val="clear" w:color="auto" w:fill="auto"/>
            <w:noWrap/>
            <w:vAlign w:val="center"/>
            <w:hideMark/>
          </w:tcPr>
          <w:p w14:paraId="45836F81"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5E598885"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4 (5.20)</w:t>
            </w:r>
          </w:p>
        </w:tc>
        <w:tc>
          <w:tcPr>
            <w:tcW w:w="474" w:type="pct"/>
            <w:tcBorders>
              <w:top w:val="nil"/>
              <w:left w:val="nil"/>
              <w:bottom w:val="nil"/>
              <w:right w:val="nil"/>
            </w:tcBorders>
            <w:shd w:val="clear" w:color="auto" w:fill="auto"/>
            <w:noWrap/>
            <w:vAlign w:val="center"/>
            <w:hideMark/>
          </w:tcPr>
          <w:p w14:paraId="2BD73C4C"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2 (4.10)</w:t>
            </w:r>
          </w:p>
        </w:tc>
        <w:tc>
          <w:tcPr>
            <w:tcW w:w="474" w:type="pct"/>
            <w:tcBorders>
              <w:top w:val="nil"/>
              <w:left w:val="nil"/>
              <w:bottom w:val="nil"/>
              <w:right w:val="nil"/>
            </w:tcBorders>
            <w:shd w:val="clear" w:color="auto" w:fill="auto"/>
            <w:noWrap/>
            <w:vAlign w:val="center"/>
            <w:hideMark/>
          </w:tcPr>
          <w:p w14:paraId="7B30EB40"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70" w:type="pct"/>
            <w:tcBorders>
              <w:top w:val="nil"/>
              <w:left w:val="nil"/>
              <w:right w:val="nil"/>
            </w:tcBorders>
          </w:tcPr>
          <w:p w14:paraId="1EBDE692" w14:textId="77777777" w:rsidR="009979D4" w:rsidRPr="00BE1373" w:rsidRDefault="009979D4" w:rsidP="00106E3E">
            <w:pPr>
              <w:rPr>
                <w:rFonts w:ascii="Arial" w:hAnsi="Arial" w:cs="Arial"/>
                <w:highlight w:val="yellow"/>
              </w:rPr>
            </w:pPr>
            <w:r w:rsidRPr="00BE1373">
              <w:rPr>
                <w:rFonts w:ascii="Arial" w:hAnsi="Arial" w:cs="Arial"/>
                <w:highlight w:val="yellow"/>
              </w:rPr>
              <w:t xml:space="preserve">6 </w:t>
            </w:r>
          </w:p>
          <w:p w14:paraId="76432D4D" w14:textId="77777777" w:rsidR="009979D4" w:rsidRPr="00BE1373" w:rsidRDefault="009979D4" w:rsidP="00106E3E">
            <w:pPr>
              <w:rPr>
                <w:rFonts w:ascii="Arial" w:hAnsi="Arial" w:cs="Arial"/>
                <w:color w:val="000000"/>
                <w:sz w:val="18"/>
                <w:szCs w:val="18"/>
                <w:highlight w:val="yellow"/>
              </w:rPr>
            </w:pPr>
            <w:r w:rsidRPr="00BE1373">
              <w:rPr>
                <w:rFonts w:ascii="Arial" w:hAnsi="Arial" w:cs="Arial"/>
                <w:highlight w:val="yellow"/>
              </w:rPr>
              <w:t>(1.50)</w:t>
            </w:r>
          </w:p>
        </w:tc>
        <w:tc>
          <w:tcPr>
            <w:tcW w:w="384" w:type="pct"/>
            <w:vMerge/>
            <w:tcBorders>
              <w:top w:val="nil"/>
              <w:left w:val="nil"/>
              <w:right w:val="nil"/>
            </w:tcBorders>
            <w:vAlign w:val="center"/>
            <w:hideMark/>
          </w:tcPr>
          <w:p w14:paraId="0A2DE101"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1D1DAAEC"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1632E51F" w14:textId="77777777" w:rsidR="009979D4" w:rsidRPr="00BE1373" w:rsidRDefault="009979D4" w:rsidP="00106E3E">
            <w:pPr>
              <w:rPr>
                <w:rFonts w:ascii="Arial" w:hAnsi="Arial" w:cs="Arial"/>
                <w:color w:val="000000"/>
                <w:sz w:val="18"/>
                <w:szCs w:val="18"/>
                <w:highlight w:val="yellow"/>
              </w:rPr>
            </w:pPr>
          </w:p>
        </w:tc>
      </w:tr>
      <w:tr w:rsidR="009979D4" w:rsidRPr="00BE1373" w14:paraId="6E5013A6" w14:textId="77777777" w:rsidTr="00106E3E">
        <w:trPr>
          <w:trHeight w:val="276"/>
        </w:trPr>
        <w:tc>
          <w:tcPr>
            <w:tcW w:w="683" w:type="pct"/>
            <w:tcBorders>
              <w:top w:val="nil"/>
              <w:left w:val="nil"/>
              <w:bottom w:val="nil"/>
              <w:right w:val="nil"/>
            </w:tcBorders>
            <w:shd w:val="clear" w:color="auto" w:fill="auto"/>
            <w:noWrap/>
            <w:vAlign w:val="center"/>
            <w:hideMark/>
          </w:tcPr>
          <w:p w14:paraId="60B21C24"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Proteus spp</w:t>
            </w:r>
          </w:p>
        </w:tc>
        <w:tc>
          <w:tcPr>
            <w:tcW w:w="582" w:type="pct"/>
            <w:tcBorders>
              <w:top w:val="nil"/>
              <w:left w:val="nil"/>
              <w:bottom w:val="nil"/>
              <w:right w:val="nil"/>
            </w:tcBorders>
            <w:shd w:val="clear" w:color="auto" w:fill="auto"/>
            <w:noWrap/>
            <w:vAlign w:val="center"/>
            <w:hideMark/>
          </w:tcPr>
          <w:p w14:paraId="2BEE6C1E"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26" w:type="pct"/>
            <w:tcBorders>
              <w:top w:val="nil"/>
              <w:left w:val="nil"/>
              <w:bottom w:val="nil"/>
              <w:right w:val="nil"/>
            </w:tcBorders>
            <w:shd w:val="clear" w:color="auto" w:fill="auto"/>
            <w:noWrap/>
            <w:vAlign w:val="center"/>
            <w:hideMark/>
          </w:tcPr>
          <w:p w14:paraId="74B688F9"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(0.70)</w:t>
            </w:r>
          </w:p>
        </w:tc>
        <w:tc>
          <w:tcPr>
            <w:tcW w:w="474" w:type="pct"/>
            <w:tcBorders>
              <w:top w:val="nil"/>
              <w:left w:val="nil"/>
              <w:bottom w:val="nil"/>
              <w:right w:val="nil"/>
            </w:tcBorders>
            <w:shd w:val="clear" w:color="auto" w:fill="auto"/>
            <w:noWrap/>
            <w:vAlign w:val="center"/>
            <w:hideMark/>
          </w:tcPr>
          <w:p w14:paraId="19B19CA4"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4DD2ED82"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2FEE7B54"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70" w:type="pct"/>
            <w:tcBorders>
              <w:top w:val="nil"/>
              <w:left w:val="nil"/>
              <w:right w:val="nil"/>
            </w:tcBorders>
          </w:tcPr>
          <w:p w14:paraId="6AFE1CF4" w14:textId="77777777" w:rsidR="009979D4" w:rsidRPr="00BE1373" w:rsidRDefault="009979D4" w:rsidP="00106E3E">
            <w:pPr>
              <w:rPr>
                <w:rFonts w:ascii="Arial" w:hAnsi="Arial" w:cs="Arial"/>
                <w:highlight w:val="yellow"/>
              </w:rPr>
            </w:pPr>
            <w:r w:rsidRPr="00BE1373">
              <w:rPr>
                <w:rFonts w:ascii="Arial" w:hAnsi="Arial" w:cs="Arial"/>
                <w:highlight w:val="yellow"/>
              </w:rPr>
              <w:t xml:space="preserve">1 </w:t>
            </w:r>
          </w:p>
          <w:p w14:paraId="31A9BBDF" w14:textId="77777777" w:rsidR="009979D4" w:rsidRPr="00BE1373" w:rsidRDefault="009979D4" w:rsidP="00106E3E">
            <w:pPr>
              <w:rPr>
                <w:rFonts w:ascii="Arial" w:hAnsi="Arial" w:cs="Arial"/>
                <w:color w:val="000000"/>
                <w:sz w:val="18"/>
                <w:szCs w:val="18"/>
                <w:highlight w:val="yellow"/>
              </w:rPr>
            </w:pPr>
            <w:r w:rsidRPr="00BE1373">
              <w:rPr>
                <w:rFonts w:ascii="Arial" w:hAnsi="Arial" w:cs="Arial"/>
                <w:highlight w:val="yellow"/>
              </w:rPr>
              <w:t>(0.20)</w:t>
            </w:r>
          </w:p>
        </w:tc>
        <w:tc>
          <w:tcPr>
            <w:tcW w:w="384" w:type="pct"/>
            <w:vMerge/>
            <w:tcBorders>
              <w:top w:val="nil"/>
              <w:left w:val="nil"/>
              <w:right w:val="nil"/>
            </w:tcBorders>
            <w:vAlign w:val="center"/>
            <w:hideMark/>
          </w:tcPr>
          <w:p w14:paraId="57991DF8"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281FA9A2"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61BB6CF6" w14:textId="77777777" w:rsidR="009979D4" w:rsidRPr="00BE1373" w:rsidRDefault="009979D4" w:rsidP="00106E3E">
            <w:pPr>
              <w:rPr>
                <w:rFonts w:ascii="Arial" w:hAnsi="Arial" w:cs="Arial"/>
                <w:color w:val="000000"/>
                <w:sz w:val="18"/>
                <w:szCs w:val="18"/>
                <w:highlight w:val="yellow"/>
              </w:rPr>
            </w:pPr>
          </w:p>
        </w:tc>
      </w:tr>
      <w:tr w:rsidR="009979D4" w:rsidRPr="00BE1373" w14:paraId="02D2F23F" w14:textId="77777777" w:rsidTr="00106E3E">
        <w:trPr>
          <w:trHeight w:val="276"/>
        </w:trPr>
        <w:tc>
          <w:tcPr>
            <w:tcW w:w="683" w:type="pct"/>
            <w:tcBorders>
              <w:top w:val="nil"/>
              <w:left w:val="nil"/>
              <w:bottom w:val="nil"/>
              <w:right w:val="nil"/>
            </w:tcBorders>
            <w:shd w:val="clear" w:color="auto" w:fill="auto"/>
            <w:noWrap/>
            <w:vAlign w:val="center"/>
            <w:hideMark/>
          </w:tcPr>
          <w:p w14:paraId="110EB1EE"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Pseudomonas spp</w:t>
            </w:r>
          </w:p>
        </w:tc>
        <w:tc>
          <w:tcPr>
            <w:tcW w:w="582" w:type="pct"/>
            <w:tcBorders>
              <w:top w:val="nil"/>
              <w:left w:val="nil"/>
              <w:bottom w:val="nil"/>
              <w:right w:val="nil"/>
            </w:tcBorders>
            <w:shd w:val="clear" w:color="auto" w:fill="auto"/>
            <w:noWrap/>
            <w:vAlign w:val="center"/>
            <w:hideMark/>
          </w:tcPr>
          <w:p w14:paraId="7BCCBD37"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26" w:type="pct"/>
            <w:tcBorders>
              <w:top w:val="nil"/>
              <w:left w:val="nil"/>
              <w:bottom w:val="nil"/>
              <w:right w:val="nil"/>
            </w:tcBorders>
            <w:shd w:val="clear" w:color="auto" w:fill="auto"/>
            <w:noWrap/>
            <w:vAlign w:val="center"/>
            <w:hideMark/>
          </w:tcPr>
          <w:p w14:paraId="7883EB4D"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77E6E0C8"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(1.30)</w:t>
            </w:r>
          </w:p>
        </w:tc>
        <w:tc>
          <w:tcPr>
            <w:tcW w:w="474" w:type="pct"/>
            <w:tcBorders>
              <w:top w:val="nil"/>
              <w:left w:val="nil"/>
              <w:bottom w:val="nil"/>
              <w:right w:val="nil"/>
            </w:tcBorders>
            <w:shd w:val="clear" w:color="auto" w:fill="auto"/>
            <w:noWrap/>
            <w:vAlign w:val="center"/>
            <w:hideMark/>
          </w:tcPr>
          <w:p w14:paraId="6F4A4394"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0F0F6667"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70" w:type="pct"/>
            <w:tcBorders>
              <w:top w:val="nil"/>
              <w:left w:val="nil"/>
              <w:right w:val="nil"/>
            </w:tcBorders>
          </w:tcPr>
          <w:p w14:paraId="5CD8249B" w14:textId="77777777" w:rsidR="009979D4" w:rsidRPr="00BE1373" w:rsidRDefault="009979D4" w:rsidP="00106E3E">
            <w:pPr>
              <w:rPr>
                <w:rFonts w:ascii="Arial" w:hAnsi="Arial" w:cs="Arial"/>
                <w:highlight w:val="yellow"/>
              </w:rPr>
            </w:pPr>
            <w:r w:rsidRPr="00BE1373">
              <w:rPr>
                <w:rFonts w:ascii="Arial" w:hAnsi="Arial" w:cs="Arial"/>
                <w:highlight w:val="yellow"/>
              </w:rPr>
              <w:t xml:space="preserve">1 </w:t>
            </w:r>
          </w:p>
          <w:p w14:paraId="6B012812" w14:textId="77777777" w:rsidR="009979D4" w:rsidRPr="00BE1373" w:rsidRDefault="009979D4" w:rsidP="00106E3E">
            <w:pPr>
              <w:rPr>
                <w:rFonts w:ascii="Arial" w:hAnsi="Arial" w:cs="Arial"/>
                <w:color w:val="000000"/>
                <w:sz w:val="18"/>
                <w:szCs w:val="18"/>
                <w:highlight w:val="yellow"/>
              </w:rPr>
            </w:pPr>
            <w:r w:rsidRPr="00BE1373">
              <w:rPr>
                <w:rFonts w:ascii="Arial" w:hAnsi="Arial" w:cs="Arial"/>
                <w:highlight w:val="yellow"/>
              </w:rPr>
              <w:t>(0.20)</w:t>
            </w:r>
          </w:p>
        </w:tc>
        <w:tc>
          <w:tcPr>
            <w:tcW w:w="384" w:type="pct"/>
            <w:vMerge/>
            <w:tcBorders>
              <w:top w:val="nil"/>
              <w:left w:val="nil"/>
              <w:right w:val="nil"/>
            </w:tcBorders>
            <w:vAlign w:val="center"/>
            <w:hideMark/>
          </w:tcPr>
          <w:p w14:paraId="266B2B9C"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7874B6E4"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30994403" w14:textId="77777777" w:rsidR="009979D4" w:rsidRPr="00BE1373" w:rsidRDefault="009979D4" w:rsidP="00106E3E">
            <w:pPr>
              <w:rPr>
                <w:rFonts w:ascii="Arial" w:hAnsi="Arial" w:cs="Arial"/>
                <w:color w:val="000000"/>
                <w:sz w:val="18"/>
                <w:szCs w:val="18"/>
                <w:highlight w:val="yellow"/>
              </w:rPr>
            </w:pPr>
          </w:p>
        </w:tc>
      </w:tr>
      <w:tr w:rsidR="009979D4" w:rsidRPr="00BE1373" w14:paraId="605E3F87" w14:textId="77777777" w:rsidTr="00106E3E">
        <w:trPr>
          <w:trHeight w:val="276"/>
        </w:trPr>
        <w:tc>
          <w:tcPr>
            <w:tcW w:w="683" w:type="pct"/>
            <w:tcBorders>
              <w:top w:val="nil"/>
              <w:left w:val="nil"/>
              <w:bottom w:val="nil"/>
              <w:right w:val="nil"/>
            </w:tcBorders>
            <w:shd w:val="clear" w:color="auto" w:fill="auto"/>
            <w:noWrap/>
            <w:vAlign w:val="center"/>
            <w:hideMark/>
          </w:tcPr>
          <w:p w14:paraId="71A4157A"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S. aureus</w:t>
            </w:r>
          </w:p>
        </w:tc>
        <w:tc>
          <w:tcPr>
            <w:tcW w:w="582" w:type="pct"/>
            <w:tcBorders>
              <w:top w:val="nil"/>
              <w:left w:val="nil"/>
              <w:bottom w:val="nil"/>
              <w:right w:val="nil"/>
            </w:tcBorders>
            <w:shd w:val="clear" w:color="auto" w:fill="auto"/>
            <w:noWrap/>
            <w:vAlign w:val="center"/>
            <w:hideMark/>
          </w:tcPr>
          <w:p w14:paraId="3ED8EB2C"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(0.90)</w:t>
            </w:r>
          </w:p>
        </w:tc>
        <w:tc>
          <w:tcPr>
            <w:tcW w:w="526" w:type="pct"/>
            <w:tcBorders>
              <w:top w:val="nil"/>
              <w:left w:val="nil"/>
              <w:bottom w:val="nil"/>
              <w:right w:val="nil"/>
            </w:tcBorders>
            <w:shd w:val="clear" w:color="auto" w:fill="auto"/>
            <w:noWrap/>
            <w:vAlign w:val="center"/>
            <w:hideMark/>
          </w:tcPr>
          <w:p w14:paraId="22C2DF83"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(0.70)</w:t>
            </w:r>
          </w:p>
        </w:tc>
        <w:tc>
          <w:tcPr>
            <w:tcW w:w="474" w:type="pct"/>
            <w:tcBorders>
              <w:top w:val="nil"/>
              <w:left w:val="nil"/>
              <w:bottom w:val="nil"/>
              <w:right w:val="nil"/>
            </w:tcBorders>
            <w:shd w:val="clear" w:color="auto" w:fill="auto"/>
            <w:noWrap/>
            <w:vAlign w:val="center"/>
            <w:hideMark/>
          </w:tcPr>
          <w:p w14:paraId="290566FA"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4F4C5C1C"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3F768F77"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(3.10)</w:t>
            </w:r>
          </w:p>
        </w:tc>
        <w:tc>
          <w:tcPr>
            <w:tcW w:w="570" w:type="pct"/>
            <w:tcBorders>
              <w:top w:val="nil"/>
              <w:left w:val="nil"/>
              <w:right w:val="nil"/>
            </w:tcBorders>
          </w:tcPr>
          <w:p w14:paraId="426A9448"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 xml:space="preserve">3 </w:t>
            </w:r>
          </w:p>
          <w:p w14:paraId="0DC77603"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(0.70)</w:t>
            </w:r>
          </w:p>
          <w:p w14:paraId="3806FB20" w14:textId="77777777" w:rsidR="009979D4" w:rsidRPr="00BE1373" w:rsidRDefault="009979D4" w:rsidP="00106E3E">
            <w:pPr>
              <w:rPr>
                <w:rFonts w:ascii="Arial" w:hAnsi="Arial" w:cs="Arial"/>
                <w:color w:val="000000"/>
                <w:sz w:val="18"/>
                <w:szCs w:val="18"/>
                <w:highlight w:val="yellow"/>
              </w:rPr>
            </w:pPr>
          </w:p>
        </w:tc>
        <w:tc>
          <w:tcPr>
            <w:tcW w:w="384" w:type="pct"/>
            <w:vMerge/>
            <w:tcBorders>
              <w:top w:val="nil"/>
              <w:left w:val="nil"/>
              <w:right w:val="nil"/>
            </w:tcBorders>
            <w:vAlign w:val="center"/>
            <w:hideMark/>
          </w:tcPr>
          <w:p w14:paraId="7EDCD0A4"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783D117F"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59D520F5" w14:textId="77777777" w:rsidR="009979D4" w:rsidRPr="00BE1373" w:rsidRDefault="009979D4" w:rsidP="00106E3E">
            <w:pPr>
              <w:rPr>
                <w:rFonts w:ascii="Arial" w:hAnsi="Arial" w:cs="Arial"/>
                <w:color w:val="000000"/>
                <w:sz w:val="18"/>
                <w:szCs w:val="18"/>
                <w:highlight w:val="yellow"/>
              </w:rPr>
            </w:pPr>
          </w:p>
        </w:tc>
      </w:tr>
      <w:tr w:rsidR="009979D4" w:rsidRPr="00BE1373" w14:paraId="1B5C2306" w14:textId="77777777" w:rsidTr="00106E3E">
        <w:trPr>
          <w:trHeight w:val="276"/>
        </w:trPr>
        <w:tc>
          <w:tcPr>
            <w:tcW w:w="683" w:type="pct"/>
            <w:tcBorders>
              <w:top w:val="nil"/>
              <w:left w:val="nil"/>
              <w:bottom w:val="nil"/>
              <w:right w:val="nil"/>
            </w:tcBorders>
            <w:shd w:val="clear" w:color="auto" w:fill="auto"/>
            <w:noWrap/>
            <w:vAlign w:val="center"/>
            <w:hideMark/>
          </w:tcPr>
          <w:p w14:paraId="1AB806CC"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S. dysenteriae</w:t>
            </w:r>
          </w:p>
        </w:tc>
        <w:tc>
          <w:tcPr>
            <w:tcW w:w="582" w:type="pct"/>
            <w:tcBorders>
              <w:top w:val="nil"/>
              <w:left w:val="nil"/>
              <w:bottom w:val="nil"/>
              <w:right w:val="nil"/>
            </w:tcBorders>
            <w:shd w:val="clear" w:color="auto" w:fill="auto"/>
            <w:noWrap/>
            <w:vAlign w:val="center"/>
            <w:hideMark/>
          </w:tcPr>
          <w:p w14:paraId="20E9710A"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26" w:type="pct"/>
            <w:tcBorders>
              <w:top w:val="nil"/>
              <w:left w:val="nil"/>
              <w:bottom w:val="nil"/>
              <w:right w:val="nil"/>
            </w:tcBorders>
            <w:shd w:val="clear" w:color="auto" w:fill="auto"/>
            <w:noWrap/>
            <w:vAlign w:val="center"/>
            <w:hideMark/>
          </w:tcPr>
          <w:p w14:paraId="36A25790"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0D05FB5E"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(1.30)</w:t>
            </w:r>
          </w:p>
        </w:tc>
        <w:tc>
          <w:tcPr>
            <w:tcW w:w="474" w:type="pct"/>
            <w:tcBorders>
              <w:top w:val="nil"/>
              <w:left w:val="nil"/>
              <w:bottom w:val="nil"/>
              <w:right w:val="nil"/>
            </w:tcBorders>
            <w:shd w:val="clear" w:color="auto" w:fill="auto"/>
            <w:noWrap/>
            <w:vAlign w:val="center"/>
            <w:hideMark/>
          </w:tcPr>
          <w:p w14:paraId="398906A3"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58D06B9D"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70" w:type="pct"/>
            <w:tcBorders>
              <w:top w:val="nil"/>
              <w:left w:val="nil"/>
              <w:right w:val="nil"/>
            </w:tcBorders>
          </w:tcPr>
          <w:p w14:paraId="4EBD3C0D" w14:textId="77777777" w:rsidR="009979D4" w:rsidRPr="00BE1373" w:rsidRDefault="009979D4" w:rsidP="00106E3E">
            <w:pPr>
              <w:rPr>
                <w:rFonts w:ascii="Arial" w:hAnsi="Arial" w:cs="Arial"/>
                <w:highlight w:val="yellow"/>
              </w:rPr>
            </w:pPr>
            <w:r w:rsidRPr="00BE1373">
              <w:rPr>
                <w:rFonts w:ascii="Arial" w:hAnsi="Arial" w:cs="Arial"/>
                <w:highlight w:val="yellow"/>
              </w:rPr>
              <w:t xml:space="preserve">1 </w:t>
            </w:r>
          </w:p>
          <w:p w14:paraId="4CB5ACA4" w14:textId="77777777" w:rsidR="009979D4" w:rsidRPr="00BE1373" w:rsidRDefault="009979D4" w:rsidP="00106E3E">
            <w:pPr>
              <w:rPr>
                <w:rFonts w:ascii="Arial" w:hAnsi="Arial" w:cs="Arial"/>
                <w:color w:val="000000"/>
                <w:sz w:val="18"/>
                <w:szCs w:val="18"/>
                <w:highlight w:val="yellow"/>
              </w:rPr>
            </w:pPr>
            <w:r w:rsidRPr="00BE1373">
              <w:rPr>
                <w:rFonts w:ascii="Arial" w:hAnsi="Arial" w:cs="Arial"/>
                <w:highlight w:val="yellow"/>
              </w:rPr>
              <w:t>(0.20)</w:t>
            </w:r>
          </w:p>
        </w:tc>
        <w:tc>
          <w:tcPr>
            <w:tcW w:w="384" w:type="pct"/>
            <w:vMerge/>
            <w:tcBorders>
              <w:top w:val="nil"/>
              <w:left w:val="nil"/>
              <w:right w:val="nil"/>
            </w:tcBorders>
            <w:vAlign w:val="center"/>
            <w:hideMark/>
          </w:tcPr>
          <w:p w14:paraId="70ACFB53"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373280A3"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277DACD5" w14:textId="77777777" w:rsidR="009979D4" w:rsidRPr="00BE1373" w:rsidRDefault="009979D4" w:rsidP="00106E3E">
            <w:pPr>
              <w:rPr>
                <w:rFonts w:ascii="Arial" w:hAnsi="Arial" w:cs="Arial"/>
                <w:color w:val="000000"/>
                <w:sz w:val="18"/>
                <w:szCs w:val="18"/>
                <w:highlight w:val="yellow"/>
              </w:rPr>
            </w:pPr>
          </w:p>
        </w:tc>
      </w:tr>
      <w:tr w:rsidR="009979D4" w:rsidRPr="00BE1373" w14:paraId="53530ACD" w14:textId="77777777" w:rsidTr="00106E3E">
        <w:trPr>
          <w:trHeight w:val="276"/>
        </w:trPr>
        <w:tc>
          <w:tcPr>
            <w:tcW w:w="683" w:type="pct"/>
            <w:tcBorders>
              <w:top w:val="nil"/>
              <w:left w:val="nil"/>
              <w:bottom w:val="nil"/>
              <w:right w:val="nil"/>
            </w:tcBorders>
            <w:shd w:val="clear" w:color="auto" w:fill="auto"/>
            <w:noWrap/>
            <w:vAlign w:val="center"/>
            <w:hideMark/>
          </w:tcPr>
          <w:p w14:paraId="38B86722"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iCs/>
                <w:color w:val="000000"/>
                <w:sz w:val="18"/>
                <w:szCs w:val="18"/>
                <w:highlight w:val="yellow"/>
              </w:rPr>
              <w:t xml:space="preserve">S. paratyphi </w:t>
            </w:r>
            <w:r w:rsidRPr="00BE1373">
              <w:rPr>
                <w:rFonts w:ascii="Arial" w:hAnsi="Arial" w:cs="Arial"/>
                <w:i/>
                <w:color w:val="000000"/>
                <w:sz w:val="18"/>
                <w:szCs w:val="18"/>
                <w:highlight w:val="yellow"/>
              </w:rPr>
              <w:t>A</w:t>
            </w:r>
          </w:p>
        </w:tc>
        <w:tc>
          <w:tcPr>
            <w:tcW w:w="582" w:type="pct"/>
            <w:tcBorders>
              <w:top w:val="nil"/>
              <w:left w:val="nil"/>
              <w:bottom w:val="nil"/>
              <w:right w:val="nil"/>
            </w:tcBorders>
            <w:shd w:val="clear" w:color="auto" w:fill="auto"/>
            <w:noWrap/>
            <w:vAlign w:val="center"/>
            <w:hideMark/>
          </w:tcPr>
          <w:p w14:paraId="155967E9"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8 (6.90)</w:t>
            </w:r>
          </w:p>
        </w:tc>
        <w:tc>
          <w:tcPr>
            <w:tcW w:w="526" w:type="pct"/>
            <w:tcBorders>
              <w:top w:val="nil"/>
              <w:left w:val="nil"/>
              <w:bottom w:val="nil"/>
              <w:right w:val="nil"/>
            </w:tcBorders>
            <w:shd w:val="clear" w:color="auto" w:fill="auto"/>
            <w:noWrap/>
            <w:vAlign w:val="center"/>
            <w:hideMark/>
          </w:tcPr>
          <w:p w14:paraId="21F3FFFB"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(0.70)</w:t>
            </w:r>
          </w:p>
        </w:tc>
        <w:tc>
          <w:tcPr>
            <w:tcW w:w="474" w:type="pct"/>
            <w:tcBorders>
              <w:top w:val="nil"/>
              <w:left w:val="nil"/>
              <w:bottom w:val="nil"/>
              <w:right w:val="nil"/>
            </w:tcBorders>
            <w:shd w:val="clear" w:color="auto" w:fill="auto"/>
            <w:noWrap/>
            <w:vAlign w:val="center"/>
            <w:hideMark/>
          </w:tcPr>
          <w:p w14:paraId="28B00BB7"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5 (6.50)</w:t>
            </w:r>
          </w:p>
        </w:tc>
        <w:tc>
          <w:tcPr>
            <w:tcW w:w="474" w:type="pct"/>
            <w:tcBorders>
              <w:top w:val="nil"/>
              <w:left w:val="nil"/>
              <w:bottom w:val="nil"/>
              <w:right w:val="nil"/>
            </w:tcBorders>
            <w:shd w:val="clear" w:color="auto" w:fill="auto"/>
            <w:noWrap/>
            <w:vAlign w:val="center"/>
            <w:hideMark/>
          </w:tcPr>
          <w:p w14:paraId="04BE228F"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5 (10.20)</w:t>
            </w:r>
          </w:p>
        </w:tc>
        <w:tc>
          <w:tcPr>
            <w:tcW w:w="474" w:type="pct"/>
            <w:tcBorders>
              <w:top w:val="nil"/>
              <w:left w:val="nil"/>
              <w:bottom w:val="nil"/>
              <w:right w:val="nil"/>
            </w:tcBorders>
            <w:shd w:val="clear" w:color="auto" w:fill="auto"/>
            <w:noWrap/>
            <w:vAlign w:val="center"/>
            <w:hideMark/>
          </w:tcPr>
          <w:p w14:paraId="0D406879"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2 (6.30)</w:t>
            </w:r>
          </w:p>
        </w:tc>
        <w:tc>
          <w:tcPr>
            <w:tcW w:w="570" w:type="pct"/>
            <w:tcBorders>
              <w:top w:val="nil"/>
              <w:left w:val="nil"/>
              <w:right w:val="nil"/>
            </w:tcBorders>
          </w:tcPr>
          <w:p w14:paraId="7AF496FC"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 xml:space="preserve">21 </w:t>
            </w:r>
          </w:p>
          <w:p w14:paraId="1451481F"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(5.10)</w:t>
            </w:r>
          </w:p>
          <w:p w14:paraId="0D48896F" w14:textId="77777777" w:rsidR="009979D4" w:rsidRPr="00BE1373" w:rsidRDefault="009979D4" w:rsidP="00106E3E">
            <w:pPr>
              <w:rPr>
                <w:rFonts w:ascii="Arial" w:hAnsi="Arial" w:cs="Arial"/>
                <w:color w:val="000000"/>
                <w:sz w:val="18"/>
                <w:szCs w:val="18"/>
                <w:highlight w:val="yellow"/>
              </w:rPr>
            </w:pPr>
          </w:p>
        </w:tc>
        <w:tc>
          <w:tcPr>
            <w:tcW w:w="384" w:type="pct"/>
            <w:vMerge/>
            <w:tcBorders>
              <w:top w:val="nil"/>
              <w:left w:val="nil"/>
              <w:right w:val="nil"/>
            </w:tcBorders>
            <w:vAlign w:val="center"/>
            <w:hideMark/>
          </w:tcPr>
          <w:p w14:paraId="32CD1555"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00B82597"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3386BED0" w14:textId="77777777" w:rsidR="009979D4" w:rsidRPr="00BE1373" w:rsidRDefault="009979D4" w:rsidP="00106E3E">
            <w:pPr>
              <w:rPr>
                <w:rFonts w:ascii="Arial" w:hAnsi="Arial" w:cs="Arial"/>
                <w:color w:val="000000"/>
                <w:sz w:val="18"/>
                <w:szCs w:val="18"/>
                <w:highlight w:val="yellow"/>
              </w:rPr>
            </w:pPr>
          </w:p>
        </w:tc>
      </w:tr>
      <w:tr w:rsidR="009979D4" w:rsidRPr="00BE1373" w14:paraId="2336512C" w14:textId="77777777" w:rsidTr="00106E3E">
        <w:trPr>
          <w:trHeight w:val="276"/>
        </w:trPr>
        <w:tc>
          <w:tcPr>
            <w:tcW w:w="683" w:type="pct"/>
            <w:tcBorders>
              <w:top w:val="nil"/>
              <w:left w:val="nil"/>
              <w:bottom w:val="nil"/>
              <w:right w:val="nil"/>
            </w:tcBorders>
            <w:shd w:val="clear" w:color="auto" w:fill="auto"/>
            <w:noWrap/>
            <w:vAlign w:val="center"/>
            <w:hideMark/>
          </w:tcPr>
          <w:p w14:paraId="33D24CA1"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iCs/>
                <w:color w:val="000000"/>
                <w:sz w:val="18"/>
                <w:szCs w:val="18"/>
                <w:highlight w:val="yellow"/>
              </w:rPr>
              <w:t xml:space="preserve">S. paratyphi </w:t>
            </w:r>
            <w:r w:rsidRPr="00BE1373">
              <w:rPr>
                <w:rFonts w:ascii="Arial" w:hAnsi="Arial" w:cs="Arial"/>
                <w:i/>
                <w:color w:val="000000"/>
                <w:sz w:val="18"/>
                <w:szCs w:val="18"/>
                <w:highlight w:val="yellow"/>
              </w:rPr>
              <w:t>B</w:t>
            </w:r>
          </w:p>
        </w:tc>
        <w:tc>
          <w:tcPr>
            <w:tcW w:w="582" w:type="pct"/>
            <w:tcBorders>
              <w:top w:val="nil"/>
              <w:left w:val="nil"/>
              <w:bottom w:val="nil"/>
              <w:right w:val="nil"/>
            </w:tcBorders>
            <w:shd w:val="clear" w:color="auto" w:fill="auto"/>
            <w:noWrap/>
            <w:vAlign w:val="center"/>
            <w:hideMark/>
          </w:tcPr>
          <w:p w14:paraId="25D278BC"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6 (5.20)</w:t>
            </w:r>
          </w:p>
        </w:tc>
        <w:tc>
          <w:tcPr>
            <w:tcW w:w="526" w:type="pct"/>
            <w:tcBorders>
              <w:top w:val="nil"/>
              <w:left w:val="nil"/>
              <w:bottom w:val="nil"/>
              <w:right w:val="nil"/>
            </w:tcBorders>
            <w:shd w:val="clear" w:color="auto" w:fill="auto"/>
            <w:noWrap/>
            <w:vAlign w:val="center"/>
            <w:hideMark/>
          </w:tcPr>
          <w:p w14:paraId="166E7946"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6 (4.40)</w:t>
            </w:r>
          </w:p>
        </w:tc>
        <w:tc>
          <w:tcPr>
            <w:tcW w:w="474" w:type="pct"/>
            <w:tcBorders>
              <w:top w:val="nil"/>
              <w:left w:val="nil"/>
              <w:bottom w:val="nil"/>
              <w:right w:val="nil"/>
            </w:tcBorders>
            <w:shd w:val="clear" w:color="auto" w:fill="auto"/>
            <w:noWrap/>
            <w:vAlign w:val="center"/>
            <w:hideMark/>
          </w:tcPr>
          <w:p w14:paraId="272F3604"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11 (14.30)</w:t>
            </w:r>
          </w:p>
        </w:tc>
        <w:tc>
          <w:tcPr>
            <w:tcW w:w="474" w:type="pct"/>
            <w:tcBorders>
              <w:top w:val="nil"/>
              <w:left w:val="nil"/>
              <w:bottom w:val="nil"/>
              <w:right w:val="nil"/>
            </w:tcBorders>
            <w:shd w:val="clear" w:color="auto" w:fill="auto"/>
            <w:noWrap/>
            <w:vAlign w:val="center"/>
            <w:hideMark/>
          </w:tcPr>
          <w:p w14:paraId="59380B26"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6 (12.20)</w:t>
            </w:r>
          </w:p>
        </w:tc>
        <w:tc>
          <w:tcPr>
            <w:tcW w:w="474" w:type="pct"/>
            <w:tcBorders>
              <w:top w:val="nil"/>
              <w:left w:val="nil"/>
              <w:bottom w:val="nil"/>
              <w:right w:val="nil"/>
            </w:tcBorders>
            <w:shd w:val="clear" w:color="auto" w:fill="auto"/>
            <w:noWrap/>
            <w:vAlign w:val="center"/>
            <w:hideMark/>
          </w:tcPr>
          <w:p w14:paraId="56108686"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2 (6.30)</w:t>
            </w:r>
          </w:p>
        </w:tc>
        <w:tc>
          <w:tcPr>
            <w:tcW w:w="570" w:type="pct"/>
            <w:tcBorders>
              <w:top w:val="nil"/>
              <w:left w:val="nil"/>
              <w:right w:val="nil"/>
            </w:tcBorders>
          </w:tcPr>
          <w:p w14:paraId="530594BA"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 xml:space="preserve">831 </w:t>
            </w:r>
          </w:p>
          <w:p w14:paraId="18277971"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(7.30)</w:t>
            </w:r>
          </w:p>
          <w:p w14:paraId="3D6A9DAC" w14:textId="77777777" w:rsidR="009979D4" w:rsidRPr="00BE1373" w:rsidRDefault="009979D4" w:rsidP="00106E3E">
            <w:pPr>
              <w:rPr>
                <w:rFonts w:ascii="Arial" w:hAnsi="Arial" w:cs="Arial"/>
                <w:color w:val="000000"/>
                <w:sz w:val="18"/>
                <w:szCs w:val="18"/>
                <w:highlight w:val="yellow"/>
              </w:rPr>
            </w:pPr>
          </w:p>
        </w:tc>
        <w:tc>
          <w:tcPr>
            <w:tcW w:w="384" w:type="pct"/>
            <w:vMerge/>
            <w:tcBorders>
              <w:top w:val="nil"/>
              <w:left w:val="nil"/>
              <w:right w:val="nil"/>
            </w:tcBorders>
            <w:vAlign w:val="center"/>
            <w:hideMark/>
          </w:tcPr>
          <w:p w14:paraId="3E2F9D1C"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43AB1BE8"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165A59DE" w14:textId="77777777" w:rsidR="009979D4" w:rsidRPr="00BE1373" w:rsidRDefault="009979D4" w:rsidP="00106E3E">
            <w:pPr>
              <w:rPr>
                <w:rFonts w:ascii="Arial" w:hAnsi="Arial" w:cs="Arial"/>
                <w:color w:val="000000"/>
                <w:sz w:val="18"/>
                <w:szCs w:val="18"/>
                <w:highlight w:val="yellow"/>
              </w:rPr>
            </w:pPr>
          </w:p>
        </w:tc>
      </w:tr>
      <w:tr w:rsidR="009979D4" w:rsidRPr="00BE1373" w14:paraId="4D4CE7C6" w14:textId="77777777" w:rsidTr="00106E3E">
        <w:trPr>
          <w:trHeight w:val="276"/>
        </w:trPr>
        <w:tc>
          <w:tcPr>
            <w:tcW w:w="683" w:type="pct"/>
            <w:tcBorders>
              <w:top w:val="nil"/>
              <w:left w:val="nil"/>
              <w:bottom w:val="nil"/>
              <w:right w:val="nil"/>
            </w:tcBorders>
            <w:shd w:val="clear" w:color="auto" w:fill="auto"/>
            <w:noWrap/>
            <w:vAlign w:val="center"/>
            <w:hideMark/>
          </w:tcPr>
          <w:p w14:paraId="75D4CF4F"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iCs/>
                <w:color w:val="000000"/>
                <w:sz w:val="18"/>
                <w:szCs w:val="18"/>
                <w:highlight w:val="yellow"/>
              </w:rPr>
              <w:lastRenderedPageBreak/>
              <w:t xml:space="preserve">S. paratyphi </w:t>
            </w:r>
            <w:r w:rsidRPr="00BE1373">
              <w:rPr>
                <w:rFonts w:ascii="Arial" w:hAnsi="Arial" w:cs="Arial"/>
                <w:i/>
                <w:color w:val="000000"/>
                <w:sz w:val="18"/>
                <w:szCs w:val="18"/>
                <w:highlight w:val="yellow"/>
              </w:rPr>
              <w:t>B &amp; C</w:t>
            </w:r>
          </w:p>
        </w:tc>
        <w:tc>
          <w:tcPr>
            <w:tcW w:w="582" w:type="pct"/>
            <w:tcBorders>
              <w:top w:val="nil"/>
              <w:left w:val="nil"/>
              <w:bottom w:val="nil"/>
              <w:right w:val="nil"/>
            </w:tcBorders>
            <w:shd w:val="clear" w:color="auto" w:fill="auto"/>
            <w:noWrap/>
            <w:vAlign w:val="center"/>
            <w:hideMark/>
          </w:tcPr>
          <w:p w14:paraId="00221119"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26" w:type="pct"/>
            <w:tcBorders>
              <w:top w:val="nil"/>
              <w:left w:val="nil"/>
              <w:bottom w:val="nil"/>
              <w:right w:val="nil"/>
            </w:tcBorders>
            <w:shd w:val="clear" w:color="auto" w:fill="auto"/>
            <w:noWrap/>
            <w:vAlign w:val="center"/>
            <w:hideMark/>
          </w:tcPr>
          <w:p w14:paraId="35F6A840"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52A1739F"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(1.30)</w:t>
            </w:r>
          </w:p>
        </w:tc>
        <w:tc>
          <w:tcPr>
            <w:tcW w:w="474" w:type="pct"/>
            <w:tcBorders>
              <w:top w:val="nil"/>
              <w:left w:val="nil"/>
              <w:bottom w:val="nil"/>
              <w:right w:val="nil"/>
            </w:tcBorders>
            <w:shd w:val="clear" w:color="auto" w:fill="auto"/>
            <w:noWrap/>
            <w:vAlign w:val="center"/>
            <w:hideMark/>
          </w:tcPr>
          <w:p w14:paraId="16DD70DB"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483F5015"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70" w:type="pct"/>
            <w:tcBorders>
              <w:top w:val="nil"/>
              <w:left w:val="nil"/>
              <w:right w:val="nil"/>
            </w:tcBorders>
            <w:vAlign w:val="center"/>
          </w:tcPr>
          <w:p w14:paraId="3FF01D41"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 xml:space="preserve">1 </w:t>
            </w:r>
          </w:p>
          <w:p w14:paraId="799F2877" w14:textId="77777777" w:rsidR="009979D4" w:rsidRPr="00BE1373" w:rsidRDefault="009979D4" w:rsidP="00106E3E">
            <w:pPr>
              <w:rPr>
                <w:rFonts w:ascii="Arial" w:hAnsi="Arial" w:cs="Arial"/>
                <w:color w:val="000000"/>
                <w:sz w:val="18"/>
                <w:szCs w:val="18"/>
                <w:highlight w:val="yellow"/>
              </w:rPr>
            </w:pPr>
            <w:r w:rsidRPr="00BE1373">
              <w:rPr>
                <w:rFonts w:ascii="Arial" w:hAnsi="Arial" w:cs="Arial"/>
                <w:highlight w:val="yellow"/>
              </w:rPr>
              <w:t>(0.20)</w:t>
            </w:r>
          </w:p>
        </w:tc>
        <w:tc>
          <w:tcPr>
            <w:tcW w:w="384" w:type="pct"/>
            <w:vMerge/>
            <w:tcBorders>
              <w:top w:val="nil"/>
              <w:left w:val="nil"/>
              <w:right w:val="nil"/>
            </w:tcBorders>
            <w:vAlign w:val="center"/>
            <w:hideMark/>
          </w:tcPr>
          <w:p w14:paraId="69E065F9"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60B4EE53"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1827E36F" w14:textId="77777777" w:rsidR="009979D4" w:rsidRPr="00BE1373" w:rsidRDefault="009979D4" w:rsidP="00106E3E">
            <w:pPr>
              <w:rPr>
                <w:rFonts w:ascii="Arial" w:hAnsi="Arial" w:cs="Arial"/>
                <w:color w:val="000000"/>
                <w:sz w:val="18"/>
                <w:szCs w:val="18"/>
                <w:highlight w:val="yellow"/>
              </w:rPr>
            </w:pPr>
          </w:p>
        </w:tc>
      </w:tr>
      <w:tr w:rsidR="009979D4" w:rsidRPr="00BE1373" w14:paraId="6710F690" w14:textId="77777777" w:rsidTr="00106E3E">
        <w:trPr>
          <w:trHeight w:val="276"/>
        </w:trPr>
        <w:tc>
          <w:tcPr>
            <w:tcW w:w="683" w:type="pct"/>
            <w:tcBorders>
              <w:top w:val="nil"/>
              <w:left w:val="nil"/>
              <w:bottom w:val="nil"/>
              <w:right w:val="nil"/>
            </w:tcBorders>
            <w:shd w:val="clear" w:color="auto" w:fill="auto"/>
            <w:noWrap/>
            <w:vAlign w:val="center"/>
            <w:hideMark/>
          </w:tcPr>
          <w:p w14:paraId="1A647797"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iCs/>
                <w:color w:val="000000"/>
                <w:sz w:val="18"/>
                <w:szCs w:val="18"/>
                <w:highlight w:val="yellow"/>
              </w:rPr>
              <w:t xml:space="preserve">S. paratyphi </w:t>
            </w:r>
            <w:r w:rsidRPr="00BE1373">
              <w:rPr>
                <w:rFonts w:ascii="Arial" w:hAnsi="Arial" w:cs="Arial"/>
                <w:i/>
                <w:color w:val="000000"/>
                <w:sz w:val="18"/>
                <w:szCs w:val="18"/>
                <w:highlight w:val="yellow"/>
              </w:rPr>
              <w:t>C</w:t>
            </w:r>
          </w:p>
        </w:tc>
        <w:tc>
          <w:tcPr>
            <w:tcW w:w="582" w:type="pct"/>
            <w:tcBorders>
              <w:top w:val="nil"/>
              <w:left w:val="nil"/>
              <w:bottom w:val="nil"/>
              <w:right w:val="nil"/>
            </w:tcBorders>
            <w:shd w:val="clear" w:color="auto" w:fill="auto"/>
            <w:noWrap/>
            <w:vAlign w:val="center"/>
            <w:hideMark/>
          </w:tcPr>
          <w:p w14:paraId="1B4C9B79"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6 (5.20)</w:t>
            </w:r>
          </w:p>
        </w:tc>
        <w:tc>
          <w:tcPr>
            <w:tcW w:w="526" w:type="pct"/>
            <w:tcBorders>
              <w:top w:val="nil"/>
              <w:left w:val="nil"/>
              <w:bottom w:val="nil"/>
              <w:right w:val="nil"/>
            </w:tcBorders>
            <w:shd w:val="clear" w:color="auto" w:fill="auto"/>
            <w:noWrap/>
            <w:vAlign w:val="center"/>
            <w:hideMark/>
          </w:tcPr>
          <w:p w14:paraId="64F52C99"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4 (2.90)</w:t>
            </w:r>
          </w:p>
        </w:tc>
        <w:tc>
          <w:tcPr>
            <w:tcW w:w="474" w:type="pct"/>
            <w:tcBorders>
              <w:top w:val="nil"/>
              <w:left w:val="nil"/>
              <w:bottom w:val="nil"/>
              <w:right w:val="nil"/>
            </w:tcBorders>
            <w:shd w:val="clear" w:color="auto" w:fill="auto"/>
            <w:noWrap/>
            <w:vAlign w:val="center"/>
            <w:hideMark/>
          </w:tcPr>
          <w:p w14:paraId="2CBCD9E7"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10 (13.00)</w:t>
            </w:r>
          </w:p>
        </w:tc>
        <w:tc>
          <w:tcPr>
            <w:tcW w:w="474" w:type="pct"/>
            <w:tcBorders>
              <w:top w:val="nil"/>
              <w:left w:val="nil"/>
              <w:bottom w:val="nil"/>
              <w:right w:val="nil"/>
            </w:tcBorders>
            <w:shd w:val="clear" w:color="auto" w:fill="auto"/>
            <w:noWrap/>
            <w:vAlign w:val="center"/>
            <w:hideMark/>
          </w:tcPr>
          <w:p w14:paraId="6400311B"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7 (14.30)</w:t>
            </w:r>
          </w:p>
        </w:tc>
        <w:tc>
          <w:tcPr>
            <w:tcW w:w="474" w:type="pct"/>
            <w:tcBorders>
              <w:top w:val="nil"/>
              <w:left w:val="nil"/>
              <w:bottom w:val="nil"/>
              <w:right w:val="nil"/>
            </w:tcBorders>
            <w:shd w:val="clear" w:color="auto" w:fill="auto"/>
            <w:noWrap/>
            <w:vAlign w:val="center"/>
            <w:hideMark/>
          </w:tcPr>
          <w:p w14:paraId="7668CFDE"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3 (9.40)</w:t>
            </w:r>
          </w:p>
        </w:tc>
        <w:tc>
          <w:tcPr>
            <w:tcW w:w="570" w:type="pct"/>
            <w:tcBorders>
              <w:top w:val="nil"/>
              <w:left w:val="nil"/>
              <w:right w:val="nil"/>
            </w:tcBorders>
          </w:tcPr>
          <w:p w14:paraId="2DFB698A"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 xml:space="preserve">30 </w:t>
            </w:r>
          </w:p>
          <w:p w14:paraId="210CB092" w14:textId="77777777" w:rsidR="009979D4" w:rsidRPr="00BE1373" w:rsidRDefault="009979D4" w:rsidP="00106E3E">
            <w:pPr>
              <w:rPr>
                <w:rFonts w:ascii="Arial" w:hAnsi="Arial" w:cs="Arial"/>
                <w:color w:val="000000"/>
                <w:sz w:val="18"/>
                <w:szCs w:val="18"/>
                <w:highlight w:val="yellow"/>
              </w:rPr>
            </w:pPr>
            <w:r w:rsidRPr="00BE1373">
              <w:rPr>
                <w:rFonts w:ascii="Arial" w:hAnsi="Arial" w:cs="Arial"/>
                <w:highlight w:val="yellow"/>
              </w:rPr>
              <w:t>(7.30)</w:t>
            </w:r>
          </w:p>
        </w:tc>
        <w:tc>
          <w:tcPr>
            <w:tcW w:w="384" w:type="pct"/>
            <w:vMerge/>
            <w:tcBorders>
              <w:top w:val="nil"/>
              <w:left w:val="nil"/>
              <w:right w:val="nil"/>
            </w:tcBorders>
            <w:vAlign w:val="center"/>
            <w:hideMark/>
          </w:tcPr>
          <w:p w14:paraId="7EDE97EB"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3C770C21"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3E192E46" w14:textId="77777777" w:rsidR="009979D4" w:rsidRPr="00BE1373" w:rsidRDefault="009979D4" w:rsidP="00106E3E">
            <w:pPr>
              <w:rPr>
                <w:rFonts w:ascii="Arial" w:hAnsi="Arial" w:cs="Arial"/>
                <w:color w:val="000000"/>
                <w:sz w:val="18"/>
                <w:szCs w:val="18"/>
                <w:highlight w:val="yellow"/>
              </w:rPr>
            </w:pPr>
          </w:p>
        </w:tc>
      </w:tr>
      <w:tr w:rsidR="009979D4" w:rsidRPr="00BE1373" w14:paraId="265FC3D2" w14:textId="77777777" w:rsidTr="00106E3E">
        <w:trPr>
          <w:trHeight w:val="276"/>
        </w:trPr>
        <w:tc>
          <w:tcPr>
            <w:tcW w:w="683" w:type="pct"/>
            <w:tcBorders>
              <w:top w:val="nil"/>
              <w:left w:val="nil"/>
              <w:bottom w:val="nil"/>
              <w:right w:val="nil"/>
            </w:tcBorders>
            <w:shd w:val="clear" w:color="auto" w:fill="auto"/>
            <w:noWrap/>
            <w:vAlign w:val="center"/>
            <w:hideMark/>
          </w:tcPr>
          <w:p w14:paraId="10CFE8ED" w14:textId="15DBADA1"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S. pneumonia</w:t>
            </w:r>
            <w:r w:rsidR="001C784E" w:rsidRPr="00BE1373">
              <w:rPr>
                <w:rFonts w:ascii="Arial" w:hAnsi="Arial" w:cs="Arial"/>
                <w:i/>
                <w:color w:val="000000"/>
                <w:sz w:val="18"/>
                <w:szCs w:val="18"/>
                <w:highlight w:val="yellow"/>
              </w:rPr>
              <w:t>e</w:t>
            </w:r>
          </w:p>
        </w:tc>
        <w:tc>
          <w:tcPr>
            <w:tcW w:w="582" w:type="pct"/>
            <w:tcBorders>
              <w:top w:val="nil"/>
              <w:left w:val="nil"/>
              <w:bottom w:val="nil"/>
              <w:right w:val="nil"/>
            </w:tcBorders>
            <w:shd w:val="clear" w:color="auto" w:fill="auto"/>
            <w:noWrap/>
            <w:vAlign w:val="center"/>
            <w:hideMark/>
          </w:tcPr>
          <w:p w14:paraId="1327942F"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26" w:type="pct"/>
            <w:tcBorders>
              <w:top w:val="nil"/>
              <w:left w:val="nil"/>
              <w:bottom w:val="nil"/>
              <w:right w:val="nil"/>
            </w:tcBorders>
            <w:shd w:val="clear" w:color="auto" w:fill="auto"/>
            <w:noWrap/>
            <w:vAlign w:val="center"/>
            <w:hideMark/>
          </w:tcPr>
          <w:p w14:paraId="706C7882"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0C57FE3A"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26C0B93C"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4A8EF52F"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(3.10)</w:t>
            </w:r>
          </w:p>
        </w:tc>
        <w:tc>
          <w:tcPr>
            <w:tcW w:w="570" w:type="pct"/>
            <w:tcBorders>
              <w:top w:val="nil"/>
              <w:left w:val="nil"/>
              <w:right w:val="nil"/>
            </w:tcBorders>
          </w:tcPr>
          <w:p w14:paraId="6960E35D" w14:textId="77777777" w:rsidR="009979D4" w:rsidRPr="00BE1373" w:rsidRDefault="009979D4" w:rsidP="00106E3E">
            <w:pPr>
              <w:rPr>
                <w:rFonts w:ascii="Arial" w:hAnsi="Arial" w:cs="Arial"/>
                <w:highlight w:val="yellow"/>
              </w:rPr>
            </w:pPr>
            <w:r w:rsidRPr="00BE1373">
              <w:rPr>
                <w:rFonts w:ascii="Arial" w:hAnsi="Arial" w:cs="Arial"/>
                <w:highlight w:val="yellow"/>
              </w:rPr>
              <w:t xml:space="preserve">1 </w:t>
            </w:r>
          </w:p>
          <w:p w14:paraId="44FF5814" w14:textId="77777777" w:rsidR="009979D4" w:rsidRPr="00BE1373" w:rsidRDefault="009979D4" w:rsidP="00106E3E">
            <w:pPr>
              <w:rPr>
                <w:rFonts w:ascii="Arial" w:hAnsi="Arial" w:cs="Arial"/>
                <w:color w:val="000000"/>
                <w:sz w:val="18"/>
                <w:szCs w:val="18"/>
                <w:highlight w:val="yellow"/>
              </w:rPr>
            </w:pPr>
            <w:r w:rsidRPr="00BE1373">
              <w:rPr>
                <w:rFonts w:ascii="Arial" w:hAnsi="Arial" w:cs="Arial"/>
                <w:highlight w:val="yellow"/>
              </w:rPr>
              <w:t>(0.20)</w:t>
            </w:r>
          </w:p>
        </w:tc>
        <w:tc>
          <w:tcPr>
            <w:tcW w:w="384" w:type="pct"/>
            <w:vMerge/>
            <w:tcBorders>
              <w:top w:val="nil"/>
              <w:left w:val="nil"/>
              <w:right w:val="nil"/>
            </w:tcBorders>
            <w:vAlign w:val="center"/>
            <w:hideMark/>
          </w:tcPr>
          <w:p w14:paraId="12E2C352"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206BE247"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65D48E30" w14:textId="77777777" w:rsidR="009979D4" w:rsidRPr="00BE1373" w:rsidRDefault="009979D4" w:rsidP="00106E3E">
            <w:pPr>
              <w:rPr>
                <w:rFonts w:ascii="Arial" w:hAnsi="Arial" w:cs="Arial"/>
                <w:color w:val="000000"/>
                <w:sz w:val="18"/>
                <w:szCs w:val="18"/>
                <w:highlight w:val="yellow"/>
              </w:rPr>
            </w:pPr>
          </w:p>
        </w:tc>
      </w:tr>
      <w:tr w:rsidR="009979D4" w:rsidRPr="00BE1373" w14:paraId="7762F83F" w14:textId="77777777" w:rsidTr="00106E3E">
        <w:trPr>
          <w:trHeight w:val="276"/>
        </w:trPr>
        <w:tc>
          <w:tcPr>
            <w:tcW w:w="683" w:type="pct"/>
            <w:tcBorders>
              <w:top w:val="nil"/>
              <w:left w:val="nil"/>
              <w:bottom w:val="nil"/>
              <w:right w:val="nil"/>
            </w:tcBorders>
            <w:shd w:val="clear" w:color="auto" w:fill="auto"/>
            <w:noWrap/>
            <w:vAlign w:val="center"/>
            <w:hideMark/>
          </w:tcPr>
          <w:p w14:paraId="42E816D9"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S. typhi</w:t>
            </w:r>
          </w:p>
        </w:tc>
        <w:tc>
          <w:tcPr>
            <w:tcW w:w="582" w:type="pct"/>
            <w:tcBorders>
              <w:top w:val="nil"/>
              <w:left w:val="nil"/>
              <w:bottom w:val="nil"/>
              <w:right w:val="nil"/>
            </w:tcBorders>
            <w:shd w:val="clear" w:color="auto" w:fill="auto"/>
            <w:noWrap/>
            <w:vAlign w:val="center"/>
            <w:hideMark/>
          </w:tcPr>
          <w:p w14:paraId="5CC14837"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9 (7.80)</w:t>
            </w:r>
          </w:p>
        </w:tc>
        <w:tc>
          <w:tcPr>
            <w:tcW w:w="526" w:type="pct"/>
            <w:tcBorders>
              <w:top w:val="nil"/>
              <w:left w:val="nil"/>
              <w:bottom w:val="nil"/>
              <w:right w:val="nil"/>
            </w:tcBorders>
            <w:shd w:val="clear" w:color="auto" w:fill="auto"/>
            <w:noWrap/>
            <w:vAlign w:val="center"/>
            <w:hideMark/>
          </w:tcPr>
          <w:p w14:paraId="7DFC4775"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18 (13.10)</w:t>
            </w:r>
          </w:p>
        </w:tc>
        <w:tc>
          <w:tcPr>
            <w:tcW w:w="474" w:type="pct"/>
            <w:tcBorders>
              <w:top w:val="nil"/>
              <w:left w:val="nil"/>
              <w:bottom w:val="nil"/>
              <w:right w:val="nil"/>
            </w:tcBorders>
            <w:shd w:val="clear" w:color="auto" w:fill="auto"/>
            <w:noWrap/>
            <w:vAlign w:val="center"/>
            <w:hideMark/>
          </w:tcPr>
          <w:p w14:paraId="524E5FC5"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31 (40.30)</w:t>
            </w:r>
          </w:p>
        </w:tc>
        <w:tc>
          <w:tcPr>
            <w:tcW w:w="474" w:type="pct"/>
            <w:tcBorders>
              <w:top w:val="nil"/>
              <w:left w:val="nil"/>
              <w:bottom w:val="nil"/>
              <w:right w:val="nil"/>
            </w:tcBorders>
            <w:shd w:val="clear" w:color="auto" w:fill="auto"/>
            <w:noWrap/>
            <w:vAlign w:val="center"/>
            <w:hideMark/>
          </w:tcPr>
          <w:p w14:paraId="23BCE39B"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19 (38.80)</w:t>
            </w:r>
          </w:p>
        </w:tc>
        <w:tc>
          <w:tcPr>
            <w:tcW w:w="474" w:type="pct"/>
            <w:tcBorders>
              <w:top w:val="nil"/>
              <w:left w:val="nil"/>
              <w:bottom w:val="nil"/>
              <w:right w:val="nil"/>
            </w:tcBorders>
            <w:shd w:val="clear" w:color="auto" w:fill="auto"/>
            <w:noWrap/>
            <w:vAlign w:val="center"/>
            <w:hideMark/>
          </w:tcPr>
          <w:p w14:paraId="20747F63"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11 (34.40)</w:t>
            </w:r>
          </w:p>
        </w:tc>
        <w:tc>
          <w:tcPr>
            <w:tcW w:w="570" w:type="pct"/>
            <w:tcBorders>
              <w:top w:val="nil"/>
              <w:left w:val="nil"/>
              <w:right w:val="nil"/>
            </w:tcBorders>
          </w:tcPr>
          <w:p w14:paraId="3047B6C8"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8</w:t>
            </w:r>
          </w:p>
          <w:p w14:paraId="4A3BEAE0"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(21.40)</w:t>
            </w:r>
          </w:p>
          <w:p w14:paraId="77AE7381" w14:textId="77777777" w:rsidR="009979D4" w:rsidRPr="00BE1373" w:rsidRDefault="009979D4" w:rsidP="00106E3E">
            <w:pPr>
              <w:rPr>
                <w:rFonts w:ascii="Arial" w:hAnsi="Arial" w:cs="Arial"/>
                <w:color w:val="000000"/>
                <w:sz w:val="18"/>
                <w:szCs w:val="18"/>
                <w:highlight w:val="yellow"/>
              </w:rPr>
            </w:pPr>
          </w:p>
        </w:tc>
        <w:tc>
          <w:tcPr>
            <w:tcW w:w="384" w:type="pct"/>
            <w:vMerge/>
            <w:tcBorders>
              <w:top w:val="nil"/>
              <w:left w:val="nil"/>
              <w:right w:val="nil"/>
            </w:tcBorders>
            <w:vAlign w:val="center"/>
            <w:hideMark/>
          </w:tcPr>
          <w:p w14:paraId="7A921DC9"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528DA706"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1F4D6686" w14:textId="77777777" w:rsidR="009979D4" w:rsidRPr="00BE1373" w:rsidRDefault="009979D4" w:rsidP="00106E3E">
            <w:pPr>
              <w:rPr>
                <w:rFonts w:ascii="Arial" w:hAnsi="Arial" w:cs="Arial"/>
                <w:color w:val="000000"/>
                <w:sz w:val="18"/>
                <w:szCs w:val="18"/>
                <w:highlight w:val="yellow"/>
              </w:rPr>
            </w:pPr>
          </w:p>
        </w:tc>
      </w:tr>
      <w:tr w:rsidR="009979D4" w:rsidRPr="00BE1373" w14:paraId="6ED284EA" w14:textId="77777777" w:rsidTr="00106E3E">
        <w:trPr>
          <w:trHeight w:val="276"/>
        </w:trPr>
        <w:tc>
          <w:tcPr>
            <w:tcW w:w="683" w:type="pct"/>
            <w:tcBorders>
              <w:top w:val="nil"/>
              <w:left w:val="nil"/>
              <w:bottom w:val="nil"/>
              <w:right w:val="nil"/>
            </w:tcBorders>
            <w:shd w:val="clear" w:color="auto" w:fill="auto"/>
            <w:noWrap/>
            <w:vAlign w:val="center"/>
            <w:hideMark/>
          </w:tcPr>
          <w:p w14:paraId="2ADA735D"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Shigella spp</w:t>
            </w:r>
          </w:p>
        </w:tc>
        <w:tc>
          <w:tcPr>
            <w:tcW w:w="582" w:type="pct"/>
            <w:tcBorders>
              <w:top w:val="nil"/>
              <w:left w:val="nil"/>
              <w:bottom w:val="nil"/>
              <w:right w:val="nil"/>
            </w:tcBorders>
            <w:shd w:val="clear" w:color="auto" w:fill="auto"/>
            <w:noWrap/>
            <w:vAlign w:val="center"/>
            <w:hideMark/>
          </w:tcPr>
          <w:p w14:paraId="19886E9C"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(0.90)</w:t>
            </w:r>
          </w:p>
        </w:tc>
        <w:tc>
          <w:tcPr>
            <w:tcW w:w="526" w:type="pct"/>
            <w:tcBorders>
              <w:top w:val="nil"/>
              <w:left w:val="nil"/>
              <w:bottom w:val="nil"/>
              <w:right w:val="nil"/>
            </w:tcBorders>
            <w:shd w:val="clear" w:color="auto" w:fill="auto"/>
            <w:noWrap/>
            <w:vAlign w:val="center"/>
            <w:hideMark/>
          </w:tcPr>
          <w:p w14:paraId="22081683"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2 (1.50)</w:t>
            </w:r>
          </w:p>
        </w:tc>
        <w:tc>
          <w:tcPr>
            <w:tcW w:w="474" w:type="pct"/>
            <w:tcBorders>
              <w:top w:val="nil"/>
              <w:left w:val="nil"/>
              <w:bottom w:val="nil"/>
              <w:right w:val="nil"/>
            </w:tcBorders>
            <w:shd w:val="clear" w:color="auto" w:fill="auto"/>
            <w:noWrap/>
            <w:vAlign w:val="center"/>
            <w:hideMark/>
          </w:tcPr>
          <w:p w14:paraId="2B547024"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nil"/>
              <w:right w:val="nil"/>
            </w:tcBorders>
            <w:shd w:val="clear" w:color="auto" w:fill="auto"/>
            <w:noWrap/>
            <w:vAlign w:val="center"/>
            <w:hideMark/>
          </w:tcPr>
          <w:p w14:paraId="615ED2AB"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2 (4.10)</w:t>
            </w:r>
          </w:p>
        </w:tc>
        <w:tc>
          <w:tcPr>
            <w:tcW w:w="474" w:type="pct"/>
            <w:tcBorders>
              <w:top w:val="nil"/>
              <w:left w:val="nil"/>
              <w:bottom w:val="nil"/>
              <w:right w:val="nil"/>
            </w:tcBorders>
            <w:shd w:val="clear" w:color="auto" w:fill="auto"/>
            <w:noWrap/>
            <w:vAlign w:val="center"/>
            <w:hideMark/>
          </w:tcPr>
          <w:p w14:paraId="0DC4CFCD"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70" w:type="pct"/>
            <w:tcBorders>
              <w:top w:val="nil"/>
              <w:left w:val="nil"/>
              <w:right w:val="nil"/>
            </w:tcBorders>
          </w:tcPr>
          <w:p w14:paraId="5264B19B"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 xml:space="preserve">5 </w:t>
            </w:r>
          </w:p>
          <w:p w14:paraId="7BFE61BE" w14:textId="77777777" w:rsidR="009979D4" w:rsidRPr="00BE1373" w:rsidRDefault="009979D4" w:rsidP="00106E3E">
            <w:pPr>
              <w:pStyle w:val="Body"/>
              <w:spacing w:after="0"/>
              <w:rPr>
                <w:rFonts w:ascii="Arial" w:hAnsi="Arial" w:cs="Arial"/>
                <w:highlight w:val="yellow"/>
              </w:rPr>
            </w:pPr>
            <w:r w:rsidRPr="00BE1373">
              <w:rPr>
                <w:rFonts w:ascii="Arial" w:hAnsi="Arial" w:cs="Arial"/>
                <w:highlight w:val="yellow"/>
              </w:rPr>
              <w:t>(1.20)</w:t>
            </w:r>
          </w:p>
          <w:p w14:paraId="68F8BF71" w14:textId="77777777" w:rsidR="009979D4" w:rsidRPr="00BE1373" w:rsidRDefault="009979D4" w:rsidP="00106E3E">
            <w:pPr>
              <w:rPr>
                <w:rFonts w:ascii="Arial" w:hAnsi="Arial" w:cs="Arial"/>
                <w:color w:val="000000"/>
                <w:sz w:val="18"/>
                <w:szCs w:val="18"/>
                <w:highlight w:val="yellow"/>
              </w:rPr>
            </w:pPr>
          </w:p>
        </w:tc>
        <w:tc>
          <w:tcPr>
            <w:tcW w:w="384" w:type="pct"/>
            <w:vMerge/>
            <w:tcBorders>
              <w:top w:val="nil"/>
              <w:left w:val="nil"/>
              <w:right w:val="nil"/>
            </w:tcBorders>
            <w:vAlign w:val="center"/>
            <w:hideMark/>
          </w:tcPr>
          <w:p w14:paraId="29D530FD" w14:textId="77777777" w:rsidR="009979D4" w:rsidRPr="00BE1373" w:rsidRDefault="009979D4" w:rsidP="00106E3E">
            <w:pPr>
              <w:rPr>
                <w:rFonts w:ascii="Arial" w:hAnsi="Arial" w:cs="Arial"/>
                <w:color w:val="000000"/>
                <w:sz w:val="18"/>
                <w:szCs w:val="18"/>
                <w:highlight w:val="yellow"/>
              </w:rPr>
            </w:pPr>
          </w:p>
        </w:tc>
        <w:tc>
          <w:tcPr>
            <w:tcW w:w="330" w:type="pct"/>
            <w:vMerge/>
            <w:tcBorders>
              <w:top w:val="nil"/>
              <w:left w:val="nil"/>
              <w:right w:val="nil"/>
            </w:tcBorders>
            <w:vAlign w:val="center"/>
            <w:hideMark/>
          </w:tcPr>
          <w:p w14:paraId="72C512B4" w14:textId="77777777" w:rsidR="009979D4" w:rsidRPr="00BE1373" w:rsidRDefault="009979D4" w:rsidP="00106E3E">
            <w:pPr>
              <w:rPr>
                <w:rFonts w:ascii="Arial" w:hAnsi="Arial" w:cs="Arial"/>
                <w:color w:val="000000"/>
                <w:sz w:val="18"/>
                <w:szCs w:val="18"/>
                <w:highlight w:val="yellow"/>
              </w:rPr>
            </w:pPr>
          </w:p>
        </w:tc>
        <w:tc>
          <w:tcPr>
            <w:tcW w:w="503" w:type="pct"/>
            <w:vMerge/>
            <w:tcBorders>
              <w:top w:val="nil"/>
              <w:left w:val="nil"/>
              <w:right w:val="nil"/>
            </w:tcBorders>
            <w:vAlign w:val="center"/>
            <w:hideMark/>
          </w:tcPr>
          <w:p w14:paraId="0D6B7775" w14:textId="77777777" w:rsidR="009979D4" w:rsidRPr="00BE1373" w:rsidRDefault="009979D4" w:rsidP="00106E3E">
            <w:pPr>
              <w:rPr>
                <w:rFonts w:ascii="Arial" w:hAnsi="Arial" w:cs="Arial"/>
                <w:color w:val="000000"/>
                <w:sz w:val="18"/>
                <w:szCs w:val="18"/>
                <w:highlight w:val="yellow"/>
              </w:rPr>
            </w:pPr>
          </w:p>
        </w:tc>
      </w:tr>
      <w:tr w:rsidR="009979D4" w:rsidRPr="003164B6" w14:paraId="3215E5AD" w14:textId="77777777" w:rsidTr="00106E3E">
        <w:trPr>
          <w:trHeight w:val="276"/>
        </w:trPr>
        <w:tc>
          <w:tcPr>
            <w:tcW w:w="683" w:type="pct"/>
            <w:tcBorders>
              <w:top w:val="nil"/>
              <w:left w:val="nil"/>
              <w:bottom w:val="single" w:sz="4" w:space="0" w:color="auto"/>
              <w:right w:val="nil"/>
            </w:tcBorders>
            <w:shd w:val="clear" w:color="auto" w:fill="auto"/>
            <w:noWrap/>
            <w:vAlign w:val="center"/>
            <w:hideMark/>
          </w:tcPr>
          <w:p w14:paraId="1D41F4CE" w14:textId="77777777" w:rsidR="009979D4" w:rsidRPr="00BE1373" w:rsidRDefault="009979D4" w:rsidP="00106E3E">
            <w:pPr>
              <w:jc w:val="right"/>
              <w:rPr>
                <w:rFonts w:ascii="Arial" w:hAnsi="Arial" w:cs="Arial"/>
                <w:i/>
                <w:color w:val="000000"/>
                <w:sz w:val="18"/>
                <w:szCs w:val="18"/>
                <w:highlight w:val="yellow"/>
              </w:rPr>
            </w:pPr>
            <w:r w:rsidRPr="00BE1373">
              <w:rPr>
                <w:rFonts w:ascii="Arial" w:hAnsi="Arial" w:cs="Arial"/>
                <w:i/>
                <w:color w:val="000000"/>
                <w:sz w:val="18"/>
                <w:szCs w:val="18"/>
                <w:highlight w:val="yellow"/>
              </w:rPr>
              <w:t>Vibrio spp</w:t>
            </w:r>
          </w:p>
        </w:tc>
        <w:tc>
          <w:tcPr>
            <w:tcW w:w="582" w:type="pct"/>
            <w:tcBorders>
              <w:top w:val="nil"/>
              <w:left w:val="nil"/>
              <w:bottom w:val="single" w:sz="4" w:space="0" w:color="auto"/>
              <w:right w:val="nil"/>
            </w:tcBorders>
            <w:shd w:val="clear" w:color="auto" w:fill="auto"/>
            <w:noWrap/>
            <w:vAlign w:val="center"/>
            <w:hideMark/>
          </w:tcPr>
          <w:p w14:paraId="0659369E"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26" w:type="pct"/>
            <w:tcBorders>
              <w:top w:val="nil"/>
              <w:left w:val="nil"/>
              <w:bottom w:val="single" w:sz="4" w:space="0" w:color="auto"/>
              <w:right w:val="nil"/>
            </w:tcBorders>
            <w:shd w:val="clear" w:color="auto" w:fill="auto"/>
            <w:noWrap/>
            <w:vAlign w:val="center"/>
            <w:hideMark/>
          </w:tcPr>
          <w:p w14:paraId="2790EC38"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single" w:sz="4" w:space="0" w:color="auto"/>
              <w:right w:val="nil"/>
            </w:tcBorders>
            <w:shd w:val="clear" w:color="auto" w:fill="auto"/>
            <w:noWrap/>
            <w:vAlign w:val="center"/>
            <w:hideMark/>
          </w:tcPr>
          <w:p w14:paraId="7DC2E93F"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474" w:type="pct"/>
            <w:tcBorders>
              <w:top w:val="nil"/>
              <w:left w:val="nil"/>
              <w:bottom w:val="single" w:sz="4" w:space="0" w:color="auto"/>
              <w:right w:val="nil"/>
            </w:tcBorders>
            <w:shd w:val="clear" w:color="auto" w:fill="auto"/>
            <w:noWrap/>
            <w:vAlign w:val="center"/>
            <w:hideMark/>
          </w:tcPr>
          <w:p w14:paraId="397B0BF9"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1 (2.00)</w:t>
            </w:r>
          </w:p>
        </w:tc>
        <w:tc>
          <w:tcPr>
            <w:tcW w:w="474" w:type="pct"/>
            <w:tcBorders>
              <w:top w:val="nil"/>
              <w:left w:val="nil"/>
              <w:bottom w:val="single" w:sz="4" w:space="0" w:color="auto"/>
              <w:right w:val="nil"/>
            </w:tcBorders>
            <w:shd w:val="clear" w:color="auto" w:fill="auto"/>
            <w:noWrap/>
            <w:vAlign w:val="center"/>
            <w:hideMark/>
          </w:tcPr>
          <w:p w14:paraId="4087337D" w14:textId="77777777" w:rsidR="009979D4" w:rsidRPr="00BE1373" w:rsidRDefault="009979D4" w:rsidP="00106E3E">
            <w:pPr>
              <w:jc w:val="center"/>
              <w:rPr>
                <w:rFonts w:ascii="Arial" w:hAnsi="Arial" w:cs="Arial"/>
                <w:color w:val="000000"/>
                <w:sz w:val="18"/>
                <w:szCs w:val="18"/>
                <w:highlight w:val="yellow"/>
              </w:rPr>
            </w:pPr>
            <w:r w:rsidRPr="00BE1373">
              <w:rPr>
                <w:rFonts w:ascii="Arial" w:hAnsi="Arial" w:cs="Arial"/>
                <w:color w:val="000000"/>
                <w:sz w:val="18"/>
                <w:szCs w:val="18"/>
                <w:highlight w:val="yellow"/>
              </w:rPr>
              <w:t>0 (0.00)</w:t>
            </w:r>
          </w:p>
        </w:tc>
        <w:tc>
          <w:tcPr>
            <w:tcW w:w="570" w:type="pct"/>
            <w:tcBorders>
              <w:top w:val="nil"/>
              <w:left w:val="nil"/>
              <w:bottom w:val="single" w:sz="4" w:space="0" w:color="auto"/>
              <w:right w:val="nil"/>
            </w:tcBorders>
          </w:tcPr>
          <w:p w14:paraId="1DCF08B2" w14:textId="77777777" w:rsidR="009979D4" w:rsidRPr="00BE1373" w:rsidRDefault="009979D4" w:rsidP="00106E3E">
            <w:pPr>
              <w:rPr>
                <w:rFonts w:ascii="Arial" w:hAnsi="Arial" w:cs="Arial"/>
                <w:highlight w:val="yellow"/>
              </w:rPr>
            </w:pPr>
            <w:r w:rsidRPr="00BE1373">
              <w:rPr>
                <w:rFonts w:ascii="Arial" w:hAnsi="Arial" w:cs="Arial"/>
                <w:highlight w:val="yellow"/>
              </w:rPr>
              <w:t xml:space="preserve">1 </w:t>
            </w:r>
          </w:p>
          <w:p w14:paraId="2A8D56AD" w14:textId="77777777" w:rsidR="009979D4" w:rsidRPr="003164B6" w:rsidRDefault="009979D4" w:rsidP="00106E3E">
            <w:pPr>
              <w:rPr>
                <w:rFonts w:ascii="Arial" w:hAnsi="Arial" w:cs="Arial"/>
                <w:color w:val="000000"/>
                <w:sz w:val="18"/>
                <w:szCs w:val="18"/>
              </w:rPr>
            </w:pPr>
            <w:r w:rsidRPr="00BE1373">
              <w:rPr>
                <w:rFonts w:ascii="Arial" w:hAnsi="Arial" w:cs="Arial"/>
                <w:highlight w:val="yellow"/>
              </w:rPr>
              <w:t>(0.20)</w:t>
            </w:r>
          </w:p>
        </w:tc>
        <w:tc>
          <w:tcPr>
            <w:tcW w:w="384" w:type="pct"/>
            <w:vMerge/>
            <w:tcBorders>
              <w:top w:val="nil"/>
              <w:left w:val="nil"/>
              <w:right w:val="nil"/>
            </w:tcBorders>
            <w:vAlign w:val="center"/>
            <w:hideMark/>
          </w:tcPr>
          <w:p w14:paraId="0B4305AA" w14:textId="77777777" w:rsidR="009979D4" w:rsidRPr="003164B6" w:rsidRDefault="009979D4" w:rsidP="00106E3E">
            <w:pPr>
              <w:rPr>
                <w:rFonts w:ascii="Arial" w:hAnsi="Arial" w:cs="Arial"/>
                <w:color w:val="000000"/>
                <w:sz w:val="18"/>
                <w:szCs w:val="18"/>
              </w:rPr>
            </w:pPr>
          </w:p>
        </w:tc>
        <w:tc>
          <w:tcPr>
            <w:tcW w:w="330" w:type="pct"/>
            <w:vMerge/>
            <w:tcBorders>
              <w:top w:val="nil"/>
              <w:left w:val="nil"/>
              <w:right w:val="nil"/>
            </w:tcBorders>
            <w:vAlign w:val="center"/>
            <w:hideMark/>
          </w:tcPr>
          <w:p w14:paraId="253D03EE" w14:textId="77777777" w:rsidR="009979D4" w:rsidRPr="003164B6" w:rsidRDefault="009979D4" w:rsidP="00106E3E">
            <w:pPr>
              <w:rPr>
                <w:rFonts w:ascii="Arial" w:hAnsi="Arial" w:cs="Arial"/>
                <w:color w:val="000000"/>
                <w:sz w:val="18"/>
                <w:szCs w:val="18"/>
              </w:rPr>
            </w:pPr>
          </w:p>
        </w:tc>
        <w:tc>
          <w:tcPr>
            <w:tcW w:w="503" w:type="pct"/>
            <w:vMerge/>
            <w:tcBorders>
              <w:top w:val="nil"/>
              <w:left w:val="nil"/>
              <w:right w:val="nil"/>
            </w:tcBorders>
            <w:vAlign w:val="center"/>
            <w:hideMark/>
          </w:tcPr>
          <w:p w14:paraId="30CC8BA4" w14:textId="77777777" w:rsidR="009979D4" w:rsidRPr="003164B6" w:rsidRDefault="009979D4" w:rsidP="00106E3E">
            <w:pPr>
              <w:rPr>
                <w:rFonts w:ascii="Arial" w:hAnsi="Arial" w:cs="Arial"/>
                <w:color w:val="000000"/>
                <w:sz w:val="18"/>
                <w:szCs w:val="18"/>
              </w:rPr>
            </w:pPr>
          </w:p>
        </w:tc>
      </w:tr>
    </w:tbl>
    <w:p w14:paraId="27C27A22" w14:textId="77777777" w:rsidR="009979D4" w:rsidRPr="007003FA" w:rsidRDefault="009979D4" w:rsidP="00B32B20">
      <w:pPr>
        <w:pStyle w:val="Body"/>
        <w:spacing w:after="0"/>
        <w:rPr>
          <w:rFonts w:ascii="Arial" w:hAnsi="Arial" w:cs="Arial"/>
        </w:rPr>
      </w:pPr>
    </w:p>
    <w:p w14:paraId="386C6600" w14:textId="77777777" w:rsidR="00B32B20" w:rsidRPr="007003FA" w:rsidRDefault="00B32B20" w:rsidP="001A7EA5">
      <w:pPr>
        <w:pStyle w:val="Body"/>
        <w:rPr>
          <w:rFonts w:ascii="Arial" w:hAnsi="Arial" w:cs="Arial"/>
        </w:rPr>
      </w:pPr>
    </w:p>
    <w:p w14:paraId="05171DD9" w14:textId="136A309E" w:rsidR="001A7EA5" w:rsidRPr="007003FA" w:rsidRDefault="001A7EA5" w:rsidP="001A7EA5">
      <w:pPr>
        <w:pStyle w:val="Body"/>
        <w:rPr>
          <w:rFonts w:ascii="Arial" w:hAnsi="Arial" w:cs="Arial"/>
        </w:rPr>
      </w:pPr>
      <w:r w:rsidRPr="003A483F">
        <w:rPr>
          <w:rFonts w:ascii="Arial" w:hAnsi="Arial" w:cs="Arial"/>
          <w:highlight w:val="yellow"/>
        </w:rPr>
        <w:t>Table</w:t>
      </w:r>
      <w:r w:rsidR="007003FA" w:rsidRPr="003A483F">
        <w:rPr>
          <w:rFonts w:ascii="Arial" w:hAnsi="Arial" w:cs="Arial"/>
          <w:highlight w:val="yellow"/>
        </w:rPr>
        <w:t xml:space="preserve"> </w:t>
      </w:r>
      <w:r w:rsidRPr="003A483F">
        <w:rPr>
          <w:rFonts w:ascii="Arial" w:hAnsi="Arial" w:cs="Arial"/>
          <w:highlight w:val="yellow"/>
        </w:rPr>
        <w:t>1</w:t>
      </w:r>
      <w:r w:rsidRPr="007003FA">
        <w:rPr>
          <w:rFonts w:ascii="Arial" w:hAnsi="Arial" w:cs="Arial"/>
        </w:rPr>
        <w:t xml:space="preserve"> shows the profile of the microbes extracted from stool during the review period. The microbial pattern isolated from stool samples at the Federal Medical Centre (FMC), Asaba, reflects a diverse range of pathogens, with </w:t>
      </w:r>
      <w:r w:rsidRPr="00AB0DA7">
        <w:rPr>
          <w:rFonts w:ascii="Arial" w:hAnsi="Arial" w:cs="Arial"/>
          <w:i/>
        </w:rPr>
        <w:t>Escherichia coli</w:t>
      </w:r>
      <w:r w:rsidRPr="007003FA">
        <w:rPr>
          <w:rFonts w:ascii="Arial" w:hAnsi="Arial" w:cs="Arial"/>
        </w:rPr>
        <w:t xml:space="preserve"> and </w:t>
      </w:r>
      <w:r w:rsidRPr="00AB0DA7">
        <w:rPr>
          <w:rFonts w:ascii="Arial" w:hAnsi="Arial" w:cs="Arial"/>
          <w:i/>
        </w:rPr>
        <w:t>Salmonella species</w:t>
      </w:r>
      <w:r w:rsidRPr="007003FA">
        <w:rPr>
          <w:rFonts w:ascii="Arial" w:hAnsi="Arial" w:cs="Arial"/>
        </w:rPr>
        <w:t xml:space="preserve"> being the most frequently identified. </w:t>
      </w:r>
    </w:p>
    <w:p w14:paraId="62E0BCBC" w14:textId="2D69DBF7" w:rsidR="001A7EA5" w:rsidRPr="007003FA" w:rsidRDefault="001A7EA5" w:rsidP="001A7EA5">
      <w:pPr>
        <w:pStyle w:val="Body"/>
        <w:rPr>
          <w:rFonts w:ascii="Arial" w:hAnsi="Arial" w:cs="Arial"/>
        </w:rPr>
      </w:pPr>
      <w:r w:rsidRPr="00533D41">
        <w:rPr>
          <w:rFonts w:ascii="Arial" w:hAnsi="Arial" w:cs="Arial"/>
          <w:i/>
        </w:rPr>
        <w:t>Escherichia coli</w:t>
      </w:r>
      <w:r w:rsidRPr="007003FA">
        <w:rPr>
          <w:rFonts w:ascii="Arial" w:hAnsi="Arial" w:cs="Arial"/>
        </w:rPr>
        <w:t xml:space="preserve"> (</w:t>
      </w:r>
      <w:r w:rsidR="00AD3BAC" w:rsidRPr="00533D41">
        <w:rPr>
          <w:rFonts w:ascii="Arial" w:hAnsi="Arial" w:cs="Arial"/>
          <w:i/>
          <w:iCs/>
        </w:rPr>
        <w:t>E. coli</w:t>
      </w:r>
      <w:r w:rsidRPr="007003FA">
        <w:rPr>
          <w:rFonts w:ascii="Arial" w:hAnsi="Arial" w:cs="Arial"/>
        </w:rPr>
        <w:t xml:space="preserve">) was the </w:t>
      </w:r>
      <w:r w:rsidR="008B39E3" w:rsidRPr="007003FA">
        <w:rPr>
          <w:rFonts w:ascii="Arial" w:hAnsi="Arial" w:cs="Arial"/>
        </w:rPr>
        <w:t>most isolated</w:t>
      </w:r>
      <w:r w:rsidRPr="007003FA">
        <w:rPr>
          <w:rFonts w:ascii="Arial" w:hAnsi="Arial" w:cs="Arial"/>
        </w:rPr>
        <w:t xml:space="preserve"> organism, accounting for 51.3% of the isolates. The prevalence of </w:t>
      </w:r>
      <w:r w:rsidR="00AD3BAC" w:rsidRPr="00AD3BAC">
        <w:rPr>
          <w:rFonts w:ascii="Arial" w:hAnsi="Arial" w:cs="Arial"/>
          <w:i/>
          <w:iCs/>
        </w:rPr>
        <w:t>E. coli</w:t>
      </w:r>
      <w:r w:rsidRPr="007003FA">
        <w:rPr>
          <w:rFonts w:ascii="Arial" w:hAnsi="Arial" w:cs="Arial"/>
        </w:rPr>
        <w:t xml:space="preserve"> in FMC, Asaba, aligns with findings in other parts of sub-Saharan Africa, where </w:t>
      </w:r>
      <w:r w:rsidR="00AD3BAC" w:rsidRPr="00AD3BAC">
        <w:rPr>
          <w:rFonts w:ascii="Arial" w:hAnsi="Arial" w:cs="Arial"/>
          <w:i/>
          <w:iCs/>
        </w:rPr>
        <w:t>E. coli</w:t>
      </w:r>
      <w:r w:rsidRPr="007003FA">
        <w:rPr>
          <w:rFonts w:ascii="Arial" w:hAnsi="Arial" w:cs="Arial"/>
        </w:rPr>
        <w:t xml:space="preserve"> remains a dominant cause of gastroenteritis. For instance, studies in Nigeria, Kenya, and Ethiopia have reported similar findings, with </w:t>
      </w:r>
      <w:r w:rsidR="00AD3BAC" w:rsidRPr="00AD3BAC">
        <w:rPr>
          <w:rFonts w:ascii="Arial" w:hAnsi="Arial" w:cs="Arial"/>
          <w:i/>
          <w:iCs/>
        </w:rPr>
        <w:t>E. coli</w:t>
      </w:r>
      <w:r w:rsidRPr="007003FA">
        <w:rPr>
          <w:rFonts w:ascii="Arial" w:hAnsi="Arial" w:cs="Arial"/>
        </w:rPr>
        <w:t xml:space="preserve"> constituting around 40-60% of stool isolates among patients presenting with </w:t>
      </w:r>
      <w:r w:rsidR="00E360AB" w:rsidRPr="007003FA">
        <w:rPr>
          <w:rFonts w:ascii="Arial" w:hAnsi="Arial" w:cs="Arial"/>
        </w:rPr>
        <w:t>diarrhea</w:t>
      </w:r>
      <w:r w:rsidRPr="007003FA">
        <w:rPr>
          <w:rFonts w:ascii="Arial" w:hAnsi="Arial" w:cs="Arial"/>
        </w:rPr>
        <w:t xml:space="preserve">, emphasizing the burden of enteric pathogens in these areas </w:t>
      </w:r>
      <w:r w:rsidR="005C5B52" w:rsidRPr="00CA4039">
        <w:rPr>
          <w:rFonts w:ascii="Arial" w:hAnsi="Arial" w:cs="Arial"/>
        </w:rPr>
        <w:t>[</w:t>
      </w:r>
      <w:r w:rsidR="005C5B52">
        <w:rPr>
          <w:rFonts w:ascii="Arial" w:hAnsi="Arial" w:cs="Arial"/>
        </w:rPr>
        <w:t>15, 16</w:t>
      </w:r>
      <w:r w:rsidR="00B5083B">
        <w:rPr>
          <w:rFonts w:ascii="Arial" w:hAnsi="Arial" w:cs="Arial"/>
        </w:rPr>
        <w:t>, 17</w:t>
      </w:r>
      <w:r w:rsidR="00E360AB">
        <w:rPr>
          <w:rFonts w:ascii="Arial" w:hAnsi="Arial" w:cs="Arial"/>
        </w:rPr>
        <w:t>, and 18</w:t>
      </w:r>
      <w:r w:rsidR="005C5B52" w:rsidRPr="00CA4039">
        <w:rPr>
          <w:rFonts w:ascii="Arial" w:hAnsi="Arial" w:cs="Arial"/>
        </w:rPr>
        <w:t>]</w:t>
      </w:r>
      <w:r w:rsidR="005C5B52" w:rsidRPr="007003FA">
        <w:rPr>
          <w:rFonts w:ascii="Arial" w:eastAsia="Calibri" w:hAnsi="Arial" w:cs="Arial"/>
          <w:szCs w:val="22"/>
        </w:rPr>
        <w:t>.</w:t>
      </w:r>
      <w:r w:rsidRPr="007003FA">
        <w:rPr>
          <w:rFonts w:ascii="Arial" w:hAnsi="Arial" w:cs="Arial"/>
        </w:rPr>
        <w:t xml:space="preserve"> </w:t>
      </w:r>
      <w:r w:rsidR="00E360AB">
        <w:rPr>
          <w:rFonts w:ascii="Arial" w:hAnsi="Arial" w:cs="Arial"/>
          <w:i/>
          <w:iCs/>
        </w:rPr>
        <w:t xml:space="preserve">E. </w:t>
      </w:r>
      <w:r w:rsidR="00AD3BAC" w:rsidRPr="00AD3BAC">
        <w:rPr>
          <w:rFonts w:ascii="Arial" w:hAnsi="Arial" w:cs="Arial"/>
          <w:i/>
          <w:iCs/>
        </w:rPr>
        <w:t>coli</w:t>
      </w:r>
      <w:r w:rsidR="00E360AB">
        <w:rPr>
          <w:rFonts w:ascii="Arial" w:hAnsi="Arial" w:cs="Arial"/>
        </w:rPr>
        <w:t xml:space="preserve"> strains</w:t>
      </w:r>
      <w:r w:rsidRPr="007003FA">
        <w:rPr>
          <w:rFonts w:ascii="Arial" w:hAnsi="Arial" w:cs="Arial"/>
        </w:rPr>
        <w:t xml:space="preserve"> cause various</w:t>
      </w:r>
      <w:r w:rsidR="002E7899">
        <w:rPr>
          <w:rFonts w:ascii="Arial" w:hAnsi="Arial" w:cs="Arial"/>
        </w:rPr>
        <w:t xml:space="preserve"> </w:t>
      </w:r>
      <w:r w:rsidRPr="007003FA">
        <w:rPr>
          <w:rFonts w:ascii="Arial" w:hAnsi="Arial" w:cs="Arial"/>
        </w:rPr>
        <w:t xml:space="preserve">forms of </w:t>
      </w:r>
      <w:r w:rsidR="00E360AB" w:rsidRPr="007003FA">
        <w:rPr>
          <w:rFonts w:ascii="Arial" w:hAnsi="Arial" w:cs="Arial"/>
        </w:rPr>
        <w:t>diarrheal</w:t>
      </w:r>
      <w:r w:rsidRPr="007003FA">
        <w:rPr>
          <w:rFonts w:ascii="Arial" w:hAnsi="Arial" w:cs="Arial"/>
        </w:rPr>
        <w:t xml:space="preserve"> diseases, espec</w:t>
      </w:r>
      <w:r w:rsidR="00E360AB">
        <w:rPr>
          <w:rFonts w:ascii="Arial" w:hAnsi="Arial" w:cs="Arial"/>
        </w:rPr>
        <w:t>ially in c</w:t>
      </w:r>
      <w:r w:rsidR="002E7899">
        <w:rPr>
          <w:rFonts w:ascii="Arial" w:hAnsi="Arial" w:cs="Arial"/>
        </w:rPr>
        <w:t xml:space="preserve">hildren. They are </w:t>
      </w:r>
      <w:r w:rsidR="00E360AB">
        <w:rPr>
          <w:rFonts w:ascii="Arial" w:hAnsi="Arial" w:cs="Arial"/>
        </w:rPr>
        <w:t xml:space="preserve">associated with </w:t>
      </w:r>
      <w:r w:rsidR="00E360AB" w:rsidRPr="007003FA">
        <w:rPr>
          <w:rFonts w:ascii="Arial" w:hAnsi="Arial" w:cs="Arial"/>
        </w:rPr>
        <w:t>fecal</w:t>
      </w:r>
      <w:r w:rsidRPr="007003FA">
        <w:rPr>
          <w:rFonts w:ascii="Arial" w:hAnsi="Arial" w:cs="Arial"/>
        </w:rPr>
        <w:t xml:space="preserve"> contamination in water and food.</w:t>
      </w:r>
    </w:p>
    <w:p w14:paraId="62B56D42" w14:textId="116246E0" w:rsidR="001A7EA5" w:rsidRPr="007003FA" w:rsidRDefault="001A7EA5" w:rsidP="001A7EA5">
      <w:pPr>
        <w:pStyle w:val="Body"/>
        <w:rPr>
          <w:rFonts w:ascii="Arial" w:hAnsi="Arial" w:cs="Arial"/>
        </w:rPr>
      </w:pPr>
      <w:r w:rsidRPr="00735883">
        <w:rPr>
          <w:rFonts w:ascii="Arial" w:hAnsi="Arial" w:cs="Arial"/>
          <w:i/>
        </w:rPr>
        <w:t>Salmonella species</w:t>
      </w:r>
      <w:r w:rsidRPr="007003FA">
        <w:rPr>
          <w:rFonts w:ascii="Arial" w:hAnsi="Arial" w:cs="Arial"/>
        </w:rPr>
        <w:t xml:space="preserve"> were the next most prevalent, with </w:t>
      </w:r>
      <w:r w:rsidRPr="00533D41">
        <w:rPr>
          <w:rFonts w:ascii="Arial" w:hAnsi="Arial" w:cs="Arial"/>
          <w:i/>
        </w:rPr>
        <w:t>Salmonella typhi</w:t>
      </w:r>
      <w:r w:rsidRPr="007003FA">
        <w:rPr>
          <w:rFonts w:ascii="Arial" w:hAnsi="Arial" w:cs="Arial"/>
        </w:rPr>
        <w:t xml:space="preserve"> (21.4%) being the primary isolate, followed by </w:t>
      </w:r>
      <w:r w:rsidRPr="00B5083B">
        <w:rPr>
          <w:rFonts w:ascii="Arial" w:hAnsi="Arial" w:cs="Arial"/>
          <w:i/>
          <w:iCs/>
        </w:rPr>
        <w:t>Salmonella paratyphi</w:t>
      </w:r>
      <w:r w:rsidRPr="007003FA">
        <w:rPr>
          <w:rFonts w:ascii="Arial" w:hAnsi="Arial" w:cs="Arial"/>
        </w:rPr>
        <w:t xml:space="preserve"> A, B, and C (19.7%). This high frequency is notable because </w:t>
      </w:r>
      <w:r w:rsidRPr="00533D41">
        <w:rPr>
          <w:rFonts w:ascii="Arial" w:hAnsi="Arial" w:cs="Arial"/>
          <w:i/>
        </w:rPr>
        <w:t>Salmonella species</w:t>
      </w:r>
      <w:r w:rsidRPr="007003FA">
        <w:rPr>
          <w:rFonts w:ascii="Arial" w:hAnsi="Arial" w:cs="Arial"/>
        </w:rPr>
        <w:t xml:space="preserve"> are a major cause of typhoid and paratyphoid fevers, diseases that are widespread in areas with poor sanitation. The prevalence of </w:t>
      </w:r>
      <w:r w:rsidRPr="00914541">
        <w:rPr>
          <w:rFonts w:ascii="Arial" w:hAnsi="Arial" w:cs="Arial"/>
          <w:i/>
        </w:rPr>
        <w:t>Salmonella typhi</w:t>
      </w:r>
      <w:r w:rsidRPr="007003FA">
        <w:rPr>
          <w:rFonts w:ascii="Arial" w:hAnsi="Arial" w:cs="Arial"/>
        </w:rPr>
        <w:t xml:space="preserve"> and </w:t>
      </w:r>
      <w:r w:rsidRPr="00AC0A41">
        <w:rPr>
          <w:rFonts w:ascii="Arial" w:hAnsi="Arial" w:cs="Arial"/>
          <w:i/>
        </w:rPr>
        <w:t>Salmonella paratyphi</w:t>
      </w:r>
      <w:r w:rsidRPr="007003FA">
        <w:rPr>
          <w:rFonts w:ascii="Arial" w:hAnsi="Arial" w:cs="Arial"/>
        </w:rPr>
        <w:t xml:space="preserve"> observed in this study is consistent with other studies in West Africa, where </w:t>
      </w:r>
      <w:r w:rsidRPr="00FF2D1D">
        <w:rPr>
          <w:rFonts w:ascii="Arial" w:hAnsi="Arial" w:cs="Arial"/>
          <w:i/>
        </w:rPr>
        <w:t>Salmonella species</w:t>
      </w:r>
      <w:r w:rsidRPr="007003FA">
        <w:rPr>
          <w:rFonts w:ascii="Arial" w:hAnsi="Arial" w:cs="Arial"/>
        </w:rPr>
        <w:t xml:space="preserve"> are a major public health concern. Studies in Nigeria and other regions have similarly reported </w:t>
      </w:r>
      <w:r w:rsidRPr="00FF2D1D">
        <w:rPr>
          <w:rFonts w:ascii="Arial" w:hAnsi="Arial" w:cs="Arial"/>
          <w:i/>
        </w:rPr>
        <w:t>Salmonella</w:t>
      </w:r>
      <w:r w:rsidRPr="007003FA">
        <w:rPr>
          <w:rFonts w:ascii="Arial" w:hAnsi="Arial" w:cs="Arial"/>
        </w:rPr>
        <w:t xml:space="preserve"> as a leading pathogen in stool samples, often linked to poor sanitation and water contamination </w:t>
      </w:r>
      <w:r w:rsidR="003B7E6B" w:rsidRPr="00CA4039">
        <w:rPr>
          <w:rFonts w:ascii="Arial" w:hAnsi="Arial" w:cs="Arial"/>
        </w:rPr>
        <w:t>[</w:t>
      </w:r>
      <w:r w:rsidR="003B7E6B">
        <w:rPr>
          <w:rFonts w:ascii="Arial" w:hAnsi="Arial" w:cs="Arial"/>
        </w:rPr>
        <w:t>19, 20, 21, 22</w:t>
      </w:r>
      <w:r w:rsidR="003B7E6B" w:rsidRPr="00CA4039">
        <w:rPr>
          <w:rFonts w:ascii="Arial" w:hAnsi="Arial" w:cs="Arial"/>
        </w:rPr>
        <w:t>]</w:t>
      </w:r>
      <w:r w:rsidR="003B7E6B" w:rsidRPr="007003FA">
        <w:rPr>
          <w:rFonts w:ascii="Arial" w:eastAsia="Calibri" w:hAnsi="Arial" w:cs="Arial"/>
          <w:szCs w:val="22"/>
        </w:rPr>
        <w:t>.</w:t>
      </w:r>
      <w:r w:rsidR="003B7E6B">
        <w:rPr>
          <w:rFonts w:ascii="Arial" w:eastAsia="Calibri" w:hAnsi="Arial" w:cs="Arial"/>
          <w:szCs w:val="22"/>
        </w:rPr>
        <w:t xml:space="preserve"> </w:t>
      </w:r>
    </w:p>
    <w:p w14:paraId="4F2E93EB" w14:textId="25507B5E" w:rsidR="00A17D5C" w:rsidRPr="007003FA" w:rsidRDefault="001A7EA5" w:rsidP="00A17D5C">
      <w:pPr>
        <w:pStyle w:val="Body"/>
        <w:rPr>
          <w:rFonts w:ascii="Arial" w:hAnsi="Arial" w:cs="Arial"/>
        </w:rPr>
      </w:pPr>
      <w:r w:rsidRPr="007003FA">
        <w:rPr>
          <w:rFonts w:ascii="Arial" w:hAnsi="Arial" w:cs="Arial"/>
        </w:rPr>
        <w:t xml:space="preserve">Less frequently isolated pathogens included </w:t>
      </w:r>
      <w:r w:rsidRPr="00130134">
        <w:rPr>
          <w:rFonts w:ascii="Arial" w:hAnsi="Arial" w:cs="Arial"/>
          <w:i/>
        </w:rPr>
        <w:t>Klebsiella species</w:t>
      </w:r>
      <w:r w:rsidRPr="007003FA">
        <w:rPr>
          <w:rFonts w:ascii="Arial" w:hAnsi="Arial" w:cs="Arial"/>
        </w:rPr>
        <w:t xml:space="preserve"> (2.4%), </w:t>
      </w:r>
      <w:r w:rsidRPr="00130134">
        <w:rPr>
          <w:rFonts w:ascii="Arial" w:hAnsi="Arial" w:cs="Arial"/>
          <w:i/>
        </w:rPr>
        <w:t>Proteus vulgaris</w:t>
      </w:r>
      <w:r w:rsidRPr="007003FA">
        <w:rPr>
          <w:rFonts w:ascii="Arial" w:hAnsi="Arial" w:cs="Arial"/>
        </w:rPr>
        <w:t xml:space="preserve"> (1.5%), </w:t>
      </w:r>
      <w:r w:rsidRPr="00130134">
        <w:rPr>
          <w:rFonts w:ascii="Arial" w:hAnsi="Arial" w:cs="Arial"/>
          <w:i/>
        </w:rPr>
        <w:t>Shigella species</w:t>
      </w:r>
      <w:r w:rsidRPr="007003FA">
        <w:rPr>
          <w:rFonts w:ascii="Arial" w:hAnsi="Arial" w:cs="Arial"/>
        </w:rPr>
        <w:t xml:space="preserve"> (1.2%), </w:t>
      </w:r>
      <w:r w:rsidR="00345648" w:rsidRPr="00AB0DA7">
        <w:rPr>
          <w:rFonts w:ascii="Arial" w:hAnsi="Arial" w:cs="Arial"/>
          <w:i/>
          <w:iCs/>
        </w:rPr>
        <w:t>Staphylococcus aureus</w:t>
      </w:r>
      <w:r w:rsidR="00345648" w:rsidRPr="00345648">
        <w:rPr>
          <w:rFonts w:ascii="Arial" w:hAnsi="Arial" w:cs="Arial"/>
          <w:i/>
          <w:iCs/>
        </w:rPr>
        <w:t xml:space="preserve"> </w:t>
      </w:r>
      <w:r w:rsidRPr="007003FA">
        <w:rPr>
          <w:rFonts w:ascii="Arial" w:hAnsi="Arial" w:cs="Arial"/>
        </w:rPr>
        <w:t xml:space="preserve">(0.7%), </w:t>
      </w:r>
      <w:r w:rsidRPr="00130134">
        <w:rPr>
          <w:rFonts w:ascii="Arial" w:hAnsi="Arial" w:cs="Arial"/>
          <w:i/>
        </w:rPr>
        <w:t>Pseudomonas species</w:t>
      </w:r>
      <w:r w:rsidRPr="007003FA">
        <w:rPr>
          <w:rFonts w:ascii="Arial" w:hAnsi="Arial" w:cs="Arial"/>
        </w:rPr>
        <w:t xml:space="preserve"> (0.2%), </w:t>
      </w:r>
      <w:r w:rsidR="00AD3BAC" w:rsidRPr="00AD3BAC">
        <w:rPr>
          <w:rFonts w:ascii="Arial" w:hAnsi="Arial" w:cs="Arial"/>
          <w:i/>
          <w:iCs/>
        </w:rPr>
        <w:t>S.</w:t>
      </w:r>
      <w:r w:rsidR="00735883">
        <w:rPr>
          <w:rFonts w:ascii="Arial" w:hAnsi="Arial" w:cs="Arial"/>
          <w:i/>
          <w:iCs/>
        </w:rPr>
        <w:t xml:space="preserve"> </w:t>
      </w:r>
      <w:r w:rsidR="00AD3BAC" w:rsidRPr="00AD3BAC">
        <w:rPr>
          <w:rFonts w:ascii="Arial" w:hAnsi="Arial" w:cs="Arial"/>
          <w:i/>
          <w:iCs/>
        </w:rPr>
        <w:t>pneumonia</w:t>
      </w:r>
      <w:r w:rsidR="00AB0DA7">
        <w:rPr>
          <w:rFonts w:ascii="Arial" w:hAnsi="Arial" w:cs="Arial"/>
          <w:i/>
          <w:iCs/>
        </w:rPr>
        <w:t>e</w:t>
      </w:r>
      <w:r w:rsidR="00AD3BAC" w:rsidRPr="00AD3BAC">
        <w:rPr>
          <w:rFonts w:ascii="Arial" w:hAnsi="Arial" w:cs="Arial"/>
          <w:i/>
          <w:iCs/>
        </w:rPr>
        <w:t xml:space="preserve"> </w:t>
      </w:r>
      <w:r w:rsidRPr="007003FA">
        <w:rPr>
          <w:rFonts w:ascii="Arial" w:hAnsi="Arial" w:cs="Arial"/>
        </w:rPr>
        <w:t xml:space="preserve">(0.2%), </w:t>
      </w:r>
      <w:r w:rsidRPr="00130134">
        <w:rPr>
          <w:rFonts w:ascii="Arial" w:hAnsi="Arial" w:cs="Arial"/>
          <w:i/>
        </w:rPr>
        <w:t>S.</w:t>
      </w:r>
      <w:r w:rsidR="00735883" w:rsidRPr="00130134">
        <w:rPr>
          <w:rFonts w:ascii="Arial" w:hAnsi="Arial" w:cs="Arial"/>
          <w:i/>
        </w:rPr>
        <w:t xml:space="preserve"> </w:t>
      </w:r>
      <w:r w:rsidRPr="00130134">
        <w:rPr>
          <w:rFonts w:ascii="Arial" w:hAnsi="Arial" w:cs="Arial"/>
          <w:i/>
        </w:rPr>
        <w:t>dysenteriae</w:t>
      </w:r>
      <w:r w:rsidRPr="007003FA">
        <w:rPr>
          <w:rFonts w:ascii="Arial" w:hAnsi="Arial" w:cs="Arial"/>
        </w:rPr>
        <w:t xml:space="preserve"> (0.2%), </w:t>
      </w:r>
      <w:r w:rsidRPr="00130134">
        <w:rPr>
          <w:rFonts w:ascii="Arial" w:hAnsi="Arial" w:cs="Arial"/>
          <w:i/>
        </w:rPr>
        <w:t>Proteus species</w:t>
      </w:r>
      <w:r w:rsidRPr="007003FA">
        <w:rPr>
          <w:rFonts w:ascii="Arial" w:hAnsi="Arial" w:cs="Arial"/>
        </w:rPr>
        <w:t xml:space="preserve"> (0.2%), </w:t>
      </w:r>
      <w:r w:rsidR="00AD3BAC" w:rsidRPr="00AD3BAC">
        <w:rPr>
          <w:rFonts w:ascii="Arial" w:hAnsi="Arial" w:cs="Arial"/>
          <w:i/>
          <w:iCs/>
        </w:rPr>
        <w:t xml:space="preserve">S. paratyphi </w:t>
      </w:r>
      <w:r w:rsidRPr="007003FA">
        <w:rPr>
          <w:rFonts w:ascii="Arial" w:hAnsi="Arial" w:cs="Arial"/>
        </w:rPr>
        <w:t xml:space="preserve">B&amp;C (0.2%) and Vibrio species (0.2%). These organisms, though isolated in smaller proportions, are important as they can cause a range of gastrointestinal and extra-intestinal infections. For example, </w:t>
      </w:r>
      <w:r w:rsidRPr="00130134">
        <w:rPr>
          <w:rFonts w:ascii="Arial" w:hAnsi="Arial" w:cs="Arial"/>
          <w:i/>
        </w:rPr>
        <w:t>Shigella</w:t>
      </w:r>
      <w:r w:rsidRPr="007003FA">
        <w:rPr>
          <w:rFonts w:ascii="Arial" w:hAnsi="Arial" w:cs="Arial"/>
        </w:rPr>
        <w:t xml:space="preserve"> is a known cause of dysentery, while </w:t>
      </w:r>
      <w:r w:rsidRPr="00130134">
        <w:rPr>
          <w:rFonts w:ascii="Arial" w:hAnsi="Arial" w:cs="Arial"/>
          <w:i/>
        </w:rPr>
        <w:t>Vibrio species</w:t>
      </w:r>
      <w:r w:rsidRPr="007003FA">
        <w:rPr>
          <w:rFonts w:ascii="Arial" w:hAnsi="Arial" w:cs="Arial"/>
        </w:rPr>
        <w:t xml:space="preserve"> are associated with cholera, a disease with significant epidemic potential.</w:t>
      </w:r>
      <w:r w:rsidR="00A17D5C">
        <w:rPr>
          <w:rFonts w:ascii="Arial" w:hAnsi="Arial" w:cs="Arial"/>
        </w:rPr>
        <w:t xml:space="preserve"> </w:t>
      </w:r>
      <w:r w:rsidR="00A17D5C" w:rsidRPr="002F6841">
        <w:rPr>
          <w:rFonts w:ascii="Arial" w:hAnsi="Arial" w:cs="Arial"/>
          <w:i/>
          <w:highlight w:val="yellow"/>
        </w:rPr>
        <w:t xml:space="preserve">Klebsiella species </w:t>
      </w:r>
      <w:r w:rsidR="00A17D5C" w:rsidRPr="002F6841">
        <w:rPr>
          <w:rFonts w:ascii="Arial" w:hAnsi="Arial" w:cs="Arial"/>
          <w:highlight w:val="yellow"/>
        </w:rPr>
        <w:t xml:space="preserve">has 10 (2.4%) out of 411 stool samples when compared the study done at </w:t>
      </w:r>
      <w:r w:rsidR="00A17D5C" w:rsidRPr="002F6841">
        <w:rPr>
          <w:highlight w:val="yellow"/>
        </w:rPr>
        <w:t xml:space="preserve">General surgical wards of </w:t>
      </w:r>
      <w:proofErr w:type="spellStart"/>
      <w:r w:rsidR="00A17D5C" w:rsidRPr="002F6841">
        <w:rPr>
          <w:highlight w:val="yellow"/>
        </w:rPr>
        <w:t>Sree</w:t>
      </w:r>
      <w:proofErr w:type="spellEnd"/>
      <w:r w:rsidR="00A17D5C" w:rsidRPr="002F6841">
        <w:rPr>
          <w:highlight w:val="yellow"/>
        </w:rPr>
        <w:t xml:space="preserve"> Balaji Medical College and Hospital where total of 189 (19.8%) were isolated</w:t>
      </w:r>
      <w:r w:rsidR="002F6841" w:rsidRPr="002F6841">
        <w:rPr>
          <w:highlight w:val="yellow"/>
        </w:rPr>
        <w:t xml:space="preserve"> [24]</w:t>
      </w:r>
    </w:p>
    <w:p w14:paraId="14217A5B" w14:textId="0727A65F" w:rsidR="00A17D5C" w:rsidRPr="00A17D5C" w:rsidRDefault="00A17D5C" w:rsidP="001A7EA5">
      <w:pPr>
        <w:pStyle w:val="Body"/>
        <w:rPr>
          <w:rFonts w:ascii="Arial" w:hAnsi="Arial" w:cs="Arial"/>
        </w:rPr>
      </w:pPr>
    </w:p>
    <w:p w14:paraId="24F17049" w14:textId="77777777" w:rsidR="001A7EA5" w:rsidRPr="007003FA" w:rsidRDefault="001A7EA5" w:rsidP="001A7EA5">
      <w:pPr>
        <w:pStyle w:val="Body"/>
        <w:rPr>
          <w:rFonts w:ascii="Arial" w:hAnsi="Arial" w:cs="Arial"/>
        </w:rPr>
      </w:pPr>
    </w:p>
    <w:p w14:paraId="586261E3" w14:textId="38348A66" w:rsidR="001A7EA5" w:rsidRPr="007003FA" w:rsidRDefault="009979D4" w:rsidP="001A7EA5">
      <w:pPr>
        <w:pStyle w:val="Body"/>
        <w:rPr>
          <w:rFonts w:ascii="Arial" w:hAnsi="Arial" w:cs="Arial"/>
        </w:rPr>
      </w:pPr>
      <w:r w:rsidRPr="003A483F">
        <w:rPr>
          <w:rFonts w:ascii="Arial" w:hAnsi="Arial" w:cs="Arial"/>
          <w:highlight w:val="yellow"/>
        </w:rPr>
        <w:lastRenderedPageBreak/>
        <w:t>Table 1</w:t>
      </w:r>
      <w:r w:rsidR="001A7EA5" w:rsidRPr="007003FA">
        <w:rPr>
          <w:rFonts w:ascii="Arial" w:hAnsi="Arial" w:cs="Arial"/>
        </w:rPr>
        <w:t xml:space="preserve"> shows the microbial distribution according to the age of those whose stool samples were </w:t>
      </w:r>
      <w:r w:rsidR="00345648" w:rsidRPr="007003FA">
        <w:rPr>
          <w:rFonts w:ascii="Arial" w:hAnsi="Arial" w:cs="Arial"/>
        </w:rPr>
        <w:t>tested,</w:t>
      </w:r>
      <w:r w:rsidR="001A7EA5" w:rsidRPr="007003FA">
        <w:rPr>
          <w:rFonts w:ascii="Arial" w:hAnsi="Arial" w:cs="Arial"/>
        </w:rPr>
        <w:t xml:space="preserve"> and the data shows a moderate association between age and isolated microbes.  The distribution of microbes across age groups highlights the role of age-related physiological and environmental factors. Children (0–5 years) and older children (6-19years) had high </w:t>
      </w:r>
      <w:r w:rsidR="00AD3BAC" w:rsidRPr="00AD3BAC">
        <w:rPr>
          <w:rFonts w:ascii="Arial" w:hAnsi="Arial" w:cs="Arial"/>
          <w:i/>
          <w:iCs/>
        </w:rPr>
        <w:t>E. coli</w:t>
      </w:r>
      <w:r w:rsidR="001A7EA5" w:rsidRPr="007003FA">
        <w:rPr>
          <w:rFonts w:ascii="Arial" w:hAnsi="Arial" w:cs="Arial"/>
        </w:rPr>
        <w:t xml:space="preserve"> prevalence (71.6%) and (74.5%) respectively which may reflect to early exposure through contaminated food or water and underdeveloped immune systems. Though the young adults and elderly people recorded low levels of multiple pathogen </w:t>
      </w:r>
      <w:r w:rsidR="00AD3BAC" w:rsidRPr="00AD3BAC">
        <w:rPr>
          <w:rFonts w:ascii="Arial" w:hAnsi="Arial" w:cs="Arial"/>
          <w:i/>
          <w:iCs/>
        </w:rPr>
        <w:t>E. coli</w:t>
      </w:r>
      <w:r w:rsidR="001A7EA5" w:rsidRPr="007003FA">
        <w:rPr>
          <w:rFonts w:ascii="Arial" w:hAnsi="Arial" w:cs="Arial"/>
        </w:rPr>
        <w:t xml:space="preserve"> suggest increased exposure to diverse environments (e.g., schools). While the young adults (19-39years) had increased prevalence of </w:t>
      </w:r>
      <w:r w:rsidR="00AD3BAC" w:rsidRPr="00AD3BAC">
        <w:rPr>
          <w:rFonts w:ascii="Arial" w:hAnsi="Arial" w:cs="Arial"/>
          <w:i/>
          <w:iCs/>
        </w:rPr>
        <w:t xml:space="preserve">S. paratyphi </w:t>
      </w:r>
      <w:r w:rsidR="001A7EA5" w:rsidRPr="007003FA">
        <w:rPr>
          <w:rFonts w:ascii="Arial" w:hAnsi="Arial" w:cs="Arial"/>
        </w:rPr>
        <w:t xml:space="preserve">B and C pathogens separately with 14.3% and 13.0% respectively among other age groups. The young adults also have increase in opportunistic infections such as </w:t>
      </w:r>
      <w:r w:rsidR="001A7EA5" w:rsidRPr="008B4525">
        <w:rPr>
          <w:rFonts w:ascii="Arial" w:hAnsi="Arial" w:cs="Arial"/>
          <w:i/>
        </w:rPr>
        <w:t>Klebsiella</w:t>
      </w:r>
      <w:r w:rsidR="001A7EA5" w:rsidRPr="007003FA">
        <w:rPr>
          <w:rFonts w:ascii="Arial" w:hAnsi="Arial" w:cs="Arial"/>
        </w:rPr>
        <w:t xml:space="preserve"> and </w:t>
      </w:r>
      <w:r w:rsidR="00985BAF" w:rsidRPr="00985BAF">
        <w:rPr>
          <w:rFonts w:ascii="Arial" w:hAnsi="Arial" w:cs="Arial"/>
          <w:i/>
          <w:iCs/>
        </w:rPr>
        <w:t xml:space="preserve">P. </w:t>
      </w:r>
      <w:r w:rsidR="008B4525" w:rsidRPr="00985BAF">
        <w:rPr>
          <w:rFonts w:ascii="Arial" w:hAnsi="Arial" w:cs="Arial"/>
          <w:i/>
          <w:iCs/>
        </w:rPr>
        <w:t xml:space="preserve">vulgaris </w:t>
      </w:r>
      <w:r w:rsidR="008B4525" w:rsidRPr="007003FA">
        <w:rPr>
          <w:rFonts w:ascii="Arial" w:hAnsi="Arial" w:cs="Arial"/>
        </w:rPr>
        <w:t>that</w:t>
      </w:r>
      <w:r w:rsidR="001A7EA5" w:rsidRPr="007003FA">
        <w:rPr>
          <w:rFonts w:ascii="Arial" w:hAnsi="Arial" w:cs="Arial"/>
        </w:rPr>
        <w:t xml:space="preserve"> could reflect occupational, lifestyle, and health factors (e.g., weakened immunity, chronic disease).</w:t>
      </w:r>
    </w:p>
    <w:p w14:paraId="515226FE" w14:textId="52886388" w:rsidR="001A7EA5" w:rsidRPr="007003FA" w:rsidRDefault="001A7EA5" w:rsidP="001A7EA5">
      <w:pPr>
        <w:pStyle w:val="Body"/>
        <w:rPr>
          <w:rFonts w:ascii="Arial" w:hAnsi="Arial" w:cs="Arial"/>
        </w:rPr>
      </w:pPr>
      <w:r w:rsidRPr="007003FA">
        <w:rPr>
          <w:rFonts w:ascii="Arial" w:hAnsi="Arial" w:cs="Arial"/>
        </w:rPr>
        <w:t xml:space="preserve">The younger populations seem at higher risk of </w:t>
      </w:r>
      <w:r w:rsidR="00AD3BAC" w:rsidRPr="00AD3BAC">
        <w:rPr>
          <w:rFonts w:ascii="Arial" w:hAnsi="Arial" w:cs="Arial"/>
          <w:i/>
          <w:iCs/>
        </w:rPr>
        <w:t>E. coli</w:t>
      </w:r>
      <w:r w:rsidRPr="007003FA">
        <w:rPr>
          <w:rFonts w:ascii="Arial" w:hAnsi="Arial" w:cs="Arial"/>
        </w:rPr>
        <w:t xml:space="preserve"> infection, possibly due to their less developed gut microbiota and </w:t>
      </w:r>
      <w:r w:rsidR="00DB3FAA">
        <w:rPr>
          <w:rFonts w:ascii="Arial" w:hAnsi="Arial" w:cs="Arial"/>
        </w:rPr>
        <w:t xml:space="preserve">poor </w:t>
      </w:r>
      <w:r w:rsidRPr="007003FA">
        <w:rPr>
          <w:rFonts w:ascii="Arial" w:hAnsi="Arial" w:cs="Arial"/>
        </w:rPr>
        <w:t xml:space="preserve">hygiene </w:t>
      </w:r>
      <w:r w:rsidR="00DB3FAA" w:rsidRPr="007003FA">
        <w:rPr>
          <w:rFonts w:ascii="Arial" w:hAnsi="Arial" w:cs="Arial"/>
        </w:rPr>
        <w:t>behaviors</w:t>
      </w:r>
      <w:r w:rsidRPr="007003FA">
        <w:rPr>
          <w:rFonts w:ascii="Arial" w:hAnsi="Arial" w:cs="Arial"/>
        </w:rPr>
        <w:t xml:space="preserve"> and </w:t>
      </w:r>
      <w:r w:rsidR="00F065CF" w:rsidRPr="007003FA">
        <w:rPr>
          <w:rFonts w:ascii="Arial" w:hAnsi="Arial" w:cs="Arial"/>
        </w:rPr>
        <w:t>this</w:t>
      </w:r>
      <w:r w:rsidRPr="007003FA">
        <w:rPr>
          <w:rFonts w:ascii="Arial" w:hAnsi="Arial" w:cs="Arial"/>
        </w:rPr>
        <w:t xml:space="preserve"> </w:t>
      </w:r>
      <w:r w:rsidR="00345648" w:rsidRPr="007003FA">
        <w:rPr>
          <w:rFonts w:ascii="Arial" w:hAnsi="Arial" w:cs="Arial"/>
        </w:rPr>
        <w:t>aligns</w:t>
      </w:r>
      <w:r w:rsidRPr="007003FA">
        <w:rPr>
          <w:rFonts w:ascii="Arial" w:hAnsi="Arial" w:cs="Arial"/>
        </w:rPr>
        <w:t xml:space="preserve"> with research among children in daycare where </w:t>
      </w:r>
      <w:r w:rsidR="00AD3BAC" w:rsidRPr="00AD3BAC">
        <w:rPr>
          <w:rFonts w:ascii="Arial" w:hAnsi="Arial" w:cs="Arial"/>
          <w:i/>
          <w:iCs/>
        </w:rPr>
        <w:t>E. coli</w:t>
      </w:r>
      <w:r w:rsidRPr="007003FA">
        <w:rPr>
          <w:rFonts w:ascii="Arial" w:hAnsi="Arial" w:cs="Arial"/>
        </w:rPr>
        <w:t xml:space="preserve"> was the highest isolate </w:t>
      </w:r>
      <w:r w:rsidR="003B7E6B" w:rsidRPr="00CA4039">
        <w:rPr>
          <w:rFonts w:ascii="Arial" w:hAnsi="Arial" w:cs="Arial"/>
        </w:rPr>
        <w:t>[</w:t>
      </w:r>
      <w:r w:rsidR="003B7E6B">
        <w:rPr>
          <w:rFonts w:ascii="Arial" w:hAnsi="Arial" w:cs="Arial"/>
        </w:rPr>
        <w:t>16</w:t>
      </w:r>
      <w:r w:rsidR="003B7E6B" w:rsidRPr="00CA4039">
        <w:rPr>
          <w:rFonts w:ascii="Arial" w:hAnsi="Arial" w:cs="Arial"/>
        </w:rPr>
        <w:t>]</w:t>
      </w:r>
      <w:r w:rsidR="003B7E6B" w:rsidRPr="007003FA">
        <w:rPr>
          <w:rFonts w:ascii="Arial" w:eastAsia="Calibri" w:hAnsi="Arial" w:cs="Arial"/>
          <w:szCs w:val="22"/>
        </w:rPr>
        <w:t>.</w:t>
      </w:r>
      <w:r w:rsidRPr="007003FA">
        <w:rPr>
          <w:rFonts w:ascii="Arial" w:hAnsi="Arial" w:cs="Arial"/>
        </w:rPr>
        <w:t xml:space="preserve"> This association was also found to be significant.</w:t>
      </w:r>
    </w:p>
    <w:p w14:paraId="364CB878" w14:textId="21DE9C85" w:rsidR="001A7EA5" w:rsidRPr="007003FA" w:rsidRDefault="001A7EA5" w:rsidP="001A7EA5">
      <w:pPr>
        <w:pStyle w:val="Body"/>
        <w:rPr>
          <w:rFonts w:ascii="Arial" w:hAnsi="Arial" w:cs="Arial"/>
        </w:rPr>
      </w:pPr>
      <w:r w:rsidRPr="007003FA">
        <w:rPr>
          <w:rFonts w:ascii="Arial" w:hAnsi="Arial" w:cs="Arial"/>
        </w:rPr>
        <w:t xml:space="preserve">Higher </w:t>
      </w:r>
      <w:r w:rsidR="00AD3BAC" w:rsidRPr="00AD3BAC">
        <w:rPr>
          <w:rFonts w:ascii="Arial" w:hAnsi="Arial" w:cs="Arial"/>
          <w:i/>
          <w:iCs/>
        </w:rPr>
        <w:t xml:space="preserve">S. typhi </w:t>
      </w:r>
      <w:r w:rsidRPr="007003FA">
        <w:rPr>
          <w:rFonts w:ascii="Arial" w:hAnsi="Arial" w:cs="Arial"/>
        </w:rPr>
        <w:t xml:space="preserve">and </w:t>
      </w:r>
      <w:r w:rsidR="00AD3BAC" w:rsidRPr="00AD3BAC">
        <w:rPr>
          <w:rFonts w:ascii="Arial" w:hAnsi="Arial" w:cs="Arial"/>
          <w:i/>
          <w:iCs/>
        </w:rPr>
        <w:t xml:space="preserve">S. paratyphi </w:t>
      </w:r>
      <w:r w:rsidRPr="007003FA">
        <w:rPr>
          <w:rFonts w:ascii="Arial" w:hAnsi="Arial" w:cs="Arial"/>
        </w:rPr>
        <w:t>prevalence in adults signals the need for targeted interventions (e.g., vaccination campaigns, hygiene improvements) in environments where typhoidal fevers are endemic. Opportunistic pathogens (Klebsiella and Pseudomonas) in older age groups may require hospital-based infection control practices.</w:t>
      </w:r>
    </w:p>
    <w:p w14:paraId="16034090" w14:textId="087F2966" w:rsidR="001A7EA5" w:rsidRPr="007003FA" w:rsidRDefault="00966DC0" w:rsidP="001A7EA5">
      <w:pPr>
        <w:pStyle w:val="Body"/>
        <w:rPr>
          <w:rFonts w:ascii="Arial" w:hAnsi="Arial" w:cs="Arial"/>
        </w:rPr>
      </w:pPr>
      <w:r w:rsidRPr="003A483F">
        <w:rPr>
          <w:rFonts w:ascii="Arial" w:hAnsi="Arial" w:cs="Arial"/>
          <w:highlight w:val="yellow"/>
        </w:rPr>
        <w:t>Table</w:t>
      </w:r>
      <w:r w:rsidRPr="003A483F">
        <w:rPr>
          <w:rFonts w:ascii="Arial" w:hAnsi="Arial" w:cs="Arial"/>
          <w:highlight w:val="yellow"/>
          <w:lang w:val="en-GB"/>
        </w:rPr>
        <w:t xml:space="preserve"> </w:t>
      </w:r>
      <w:r w:rsidR="00427B72" w:rsidRPr="003A483F">
        <w:rPr>
          <w:rFonts w:ascii="Arial" w:hAnsi="Arial" w:cs="Arial"/>
          <w:highlight w:val="yellow"/>
          <w:lang w:val="en-GB"/>
        </w:rPr>
        <w:t>2</w:t>
      </w:r>
      <w:r w:rsidRPr="00966DC0">
        <w:rPr>
          <w:rFonts w:ascii="Arial" w:hAnsi="Arial" w:cs="Arial"/>
          <w:lang w:val="en-GB"/>
        </w:rPr>
        <w:t xml:space="preserve">: </w:t>
      </w:r>
      <w:r w:rsidR="001A7EA5" w:rsidRPr="007003FA">
        <w:rPr>
          <w:rFonts w:ascii="Arial" w:hAnsi="Arial" w:cs="Arial"/>
        </w:rPr>
        <w:t>Association between gender and isolates</w:t>
      </w:r>
    </w:p>
    <w:tbl>
      <w:tblPr>
        <w:tblW w:w="8835" w:type="dxa"/>
        <w:tblInd w:w="93" w:type="dxa"/>
        <w:tblLook w:val="04A0" w:firstRow="1" w:lastRow="0" w:firstColumn="1" w:lastColumn="0" w:noHBand="0" w:noVBand="1"/>
      </w:tblPr>
      <w:tblGrid>
        <w:gridCol w:w="2700"/>
        <w:gridCol w:w="2020"/>
        <w:gridCol w:w="1860"/>
        <w:gridCol w:w="995"/>
        <w:gridCol w:w="1260"/>
      </w:tblGrid>
      <w:tr w:rsidR="001A7EA5" w:rsidRPr="007003FA" w14:paraId="041B816C" w14:textId="77777777" w:rsidTr="00BE5F2D">
        <w:trPr>
          <w:trHeight w:val="315"/>
        </w:trPr>
        <w:tc>
          <w:tcPr>
            <w:tcW w:w="2700" w:type="dxa"/>
            <w:vMerge w:val="restart"/>
            <w:tcBorders>
              <w:top w:val="nil"/>
              <w:left w:val="nil"/>
              <w:bottom w:val="single" w:sz="4" w:space="0" w:color="000000"/>
              <w:right w:val="nil"/>
            </w:tcBorders>
            <w:shd w:val="clear" w:color="auto" w:fill="auto"/>
            <w:noWrap/>
            <w:vAlign w:val="center"/>
            <w:hideMark/>
          </w:tcPr>
          <w:p w14:paraId="638FAE8F" w14:textId="77777777" w:rsidR="001A7EA5" w:rsidRPr="007003FA" w:rsidRDefault="001A7EA5" w:rsidP="00BE5F2D">
            <w:pPr>
              <w:jc w:val="center"/>
              <w:rPr>
                <w:rFonts w:ascii="Arial" w:hAnsi="Arial" w:cs="Arial"/>
                <w:b/>
                <w:bCs/>
                <w:color w:val="000000"/>
                <w:szCs w:val="24"/>
              </w:rPr>
            </w:pPr>
            <w:r w:rsidRPr="007003FA">
              <w:rPr>
                <w:rFonts w:ascii="Arial" w:hAnsi="Arial" w:cs="Arial"/>
                <w:b/>
                <w:bCs/>
                <w:color w:val="000000"/>
                <w:szCs w:val="24"/>
              </w:rPr>
              <w:t>Isolates</w:t>
            </w:r>
          </w:p>
        </w:tc>
        <w:tc>
          <w:tcPr>
            <w:tcW w:w="2020" w:type="dxa"/>
            <w:tcBorders>
              <w:top w:val="nil"/>
              <w:left w:val="nil"/>
              <w:bottom w:val="single" w:sz="4" w:space="0" w:color="auto"/>
              <w:right w:val="nil"/>
            </w:tcBorders>
            <w:shd w:val="clear" w:color="auto" w:fill="auto"/>
            <w:noWrap/>
            <w:vAlign w:val="center"/>
            <w:hideMark/>
          </w:tcPr>
          <w:p w14:paraId="1A28A281" w14:textId="77777777" w:rsidR="001A7EA5" w:rsidRPr="007003FA" w:rsidRDefault="001A7EA5" w:rsidP="00BE5F2D">
            <w:pPr>
              <w:jc w:val="center"/>
              <w:rPr>
                <w:rFonts w:ascii="Arial" w:hAnsi="Arial" w:cs="Arial"/>
                <w:b/>
                <w:bCs/>
                <w:color w:val="000000"/>
                <w:szCs w:val="24"/>
              </w:rPr>
            </w:pPr>
            <w:r w:rsidRPr="007003FA">
              <w:rPr>
                <w:rFonts w:ascii="Arial" w:hAnsi="Arial" w:cs="Arial"/>
                <w:b/>
                <w:bCs/>
                <w:color w:val="000000"/>
                <w:szCs w:val="24"/>
              </w:rPr>
              <w:t>Male</w:t>
            </w:r>
          </w:p>
        </w:tc>
        <w:tc>
          <w:tcPr>
            <w:tcW w:w="1860" w:type="dxa"/>
            <w:tcBorders>
              <w:top w:val="nil"/>
              <w:left w:val="nil"/>
              <w:bottom w:val="single" w:sz="4" w:space="0" w:color="auto"/>
              <w:right w:val="nil"/>
            </w:tcBorders>
            <w:shd w:val="clear" w:color="auto" w:fill="auto"/>
            <w:noWrap/>
            <w:vAlign w:val="center"/>
            <w:hideMark/>
          </w:tcPr>
          <w:p w14:paraId="23EF00B0" w14:textId="77777777" w:rsidR="001A7EA5" w:rsidRPr="007003FA" w:rsidRDefault="001A7EA5" w:rsidP="00BE5F2D">
            <w:pPr>
              <w:jc w:val="center"/>
              <w:rPr>
                <w:rFonts w:ascii="Arial" w:hAnsi="Arial" w:cs="Arial"/>
                <w:b/>
                <w:bCs/>
                <w:color w:val="000000"/>
                <w:szCs w:val="24"/>
              </w:rPr>
            </w:pPr>
            <w:r w:rsidRPr="007003FA">
              <w:rPr>
                <w:rFonts w:ascii="Arial" w:hAnsi="Arial" w:cs="Arial"/>
                <w:b/>
                <w:bCs/>
                <w:color w:val="000000"/>
                <w:szCs w:val="24"/>
              </w:rPr>
              <w:t>Female</w:t>
            </w:r>
          </w:p>
        </w:tc>
        <w:tc>
          <w:tcPr>
            <w:tcW w:w="995" w:type="dxa"/>
            <w:vMerge w:val="restart"/>
            <w:tcBorders>
              <w:top w:val="nil"/>
              <w:left w:val="nil"/>
              <w:bottom w:val="single" w:sz="4" w:space="0" w:color="000000"/>
              <w:right w:val="nil"/>
            </w:tcBorders>
            <w:shd w:val="clear" w:color="auto" w:fill="auto"/>
            <w:vAlign w:val="center"/>
            <w:hideMark/>
          </w:tcPr>
          <w:p w14:paraId="22FA20E7" w14:textId="77777777" w:rsidR="001A7EA5" w:rsidRPr="007003FA" w:rsidRDefault="001A7EA5" w:rsidP="00BE5F2D">
            <w:pPr>
              <w:jc w:val="center"/>
              <w:rPr>
                <w:rFonts w:ascii="Arial" w:hAnsi="Arial" w:cs="Arial"/>
                <w:b/>
                <w:bCs/>
                <w:color w:val="000000"/>
                <w:szCs w:val="24"/>
              </w:rPr>
            </w:pPr>
            <w:r w:rsidRPr="007003FA">
              <w:rPr>
                <w:rFonts w:ascii="Arial" w:hAnsi="Arial" w:cs="Arial"/>
                <w:b/>
                <w:bCs/>
                <w:color w:val="000000"/>
                <w:szCs w:val="24"/>
              </w:rPr>
              <w:t>X2</w:t>
            </w:r>
          </w:p>
        </w:tc>
        <w:tc>
          <w:tcPr>
            <w:tcW w:w="1260" w:type="dxa"/>
            <w:vMerge w:val="restart"/>
            <w:tcBorders>
              <w:top w:val="nil"/>
              <w:left w:val="nil"/>
              <w:bottom w:val="single" w:sz="4" w:space="0" w:color="000000"/>
              <w:right w:val="nil"/>
            </w:tcBorders>
            <w:shd w:val="clear" w:color="auto" w:fill="auto"/>
            <w:vAlign w:val="center"/>
            <w:hideMark/>
          </w:tcPr>
          <w:p w14:paraId="70CD03E6" w14:textId="77777777" w:rsidR="001A7EA5" w:rsidRPr="007003FA" w:rsidRDefault="001A7EA5" w:rsidP="00BE5F2D">
            <w:pPr>
              <w:jc w:val="center"/>
              <w:rPr>
                <w:rFonts w:ascii="Arial" w:hAnsi="Arial" w:cs="Arial"/>
                <w:b/>
                <w:bCs/>
                <w:color w:val="000000"/>
                <w:szCs w:val="24"/>
              </w:rPr>
            </w:pPr>
            <w:r w:rsidRPr="007003FA">
              <w:rPr>
                <w:rFonts w:ascii="Arial" w:hAnsi="Arial" w:cs="Arial"/>
                <w:b/>
                <w:bCs/>
                <w:color w:val="000000"/>
                <w:szCs w:val="24"/>
              </w:rPr>
              <w:t>P-Value</w:t>
            </w:r>
          </w:p>
        </w:tc>
      </w:tr>
      <w:tr w:rsidR="001A7EA5" w:rsidRPr="007003FA" w14:paraId="6D44409A" w14:textId="77777777" w:rsidTr="00BE5F2D">
        <w:trPr>
          <w:trHeight w:val="315"/>
        </w:trPr>
        <w:tc>
          <w:tcPr>
            <w:tcW w:w="2700" w:type="dxa"/>
            <w:vMerge/>
            <w:tcBorders>
              <w:top w:val="nil"/>
              <w:left w:val="nil"/>
              <w:bottom w:val="single" w:sz="4" w:space="0" w:color="000000"/>
              <w:right w:val="nil"/>
            </w:tcBorders>
            <w:vAlign w:val="center"/>
            <w:hideMark/>
          </w:tcPr>
          <w:p w14:paraId="2E40D13F" w14:textId="77777777" w:rsidR="001A7EA5" w:rsidRPr="007003FA" w:rsidRDefault="001A7EA5" w:rsidP="00BE5F2D">
            <w:pPr>
              <w:rPr>
                <w:rFonts w:ascii="Arial" w:hAnsi="Arial" w:cs="Arial"/>
                <w:b/>
                <w:bCs/>
                <w:color w:val="000000"/>
                <w:szCs w:val="24"/>
              </w:rPr>
            </w:pPr>
          </w:p>
        </w:tc>
        <w:tc>
          <w:tcPr>
            <w:tcW w:w="2020" w:type="dxa"/>
            <w:tcBorders>
              <w:top w:val="nil"/>
              <w:left w:val="nil"/>
              <w:bottom w:val="single" w:sz="4" w:space="0" w:color="auto"/>
              <w:right w:val="nil"/>
            </w:tcBorders>
            <w:shd w:val="clear" w:color="auto" w:fill="auto"/>
            <w:noWrap/>
            <w:vAlign w:val="center"/>
            <w:hideMark/>
          </w:tcPr>
          <w:p w14:paraId="07A81C88" w14:textId="77777777" w:rsidR="001A7EA5" w:rsidRPr="007003FA" w:rsidRDefault="001A7EA5" w:rsidP="00BE5F2D">
            <w:pPr>
              <w:jc w:val="center"/>
              <w:rPr>
                <w:rFonts w:ascii="Arial" w:hAnsi="Arial" w:cs="Arial"/>
                <w:b/>
                <w:bCs/>
                <w:color w:val="000000"/>
                <w:szCs w:val="24"/>
              </w:rPr>
            </w:pPr>
            <w:r w:rsidRPr="007003FA">
              <w:rPr>
                <w:rFonts w:ascii="Arial" w:hAnsi="Arial" w:cs="Arial"/>
                <w:b/>
                <w:bCs/>
                <w:color w:val="000000"/>
                <w:szCs w:val="24"/>
              </w:rPr>
              <w:t>N = 180</w:t>
            </w:r>
          </w:p>
        </w:tc>
        <w:tc>
          <w:tcPr>
            <w:tcW w:w="1860" w:type="dxa"/>
            <w:tcBorders>
              <w:top w:val="nil"/>
              <w:left w:val="nil"/>
              <w:bottom w:val="single" w:sz="4" w:space="0" w:color="auto"/>
              <w:right w:val="nil"/>
            </w:tcBorders>
            <w:shd w:val="clear" w:color="auto" w:fill="auto"/>
            <w:noWrap/>
            <w:vAlign w:val="center"/>
            <w:hideMark/>
          </w:tcPr>
          <w:p w14:paraId="575B3B30" w14:textId="77777777" w:rsidR="001A7EA5" w:rsidRPr="007003FA" w:rsidRDefault="001A7EA5" w:rsidP="00BE5F2D">
            <w:pPr>
              <w:jc w:val="center"/>
              <w:rPr>
                <w:rFonts w:ascii="Arial" w:hAnsi="Arial" w:cs="Arial"/>
                <w:b/>
                <w:bCs/>
                <w:color w:val="000000"/>
                <w:szCs w:val="24"/>
              </w:rPr>
            </w:pPr>
            <w:r w:rsidRPr="007003FA">
              <w:rPr>
                <w:rFonts w:ascii="Arial" w:hAnsi="Arial" w:cs="Arial"/>
                <w:b/>
                <w:bCs/>
                <w:color w:val="000000"/>
                <w:szCs w:val="24"/>
              </w:rPr>
              <w:t>N = 231</w:t>
            </w:r>
          </w:p>
        </w:tc>
        <w:tc>
          <w:tcPr>
            <w:tcW w:w="995" w:type="dxa"/>
            <w:vMerge/>
            <w:tcBorders>
              <w:top w:val="nil"/>
              <w:left w:val="nil"/>
              <w:bottom w:val="single" w:sz="4" w:space="0" w:color="000000"/>
              <w:right w:val="nil"/>
            </w:tcBorders>
            <w:vAlign w:val="center"/>
            <w:hideMark/>
          </w:tcPr>
          <w:p w14:paraId="61FA799A" w14:textId="77777777" w:rsidR="001A7EA5" w:rsidRPr="007003FA" w:rsidRDefault="001A7EA5" w:rsidP="00BE5F2D">
            <w:pPr>
              <w:rPr>
                <w:rFonts w:ascii="Arial" w:hAnsi="Arial" w:cs="Arial"/>
                <w:b/>
                <w:bCs/>
                <w:color w:val="000000"/>
                <w:szCs w:val="24"/>
              </w:rPr>
            </w:pPr>
          </w:p>
        </w:tc>
        <w:tc>
          <w:tcPr>
            <w:tcW w:w="1260" w:type="dxa"/>
            <w:vMerge/>
            <w:tcBorders>
              <w:top w:val="nil"/>
              <w:left w:val="nil"/>
              <w:bottom w:val="single" w:sz="4" w:space="0" w:color="000000"/>
              <w:right w:val="nil"/>
            </w:tcBorders>
            <w:vAlign w:val="center"/>
            <w:hideMark/>
          </w:tcPr>
          <w:p w14:paraId="6117E8A1" w14:textId="77777777" w:rsidR="001A7EA5" w:rsidRPr="007003FA" w:rsidRDefault="001A7EA5" w:rsidP="00BE5F2D">
            <w:pPr>
              <w:rPr>
                <w:rFonts w:ascii="Arial" w:hAnsi="Arial" w:cs="Arial"/>
                <w:b/>
                <w:bCs/>
                <w:color w:val="000000"/>
                <w:szCs w:val="24"/>
              </w:rPr>
            </w:pPr>
          </w:p>
        </w:tc>
      </w:tr>
      <w:tr w:rsidR="001A7EA5" w:rsidRPr="007003FA" w14:paraId="2E15A68B" w14:textId="77777777" w:rsidTr="00BE5F2D">
        <w:trPr>
          <w:trHeight w:val="315"/>
        </w:trPr>
        <w:tc>
          <w:tcPr>
            <w:tcW w:w="2700" w:type="dxa"/>
            <w:tcBorders>
              <w:top w:val="nil"/>
              <w:left w:val="nil"/>
              <w:bottom w:val="nil"/>
              <w:right w:val="nil"/>
            </w:tcBorders>
            <w:shd w:val="clear" w:color="auto" w:fill="auto"/>
            <w:noWrap/>
            <w:vAlign w:val="center"/>
            <w:hideMark/>
          </w:tcPr>
          <w:p w14:paraId="6E6F4529" w14:textId="33EC69D4" w:rsidR="001A7EA5" w:rsidRPr="007003FA" w:rsidRDefault="00AD3BAC" w:rsidP="00BE5F2D">
            <w:pPr>
              <w:jc w:val="right"/>
              <w:rPr>
                <w:rFonts w:ascii="Arial" w:hAnsi="Arial" w:cs="Arial"/>
                <w:i/>
                <w:color w:val="000000"/>
                <w:szCs w:val="24"/>
              </w:rPr>
            </w:pPr>
            <w:r w:rsidRPr="00AD3BAC">
              <w:rPr>
                <w:rFonts w:ascii="Arial" w:hAnsi="Arial" w:cs="Arial"/>
                <w:i/>
                <w:iCs/>
                <w:color w:val="000000"/>
                <w:szCs w:val="24"/>
              </w:rPr>
              <w:t>E. coli</w:t>
            </w:r>
          </w:p>
        </w:tc>
        <w:tc>
          <w:tcPr>
            <w:tcW w:w="2020" w:type="dxa"/>
            <w:tcBorders>
              <w:top w:val="nil"/>
              <w:left w:val="nil"/>
              <w:bottom w:val="nil"/>
              <w:right w:val="nil"/>
            </w:tcBorders>
            <w:shd w:val="clear" w:color="auto" w:fill="auto"/>
            <w:noWrap/>
            <w:vAlign w:val="center"/>
            <w:hideMark/>
          </w:tcPr>
          <w:p w14:paraId="3DBD216B"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88 (48.90)</w:t>
            </w:r>
          </w:p>
        </w:tc>
        <w:tc>
          <w:tcPr>
            <w:tcW w:w="1860" w:type="dxa"/>
            <w:tcBorders>
              <w:top w:val="nil"/>
              <w:left w:val="nil"/>
              <w:bottom w:val="nil"/>
              <w:right w:val="nil"/>
            </w:tcBorders>
            <w:shd w:val="clear" w:color="auto" w:fill="auto"/>
            <w:noWrap/>
            <w:vAlign w:val="center"/>
            <w:hideMark/>
          </w:tcPr>
          <w:p w14:paraId="1BB7D286"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123 (53.20)</w:t>
            </w:r>
          </w:p>
        </w:tc>
        <w:tc>
          <w:tcPr>
            <w:tcW w:w="995" w:type="dxa"/>
            <w:vMerge w:val="restart"/>
            <w:tcBorders>
              <w:top w:val="nil"/>
              <w:left w:val="nil"/>
              <w:bottom w:val="single" w:sz="4" w:space="0" w:color="000000"/>
              <w:right w:val="nil"/>
            </w:tcBorders>
            <w:shd w:val="clear" w:color="auto" w:fill="auto"/>
            <w:noWrap/>
            <w:vAlign w:val="center"/>
            <w:hideMark/>
          </w:tcPr>
          <w:p w14:paraId="7614318C"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11.756</w:t>
            </w:r>
          </w:p>
        </w:tc>
        <w:tc>
          <w:tcPr>
            <w:tcW w:w="1260" w:type="dxa"/>
            <w:vMerge w:val="restart"/>
            <w:tcBorders>
              <w:top w:val="nil"/>
              <w:left w:val="nil"/>
              <w:bottom w:val="single" w:sz="4" w:space="0" w:color="000000"/>
              <w:right w:val="nil"/>
            </w:tcBorders>
            <w:shd w:val="clear" w:color="auto" w:fill="auto"/>
            <w:noWrap/>
            <w:vAlign w:val="center"/>
            <w:hideMark/>
          </w:tcPr>
          <w:p w14:paraId="7FBDC403"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0.626</w:t>
            </w:r>
          </w:p>
        </w:tc>
      </w:tr>
      <w:tr w:rsidR="001A7EA5" w:rsidRPr="007003FA" w14:paraId="59B179D2" w14:textId="77777777" w:rsidTr="00BE5F2D">
        <w:trPr>
          <w:trHeight w:val="315"/>
        </w:trPr>
        <w:tc>
          <w:tcPr>
            <w:tcW w:w="2700" w:type="dxa"/>
            <w:tcBorders>
              <w:top w:val="nil"/>
              <w:left w:val="nil"/>
              <w:bottom w:val="nil"/>
              <w:right w:val="nil"/>
            </w:tcBorders>
            <w:shd w:val="clear" w:color="auto" w:fill="auto"/>
            <w:noWrap/>
            <w:vAlign w:val="center"/>
            <w:hideMark/>
          </w:tcPr>
          <w:p w14:paraId="0FA2FB4A" w14:textId="63584C0D" w:rsidR="001A7EA5" w:rsidRPr="007003FA" w:rsidRDefault="00E2477D" w:rsidP="00BE5F2D">
            <w:pPr>
              <w:jc w:val="right"/>
              <w:rPr>
                <w:rFonts w:ascii="Arial" w:hAnsi="Arial" w:cs="Arial"/>
                <w:i/>
                <w:color w:val="000000"/>
                <w:szCs w:val="24"/>
              </w:rPr>
            </w:pPr>
            <w:r w:rsidRPr="007003FA">
              <w:rPr>
                <w:rFonts w:ascii="Arial" w:hAnsi="Arial" w:cs="Arial"/>
                <w:i/>
                <w:color w:val="000000"/>
                <w:szCs w:val="24"/>
              </w:rPr>
              <w:t>Klebsiella</w:t>
            </w:r>
            <w:r w:rsidR="001A7EA5" w:rsidRPr="007003FA">
              <w:rPr>
                <w:rFonts w:ascii="Arial" w:hAnsi="Arial" w:cs="Arial"/>
                <w:i/>
                <w:color w:val="000000"/>
                <w:szCs w:val="24"/>
              </w:rPr>
              <w:t xml:space="preserve"> spp</w:t>
            </w:r>
          </w:p>
        </w:tc>
        <w:tc>
          <w:tcPr>
            <w:tcW w:w="2020" w:type="dxa"/>
            <w:tcBorders>
              <w:top w:val="nil"/>
              <w:left w:val="nil"/>
              <w:bottom w:val="nil"/>
              <w:right w:val="nil"/>
            </w:tcBorders>
            <w:shd w:val="clear" w:color="auto" w:fill="auto"/>
            <w:noWrap/>
            <w:vAlign w:val="center"/>
            <w:hideMark/>
          </w:tcPr>
          <w:p w14:paraId="7A8F02B9"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3 (1.70)</w:t>
            </w:r>
          </w:p>
        </w:tc>
        <w:tc>
          <w:tcPr>
            <w:tcW w:w="1860" w:type="dxa"/>
            <w:tcBorders>
              <w:top w:val="nil"/>
              <w:left w:val="nil"/>
              <w:bottom w:val="nil"/>
              <w:right w:val="nil"/>
            </w:tcBorders>
            <w:shd w:val="clear" w:color="auto" w:fill="auto"/>
            <w:noWrap/>
            <w:vAlign w:val="center"/>
            <w:hideMark/>
          </w:tcPr>
          <w:p w14:paraId="5B685FED"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7 (3.00)</w:t>
            </w:r>
          </w:p>
        </w:tc>
        <w:tc>
          <w:tcPr>
            <w:tcW w:w="995" w:type="dxa"/>
            <w:vMerge/>
            <w:tcBorders>
              <w:top w:val="nil"/>
              <w:left w:val="nil"/>
              <w:bottom w:val="single" w:sz="4" w:space="0" w:color="000000"/>
              <w:right w:val="nil"/>
            </w:tcBorders>
            <w:vAlign w:val="center"/>
            <w:hideMark/>
          </w:tcPr>
          <w:p w14:paraId="4E34F684"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60E2039D" w14:textId="77777777" w:rsidR="001A7EA5" w:rsidRPr="007003FA" w:rsidRDefault="001A7EA5" w:rsidP="00BE5F2D">
            <w:pPr>
              <w:rPr>
                <w:rFonts w:ascii="Arial" w:hAnsi="Arial" w:cs="Arial"/>
                <w:color w:val="000000"/>
                <w:szCs w:val="24"/>
              </w:rPr>
            </w:pPr>
          </w:p>
        </w:tc>
      </w:tr>
      <w:tr w:rsidR="001A7EA5" w:rsidRPr="007003FA" w14:paraId="67094122" w14:textId="77777777" w:rsidTr="00BE5F2D">
        <w:trPr>
          <w:trHeight w:val="315"/>
        </w:trPr>
        <w:tc>
          <w:tcPr>
            <w:tcW w:w="2700" w:type="dxa"/>
            <w:tcBorders>
              <w:top w:val="nil"/>
              <w:left w:val="nil"/>
              <w:bottom w:val="nil"/>
              <w:right w:val="nil"/>
            </w:tcBorders>
            <w:shd w:val="clear" w:color="auto" w:fill="auto"/>
            <w:noWrap/>
            <w:vAlign w:val="center"/>
            <w:hideMark/>
          </w:tcPr>
          <w:p w14:paraId="089B5AB0" w14:textId="77777777" w:rsidR="001A7EA5" w:rsidRPr="007003FA" w:rsidRDefault="001A7EA5" w:rsidP="00BE5F2D">
            <w:pPr>
              <w:jc w:val="right"/>
              <w:rPr>
                <w:rFonts w:ascii="Arial" w:hAnsi="Arial" w:cs="Arial"/>
                <w:i/>
                <w:color w:val="000000"/>
                <w:szCs w:val="24"/>
              </w:rPr>
            </w:pPr>
            <w:r w:rsidRPr="007003FA">
              <w:rPr>
                <w:rFonts w:ascii="Arial" w:hAnsi="Arial" w:cs="Arial"/>
                <w:i/>
                <w:color w:val="000000"/>
                <w:szCs w:val="24"/>
              </w:rPr>
              <w:t>P. vulgaris</w:t>
            </w:r>
          </w:p>
        </w:tc>
        <w:tc>
          <w:tcPr>
            <w:tcW w:w="2020" w:type="dxa"/>
            <w:tcBorders>
              <w:top w:val="nil"/>
              <w:left w:val="nil"/>
              <w:bottom w:val="nil"/>
              <w:right w:val="nil"/>
            </w:tcBorders>
            <w:shd w:val="clear" w:color="auto" w:fill="auto"/>
            <w:noWrap/>
            <w:vAlign w:val="center"/>
            <w:hideMark/>
          </w:tcPr>
          <w:p w14:paraId="4AF2CCE8"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4 (2.20)</w:t>
            </w:r>
          </w:p>
        </w:tc>
        <w:tc>
          <w:tcPr>
            <w:tcW w:w="1860" w:type="dxa"/>
            <w:tcBorders>
              <w:top w:val="nil"/>
              <w:left w:val="nil"/>
              <w:bottom w:val="nil"/>
              <w:right w:val="nil"/>
            </w:tcBorders>
            <w:shd w:val="clear" w:color="auto" w:fill="auto"/>
            <w:noWrap/>
            <w:vAlign w:val="center"/>
            <w:hideMark/>
          </w:tcPr>
          <w:p w14:paraId="5FABB83F"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2 (0.90)</w:t>
            </w:r>
          </w:p>
        </w:tc>
        <w:tc>
          <w:tcPr>
            <w:tcW w:w="995" w:type="dxa"/>
            <w:vMerge/>
            <w:tcBorders>
              <w:top w:val="nil"/>
              <w:left w:val="nil"/>
              <w:bottom w:val="single" w:sz="4" w:space="0" w:color="000000"/>
              <w:right w:val="nil"/>
            </w:tcBorders>
            <w:vAlign w:val="center"/>
            <w:hideMark/>
          </w:tcPr>
          <w:p w14:paraId="59C82C2A"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6F533AF2" w14:textId="77777777" w:rsidR="001A7EA5" w:rsidRPr="007003FA" w:rsidRDefault="001A7EA5" w:rsidP="00BE5F2D">
            <w:pPr>
              <w:rPr>
                <w:rFonts w:ascii="Arial" w:hAnsi="Arial" w:cs="Arial"/>
                <w:color w:val="000000"/>
                <w:szCs w:val="24"/>
              </w:rPr>
            </w:pPr>
          </w:p>
        </w:tc>
      </w:tr>
      <w:tr w:rsidR="001A7EA5" w:rsidRPr="007003FA" w14:paraId="20FEE8D6" w14:textId="77777777" w:rsidTr="00BE5F2D">
        <w:trPr>
          <w:trHeight w:val="315"/>
        </w:trPr>
        <w:tc>
          <w:tcPr>
            <w:tcW w:w="2700" w:type="dxa"/>
            <w:tcBorders>
              <w:top w:val="nil"/>
              <w:left w:val="nil"/>
              <w:bottom w:val="nil"/>
              <w:right w:val="nil"/>
            </w:tcBorders>
            <w:shd w:val="clear" w:color="auto" w:fill="auto"/>
            <w:noWrap/>
            <w:vAlign w:val="center"/>
            <w:hideMark/>
          </w:tcPr>
          <w:p w14:paraId="6914B2DB" w14:textId="77777777" w:rsidR="001A7EA5" w:rsidRPr="007003FA" w:rsidRDefault="001A7EA5" w:rsidP="00BE5F2D">
            <w:pPr>
              <w:jc w:val="right"/>
              <w:rPr>
                <w:rFonts w:ascii="Arial" w:hAnsi="Arial" w:cs="Arial"/>
                <w:i/>
                <w:color w:val="000000"/>
                <w:szCs w:val="24"/>
              </w:rPr>
            </w:pPr>
            <w:r w:rsidRPr="007003FA">
              <w:rPr>
                <w:rFonts w:ascii="Arial" w:hAnsi="Arial" w:cs="Arial"/>
                <w:i/>
                <w:color w:val="000000"/>
                <w:szCs w:val="24"/>
              </w:rPr>
              <w:t>Proteus spp</w:t>
            </w:r>
          </w:p>
        </w:tc>
        <w:tc>
          <w:tcPr>
            <w:tcW w:w="2020" w:type="dxa"/>
            <w:tcBorders>
              <w:top w:val="nil"/>
              <w:left w:val="nil"/>
              <w:bottom w:val="nil"/>
              <w:right w:val="nil"/>
            </w:tcBorders>
            <w:shd w:val="clear" w:color="auto" w:fill="auto"/>
            <w:noWrap/>
            <w:vAlign w:val="center"/>
            <w:hideMark/>
          </w:tcPr>
          <w:p w14:paraId="5A1E5EEA"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0 (0.00)</w:t>
            </w:r>
          </w:p>
        </w:tc>
        <w:tc>
          <w:tcPr>
            <w:tcW w:w="1860" w:type="dxa"/>
            <w:tcBorders>
              <w:top w:val="nil"/>
              <w:left w:val="nil"/>
              <w:bottom w:val="nil"/>
              <w:right w:val="nil"/>
            </w:tcBorders>
            <w:shd w:val="clear" w:color="auto" w:fill="auto"/>
            <w:noWrap/>
            <w:vAlign w:val="center"/>
            <w:hideMark/>
          </w:tcPr>
          <w:p w14:paraId="5A2C0B4D"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 (0.40)</w:t>
            </w:r>
          </w:p>
        </w:tc>
        <w:tc>
          <w:tcPr>
            <w:tcW w:w="995" w:type="dxa"/>
            <w:vMerge/>
            <w:tcBorders>
              <w:top w:val="nil"/>
              <w:left w:val="nil"/>
              <w:bottom w:val="single" w:sz="4" w:space="0" w:color="000000"/>
              <w:right w:val="nil"/>
            </w:tcBorders>
            <w:vAlign w:val="center"/>
            <w:hideMark/>
          </w:tcPr>
          <w:p w14:paraId="66BA7012"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196A6059" w14:textId="77777777" w:rsidR="001A7EA5" w:rsidRPr="007003FA" w:rsidRDefault="001A7EA5" w:rsidP="00BE5F2D">
            <w:pPr>
              <w:rPr>
                <w:rFonts w:ascii="Arial" w:hAnsi="Arial" w:cs="Arial"/>
                <w:color w:val="000000"/>
                <w:szCs w:val="24"/>
              </w:rPr>
            </w:pPr>
          </w:p>
        </w:tc>
      </w:tr>
      <w:tr w:rsidR="001A7EA5" w:rsidRPr="007003FA" w14:paraId="2F2D4B74" w14:textId="77777777" w:rsidTr="00BE5F2D">
        <w:trPr>
          <w:trHeight w:val="315"/>
        </w:trPr>
        <w:tc>
          <w:tcPr>
            <w:tcW w:w="2700" w:type="dxa"/>
            <w:tcBorders>
              <w:top w:val="nil"/>
              <w:left w:val="nil"/>
              <w:bottom w:val="nil"/>
              <w:right w:val="nil"/>
            </w:tcBorders>
            <w:shd w:val="clear" w:color="auto" w:fill="auto"/>
            <w:noWrap/>
            <w:vAlign w:val="center"/>
            <w:hideMark/>
          </w:tcPr>
          <w:p w14:paraId="6E371D8D" w14:textId="77777777" w:rsidR="001A7EA5" w:rsidRPr="007003FA" w:rsidRDefault="001A7EA5" w:rsidP="00BE5F2D">
            <w:pPr>
              <w:jc w:val="right"/>
              <w:rPr>
                <w:rFonts w:ascii="Arial" w:hAnsi="Arial" w:cs="Arial"/>
                <w:i/>
                <w:color w:val="000000"/>
                <w:szCs w:val="24"/>
              </w:rPr>
            </w:pPr>
            <w:r w:rsidRPr="007003FA">
              <w:rPr>
                <w:rFonts w:ascii="Arial" w:hAnsi="Arial" w:cs="Arial"/>
                <w:i/>
                <w:color w:val="000000"/>
                <w:szCs w:val="24"/>
              </w:rPr>
              <w:t>Pseudomonas spp</w:t>
            </w:r>
          </w:p>
        </w:tc>
        <w:tc>
          <w:tcPr>
            <w:tcW w:w="2020" w:type="dxa"/>
            <w:tcBorders>
              <w:top w:val="nil"/>
              <w:left w:val="nil"/>
              <w:bottom w:val="nil"/>
              <w:right w:val="nil"/>
            </w:tcBorders>
            <w:shd w:val="clear" w:color="auto" w:fill="auto"/>
            <w:noWrap/>
            <w:vAlign w:val="center"/>
            <w:hideMark/>
          </w:tcPr>
          <w:p w14:paraId="537592D2"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 (0.60)</w:t>
            </w:r>
          </w:p>
        </w:tc>
        <w:tc>
          <w:tcPr>
            <w:tcW w:w="1860" w:type="dxa"/>
            <w:tcBorders>
              <w:top w:val="nil"/>
              <w:left w:val="nil"/>
              <w:bottom w:val="nil"/>
              <w:right w:val="nil"/>
            </w:tcBorders>
            <w:shd w:val="clear" w:color="auto" w:fill="auto"/>
            <w:noWrap/>
            <w:vAlign w:val="center"/>
            <w:hideMark/>
          </w:tcPr>
          <w:p w14:paraId="608E7201"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0 (0.00)</w:t>
            </w:r>
          </w:p>
        </w:tc>
        <w:tc>
          <w:tcPr>
            <w:tcW w:w="995" w:type="dxa"/>
            <w:vMerge/>
            <w:tcBorders>
              <w:top w:val="nil"/>
              <w:left w:val="nil"/>
              <w:bottom w:val="single" w:sz="4" w:space="0" w:color="000000"/>
              <w:right w:val="nil"/>
            </w:tcBorders>
            <w:vAlign w:val="center"/>
            <w:hideMark/>
          </w:tcPr>
          <w:p w14:paraId="53B889E5"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698F07DB" w14:textId="77777777" w:rsidR="001A7EA5" w:rsidRPr="007003FA" w:rsidRDefault="001A7EA5" w:rsidP="00BE5F2D">
            <w:pPr>
              <w:rPr>
                <w:rFonts w:ascii="Arial" w:hAnsi="Arial" w:cs="Arial"/>
                <w:color w:val="000000"/>
                <w:szCs w:val="24"/>
              </w:rPr>
            </w:pPr>
          </w:p>
        </w:tc>
      </w:tr>
      <w:tr w:rsidR="001A7EA5" w:rsidRPr="007003FA" w14:paraId="2ECDC404" w14:textId="77777777" w:rsidTr="00BE5F2D">
        <w:trPr>
          <w:trHeight w:val="315"/>
        </w:trPr>
        <w:tc>
          <w:tcPr>
            <w:tcW w:w="2700" w:type="dxa"/>
            <w:tcBorders>
              <w:top w:val="nil"/>
              <w:left w:val="nil"/>
              <w:bottom w:val="nil"/>
              <w:right w:val="nil"/>
            </w:tcBorders>
            <w:shd w:val="clear" w:color="auto" w:fill="auto"/>
            <w:noWrap/>
            <w:vAlign w:val="center"/>
            <w:hideMark/>
          </w:tcPr>
          <w:p w14:paraId="77B47462" w14:textId="77777777" w:rsidR="001A7EA5" w:rsidRPr="007003FA" w:rsidRDefault="001A7EA5" w:rsidP="00BE5F2D">
            <w:pPr>
              <w:jc w:val="right"/>
              <w:rPr>
                <w:rFonts w:ascii="Arial" w:hAnsi="Arial" w:cs="Arial"/>
                <w:i/>
                <w:color w:val="000000"/>
                <w:szCs w:val="24"/>
              </w:rPr>
            </w:pPr>
            <w:r w:rsidRPr="007003FA">
              <w:rPr>
                <w:rFonts w:ascii="Arial" w:hAnsi="Arial" w:cs="Arial"/>
                <w:i/>
                <w:color w:val="000000"/>
                <w:szCs w:val="24"/>
              </w:rPr>
              <w:t>S. aureus</w:t>
            </w:r>
          </w:p>
        </w:tc>
        <w:tc>
          <w:tcPr>
            <w:tcW w:w="2020" w:type="dxa"/>
            <w:tcBorders>
              <w:top w:val="nil"/>
              <w:left w:val="nil"/>
              <w:bottom w:val="nil"/>
              <w:right w:val="nil"/>
            </w:tcBorders>
            <w:shd w:val="clear" w:color="auto" w:fill="auto"/>
            <w:noWrap/>
            <w:vAlign w:val="center"/>
            <w:hideMark/>
          </w:tcPr>
          <w:p w14:paraId="60E1CC3C"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2 (1.10)</w:t>
            </w:r>
          </w:p>
        </w:tc>
        <w:tc>
          <w:tcPr>
            <w:tcW w:w="1860" w:type="dxa"/>
            <w:tcBorders>
              <w:top w:val="nil"/>
              <w:left w:val="nil"/>
              <w:bottom w:val="nil"/>
              <w:right w:val="nil"/>
            </w:tcBorders>
            <w:shd w:val="clear" w:color="auto" w:fill="auto"/>
            <w:noWrap/>
            <w:vAlign w:val="center"/>
            <w:hideMark/>
          </w:tcPr>
          <w:p w14:paraId="516504B8"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 (0.40)</w:t>
            </w:r>
          </w:p>
        </w:tc>
        <w:tc>
          <w:tcPr>
            <w:tcW w:w="995" w:type="dxa"/>
            <w:vMerge/>
            <w:tcBorders>
              <w:top w:val="nil"/>
              <w:left w:val="nil"/>
              <w:bottom w:val="single" w:sz="4" w:space="0" w:color="000000"/>
              <w:right w:val="nil"/>
            </w:tcBorders>
            <w:vAlign w:val="center"/>
            <w:hideMark/>
          </w:tcPr>
          <w:p w14:paraId="2B72E867"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724A7DEC" w14:textId="77777777" w:rsidR="001A7EA5" w:rsidRPr="007003FA" w:rsidRDefault="001A7EA5" w:rsidP="00BE5F2D">
            <w:pPr>
              <w:rPr>
                <w:rFonts w:ascii="Arial" w:hAnsi="Arial" w:cs="Arial"/>
                <w:color w:val="000000"/>
                <w:szCs w:val="24"/>
              </w:rPr>
            </w:pPr>
          </w:p>
        </w:tc>
      </w:tr>
      <w:tr w:rsidR="001A7EA5" w:rsidRPr="007003FA" w14:paraId="4A152FBC" w14:textId="77777777" w:rsidTr="00BE5F2D">
        <w:trPr>
          <w:trHeight w:val="315"/>
        </w:trPr>
        <w:tc>
          <w:tcPr>
            <w:tcW w:w="2700" w:type="dxa"/>
            <w:tcBorders>
              <w:top w:val="nil"/>
              <w:left w:val="nil"/>
              <w:bottom w:val="nil"/>
              <w:right w:val="nil"/>
            </w:tcBorders>
            <w:shd w:val="clear" w:color="auto" w:fill="auto"/>
            <w:noWrap/>
            <w:vAlign w:val="center"/>
            <w:hideMark/>
          </w:tcPr>
          <w:p w14:paraId="26E59BE8" w14:textId="77777777" w:rsidR="001A7EA5" w:rsidRPr="007003FA" w:rsidRDefault="001A7EA5" w:rsidP="00BE5F2D">
            <w:pPr>
              <w:jc w:val="right"/>
              <w:rPr>
                <w:rFonts w:ascii="Arial" w:hAnsi="Arial" w:cs="Arial"/>
                <w:i/>
                <w:color w:val="000000"/>
                <w:szCs w:val="24"/>
              </w:rPr>
            </w:pPr>
            <w:r w:rsidRPr="007003FA">
              <w:rPr>
                <w:rFonts w:ascii="Arial" w:hAnsi="Arial" w:cs="Arial"/>
                <w:i/>
                <w:color w:val="000000"/>
                <w:szCs w:val="24"/>
              </w:rPr>
              <w:t>S. dysenteriae</w:t>
            </w:r>
          </w:p>
        </w:tc>
        <w:tc>
          <w:tcPr>
            <w:tcW w:w="2020" w:type="dxa"/>
            <w:tcBorders>
              <w:top w:val="nil"/>
              <w:left w:val="nil"/>
              <w:bottom w:val="nil"/>
              <w:right w:val="nil"/>
            </w:tcBorders>
            <w:shd w:val="clear" w:color="auto" w:fill="auto"/>
            <w:noWrap/>
            <w:vAlign w:val="center"/>
            <w:hideMark/>
          </w:tcPr>
          <w:p w14:paraId="519ACD93"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0 (0.00)</w:t>
            </w:r>
          </w:p>
        </w:tc>
        <w:tc>
          <w:tcPr>
            <w:tcW w:w="1860" w:type="dxa"/>
            <w:tcBorders>
              <w:top w:val="nil"/>
              <w:left w:val="nil"/>
              <w:bottom w:val="nil"/>
              <w:right w:val="nil"/>
            </w:tcBorders>
            <w:shd w:val="clear" w:color="auto" w:fill="auto"/>
            <w:noWrap/>
            <w:vAlign w:val="center"/>
            <w:hideMark/>
          </w:tcPr>
          <w:p w14:paraId="3ACD6661"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 (0.40)</w:t>
            </w:r>
          </w:p>
        </w:tc>
        <w:tc>
          <w:tcPr>
            <w:tcW w:w="995" w:type="dxa"/>
            <w:vMerge/>
            <w:tcBorders>
              <w:top w:val="nil"/>
              <w:left w:val="nil"/>
              <w:bottom w:val="single" w:sz="4" w:space="0" w:color="000000"/>
              <w:right w:val="nil"/>
            </w:tcBorders>
            <w:vAlign w:val="center"/>
            <w:hideMark/>
          </w:tcPr>
          <w:p w14:paraId="74DD793E"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6F812FD7" w14:textId="77777777" w:rsidR="001A7EA5" w:rsidRPr="007003FA" w:rsidRDefault="001A7EA5" w:rsidP="00BE5F2D">
            <w:pPr>
              <w:rPr>
                <w:rFonts w:ascii="Arial" w:hAnsi="Arial" w:cs="Arial"/>
                <w:color w:val="000000"/>
                <w:szCs w:val="24"/>
              </w:rPr>
            </w:pPr>
          </w:p>
        </w:tc>
      </w:tr>
      <w:tr w:rsidR="001A7EA5" w:rsidRPr="007003FA" w14:paraId="11FB06EC" w14:textId="77777777" w:rsidTr="00BE5F2D">
        <w:trPr>
          <w:trHeight w:val="315"/>
        </w:trPr>
        <w:tc>
          <w:tcPr>
            <w:tcW w:w="2700" w:type="dxa"/>
            <w:tcBorders>
              <w:top w:val="nil"/>
              <w:left w:val="nil"/>
              <w:bottom w:val="nil"/>
              <w:right w:val="nil"/>
            </w:tcBorders>
            <w:shd w:val="clear" w:color="auto" w:fill="auto"/>
            <w:noWrap/>
            <w:vAlign w:val="center"/>
            <w:hideMark/>
          </w:tcPr>
          <w:p w14:paraId="29D5170A" w14:textId="25F6B2DB" w:rsidR="001A7EA5" w:rsidRPr="007003FA" w:rsidRDefault="00AD3BAC" w:rsidP="00BE5F2D">
            <w:pPr>
              <w:jc w:val="right"/>
              <w:rPr>
                <w:rFonts w:ascii="Arial" w:hAnsi="Arial" w:cs="Arial"/>
                <w:i/>
                <w:color w:val="000000"/>
                <w:szCs w:val="24"/>
              </w:rPr>
            </w:pPr>
            <w:r w:rsidRPr="00AD3BAC">
              <w:rPr>
                <w:rFonts w:ascii="Arial" w:hAnsi="Arial" w:cs="Arial"/>
                <w:i/>
                <w:iCs/>
                <w:color w:val="000000"/>
                <w:szCs w:val="24"/>
              </w:rPr>
              <w:t xml:space="preserve">S. paratyphi </w:t>
            </w:r>
            <w:r w:rsidR="001A7EA5" w:rsidRPr="007003FA">
              <w:rPr>
                <w:rFonts w:ascii="Arial" w:hAnsi="Arial" w:cs="Arial"/>
                <w:i/>
                <w:color w:val="000000"/>
                <w:szCs w:val="24"/>
              </w:rPr>
              <w:t>A</w:t>
            </w:r>
          </w:p>
        </w:tc>
        <w:tc>
          <w:tcPr>
            <w:tcW w:w="2020" w:type="dxa"/>
            <w:tcBorders>
              <w:top w:val="nil"/>
              <w:left w:val="nil"/>
              <w:bottom w:val="nil"/>
              <w:right w:val="nil"/>
            </w:tcBorders>
            <w:shd w:val="clear" w:color="auto" w:fill="auto"/>
            <w:noWrap/>
            <w:vAlign w:val="center"/>
            <w:hideMark/>
          </w:tcPr>
          <w:p w14:paraId="6EE1A901"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10 (5.60)</w:t>
            </w:r>
          </w:p>
        </w:tc>
        <w:tc>
          <w:tcPr>
            <w:tcW w:w="1860" w:type="dxa"/>
            <w:tcBorders>
              <w:top w:val="nil"/>
              <w:left w:val="nil"/>
              <w:bottom w:val="nil"/>
              <w:right w:val="nil"/>
            </w:tcBorders>
            <w:shd w:val="clear" w:color="auto" w:fill="auto"/>
            <w:noWrap/>
            <w:vAlign w:val="center"/>
            <w:hideMark/>
          </w:tcPr>
          <w:p w14:paraId="621D8B6A"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11 (4.80)</w:t>
            </w:r>
          </w:p>
        </w:tc>
        <w:tc>
          <w:tcPr>
            <w:tcW w:w="995" w:type="dxa"/>
            <w:vMerge/>
            <w:tcBorders>
              <w:top w:val="nil"/>
              <w:left w:val="nil"/>
              <w:bottom w:val="single" w:sz="4" w:space="0" w:color="000000"/>
              <w:right w:val="nil"/>
            </w:tcBorders>
            <w:vAlign w:val="center"/>
            <w:hideMark/>
          </w:tcPr>
          <w:p w14:paraId="227A4BAF"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48B63AD0" w14:textId="77777777" w:rsidR="001A7EA5" w:rsidRPr="007003FA" w:rsidRDefault="001A7EA5" w:rsidP="00BE5F2D">
            <w:pPr>
              <w:rPr>
                <w:rFonts w:ascii="Arial" w:hAnsi="Arial" w:cs="Arial"/>
                <w:color w:val="000000"/>
                <w:szCs w:val="24"/>
              </w:rPr>
            </w:pPr>
          </w:p>
        </w:tc>
      </w:tr>
      <w:tr w:rsidR="001A7EA5" w:rsidRPr="007003FA" w14:paraId="6709DF79" w14:textId="77777777" w:rsidTr="00BE5F2D">
        <w:trPr>
          <w:trHeight w:val="315"/>
        </w:trPr>
        <w:tc>
          <w:tcPr>
            <w:tcW w:w="2700" w:type="dxa"/>
            <w:tcBorders>
              <w:top w:val="nil"/>
              <w:left w:val="nil"/>
              <w:bottom w:val="nil"/>
              <w:right w:val="nil"/>
            </w:tcBorders>
            <w:shd w:val="clear" w:color="auto" w:fill="auto"/>
            <w:noWrap/>
            <w:vAlign w:val="center"/>
            <w:hideMark/>
          </w:tcPr>
          <w:p w14:paraId="6645388A" w14:textId="7D066031" w:rsidR="001A7EA5" w:rsidRPr="007003FA" w:rsidRDefault="00AD3BAC" w:rsidP="00BE5F2D">
            <w:pPr>
              <w:jc w:val="right"/>
              <w:rPr>
                <w:rFonts w:ascii="Arial" w:hAnsi="Arial" w:cs="Arial"/>
                <w:i/>
                <w:color w:val="000000"/>
                <w:szCs w:val="24"/>
              </w:rPr>
            </w:pPr>
            <w:r w:rsidRPr="00AD3BAC">
              <w:rPr>
                <w:rFonts w:ascii="Arial" w:hAnsi="Arial" w:cs="Arial"/>
                <w:i/>
                <w:iCs/>
                <w:color w:val="000000"/>
                <w:szCs w:val="24"/>
              </w:rPr>
              <w:t xml:space="preserve">S. paratyphi </w:t>
            </w:r>
            <w:r w:rsidR="001A7EA5" w:rsidRPr="007003FA">
              <w:rPr>
                <w:rFonts w:ascii="Arial" w:hAnsi="Arial" w:cs="Arial"/>
                <w:i/>
                <w:color w:val="000000"/>
                <w:szCs w:val="24"/>
              </w:rPr>
              <w:t>B</w:t>
            </w:r>
          </w:p>
        </w:tc>
        <w:tc>
          <w:tcPr>
            <w:tcW w:w="2020" w:type="dxa"/>
            <w:tcBorders>
              <w:top w:val="nil"/>
              <w:left w:val="nil"/>
              <w:bottom w:val="nil"/>
              <w:right w:val="nil"/>
            </w:tcBorders>
            <w:shd w:val="clear" w:color="auto" w:fill="auto"/>
            <w:noWrap/>
            <w:vAlign w:val="center"/>
            <w:hideMark/>
          </w:tcPr>
          <w:p w14:paraId="0896F7CE"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12 (6.70)</w:t>
            </w:r>
          </w:p>
        </w:tc>
        <w:tc>
          <w:tcPr>
            <w:tcW w:w="1860" w:type="dxa"/>
            <w:tcBorders>
              <w:top w:val="nil"/>
              <w:left w:val="nil"/>
              <w:bottom w:val="nil"/>
              <w:right w:val="nil"/>
            </w:tcBorders>
            <w:shd w:val="clear" w:color="auto" w:fill="auto"/>
            <w:noWrap/>
            <w:vAlign w:val="center"/>
            <w:hideMark/>
          </w:tcPr>
          <w:p w14:paraId="22AD3C01"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19 (8.20)</w:t>
            </w:r>
          </w:p>
        </w:tc>
        <w:tc>
          <w:tcPr>
            <w:tcW w:w="995" w:type="dxa"/>
            <w:vMerge/>
            <w:tcBorders>
              <w:top w:val="nil"/>
              <w:left w:val="nil"/>
              <w:bottom w:val="single" w:sz="4" w:space="0" w:color="000000"/>
              <w:right w:val="nil"/>
            </w:tcBorders>
            <w:vAlign w:val="center"/>
            <w:hideMark/>
          </w:tcPr>
          <w:p w14:paraId="6AE3C59B"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3F20C3F2" w14:textId="77777777" w:rsidR="001A7EA5" w:rsidRPr="007003FA" w:rsidRDefault="001A7EA5" w:rsidP="00BE5F2D">
            <w:pPr>
              <w:rPr>
                <w:rFonts w:ascii="Arial" w:hAnsi="Arial" w:cs="Arial"/>
                <w:color w:val="000000"/>
                <w:szCs w:val="24"/>
              </w:rPr>
            </w:pPr>
          </w:p>
        </w:tc>
      </w:tr>
      <w:tr w:rsidR="001A7EA5" w:rsidRPr="007003FA" w14:paraId="5B228187" w14:textId="77777777" w:rsidTr="00BE5F2D">
        <w:trPr>
          <w:trHeight w:val="315"/>
        </w:trPr>
        <w:tc>
          <w:tcPr>
            <w:tcW w:w="2700" w:type="dxa"/>
            <w:tcBorders>
              <w:top w:val="nil"/>
              <w:left w:val="nil"/>
              <w:bottom w:val="nil"/>
              <w:right w:val="nil"/>
            </w:tcBorders>
            <w:shd w:val="clear" w:color="auto" w:fill="auto"/>
            <w:noWrap/>
            <w:vAlign w:val="center"/>
            <w:hideMark/>
          </w:tcPr>
          <w:p w14:paraId="00CF0685" w14:textId="77003D7C" w:rsidR="001A7EA5" w:rsidRPr="007003FA" w:rsidRDefault="00AD3BAC" w:rsidP="00BE5F2D">
            <w:pPr>
              <w:jc w:val="right"/>
              <w:rPr>
                <w:rFonts w:ascii="Arial" w:hAnsi="Arial" w:cs="Arial"/>
                <w:i/>
                <w:color w:val="000000"/>
                <w:szCs w:val="24"/>
              </w:rPr>
            </w:pPr>
            <w:r w:rsidRPr="00AD3BAC">
              <w:rPr>
                <w:rFonts w:ascii="Arial" w:hAnsi="Arial" w:cs="Arial"/>
                <w:i/>
                <w:iCs/>
                <w:color w:val="000000"/>
                <w:szCs w:val="24"/>
              </w:rPr>
              <w:t xml:space="preserve">S. paratyphi </w:t>
            </w:r>
            <w:r w:rsidR="001A7EA5" w:rsidRPr="007003FA">
              <w:rPr>
                <w:rFonts w:ascii="Arial" w:hAnsi="Arial" w:cs="Arial"/>
                <w:i/>
                <w:color w:val="000000"/>
                <w:szCs w:val="24"/>
              </w:rPr>
              <w:t>B &amp; C</w:t>
            </w:r>
          </w:p>
        </w:tc>
        <w:tc>
          <w:tcPr>
            <w:tcW w:w="2020" w:type="dxa"/>
            <w:tcBorders>
              <w:top w:val="nil"/>
              <w:left w:val="nil"/>
              <w:bottom w:val="nil"/>
              <w:right w:val="nil"/>
            </w:tcBorders>
            <w:shd w:val="clear" w:color="auto" w:fill="auto"/>
            <w:noWrap/>
            <w:vAlign w:val="center"/>
            <w:hideMark/>
          </w:tcPr>
          <w:p w14:paraId="2139BC76"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 (0.60)</w:t>
            </w:r>
          </w:p>
        </w:tc>
        <w:tc>
          <w:tcPr>
            <w:tcW w:w="1860" w:type="dxa"/>
            <w:tcBorders>
              <w:top w:val="nil"/>
              <w:left w:val="nil"/>
              <w:bottom w:val="nil"/>
              <w:right w:val="nil"/>
            </w:tcBorders>
            <w:shd w:val="clear" w:color="auto" w:fill="auto"/>
            <w:noWrap/>
            <w:vAlign w:val="center"/>
            <w:hideMark/>
          </w:tcPr>
          <w:p w14:paraId="3EFFD1C9"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0 (0.00)</w:t>
            </w:r>
          </w:p>
        </w:tc>
        <w:tc>
          <w:tcPr>
            <w:tcW w:w="995" w:type="dxa"/>
            <w:vMerge/>
            <w:tcBorders>
              <w:top w:val="nil"/>
              <w:left w:val="nil"/>
              <w:bottom w:val="single" w:sz="4" w:space="0" w:color="000000"/>
              <w:right w:val="nil"/>
            </w:tcBorders>
            <w:vAlign w:val="center"/>
            <w:hideMark/>
          </w:tcPr>
          <w:p w14:paraId="771FE5F8"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1DC64A71" w14:textId="77777777" w:rsidR="001A7EA5" w:rsidRPr="007003FA" w:rsidRDefault="001A7EA5" w:rsidP="00BE5F2D">
            <w:pPr>
              <w:rPr>
                <w:rFonts w:ascii="Arial" w:hAnsi="Arial" w:cs="Arial"/>
                <w:color w:val="000000"/>
                <w:szCs w:val="24"/>
              </w:rPr>
            </w:pPr>
          </w:p>
        </w:tc>
      </w:tr>
      <w:tr w:rsidR="001A7EA5" w:rsidRPr="007003FA" w14:paraId="50C4A340" w14:textId="77777777" w:rsidTr="00BE5F2D">
        <w:trPr>
          <w:trHeight w:val="315"/>
        </w:trPr>
        <w:tc>
          <w:tcPr>
            <w:tcW w:w="2700" w:type="dxa"/>
            <w:tcBorders>
              <w:top w:val="nil"/>
              <w:left w:val="nil"/>
              <w:right w:val="nil"/>
            </w:tcBorders>
            <w:shd w:val="clear" w:color="auto" w:fill="auto"/>
            <w:noWrap/>
            <w:vAlign w:val="center"/>
            <w:hideMark/>
          </w:tcPr>
          <w:p w14:paraId="55D005E3" w14:textId="433182A8" w:rsidR="001A7EA5" w:rsidRPr="007003FA" w:rsidRDefault="00AD3BAC" w:rsidP="00BE5F2D">
            <w:pPr>
              <w:jc w:val="right"/>
              <w:rPr>
                <w:rFonts w:ascii="Arial" w:hAnsi="Arial" w:cs="Arial"/>
                <w:i/>
                <w:color w:val="000000"/>
                <w:szCs w:val="24"/>
              </w:rPr>
            </w:pPr>
            <w:r w:rsidRPr="00AD3BAC">
              <w:rPr>
                <w:rFonts w:ascii="Arial" w:hAnsi="Arial" w:cs="Arial"/>
                <w:i/>
                <w:iCs/>
                <w:color w:val="000000"/>
                <w:szCs w:val="24"/>
              </w:rPr>
              <w:t xml:space="preserve">S. paratyphi </w:t>
            </w:r>
            <w:r w:rsidR="001A7EA5" w:rsidRPr="007003FA">
              <w:rPr>
                <w:rFonts w:ascii="Arial" w:hAnsi="Arial" w:cs="Arial"/>
                <w:i/>
                <w:color w:val="000000"/>
                <w:szCs w:val="24"/>
              </w:rPr>
              <w:t>C</w:t>
            </w:r>
          </w:p>
        </w:tc>
        <w:tc>
          <w:tcPr>
            <w:tcW w:w="2020" w:type="dxa"/>
            <w:tcBorders>
              <w:top w:val="nil"/>
              <w:left w:val="nil"/>
              <w:right w:val="nil"/>
            </w:tcBorders>
            <w:shd w:val="clear" w:color="auto" w:fill="auto"/>
            <w:noWrap/>
            <w:vAlign w:val="center"/>
            <w:hideMark/>
          </w:tcPr>
          <w:p w14:paraId="287EBA3F"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17 (9.40)</w:t>
            </w:r>
          </w:p>
        </w:tc>
        <w:tc>
          <w:tcPr>
            <w:tcW w:w="1860" w:type="dxa"/>
            <w:tcBorders>
              <w:top w:val="nil"/>
              <w:left w:val="nil"/>
              <w:right w:val="nil"/>
            </w:tcBorders>
            <w:shd w:val="clear" w:color="auto" w:fill="auto"/>
            <w:noWrap/>
            <w:vAlign w:val="center"/>
            <w:hideMark/>
          </w:tcPr>
          <w:p w14:paraId="20BBC221"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13 (5.60)</w:t>
            </w:r>
          </w:p>
        </w:tc>
        <w:tc>
          <w:tcPr>
            <w:tcW w:w="995" w:type="dxa"/>
            <w:vMerge/>
            <w:tcBorders>
              <w:top w:val="nil"/>
              <w:left w:val="nil"/>
              <w:right w:val="nil"/>
            </w:tcBorders>
            <w:vAlign w:val="center"/>
            <w:hideMark/>
          </w:tcPr>
          <w:p w14:paraId="5E132B27" w14:textId="77777777" w:rsidR="001A7EA5" w:rsidRPr="007003FA" w:rsidRDefault="001A7EA5" w:rsidP="00BE5F2D">
            <w:pPr>
              <w:rPr>
                <w:rFonts w:ascii="Arial" w:hAnsi="Arial" w:cs="Arial"/>
                <w:color w:val="000000"/>
                <w:szCs w:val="24"/>
              </w:rPr>
            </w:pPr>
          </w:p>
        </w:tc>
        <w:tc>
          <w:tcPr>
            <w:tcW w:w="1260" w:type="dxa"/>
            <w:vMerge/>
            <w:tcBorders>
              <w:top w:val="nil"/>
              <w:left w:val="nil"/>
              <w:right w:val="nil"/>
            </w:tcBorders>
            <w:vAlign w:val="center"/>
            <w:hideMark/>
          </w:tcPr>
          <w:p w14:paraId="206B55BB" w14:textId="77777777" w:rsidR="001A7EA5" w:rsidRPr="007003FA" w:rsidRDefault="001A7EA5" w:rsidP="00BE5F2D">
            <w:pPr>
              <w:rPr>
                <w:rFonts w:ascii="Arial" w:hAnsi="Arial" w:cs="Arial"/>
                <w:color w:val="000000"/>
                <w:szCs w:val="24"/>
              </w:rPr>
            </w:pPr>
          </w:p>
        </w:tc>
      </w:tr>
      <w:tr w:rsidR="001A7EA5" w:rsidRPr="007003FA" w14:paraId="4925D282" w14:textId="77777777" w:rsidTr="00BE5F2D">
        <w:trPr>
          <w:trHeight w:val="315"/>
        </w:trPr>
        <w:tc>
          <w:tcPr>
            <w:tcW w:w="2700" w:type="dxa"/>
            <w:tcBorders>
              <w:top w:val="nil"/>
              <w:left w:val="nil"/>
              <w:right w:val="nil"/>
            </w:tcBorders>
            <w:shd w:val="clear" w:color="auto" w:fill="auto"/>
            <w:noWrap/>
            <w:vAlign w:val="center"/>
            <w:hideMark/>
          </w:tcPr>
          <w:p w14:paraId="22B7B08F" w14:textId="710A8CCF" w:rsidR="001A7EA5" w:rsidRPr="007003FA" w:rsidRDefault="001A7EA5" w:rsidP="00BE5F2D">
            <w:pPr>
              <w:jc w:val="right"/>
              <w:rPr>
                <w:rFonts w:ascii="Arial" w:hAnsi="Arial" w:cs="Arial"/>
                <w:i/>
                <w:color w:val="000000"/>
                <w:szCs w:val="24"/>
              </w:rPr>
            </w:pPr>
            <w:r w:rsidRPr="007003FA">
              <w:rPr>
                <w:rFonts w:ascii="Arial" w:hAnsi="Arial" w:cs="Arial"/>
                <w:i/>
                <w:color w:val="000000"/>
                <w:szCs w:val="24"/>
              </w:rPr>
              <w:t>S. pneumonia</w:t>
            </w:r>
            <w:r w:rsidR="00E2477D">
              <w:rPr>
                <w:rFonts w:ascii="Arial" w:hAnsi="Arial" w:cs="Arial"/>
                <w:i/>
                <w:color w:val="000000"/>
                <w:szCs w:val="24"/>
              </w:rPr>
              <w:t>e</w:t>
            </w:r>
          </w:p>
        </w:tc>
        <w:tc>
          <w:tcPr>
            <w:tcW w:w="2020" w:type="dxa"/>
            <w:tcBorders>
              <w:top w:val="nil"/>
              <w:left w:val="nil"/>
              <w:right w:val="nil"/>
            </w:tcBorders>
            <w:shd w:val="clear" w:color="auto" w:fill="auto"/>
            <w:noWrap/>
            <w:vAlign w:val="center"/>
            <w:hideMark/>
          </w:tcPr>
          <w:p w14:paraId="7BFD1D69"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 (0.60)</w:t>
            </w:r>
          </w:p>
        </w:tc>
        <w:tc>
          <w:tcPr>
            <w:tcW w:w="1860" w:type="dxa"/>
            <w:tcBorders>
              <w:top w:val="nil"/>
              <w:left w:val="nil"/>
              <w:right w:val="nil"/>
            </w:tcBorders>
            <w:shd w:val="clear" w:color="auto" w:fill="auto"/>
            <w:noWrap/>
            <w:vAlign w:val="center"/>
            <w:hideMark/>
          </w:tcPr>
          <w:p w14:paraId="385E3F94"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0 (0.00)</w:t>
            </w:r>
          </w:p>
        </w:tc>
        <w:tc>
          <w:tcPr>
            <w:tcW w:w="995" w:type="dxa"/>
            <w:vMerge/>
            <w:tcBorders>
              <w:top w:val="nil"/>
              <w:left w:val="nil"/>
              <w:right w:val="nil"/>
            </w:tcBorders>
            <w:vAlign w:val="center"/>
            <w:hideMark/>
          </w:tcPr>
          <w:p w14:paraId="12B9E31D" w14:textId="77777777" w:rsidR="001A7EA5" w:rsidRPr="007003FA" w:rsidRDefault="001A7EA5" w:rsidP="00BE5F2D">
            <w:pPr>
              <w:rPr>
                <w:rFonts w:ascii="Arial" w:hAnsi="Arial" w:cs="Arial"/>
                <w:color w:val="000000"/>
                <w:szCs w:val="24"/>
              </w:rPr>
            </w:pPr>
          </w:p>
        </w:tc>
        <w:tc>
          <w:tcPr>
            <w:tcW w:w="1260" w:type="dxa"/>
            <w:vMerge/>
            <w:tcBorders>
              <w:top w:val="nil"/>
              <w:left w:val="nil"/>
              <w:right w:val="nil"/>
            </w:tcBorders>
            <w:vAlign w:val="center"/>
            <w:hideMark/>
          </w:tcPr>
          <w:p w14:paraId="004A9AEB" w14:textId="77777777" w:rsidR="001A7EA5" w:rsidRPr="007003FA" w:rsidRDefault="001A7EA5" w:rsidP="00BE5F2D">
            <w:pPr>
              <w:rPr>
                <w:rFonts w:ascii="Arial" w:hAnsi="Arial" w:cs="Arial"/>
                <w:color w:val="000000"/>
                <w:szCs w:val="24"/>
              </w:rPr>
            </w:pPr>
          </w:p>
        </w:tc>
      </w:tr>
      <w:tr w:rsidR="001A7EA5" w:rsidRPr="007003FA" w14:paraId="5C24DAF8" w14:textId="77777777" w:rsidTr="00BE5F2D">
        <w:trPr>
          <w:trHeight w:val="315"/>
        </w:trPr>
        <w:tc>
          <w:tcPr>
            <w:tcW w:w="2700" w:type="dxa"/>
            <w:tcBorders>
              <w:left w:val="nil"/>
              <w:bottom w:val="nil"/>
              <w:right w:val="nil"/>
            </w:tcBorders>
            <w:shd w:val="clear" w:color="auto" w:fill="auto"/>
            <w:noWrap/>
            <w:vAlign w:val="center"/>
            <w:hideMark/>
          </w:tcPr>
          <w:p w14:paraId="4B09945A" w14:textId="77777777" w:rsidR="001A7EA5" w:rsidRPr="007003FA" w:rsidRDefault="001A7EA5" w:rsidP="00BE5F2D">
            <w:pPr>
              <w:jc w:val="right"/>
              <w:rPr>
                <w:rFonts w:ascii="Arial" w:hAnsi="Arial" w:cs="Arial"/>
                <w:i/>
                <w:color w:val="000000"/>
                <w:szCs w:val="24"/>
              </w:rPr>
            </w:pPr>
            <w:r w:rsidRPr="007003FA">
              <w:rPr>
                <w:rFonts w:ascii="Arial" w:hAnsi="Arial" w:cs="Arial"/>
                <w:i/>
                <w:color w:val="000000"/>
                <w:szCs w:val="24"/>
              </w:rPr>
              <w:t>S. typhi</w:t>
            </w:r>
          </w:p>
        </w:tc>
        <w:tc>
          <w:tcPr>
            <w:tcW w:w="2020" w:type="dxa"/>
            <w:tcBorders>
              <w:left w:val="nil"/>
              <w:bottom w:val="nil"/>
              <w:right w:val="nil"/>
            </w:tcBorders>
            <w:shd w:val="clear" w:color="auto" w:fill="auto"/>
            <w:noWrap/>
            <w:vAlign w:val="center"/>
            <w:hideMark/>
          </w:tcPr>
          <w:p w14:paraId="498D21BA"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39 (21.70)</w:t>
            </w:r>
          </w:p>
        </w:tc>
        <w:tc>
          <w:tcPr>
            <w:tcW w:w="1860" w:type="dxa"/>
            <w:tcBorders>
              <w:left w:val="nil"/>
              <w:bottom w:val="nil"/>
              <w:right w:val="nil"/>
            </w:tcBorders>
            <w:shd w:val="clear" w:color="auto" w:fill="auto"/>
            <w:noWrap/>
            <w:vAlign w:val="center"/>
            <w:hideMark/>
          </w:tcPr>
          <w:p w14:paraId="4653BF07"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49 (21.20)</w:t>
            </w:r>
          </w:p>
        </w:tc>
        <w:tc>
          <w:tcPr>
            <w:tcW w:w="995" w:type="dxa"/>
            <w:vMerge/>
            <w:tcBorders>
              <w:left w:val="nil"/>
              <w:bottom w:val="single" w:sz="4" w:space="0" w:color="000000"/>
              <w:right w:val="nil"/>
            </w:tcBorders>
            <w:vAlign w:val="center"/>
            <w:hideMark/>
          </w:tcPr>
          <w:p w14:paraId="15D43CF2" w14:textId="77777777" w:rsidR="001A7EA5" w:rsidRPr="007003FA" w:rsidRDefault="001A7EA5" w:rsidP="00BE5F2D">
            <w:pPr>
              <w:rPr>
                <w:rFonts w:ascii="Arial" w:hAnsi="Arial" w:cs="Arial"/>
                <w:color w:val="000000"/>
                <w:szCs w:val="24"/>
              </w:rPr>
            </w:pPr>
          </w:p>
        </w:tc>
        <w:tc>
          <w:tcPr>
            <w:tcW w:w="1260" w:type="dxa"/>
            <w:vMerge/>
            <w:tcBorders>
              <w:left w:val="nil"/>
              <w:bottom w:val="single" w:sz="4" w:space="0" w:color="000000"/>
              <w:right w:val="nil"/>
            </w:tcBorders>
            <w:vAlign w:val="center"/>
            <w:hideMark/>
          </w:tcPr>
          <w:p w14:paraId="0A32DBBF" w14:textId="77777777" w:rsidR="001A7EA5" w:rsidRPr="007003FA" w:rsidRDefault="001A7EA5" w:rsidP="00BE5F2D">
            <w:pPr>
              <w:rPr>
                <w:rFonts w:ascii="Arial" w:hAnsi="Arial" w:cs="Arial"/>
                <w:color w:val="000000"/>
                <w:szCs w:val="24"/>
              </w:rPr>
            </w:pPr>
          </w:p>
        </w:tc>
      </w:tr>
      <w:tr w:rsidR="001A7EA5" w:rsidRPr="007003FA" w14:paraId="5B4C989E" w14:textId="77777777" w:rsidTr="00BE5F2D">
        <w:trPr>
          <w:trHeight w:val="315"/>
        </w:trPr>
        <w:tc>
          <w:tcPr>
            <w:tcW w:w="2700" w:type="dxa"/>
            <w:tcBorders>
              <w:top w:val="nil"/>
              <w:left w:val="nil"/>
              <w:bottom w:val="nil"/>
              <w:right w:val="nil"/>
            </w:tcBorders>
            <w:shd w:val="clear" w:color="auto" w:fill="auto"/>
            <w:noWrap/>
            <w:vAlign w:val="center"/>
            <w:hideMark/>
          </w:tcPr>
          <w:p w14:paraId="0CF138DC" w14:textId="77777777" w:rsidR="001A7EA5" w:rsidRPr="007003FA" w:rsidRDefault="001A7EA5" w:rsidP="00BE5F2D">
            <w:pPr>
              <w:jc w:val="right"/>
              <w:rPr>
                <w:rFonts w:ascii="Arial" w:hAnsi="Arial" w:cs="Arial"/>
                <w:i/>
                <w:color w:val="000000"/>
                <w:szCs w:val="24"/>
              </w:rPr>
            </w:pPr>
            <w:r w:rsidRPr="007003FA">
              <w:rPr>
                <w:rFonts w:ascii="Arial" w:hAnsi="Arial" w:cs="Arial"/>
                <w:i/>
                <w:color w:val="000000"/>
                <w:szCs w:val="24"/>
              </w:rPr>
              <w:t>Shigella spp</w:t>
            </w:r>
          </w:p>
        </w:tc>
        <w:tc>
          <w:tcPr>
            <w:tcW w:w="2020" w:type="dxa"/>
            <w:tcBorders>
              <w:top w:val="nil"/>
              <w:left w:val="nil"/>
              <w:bottom w:val="nil"/>
              <w:right w:val="nil"/>
            </w:tcBorders>
            <w:shd w:val="clear" w:color="auto" w:fill="auto"/>
            <w:noWrap/>
            <w:vAlign w:val="center"/>
            <w:hideMark/>
          </w:tcPr>
          <w:p w14:paraId="1D1EFE74"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2 (1.10)</w:t>
            </w:r>
          </w:p>
        </w:tc>
        <w:tc>
          <w:tcPr>
            <w:tcW w:w="1860" w:type="dxa"/>
            <w:tcBorders>
              <w:top w:val="nil"/>
              <w:left w:val="nil"/>
              <w:bottom w:val="nil"/>
              <w:right w:val="nil"/>
            </w:tcBorders>
            <w:shd w:val="clear" w:color="auto" w:fill="auto"/>
            <w:noWrap/>
            <w:vAlign w:val="center"/>
            <w:hideMark/>
          </w:tcPr>
          <w:p w14:paraId="49147A43"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3 (1.30)</w:t>
            </w:r>
          </w:p>
        </w:tc>
        <w:tc>
          <w:tcPr>
            <w:tcW w:w="995" w:type="dxa"/>
            <w:vMerge/>
            <w:tcBorders>
              <w:top w:val="nil"/>
              <w:left w:val="nil"/>
              <w:bottom w:val="single" w:sz="4" w:space="0" w:color="000000"/>
              <w:right w:val="nil"/>
            </w:tcBorders>
            <w:vAlign w:val="center"/>
            <w:hideMark/>
          </w:tcPr>
          <w:p w14:paraId="31A3392D"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5DD54F35" w14:textId="77777777" w:rsidR="001A7EA5" w:rsidRPr="007003FA" w:rsidRDefault="001A7EA5" w:rsidP="00BE5F2D">
            <w:pPr>
              <w:rPr>
                <w:rFonts w:ascii="Arial" w:hAnsi="Arial" w:cs="Arial"/>
                <w:color w:val="000000"/>
                <w:szCs w:val="24"/>
              </w:rPr>
            </w:pPr>
          </w:p>
        </w:tc>
      </w:tr>
      <w:tr w:rsidR="001A7EA5" w:rsidRPr="007003FA" w14:paraId="11EB6F24" w14:textId="77777777" w:rsidTr="00BE5F2D">
        <w:trPr>
          <w:trHeight w:val="315"/>
        </w:trPr>
        <w:tc>
          <w:tcPr>
            <w:tcW w:w="2700" w:type="dxa"/>
            <w:tcBorders>
              <w:top w:val="nil"/>
              <w:left w:val="nil"/>
              <w:bottom w:val="single" w:sz="4" w:space="0" w:color="auto"/>
              <w:right w:val="nil"/>
            </w:tcBorders>
            <w:shd w:val="clear" w:color="auto" w:fill="auto"/>
            <w:noWrap/>
            <w:vAlign w:val="center"/>
            <w:hideMark/>
          </w:tcPr>
          <w:p w14:paraId="2487C29C" w14:textId="78C67885" w:rsidR="001A7EA5" w:rsidRPr="007003FA" w:rsidRDefault="001A7EA5" w:rsidP="00BE5F2D">
            <w:pPr>
              <w:jc w:val="right"/>
              <w:rPr>
                <w:rFonts w:ascii="Arial" w:hAnsi="Arial" w:cs="Arial"/>
                <w:i/>
                <w:color w:val="000000"/>
                <w:szCs w:val="24"/>
              </w:rPr>
            </w:pPr>
            <w:r w:rsidRPr="007003FA">
              <w:rPr>
                <w:rFonts w:ascii="Arial" w:hAnsi="Arial" w:cs="Arial"/>
                <w:i/>
                <w:color w:val="000000"/>
                <w:szCs w:val="24"/>
              </w:rPr>
              <w:t>Vibr</w:t>
            </w:r>
            <w:r w:rsidR="00E2477D">
              <w:rPr>
                <w:rFonts w:ascii="Arial" w:hAnsi="Arial" w:cs="Arial"/>
                <w:i/>
                <w:color w:val="000000"/>
                <w:szCs w:val="24"/>
              </w:rPr>
              <w:t>i</w:t>
            </w:r>
            <w:r w:rsidRPr="007003FA">
              <w:rPr>
                <w:rFonts w:ascii="Arial" w:hAnsi="Arial" w:cs="Arial"/>
                <w:i/>
                <w:color w:val="000000"/>
                <w:szCs w:val="24"/>
              </w:rPr>
              <w:t>o spp</w:t>
            </w:r>
          </w:p>
        </w:tc>
        <w:tc>
          <w:tcPr>
            <w:tcW w:w="2020" w:type="dxa"/>
            <w:tcBorders>
              <w:top w:val="nil"/>
              <w:left w:val="nil"/>
              <w:bottom w:val="single" w:sz="4" w:space="0" w:color="auto"/>
              <w:right w:val="nil"/>
            </w:tcBorders>
            <w:shd w:val="clear" w:color="auto" w:fill="auto"/>
            <w:noWrap/>
            <w:vAlign w:val="center"/>
            <w:hideMark/>
          </w:tcPr>
          <w:p w14:paraId="0741B304"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0 (0.00)</w:t>
            </w:r>
          </w:p>
        </w:tc>
        <w:tc>
          <w:tcPr>
            <w:tcW w:w="1860" w:type="dxa"/>
            <w:tcBorders>
              <w:top w:val="nil"/>
              <w:left w:val="nil"/>
              <w:bottom w:val="single" w:sz="4" w:space="0" w:color="auto"/>
              <w:right w:val="nil"/>
            </w:tcBorders>
            <w:shd w:val="clear" w:color="auto" w:fill="auto"/>
            <w:noWrap/>
            <w:vAlign w:val="center"/>
            <w:hideMark/>
          </w:tcPr>
          <w:p w14:paraId="7E7D59D8" w14:textId="77777777" w:rsidR="001A7EA5" w:rsidRPr="007003FA" w:rsidRDefault="001A7EA5" w:rsidP="00BE5F2D">
            <w:pPr>
              <w:jc w:val="center"/>
              <w:rPr>
                <w:rFonts w:ascii="Arial" w:hAnsi="Arial" w:cs="Arial"/>
                <w:color w:val="000000"/>
                <w:szCs w:val="24"/>
              </w:rPr>
            </w:pPr>
            <w:r w:rsidRPr="007003FA">
              <w:rPr>
                <w:rFonts w:ascii="Arial" w:hAnsi="Arial" w:cs="Arial"/>
                <w:color w:val="000000"/>
                <w:szCs w:val="24"/>
              </w:rPr>
              <w:t>1 (0.40)</w:t>
            </w:r>
          </w:p>
        </w:tc>
        <w:tc>
          <w:tcPr>
            <w:tcW w:w="995" w:type="dxa"/>
            <w:vMerge/>
            <w:tcBorders>
              <w:top w:val="nil"/>
              <w:left w:val="nil"/>
              <w:bottom w:val="single" w:sz="4" w:space="0" w:color="000000"/>
              <w:right w:val="nil"/>
            </w:tcBorders>
            <w:vAlign w:val="center"/>
            <w:hideMark/>
          </w:tcPr>
          <w:p w14:paraId="29ECB8EB" w14:textId="77777777" w:rsidR="001A7EA5" w:rsidRPr="007003FA" w:rsidRDefault="001A7EA5" w:rsidP="00BE5F2D">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797ED62D" w14:textId="77777777" w:rsidR="001A7EA5" w:rsidRPr="007003FA" w:rsidRDefault="001A7EA5" w:rsidP="00BE5F2D">
            <w:pPr>
              <w:rPr>
                <w:rFonts w:ascii="Arial" w:hAnsi="Arial" w:cs="Arial"/>
                <w:color w:val="000000"/>
                <w:szCs w:val="24"/>
              </w:rPr>
            </w:pPr>
          </w:p>
        </w:tc>
      </w:tr>
    </w:tbl>
    <w:p w14:paraId="2B32D473" w14:textId="77777777" w:rsidR="001A7EA5" w:rsidRPr="007003FA" w:rsidRDefault="001A7EA5" w:rsidP="001A7EA5">
      <w:pPr>
        <w:pStyle w:val="Body"/>
        <w:rPr>
          <w:rFonts w:ascii="Arial" w:hAnsi="Arial" w:cs="Arial"/>
        </w:rPr>
      </w:pPr>
    </w:p>
    <w:p w14:paraId="710C9A99" w14:textId="042564E4" w:rsidR="001A7EA5" w:rsidRPr="007003FA" w:rsidRDefault="00427B72" w:rsidP="001A7EA5">
      <w:pPr>
        <w:pStyle w:val="Body"/>
        <w:rPr>
          <w:rFonts w:ascii="Arial" w:hAnsi="Arial" w:cs="Arial"/>
        </w:rPr>
      </w:pPr>
      <w:r w:rsidRPr="003A483F">
        <w:rPr>
          <w:rFonts w:ascii="Arial" w:hAnsi="Arial" w:cs="Arial"/>
          <w:highlight w:val="yellow"/>
        </w:rPr>
        <w:t>In Table 2</w:t>
      </w:r>
      <w:r w:rsidR="00995C4F">
        <w:rPr>
          <w:rFonts w:ascii="Arial" w:hAnsi="Arial" w:cs="Arial"/>
        </w:rPr>
        <w:t>,</w:t>
      </w:r>
      <w:r w:rsidR="001A7EA5" w:rsidRPr="007003FA">
        <w:rPr>
          <w:rFonts w:ascii="Arial" w:hAnsi="Arial" w:cs="Arial"/>
        </w:rPr>
        <w:t xml:space="preserve"> the isolated microbes were distributed according to the gender of those whose samples were tested. Gender distribution for these microbes shows a general trend where females tend to have higher percentages, except for </w:t>
      </w:r>
      <w:r w:rsidR="00AD3BAC" w:rsidRPr="00AD3BAC">
        <w:rPr>
          <w:rFonts w:ascii="Arial" w:hAnsi="Arial" w:cs="Arial"/>
          <w:i/>
          <w:iCs/>
        </w:rPr>
        <w:t xml:space="preserve">S. paratyphi </w:t>
      </w:r>
      <w:r w:rsidR="001A7EA5" w:rsidRPr="007003FA">
        <w:rPr>
          <w:rFonts w:ascii="Arial" w:hAnsi="Arial" w:cs="Arial"/>
        </w:rPr>
        <w:t xml:space="preserve">C (9.4%), </w:t>
      </w:r>
      <w:r w:rsidR="00985BAF" w:rsidRPr="00985BAF">
        <w:rPr>
          <w:rFonts w:ascii="Arial" w:hAnsi="Arial" w:cs="Arial"/>
          <w:i/>
          <w:iCs/>
        </w:rPr>
        <w:t xml:space="preserve">P. vulgaris </w:t>
      </w:r>
      <w:r w:rsidR="001A7EA5" w:rsidRPr="007003FA">
        <w:rPr>
          <w:rFonts w:ascii="Arial" w:hAnsi="Arial" w:cs="Arial"/>
        </w:rPr>
        <w:t xml:space="preserve">(2.2%), </w:t>
      </w:r>
      <w:r w:rsidR="001A7EA5" w:rsidRPr="008B4525">
        <w:rPr>
          <w:rFonts w:ascii="Arial" w:hAnsi="Arial" w:cs="Arial"/>
          <w:i/>
        </w:rPr>
        <w:t>S</w:t>
      </w:r>
      <w:r w:rsidR="001A7EA5" w:rsidRPr="007003FA">
        <w:rPr>
          <w:rFonts w:ascii="Arial" w:hAnsi="Arial" w:cs="Arial"/>
        </w:rPr>
        <w:t>. aureus (1.1%),</w:t>
      </w:r>
      <w:r w:rsidR="001A7EA5" w:rsidRPr="00985BAF">
        <w:rPr>
          <w:rFonts w:ascii="Arial" w:hAnsi="Arial" w:cs="Arial"/>
          <w:i/>
          <w:iCs/>
        </w:rPr>
        <w:t xml:space="preserve"> </w:t>
      </w:r>
      <w:r w:rsidR="003B7E6B" w:rsidRPr="00985BAF">
        <w:rPr>
          <w:rFonts w:ascii="Arial" w:hAnsi="Arial" w:cs="Arial"/>
          <w:i/>
          <w:iCs/>
        </w:rPr>
        <w:t>S. paratyphi</w:t>
      </w:r>
      <w:r w:rsidR="001A7EA5" w:rsidRPr="00985BAF">
        <w:rPr>
          <w:rFonts w:ascii="Arial" w:hAnsi="Arial" w:cs="Arial"/>
          <w:i/>
          <w:iCs/>
        </w:rPr>
        <w:t xml:space="preserve"> </w:t>
      </w:r>
      <w:r w:rsidR="001A7EA5" w:rsidRPr="008B4525">
        <w:rPr>
          <w:rFonts w:ascii="Arial" w:hAnsi="Arial" w:cs="Arial"/>
          <w:i/>
        </w:rPr>
        <w:t xml:space="preserve">B &amp; C </w:t>
      </w:r>
      <w:r w:rsidR="001A7EA5" w:rsidRPr="007003FA">
        <w:rPr>
          <w:rFonts w:ascii="Arial" w:hAnsi="Arial" w:cs="Arial"/>
        </w:rPr>
        <w:t>(0.6%</w:t>
      </w:r>
      <w:r w:rsidR="00985BAF" w:rsidRPr="007003FA">
        <w:rPr>
          <w:rFonts w:ascii="Arial" w:hAnsi="Arial" w:cs="Arial"/>
        </w:rPr>
        <w:t>),</w:t>
      </w:r>
      <w:r w:rsidR="001A7EA5" w:rsidRPr="007003FA">
        <w:rPr>
          <w:rFonts w:ascii="Arial" w:hAnsi="Arial" w:cs="Arial"/>
        </w:rPr>
        <w:t xml:space="preserve"> </w:t>
      </w:r>
      <w:r w:rsidR="00985BAF" w:rsidRPr="00985BAF">
        <w:rPr>
          <w:rFonts w:ascii="Arial" w:hAnsi="Arial" w:cs="Arial"/>
          <w:i/>
          <w:iCs/>
        </w:rPr>
        <w:t xml:space="preserve">S. pneumonia </w:t>
      </w:r>
      <w:r w:rsidR="001A7EA5" w:rsidRPr="007003FA">
        <w:rPr>
          <w:rFonts w:ascii="Arial" w:hAnsi="Arial" w:cs="Arial"/>
        </w:rPr>
        <w:t xml:space="preserve">(0.6%) and </w:t>
      </w:r>
      <w:r w:rsidR="008B4525" w:rsidRPr="008B4525">
        <w:rPr>
          <w:rFonts w:ascii="Arial" w:hAnsi="Arial" w:cs="Arial"/>
          <w:i/>
        </w:rPr>
        <w:t>Pseudomonas</w:t>
      </w:r>
      <w:r w:rsidR="001A7EA5" w:rsidRPr="008B4525">
        <w:rPr>
          <w:rFonts w:ascii="Arial" w:hAnsi="Arial" w:cs="Arial"/>
          <w:i/>
        </w:rPr>
        <w:t xml:space="preserve"> spp</w:t>
      </w:r>
      <w:r w:rsidR="001A7EA5" w:rsidRPr="007003FA">
        <w:rPr>
          <w:rFonts w:ascii="Arial" w:hAnsi="Arial" w:cs="Arial"/>
        </w:rPr>
        <w:t xml:space="preserve"> </w:t>
      </w:r>
      <w:r w:rsidR="001A7EA5" w:rsidRPr="007003FA">
        <w:rPr>
          <w:rFonts w:ascii="Arial" w:hAnsi="Arial" w:cs="Arial"/>
        </w:rPr>
        <w:lastRenderedPageBreak/>
        <w:t xml:space="preserve">(0.6%) where males are higher. Most of the pathogens, like </w:t>
      </w:r>
      <w:r w:rsidR="00AD3BAC" w:rsidRPr="00AD3BAC">
        <w:rPr>
          <w:rFonts w:ascii="Arial" w:hAnsi="Arial" w:cs="Arial"/>
          <w:i/>
          <w:iCs/>
        </w:rPr>
        <w:t>E. coli</w:t>
      </w:r>
      <w:r w:rsidR="001A7EA5" w:rsidRPr="007003FA">
        <w:rPr>
          <w:rFonts w:ascii="Arial" w:hAnsi="Arial" w:cs="Arial"/>
        </w:rPr>
        <w:t xml:space="preserve">, show a common trend of higher occurrence in females, which may reflect biological or </w:t>
      </w:r>
      <w:proofErr w:type="spellStart"/>
      <w:r w:rsidR="001A7EA5" w:rsidRPr="007003FA">
        <w:rPr>
          <w:rFonts w:ascii="Arial" w:hAnsi="Arial" w:cs="Arial"/>
        </w:rPr>
        <w:t>behavioural</w:t>
      </w:r>
      <w:proofErr w:type="spellEnd"/>
      <w:r w:rsidR="001A7EA5" w:rsidRPr="007003FA">
        <w:rPr>
          <w:rFonts w:ascii="Arial" w:hAnsi="Arial" w:cs="Arial"/>
        </w:rPr>
        <w:t xml:space="preserve"> factors.</w:t>
      </w:r>
    </w:p>
    <w:p w14:paraId="0B93E28F" w14:textId="5EC7A0F2" w:rsidR="001A7EA5" w:rsidRPr="007003FA" w:rsidRDefault="001A7EA5" w:rsidP="001A7EA5">
      <w:pPr>
        <w:pStyle w:val="Body"/>
        <w:rPr>
          <w:rFonts w:ascii="Arial" w:hAnsi="Arial" w:cs="Arial"/>
        </w:rPr>
      </w:pPr>
      <w:r w:rsidRPr="007003FA">
        <w:rPr>
          <w:rFonts w:ascii="Arial" w:hAnsi="Arial" w:cs="Arial"/>
        </w:rPr>
        <w:t xml:space="preserve">Some pathogens like </w:t>
      </w:r>
      <w:r w:rsidR="008B4525" w:rsidRPr="008B4525">
        <w:rPr>
          <w:rFonts w:ascii="Arial" w:hAnsi="Arial" w:cs="Arial"/>
          <w:i/>
        </w:rPr>
        <w:t>pseudomonas</w:t>
      </w:r>
      <w:r w:rsidRPr="008B4525">
        <w:rPr>
          <w:rFonts w:ascii="Arial" w:hAnsi="Arial" w:cs="Arial"/>
          <w:i/>
        </w:rPr>
        <w:t xml:space="preserve"> spp</w:t>
      </w:r>
      <w:r w:rsidRPr="007003FA">
        <w:rPr>
          <w:rFonts w:ascii="Arial" w:hAnsi="Arial" w:cs="Arial"/>
        </w:rPr>
        <w:t xml:space="preserve"> were seen exclusively in males, while </w:t>
      </w:r>
      <w:r w:rsidRPr="008B4525">
        <w:rPr>
          <w:rFonts w:ascii="Arial" w:hAnsi="Arial" w:cs="Arial"/>
          <w:i/>
        </w:rPr>
        <w:t>Proteus specie</w:t>
      </w:r>
      <w:r w:rsidR="008B4525" w:rsidRPr="008B4525">
        <w:rPr>
          <w:rFonts w:ascii="Arial" w:hAnsi="Arial" w:cs="Arial"/>
          <w:i/>
        </w:rPr>
        <w:t>s</w:t>
      </w:r>
      <w:r w:rsidRPr="007003FA">
        <w:rPr>
          <w:rFonts w:ascii="Arial" w:hAnsi="Arial" w:cs="Arial"/>
        </w:rPr>
        <w:t>,</w:t>
      </w:r>
      <w:r w:rsidRPr="008B4525">
        <w:rPr>
          <w:rFonts w:ascii="Arial" w:hAnsi="Arial" w:cs="Arial"/>
          <w:i/>
        </w:rPr>
        <w:t xml:space="preserve"> S. dysenteriae </w:t>
      </w:r>
      <w:r w:rsidRPr="007003FA">
        <w:rPr>
          <w:rFonts w:ascii="Arial" w:hAnsi="Arial" w:cs="Arial"/>
        </w:rPr>
        <w:t xml:space="preserve">and Vibrio spp were seen exclusively in females. This finding may be due to the smaller samples </w:t>
      </w:r>
      <w:r w:rsidR="003B7E6B" w:rsidRPr="007003FA">
        <w:rPr>
          <w:rFonts w:ascii="Arial" w:hAnsi="Arial" w:cs="Arial"/>
        </w:rPr>
        <w:t>sizes,</w:t>
      </w:r>
      <w:r w:rsidRPr="007003FA">
        <w:rPr>
          <w:rFonts w:ascii="Arial" w:hAnsi="Arial" w:cs="Arial"/>
        </w:rPr>
        <w:t xml:space="preserve"> or they could warrant investigation into environmental or healthcare exposure differences. </w:t>
      </w:r>
    </w:p>
    <w:p w14:paraId="43674EE8" w14:textId="07AB4D42" w:rsidR="001A7EA5" w:rsidRPr="007003FA" w:rsidRDefault="001A7EA5" w:rsidP="001A7EA5">
      <w:pPr>
        <w:pStyle w:val="Body"/>
        <w:rPr>
          <w:rFonts w:ascii="Arial" w:hAnsi="Arial" w:cs="Arial"/>
        </w:rPr>
      </w:pPr>
      <w:r w:rsidRPr="007003FA">
        <w:rPr>
          <w:rFonts w:ascii="Arial" w:hAnsi="Arial" w:cs="Arial"/>
        </w:rPr>
        <w:t xml:space="preserve">However, despite a notable count difference, the p-value indicates no significant gender difference in microbial presence. </w:t>
      </w:r>
      <w:r w:rsidR="003B7E6B" w:rsidRPr="007003FA">
        <w:rPr>
          <w:rFonts w:ascii="Arial" w:hAnsi="Arial" w:cs="Arial"/>
        </w:rPr>
        <w:t>Other</w:t>
      </w:r>
      <w:r w:rsidRPr="007003FA">
        <w:rPr>
          <w:rFonts w:ascii="Arial" w:hAnsi="Arial" w:cs="Arial"/>
        </w:rPr>
        <w:t xml:space="preserve"> studies also reported gender as a non- significantly associated factor with the microorganism isolated from patient stool </w:t>
      </w:r>
      <w:r w:rsidR="003B7E6B" w:rsidRPr="00CA4039">
        <w:rPr>
          <w:rFonts w:ascii="Arial" w:hAnsi="Arial" w:cs="Arial"/>
        </w:rPr>
        <w:t>[</w:t>
      </w:r>
      <w:r w:rsidR="003B7E6B">
        <w:rPr>
          <w:rFonts w:ascii="Arial" w:hAnsi="Arial" w:cs="Arial"/>
        </w:rPr>
        <w:t>19, 23</w:t>
      </w:r>
      <w:r w:rsidR="003B7E6B" w:rsidRPr="00CA4039">
        <w:rPr>
          <w:rFonts w:ascii="Arial" w:hAnsi="Arial" w:cs="Arial"/>
        </w:rPr>
        <w:t>]</w:t>
      </w:r>
      <w:r w:rsidR="003B7E6B" w:rsidRPr="007003FA">
        <w:rPr>
          <w:rFonts w:ascii="Arial" w:eastAsia="Calibri" w:hAnsi="Arial" w:cs="Arial"/>
          <w:szCs w:val="22"/>
        </w:rPr>
        <w:t>.</w:t>
      </w:r>
      <w:r w:rsidRPr="007003FA">
        <w:rPr>
          <w:rFonts w:ascii="Arial" w:hAnsi="Arial" w:cs="Arial"/>
        </w:rPr>
        <w:t xml:space="preserve"> </w:t>
      </w:r>
    </w:p>
    <w:p w14:paraId="7C8A460E" w14:textId="09BDD13F" w:rsidR="00D32651" w:rsidRDefault="00966DC0" w:rsidP="002D3576">
      <w:pPr>
        <w:pStyle w:val="Body"/>
        <w:rPr>
          <w:rFonts w:ascii="Arial" w:hAnsi="Arial" w:cs="Arial"/>
        </w:rPr>
      </w:pPr>
      <w:r w:rsidRPr="003A483F">
        <w:rPr>
          <w:rFonts w:ascii="Arial" w:hAnsi="Arial" w:cs="Arial"/>
          <w:highlight w:val="yellow"/>
        </w:rPr>
        <w:t>Table</w:t>
      </w:r>
      <w:r w:rsidRPr="003A483F">
        <w:rPr>
          <w:rFonts w:ascii="Arial" w:hAnsi="Arial" w:cs="Arial"/>
          <w:highlight w:val="yellow"/>
          <w:lang w:val="en-GB"/>
        </w:rPr>
        <w:t xml:space="preserve"> </w:t>
      </w:r>
      <w:r w:rsidR="00556A1C" w:rsidRPr="003A483F">
        <w:rPr>
          <w:rFonts w:ascii="Arial" w:hAnsi="Arial" w:cs="Arial"/>
          <w:highlight w:val="yellow"/>
        </w:rPr>
        <w:t>3</w:t>
      </w:r>
      <w:r>
        <w:rPr>
          <w:rFonts w:ascii="Arial" w:hAnsi="Arial" w:cs="Arial"/>
        </w:rPr>
        <w:t xml:space="preserve">: </w:t>
      </w:r>
      <w:r w:rsidR="0025675D">
        <w:rPr>
          <w:rFonts w:ascii="Arial" w:hAnsi="Arial" w:cs="Arial"/>
        </w:rPr>
        <w:t xml:space="preserve"> </w:t>
      </w:r>
      <w:r w:rsidR="0025675D" w:rsidRPr="0025675D">
        <w:rPr>
          <w:rFonts w:ascii="Arial" w:hAnsi="Arial" w:cs="Arial"/>
          <w:highlight w:val="yellow"/>
        </w:rPr>
        <w:t>A</w:t>
      </w:r>
      <w:r w:rsidR="001A7EA5" w:rsidRPr="0025675D">
        <w:rPr>
          <w:rFonts w:ascii="Arial" w:hAnsi="Arial" w:cs="Arial"/>
          <w:highlight w:val="yellow"/>
        </w:rPr>
        <w:t>ntibiotic susceptibility</w:t>
      </w:r>
      <w:r w:rsidR="0025675D" w:rsidRPr="0025675D">
        <w:rPr>
          <w:rFonts w:ascii="Arial" w:hAnsi="Arial" w:cs="Arial"/>
          <w:highlight w:val="yellow"/>
        </w:rPr>
        <w:t xml:space="preserve"> profiles</w:t>
      </w:r>
      <w:r w:rsidR="0025675D">
        <w:rPr>
          <w:rFonts w:ascii="Arial" w:hAnsi="Arial" w:cs="Arial"/>
        </w:rPr>
        <w:t xml:space="preserve"> </w:t>
      </w:r>
    </w:p>
    <w:p w14:paraId="626AC0A3" w14:textId="77777777" w:rsidR="003A483F" w:rsidRPr="002D3576" w:rsidRDefault="003A483F" w:rsidP="002D3576">
      <w:pPr>
        <w:pStyle w:val="Body"/>
        <w:rPr>
          <w:rFonts w:ascii="Arial" w:hAnsi="Arial" w:cs="Arial"/>
        </w:rPr>
      </w:pPr>
    </w:p>
    <w:tbl>
      <w:tblPr>
        <w:tblW w:w="10170" w:type="dxa"/>
        <w:tblInd w:w="-545" w:type="dxa"/>
        <w:tblLayout w:type="fixed"/>
        <w:tblLook w:val="04A0" w:firstRow="1" w:lastRow="0" w:firstColumn="1" w:lastColumn="0" w:noHBand="0" w:noVBand="1"/>
      </w:tblPr>
      <w:tblGrid>
        <w:gridCol w:w="900"/>
        <w:gridCol w:w="508"/>
        <w:gridCol w:w="619"/>
        <w:gridCol w:w="584"/>
        <w:gridCol w:w="618"/>
        <w:gridCol w:w="619"/>
        <w:gridCol w:w="562"/>
        <w:gridCol w:w="720"/>
        <w:gridCol w:w="630"/>
        <w:gridCol w:w="630"/>
        <w:gridCol w:w="630"/>
        <w:gridCol w:w="630"/>
        <w:gridCol w:w="630"/>
        <w:gridCol w:w="630"/>
        <w:gridCol w:w="630"/>
        <w:gridCol w:w="630"/>
      </w:tblGrid>
      <w:tr w:rsidR="00E2477D" w:rsidRPr="003A483F" w14:paraId="768CF559" w14:textId="77777777" w:rsidTr="00106E3E">
        <w:trPr>
          <w:trHeight w:val="190"/>
        </w:trPr>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89B3C" w14:textId="77777777" w:rsidR="00E2477D" w:rsidRPr="003A483F" w:rsidRDefault="00E2477D" w:rsidP="00106E3E">
            <w:pPr>
              <w:jc w:val="center"/>
              <w:rPr>
                <w:rFonts w:ascii="Times New Roman" w:hAnsi="Times New Roman"/>
                <w:b/>
                <w:bCs/>
                <w:color w:val="000000"/>
                <w:sz w:val="12"/>
                <w:szCs w:val="22"/>
                <w:highlight w:val="yellow"/>
              </w:rPr>
            </w:pPr>
            <w:r w:rsidRPr="003A483F">
              <w:rPr>
                <w:rFonts w:ascii="Times New Roman" w:hAnsi="Times New Roman"/>
                <w:b/>
                <w:bCs/>
                <w:color w:val="000000"/>
                <w:sz w:val="12"/>
                <w:szCs w:val="22"/>
                <w:highlight w:val="yellow"/>
              </w:rPr>
              <w:t>Isolates</w:t>
            </w:r>
          </w:p>
        </w:tc>
        <w:tc>
          <w:tcPr>
            <w:tcW w:w="171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FC7F8A2" w14:textId="77777777" w:rsidR="00E2477D" w:rsidRPr="003A483F" w:rsidRDefault="00E2477D" w:rsidP="00106E3E">
            <w:pPr>
              <w:jc w:val="center"/>
              <w:rPr>
                <w:rFonts w:ascii="Times New Roman" w:hAnsi="Times New Roman"/>
                <w:b/>
                <w:bCs/>
                <w:color w:val="000000"/>
                <w:sz w:val="12"/>
                <w:szCs w:val="22"/>
                <w:highlight w:val="yellow"/>
              </w:rPr>
            </w:pPr>
            <w:r w:rsidRPr="003A483F">
              <w:rPr>
                <w:rFonts w:ascii="Times New Roman" w:hAnsi="Times New Roman"/>
                <w:b/>
                <w:bCs/>
                <w:color w:val="000000"/>
                <w:sz w:val="12"/>
                <w:szCs w:val="22"/>
                <w:highlight w:val="yellow"/>
              </w:rPr>
              <w:t>CFD</w:t>
            </w:r>
          </w:p>
        </w:tc>
        <w:tc>
          <w:tcPr>
            <w:tcW w:w="179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59A1C4C" w14:textId="77777777" w:rsidR="00E2477D" w:rsidRPr="003A483F" w:rsidRDefault="00E2477D" w:rsidP="00106E3E">
            <w:pPr>
              <w:jc w:val="center"/>
              <w:rPr>
                <w:rFonts w:ascii="Times New Roman" w:hAnsi="Times New Roman"/>
                <w:b/>
                <w:bCs/>
                <w:color w:val="000000"/>
                <w:sz w:val="12"/>
                <w:szCs w:val="22"/>
                <w:highlight w:val="yellow"/>
              </w:rPr>
            </w:pPr>
            <w:r w:rsidRPr="003A483F">
              <w:rPr>
                <w:rFonts w:ascii="Times New Roman" w:hAnsi="Times New Roman"/>
                <w:b/>
                <w:bCs/>
                <w:color w:val="000000"/>
                <w:sz w:val="12"/>
                <w:szCs w:val="22"/>
                <w:highlight w:val="yellow"/>
              </w:rPr>
              <w:t>CRX</w:t>
            </w:r>
          </w:p>
        </w:tc>
        <w:tc>
          <w:tcPr>
            <w:tcW w:w="198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43C40FE" w14:textId="77777777" w:rsidR="00E2477D" w:rsidRPr="003A483F" w:rsidRDefault="00E2477D" w:rsidP="00106E3E">
            <w:pPr>
              <w:jc w:val="center"/>
              <w:rPr>
                <w:rFonts w:ascii="Times New Roman" w:hAnsi="Times New Roman"/>
                <w:b/>
                <w:bCs/>
                <w:color w:val="000000"/>
                <w:sz w:val="12"/>
                <w:szCs w:val="22"/>
                <w:highlight w:val="yellow"/>
              </w:rPr>
            </w:pPr>
            <w:r w:rsidRPr="003A483F">
              <w:rPr>
                <w:rFonts w:ascii="Times New Roman" w:hAnsi="Times New Roman"/>
                <w:b/>
                <w:bCs/>
                <w:color w:val="000000"/>
                <w:sz w:val="12"/>
                <w:szCs w:val="22"/>
                <w:highlight w:val="yellow"/>
              </w:rPr>
              <w:t>CXM</w:t>
            </w:r>
          </w:p>
        </w:tc>
        <w:tc>
          <w:tcPr>
            <w:tcW w:w="189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695F84A" w14:textId="77777777" w:rsidR="00E2477D" w:rsidRPr="003A483F" w:rsidRDefault="00E2477D" w:rsidP="00106E3E">
            <w:pPr>
              <w:jc w:val="center"/>
              <w:rPr>
                <w:rFonts w:ascii="Times New Roman" w:hAnsi="Times New Roman"/>
                <w:b/>
                <w:bCs/>
                <w:color w:val="000000"/>
                <w:sz w:val="12"/>
                <w:szCs w:val="22"/>
                <w:highlight w:val="yellow"/>
              </w:rPr>
            </w:pPr>
            <w:r w:rsidRPr="003A483F">
              <w:rPr>
                <w:rFonts w:ascii="Times New Roman" w:hAnsi="Times New Roman"/>
                <w:b/>
                <w:bCs/>
                <w:color w:val="000000"/>
                <w:sz w:val="12"/>
                <w:szCs w:val="22"/>
                <w:highlight w:val="yellow"/>
              </w:rPr>
              <w:t>CAZ</w:t>
            </w:r>
          </w:p>
        </w:tc>
        <w:tc>
          <w:tcPr>
            <w:tcW w:w="189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262E236" w14:textId="77777777" w:rsidR="00E2477D" w:rsidRPr="003A483F" w:rsidRDefault="00E2477D" w:rsidP="00106E3E">
            <w:pPr>
              <w:jc w:val="center"/>
              <w:rPr>
                <w:rFonts w:ascii="Times New Roman" w:hAnsi="Times New Roman"/>
                <w:b/>
                <w:bCs/>
                <w:color w:val="000000"/>
                <w:sz w:val="12"/>
                <w:szCs w:val="22"/>
                <w:highlight w:val="yellow"/>
              </w:rPr>
            </w:pPr>
            <w:r w:rsidRPr="003A483F">
              <w:rPr>
                <w:rFonts w:ascii="Times New Roman" w:hAnsi="Times New Roman"/>
                <w:b/>
                <w:bCs/>
                <w:color w:val="000000"/>
                <w:sz w:val="12"/>
                <w:szCs w:val="22"/>
                <w:highlight w:val="yellow"/>
              </w:rPr>
              <w:t>CFT</w:t>
            </w:r>
          </w:p>
        </w:tc>
      </w:tr>
      <w:tr w:rsidR="00E2477D" w:rsidRPr="003A483F" w14:paraId="7EC2AE32" w14:textId="77777777" w:rsidTr="00106E3E">
        <w:trPr>
          <w:trHeight w:val="19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8AD5F54" w14:textId="77777777" w:rsidR="00E2477D" w:rsidRPr="003A483F" w:rsidRDefault="00E2477D" w:rsidP="00106E3E">
            <w:pPr>
              <w:rPr>
                <w:rFonts w:ascii="Times New Roman" w:hAnsi="Times New Roman"/>
                <w:b/>
                <w:bCs/>
                <w:color w:val="000000"/>
                <w:sz w:val="12"/>
                <w:szCs w:val="22"/>
                <w:highlight w:val="yellow"/>
              </w:rPr>
            </w:pPr>
          </w:p>
        </w:tc>
        <w:tc>
          <w:tcPr>
            <w:tcW w:w="508" w:type="dxa"/>
            <w:tcBorders>
              <w:top w:val="nil"/>
              <w:left w:val="nil"/>
              <w:bottom w:val="single" w:sz="4" w:space="0" w:color="auto"/>
              <w:right w:val="nil"/>
            </w:tcBorders>
            <w:shd w:val="clear" w:color="000000" w:fill="FFFFFF"/>
            <w:noWrap/>
            <w:vAlign w:val="center"/>
            <w:hideMark/>
          </w:tcPr>
          <w:p w14:paraId="4E2EE71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Resistance</w:t>
            </w:r>
          </w:p>
        </w:tc>
        <w:tc>
          <w:tcPr>
            <w:tcW w:w="619" w:type="dxa"/>
            <w:tcBorders>
              <w:top w:val="nil"/>
              <w:left w:val="nil"/>
              <w:bottom w:val="single" w:sz="4" w:space="0" w:color="auto"/>
              <w:right w:val="nil"/>
            </w:tcBorders>
            <w:shd w:val="clear" w:color="000000" w:fill="FFFFFF"/>
            <w:noWrap/>
            <w:vAlign w:val="center"/>
            <w:hideMark/>
          </w:tcPr>
          <w:p w14:paraId="786350F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Intermediate</w:t>
            </w:r>
          </w:p>
        </w:tc>
        <w:tc>
          <w:tcPr>
            <w:tcW w:w="584" w:type="dxa"/>
            <w:tcBorders>
              <w:top w:val="nil"/>
              <w:left w:val="nil"/>
              <w:bottom w:val="single" w:sz="4" w:space="0" w:color="auto"/>
              <w:right w:val="single" w:sz="4" w:space="0" w:color="auto"/>
            </w:tcBorders>
            <w:shd w:val="clear" w:color="000000" w:fill="FFFFFF"/>
            <w:noWrap/>
            <w:vAlign w:val="center"/>
            <w:hideMark/>
          </w:tcPr>
          <w:p w14:paraId="1524F84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Susceptible</w:t>
            </w:r>
          </w:p>
        </w:tc>
        <w:tc>
          <w:tcPr>
            <w:tcW w:w="618" w:type="dxa"/>
            <w:tcBorders>
              <w:top w:val="nil"/>
              <w:left w:val="nil"/>
              <w:bottom w:val="single" w:sz="4" w:space="0" w:color="auto"/>
              <w:right w:val="nil"/>
            </w:tcBorders>
            <w:shd w:val="clear" w:color="000000" w:fill="FFFFFF"/>
            <w:noWrap/>
            <w:vAlign w:val="center"/>
            <w:hideMark/>
          </w:tcPr>
          <w:p w14:paraId="4654B33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Resistance</w:t>
            </w:r>
          </w:p>
        </w:tc>
        <w:tc>
          <w:tcPr>
            <w:tcW w:w="619" w:type="dxa"/>
            <w:tcBorders>
              <w:top w:val="nil"/>
              <w:left w:val="nil"/>
              <w:bottom w:val="single" w:sz="4" w:space="0" w:color="auto"/>
              <w:right w:val="nil"/>
            </w:tcBorders>
            <w:shd w:val="clear" w:color="000000" w:fill="FFFFFF"/>
            <w:noWrap/>
            <w:vAlign w:val="center"/>
            <w:hideMark/>
          </w:tcPr>
          <w:p w14:paraId="3A6B805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Intermediate</w:t>
            </w:r>
          </w:p>
        </w:tc>
        <w:tc>
          <w:tcPr>
            <w:tcW w:w="562" w:type="dxa"/>
            <w:tcBorders>
              <w:top w:val="nil"/>
              <w:left w:val="nil"/>
              <w:bottom w:val="single" w:sz="4" w:space="0" w:color="auto"/>
              <w:right w:val="single" w:sz="4" w:space="0" w:color="auto"/>
            </w:tcBorders>
            <w:shd w:val="clear" w:color="000000" w:fill="FFFFFF"/>
            <w:noWrap/>
            <w:vAlign w:val="center"/>
            <w:hideMark/>
          </w:tcPr>
          <w:p w14:paraId="4927A17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Susceptible</w:t>
            </w:r>
          </w:p>
        </w:tc>
        <w:tc>
          <w:tcPr>
            <w:tcW w:w="720" w:type="dxa"/>
            <w:tcBorders>
              <w:top w:val="nil"/>
              <w:left w:val="nil"/>
              <w:bottom w:val="single" w:sz="4" w:space="0" w:color="auto"/>
              <w:right w:val="nil"/>
            </w:tcBorders>
            <w:shd w:val="clear" w:color="000000" w:fill="FFFFFF"/>
            <w:noWrap/>
            <w:vAlign w:val="center"/>
            <w:hideMark/>
          </w:tcPr>
          <w:p w14:paraId="106AF30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Resistance</w:t>
            </w:r>
          </w:p>
        </w:tc>
        <w:tc>
          <w:tcPr>
            <w:tcW w:w="630" w:type="dxa"/>
            <w:tcBorders>
              <w:top w:val="nil"/>
              <w:left w:val="nil"/>
              <w:bottom w:val="single" w:sz="4" w:space="0" w:color="auto"/>
              <w:right w:val="nil"/>
            </w:tcBorders>
            <w:shd w:val="clear" w:color="000000" w:fill="FFFFFF"/>
            <w:noWrap/>
            <w:vAlign w:val="center"/>
            <w:hideMark/>
          </w:tcPr>
          <w:p w14:paraId="71F948D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Intermediate</w:t>
            </w:r>
          </w:p>
        </w:tc>
        <w:tc>
          <w:tcPr>
            <w:tcW w:w="630" w:type="dxa"/>
            <w:tcBorders>
              <w:top w:val="nil"/>
              <w:left w:val="nil"/>
              <w:bottom w:val="single" w:sz="4" w:space="0" w:color="auto"/>
              <w:right w:val="single" w:sz="4" w:space="0" w:color="auto"/>
            </w:tcBorders>
            <w:shd w:val="clear" w:color="000000" w:fill="FFFFFF"/>
            <w:noWrap/>
            <w:vAlign w:val="center"/>
            <w:hideMark/>
          </w:tcPr>
          <w:p w14:paraId="036CA4B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Susceptible</w:t>
            </w:r>
          </w:p>
        </w:tc>
        <w:tc>
          <w:tcPr>
            <w:tcW w:w="630" w:type="dxa"/>
            <w:tcBorders>
              <w:top w:val="nil"/>
              <w:left w:val="nil"/>
              <w:bottom w:val="single" w:sz="4" w:space="0" w:color="auto"/>
              <w:right w:val="nil"/>
            </w:tcBorders>
            <w:shd w:val="clear" w:color="000000" w:fill="FFFFFF"/>
            <w:noWrap/>
            <w:vAlign w:val="center"/>
            <w:hideMark/>
          </w:tcPr>
          <w:p w14:paraId="79F7F24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Resistance</w:t>
            </w:r>
          </w:p>
        </w:tc>
        <w:tc>
          <w:tcPr>
            <w:tcW w:w="630" w:type="dxa"/>
            <w:tcBorders>
              <w:top w:val="nil"/>
              <w:left w:val="nil"/>
              <w:bottom w:val="single" w:sz="4" w:space="0" w:color="auto"/>
              <w:right w:val="nil"/>
            </w:tcBorders>
            <w:shd w:val="clear" w:color="000000" w:fill="FFFFFF"/>
            <w:noWrap/>
            <w:vAlign w:val="center"/>
            <w:hideMark/>
          </w:tcPr>
          <w:p w14:paraId="3817241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Intermediate</w:t>
            </w:r>
          </w:p>
        </w:tc>
        <w:tc>
          <w:tcPr>
            <w:tcW w:w="630" w:type="dxa"/>
            <w:tcBorders>
              <w:top w:val="nil"/>
              <w:left w:val="nil"/>
              <w:bottom w:val="single" w:sz="4" w:space="0" w:color="auto"/>
              <w:right w:val="single" w:sz="4" w:space="0" w:color="auto"/>
            </w:tcBorders>
            <w:shd w:val="clear" w:color="000000" w:fill="FFFFFF"/>
            <w:noWrap/>
            <w:vAlign w:val="center"/>
            <w:hideMark/>
          </w:tcPr>
          <w:p w14:paraId="6ACFDE6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Susceptible</w:t>
            </w:r>
          </w:p>
        </w:tc>
        <w:tc>
          <w:tcPr>
            <w:tcW w:w="630" w:type="dxa"/>
            <w:tcBorders>
              <w:top w:val="nil"/>
              <w:left w:val="nil"/>
              <w:bottom w:val="single" w:sz="4" w:space="0" w:color="auto"/>
              <w:right w:val="nil"/>
            </w:tcBorders>
            <w:shd w:val="clear" w:color="000000" w:fill="FFFFFF"/>
            <w:noWrap/>
            <w:vAlign w:val="center"/>
            <w:hideMark/>
          </w:tcPr>
          <w:p w14:paraId="43948FD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Resistance</w:t>
            </w:r>
          </w:p>
        </w:tc>
        <w:tc>
          <w:tcPr>
            <w:tcW w:w="630" w:type="dxa"/>
            <w:tcBorders>
              <w:top w:val="nil"/>
              <w:left w:val="nil"/>
              <w:bottom w:val="single" w:sz="4" w:space="0" w:color="auto"/>
              <w:right w:val="nil"/>
            </w:tcBorders>
            <w:shd w:val="clear" w:color="000000" w:fill="FFFFFF"/>
            <w:noWrap/>
            <w:vAlign w:val="center"/>
            <w:hideMark/>
          </w:tcPr>
          <w:p w14:paraId="355E93A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Intermediate</w:t>
            </w:r>
          </w:p>
        </w:tc>
        <w:tc>
          <w:tcPr>
            <w:tcW w:w="630" w:type="dxa"/>
            <w:tcBorders>
              <w:top w:val="nil"/>
              <w:left w:val="nil"/>
              <w:bottom w:val="single" w:sz="4" w:space="0" w:color="auto"/>
              <w:right w:val="single" w:sz="4" w:space="0" w:color="auto"/>
            </w:tcBorders>
            <w:shd w:val="clear" w:color="000000" w:fill="FFFFFF"/>
            <w:noWrap/>
            <w:vAlign w:val="center"/>
            <w:hideMark/>
          </w:tcPr>
          <w:p w14:paraId="08534D2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Susceptible</w:t>
            </w:r>
          </w:p>
        </w:tc>
      </w:tr>
      <w:tr w:rsidR="00E2477D" w:rsidRPr="003A483F" w14:paraId="4A28DAA6" w14:textId="77777777" w:rsidTr="00106E3E">
        <w:trPr>
          <w:trHeight w:val="19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DA1B1BF" w14:textId="77777777" w:rsidR="00E2477D" w:rsidRPr="003A483F" w:rsidRDefault="00E2477D" w:rsidP="00106E3E">
            <w:pPr>
              <w:rPr>
                <w:rFonts w:ascii="Times New Roman" w:hAnsi="Times New Roman"/>
                <w:b/>
                <w:bCs/>
                <w:color w:val="000000"/>
                <w:sz w:val="12"/>
                <w:szCs w:val="22"/>
                <w:highlight w:val="yellow"/>
              </w:rPr>
            </w:pPr>
          </w:p>
        </w:tc>
        <w:tc>
          <w:tcPr>
            <w:tcW w:w="508" w:type="dxa"/>
            <w:tcBorders>
              <w:top w:val="nil"/>
              <w:left w:val="nil"/>
              <w:bottom w:val="single" w:sz="4" w:space="0" w:color="auto"/>
              <w:right w:val="nil"/>
            </w:tcBorders>
            <w:shd w:val="clear" w:color="000000" w:fill="FFFFFF"/>
            <w:noWrap/>
            <w:vAlign w:val="center"/>
            <w:hideMark/>
          </w:tcPr>
          <w:p w14:paraId="0F2CB05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29 (%)</w:t>
            </w:r>
          </w:p>
        </w:tc>
        <w:tc>
          <w:tcPr>
            <w:tcW w:w="619" w:type="dxa"/>
            <w:tcBorders>
              <w:top w:val="nil"/>
              <w:left w:val="nil"/>
              <w:bottom w:val="single" w:sz="4" w:space="0" w:color="auto"/>
              <w:right w:val="nil"/>
            </w:tcBorders>
            <w:shd w:val="clear" w:color="000000" w:fill="FFFFFF"/>
            <w:noWrap/>
            <w:vAlign w:val="center"/>
            <w:hideMark/>
          </w:tcPr>
          <w:p w14:paraId="4076168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88 (%)</w:t>
            </w:r>
          </w:p>
        </w:tc>
        <w:tc>
          <w:tcPr>
            <w:tcW w:w="584" w:type="dxa"/>
            <w:tcBorders>
              <w:top w:val="nil"/>
              <w:left w:val="nil"/>
              <w:bottom w:val="single" w:sz="4" w:space="0" w:color="auto"/>
              <w:right w:val="single" w:sz="4" w:space="0" w:color="auto"/>
            </w:tcBorders>
            <w:shd w:val="clear" w:color="000000" w:fill="FFFFFF"/>
            <w:noWrap/>
            <w:vAlign w:val="center"/>
            <w:hideMark/>
          </w:tcPr>
          <w:p w14:paraId="0D4A3A5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93 (%)</w:t>
            </w:r>
          </w:p>
        </w:tc>
        <w:tc>
          <w:tcPr>
            <w:tcW w:w="618" w:type="dxa"/>
            <w:tcBorders>
              <w:top w:val="nil"/>
              <w:left w:val="nil"/>
              <w:bottom w:val="single" w:sz="4" w:space="0" w:color="auto"/>
              <w:right w:val="nil"/>
            </w:tcBorders>
            <w:shd w:val="clear" w:color="000000" w:fill="FFFFFF"/>
            <w:noWrap/>
            <w:vAlign w:val="center"/>
            <w:hideMark/>
          </w:tcPr>
          <w:p w14:paraId="73ACEF8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224 (%)</w:t>
            </w:r>
          </w:p>
        </w:tc>
        <w:tc>
          <w:tcPr>
            <w:tcW w:w="619" w:type="dxa"/>
            <w:tcBorders>
              <w:top w:val="nil"/>
              <w:left w:val="nil"/>
              <w:bottom w:val="single" w:sz="4" w:space="0" w:color="auto"/>
              <w:right w:val="nil"/>
            </w:tcBorders>
            <w:shd w:val="clear" w:color="000000" w:fill="FFFFFF"/>
            <w:noWrap/>
            <w:vAlign w:val="center"/>
            <w:hideMark/>
          </w:tcPr>
          <w:p w14:paraId="4C6DD24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26 (%)</w:t>
            </w:r>
          </w:p>
        </w:tc>
        <w:tc>
          <w:tcPr>
            <w:tcW w:w="562" w:type="dxa"/>
            <w:tcBorders>
              <w:top w:val="nil"/>
              <w:left w:val="nil"/>
              <w:bottom w:val="single" w:sz="4" w:space="0" w:color="auto"/>
              <w:right w:val="single" w:sz="4" w:space="0" w:color="auto"/>
            </w:tcBorders>
            <w:shd w:val="clear" w:color="000000" w:fill="FFFFFF"/>
            <w:noWrap/>
            <w:vAlign w:val="center"/>
            <w:hideMark/>
          </w:tcPr>
          <w:p w14:paraId="2C29C01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8 (%)</w:t>
            </w:r>
          </w:p>
        </w:tc>
        <w:tc>
          <w:tcPr>
            <w:tcW w:w="720" w:type="dxa"/>
            <w:tcBorders>
              <w:top w:val="nil"/>
              <w:left w:val="nil"/>
              <w:bottom w:val="single" w:sz="4" w:space="0" w:color="auto"/>
              <w:right w:val="nil"/>
            </w:tcBorders>
            <w:shd w:val="clear" w:color="000000" w:fill="FFFFFF"/>
            <w:noWrap/>
            <w:vAlign w:val="center"/>
            <w:hideMark/>
          </w:tcPr>
          <w:p w14:paraId="58BB36A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265 (%)</w:t>
            </w:r>
          </w:p>
        </w:tc>
        <w:tc>
          <w:tcPr>
            <w:tcW w:w="630" w:type="dxa"/>
            <w:tcBorders>
              <w:top w:val="nil"/>
              <w:left w:val="nil"/>
              <w:bottom w:val="single" w:sz="4" w:space="0" w:color="auto"/>
              <w:right w:val="nil"/>
            </w:tcBorders>
            <w:shd w:val="clear" w:color="000000" w:fill="FFFFFF"/>
            <w:noWrap/>
            <w:vAlign w:val="center"/>
            <w:hideMark/>
          </w:tcPr>
          <w:p w14:paraId="212D828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41 (%)</w:t>
            </w:r>
          </w:p>
        </w:tc>
        <w:tc>
          <w:tcPr>
            <w:tcW w:w="630" w:type="dxa"/>
            <w:tcBorders>
              <w:top w:val="nil"/>
              <w:left w:val="nil"/>
              <w:bottom w:val="single" w:sz="4" w:space="0" w:color="auto"/>
              <w:right w:val="single" w:sz="4" w:space="0" w:color="auto"/>
            </w:tcBorders>
            <w:shd w:val="clear" w:color="000000" w:fill="FFFFFF"/>
            <w:noWrap/>
            <w:vAlign w:val="center"/>
            <w:hideMark/>
          </w:tcPr>
          <w:p w14:paraId="69F4922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11 (%)</w:t>
            </w:r>
          </w:p>
        </w:tc>
        <w:tc>
          <w:tcPr>
            <w:tcW w:w="630" w:type="dxa"/>
            <w:tcBorders>
              <w:top w:val="nil"/>
              <w:left w:val="nil"/>
              <w:bottom w:val="single" w:sz="4" w:space="0" w:color="auto"/>
              <w:right w:val="nil"/>
            </w:tcBorders>
            <w:shd w:val="clear" w:color="000000" w:fill="FFFFFF"/>
            <w:noWrap/>
            <w:vAlign w:val="center"/>
            <w:hideMark/>
          </w:tcPr>
          <w:p w14:paraId="66972B8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263 (%)</w:t>
            </w:r>
          </w:p>
        </w:tc>
        <w:tc>
          <w:tcPr>
            <w:tcW w:w="630" w:type="dxa"/>
            <w:tcBorders>
              <w:top w:val="nil"/>
              <w:left w:val="nil"/>
              <w:bottom w:val="single" w:sz="4" w:space="0" w:color="auto"/>
              <w:right w:val="nil"/>
            </w:tcBorders>
            <w:shd w:val="clear" w:color="000000" w:fill="FFFFFF"/>
            <w:noWrap/>
            <w:vAlign w:val="center"/>
            <w:hideMark/>
          </w:tcPr>
          <w:p w14:paraId="506E63B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54 (%)</w:t>
            </w:r>
          </w:p>
        </w:tc>
        <w:tc>
          <w:tcPr>
            <w:tcW w:w="630" w:type="dxa"/>
            <w:tcBorders>
              <w:top w:val="nil"/>
              <w:left w:val="nil"/>
              <w:bottom w:val="single" w:sz="4" w:space="0" w:color="auto"/>
              <w:right w:val="single" w:sz="4" w:space="0" w:color="auto"/>
            </w:tcBorders>
            <w:shd w:val="clear" w:color="000000" w:fill="FFFFFF"/>
            <w:noWrap/>
            <w:vAlign w:val="center"/>
            <w:hideMark/>
          </w:tcPr>
          <w:p w14:paraId="35F5273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38 (%)</w:t>
            </w:r>
          </w:p>
        </w:tc>
        <w:tc>
          <w:tcPr>
            <w:tcW w:w="630" w:type="dxa"/>
            <w:tcBorders>
              <w:top w:val="nil"/>
              <w:left w:val="nil"/>
              <w:bottom w:val="single" w:sz="4" w:space="0" w:color="auto"/>
              <w:right w:val="nil"/>
            </w:tcBorders>
            <w:shd w:val="clear" w:color="000000" w:fill="FFFFFF"/>
            <w:noWrap/>
            <w:vAlign w:val="center"/>
            <w:hideMark/>
          </w:tcPr>
          <w:p w14:paraId="18EF70B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119 (%)</w:t>
            </w:r>
          </w:p>
        </w:tc>
        <w:tc>
          <w:tcPr>
            <w:tcW w:w="630" w:type="dxa"/>
            <w:tcBorders>
              <w:top w:val="nil"/>
              <w:left w:val="nil"/>
              <w:bottom w:val="single" w:sz="4" w:space="0" w:color="auto"/>
              <w:right w:val="nil"/>
            </w:tcBorders>
            <w:shd w:val="clear" w:color="000000" w:fill="FFFFFF"/>
            <w:noWrap/>
            <w:vAlign w:val="center"/>
            <w:hideMark/>
          </w:tcPr>
          <w:p w14:paraId="34C39AE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16 (%)</w:t>
            </w:r>
          </w:p>
        </w:tc>
        <w:tc>
          <w:tcPr>
            <w:tcW w:w="630" w:type="dxa"/>
            <w:tcBorders>
              <w:top w:val="nil"/>
              <w:left w:val="nil"/>
              <w:bottom w:val="single" w:sz="4" w:space="0" w:color="auto"/>
              <w:right w:val="single" w:sz="4" w:space="0" w:color="auto"/>
            </w:tcBorders>
            <w:shd w:val="clear" w:color="000000" w:fill="FFFFFF"/>
            <w:noWrap/>
            <w:vAlign w:val="center"/>
            <w:hideMark/>
          </w:tcPr>
          <w:p w14:paraId="4F1A973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N = 14 (%)</w:t>
            </w:r>
          </w:p>
        </w:tc>
      </w:tr>
      <w:tr w:rsidR="00E2477D" w:rsidRPr="003A483F" w14:paraId="232CD12C"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1C58E3D4"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E. coli</w:t>
            </w:r>
          </w:p>
        </w:tc>
        <w:tc>
          <w:tcPr>
            <w:tcW w:w="508" w:type="dxa"/>
            <w:tcBorders>
              <w:top w:val="nil"/>
              <w:left w:val="nil"/>
              <w:bottom w:val="nil"/>
              <w:right w:val="nil"/>
            </w:tcBorders>
            <w:shd w:val="clear" w:color="000000" w:fill="FFFFFF"/>
            <w:noWrap/>
            <w:vAlign w:val="center"/>
            <w:hideMark/>
          </w:tcPr>
          <w:p w14:paraId="1929077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16 (55.20)</w:t>
            </w:r>
          </w:p>
        </w:tc>
        <w:tc>
          <w:tcPr>
            <w:tcW w:w="619" w:type="dxa"/>
            <w:tcBorders>
              <w:top w:val="nil"/>
              <w:left w:val="nil"/>
              <w:bottom w:val="nil"/>
              <w:right w:val="nil"/>
            </w:tcBorders>
            <w:shd w:val="clear" w:color="000000" w:fill="FFFFFF"/>
            <w:noWrap/>
            <w:vAlign w:val="center"/>
            <w:hideMark/>
          </w:tcPr>
          <w:p w14:paraId="56105D0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50 (56.80)</w:t>
            </w:r>
          </w:p>
        </w:tc>
        <w:tc>
          <w:tcPr>
            <w:tcW w:w="584" w:type="dxa"/>
            <w:tcBorders>
              <w:top w:val="nil"/>
              <w:left w:val="nil"/>
              <w:bottom w:val="nil"/>
              <w:right w:val="single" w:sz="4" w:space="0" w:color="auto"/>
            </w:tcBorders>
            <w:shd w:val="clear" w:color="000000" w:fill="FFFFFF"/>
            <w:noWrap/>
            <w:vAlign w:val="center"/>
            <w:hideMark/>
          </w:tcPr>
          <w:p w14:paraId="4CCEF9D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42 (45.20)</w:t>
            </w:r>
          </w:p>
        </w:tc>
        <w:tc>
          <w:tcPr>
            <w:tcW w:w="618" w:type="dxa"/>
            <w:tcBorders>
              <w:top w:val="nil"/>
              <w:left w:val="nil"/>
              <w:bottom w:val="nil"/>
              <w:right w:val="nil"/>
            </w:tcBorders>
            <w:shd w:val="clear" w:color="000000" w:fill="FFFFFF"/>
            <w:noWrap/>
            <w:vAlign w:val="center"/>
            <w:hideMark/>
          </w:tcPr>
          <w:p w14:paraId="3B5299F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112 (50.00)</w:t>
            </w:r>
          </w:p>
        </w:tc>
        <w:tc>
          <w:tcPr>
            <w:tcW w:w="619" w:type="dxa"/>
            <w:tcBorders>
              <w:top w:val="nil"/>
              <w:left w:val="nil"/>
              <w:bottom w:val="nil"/>
              <w:right w:val="nil"/>
            </w:tcBorders>
            <w:shd w:val="clear" w:color="000000" w:fill="FFFFFF"/>
            <w:noWrap/>
            <w:vAlign w:val="center"/>
            <w:hideMark/>
          </w:tcPr>
          <w:p w14:paraId="6AE8BCA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 xml:space="preserve">14 (53.80)  </w:t>
            </w:r>
          </w:p>
        </w:tc>
        <w:tc>
          <w:tcPr>
            <w:tcW w:w="562" w:type="dxa"/>
            <w:tcBorders>
              <w:top w:val="nil"/>
              <w:left w:val="nil"/>
              <w:bottom w:val="nil"/>
              <w:right w:val="single" w:sz="4" w:space="0" w:color="auto"/>
            </w:tcBorders>
            <w:shd w:val="clear" w:color="000000" w:fill="FFFFFF"/>
            <w:noWrap/>
            <w:vAlign w:val="center"/>
            <w:hideMark/>
          </w:tcPr>
          <w:p w14:paraId="7D99D6B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5 (62.50)</w:t>
            </w:r>
          </w:p>
        </w:tc>
        <w:tc>
          <w:tcPr>
            <w:tcW w:w="720" w:type="dxa"/>
            <w:tcBorders>
              <w:top w:val="nil"/>
              <w:left w:val="nil"/>
              <w:bottom w:val="nil"/>
              <w:right w:val="nil"/>
            </w:tcBorders>
            <w:shd w:val="clear" w:color="000000" w:fill="FFFFFF"/>
            <w:noWrap/>
            <w:vAlign w:val="center"/>
            <w:hideMark/>
          </w:tcPr>
          <w:p w14:paraId="11CEFD2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136 (51.30)</w:t>
            </w:r>
          </w:p>
        </w:tc>
        <w:tc>
          <w:tcPr>
            <w:tcW w:w="630" w:type="dxa"/>
            <w:tcBorders>
              <w:top w:val="nil"/>
              <w:left w:val="nil"/>
              <w:bottom w:val="nil"/>
              <w:right w:val="nil"/>
            </w:tcBorders>
            <w:shd w:val="clear" w:color="000000" w:fill="FFFFFF"/>
            <w:noWrap/>
            <w:vAlign w:val="center"/>
            <w:hideMark/>
          </w:tcPr>
          <w:p w14:paraId="4CD19BF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23 (56.10)</w:t>
            </w:r>
          </w:p>
        </w:tc>
        <w:tc>
          <w:tcPr>
            <w:tcW w:w="630" w:type="dxa"/>
            <w:tcBorders>
              <w:top w:val="nil"/>
              <w:left w:val="nil"/>
              <w:bottom w:val="nil"/>
              <w:right w:val="single" w:sz="4" w:space="0" w:color="auto"/>
            </w:tcBorders>
            <w:shd w:val="clear" w:color="000000" w:fill="FFFFFF"/>
            <w:noWrap/>
            <w:vAlign w:val="center"/>
            <w:hideMark/>
          </w:tcPr>
          <w:p w14:paraId="2058A5A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6 (54.50)</w:t>
            </w:r>
          </w:p>
        </w:tc>
        <w:tc>
          <w:tcPr>
            <w:tcW w:w="630" w:type="dxa"/>
            <w:tcBorders>
              <w:top w:val="nil"/>
              <w:left w:val="nil"/>
              <w:bottom w:val="nil"/>
              <w:right w:val="nil"/>
            </w:tcBorders>
            <w:shd w:val="clear" w:color="000000" w:fill="FFFFFF"/>
            <w:noWrap/>
            <w:vAlign w:val="center"/>
            <w:hideMark/>
          </w:tcPr>
          <w:p w14:paraId="03D6B7A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132 (50.20)</w:t>
            </w:r>
          </w:p>
        </w:tc>
        <w:tc>
          <w:tcPr>
            <w:tcW w:w="630" w:type="dxa"/>
            <w:tcBorders>
              <w:top w:val="nil"/>
              <w:left w:val="nil"/>
              <w:bottom w:val="nil"/>
              <w:right w:val="nil"/>
            </w:tcBorders>
            <w:shd w:val="clear" w:color="000000" w:fill="FFFFFF"/>
            <w:noWrap/>
            <w:vAlign w:val="center"/>
            <w:hideMark/>
          </w:tcPr>
          <w:p w14:paraId="5F4F606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29 (53.70)</w:t>
            </w:r>
          </w:p>
        </w:tc>
        <w:tc>
          <w:tcPr>
            <w:tcW w:w="630" w:type="dxa"/>
            <w:tcBorders>
              <w:top w:val="nil"/>
              <w:left w:val="nil"/>
              <w:bottom w:val="nil"/>
              <w:right w:val="single" w:sz="4" w:space="0" w:color="auto"/>
            </w:tcBorders>
            <w:shd w:val="clear" w:color="000000" w:fill="FFFFFF"/>
            <w:noWrap/>
            <w:vAlign w:val="center"/>
            <w:hideMark/>
          </w:tcPr>
          <w:p w14:paraId="0332ED4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 xml:space="preserve">22 (57.90) </w:t>
            </w:r>
          </w:p>
        </w:tc>
        <w:tc>
          <w:tcPr>
            <w:tcW w:w="630" w:type="dxa"/>
            <w:tcBorders>
              <w:top w:val="nil"/>
              <w:left w:val="nil"/>
              <w:bottom w:val="nil"/>
              <w:right w:val="nil"/>
            </w:tcBorders>
            <w:shd w:val="clear" w:color="000000" w:fill="FFFFFF"/>
            <w:noWrap/>
            <w:vAlign w:val="center"/>
            <w:hideMark/>
          </w:tcPr>
          <w:p w14:paraId="53C5485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55 (46.20)</w:t>
            </w:r>
          </w:p>
        </w:tc>
        <w:tc>
          <w:tcPr>
            <w:tcW w:w="630" w:type="dxa"/>
            <w:tcBorders>
              <w:top w:val="nil"/>
              <w:left w:val="nil"/>
              <w:bottom w:val="nil"/>
              <w:right w:val="nil"/>
            </w:tcBorders>
            <w:shd w:val="clear" w:color="000000" w:fill="FFFFFF"/>
            <w:noWrap/>
            <w:vAlign w:val="center"/>
            <w:hideMark/>
          </w:tcPr>
          <w:p w14:paraId="5274BDA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7 (43.80)</w:t>
            </w:r>
          </w:p>
        </w:tc>
        <w:tc>
          <w:tcPr>
            <w:tcW w:w="630" w:type="dxa"/>
            <w:tcBorders>
              <w:top w:val="nil"/>
              <w:left w:val="nil"/>
              <w:bottom w:val="nil"/>
              <w:right w:val="single" w:sz="4" w:space="0" w:color="auto"/>
            </w:tcBorders>
            <w:shd w:val="clear" w:color="000000" w:fill="FFFFFF"/>
            <w:noWrap/>
            <w:vAlign w:val="center"/>
            <w:hideMark/>
          </w:tcPr>
          <w:p w14:paraId="639D435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8 (57.10)</w:t>
            </w:r>
          </w:p>
        </w:tc>
      </w:tr>
      <w:tr w:rsidR="00E2477D" w:rsidRPr="003A483F" w14:paraId="084DC83D"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09614ECB"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Klebsiella spp</w:t>
            </w:r>
          </w:p>
        </w:tc>
        <w:tc>
          <w:tcPr>
            <w:tcW w:w="508" w:type="dxa"/>
            <w:tcBorders>
              <w:top w:val="nil"/>
              <w:left w:val="nil"/>
              <w:bottom w:val="nil"/>
              <w:right w:val="nil"/>
            </w:tcBorders>
            <w:shd w:val="clear" w:color="000000" w:fill="FFFFFF"/>
            <w:noWrap/>
            <w:vAlign w:val="center"/>
            <w:hideMark/>
          </w:tcPr>
          <w:p w14:paraId="751871F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 xml:space="preserve">0 (0.00) </w:t>
            </w:r>
          </w:p>
        </w:tc>
        <w:tc>
          <w:tcPr>
            <w:tcW w:w="619" w:type="dxa"/>
            <w:tcBorders>
              <w:top w:val="nil"/>
              <w:left w:val="nil"/>
              <w:bottom w:val="nil"/>
              <w:right w:val="nil"/>
            </w:tcBorders>
            <w:shd w:val="clear" w:color="000000" w:fill="FFFFFF"/>
            <w:noWrap/>
            <w:vAlign w:val="center"/>
            <w:hideMark/>
          </w:tcPr>
          <w:p w14:paraId="45DA42F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(2.30)</w:t>
            </w:r>
          </w:p>
        </w:tc>
        <w:tc>
          <w:tcPr>
            <w:tcW w:w="584" w:type="dxa"/>
            <w:tcBorders>
              <w:top w:val="nil"/>
              <w:left w:val="nil"/>
              <w:bottom w:val="nil"/>
              <w:right w:val="single" w:sz="4" w:space="0" w:color="auto"/>
            </w:tcBorders>
            <w:shd w:val="clear" w:color="000000" w:fill="FFFFFF"/>
            <w:noWrap/>
            <w:vAlign w:val="center"/>
            <w:hideMark/>
          </w:tcPr>
          <w:p w14:paraId="6146E26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(2.20)</w:t>
            </w:r>
          </w:p>
        </w:tc>
        <w:tc>
          <w:tcPr>
            <w:tcW w:w="618" w:type="dxa"/>
            <w:tcBorders>
              <w:top w:val="nil"/>
              <w:left w:val="nil"/>
              <w:bottom w:val="nil"/>
              <w:right w:val="nil"/>
            </w:tcBorders>
            <w:shd w:val="clear" w:color="000000" w:fill="FFFFFF"/>
            <w:noWrap/>
            <w:vAlign w:val="center"/>
            <w:hideMark/>
          </w:tcPr>
          <w:p w14:paraId="776874D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7 (3.10)</w:t>
            </w:r>
          </w:p>
        </w:tc>
        <w:tc>
          <w:tcPr>
            <w:tcW w:w="619" w:type="dxa"/>
            <w:tcBorders>
              <w:top w:val="nil"/>
              <w:left w:val="nil"/>
              <w:bottom w:val="nil"/>
              <w:right w:val="nil"/>
            </w:tcBorders>
            <w:shd w:val="clear" w:color="000000" w:fill="FFFFFF"/>
            <w:noWrap/>
            <w:vAlign w:val="center"/>
            <w:hideMark/>
          </w:tcPr>
          <w:p w14:paraId="7D582E4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3AF36A1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27393B7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7 (2.60)</w:t>
            </w:r>
          </w:p>
        </w:tc>
        <w:tc>
          <w:tcPr>
            <w:tcW w:w="630" w:type="dxa"/>
            <w:tcBorders>
              <w:top w:val="nil"/>
              <w:left w:val="nil"/>
              <w:bottom w:val="nil"/>
              <w:right w:val="nil"/>
            </w:tcBorders>
            <w:shd w:val="clear" w:color="000000" w:fill="FFFFFF"/>
            <w:noWrap/>
            <w:vAlign w:val="center"/>
            <w:hideMark/>
          </w:tcPr>
          <w:p w14:paraId="59ABE30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(2.40)</w:t>
            </w:r>
          </w:p>
        </w:tc>
        <w:tc>
          <w:tcPr>
            <w:tcW w:w="630" w:type="dxa"/>
            <w:tcBorders>
              <w:top w:val="nil"/>
              <w:left w:val="nil"/>
              <w:bottom w:val="nil"/>
              <w:right w:val="single" w:sz="4" w:space="0" w:color="auto"/>
            </w:tcBorders>
            <w:shd w:val="clear" w:color="000000" w:fill="FFFFFF"/>
            <w:noWrap/>
            <w:vAlign w:val="center"/>
            <w:hideMark/>
          </w:tcPr>
          <w:p w14:paraId="3232763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54EDE58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6 (2.30)</w:t>
            </w:r>
          </w:p>
        </w:tc>
        <w:tc>
          <w:tcPr>
            <w:tcW w:w="630" w:type="dxa"/>
            <w:tcBorders>
              <w:top w:val="nil"/>
              <w:left w:val="nil"/>
              <w:bottom w:val="nil"/>
              <w:right w:val="nil"/>
            </w:tcBorders>
            <w:shd w:val="clear" w:color="000000" w:fill="FFFFFF"/>
            <w:noWrap/>
            <w:vAlign w:val="center"/>
            <w:hideMark/>
          </w:tcPr>
          <w:p w14:paraId="458C870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3B24D67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(2.60)</w:t>
            </w:r>
          </w:p>
        </w:tc>
        <w:tc>
          <w:tcPr>
            <w:tcW w:w="630" w:type="dxa"/>
            <w:tcBorders>
              <w:top w:val="nil"/>
              <w:left w:val="nil"/>
              <w:bottom w:val="nil"/>
              <w:right w:val="nil"/>
            </w:tcBorders>
            <w:shd w:val="clear" w:color="000000" w:fill="FFFFFF"/>
            <w:noWrap/>
            <w:vAlign w:val="center"/>
            <w:hideMark/>
          </w:tcPr>
          <w:p w14:paraId="0F451CB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(1.70)</w:t>
            </w:r>
          </w:p>
        </w:tc>
        <w:tc>
          <w:tcPr>
            <w:tcW w:w="630" w:type="dxa"/>
            <w:tcBorders>
              <w:top w:val="nil"/>
              <w:left w:val="nil"/>
              <w:bottom w:val="nil"/>
              <w:right w:val="nil"/>
            </w:tcBorders>
            <w:shd w:val="clear" w:color="000000" w:fill="FFFFFF"/>
            <w:noWrap/>
            <w:vAlign w:val="center"/>
            <w:hideMark/>
          </w:tcPr>
          <w:p w14:paraId="696AEE1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463C09B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321D5EC1"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2B079152"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P. vulgaris</w:t>
            </w:r>
          </w:p>
        </w:tc>
        <w:tc>
          <w:tcPr>
            <w:tcW w:w="508" w:type="dxa"/>
            <w:tcBorders>
              <w:top w:val="nil"/>
              <w:left w:val="nil"/>
              <w:bottom w:val="nil"/>
              <w:right w:val="nil"/>
            </w:tcBorders>
            <w:shd w:val="clear" w:color="000000" w:fill="FFFFFF"/>
            <w:noWrap/>
            <w:vAlign w:val="center"/>
            <w:hideMark/>
          </w:tcPr>
          <w:p w14:paraId="5C5EC35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(6.90)</w:t>
            </w:r>
          </w:p>
        </w:tc>
        <w:tc>
          <w:tcPr>
            <w:tcW w:w="619" w:type="dxa"/>
            <w:tcBorders>
              <w:top w:val="nil"/>
              <w:left w:val="nil"/>
              <w:bottom w:val="nil"/>
              <w:right w:val="nil"/>
            </w:tcBorders>
            <w:shd w:val="clear" w:color="000000" w:fill="FFFFFF"/>
            <w:noWrap/>
            <w:vAlign w:val="center"/>
            <w:hideMark/>
          </w:tcPr>
          <w:p w14:paraId="3A79B90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84" w:type="dxa"/>
            <w:tcBorders>
              <w:top w:val="nil"/>
              <w:left w:val="nil"/>
              <w:bottom w:val="nil"/>
              <w:right w:val="single" w:sz="4" w:space="0" w:color="auto"/>
            </w:tcBorders>
            <w:shd w:val="clear" w:color="000000" w:fill="FFFFFF"/>
            <w:noWrap/>
            <w:vAlign w:val="center"/>
            <w:hideMark/>
          </w:tcPr>
          <w:p w14:paraId="6ABD01A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3 (3.20)</w:t>
            </w:r>
          </w:p>
        </w:tc>
        <w:tc>
          <w:tcPr>
            <w:tcW w:w="618" w:type="dxa"/>
            <w:tcBorders>
              <w:top w:val="nil"/>
              <w:left w:val="nil"/>
              <w:bottom w:val="nil"/>
              <w:right w:val="nil"/>
            </w:tcBorders>
            <w:shd w:val="clear" w:color="000000" w:fill="FFFFFF"/>
            <w:noWrap/>
            <w:vAlign w:val="center"/>
            <w:hideMark/>
          </w:tcPr>
          <w:p w14:paraId="6FF4A2D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4 (1.80)</w:t>
            </w:r>
          </w:p>
        </w:tc>
        <w:tc>
          <w:tcPr>
            <w:tcW w:w="619" w:type="dxa"/>
            <w:tcBorders>
              <w:top w:val="nil"/>
              <w:left w:val="nil"/>
              <w:bottom w:val="nil"/>
              <w:right w:val="nil"/>
            </w:tcBorders>
            <w:shd w:val="clear" w:color="000000" w:fill="FFFFFF"/>
            <w:noWrap/>
            <w:vAlign w:val="center"/>
            <w:hideMark/>
          </w:tcPr>
          <w:p w14:paraId="171880D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221313C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50EA1C5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5 (1.90)</w:t>
            </w:r>
          </w:p>
        </w:tc>
        <w:tc>
          <w:tcPr>
            <w:tcW w:w="630" w:type="dxa"/>
            <w:tcBorders>
              <w:top w:val="nil"/>
              <w:left w:val="nil"/>
              <w:bottom w:val="nil"/>
              <w:right w:val="nil"/>
            </w:tcBorders>
            <w:shd w:val="clear" w:color="000000" w:fill="FFFFFF"/>
            <w:noWrap/>
            <w:vAlign w:val="center"/>
            <w:hideMark/>
          </w:tcPr>
          <w:p w14:paraId="404F3E0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(2.40)</w:t>
            </w:r>
          </w:p>
        </w:tc>
        <w:tc>
          <w:tcPr>
            <w:tcW w:w="630" w:type="dxa"/>
            <w:tcBorders>
              <w:top w:val="nil"/>
              <w:left w:val="nil"/>
              <w:bottom w:val="nil"/>
              <w:right w:val="single" w:sz="4" w:space="0" w:color="auto"/>
            </w:tcBorders>
            <w:shd w:val="clear" w:color="000000" w:fill="FFFFFF"/>
            <w:noWrap/>
            <w:vAlign w:val="center"/>
            <w:hideMark/>
          </w:tcPr>
          <w:p w14:paraId="3B0A8FD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1F3E19E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4 (1.50)</w:t>
            </w:r>
          </w:p>
        </w:tc>
        <w:tc>
          <w:tcPr>
            <w:tcW w:w="630" w:type="dxa"/>
            <w:tcBorders>
              <w:top w:val="nil"/>
              <w:left w:val="nil"/>
              <w:bottom w:val="nil"/>
              <w:right w:val="nil"/>
            </w:tcBorders>
            <w:shd w:val="clear" w:color="000000" w:fill="FFFFFF"/>
            <w:noWrap/>
            <w:vAlign w:val="center"/>
            <w:hideMark/>
          </w:tcPr>
          <w:p w14:paraId="2C73AB9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(1.90)</w:t>
            </w:r>
          </w:p>
        </w:tc>
        <w:tc>
          <w:tcPr>
            <w:tcW w:w="630" w:type="dxa"/>
            <w:tcBorders>
              <w:top w:val="nil"/>
              <w:left w:val="nil"/>
              <w:bottom w:val="nil"/>
              <w:right w:val="single" w:sz="4" w:space="0" w:color="auto"/>
            </w:tcBorders>
            <w:shd w:val="clear" w:color="000000" w:fill="FFFFFF"/>
            <w:noWrap/>
            <w:vAlign w:val="center"/>
            <w:hideMark/>
          </w:tcPr>
          <w:p w14:paraId="6C8AE4C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277751C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27881A1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(6.30)</w:t>
            </w:r>
          </w:p>
        </w:tc>
        <w:tc>
          <w:tcPr>
            <w:tcW w:w="630" w:type="dxa"/>
            <w:tcBorders>
              <w:top w:val="nil"/>
              <w:left w:val="nil"/>
              <w:bottom w:val="nil"/>
              <w:right w:val="single" w:sz="4" w:space="0" w:color="auto"/>
            </w:tcBorders>
            <w:shd w:val="clear" w:color="000000" w:fill="FFFFFF"/>
            <w:noWrap/>
            <w:vAlign w:val="center"/>
            <w:hideMark/>
          </w:tcPr>
          <w:p w14:paraId="2B5D374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23C235B7"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2BC8D70D"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Proteus spp</w:t>
            </w:r>
          </w:p>
        </w:tc>
        <w:tc>
          <w:tcPr>
            <w:tcW w:w="508" w:type="dxa"/>
            <w:tcBorders>
              <w:top w:val="nil"/>
              <w:left w:val="nil"/>
              <w:bottom w:val="nil"/>
              <w:right w:val="nil"/>
            </w:tcBorders>
            <w:shd w:val="clear" w:color="000000" w:fill="FFFFFF"/>
            <w:noWrap/>
            <w:vAlign w:val="center"/>
            <w:hideMark/>
          </w:tcPr>
          <w:p w14:paraId="52EEC56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9" w:type="dxa"/>
            <w:tcBorders>
              <w:top w:val="nil"/>
              <w:left w:val="nil"/>
              <w:bottom w:val="nil"/>
              <w:right w:val="nil"/>
            </w:tcBorders>
            <w:shd w:val="clear" w:color="000000" w:fill="FFFFFF"/>
            <w:noWrap/>
            <w:vAlign w:val="center"/>
            <w:hideMark/>
          </w:tcPr>
          <w:p w14:paraId="2D178BF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(1.10)</w:t>
            </w:r>
          </w:p>
        </w:tc>
        <w:tc>
          <w:tcPr>
            <w:tcW w:w="584" w:type="dxa"/>
            <w:tcBorders>
              <w:top w:val="nil"/>
              <w:left w:val="nil"/>
              <w:bottom w:val="nil"/>
              <w:right w:val="single" w:sz="4" w:space="0" w:color="auto"/>
            </w:tcBorders>
            <w:shd w:val="clear" w:color="000000" w:fill="FFFFFF"/>
            <w:noWrap/>
            <w:vAlign w:val="center"/>
            <w:hideMark/>
          </w:tcPr>
          <w:p w14:paraId="7B610EC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8" w:type="dxa"/>
            <w:tcBorders>
              <w:top w:val="nil"/>
              <w:left w:val="nil"/>
              <w:bottom w:val="nil"/>
              <w:right w:val="nil"/>
            </w:tcBorders>
            <w:shd w:val="clear" w:color="000000" w:fill="FFFFFF"/>
            <w:noWrap/>
            <w:vAlign w:val="center"/>
            <w:hideMark/>
          </w:tcPr>
          <w:p w14:paraId="558164F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19" w:type="dxa"/>
            <w:tcBorders>
              <w:top w:val="nil"/>
              <w:left w:val="nil"/>
              <w:bottom w:val="nil"/>
              <w:right w:val="nil"/>
            </w:tcBorders>
            <w:shd w:val="clear" w:color="000000" w:fill="FFFFFF"/>
            <w:noWrap/>
            <w:vAlign w:val="center"/>
            <w:hideMark/>
          </w:tcPr>
          <w:p w14:paraId="600AAAF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144EE7F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32265EE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nil"/>
              <w:right w:val="nil"/>
            </w:tcBorders>
            <w:shd w:val="clear" w:color="000000" w:fill="FFFFFF"/>
            <w:noWrap/>
            <w:vAlign w:val="center"/>
            <w:hideMark/>
          </w:tcPr>
          <w:p w14:paraId="0512974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3542922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55EEAD3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nil"/>
              <w:right w:val="nil"/>
            </w:tcBorders>
            <w:shd w:val="clear" w:color="000000" w:fill="FFFFFF"/>
            <w:noWrap/>
            <w:vAlign w:val="center"/>
            <w:hideMark/>
          </w:tcPr>
          <w:p w14:paraId="40776A1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402E227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44EDF45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77C3B32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29BBC6B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16E82AF4"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6C9376E8"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Pseudomonas spp</w:t>
            </w:r>
          </w:p>
        </w:tc>
        <w:tc>
          <w:tcPr>
            <w:tcW w:w="508" w:type="dxa"/>
            <w:tcBorders>
              <w:top w:val="nil"/>
              <w:left w:val="nil"/>
              <w:bottom w:val="nil"/>
              <w:right w:val="nil"/>
            </w:tcBorders>
            <w:shd w:val="clear" w:color="000000" w:fill="FFFFFF"/>
            <w:noWrap/>
            <w:vAlign w:val="center"/>
            <w:hideMark/>
          </w:tcPr>
          <w:p w14:paraId="7045A2C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9" w:type="dxa"/>
            <w:tcBorders>
              <w:top w:val="nil"/>
              <w:left w:val="nil"/>
              <w:bottom w:val="nil"/>
              <w:right w:val="nil"/>
            </w:tcBorders>
            <w:shd w:val="clear" w:color="000000" w:fill="FFFFFF"/>
            <w:noWrap/>
            <w:vAlign w:val="center"/>
            <w:hideMark/>
          </w:tcPr>
          <w:p w14:paraId="3A82C04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84" w:type="dxa"/>
            <w:tcBorders>
              <w:top w:val="nil"/>
              <w:left w:val="nil"/>
              <w:bottom w:val="nil"/>
              <w:right w:val="single" w:sz="4" w:space="0" w:color="auto"/>
            </w:tcBorders>
            <w:shd w:val="clear" w:color="000000" w:fill="FFFFFF"/>
            <w:noWrap/>
            <w:vAlign w:val="center"/>
            <w:hideMark/>
          </w:tcPr>
          <w:p w14:paraId="451733B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8" w:type="dxa"/>
            <w:tcBorders>
              <w:top w:val="nil"/>
              <w:left w:val="nil"/>
              <w:bottom w:val="nil"/>
              <w:right w:val="nil"/>
            </w:tcBorders>
            <w:shd w:val="clear" w:color="000000" w:fill="FFFFFF"/>
            <w:noWrap/>
            <w:vAlign w:val="center"/>
            <w:hideMark/>
          </w:tcPr>
          <w:p w14:paraId="2628D29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19" w:type="dxa"/>
            <w:tcBorders>
              <w:top w:val="nil"/>
              <w:left w:val="nil"/>
              <w:bottom w:val="nil"/>
              <w:right w:val="nil"/>
            </w:tcBorders>
            <w:shd w:val="clear" w:color="000000" w:fill="FFFFFF"/>
            <w:noWrap/>
            <w:vAlign w:val="center"/>
            <w:hideMark/>
          </w:tcPr>
          <w:p w14:paraId="0723F18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08F4A50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2C6AC14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nil"/>
              <w:right w:val="nil"/>
            </w:tcBorders>
            <w:shd w:val="clear" w:color="000000" w:fill="FFFFFF"/>
            <w:noWrap/>
            <w:vAlign w:val="center"/>
            <w:hideMark/>
          </w:tcPr>
          <w:p w14:paraId="16847C5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73A298A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3FC80FD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nil"/>
              <w:right w:val="nil"/>
            </w:tcBorders>
            <w:shd w:val="clear" w:color="000000" w:fill="FFFFFF"/>
            <w:noWrap/>
            <w:vAlign w:val="center"/>
            <w:hideMark/>
          </w:tcPr>
          <w:p w14:paraId="7914B9F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2B302E0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7262739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(0.80)</w:t>
            </w:r>
          </w:p>
        </w:tc>
        <w:tc>
          <w:tcPr>
            <w:tcW w:w="630" w:type="dxa"/>
            <w:tcBorders>
              <w:top w:val="nil"/>
              <w:left w:val="nil"/>
              <w:bottom w:val="nil"/>
              <w:right w:val="nil"/>
            </w:tcBorders>
            <w:shd w:val="clear" w:color="000000" w:fill="FFFFFF"/>
            <w:noWrap/>
            <w:vAlign w:val="center"/>
            <w:hideMark/>
          </w:tcPr>
          <w:p w14:paraId="45FA73A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3432AB7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17235C33"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63C493C0"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S. aureus</w:t>
            </w:r>
          </w:p>
        </w:tc>
        <w:tc>
          <w:tcPr>
            <w:tcW w:w="508" w:type="dxa"/>
            <w:tcBorders>
              <w:top w:val="nil"/>
              <w:left w:val="nil"/>
              <w:bottom w:val="nil"/>
              <w:right w:val="nil"/>
            </w:tcBorders>
            <w:shd w:val="clear" w:color="000000" w:fill="FFFFFF"/>
            <w:noWrap/>
            <w:vAlign w:val="center"/>
            <w:hideMark/>
          </w:tcPr>
          <w:p w14:paraId="0765270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9" w:type="dxa"/>
            <w:tcBorders>
              <w:top w:val="nil"/>
              <w:left w:val="nil"/>
              <w:bottom w:val="nil"/>
              <w:right w:val="nil"/>
            </w:tcBorders>
            <w:shd w:val="clear" w:color="000000" w:fill="FFFFFF"/>
            <w:noWrap/>
            <w:vAlign w:val="center"/>
            <w:hideMark/>
          </w:tcPr>
          <w:p w14:paraId="4E97488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84" w:type="dxa"/>
            <w:tcBorders>
              <w:top w:val="nil"/>
              <w:left w:val="nil"/>
              <w:bottom w:val="nil"/>
              <w:right w:val="single" w:sz="4" w:space="0" w:color="auto"/>
            </w:tcBorders>
            <w:shd w:val="clear" w:color="000000" w:fill="FFFFFF"/>
            <w:noWrap/>
            <w:vAlign w:val="center"/>
            <w:hideMark/>
          </w:tcPr>
          <w:p w14:paraId="1CC64F1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(2.20)</w:t>
            </w:r>
          </w:p>
        </w:tc>
        <w:tc>
          <w:tcPr>
            <w:tcW w:w="618" w:type="dxa"/>
            <w:tcBorders>
              <w:top w:val="nil"/>
              <w:left w:val="nil"/>
              <w:bottom w:val="nil"/>
              <w:right w:val="nil"/>
            </w:tcBorders>
            <w:shd w:val="clear" w:color="000000" w:fill="FFFFFF"/>
            <w:noWrap/>
            <w:vAlign w:val="center"/>
            <w:hideMark/>
          </w:tcPr>
          <w:p w14:paraId="7ED4FC5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19" w:type="dxa"/>
            <w:tcBorders>
              <w:top w:val="nil"/>
              <w:left w:val="nil"/>
              <w:bottom w:val="nil"/>
              <w:right w:val="nil"/>
            </w:tcBorders>
            <w:shd w:val="clear" w:color="000000" w:fill="FFFFFF"/>
            <w:noWrap/>
            <w:vAlign w:val="center"/>
            <w:hideMark/>
          </w:tcPr>
          <w:p w14:paraId="4BE1B7C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(3.80)</w:t>
            </w:r>
          </w:p>
        </w:tc>
        <w:tc>
          <w:tcPr>
            <w:tcW w:w="562" w:type="dxa"/>
            <w:tcBorders>
              <w:top w:val="nil"/>
              <w:left w:val="nil"/>
              <w:bottom w:val="nil"/>
              <w:right w:val="single" w:sz="4" w:space="0" w:color="auto"/>
            </w:tcBorders>
            <w:shd w:val="clear" w:color="000000" w:fill="FFFFFF"/>
            <w:noWrap/>
            <w:vAlign w:val="center"/>
            <w:hideMark/>
          </w:tcPr>
          <w:p w14:paraId="2D531D4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68975FD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1245CC8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(4.90)</w:t>
            </w:r>
          </w:p>
        </w:tc>
        <w:tc>
          <w:tcPr>
            <w:tcW w:w="630" w:type="dxa"/>
            <w:tcBorders>
              <w:top w:val="nil"/>
              <w:left w:val="nil"/>
              <w:bottom w:val="nil"/>
              <w:right w:val="single" w:sz="4" w:space="0" w:color="auto"/>
            </w:tcBorders>
            <w:shd w:val="clear" w:color="000000" w:fill="FFFFFF"/>
            <w:noWrap/>
            <w:vAlign w:val="center"/>
            <w:hideMark/>
          </w:tcPr>
          <w:p w14:paraId="1AC2FFD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(9.10)</w:t>
            </w:r>
          </w:p>
        </w:tc>
        <w:tc>
          <w:tcPr>
            <w:tcW w:w="630" w:type="dxa"/>
            <w:tcBorders>
              <w:top w:val="nil"/>
              <w:left w:val="nil"/>
              <w:bottom w:val="nil"/>
              <w:right w:val="nil"/>
            </w:tcBorders>
            <w:shd w:val="clear" w:color="000000" w:fill="FFFFFF"/>
            <w:noWrap/>
            <w:vAlign w:val="center"/>
            <w:hideMark/>
          </w:tcPr>
          <w:p w14:paraId="45DE0E4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72D5DF6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(1.90)</w:t>
            </w:r>
          </w:p>
        </w:tc>
        <w:tc>
          <w:tcPr>
            <w:tcW w:w="630" w:type="dxa"/>
            <w:tcBorders>
              <w:top w:val="nil"/>
              <w:left w:val="nil"/>
              <w:bottom w:val="nil"/>
              <w:right w:val="single" w:sz="4" w:space="0" w:color="auto"/>
            </w:tcBorders>
            <w:shd w:val="clear" w:color="000000" w:fill="FFFFFF"/>
            <w:noWrap/>
            <w:vAlign w:val="center"/>
            <w:hideMark/>
          </w:tcPr>
          <w:p w14:paraId="11E9568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(5.30)</w:t>
            </w:r>
          </w:p>
        </w:tc>
        <w:tc>
          <w:tcPr>
            <w:tcW w:w="630" w:type="dxa"/>
            <w:tcBorders>
              <w:top w:val="nil"/>
              <w:left w:val="nil"/>
              <w:bottom w:val="nil"/>
              <w:right w:val="nil"/>
            </w:tcBorders>
            <w:shd w:val="clear" w:color="000000" w:fill="FFFFFF"/>
            <w:noWrap/>
            <w:vAlign w:val="center"/>
            <w:hideMark/>
          </w:tcPr>
          <w:p w14:paraId="3FAA461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(0.80)</w:t>
            </w:r>
          </w:p>
        </w:tc>
        <w:tc>
          <w:tcPr>
            <w:tcW w:w="630" w:type="dxa"/>
            <w:tcBorders>
              <w:top w:val="nil"/>
              <w:left w:val="nil"/>
              <w:bottom w:val="nil"/>
              <w:right w:val="nil"/>
            </w:tcBorders>
            <w:shd w:val="clear" w:color="000000" w:fill="FFFFFF"/>
            <w:noWrap/>
            <w:vAlign w:val="center"/>
            <w:hideMark/>
          </w:tcPr>
          <w:p w14:paraId="025015F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5568236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31BB24EA"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4294CDF8"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S. dysenteriae</w:t>
            </w:r>
          </w:p>
        </w:tc>
        <w:tc>
          <w:tcPr>
            <w:tcW w:w="508" w:type="dxa"/>
            <w:tcBorders>
              <w:top w:val="nil"/>
              <w:left w:val="nil"/>
              <w:bottom w:val="nil"/>
              <w:right w:val="nil"/>
            </w:tcBorders>
            <w:shd w:val="clear" w:color="000000" w:fill="FFFFFF"/>
            <w:noWrap/>
            <w:vAlign w:val="center"/>
            <w:hideMark/>
          </w:tcPr>
          <w:p w14:paraId="61AE7AD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9" w:type="dxa"/>
            <w:tcBorders>
              <w:top w:val="nil"/>
              <w:left w:val="nil"/>
              <w:bottom w:val="nil"/>
              <w:right w:val="nil"/>
            </w:tcBorders>
            <w:shd w:val="clear" w:color="000000" w:fill="FFFFFF"/>
            <w:noWrap/>
            <w:vAlign w:val="center"/>
            <w:hideMark/>
          </w:tcPr>
          <w:p w14:paraId="7DAB321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84" w:type="dxa"/>
            <w:tcBorders>
              <w:top w:val="nil"/>
              <w:left w:val="nil"/>
              <w:bottom w:val="nil"/>
              <w:right w:val="nil"/>
            </w:tcBorders>
            <w:shd w:val="clear" w:color="000000" w:fill="FFFFFF"/>
            <w:noWrap/>
            <w:vAlign w:val="center"/>
            <w:hideMark/>
          </w:tcPr>
          <w:p w14:paraId="2BAE829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8" w:type="dxa"/>
            <w:tcBorders>
              <w:top w:val="nil"/>
              <w:left w:val="single" w:sz="4" w:space="0" w:color="auto"/>
              <w:bottom w:val="nil"/>
              <w:right w:val="nil"/>
            </w:tcBorders>
            <w:shd w:val="clear" w:color="000000" w:fill="FFFFFF"/>
            <w:noWrap/>
            <w:vAlign w:val="center"/>
            <w:hideMark/>
          </w:tcPr>
          <w:p w14:paraId="60D49EA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9" w:type="dxa"/>
            <w:tcBorders>
              <w:top w:val="nil"/>
              <w:left w:val="nil"/>
              <w:bottom w:val="nil"/>
              <w:right w:val="nil"/>
            </w:tcBorders>
            <w:shd w:val="clear" w:color="000000" w:fill="FFFFFF"/>
            <w:noWrap/>
            <w:vAlign w:val="center"/>
            <w:hideMark/>
          </w:tcPr>
          <w:p w14:paraId="57D7C85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0C2E3AC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6491B77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nil"/>
              <w:right w:val="nil"/>
            </w:tcBorders>
            <w:shd w:val="clear" w:color="000000" w:fill="FFFFFF"/>
            <w:noWrap/>
            <w:vAlign w:val="center"/>
            <w:hideMark/>
          </w:tcPr>
          <w:p w14:paraId="45381B8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14851F4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520EA03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nil"/>
              <w:right w:val="nil"/>
            </w:tcBorders>
            <w:shd w:val="clear" w:color="000000" w:fill="FFFFFF"/>
            <w:noWrap/>
            <w:vAlign w:val="center"/>
            <w:hideMark/>
          </w:tcPr>
          <w:p w14:paraId="1625569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3178AFC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7DFD6BD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(0.80)</w:t>
            </w:r>
          </w:p>
        </w:tc>
        <w:tc>
          <w:tcPr>
            <w:tcW w:w="630" w:type="dxa"/>
            <w:tcBorders>
              <w:top w:val="nil"/>
              <w:left w:val="nil"/>
              <w:bottom w:val="nil"/>
              <w:right w:val="nil"/>
            </w:tcBorders>
            <w:shd w:val="clear" w:color="000000" w:fill="FFFFFF"/>
            <w:noWrap/>
            <w:vAlign w:val="center"/>
            <w:hideMark/>
          </w:tcPr>
          <w:p w14:paraId="7E1E260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65A623E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47B48C70"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7383E4FE"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S. paratyphi A</w:t>
            </w:r>
          </w:p>
        </w:tc>
        <w:tc>
          <w:tcPr>
            <w:tcW w:w="508" w:type="dxa"/>
            <w:tcBorders>
              <w:top w:val="nil"/>
              <w:left w:val="nil"/>
              <w:bottom w:val="nil"/>
              <w:right w:val="nil"/>
            </w:tcBorders>
            <w:shd w:val="clear" w:color="000000" w:fill="FFFFFF"/>
            <w:noWrap/>
            <w:vAlign w:val="center"/>
            <w:hideMark/>
          </w:tcPr>
          <w:p w14:paraId="25F4E92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 xml:space="preserve">2 (6.90)  </w:t>
            </w:r>
          </w:p>
        </w:tc>
        <w:tc>
          <w:tcPr>
            <w:tcW w:w="619" w:type="dxa"/>
            <w:tcBorders>
              <w:top w:val="nil"/>
              <w:left w:val="nil"/>
              <w:bottom w:val="nil"/>
              <w:right w:val="nil"/>
            </w:tcBorders>
            <w:shd w:val="clear" w:color="000000" w:fill="FFFFFF"/>
            <w:noWrap/>
            <w:vAlign w:val="center"/>
            <w:hideMark/>
          </w:tcPr>
          <w:p w14:paraId="3FA0260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3 (3.40)</w:t>
            </w:r>
          </w:p>
        </w:tc>
        <w:tc>
          <w:tcPr>
            <w:tcW w:w="584" w:type="dxa"/>
            <w:tcBorders>
              <w:top w:val="nil"/>
              <w:left w:val="nil"/>
              <w:bottom w:val="nil"/>
              <w:right w:val="single" w:sz="4" w:space="0" w:color="auto"/>
            </w:tcBorders>
            <w:shd w:val="clear" w:color="000000" w:fill="FFFFFF"/>
            <w:noWrap/>
            <w:vAlign w:val="center"/>
            <w:hideMark/>
          </w:tcPr>
          <w:p w14:paraId="7DE087C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(2.20)</w:t>
            </w:r>
          </w:p>
        </w:tc>
        <w:tc>
          <w:tcPr>
            <w:tcW w:w="618" w:type="dxa"/>
            <w:tcBorders>
              <w:top w:val="nil"/>
              <w:left w:val="nil"/>
              <w:bottom w:val="nil"/>
              <w:right w:val="nil"/>
            </w:tcBorders>
            <w:shd w:val="clear" w:color="000000" w:fill="FFFFFF"/>
            <w:noWrap/>
            <w:vAlign w:val="center"/>
            <w:hideMark/>
          </w:tcPr>
          <w:p w14:paraId="29C4D87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10 (4.50)</w:t>
            </w:r>
          </w:p>
        </w:tc>
        <w:tc>
          <w:tcPr>
            <w:tcW w:w="619" w:type="dxa"/>
            <w:tcBorders>
              <w:top w:val="nil"/>
              <w:left w:val="nil"/>
              <w:bottom w:val="nil"/>
              <w:right w:val="nil"/>
            </w:tcBorders>
            <w:shd w:val="clear" w:color="000000" w:fill="FFFFFF"/>
            <w:noWrap/>
            <w:vAlign w:val="center"/>
            <w:hideMark/>
          </w:tcPr>
          <w:p w14:paraId="7FB0657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2D30FD6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(12.50)</w:t>
            </w:r>
          </w:p>
        </w:tc>
        <w:tc>
          <w:tcPr>
            <w:tcW w:w="720" w:type="dxa"/>
            <w:tcBorders>
              <w:top w:val="nil"/>
              <w:left w:val="nil"/>
              <w:bottom w:val="nil"/>
              <w:right w:val="nil"/>
            </w:tcBorders>
            <w:shd w:val="clear" w:color="000000" w:fill="FFFFFF"/>
            <w:noWrap/>
            <w:vAlign w:val="center"/>
            <w:hideMark/>
          </w:tcPr>
          <w:p w14:paraId="4B75AEA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10 (3.80)</w:t>
            </w:r>
          </w:p>
        </w:tc>
        <w:tc>
          <w:tcPr>
            <w:tcW w:w="630" w:type="dxa"/>
            <w:tcBorders>
              <w:top w:val="nil"/>
              <w:left w:val="nil"/>
              <w:bottom w:val="nil"/>
              <w:right w:val="nil"/>
            </w:tcBorders>
            <w:shd w:val="clear" w:color="000000" w:fill="FFFFFF"/>
            <w:noWrap/>
            <w:vAlign w:val="center"/>
            <w:hideMark/>
          </w:tcPr>
          <w:p w14:paraId="7CBB42B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36FC64B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(9.10)</w:t>
            </w:r>
          </w:p>
        </w:tc>
        <w:tc>
          <w:tcPr>
            <w:tcW w:w="630" w:type="dxa"/>
            <w:tcBorders>
              <w:top w:val="nil"/>
              <w:left w:val="nil"/>
              <w:bottom w:val="nil"/>
              <w:right w:val="nil"/>
            </w:tcBorders>
            <w:shd w:val="clear" w:color="000000" w:fill="FFFFFF"/>
            <w:noWrap/>
            <w:vAlign w:val="center"/>
            <w:hideMark/>
          </w:tcPr>
          <w:p w14:paraId="0BAFA2E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12 (4.60)</w:t>
            </w:r>
          </w:p>
        </w:tc>
        <w:tc>
          <w:tcPr>
            <w:tcW w:w="630" w:type="dxa"/>
            <w:tcBorders>
              <w:top w:val="nil"/>
              <w:left w:val="nil"/>
              <w:bottom w:val="nil"/>
              <w:right w:val="nil"/>
            </w:tcBorders>
            <w:shd w:val="clear" w:color="000000" w:fill="FFFFFF"/>
            <w:noWrap/>
            <w:vAlign w:val="center"/>
            <w:hideMark/>
          </w:tcPr>
          <w:p w14:paraId="6C09787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(1.90)</w:t>
            </w:r>
          </w:p>
        </w:tc>
        <w:tc>
          <w:tcPr>
            <w:tcW w:w="630" w:type="dxa"/>
            <w:tcBorders>
              <w:top w:val="nil"/>
              <w:left w:val="nil"/>
              <w:bottom w:val="nil"/>
              <w:right w:val="single" w:sz="4" w:space="0" w:color="auto"/>
            </w:tcBorders>
            <w:shd w:val="clear" w:color="000000" w:fill="FFFFFF"/>
            <w:noWrap/>
            <w:vAlign w:val="center"/>
            <w:hideMark/>
          </w:tcPr>
          <w:p w14:paraId="42606E4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0873D1B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6 (5.00)</w:t>
            </w:r>
          </w:p>
        </w:tc>
        <w:tc>
          <w:tcPr>
            <w:tcW w:w="630" w:type="dxa"/>
            <w:tcBorders>
              <w:top w:val="nil"/>
              <w:left w:val="nil"/>
              <w:bottom w:val="nil"/>
              <w:right w:val="nil"/>
            </w:tcBorders>
            <w:shd w:val="clear" w:color="000000" w:fill="FFFFFF"/>
            <w:noWrap/>
            <w:vAlign w:val="center"/>
            <w:hideMark/>
          </w:tcPr>
          <w:p w14:paraId="5E423D1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(12.50)</w:t>
            </w:r>
          </w:p>
        </w:tc>
        <w:tc>
          <w:tcPr>
            <w:tcW w:w="630" w:type="dxa"/>
            <w:tcBorders>
              <w:top w:val="nil"/>
              <w:left w:val="nil"/>
              <w:bottom w:val="nil"/>
              <w:right w:val="single" w:sz="4" w:space="0" w:color="auto"/>
            </w:tcBorders>
            <w:shd w:val="clear" w:color="000000" w:fill="FFFFFF"/>
            <w:noWrap/>
            <w:vAlign w:val="center"/>
            <w:hideMark/>
          </w:tcPr>
          <w:p w14:paraId="2E2E77B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(14.30)</w:t>
            </w:r>
          </w:p>
        </w:tc>
      </w:tr>
      <w:tr w:rsidR="00E2477D" w:rsidRPr="003A483F" w14:paraId="33BE53FF"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747C8B69"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S. paratyphi B</w:t>
            </w:r>
          </w:p>
        </w:tc>
        <w:tc>
          <w:tcPr>
            <w:tcW w:w="508" w:type="dxa"/>
            <w:tcBorders>
              <w:top w:val="nil"/>
              <w:left w:val="nil"/>
              <w:bottom w:val="nil"/>
              <w:right w:val="nil"/>
            </w:tcBorders>
            <w:shd w:val="clear" w:color="000000" w:fill="FFFFFF"/>
            <w:noWrap/>
            <w:vAlign w:val="center"/>
            <w:hideMark/>
          </w:tcPr>
          <w:p w14:paraId="68FD3C7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(3.40)</w:t>
            </w:r>
          </w:p>
        </w:tc>
        <w:tc>
          <w:tcPr>
            <w:tcW w:w="619" w:type="dxa"/>
            <w:tcBorders>
              <w:top w:val="nil"/>
              <w:left w:val="nil"/>
              <w:bottom w:val="nil"/>
              <w:right w:val="nil"/>
            </w:tcBorders>
            <w:shd w:val="clear" w:color="000000" w:fill="FFFFFF"/>
            <w:noWrap/>
            <w:vAlign w:val="center"/>
            <w:hideMark/>
          </w:tcPr>
          <w:p w14:paraId="5605B53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9 (10.20)</w:t>
            </w:r>
          </w:p>
        </w:tc>
        <w:tc>
          <w:tcPr>
            <w:tcW w:w="584" w:type="dxa"/>
            <w:tcBorders>
              <w:top w:val="nil"/>
              <w:left w:val="nil"/>
              <w:bottom w:val="nil"/>
              <w:right w:val="single" w:sz="4" w:space="0" w:color="auto"/>
            </w:tcBorders>
            <w:shd w:val="clear" w:color="000000" w:fill="FFFFFF"/>
            <w:noWrap/>
            <w:vAlign w:val="center"/>
            <w:hideMark/>
          </w:tcPr>
          <w:p w14:paraId="3405CED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6 (6.50)</w:t>
            </w:r>
          </w:p>
        </w:tc>
        <w:tc>
          <w:tcPr>
            <w:tcW w:w="618" w:type="dxa"/>
            <w:tcBorders>
              <w:top w:val="nil"/>
              <w:left w:val="nil"/>
              <w:bottom w:val="nil"/>
              <w:right w:val="nil"/>
            </w:tcBorders>
            <w:shd w:val="clear" w:color="000000" w:fill="FFFFFF"/>
            <w:noWrap/>
            <w:vAlign w:val="center"/>
            <w:hideMark/>
          </w:tcPr>
          <w:p w14:paraId="5DDD732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15 (6.70)</w:t>
            </w:r>
          </w:p>
        </w:tc>
        <w:tc>
          <w:tcPr>
            <w:tcW w:w="619" w:type="dxa"/>
            <w:tcBorders>
              <w:top w:val="nil"/>
              <w:left w:val="nil"/>
              <w:bottom w:val="nil"/>
              <w:right w:val="nil"/>
            </w:tcBorders>
            <w:shd w:val="clear" w:color="000000" w:fill="FFFFFF"/>
            <w:noWrap/>
            <w:vAlign w:val="center"/>
            <w:hideMark/>
          </w:tcPr>
          <w:p w14:paraId="1397D04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(7.70)</w:t>
            </w:r>
          </w:p>
        </w:tc>
        <w:tc>
          <w:tcPr>
            <w:tcW w:w="562" w:type="dxa"/>
            <w:tcBorders>
              <w:top w:val="nil"/>
              <w:left w:val="nil"/>
              <w:bottom w:val="nil"/>
              <w:right w:val="single" w:sz="4" w:space="0" w:color="auto"/>
            </w:tcBorders>
            <w:shd w:val="clear" w:color="000000" w:fill="FFFFFF"/>
            <w:noWrap/>
            <w:vAlign w:val="center"/>
            <w:hideMark/>
          </w:tcPr>
          <w:p w14:paraId="421EDCB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3506EC1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24 (9.10)</w:t>
            </w:r>
          </w:p>
        </w:tc>
        <w:tc>
          <w:tcPr>
            <w:tcW w:w="630" w:type="dxa"/>
            <w:tcBorders>
              <w:top w:val="nil"/>
              <w:left w:val="nil"/>
              <w:bottom w:val="nil"/>
              <w:right w:val="nil"/>
            </w:tcBorders>
            <w:shd w:val="clear" w:color="000000" w:fill="FFFFFF"/>
            <w:noWrap/>
            <w:vAlign w:val="center"/>
            <w:hideMark/>
          </w:tcPr>
          <w:p w14:paraId="659B24D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(4.90)</w:t>
            </w:r>
          </w:p>
        </w:tc>
        <w:tc>
          <w:tcPr>
            <w:tcW w:w="630" w:type="dxa"/>
            <w:tcBorders>
              <w:top w:val="nil"/>
              <w:left w:val="nil"/>
              <w:bottom w:val="nil"/>
              <w:right w:val="single" w:sz="4" w:space="0" w:color="auto"/>
            </w:tcBorders>
            <w:shd w:val="clear" w:color="000000" w:fill="FFFFFF"/>
            <w:noWrap/>
            <w:vAlign w:val="center"/>
            <w:hideMark/>
          </w:tcPr>
          <w:p w14:paraId="0BE2003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782EEDD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22 (8.40)</w:t>
            </w:r>
          </w:p>
        </w:tc>
        <w:tc>
          <w:tcPr>
            <w:tcW w:w="630" w:type="dxa"/>
            <w:tcBorders>
              <w:top w:val="nil"/>
              <w:left w:val="nil"/>
              <w:bottom w:val="nil"/>
              <w:right w:val="nil"/>
            </w:tcBorders>
            <w:shd w:val="clear" w:color="000000" w:fill="FFFFFF"/>
            <w:noWrap/>
            <w:vAlign w:val="center"/>
            <w:hideMark/>
          </w:tcPr>
          <w:p w14:paraId="3B67ED6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4 (7.40)</w:t>
            </w:r>
          </w:p>
        </w:tc>
        <w:tc>
          <w:tcPr>
            <w:tcW w:w="630" w:type="dxa"/>
            <w:tcBorders>
              <w:top w:val="nil"/>
              <w:left w:val="nil"/>
              <w:bottom w:val="nil"/>
              <w:right w:val="single" w:sz="4" w:space="0" w:color="auto"/>
            </w:tcBorders>
            <w:shd w:val="clear" w:color="000000" w:fill="FFFFFF"/>
            <w:noWrap/>
            <w:vAlign w:val="center"/>
            <w:hideMark/>
          </w:tcPr>
          <w:p w14:paraId="1D0AA82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3 (7.90)</w:t>
            </w:r>
          </w:p>
        </w:tc>
        <w:tc>
          <w:tcPr>
            <w:tcW w:w="630" w:type="dxa"/>
            <w:tcBorders>
              <w:top w:val="nil"/>
              <w:left w:val="nil"/>
              <w:bottom w:val="nil"/>
              <w:right w:val="nil"/>
            </w:tcBorders>
            <w:shd w:val="clear" w:color="000000" w:fill="FFFFFF"/>
            <w:noWrap/>
            <w:vAlign w:val="center"/>
            <w:hideMark/>
          </w:tcPr>
          <w:p w14:paraId="3CE110E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14 (11.80)</w:t>
            </w:r>
          </w:p>
        </w:tc>
        <w:tc>
          <w:tcPr>
            <w:tcW w:w="630" w:type="dxa"/>
            <w:tcBorders>
              <w:top w:val="nil"/>
              <w:left w:val="nil"/>
              <w:bottom w:val="nil"/>
              <w:right w:val="nil"/>
            </w:tcBorders>
            <w:shd w:val="clear" w:color="000000" w:fill="FFFFFF"/>
            <w:noWrap/>
            <w:vAlign w:val="center"/>
            <w:hideMark/>
          </w:tcPr>
          <w:p w14:paraId="2151F44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(6.30)</w:t>
            </w:r>
          </w:p>
        </w:tc>
        <w:tc>
          <w:tcPr>
            <w:tcW w:w="630" w:type="dxa"/>
            <w:tcBorders>
              <w:top w:val="nil"/>
              <w:left w:val="nil"/>
              <w:bottom w:val="nil"/>
              <w:right w:val="single" w:sz="4" w:space="0" w:color="auto"/>
            </w:tcBorders>
            <w:shd w:val="clear" w:color="000000" w:fill="FFFFFF"/>
            <w:noWrap/>
            <w:vAlign w:val="center"/>
            <w:hideMark/>
          </w:tcPr>
          <w:p w14:paraId="60157F3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6E2A6808"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27A93082"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S. paratyphi B &amp; C</w:t>
            </w:r>
          </w:p>
        </w:tc>
        <w:tc>
          <w:tcPr>
            <w:tcW w:w="508" w:type="dxa"/>
            <w:tcBorders>
              <w:top w:val="nil"/>
              <w:left w:val="nil"/>
              <w:bottom w:val="nil"/>
              <w:right w:val="nil"/>
            </w:tcBorders>
            <w:shd w:val="clear" w:color="000000" w:fill="FFFFFF"/>
            <w:noWrap/>
            <w:vAlign w:val="center"/>
            <w:hideMark/>
          </w:tcPr>
          <w:p w14:paraId="20B6C10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9" w:type="dxa"/>
            <w:tcBorders>
              <w:top w:val="nil"/>
              <w:left w:val="nil"/>
              <w:bottom w:val="nil"/>
              <w:right w:val="nil"/>
            </w:tcBorders>
            <w:shd w:val="clear" w:color="000000" w:fill="FFFFFF"/>
            <w:noWrap/>
            <w:vAlign w:val="center"/>
            <w:hideMark/>
          </w:tcPr>
          <w:p w14:paraId="1E17B5D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84" w:type="dxa"/>
            <w:tcBorders>
              <w:top w:val="nil"/>
              <w:left w:val="nil"/>
              <w:bottom w:val="nil"/>
              <w:right w:val="single" w:sz="4" w:space="0" w:color="auto"/>
            </w:tcBorders>
            <w:shd w:val="clear" w:color="000000" w:fill="FFFFFF"/>
            <w:noWrap/>
            <w:vAlign w:val="center"/>
            <w:hideMark/>
          </w:tcPr>
          <w:p w14:paraId="0EA77E2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(1.10)</w:t>
            </w:r>
          </w:p>
        </w:tc>
        <w:tc>
          <w:tcPr>
            <w:tcW w:w="618" w:type="dxa"/>
            <w:tcBorders>
              <w:top w:val="nil"/>
              <w:left w:val="nil"/>
              <w:bottom w:val="nil"/>
              <w:right w:val="nil"/>
            </w:tcBorders>
            <w:shd w:val="clear" w:color="000000" w:fill="FFFFFF"/>
            <w:noWrap/>
            <w:vAlign w:val="center"/>
            <w:hideMark/>
          </w:tcPr>
          <w:p w14:paraId="4A9E71F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19" w:type="dxa"/>
            <w:tcBorders>
              <w:top w:val="nil"/>
              <w:left w:val="nil"/>
              <w:bottom w:val="nil"/>
              <w:right w:val="nil"/>
            </w:tcBorders>
            <w:shd w:val="clear" w:color="000000" w:fill="FFFFFF"/>
            <w:noWrap/>
            <w:vAlign w:val="center"/>
            <w:hideMark/>
          </w:tcPr>
          <w:p w14:paraId="3B879AA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5C44C4C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553E8E9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5BF01CF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2593930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297C844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nil"/>
              <w:right w:val="nil"/>
            </w:tcBorders>
            <w:shd w:val="clear" w:color="000000" w:fill="FFFFFF"/>
            <w:noWrap/>
            <w:vAlign w:val="center"/>
            <w:hideMark/>
          </w:tcPr>
          <w:p w14:paraId="28EC7B7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1349DAA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1356F32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(0.80)</w:t>
            </w:r>
          </w:p>
        </w:tc>
        <w:tc>
          <w:tcPr>
            <w:tcW w:w="630" w:type="dxa"/>
            <w:tcBorders>
              <w:top w:val="nil"/>
              <w:left w:val="nil"/>
              <w:bottom w:val="nil"/>
              <w:right w:val="nil"/>
            </w:tcBorders>
            <w:shd w:val="clear" w:color="000000" w:fill="FFFFFF"/>
            <w:noWrap/>
            <w:vAlign w:val="center"/>
            <w:hideMark/>
          </w:tcPr>
          <w:p w14:paraId="09BA932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55AD232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3FB8447B" w14:textId="77777777" w:rsidTr="00106E3E">
        <w:trPr>
          <w:trHeight w:val="232"/>
        </w:trPr>
        <w:tc>
          <w:tcPr>
            <w:tcW w:w="900" w:type="dxa"/>
            <w:tcBorders>
              <w:top w:val="nil"/>
              <w:left w:val="single" w:sz="4" w:space="0" w:color="auto"/>
              <w:bottom w:val="nil"/>
              <w:right w:val="single" w:sz="4" w:space="0" w:color="auto"/>
            </w:tcBorders>
            <w:shd w:val="clear" w:color="000000" w:fill="FFFFFF"/>
            <w:noWrap/>
            <w:vAlign w:val="bottom"/>
            <w:hideMark/>
          </w:tcPr>
          <w:p w14:paraId="6BE5E514"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S. paratyphi C</w:t>
            </w:r>
          </w:p>
        </w:tc>
        <w:tc>
          <w:tcPr>
            <w:tcW w:w="508" w:type="dxa"/>
            <w:tcBorders>
              <w:top w:val="nil"/>
              <w:left w:val="nil"/>
              <w:bottom w:val="nil"/>
              <w:right w:val="nil"/>
            </w:tcBorders>
            <w:shd w:val="clear" w:color="000000" w:fill="FFFFFF"/>
            <w:noWrap/>
            <w:vAlign w:val="center"/>
            <w:hideMark/>
          </w:tcPr>
          <w:p w14:paraId="6D9218F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9" w:type="dxa"/>
            <w:tcBorders>
              <w:top w:val="nil"/>
              <w:left w:val="nil"/>
              <w:bottom w:val="nil"/>
              <w:right w:val="nil"/>
            </w:tcBorders>
            <w:shd w:val="clear" w:color="000000" w:fill="FFFFFF"/>
            <w:noWrap/>
            <w:vAlign w:val="center"/>
            <w:hideMark/>
          </w:tcPr>
          <w:p w14:paraId="18D3A5F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6 (6.80)</w:t>
            </w:r>
          </w:p>
        </w:tc>
        <w:tc>
          <w:tcPr>
            <w:tcW w:w="584" w:type="dxa"/>
            <w:tcBorders>
              <w:top w:val="nil"/>
              <w:left w:val="nil"/>
              <w:bottom w:val="nil"/>
              <w:right w:val="single" w:sz="4" w:space="0" w:color="auto"/>
            </w:tcBorders>
            <w:shd w:val="clear" w:color="000000" w:fill="FFFFFF"/>
            <w:noWrap/>
            <w:vAlign w:val="center"/>
            <w:hideMark/>
          </w:tcPr>
          <w:p w14:paraId="0A92316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8 (8.60)</w:t>
            </w:r>
          </w:p>
        </w:tc>
        <w:tc>
          <w:tcPr>
            <w:tcW w:w="618" w:type="dxa"/>
            <w:tcBorders>
              <w:top w:val="nil"/>
              <w:left w:val="nil"/>
              <w:bottom w:val="nil"/>
              <w:right w:val="nil"/>
            </w:tcBorders>
            <w:shd w:val="clear" w:color="000000" w:fill="FFFFFF"/>
            <w:noWrap/>
            <w:vAlign w:val="center"/>
            <w:hideMark/>
          </w:tcPr>
          <w:p w14:paraId="257CD80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21 (9.40)</w:t>
            </w:r>
          </w:p>
        </w:tc>
        <w:tc>
          <w:tcPr>
            <w:tcW w:w="619" w:type="dxa"/>
            <w:tcBorders>
              <w:top w:val="nil"/>
              <w:left w:val="nil"/>
              <w:bottom w:val="nil"/>
              <w:right w:val="nil"/>
            </w:tcBorders>
            <w:shd w:val="clear" w:color="000000" w:fill="FFFFFF"/>
            <w:noWrap/>
            <w:vAlign w:val="center"/>
            <w:hideMark/>
          </w:tcPr>
          <w:p w14:paraId="4178B8E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4F5A0B0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4C66ADB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25 (9.40)</w:t>
            </w:r>
          </w:p>
        </w:tc>
        <w:tc>
          <w:tcPr>
            <w:tcW w:w="630" w:type="dxa"/>
            <w:tcBorders>
              <w:top w:val="nil"/>
              <w:left w:val="nil"/>
              <w:bottom w:val="nil"/>
              <w:right w:val="nil"/>
            </w:tcBorders>
            <w:shd w:val="clear" w:color="000000" w:fill="FFFFFF"/>
            <w:noWrap/>
            <w:vAlign w:val="center"/>
            <w:hideMark/>
          </w:tcPr>
          <w:p w14:paraId="1A24187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(4.90)</w:t>
            </w:r>
          </w:p>
        </w:tc>
        <w:tc>
          <w:tcPr>
            <w:tcW w:w="630" w:type="dxa"/>
            <w:tcBorders>
              <w:top w:val="nil"/>
              <w:left w:val="nil"/>
              <w:bottom w:val="nil"/>
              <w:right w:val="single" w:sz="4" w:space="0" w:color="auto"/>
            </w:tcBorders>
            <w:shd w:val="clear" w:color="000000" w:fill="FFFFFF"/>
            <w:noWrap/>
            <w:vAlign w:val="center"/>
            <w:hideMark/>
          </w:tcPr>
          <w:p w14:paraId="75CB107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0A4304B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25 (9.50)</w:t>
            </w:r>
          </w:p>
        </w:tc>
        <w:tc>
          <w:tcPr>
            <w:tcW w:w="630" w:type="dxa"/>
            <w:tcBorders>
              <w:top w:val="nil"/>
              <w:left w:val="nil"/>
              <w:bottom w:val="nil"/>
              <w:right w:val="nil"/>
            </w:tcBorders>
            <w:shd w:val="clear" w:color="000000" w:fill="FFFFFF"/>
            <w:noWrap/>
            <w:vAlign w:val="center"/>
            <w:hideMark/>
          </w:tcPr>
          <w:p w14:paraId="48189A8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(3.70)</w:t>
            </w:r>
          </w:p>
        </w:tc>
        <w:tc>
          <w:tcPr>
            <w:tcW w:w="630" w:type="dxa"/>
            <w:tcBorders>
              <w:top w:val="nil"/>
              <w:left w:val="nil"/>
              <w:bottom w:val="nil"/>
              <w:right w:val="single" w:sz="4" w:space="0" w:color="auto"/>
            </w:tcBorders>
            <w:shd w:val="clear" w:color="000000" w:fill="FFFFFF"/>
            <w:noWrap/>
            <w:vAlign w:val="center"/>
            <w:hideMark/>
          </w:tcPr>
          <w:p w14:paraId="72EDE44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(2.60)</w:t>
            </w:r>
          </w:p>
        </w:tc>
        <w:tc>
          <w:tcPr>
            <w:tcW w:w="630" w:type="dxa"/>
            <w:tcBorders>
              <w:top w:val="nil"/>
              <w:left w:val="nil"/>
              <w:bottom w:val="nil"/>
              <w:right w:val="nil"/>
            </w:tcBorders>
            <w:shd w:val="clear" w:color="000000" w:fill="FFFFFF"/>
            <w:noWrap/>
            <w:vAlign w:val="center"/>
            <w:hideMark/>
          </w:tcPr>
          <w:p w14:paraId="2B5BFF9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9 (7.60)</w:t>
            </w:r>
          </w:p>
        </w:tc>
        <w:tc>
          <w:tcPr>
            <w:tcW w:w="630" w:type="dxa"/>
            <w:tcBorders>
              <w:top w:val="nil"/>
              <w:left w:val="nil"/>
              <w:bottom w:val="nil"/>
              <w:right w:val="nil"/>
            </w:tcBorders>
            <w:shd w:val="clear" w:color="000000" w:fill="FFFFFF"/>
            <w:noWrap/>
            <w:vAlign w:val="center"/>
            <w:hideMark/>
          </w:tcPr>
          <w:p w14:paraId="036A194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(6.30)</w:t>
            </w:r>
          </w:p>
        </w:tc>
        <w:tc>
          <w:tcPr>
            <w:tcW w:w="630" w:type="dxa"/>
            <w:tcBorders>
              <w:top w:val="nil"/>
              <w:left w:val="nil"/>
              <w:bottom w:val="nil"/>
              <w:right w:val="single" w:sz="4" w:space="0" w:color="auto"/>
            </w:tcBorders>
            <w:shd w:val="clear" w:color="000000" w:fill="FFFFFF"/>
            <w:noWrap/>
            <w:vAlign w:val="center"/>
            <w:hideMark/>
          </w:tcPr>
          <w:p w14:paraId="1859951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06039931"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1B27E8F8"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S. pneumoniae</w:t>
            </w:r>
          </w:p>
        </w:tc>
        <w:tc>
          <w:tcPr>
            <w:tcW w:w="508" w:type="dxa"/>
            <w:tcBorders>
              <w:top w:val="nil"/>
              <w:left w:val="nil"/>
              <w:bottom w:val="nil"/>
              <w:right w:val="nil"/>
            </w:tcBorders>
            <w:shd w:val="clear" w:color="000000" w:fill="FFFFFF"/>
            <w:noWrap/>
            <w:vAlign w:val="center"/>
            <w:hideMark/>
          </w:tcPr>
          <w:p w14:paraId="6521341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9" w:type="dxa"/>
            <w:tcBorders>
              <w:top w:val="nil"/>
              <w:left w:val="nil"/>
              <w:bottom w:val="nil"/>
              <w:right w:val="nil"/>
            </w:tcBorders>
            <w:shd w:val="clear" w:color="000000" w:fill="FFFFFF"/>
            <w:noWrap/>
            <w:vAlign w:val="center"/>
            <w:hideMark/>
          </w:tcPr>
          <w:p w14:paraId="45D8CA9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(1.10)</w:t>
            </w:r>
          </w:p>
        </w:tc>
        <w:tc>
          <w:tcPr>
            <w:tcW w:w="584" w:type="dxa"/>
            <w:tcBorders>
              <w:top w:val="nil"/>
              <w:left w:val="nil"/>
              <w:bottom w:val="nil"/>
              <w:right w:val="nil"/>
            </w:tcBorders>
            <w:shd w:val="clear" w:color="000000" w:fill="FFFFFF"/>
            <w:noWrap/>
            <w:vAlign w:val="center"/>
            <w:hideMark/>
          </w:tcPr>
          <w:p w14:paraId="28E2154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8" w:type="dxa"/>
            <w:tcBorders>
              <w:top w:val="nil"/>
              <w:left w:val="single" w:sz="4" w:space="0" w:color="auto"/>
              <w:bottom w:val="nil"/>
              <w:right w:val="nil"/>
            </w:tcBorders>
            <w:shd w:val="clear" w:color="000000" w:fill="FFFFFF"/>
            <w:noWrap/>
            <w:vAlign w:val="center"/>
            <w:hideMark/>
          </w:tcPr>
          <w:p w14:paraId="0457CEC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19" w:type="dxa"/>
            <w:tcBorders>
              <w:top w:val="nil"/>
              <w:left w:val="nil"/>
              <w:bottom w:val="nil"/>
              <w:right w:val="nil"/>
            </w:tcBorders>
            <w:shd w:val="clear" w:color="000000" w:fill="FFFFFF"/>
            <w:noWrap/>
            <w:vAlign w:val="center"/>
            <w:hideMark/>
          </w:tcPr>
          <w:p w14:paraId="37A4EE7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4D5DA90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1D29F17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6D215B7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33BEBA0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36F3514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nil"/>
              <w:right w:val="nil"/>
            </w:tcBorders>
            <w:shd w:val="clear" w:color="000000" w:fill="FFFFFF"/>
            <w:noWrap/>
            <w:vAlign w:val="center"/>
            <w:hideMark/>
          </w:tcPr>
          <w:p w14:paraId="2F819CC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1A6880E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36259BA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(0.80)</w:t>
            </w:r>
          </w:p>
        </w:tc>
        <w:tc>
          <w:tcPr>
            <w:tcW w:w="630" w:type="dxa"/>
            <w:tcBorders>
              <w:top w:val="nil"/>
              <w:left w:val="nil"/>
              <w:bottom w:val="nil"/>
              <w:right w:val="nil"/>
            </w:tcBorders>
            <w:shd w:val="clear" w:color="000000" w:fill="FFFFFF"/>
            <w:noWrap/>
            <w:vAlign w:val="center"/>
            <w:hideMark/>
          </w:tcPr>
          <w:p w14:paraId="5BD1DE1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1D41F29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r w:rsidR="00E2477D" w:rsidRPr="003A483F" w14:paraId="31765252"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5318B196"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S. typhi</w:t>
            </w:r>
          </w:p>
        </w:tc>
        <w:tc>
          <w:tcPr>
            <w:tcW w:w="508" w:type="dxa"/>
            <w:tcBorders>
              <w:top w:val="nil"/>
              <w:left w:val="nil"/>
              <w:bottom w:val="nil"/>
              <w:right w:val="nil"/>
            </w:tcBorders>
            <w:shd w:val="clear" w:color="000000" w:fill="FFFFFF"/>
            <w:noWrap/>
            <w:vAlign w:val="center"/>
            <w:hideMark/>
          </w:tcPr>
          <w:p w14:paraId="7561979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7 (24.10)</w:t>
            </w:r>
          </w:p>
        </w:tc>
        <w:tc>
          <w:tcPr>
            <w:tcW w:w="619" w:type="dxa"/>
            <w:tcBorders>
              <w:top w:val="nil"/>
              <w:left w:val="nil"/>
              <w:bottom w:val="nil"/>
              <w:right w:val="nil"/>
            </w:tcBorders>
            <w:shd w:val="clear" w:color="000000" w:fill="FFFFFF"/>
            <w:noWrap/>
            <w:vAlign w:val="center"/>
            <w:hideMark/>
          </w:tcPr>
          <w:p w14:paraId="3C015C5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16 (18.20)</w:t>
            </w:r>
          </w:p>
        </w:tc>
        <w:tc>
          <w:tcPr>
            <w:tcW w:w="584" w:type="dxa"/>
            <w:tcBorders>
              <w:top w:val="nil"/>
              <w:left w:val="nil"/>
              <w:bottom w:val="nil"/>
              <w:right w:val="nil"/>
            </w:tcBorders>
            <w:shd w:val="clear" w:color="000000" w:fill="FFFFFF"/>
            <w:noWrap/>
            <w:vAlign w:val="center"/>
            <w:hideMark/>
          </w:tcPr>
          <w:p w14:paraId="1B4133D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25 (26.90)</w:t>
            </w:r>
          </w:p>
        </w:tc>
        <w:tc>
          <w:tcPr>
            <w:tcW w:w="618" w:type="dxa"/>
            <w:tcBorders>
              <w:top w:val="nil"/>
              <w:left w:val="single" w:sz="4" w:space="0" w:color="auto"/>
              <w:bottom w:val="nil"/>
              <w:right w:val="nil"/>
            </w:tcBorders>
            <w:shd w:val="clear" w:color="000000" w:fill="FFFFFF"/>
            <w:noWrap/>
            <w:vAlign w:val="center"/>
            <w:hideMark/>
          </w:tcPr>
          <w:p w14:paraId="2F6E0FE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46 (20.50)</w:t>
            </w:r>
          </w:p>
        </w:tc>
        <w:tc>
          <w:tcPr>
            <w:tcW w:w="619" w:type="dxa"/>
            <w:tcBorders>
              <w:top w:val="nil"/>
              <w:left w:val="nil"/>
              <w:bottom w:val="nil"/>
              <w:right w:val="nil"/>
            </w:tcBorders>
            <w:shd w:val="clear" w:color="000000" w:fill="FFFFFF"/>
            <w:noWrap/>
            <w:vAlign w:val="center"/>
            <w:hideMark/>
          </w:tcPr>
          <w:p w14:paraId="2C64DA2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 xml:space="preserve">9 (34.60)  </w:t>
            </w:r>
          </w:p>
        </w:tc>
        <w:tc>
          <w:tcPr>
            <w:tcW w:w="562" w:type="dxa"/>
            <w:tcBorders>
              <w:top w:val="nil"/>
              <w:left w:val="nil"/>
              <w:bottom w:val="nil"/>
              <w:right w:val="single" w:sz="4" w:space="0" w:color="auto"/>
            </w:tcBorders>
            <w:shd w:val="clear" w:color="000000" w:fill="FFFFFF"/>
            <w:noWrap/>
            <w:vAlign w:val="center"/>
            <w:hideMark/>
          </w:tcPr>
          <w:p w14:paraId="3410C2D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(25.00)</w:t>
            </w:r>
          </w:p>
        </w:tc>
        <w:tc>
          <w:tcPr>
            <w:tcW w:w="720" w:type="dxa"/>
            <w:tcBorders>
              <w:top w:val="nil"/>
              <w:left w:val="nil"/>
              <w:bottom w:val="nil"/>
              <w:right w:val="nil"/>
            </w:tcBorders>
            <w:shd w:val="clear" w:color="000000" w:fill="FFFFFF"/>
            <w:noWrap/>
            <w:vAlign w:val="center"/>
            <w:hideMark/>
          </w:tcPr>
          <w:p w14:paraId="0210457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51 (19.20)</w:t>
            </w:r>
          </w:p>
        </w:tc>
        <w:tc>
          <w:tcPr>
            <w:tcW w:w="630" w:type="dxa"/>
            <w:tcBorders>
              <w:top w:val="nil"/>
              <w:left w:val="nil"/>
              <w:bottom w:val="nil"/>
              <w:right w:val="nil"/>
            </w:tcBorders>
            <w:shd w:val="clear" w:color="000000" w:fill="FFFFFF"/>
            <w:noWrap/>
            <w:vAlign w:val="center"/>
            <w:hideMark/>
          </w:tcPr>
          <w:p w14:paraId="4545D46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9 (22.00)</w:t>
            </w:r>
          </w:p>
        </w:tc>
        <w:tc>
          <w:tcPr>
            <w:tcW w:w="630" w:type="dxa"/>
            <w:tcBorders>
              <w:top w:val="nil"/>
              <w:left w:val="nil"/>
              <w:bottom w:val="nil"/>
              <w:right w:val="single" w:sz="4" w:space="0" w:color="auto"/>
            </w:tcBorders>
            <w:shd w:val="clear" w:color="000000" w:fill="FFFFFF"/>
            <w:noWrap/>
            <w:vAlign w:val="center"/>
            <w:hideMark/>
          </w:tcPr>
          <w:p w14:paraId="22F1412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3 (27.30)</w:t>
            </w:r>
          </w:p>
        </w:tc>
        <w:tc>
          <w:tcPr>
            <w:tcW w:w="630" w:type="dxa"/>
            <w:tcBorders>
              <w:top w:val="nil"/>
              <w:left w:val="nil"/>
              <w:bottom w:val="nil"/>
              <w:right w:val="nil"/>
            </w:tcBorders>
            <w:shd w:val="clear" w:color="000000" w:fill="FFFFFF"/>
            <w:noWrap/>
            <w:vAlign w:val="center"/>
            <w:hideMark/>
          </w:tcPr>
          <w:p w14:paraId="1C5DD46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53 (20.20)</w:t>
            </w:r>
          </w:p>
        </w:tc>
        <w:tc>
          <w:tcPr>
            <w:tcW w:w="630" w:type="dxa"/>
            <w:tcBorders>
              <w:top w:val="nil"/>
              <w:left w:val="nil"/>
              <w:bottom w:val="nil"/>
              <w:right w:val="nil"/>
            </w:tcBorders>
            <w:shd w:val="clear" w:color="000000" w:fill="FFFFFF"/>
            <w:noWrap/>
            <w:vAlign w:val="center"/>
            <w:hideMark/>
          </w:tcPr>
          <w:p w14:paraId="56A96B3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15 (27.80)</w:t>
            </w:r>
          </w:p>
        </w:tc>
        <w:tc>
          <w:tcPr>
            <w:tcW w:w="630" w:type="dxa"/>
            <w:tcBorders>
              <w:top w:val="nil"/>
              <w:left w:val="nil"/>
              <w:bottom w:val="nil"/>
              <w:right w:val="single" w:sz="4" w:space="0" w:color="auto"/>
            </w:tcBorders>
            <w:shd w:val="clear" w:color="000000" w:fill="FFFFFF"/>
            <w:noWrap/>
            <w:vAlign w:val="center"/>
            <w:hideMark/>
          </w:tcPr>
          <w:p w14:paraId="3C8254D3"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8 (21.10)</w:t>
            </w:r>
          </w:p>
        </w:tc>
        <w:tc>
          <w:tcPr>
            <w:tcW w:w="630" w:type="dxa"/>
            <w:tcBorders>
              <w:top w:val="nil"/>
              <w:left w:val="nil"/>
              <w:bottom w:val="nil"/>
              <w:right w:val="nil"/>
            </w:tcBorders>
            <w:shd w:val="clear" w:color="000000" w:fill="FFFFFF"/>
            <w:noWrap/>
            <w:vAlign w:val="center"/>
            <w:hideMark/>
          </w:tcPr>
          <w:p w14:paraId="6EFCFF9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26 (21.80)</w:t>
            </w:r>
          </w:p>
        </w:tc>
        <w:tc>
          <w:tcPr>
            <w:tcW w:w="630" w:type="dxa"/>
            <w:tcBorders>
              <w:top w:val="nil"/>
              <w:left w:val="nil"/>
              <w:bottom w:val="nil"/>
              <w:right w:val="nil"/>
            </w:tcBorders>
            <w:shd w:val="clear" w:color="000000" w:fill="FFFFFF"/>
            <w:noWrap/>
            <w:vAlign w:val="center"/>
            <w:hideMark/>
          </w:tcPr>
          <w:p w14:paraId="7AE51A2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4 (25.00)</w:t>
            </w:r>
          </w:p>
        </w:tc>
        <w:tc>
          <w:tcPr>
            <w:tcW w:w="630" w:type="dxa"/>
            <w:tcBorders>
              <w:top w:val="nil"/>
              <w:left w:val="nil"/>
              <w:bottom w:val="nil"/>
              <w:right w:val="single" w:sz="4" w:space="0" w:color="auto"/>
            </w:tcBorders>
            <w:shd w:val="clear" w:color="000000" w:fill="FFFFFF"/>
            <w:noWrap/>
            <w:vAlign w:val="center"/>
            <w:hideMark/>
          </w:tcPr>
          <w:p w14:paraId="4228C76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3 (21.40)</w:t>
            </w:r>
          </w:p>
        </w:tc>
      </w:tr>
      <w:tr w:rsidR="00E2477D" w:rsidRPr="003A483F" w14:paraId="63B406C3" w14:textId="77777777" w:rsidTr="00106E3E">
        <w:trPr>
          <w:trHeight w:val="190"/>
        </w:trPr>
        <w:tc>
          <w:tcPr>
            <w:tcW w:w="900" w:type="dxa"/>
            <w:tcBorders>
              <w:top w:val="nil"/>
              <w:left w:val="single" w:sz="4" w:space="0" w:color="auto"/>
              <w:bottom w:val="nil"/>
              <w:right w:val="single" w:sz="4" w:space="0" w:color="auto"/>
            </w:tcBorders>
            <w:shd w:val="clear" w:color="000000" w:fill="FFFFFF"/>
            <w:noWrap/>
            <w:vAlign w:val="bottom"/>
            <w:hideMark/>
          </w:tcPr>
          <w:p w14:paraId="2340EB75"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Shigella spp</w:t>
            </w:r>
          </w:p>
        </w:tc>
        <w:tc>
          <w:tcPr>
            <w:tcW w:w="508" w:type="dxa"/>
            <w:tcBorders>
              <w:top w:val="nil"/>
              <w:left w:val="nil"/>
              <w:bottom w:val="nil"/>
              <w:right w:val="nil"/>
            </w:tcBorders>
            <w:shd w:val="clear" w:color="000000" w:fill="FFFFFF"/>
            <w:noWrap/>
            <w:vAlign w:val="center"/>
            <w:hideMark/>
          </w:tcPr>
          <w:p w14:paraId="0C95AEE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(3.40)</w:t>
            </w:r>
          </w:p>
        </w:tc>
        <w:tc>
          <w:tcPr>
            <w:tcW w:w="619" w:type="dxa"/>
            <w:tcBorders>
              <w:top w:val="nil"/>
              <w:left w:val="nil"/>
              <w:bottom w:val="nil"/>
              <w:right w:val="nil"/>
            </w:tcBorders>
            <w:shd w:val="clear" w:color="000000" w:fill="FFFFFF"/>
            <w:noWrap/>
            <w:vAlign w:val="center"/>
            <w:hideMark/>
          </w:tcPr>
          <w:p w14:paraId="6563FE7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84" w:type="dxa"/>
            <w:tcBorders>
              <w:top w:val="nil"/>
              <w:left w:val="nil"/>
              <w:bottom w:val="nil"/>
              <w:right w:val="single" w:sz="4" w:space="0" w:color="auto"/>
            </w:tcBorders>
            <w:shd w:val="clear" w:color="000000" w:fill="FFFFFF"/>
            <w:noWrap/>
            <w:vAlign w:val="center"/>
            <w:hideMark/>
          </w:tcPr>
          <w:p w14:paraId="482591DD"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(2.20)</w:t>
            </w:r>
          </w:p>
        </w:tc>
        <w:tc>
          <w:tcPr>
            <w:tcW w:w="618" w:type="dxa"/>
            <w:tcBorders>
              <w:top w:val="nil"/>
              <w:left w:val="nil"/>
              <w:bottom w:val="nil"/>
              <w:right w:val="nil"/>
            </w:tcBorders>
            <w:shd w:val="clear" w:color="000000" w:fill="FFFFFF"/>
            <w:noWrap/>
            <w:vAlign w:val="center"/>
            <w:hideMark/>
          </w:tcPr>
          <w:p w14:paraId="6459B07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3 (1.30)</w:t>
            </w:r>
          </w:p>
        </w:tc>
        <w:tc>
          <w:tcPr>
            <w:tcW w:w="619" w:type="dxa"/>
            <w:tcBorders>
              <w:top w:val="nil"/>
              <w:left w:val="nil"/>
              <w:bottom w:val="nil"/>
              <w:right w:val="nil"/>
            </w:tcBorders>
            <w:shd w:val="clear" w:color="000000" w:fill="FFFFFF"/>
            <w:noWrap/>
            <w:vAlign w:val="center"/>
            <w:hideMark/>
          </w:tcPr>
          <w:p w14:paraId="5FD29AC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nil"/>
              <w:right w:val="single" w:sz="4" w:space="0" w:color="auto"/>
            </w:tcBorders>
            <w:shd w:val="clear" w:color="000000" w:fill="FFFFFF"/>
            <w:noWrap/>
            <w:vAlign w:val="center"/>
            <w:hideMark/>
          </w:tcPr>
          <w:p w14:paraId="2D88487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nil"/>
              <w:right w:val="nil"/>
            </w:tcBorders>
            <w:shd w:val="clear" w:color="000000" w:fill="FFFFFF"/>
            <w:noWrap/>
            <w:vAlign w:val="center"/>
            <w:hideMark/>
          </w:tcPr>
          <w:p w14:paraId="6051C3D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3 (1.10)</w:t>
            </w:r>
          </w:p>
        </w:tc>
        <w:tc>
          <w:tcPr>
            <w:tcW w:w="630" w:type="dxa"/>
            <w:tcBorders>
              <w:top w:val="nil"/>
              <w:left w:val="nil"/>
              <w:bottom w:val="nil"/>
              <w:right w:val="nil"/>
            </w:tcBorders>
            <w:shd w:val="clear" w:color="000000" w:fill="FFFFFF"/>
            <w:noWrap/>
            <w:vAlign w:val="center"/>
            <w:hideMark/>
          </w:tcPr>
          <w:p w14:paraId="3BD3068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(2.40)</w:t>
            </w:r>
          </w:p>
        </w:tc>
        <w:tc>
          <w:tcPr>
            <w:tcW w:w="630" w:type="dxa"/>
            <w:tcBorders>
              <w:top w:val="nil"/>
              <w:left w:val="nil"/>
              <w:bottom w:val="nil"/>
              <w:right w:val="single" w:sz="4" w:space="0" w:color="auto"/>
            </w:tcBorders>
            <w:shd w:val="clear" w:color="000000" w:fill="FFFFFF"/>
            <w:noWrap/>
            <w:vAlign w:val="center"/>
            <w:hideMark/>
          </w:tcPr>
          <w:p w14:paraId="29AECA81"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nil"/>
            </w:tcBorders>
            <w:shd w:val="clear" w:color="000000" w:fill="FFFFFF"/>
            <w:noWrap/>
            <w:vAlign w:val="center"/>
            <w:hideMark/>
          </w:tcPr>
          <w:p w14:paraId="319B7FB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3 (1.10)</w:t>
            </w:r>
          </w:p>
        </w:tc>
        <w:tc>
          <w:tcPr>
            <w:tcW w:w="630" w:type="dxa"/>
            <w:tcBorders>
              <w:top w:val="nil"/>
              <w:left w:val="nil"/>
              <w:bottom w:val="nil"/>
              <w:right w:val="nil"/>
            </w:tcBorders>
            <w:shd w:val="clear" w:color="000000" w:fill="FFFFFF"/>
            <w:noWrap/>
            <w:vAlign w:val="center"/>
            <w:hideMark/>
          </w:tcPr>
          <w:p w14:paraId="357E986C"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(1.90)</w:t>
            </w:r>
          </w:p>
        </w:tc>
        <w:tc>
          <w:tcPr>
            <w:tcW w:w="630" w:type="dxa"/>
            <w:tcBorders>
              <w:top w:val="nil"/>
              <w:left w:val="nil"/>
              <w:bottom w:val="nil"/>
              <w:right w:val="single" w:sz="4" w:space="0" w:color="auto"/>
            </w:tcBorders>
            <w:shd w:val="clear" w:color="000000" w:fill="FFFFFF"/>
            <w:noWrap/>
            <w:vAlign w:val="center"/>
            <w:hideMark/>
          </w:tcPr>
          <w:p w14:paraId="54AA290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(2.60)</w:t>
            </w:r>
          </w:p>
        </w:tc>
        <w:tc>
          <w:tcPr>
            <w:tcW w:w="630" w:type="dxa"/>
            <w:tcBorders>
              <w:top w:val="nil"/>
              <w:left w:val="nil"/>
              <w:bottom w:val="nil"/>
              <w:right w:val="nil"/>
            </w:tcBorders>
            <w:shd w:val="clear" w:color="000000" w:fill="FFFFFF"/>
            <w:noWrap/>
            <w:vAlign w:val="center"/>
            <w:hideMark/>
          </w:tcPr>
          <w:p w14:paraId="1EF49117"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2 (1.70)</w:t>
            </w:r>
          </w:p>
        </w:tc>
        <w:tc>
          <w:tcPr>
            <w:tcW w:w="630" w:type="dxa"/>
            <w:tcBorders>
              <w:top w:val="nil"/>
              <w:left w:val="nil"/>
              <w:bottom w:val="nil"/>
              <w:right w:val="nil"/>
            </w:tcBorders>
            <w:shd w:val="clear" w:color="000000" w:fill="FFFFFF"/>
            <w:noWrap/>
            <w:vAlign w:val="center"/>
            <w:hideMark/>
          </w:tcPr>
          <w:p w14:paraId="276EE4E4"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nil"/>
              <w:right w:val="single" w:sz="4" w:space="0" w:color="auto"/>
            </w:tcBorders>
            <w:shd w:val="clear" w:color="000000" w:fill="FFFFFF"/>
            <w:noWrap/>
            <w:vAlign w:val="center"/>
            <w:hideMark/>
          </w:tcPr>
          <w:p w14:paraId="644FC7E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(7.10)</w:t>
            </w:r>
          </w:p>
        </w:tc>
      </w:tr>
      <w:tr w:rsidR="00E2477D" w:rsidRPr="003A483F" w14:paraId="014CE2A3" w14:textId="77777777" w:rsidTr="00106E3E">
        <w:trPr>
          <w:trHeight w:val="190"/>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0C7442A1" w14:textId="77777777" w:rsidR="00E2477D" w:rsidRPr="003A483F" w:rsidRDefault="00E2477D" w:rsidP="00106E3E">
            <w:pPr>
              <w:rPr>
                <w:rFonts w:ascii="Times New Roman" w:hAnsi="Times New Roman"/>
                <w:i/>
                <w:color w:val="000000"/>
                <w:sz w:val="12"/>
                <w:szCs w:val="22"/>
                <w:highlight w:val="yellow"/>
              </w:rPr>
            </w:pPr>
            <w:r w:rsidRPr="003A483F">
              <w:rPr>
                <w:rFonts w:ascii="Times New Roman" w:hAnsi="Times New Roman"/>
                <w:i/>
                <w:color w:val="000000"/>
                <w:sz w:val="12"/>
                <w:szCs w:val="22"/>
                <w:highlight w:val="yellow"/>
              </w:rPr>
              <w:t>Vibrio spp</w:t>
            </w:r>
          </w:p>
        </w:tc>
        <w:tc>
          <w:tcPr>
            <w:tcW w:w="508" w:type="dxa"/>
            <w:tcBorders>
              <w:top w:val="nil"/>
              <w:left w:val="nil"/>
              <w:bottom w:val="single" w:sz="4" w:space="0" w:color="auto"/>
              <w:right w:val="nil"/>
            </w:tcBorders>
            <w:shd w:val="clear" w:color="000000" w:fill="FFFFFF"/>
            <w:noWrap/>
            <w:vAlign w:val="center"/>
            <w:hideMark/>
          </w:tcPr>
          <w:p w14:paraId="632CE185"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9" w:type="dxa"/>
            <w:tcBorders>
              <w:top w:val="nil"/>
              <w:left w:val="nil"/>
              <w:bottom w:val="single" w:sz="4" w:space="0" w:color="auto"/>
              <w:right w:val="nil"/>
            </w:tcBorders>
            <w:shd w:val="clear" w:color="000000" w:fill="FFFFFF"/>
            <w:noWrap/>
            <w:vAlign w:val="center"/>
            <w:hideMark/>
          </w:tcPr>
          <w:p w14:paraId="4BD48CA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84" w:type="dxa"/>
            <w:tcBorders>
              <w:top w:val="nil"/>
              <w:left w:val="nil"/>
              <w:bottom w:val="single" w:sz="4" w:space="0" w:color="auto"/>
              <w:right w:val="single" w:sz="4" w:space="0" w:color="auto"/>
            </w:tcBorders>
            <w:shd w:val="clear" w:color="000000" w:fill="FFFFFF"/>
            <w:noWrap/>
            <w:vAlign w:val="center"/>
            <w:hideMark/>
          </w:tcPr>
          <w:p w14:paraId="34249446"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18" w:type="dxa"/>
            <w:tcBorders>
              <w:top w:val="nil"/>
              <w:left w:val="nil"/>
              <w:bottom w:val="single" w:sz="4" w:space="0" w:color="auto"/>
              <w:right w:val="nil"/>
            </w:tcBorders>
            <w:shd w:val="clear" w:color="000000" w:fill="FFFFFF"/>
            <w:noWrap/>
            <w:vAlign w:val="center"/>
            <w:hideMark/>
          </w:tcPr>
          <w:p w14:paraId="7A58FE5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19" w:type="dxa"/>
            <w:tcBorders>
              <w:top w:val="nil"/>
              <w:left w:val="nil"/>
              <w:bottom w:val="single" w:sz="4" w:space="0" w:color="auto"/>
              <w:right w:val="nil"/>
            </w:tcBorders>
            <w:shd w:val="clear" w:color="000000" w:fill="FFFFFF"/>
            <w:noWrap/>
            <w:vAlign w:val="center"/>
            <w:hideMark/>
          </w:tcPr>
          <w:p w14:paraId="432269A8"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562" w:type="dxa"/>
            <w:tcBorders>
              <w:top w:val="nil"/>
              <w:left w:val="nil"/>
              <w:bottom w:val="single" w:sz="4" w:space="0" w:color="auto"/>
              <w:right w:val="single" w:sz="4" w:space="0" w:color="auto"/>
            </w:tcBorders>
            <w:shd w:val="clear" w:color="000000" w:fill="FFFFFF"/>
            <w:noWrap/>
            <w:vAlign w:val="center"/>
            <w:hideMark/>
          </w:tcPr>
          <w:p w14:paraId="1A3C3D4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720" w:type="dxa"/>
            <w:tcBorders>
              <w:top w:val="nil"/>
              <w:left w:val="nil"/>
              <w:bottom w:val="single" w:sz="4" w:space="0" w:color="auto"/>
              <w:right w:val="nil"/>
            </w:tcBorders>
            <w:shd w:val="clear" w:color="000000" w:fill="FFFFFF"/>
            <w:noWrap/>
            <w:vAlign w:val="center"/>
            <w:hideMark/>
          </w:tcPr>
          <w:p w14:paraId="1406BDA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single" w:sz="4" w:space="0" w:color="auto"/>
              <w:right w:val="nil"/>
            </w:tcBorders>
            <w:shd w:val="clear" w:color="000000" w:fill="FFFFFF"/>
            <w:noWrap/>
            <w:vAlign w:val="center"/>
            <w:hideMark/>
          </w:tcPr>
          <w:p w14:paraId="61A7989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single" w:sz="4" w:space="0" w:color="auto"/>
              <w:right w:val="single" w:sz="4" w:space="0" w:color="auto"/>
            </w:tcBorders>
            <w:shd w:val="clear" w:color="000000" w:fill="FFFFFF"/>
            <w:noWrap/>
            <w:vAlign w:val="center"/>
            <w:hideMark/>
          </w:tcPr>
          <w:p w14:paraId="7595FDFF"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single" w:sz="4" w:space="0" w:color="auto"/>
              <w:right w:val="nil"/>
            </w:tcBorders>
            <w:shd w:val="clear" w:color="000000" w:fill="FFFFFF"/>
            <w:noWrap/>
            <w:vAlign w:val="center"/>
            <w:hideMark/>
          </w:tcPr>
          <w:p w14:paraId="163E065E"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1 (0.40)</w:t>
            </w:r>
          </w:p>
        </w:tc>
        <w:tc>
          <w:tcPr>
            <w:tcW w:w="630" w:type="dxa"/>
            <w:tcBorders>
              <w:top w:val="nil"/>
              <w:left w:val="nil"/>
              <w:bottom w:val="single" w:sz="4" w:space="0" w:color="auto"/>
              <w:right w:val="nil"/>
            </w:tcBorders>
            <w:shd w:val="clear" w:color="000000" w:fill="FFFFFF"/>
            <w:noWrap/>
            <w:vAlign w:val="center"/>
            <w:hideMark/>
          </w:tcPr>
          <w:p w14:paraId="6486F8D2"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single" w:sz="4" w:space="0" w:color="auto"/>
              <w:right w:val="single" w:sz="4" w:space="0" w:color="auto"/>
            </w:tcBorders>
            <w:shd w:val="clear" w:color="000000" w:fill="FFFFFF"/>
            <w:noWrap/>
            <w:vAlign w:val="center"/>
            <w:hideMark/>
          </w:tcPr>
          <w:p w14:paraId="290484BB"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single" w:sz="4" w:space="0" w:color="auto"/>
              <w:right w:val="nil"/>
            </w:tcBorders>
            <w:shd w:val="clear" w:color="000000" w:fill="FFFFFF"/>
            <w:noWrap/>
            <w:vAlign w:val="center"/>
            <w:hideMark/>
          </w:tcPr>
          <w:p w14:paraId="2D64B7C0"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single" w:sz="4" w:space="0" w:color="auto"/>
              <w:right w:val="nil"/>
            </w:tcBorders>
            <w:shd w:val="clear" w:color="000000" w:fill="FFFFFF"/>
            <w:noWrap/>
            <w:vAlign w:val="center"/>
            <w:hideMark/>
          </w:tcPr>
          <w:p w14:paraId="0BEA14F9"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c>
          <w:tcPr>
            <w:tcW w:w="630" w:type="dxa"/>
            <w:tcBorders>
              <w:top w:val="nil"/>
              <w:left w:val="nil"/>
              <w:bottom w:val="single" w:sz="4" w:space="0" w:color="auto"/>
              <w:right w:val="single" w:sz="4" w:space="0" w:color="auto"/>
            </w:tcBorders>
            <w:shd w:val="clear" w:color="000000" w:fill="FFFFFF"/>
            <w:noWrap/>
            <w:vAlign w:val="center"/>
            <w:hideMark/>
          </w:tcPr>
          <w:p w14:paraId="2E334E3A" w14:textId="77777777" w:rsidR="00E2477D" w:rsidRPr="003A483F" w:rsidRDefault="00E2477D" w:rsidP="00106E3E">
            <w:pPr>
              <w:jc w:val="center"/>
              <w:rPr>
                <w:rFonts w:ascii="Times New Roman" w:hAnsi="Times New Roman"/>
                <w:color w:val="000000"/>
                <w:sz w:val="12"/>
                <w:szCs w:val="22"/>
                <w:highlight w:val="yellow"/>
              </w:rPr>
            </w:pPr>
            <w:r w:rsidRPr="003A483F">
              <w:rPr>
                <w:rFonts w:ascii="Times New Roman" w:hAnsi="Times New Roman"/>
                <w:color w:val="000000"/>
                <w:sz w:val="12"/>
                <w:szCs w:val="22"/>
                <w:highlight w:val="yellow"/>
              </w:rPr>
              <w:t>0 (0.00)</w:t>
            </w:r>
          </w:p>
        </w:tc>
      </w:tr>
    </w:tbl>
    <w:p w14:paraId="7D9F3957" w14:textId="77777777" w:rsidR="00E2477D" w:rsidRPr="003A483F" w:rsidRDefault="00E2477D" w:rsidP="00E2477D">
      <w:pPr>
        <w:rPr>
          <w:sz w:val="14"/>
          <w:highlight w:val="yellow"/>
        </w:rPr>
      </w:pPr>
    </w:p>
    <w:p w14:paraId="6067AC4D" w14:textId="74D3A4E9" w:rsidR="00E2477D" w:rsidRPr="003A483F" w:rsidRDefault="00E2477D" w:rsidP="00E2477D">
      <w:pPr>
        <w:rPr>
          <w:sz w:val="14"/>
          <w:highlight w:val="yellow"/>
        </w:rPr>
      </w:pPr>
    </w:p>
    <w:p w14:paraId="40CB19B0" w14:textId="4AA54D47" w:rsidR="00556A1C" w:rsidRPr="003A483F" w:rsidRDefault="00556A1C" w:rsidP="00E2477D">
      <w:pPr>
        <w:rPr>
          <w:sz w:val="14"/>
          <w:highlight w:val="yellow"/>
        </w:rPr>
      </w:pPr>
    </w:p>
    <w:p w14:paraId="60F8FDB6" w14:textId="2A1030EE" w:rsidR="00556A1C" w:rsidRPr="003A483F" w:rsidRDefault="00FE101C" w:rsidP="00556A1C">
      <w:pPr>
        <w:rPr>
          <w:b/>
          <w:sz w:val="14"/>
          <w:highlight w:val="yellow"/>
        </w:rPr>
      </w:pPr>
      <w:r w:rsidRPr="00FE101C">
        <w:rPr>
          <w:b/>
          <w:sz w:val="14"/>
        </w:rPr>
        <w:t>Table 3:  Antibiotic susceptibility profiles</w:t>
      </w:r>
      <w:r>
        <w:rPr>
          <w:b/>
          <w:sz w:val="14"/>
        </w:rPr>
        <w:t xml:space="preserve"> (contd.)</w:t>
      </w:r>
    </w:p>
    <w:tbl>
      <w:tblPr>
        <w:tblW w:w="8505" w:type="dxa"/>
        <w:tblInd w:w="-545" w:type="dxa"/>
        <w:tblLook w:val="04A0" w:firstRow="1" w:lastRow="0" w:firstColumn="1" w:lastColumn="0" w:noHBand="0" w:noVBand="1"/>
      </w:tblPr>
      <w:tblGrid>
        <w:gridCol w:w="1530"/>
        <w:gridCol w:w="2700"/>
        <w:gridCol w:w="1898"/>
        <w:gridCol w:w="1157"/>
        <w:gridCol w:w="1220"/>
      </w:tblGrid>
      <w:tr w:rsidR="00556A1C" w:rsidRPr="003A483F" w14:paraId="17985798" w14:textId="77777777" w:rsidTr="00FE101C">
        <w:trPr>
          <w:trHeight w:val="288"/>
        </w:trPr>
        <w:tc>
          <w:tcPr>
            <w:tcW w:w="15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B2A21E8" w14:textId="77777777" w:rsidR="00556A1C" w:rsidRPr="003A483F" w:rsidRDefault="00556A1C"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Isolates</w:t>
            </w:r>
          </w:p>
        </w:tc>
        <w:tc>
          <w:tcPr>
            <w:tcW w:w="459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A63A59D" w14:textId="77777777" w:rsidR="00556A1C" w:rsidRPr="003A483F" w:rsidRDefault="00556A1C"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ERC</w:t>
            </w:r>
          </w:p>
        </w:tc>
        <w:tc>
          <w:tcPr>
            <w:tcW w:w="1157" w:type="dxa"/>
            <w:tcBorders>
              <w:top w:val="single" w:sz="4" w:space="0" w:color="auto"/>
              <w:left w:val="nil"/>
              <w:bottom w:val="single" w:sz="4" w:space="0" w:color="auto"/>
              <w:right w:val="single" w:sz="4" w:space="0" w:color="auto"/>
            </w:tcBorders>
            <w:shd w:val="clear" w:color="000000" w:fill="FFFFFF"/>
            <w:noWrap/>
            <w:vAlign w:val="center"/>
            <w:hideMark/>
          </w:tcPr>
          <w:p w14:paraId="4BD533D4" w14:textId="77777777" w:rsidR="00556A1C" w:rsidRPr="003A483F" w:rsidRDefault="00556A1C"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AZI</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14:paraId="4D3223E8" w14:textId="77777777" w:rsidR="00556A1C" w:rsidRPr="003A483F" w:rsidRDefault="00556A1C"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CLN</w:t>
            </w:r>
          </w:p>
        </w:tc>
      </w:tr>
      <w:tr w:rsidR="00556A1C" w:rsidRPr="003A483F" w14:paraId="09A44D60" w14:textId="77777777" w:rsidTr="00FE101C">
        <w:trPr>
          <w:trHeight w:val="288"/>
        </w:trPr>
        <w:tc>
          <w:tcPr>
            <w:tcW w:w="1530" w:type="dxa"/>
            <w:vMerge/>
            <w:tcBorders>
              <w:top w:val="single" w:sz="4" w:space="0" w:color="auto"/>
              <w:left w:val="single" w:sz="4" w:space="0" w:color="auto"/>
              <w:bottom w:val="single" w:sz="4" w:space="0" w:color="000000"/>
              <w:right w:val="single" w:sz="4" w:space="0" w:color="auto"/>
            </w:tcBorders>
            <w:vAlign w:val="center"/>
            <w:hideMark/>
          </w:tcPr>
          <w:p w14:paraId="4A6533AA" w14:textId="77777777" w:rsidR="00556A1C" w:rsidRPr="003A483F" w:rsidRDefault="00556A1C" w:rsidP="00106E3E">
            <w:pPr>
              <w:rPr>
                <w:rFonts w:ascii="Times New Roman" w:hAnsi="Times New Roman"/>
                <w:b/>
                <w:bCs/>
                <w:color w:val="000000"/>
                <w:sz w:val="22"/>
                <w:szCs w:val="22"/>
                <w:highlight w:val="yellow"/>
              </w:rPr>
            </w:pPr>
          </w:p>
        </w:tc>
        <w:tc>
          <w:tcPr>
            <w:tcW w:w="2700" w:type="dxa"/>
            <w:tcBorders>
              <w:top w:val="nil"/>
              <w:left w:val="nil"/>
              <w:bottom w:val="single" w:sz="4" w:space="0" w:color="auto"/>
              <w:right w:val="nil"/>
            </w:tcBorders>
            <w:shd w:val="clear" w:color="000000" w:fill="FFFFFF"/>
            <w:noWrap/>
            <w:vAlign w:val="bottom"/>
            <w:hideMark/>
          </w:tcPr>
          <w:p w14:paraId="277BEB9B"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Resistance</w:t>
            </w:r>
          </w:p>
        </w:tc>
        <w:tc>
          <w:tcPr>
            <w:tcW w:w="1898" w:type="dxa"/>
            <w:tcBorders>
              <w:top w:val="nil"/>
              <w:left w:val="nil"/>
              <w:bottom w:val="single" w:sz="4" w:space="0" w:color="auto"/>
              <w:right w:val="single" w:sz="4" w:space="0" w:color="auto"/>
            </w:tcBorders>
            <w:shd w:val="clear" w:color="000000" w:fill="FFFFFF"/>
            <w:noWrap/>
            <w:vAlign w:val="bottom"/>
            <w:hideMark/>
          </w:tcPr>
          <w:p w14:paraId="580A73E5"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Intermediate</w:t>
            </w:r>
          </w:p>
        </w:tc>
        <w:tc>
          <w:tcPr>
            <w:tcW w:w="1157" w:type="dxa"/>
            <w:tcBorders>
              <w:top w:val="nil"/>
              <w:left w:val="nil"/>
              <w:bottom w:val="single" w:sz="4" w:space="0" w:color="auto"/>
              <w:right w:val="single" w:sz="4" w:space="0" w:color="auto"/>
            </w:tcBorders>
            <w:shd w:val="clear" w:color="000000" w:fill="FFFFFF"/>
            <w:noWrap/>
            <w:vAlign w:val="bottom"/>
            <w:hideMark/>
          </w:tcPr>
          <w:p w14:paraId="240D092F"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Resistance</w:t>
            </w:r>
          </w:p>
        </w:tc>
        <w:tc>
          <w:tcPr>
            <w:tcW w:w="1220" w:type="dxa"/>
            <w:tcBorders>
              <w:top w:val="nil"/>
              <w:left w:val="nil"/>
              <w:bottom w:val="single" w:sz="4" w:space="0" w:color="auto"/>
              <w:right w:val="single" w:sz="4" w:space="0" w:color="auto"/>
            </w:tcBorders>
            <w:shd w:val="clear" w:color="000000" w:fill="FFFFFF"/>
            <w:noWrap/>
            <w:vAlign w:val="bottom"/>
            <w:hideMark/>
          </w:tcPr>
          <w:p w14:paraId="2326269E"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Resistance</w:t>
            </w:r>
          </w:p>
        </w:tc>
      </w:tr>
      <w:tr w:rsidR="00556A1C" w:rsidRPr="003A483F" w14:paraId="0B4F1AFD" w14:textId="77777777" w:rsidTr="00FE101C">
        <w:trPr>
          <w:trHeight w:val="288"/>
        </w:trPr>
        <w:tc>
          <w:tcPr>
            <w:tcW w:w="1530" w:type="dxa"/>
            <w:vMerge/>
            <w:tcBorders>
              <w:top w:val="single" w:sz="4" w:space="0" w:color="auto"/>
              <w:left w:val="single" w:sz="4" w:space="0" w:color="auto"/>
              <w:bottom w:val="single" w:sz="4" w:space="0" w:color="000000"/>
              <w:right w:val="single" w:sz="4" w:space="0" w:color="auto"/>
            </w:tcBorders>
            <w:vAlign w:val="center"/>
            <w:hideMark/>
          </w:tcPr>
          <w:p w14:paraId="7F390468" w14:textId="77777777" w:rsidR="00556A1C" w:rsidRPr="003A483F" w:rsidRDefault="00556A1C" w:rsidP="00106E3E">
            <w:pPr>
              <w:rPr>
                <w:rFonts w:ascii="Times New Roman" w:hAnsi="Times New Roman"/>
                <w:b/>
                <w:bCs/>
                <w:color w:val="000000"/>
                <w:sz w:val="22"/>
                <w:szCs w:val="22"/>
                <w:highlight w:val="yellow"/>
              </w:rPr>
            </w:pPr>
          </w:p>
        </w:tc>
        <w:tc>
          <w:tcPr>
            <w:tcW w:w="2700" w:type="dxa"/>
            <w:tcBorders>
              <w:top w:val="nil"/>
              <w:left w:val="nil"/>
              <w:bottom w:val="single" w:sz="4" w:space="0" w:color="auto"/>
              <w:right w:val="nil"/>
            </w:tcBorders>
            <w:shd w:val="clear" w:color="000000" w:fill="FFFFFF"/>
            <w:noWrap/>
            <w:vAlign w:val="bottom"/>
            <w:hideMark/>
          </w:tcPr>
          <w:p w14:paraId="496B1440"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27 (%)</w:t>
            </w:r>
          </w:p>
        </w:tc>
        <w:tc>
          <w:tcPr>
            <w:tcW w:w="1898" w:type="dxa"/>
            <w:tcBorders>
              <w:top w:val="nil"/>
              <w:left w:val="nil"/>
              <w:bottom w:val="single" w:sz="4" w:space="0" w:color="auto"/>
              <w:right w:val="single" w:sz="4" w:space="0" w:color="auto"/>
            </w:tcBorders>
            <w:shd w:val="clear" w:color="000000" w:fill="FFFFFF"/>
            <w:noWrap/>
            <w:vAlign w:val="bottom"/>
            <w:hideMark/>
          </w:tcPr>
          <w:p w14:paraId="2BF4A881"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2 (%)</w:t>
            </w:r>
          </w:p>
        </w:tc>
        <w:tc>
          <w:tcPr>
            <w:tcW w:w="1157" w:type="dxa"/>
            <w:tcBorders>
              <w:top w:val="nil"/>
              <w:left w:val="nil"/>
              <w:bottom w:val="single" w:sz="4" w:space="0" w:color="auto"/>
              <w:right w:val="single" w:sz="4" w:space="0" w:color="auto"/>
            </w:tcBorders>
            <w:shd w:val="clear" w:color="000000" w:fill="FFFFFF"/>
            <w:noWrap/>
            <w:vAlign w:val="bottom"/>
            <w:hideMark/>
          </w:tcPr>
          <w:p w14:paraId="63F11AC1"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3 (%)</w:t>
            </w:r>
          </w:p>
        </w:tc>
        <w:tc>
          <w:tcPr>
            <w:tcW w:w="1220" w:type="dxa"/>
            <w:tcBorders>
              <w:top w:val="nil"/>
              <w:left w:val="nil"/>
              <w:bottom w:val="single" w:sz="4" w:space="0" w:color="auto"/>
              <w:right w:val="single" w:sz="4" w:space="0" w:color="auto"/>
            </w:tcBorders>
            <w:shd w:val="clear" w:color="000000" w:fill="FFFFFF"/>
            <w:noWrap/>
            <w:vAlign w:val="bottom"/>
            <w:hideMark/>
          </w:tcPr>
          <w:p w14:paraId="339C394D"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21 (%)</w:t>
            </w:r>
          </w:p>
        </w:tc>
      </w:tr>
      <w:tr w:rsidR="00556A1C" w:rsidRPr="003A483F" w14:paraId="26BD9943" w14:textId="77777777" w:rsidTr="00FE101C">
        <w:trPr>
          <w:trHeight w:val="288"/>
        </w:trPr>
        <w:tc>
          <w:tcPr>
            <w:tcW w:w="1530" w:type="dxa"/>
            <w:tcBorders>
              <w:top w:val="nil"/>
              <w:left w:val="single" w:sz="4" w:space="0" w:color="auto"/>
              <w:bottom w:val="nil"/>
              <w:right w:val="single" w:sz="4" w:space="0" w:color="auto"/>
            </w:tcBorders>
            <w:shd w:val="clear" w:color="000000" w:fill="FFFFFF"/>
            <w:noWrap/>
            <w:vAlign w:val="bottom"/>
            <w:hideMark/>
          </w:tcPr>
          <w:p w14:paraId="74CB117B" w14:textId="77777777" w:rsidR="00556A1C" w:rsidRPr="003A483F" w:rsidRDefault="00556A1C"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E. coli</w:t>
            </w:r>
          </w:p>
        </w:tc>
        <w:tc>
          <w:tcPr>
            <w:tcW w:w="2700" w:type="dxa"/>
            <w:tcBorders>
              <w:top w:val="nil"/>
              <w:left w:val="nil"/>
              <w:bottom w:val="nil"/>
              <w:right w:val="nil"/>
            </w:tcBorders>
            <w:shd w:val="clear" w:color="000000" w:fill="FFFFFF"/>
            <w:noWrap/>
            <w:vAlign w:val="bottom"/>
            <w:hideMark/>
          </w:tcPr>
          <w:p w14:paraId="2D6A9704"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8 (29.00)</w:t>
            </w:r>
          </w:p>
        </w:tc>
        <w:tc>
          <w:tcPr>
            <w:tcW w:w="1898" w:type="dxa"/>
            <w:tcBorders>
              <w:top w:val="nil"/>
              <w:left w:val="nil"/>
              <w:bottom w:val="nil"/>
              <w:right w:val="single" w:sz="4" w:space="0" w:color="auto"/>
            </w:tcBorders>
            <w:shd w:val="clear" w:color="000000" w:fill="FFFFFF"/>
            <w:noWrap/>
            <w:vAlign w:val="bottom"/>
            <w:hideMark/>
          </w:tcPr>
          <w:p w14:paraId="6D304DB1"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(50.00)</w:t>
            </w:r>
          </w:p>
        </w:tc>
        <w:tc>
          <w:tcPr>
            <w:tcW w:w="1157" w:type="dxa"/>
            <w:tcBorders>
              <w:top w:val="nil"/>
              <w:left w:val="nil"/>
              <w:bottom w:val="nil"/>
              <w:right w:val="single" w:sz="4" w:space="0" w:color="auto"/>
            </w:tcBorders>
            <w:shd w:val="clear" w:color="000000" w:fill="FFFFFF"/>
            <w:noWrap/>
            <w:vAlign w:val="bottom"/>
            <w:hideMark/>
          </w:tcPr>
          <w:p w14:paraId="712165F3"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20" w:type="dxa"/>
            <w:tcBorders>
              <w:top w:val="nil"/>
              <w:left w:val="nil"/>
              <w:bottom w:val="nil"/>
              <w:right w:val="single" w:sz="4" w:space="0" w:color="auto"/>
            </w:tcBorders>
            <w:shd w:val="clear" w:color="000000" w:fill="FFFFFF"/>
            <w:noWrap/>
            <w:vAlign w:val="bottom"/>
            <w:hideMark/>
          </w:tcPr>
          <w:p w14:paraId="295115C9"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5 (23.80)</w:t>
            </w:r>
          </w:p>
        </w:tc>
      </w:tr>
      <w:tr w:rsidR="00556A1C" w:rsidRPr="003A483F" w14:paraId="67FFCD7E" w14:textId="77777777" w:rsidTr="00FE101C">
        <w:trPr>
          <w:trHeight w:val="288"/>
        </w:trPr>
        <w:tc>
          <w:tcPr>
            <w:tcW w:w="1530" w:type="dxa"/>
            <w:tcBorders>
              <w:top w:val="nil"/>
              <w:left w:val="single" w:sz="4" w:space="0" w:color="auto"/>
              <w:bottom w:val="nil"/>
              <w:right w:val="single" w:sz="4" w:space="0" w:color="auto"/>
            </w:tcBorders>
            <w:shd w:val="clear" w:color="000000" w:fill="FFFFFF"/>
            <w:noWrap/>
            <w:vAlign w:val="bottom"/>
            <w:hideMark/>
          </w:tcPr>
          <w:p w14:paraId="52AD5FA1" w14:textId="77777777" w:rsidR="00556A1C" w:rsidRPr="003A483F" w:rsidRDefault="00556A1C"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Klebsiella spp</w:t>
            </w:r>
          </w:p>
        </w:tc>
        <w:tc>
          <w:tcPr>
            <w:tcW w:w="2700" w:type="dxa"/>
            <w:tcBorders>
              <w:top w:val="nil"/>
              <w:left w:val="nil"/>
              <w:bottom w:val="nil"/>
              <w:right w:val="nil"/>
            </w:tcBorders>
            <w:shd w:val="clear" w:color="000000" w:fill="FFFFFF"/>
            <w:noWrap/>
            <w:vAlign w:val="bottom"/>
            <w:hideMark/>
          </w:tcPr>
          <w:p w14:paraId="603A777B"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(3.70)</w:t>
            </w:r>
          </w:p>
        </w:tc>
        <w:tc>
          <w:tcPr>
            <w:tcW w:w="1898" w:type="dxa"/>
            <w:tcBorders>
              <w:top w:val="nil"/>
              <w:left w:val="nil"/>
              <w:bottom w:val="nil"/>
              <w:right w:val="single" w:sz="4" w:space="0" w:color="auto"/>
            </w:tcBorders>
            <w:shd w:val="clear" w:color="000000" w:fill="FFFFFF"/>
            <w:noWrap/>
            <w:vAlign w:val="bottom"/>
            <w:hideMark/>
          </w:tcPr>
          <w:p w14:paraId="3E069B46"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157" w:type="dxa"/>
            <w:tcBorders>
              <w:top w:val="nil"/>
              <w:left w:val="nil"/>
              <w:bottom w:val="nil"/>
              <w:right w:val="single" w:sz="4" w:space="0" w:color="auto"/>
            </w:tcBorders>
            <w:shd w:val="clear" w:color="000000" w:fill="FFFFFF"/>
            <w:noWrap/>
            <w:vAlign w:val="bottom"/>
            <w:hideMark/>
          </w:tcPr>
          <w:p w14:paraId="1E7FB45C"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(66.70)</w:t>
            </w:r>
          </w:p>
        </w:tc>
        <w:tc>
          <w:tcPr>
            <w:tcW w:w="1220" w:type="dxa"/>
            <w:tcBorders>
              <w:top w:val="nil"/>
              <w:left w:val="nil"/>
              <w:bottom w:val="nil"/>
              <w:right w:val="single" w:sz="4" w:space="0" w:color="auto"/>
            </w:tcBorders>
            <w:shd w:val="clear" w:color="000000" w:fill="FFFFFF"/>
            <w:noWrap/>
            <w:vAlign w:val="bottom"/>
            <w:hideMark/>
          </w:tcPr>
          <w:p w14:paraId="2436DE6D"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556A1C" w:rsidRPr="003A483F" w14:paraId="5DD24FCF" w14:textId="77777777" w:rsidTr="00FE101C">
        <w:trPr>
          <w:trHeight w:val="288"/>
        </w:trPr>
        <w:tc>
          <w:tcPr>
            <w:tcW w:w="1530" w:type="dxa"/>
            <w:tcBorders>
              <w:top w:val="nil"/>
              <w:left w:val="single" w:sz="4" w:space="0" w:color="auto"/>
              <w:bottom w:val="nil"/>
              <w:right w:val="single" w:sz="4" w:space="0" w:color="auto"/>
            </w:tcBorders>
            <w:shd w:val="clear" w:color="000000" w:fill="FFFFFF"/>
            <w:noWrap/>
            <w:vAlign w:val="bottom"/>
            <w:hideMark/>
          </w:tcPr>
          <w:p w14:paraId="5B7B4911" w14:textId="77777777" w:rsidR="00556A1C" w:rsidRPr="003A483F" w:rsidRDefault="00556A1C"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Pseudomonas spp</w:t>
            </w:r>
          </w:p>
        </w:tc>
        <w:tc>
          <w:tcPr>
            <w:tcW w:w="2700" w:type="dxa"/>
            <w:tcBorders>
              <w:top w:val="nil"/>
              <w:left w:val="nil"/>
              <w:bottom w:val="nil"/>
              <w:right w:val="nil"/>
            </w:tcBorders>
            <w:shd w:val="clear" w:color="000000" w:fill="FFFFFF"/>
            <w:noWrap/>
            <w:vAlign w:val="bottom"/>
            <w:hideMark/>
          </w:tcPr>
          <w:p w14:paraId="23AEF967"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(3.70)</w:t>
            </w:r>
          </w:p>
        </w:tc>
        <w:tc>
          <w:tcPr>
            <w:tcW w:w="1898" w:type="dxa"/>
            <w:tcBorders>
              <w:top w:val="nil"/>
              <w:left w:val="nil"/>
              <w:bottom w:val="nil"/>
              <w:right w:val="single" w:sz="4" w:space="0" w:color="auto"/>
            </w:tcBorders>
            <w:shd w:val="clear" w:color="000000" w:fill="FFFFFF"/>
            <w:noWrap/>
            <w:vAlign w:val="bottom"/>
            <w:hideMark/>
          </w:tcPr>
          <w:p w14:paraId="0AA2B14C"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157" w:type="dxa"/>
            <w:tcBorders>
              <w:top w:val="nil"/>
              <w:left w:val="nil"/>
              <w:bottom w:val="nil"/>
              <w:right w:val="single" w:sz="4" w:space="0" w:color="auto"/>
            </w:tcBorders>
            <w:shd w:val="clear" w:color="000000" w:fill="FFFFFF"/>
            <w:noWrap/>
            <w:vAlign w:val="bottom"/>
            <w:hideMark/>
          </w:tcPr>
          <w:p w14:paraId="1E787206"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20" w:type="dxa"/>
            <w:tcBorders>
              <w:top w:val="nil"/>
              <w:left w:val="nil"/>
              <w:bottom w:val="nil"/>
              <w:right w:val="single" w:sz="4" w:space="0" w:color="auto"/>
            </w:tcBorders>
            <w:shd w:val="clear" w:color="000000" w:fill="FFFFFF"/>
            <w:noWrap/>
            <w:vAlign w:val="bottom"/>
            <w:hideMark/>
          </w:tcPr>
          <w:p w14:paraId="0DBB199D"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556A1C" w:rsidRPr="003A483F" w14:paraId="55593CCE" w14:textId="77777777" w:rsidTr="00FE101C">
        <w:trPr>
          <w:trHeight w:val="288"/>
        </w:trPr>
        <w:tc>
          <w:tcPr>
            <w:tcW w:w="1530" w:type="dxa"/>
            <w:tcBorders>
              <w:top w:val="nil"/>
              <w:left w:val="single" w:sz="4" w:space="0" w:color="auto"/>
              <w:bottom w:val="nil"/>
              <w:right w:val="single" w:sz="4" w:space="0" w:color="auto"/>
            </w:tcBorders>
            <w:shd w:val="clear" w:color="000000" w:fill="FFFFFF"/>
            <w:noWrap/>
            <w:vAlign w:val="bottom"/>
            <w:hideMark/>
          </w:tcPr>
          <w:p w14:paraId="684CA5BE" w14:textId="77777777" w:rsidR="00556A1C" w:rsidRPr="003A483F" w:rsidRDefault="00556A1C"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A</w:t>
            </w:r>
          </w:p>
        </w:tc>
        <w:tc>
          <w:tcPr>
            <w:tcW w:w="2700" w:type="dxa"/>
            <w:tcBorders>
              <w:top w:val="nil"/>
              <w:left w:val="nil"/>
              <w:bottom w:val="nil"/>
              <w:right w:val="nil"/>
            </w:tcBorders>
            <w:shd w:val="clear" w:color="000000" w:fill="FFFFFF"/>
            <w:noWrap/>
            <w:vAlign w:val="bottom"/>
            <w:hideMark/>
          </w:tcPr>
          <w:p w14:paraId="5F7F594A"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(7.40)</w:t>
            </w:r>
          </w:p>
        </w:tc>
        <w:tc>
          <w:tcPr>
            <w:tcW w:w="1898" w:type="dxa"/>
            <w:tcBorders>
              <w:top w:val="nil"/>
              <w:left w:val="nil"/>
              <w:bottom w:val="nil"/>
              <w:right w:val="single" w:sz="4" w:space="0" w:color="auto"/>
            </w:tcBorders>
            <w:shd w:val="clear" w:color="000000" w:fill="FFFFFF"/>
            <w:noWrap/>
            <w:vAlign w:val="bottom"/>
            <w:hideMark/>
          </w:tcPr>
          <w:p w14:paraId="339161F9"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157" w:type="dxa"/>
            <w:tcBorders>
              <w:top w:val="nil"/>
              <w:left w:val="nil"/>
              <w:bottom w:val="nil"/>
              <w:right w:val="single" w:sz="4" w:space="0" w:color="auto"/>
            </w:tcBorders>
            <w:shd w:val="clear" w:color="000000" w:fill="FFFFFF"/>
            <w:noWrap/>
            <w:vAlign w:val="bottom"/>
            <w:hideMark/>
          </w:tcPr>
          <w:p w14:paraId="6B684B1F"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(33.30)</w:t>
            </w:r>
          </w:p>
        </w:tc>
        <w:tc>
          <w:tcPr>
            <w:tcW w:w="1220" w:type="dxa"/>
            <w:tcBorders>
              <w:top w:val="nil"/>
              <w:left w:val="nil"/>
              <w:bottom w:val="nil"/>
              <w:right w:val="single" w:sz="4" w:space="0" w:color="auto"/>
            </w:tcBorders>
            <w:shd w:val="clear" w:color="000000" w:fill="FFFFFF"/>
            <w:noWrap/>
            <w:vAlign w:val="bottom"/>
            <w:hideMark/>
          </w:tcPr>
          <w:p w14:paraId="1B16D0E9"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(9.50)</w:t>
            </w:r>
          </w:p>
        </w:tc>
      </w:tr>
      <w:tr w:rsidR="00556A1C" w:rsidRPr="003A483F" w14:paraId="5CFFD7B2" w14:textId="77777777" w:rsidTr="00FE101C">
        <w:trPr>
          <w:trHeight w:val="288"/>
        </w:trPr>
        <w:tc>
          <w:tcPr>
            <w:tcW w:w="1530" w:type="dxa"/>
            <w:tcBorders>
              <w:top w:val="nil"/>
              <w:left w:val="single" w:sz="4" w:space="0" w:color="auto"/>
              <w:bottom w:val="nil"/>
              <w:right w:val="single" w:sz="4" w:space="0" w:color="auto"/>
            </w:tcBorders>
            <w:shd w:val="clear" w:color="000000" w:fill="FFFFFF"/>
            <w:noWrap/>
            <w:vAlign w:val="bottom"/>
            <w:hideMark/>
          </w:tcPr>
          <w:p w14:paraId="5B7E9396" w14:textId="77777777" w:rsidR="00556A1C" w:rsidRPr="003A483F" w:rsidRDefault="00556A1C"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B</w:t>
            </w:r>
          </w:p>
        </w:tc>
        <w:tc>
          <w:tcPr>
            <w:tcW w:w="2700" w:type="dxa"/>
            <w:tcBorders>
              <w:top w:val="nil"/>
              <w:left w:val="nil"/>
              <w:bottom w:val="nil"/>
              <w:right w:val="nil"/>
            </w:tcBorders>
            <w:shd w:val="clear" w:color="000000" w:fill="FFFFFF"/>
            <w:noWrap/>
            <w:vAlign w:val="bottom"/>
            <w:hideMark/>
          </w:tcPr>
          <w:p w14:paraId="21F0B8C9"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898" w:type="dxa"/>
            <w:tcBorders>
              <w:top w:val="nil"/>
              <w:left w:val="nil"/>
              <w:bottom w:val="nil"/>
              <w:right w:val="single" w:sz="4" w:space="0" w:color="auto"/>
            </w:tcBorders>
            <w:shd w:val="clear" w:color="000000" w:fill="FFFFFF"/>
            <w:noWrap/>
            <w:vAlign w:val="bottom"/>
            <w:hideMark/>
          </w:tcPr>
          <w:p w14:paraId="2AEDC1F3"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157" w:type="dxa"/>
            <w:tcBorders>
              <w:top w:val="nil"/>
              <w:left w:val="nil"/>
              <w:bottom w:val="nil"/>
              <w:right w:val="single" w:sz="4" w:space="0" w:color="auto"/>
            </w:tcBorders>
            <w:shd w:val="clear" w:color="000000" w:fill="FFFFFF"/>
            <w:noWrap/>
            <w:vAlign w:val="bottom"/>
            <w:hideMark/>
          </w:tcPr>
          <w:p w14:paraId="7E365353"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20" w:type="dxa"/>
            <w:tcBorders>
              <w:top w:val="nil"/>
              <w:left w:val="nil"/>
              <w:bottom w:val="nil"/>
              <w:right w:val="single" w:sz="4" w:space="0" w:color="auto"/>
            </w:tcBorders>
            <w:shd w:val="clear" w:color="000000" w:fill="FFFFFF"/>
            <w:noWrap/>
            <w:vAlign w:val="bottom"/>
            <w:hideMark/>
          </w:tcPr>
          <w:p w14:paraId="0527A55F"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(4.80)</w:t>
            </w:r>
          </w:p>
        </w:tc>
      </w:tr>
      <w:tr w:rsidR="00556A1C" w:rsidRPr="003A483F" w14:paraId="09017DCE" w14:textId="77777777" w:rsidTr="00FE101C">
        <w:trPr>
          <w:trHeight w:val="288"/>
        </w:trPr>
        <w:tc>
          <w:tcPr>
            <w:tcW w:w="1530" w:type="dxa"/>
            <w:tcBorders>
              <w:top w:val="nil"/>
              <w:left w:val="single" w:sz="4" w:space="0" w:color="auto"/>
              <w:bottom w:val="nil"/>
              <w:right w:val="single" w:sz="4" w:space="0" w:color="auto"/>
            </w:tcBorders>
            <w:shd w:val="clear" w:color="000000" w:fill="FFFFFF"/>
            <w:noWrap/>
            <w:vAlign w:val="bottom"/>
            <w:hideMark/>
          </w:tcPr>
          <w:p w14:paraId="5E02AB9E" w14:textId="77777777" w:rsidR="00556A1C" w:rsidRPr="003A483F" w:rsidRDefault="00556A1C"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C</w:t>
            </w:r>
          </w:p>
        </w:tc>
        <w:tc>
          <w:tcPr>
            <w:tcW w:w="2700" w:type="dxa"/>
            <w:tcBorders>
              <w:top w:val="nil"/>
              <w:left w:val="nil"/>
              <w:bottom w:val="nil"/>
              <w:right w:val="nil"/>
            </w:tcBorders>
            <w:shd w:val="clear" w:color="000000" w:fill="FFFFFF"/>
            <w:noWrap/>
            <w:vAlign w:val="bottom"/>
            <w:hideMark/>
          </w:tcPr>
          <w:p w14:paraId="277EB214"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(7.40)</w:t>
            </w:r>
          </w:p>
        </w:tc>
        <w:tc>
          <w:tcPr>
            <w:tcW w:w="1898" w:type="dxa"/>
            <w:tcBorders>
              <w:top w:val="nil"/>
              <w:left w:val="nil"/>
              <w:bottom w:val="nil"/>
              <w:right w:val="single" w:sz="4" w:space="0" w:color="auto"/>
            </w:tcBorders>
            <w:shd w:val="clear" w:color="000000" w:fill="FFFFFF"/>
            <w:noWrap/>
            <w:vAlign w:val="bottom"/>
            <w:hideMark/>
          </w:tcPr>
          <w:p w14:paraId="42826F66"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(50.00)</w:t>
            </w:r>
          </w:p>
        </w:tc>
        <w:tc>
          <w:tcPr>
            <w:tcW w:w="1157" w:type="dxa"/>
            <w:tcBorders>
              <w:top w:val="nil"/>
              <w:left w:val="nil"/>
              <w:bottom w:val="nil"/>
              <w:right w:val="single" w:sz="4" w:space="0" w:color="auto"/>
            </w:tcBorders>
            <w:shd w:val="clear" w:color="000000" w:fill="FFFFFF"/>
            <w:noWrap/>
            <w:vAlign w:val="bottom"/>
            <w:hideMark/>
          </w:tcPr>
          <w:p w14:paraId="20F8767F"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20" w:type="dxa"/>
            <w:tcBorders>
              <w:top w:val="nil"/>
              <w:left w:val="nil"/>
              <w:bottom w:val="nil"/>
              <w:right w:val="single" w:sz="4" w:space="0" w:color="auto"/>
            </w:tcBorders>
            <w:shd w:val="clear" w:color="000000" w:fill="FFFFFF"/>
            <w:noWrap/>
            <w:vAlign w:val="bottom"/>
            <w:hideMark/>
          </w:tcPr>
          <w:p w14:paraId="76E6A2D3"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(9.50)</w:t>
            </w:r>
          </w:p>
        </w:tc>
      </w:tr>
      <w:tr w:rsidR="00556A1C" w:rsidRPr="003A483F" w14:paraId="10B092BC" w14:textId="77777777" w:rsidTr="00FE101C">
        <w:trPr>
          <w:trHeight w:val="288"/>
        </w:trPr>
        <w:tc>
          <w:tcPr>
            <w:tcW w:w="1530" w:type="dxa"/>
            <w:tcBorders>
              <w:top w:val="nil"/>
              <w:left w:val="single" w:sz="4" w:space="0" w:color="auto"/>
              <w:bottom w:val="nil"/>
              <w:right w:val="single" w:sz="4" w:space="0" w:color="auto"/>
            </w:tcBorders>
            <w:shd w:val="clear" w:color="000000" w:fill="FFFFFF"/>
            <w:noWrap/>
            <w:vAlign w:val="bottom"/>
            <w:hideMark/>
          </w:tcPr>
          <w:p w14:paraId="1943F2C6" w14:textId="77777777" w:rsidR="00556A1C" w:rsidRPr="003A483F" w:rsidRDefault="00556A1C"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lastRenderedPageBreak/>
              <w:t>S. pneumoniae</w:t>
            </w:r>
          </w:p>
        </w:tc>
        <w:tc>
          <w:tcPr>
            <w:tcW w:w="2700" w:type="dxa"/>
            <w:tcBorders>
              <w:top w:val="nil"/>
              <w:left w:val="nil"/>
              <w:bottom w:val="nil"/>
              <w:right w:val="nil"/>
            </w:tcBorders>
            <w:shd w:val="clear" w:color="000000" w:fill="FFFFFF"/>
            <w:noWrap/>
            <w:vAlign w:val="bottom"/>
            <w:hideMark/>
          </w:tcPr>
          <w:p w14:paraId="5EC54C7A"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(3.70)</w:t>
            </w:r>
          </w:p>
        </w:tc>
        <w:tc>
          <w:tcPr>
            <w:tcW w:w="1898" w:type="dxa"/>
            <w:tcBorders>
              <w:top w:val="nil"/>
              <w:left w:val="nil"/>
              <w:bottom w:val="nil"/>
              <w:right w:val="single" w:sz="4" w:space="0" w:color="auto"/>
            </w:tcBorders>
            <w:shd w:val="clear" w:color="000000" w:fill="FFFFFF"/>
            <w:noWrap/>
            <w:vAlign w:val="bottom"/>
            <w:hideMark/>
          </w:tcPr>
          <w:p w14:paraId="5213C726"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157" w:type="dxa"/>
            <w:tcBorders>
              <w:top w:val="nil"/>
              <w:left w:val="nil"/>
              <w:bottom w:val="nil"/>
              <w:right w:val="single" w:sz="4" w:space="0" w:color="auto"/>
            </w:tcBorders>
            <w:shd w:val="clear" w:color="000000" w:fill="FFFFFF"/>
            <w:noWrap/>
            <w:vAlign w:val="bottom"/>
            <w:hideMark/>
          </w:tcPr>
          <w:p w14:paraId="5BCBED0C"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20" w:type="dxa"/>
            <w:tcBorders>
              <w:top w:val="nil"/>
              <w:left w:val="nil"/>
              <w:bottom w:val="nil"/>
              <w:right w:val="single" w:sz="4" w:space="0" w:color="auto"/>
            </w:tcBorders>
            <w:shd w:val="clear" w:color="000000" w:fill="FFFFFF"/>
            <w:noWrap/>
            <w:vAlign w:val="bottom"/>
            <w:hideMark/>
          </w:tcPr>
          <w:p w14:paraId="3951C2F2"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(4.80)</w:t>
            </w:r>
          </w:p>
        </w:tc>
      </w:tr>
      <w:tr w:rsidR="00556A1C" w:rsidRPr="003A483F" w14:paraId="237BC9A4" w14:textId="77777777" w:rsidTr="00FE101C">
        <w:trPr>
          <w:trHeight w:val="288"/>
        </w:trPr>
        <w:tc>
          <w:tcPr>
            <w:tcW w:w="1530" w:type="dxa"/>
            <w:tcBorders>
              <w:top w:val="nil"/>
              <w:left w:val="single" w:sz="4" w:space="0" w:color="auto"/>
              <w:bottom w:val="nil"/>
              <w:right w:val="single" w:sz="4" w:space="0" w:color="auto"/>
            </w:tcBorders>
            <w:shd w:val="clear" w:color="000000" w:fill="FFFFFF"/>
            <w:noWrap/>
            <w:vAlign w:val="bottom"/>
            <w:hideMark/>
          </w:tcPr>
          <w:p w14:paraId="60FA0173" w14:textId="77777777" w:rsidR="00556A1C" w:rsidRPr="003A483F" w:rsidRDefault="00556A1C"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typhi</w:t>
            </w:r>
          </w:p>
        </w:tc>
        <w:tc>
          <w:tcPr>
            <w:tcW w:w="2700" w:type="dxa"/>
            <w:tcBorders>
              <w:top w:val="nil"/>
              <w:left w:val="nil"/>
              <w:bottom w:val="nil"/>
              <w:right w:val="nil"/>
            </w:tcBorders>
            <w:shd w:val="clear" w:color="000000" w:fill="FFFFFF"/>
            <w:noWrap/>
            <w:vAlign w:val="bottom"/>
            <w:hideMark/>
          </w:tcPr>
          <w:p w14:paraId="721679BB"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11 (40.70)</w:t>
            </w:r>
          </w:p>
        </w:tc>
        <w:tc>
          <w:tcPr>
            <w:tcW w:w="1898" w:type="dxa"/>
            <w:tcBorders>
              <w:top w:val="nil"/>
              <w:left w:val="nil"/>
              <w:bottom w:val="nil"/>
              <w:right w:val="single" w:sz="4" w:space="0" w:color="auto"/>
            </w:tcBorders>
            <w:shd w:val="clear" w:color="000000" w:fill="FFFFFF"/>
            <w:noWrap/>
            <w:vAlign w:val="bottom"/>
            <w:hideMark/>
          </w:tcPr>
          <w:p w14:paraId="6348FCC8"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157" w:type="dxa"/>
            <w:tcBorders>
              <w:top w:val="nil"/>
              <w:left w:val="nil"/>
              <w:bottom w:val="nil"/>
              <w:right w:val="single" w:sz="4" w:space="0" w:color="auto"/>
            </w:tcBorders>
            <w:shd w:val="clear" w:color="000000" w:fill="FFFFFF"/>
            <w:noWrap/>
            <w:vAlign w:val="bottom"/>
            <w:hideMark/>
          </w:tcPr>
          <w:p w14:paraId="02167C9F"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20" w:type="dxa"/>
            <w:tcBorders>
              <w:top w:val="nil"/>
              <w:left w:val="nil"/>
              <w:bottom w:val="nil"/>
              <w:right w:val="single" w:sz="4" w:space="0" w:color="auto"/>
            </w:tcBorders>
            <w:shd w:val="clear" w:color="000000" w:fill="FFFFFF"/>
            <w:noWrap/>
            <w:vAlign w:val="bottom"/>
            <w:hideMark/>
          </w:tcPr>
          <w:p w14:paraId="33B78BD2"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9 (42.90)</w:t>
            </w:r>
          </w:p>
        </w:tc>
      </w:tr>
      <w:tr w:rsidR="00556A1C" w:rsidRPr="003A483F" w14:paraId="6D81714C" w14:textId="77777777" w:rsidTr="00FE101C">
        <w:trPr>
          <w:trHeight w:val="288"/>
        </w:trPr>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14:paraId="5EF35498" w14:textId="77777777" w:rsidR="00556A1C" w:rsidRPr="003A483F" w:rsidRDefault="00556A1C"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Shigella spp</w:t>
            </w:r>
          </w:p>
        </w:tc>
        <w:tc>
          <w:tcPr>
            <w:tcW w:w="2700" w:type="dxa"/>
            <w:tcBorders>
              <w:top w:val="nil"/>
              <w:left w:val="nil"/>
              <w:bottom w:val="single" w:sz="4" w:space="0" w:color="auto"/>
              <w:right w:val="nil"/>
            </w:tcBorders>
            <w:shd w:val="clear" w:color="000000" w:fill="FFFFFF"/>
            <w:noWrap/>
            <w:vAlign w:val="bottom"/>
            <w:hideMark/>
          </w:tcPr>
          <w:p w14:paraId="38013804"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(3.70)</w:t>
            </w:r>
          </w:p>
        </w:tc>
        <w:tc>
          <w:tcPr>
            <w:tcW w:w="1898" w:type="dxa"/>
            <w:tcBorders>
              <w:top w:val="nil"/>
              <w:left w:val="nil"/>
              <w:bottom w:val="single" w:sz="4" w:space="0" w:color="auto"/>
              <w:right w:val="single" w:sz="4" w:space="0" w:color="auto"/>
            </w:tcBorders>
            <w:shd w:val="clear" w:color="000000" w:fill="FFFFFF"/>
            <w:noWrap/>
            <w:vAlign w:val="bottom"/>
            <w:hideMark/>
          </w:tcPr>
          <w:p w14:paraId="21CEC167"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157" w:type="dxa"/>
            <w:tcBorders>
              <w:top w:val="nil"/>
              <w:left w:val="nil"/>
              <w:bottom w:val="single" w:sz="4" w:space="0" w:color="auto"/>
              <w:right w:val="single" w:sz="4" w:space="0" w:color="auto"/>
            </w:tcBorders>
            <w:shd w:val="clear" w:color="000000" w:fill="FFFFFF"/>
            <w:noWrap/>
            <w:vAlign w:val="bottom"/>
            <w:hideMark/>
          </w:tcPr>
          <w:p w14:paraId="13DE5EFE"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20" w:type="dxa"/>
            <w:tcBorders>
              <w:top w:val="nil"/>
              <w:left w:val="nil"/>
              <w:bottom w:val="single" w:sz="4" w:space="0" w:color="auto"/>
              <w:right w:val="single" w:sz="4" w:space="0" w:color="auto"/>
            </w:tcBorders>
            <w:shd w:val="clear" w:color="000000" w:fill="FFFFFF"/>
            <w:noWrap/>
            <w:vAlign w:val="bottom"/>
            <w:hideMark/>
          </w:tcPr>
          <w:p w14:paraId="54EEF031" w14:textId="77777777" w:rsidR="00556A1C" w:rsidRPr="003A483F" w:rsidRDefault="00556A1C"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(4.80)</w:t>
            </w:r>
          </w:p>
        </w:tc>
      </w:tr>
    </w:tbl>
    <w:p w14:paraId="42927C8D" w14:textId="08C10C4F" w:rsidR="00556A1C" w:rsidRPr="003A483F" w:rsidRDefault="00556A1C" w:rsidP="00E2477D">
      <w:pPr>
        <w:rPr>
          <w:sz w:val="14"/>
          <w:highlight w:val="yellow"/>
        </w:rPr>
      </w:pPr>
    </w:p>
    <w:p w14:paraId="7101F96E" w14:textId="73CADCC8" w:rsidR="00556A1C" w:rsidRPr="003A483F" w:rsidRDefault="00556A1C" w:rsidP="00E2477D">
      <w:pPr>
        <w:rPr>
          <w:sz w:val="14"/>
          <w:highlight w:val="yellow"/>
        </w:rPr>
      </w:pPr>
    </w:p>
    <w:p w14:paraId="4884CD2E" w14:textId="77777777" w:rsidR="00556A1C" w:rsidRPr="003A483F" w:rsidRDefault="00556A1C" w:rsidP="00E2477D">
      <w:pPr>
        <w:rPr>
          <w:sz w:val="14"/>
          <w:highlight w:val="yellow"/>
        </w:rPr>
      </w:pPr>
    </w:p>
    <w:p w14:paraId="0449E85C" w14:textId="5A5BCB73" w:rsidR="00E2477D" w:rsidRPr="003A483F" w:rsidRDefault="00FE101C" w:rsidP="00E2477D">
      <w:pPr>
        <w:rPr>
          <w:sz w:val="14"/>
          <w:highlight w:val="yellow"/>
        </w:rPr>
      </w:pPr>
      <w:r w:rsidRPr="00FE101C">
        <w:rPr>
          <w:sz w:val="14"/>
        </w:rPr>
        <w:t>Table 3:  Antibiotic susceptibility profiles (contd.)</w:t>
      </w:r>
    </w:p>
    <w:p w14:paraId="2263B17E" w14:textId="77777777" w:rsidR="00E2477D" w:rsidRPr="003A483F" w:rsidRDefault="00E2477D" w:rsidP="00E2477D">
      <w:pPr>
        <w:rPr>
          <w:sz w:val="14"/>
          <w:highlight w:val="yellow"/>
        </w:rPr>
      </w:pPr>
    </w:p>
    <w:tbl>
      <w:tblPr>
        <w:tblW w:w="5168" w:type="pct"/>
        <w:tblInd w:w="-275" w:type="dxa"/>
        <w:tblLook w:val="04A0" w:firstRow="1" w:lastRow="0" w:firstColumn="1" w:lastColumn="0" w:noHBand="0" w:noVBand="1"/>
      </w:tblPr>
      <w:tblGrid>
        <w:gridCol w:w="886"/>
        <w:gridCol w:w="654"/>
        <w:gridCol w:w="657"/>
        <w:gridCol w:w="618"/>
        <w:gridCol w:w="655"/>
        <w:gridCol w:w="657"/>
        <w:gridCol w:w="618"/>
        <w:gridCol w:w="589"/>
        <w:gridCol w:w="657"/>
        <w:gridCol w:w="618"/>
        <w:gridCol w:w="589"/>
        <w:gridCol w:w="657"/>
        <w:gridCol w:w="618"/>
      </w:tblGrid>
      <w:tr w:rsidR="00E2477D" w:rsidRPr="003A483F" w14:paraId="250BBAB4" w14:textId="77777777" w:rsidTr="00106E3E">
        <w:trPr>
          <w:trHeight w:val="288"/>
        </w:trPr>
        <w:tc>
          <w:tcPr>
            <w:tcW w:w="66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59CFEB8" w14:textId="77777777" w:rsidR="00E2477D" w:rsidRPr="003A483F" w:rsidRDefault="00E2477D" w:rsidP="00106E3E">
            <w:pPr>
              <w:jc w:val="center"/>
              <w:rPr>
                <w:rFonts w:ascii="Times New Roman" w:hAnsi="Times New Roman"/>
                <w:b/>
                <w:bCs/>
                <w:color w:val="000000"/>
                <w:sz w:val="14"/>
                <w:szCs w:val="22"/>
                <w:highlight w:val="yellow"/>
              </w:rPr>
            </w:pPr>
            <w:r w:rsidRPr="003A483F">
              <w:rPr>
                <w:rFonts w:ascii="Times New Roman" w:hAnsi="Times New Roman"/>
                <w:b/>
                <w:bCs/>
                <w:color w:val="000000"/>
                <w:sz w:val="14"/>
                <w:szCs w:val="22"/>
                <w:highlight w:val="yellow"/>
              </w:rPr>
              <w:t>Isolates</w:t>
            </w:r>
          </w:p>
        </w:tc>
        <w:tc>
          <w:tcPr>
            <w:tcW w:w="1102"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52E4D1C7" w14:textId="77777777" w:rsidR="00E2477D" w:rsidRPr="003A483F" w:rsidRDefault="00E2477D" w:rsidP="00106E3E">
            <w:pPr>
              <w:jc w:val="center"/>
              <w:rPr>
                <w:rFonts w:ascii="Times New Roman" w:hAnsi="Times New Roman"/>
                <w:b/>
                <w:bCs/>
                <w:color w:val="000000"/>
                <w:sz w:val="14"/>
                <w:szCs w:val="22"/>
                <w:highlight w:val="yellow"/>
              </w:rPr>
            </w:pPr>
            <w:r w:rsidRPr="003A483F">
              <w:rPr>
                <w:rFonts w:ascii="Times New Roman" w:hAnsi="Times New Roman"/>
                <w:b/>
                <w:bCs/>
                <w:color w:val="000000"/>
                <w:sz w:val="14"/>
                <w:szCs w:val="22"/>
                <w:highlight w:val="yellow"/>
              </w:rPr>
              <w:t>CIP</w:t>
            </w:r>
          </w:p>
        </w:tc>
        <w:tc>
          <w:tcPr>
            <w:tcW w:w="1102"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2F509F94" w14:textId="77777777" w:rsidR="00E2477D" w:rsidRPr="003A483F" w:rsidRDefault="00E2477D" w:rsidP="00106E3E">
            <w:pPr>
              <w:jc w:val="center"/>
              <w:rPr>
                <w:rFonts w:ascii="Times New Roman" w:hAnsi="Times New Roman"/>
                <w:b/>
                <w:bCs/>
                <w:color w:val="000000"/>
                <w:sz w:val="14"/>
                <w:szCs w:val="22"/>
                <w:highlight w:val="yellow"/>
              </w:rPr>
            </w:pPr>
            <w:r w:rsidRPr="003A483F">
              <w:rPr>
                <w:rFonts w:ascii="Times New Roman" w:hAnsi="Times New Roman"/>
                <w:b/>
                <w:bCs/>
                <w:color w:val="000000"/>
                <w:sz w:val="14"/>
                <w:szCs w:val="22"/>
                <w:highlight w:val="yellow"/>
              </w:rPr>
              <w:t>OFL</w:t>
            </w:r>
          </w:p>
        </w:tc>
        <w:tc>
          <w:tcPr>
            <w:tcW w:w="1065"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4306B3E7" w14:textId="77777777" w:rsidR="00E2477D" w:rsidRPr="003A483F" w:rsidRDefault="00E2477D" w:rsidP="00106E3E">
            <w:pPr>
              <w:jc w:val="center"/>
              <w:rPr>
                <w:rFonts w:ascii="Times New Roman" w:hAnsi="Times New Roman"/>
                <w:b/>
                <w:bCs/>
                <w:color w:val="000000"/>
                <w:sz w:val="14"/>
                <w:szCs w:val="22"/>
                <w:highlight w:val="yellow"/>
              </w:rPr>
            </w:pPr>
            <w:r w:rsidRPr="003A483F">
              <w:rPr>
                <w:rFonts w:ascii="Times New Roman" w:hAnsi="Times New Roman"/>
                <w:b/>
                <w:bCs/>
                <w:color w:val="000000"/>
                <w:sz w:val="14"/>
                <w:szCs w:val="22"/>
                <w:highlight w:val="yellow"/>
              </w:rPr>
              <w:t>LEV</w:t>
            </w:r>
          </w:p>
        </w:tc>
        <w:tc>
          <w:tcPr>
            <w:tcW w:w="1065"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7330752A" w14:textId="77777777" w:rsidR="00E2477D" w:rsidRPr="003A483F" w:rsidRDefault="00E2477D" w:rsidP="00106E3E">
            <w:pPr>
              <w:jc w:val="center"/>
              <w:rPr>
                <w:rFonts w:ascii="Times New Roman" w:hAnsi="Times New Roman"/>
                <w:b/>
                <w:bCs/>
                <w:color w:val="000000"/>
                <w:sz w:val="14"/>
                <w:szCs w:val="22"/>
                <w:highlight w:val="yellow"/>
              </w:rPr>
            </w:pPr>
            <w:r w:rsidRPr="003A483F">
              <w:rPr>
                <w:rFonts w:ascii="Times New Roman" w:hAnsi="Times New Roman"/>
                <w:b/>
                <w:bCs/>
                <w:color w:val="000000"/>
                <w:sz w:val="14"/>
                <w:szCs w:val="22"/>
                <w:highlight w:val="yellow"/>
              </w:rPr>
              <w:t>PEF</w:t>
            </w:r>
          </w:p>
        </w:tc>
      </w:tr>
      <w:tr w:rsidR="00106E3E" w:rsidRPr="003A483F" w14:paraId="209563EE" w14:textId="77777777" w:rsidTr="00106E3E">
        <w:trPr>
          <w:trHeight w:val="288"/>
        </w:trPr>
        <w:tc>
          <w:tcPr>
            <w:tcW w:w="666" w:type="pct"/>
            <w:vMerge/>
            <w:tcBorders>
              <w:top w:val="single" w:sz="4" w:space="0" w:color="auto"/>
              <w:left w:val="single" w:sz="4" w:space="0" w:color="auto"/>
              <w:bottom w:val="single" w:sz="4" w:space="0" w:color="000000"/>
              <w:right w:val="single" w:sz="4" w:space="0" w:color="auto"/>
            </w:tcBorders>
            <w:vAlign w:val="center"/>
            <w:hideMark/>
          </w:tcPr>
          <w:p w14:paraId="4E065B57" w14:textId="77777777" w:rsidR="00E2477D" w:rsidRPr="003A483F" w:rsidRDefault="00E2477D" w:rsidP="00106E3E">
            <w:pPr>
              <w:rPr>
                <w:rFonts w:ascii="Times New Roman" w:hAnsi="Times New Roman"/>
                <w:b/>
                <w:bCs/>
                <w:color w:val="000000"/>
                <w:sz w:val="14"/>
                <w:szCs w:val="22"/>
                <w:highlight w:val="yellow"/>
              </w:rPr>
            </w:pPr>
          </w:p>
        </w:tc>
        <w:tc>
          <w:tcPr>
            <w:tcW w:w="374" w:type="pct"/>
            <w:tcBorders>
              <w:top w:val="nil"/>
              <w:left w:val="nil"/>
              <w:bottom w:val="single" w:sz="4" w:space="0" w:color="auto"/>
              <w:right w:val="nil"/>
            </w:tcBorders>
            <w:shd w:val="clear" w:color="000000" w:fill="FFFFFF"/>
            <w:noWrap/>
            <w:vAlign w:val="center"/>
            <w:hideMark/>
          </w:tcPr>
          <w:p w14:paraId="64EAEB2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Resistance</w:t>
            </w:r>
          </w:p>
        </w:tc>
        <w:tc>
          <w:tcPr>
            <w:tcW w:w="375" w:type="pct"/>
            <w:tcBorders>
              <w:top w:val="nil"/>
              <w:left w:val="nil"/>
              <w:bottom w:val="single" w:sz="4" w:space="0" w:color="auto"/>
              <w:right w:val="nil"/>
            </w:tcBorders>
            <w:shd w:val="clear" w:color="000000" w:fill="FFFFFF"/>
            <w:noWrap/>
            <w:vAlign w:val="center"/>
            <w:hideMark/>
          </w:tcPr>
          <w:p w14:paraId="234CFDA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Intermediate</w:t>
            </w:r>
          </w:p>
        </w:tc>
        <w:tc>
          <w:tcPr>
            <w:tcW w:w="353" w:type="pct"/>
            <w:tcBorders>
              <w:top w:val="nil"/>
              <w:left w:val="nil"/>
              <w:bottom w:val="single" w:sz="4" w:space="0" w:color="auto"/>
              <w:right w:val="single" w:sz="4" w:space="0" w:color="auto"/>
            </w:tcBorders>
            <w:shd w:val="clear" w:color="000000" w:fill="FFFFFF"/>
            <w:noWrap/>
            <w:vAlign w:val="center"/>
            <w:hideMark/>
          </w:tcPr>
          <w:p w14:paraId="5BAAF2F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Susceptible</w:t>
            </w:r>
          </w:p>
        </w:tc>
        <w:tc>
          <w:tcPr>
            <w:tcW w:w="374" w:type="pct"/>
            <w:tcBorders>
              <w:top w:val="nil"/>
              <w:left w:val="nil"/>
              <w:bottom w:val="single" w:sz="4" w:space="0" w:color="auto"/>
              <w:right w:val="nil"/>
            </w:tcBorders>
            <w:shd w:val="clear" w:color="000000" w:fill="FFFFFF"/>
            <w:noWrap/>
            <w:vAlign w:val="bottom"/>
            <w:hideMark/>
          </w:tcPr>
          <w:p w14:paraId="4838A42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Resistance</w:t>
            </w:r>
          </w:p>
        </w:tc>
        <w:tc>
          <w:tcPr>
            <w:tcW w:w="375" w:type="pct"/>
            <w:tcBorders>
              <w:top w:val="nil"/>
              <w:left w:val="nil"/>
              <w:bottom w:val="single" w:sz="4" w:space="0" w:color="auto"/>
              <w:right w:val="nil"/>
            </w:tcBorders>
            <w:shd w:val="clear" w:color="000000" w:fill="FFFFFF"/>
            <w:noWrap/>
            <w:vAlign w:val="bottom"/>
            <w:hideMark/>
          </w:tcPr>
          <w:p w14:paraId="3FFE80F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Intermediate</w:t>
            </w:r>
          </w:p>
        </w:tc>
        <w:tc>
          <w:tcPr>
            <w:tcW w:w="353" w:type="pct"/>
            <w:tcBorders>
              <w:top w:val="nil"/>
              <w:left w:val="nil"/>
              <w:bottom w:val="single" w:sz="4" w:space="0" w:color="auto"/>
              <w:right w:val="single" w:sz="4" w:space="0" w:color="auto"/>
            </w:tcBorders>
            <w:shd w:val="clear" w:color="000000" w:fill="FFFFFF"/>
            <w:noWrap/>
            <w:vAlign w:val="bottom"/>
            <w:hideMark/>
          </w:tcPr>
          <w:p w14:paraId="21A6C69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Susceptible</w:t>
            </w:r>
          </w:p>
        </w:tc>
        <w:tc>
          <w:tcPr>
            <w:tcW w:w="337" w:type="pct"/>
            <w:tcBorders>
              <w:top w:val="nil"/>
              <w:left w:val="nil"/>
              <w:bottom w:val="single" w:sz="4" w:space="0" w:color="auto"/>
              <w:right w:val="nil"/>
            </w:tcBorders>
            <w:shd w:val="clear" w:color="000000" w:fill="FFFFFF"/>
            <w:noWrap/>
            <w:vAlign w:val="center"/>
            <w:hideMark/>
          </w:tcPr>
          <w:p w14:paraId="161E866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Resistance</w:t>
            </w:r>
          </w:p>
        </w:tc>
        <w:tc>
          <w:tcPr>
            <w:tcW w:w="375" w:type="pct"/>
            <w:tcBorders>
              <w:top w:val="nil"/>
              <w:left w:val="nil"/>
              <w:bottom w:val="single" w:sz="4" w:space="0" w:color="auto"/>
              <w:right w:val="nil"/>
            </w:tcBorders>
            <w:shd w:val="clear" w:color="000000" w:fill="FFFFFF"/>
            <w:noWrap/>
            <w:vAlign w:val="center"/>
            <w:hideMark/>
          </w:tcPr>
          <w:p w14:paraId="2C16B93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Intermediate</w:t>
            </w:r>
          </w:p>
        </w:tc>
        <w:tc>
          <w:tcPr>
            <w:tcW w:w="353" w:type="pct"/>
            <w:tcBorders>
              <w:top w:val="nil"/>
              <w:left w:val="nil"/>
              <w:bottom w:val="single" w:sz="4" w:space="0" w:color="auto"/>
              <w:right w:val="single" w:sz="4" w:space="0" w:color="auto"/>
            </w:tcBorders>
            <w:shd w:val="clear" w:color="000000" w:fill="FFFFFF"/>
            <w:noWrap/>
            <w:vAlign w:val="center"/>
            <w:hideMark/>
          </w:tcPr>
          <w:p w14:paraId="7ECC5BB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Susceptible</w:t>
            </w:r>
          </w:p>
        </w:tc>
        <w:tc>
          <w:tcPr>
            <w:tcW w:w="337" w:type="pct"/>
            <w:tcBorders>
              <w:top w:val="nil"/>
              <w:left w:val="nil"/>
              <w:bottom w:val="single" w:sz="4" w:space="0" w:color="auto"/>
              <w:right w:val="nil"/>
            </w:tcBorders>
            <w:shd w:val="clear" w:color="000000" w:fill="FFFFFF"/>
            <w:noWrap/>
            <w:vAlign w:val="center"/>
            <w:hideMark/>
          </w:tcPr>
          <w:p w14:paraId="00E7EC3B"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Resistance</w:t>
            </w:r>
          </w:p>
        </w:tc>
        <w:tc>
          <w:tcPr>
            <w:tcW w:w="375" w:type="pct"/>
            <w:tcBorders>
              <w:top w:val="nil"/>
              <w:left w:val="nil"/>
              <w:bottom w:val="single" w:sz="4" w:space="0" w:color="auto"/>
              <w:right w:val="nil"/>
            </w:tcBorders>
            <w:shd w:val="clear" w:color="000000" w:fill="FFFFFF"/>
            <w:noWrap/>
            <w:vAlign w:val="center"/>
            <w:hideMark/>
          </w:tcPr>
          <w:p w14:paraId="5C5E381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Intermediate</w:t>
            </w:r>
          </w:p>
        </w:tc>
        <w:tc>
          <w:tcPr>
            <w:tcW w:w="353" w:type="pct"/>
            <w:tcBorders>
              <w:top w:val="nil"/>
              <w:left w:val="nil"/>
              <w:bottom w:val="single" w:sz="4" w:space="0" w:color="auto"/>
              <w:right w:val="single" w:sz="4" w:space="0" w:color="auto"/>
            </w:tcBorders>
            <w:shd w:val="clear" w:color="000000" w:fill="FFFFFF"/>
            <w:noWrap/>
            <w:vAlign w:val="center"/>
            <w:hideMark/>
          </w:tcPr>
          <w:p w14:paraId="259A03E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Susceptible</w:t>
            </w:r>
          </w:p>
        </w:tc>
      </w:tr>
      <w:tr w:rsidR="00106E3E" w:rsidRPr="003A483F" w14:paraId="15A74371" w14:textId="77777777" w:rsidTr="00106E3E">
        <w:trPr>
          <w:trHeight w:val="288"/>
        </w:trPr>
        <w:tc>
          <w:tcPr>
            <w:tcW w:w="666" w:type="pct"/>
            <w:vMerge/>
            <w:tcBorders>
              <w:top w:val="single" w:sz="4" w:space="0" w:color="auto"/>
              <w:left w:val="single" w:sz="4" w:space="0" w:color="auto"/>
              <w:bottom w:val="single" w:sz="4" w:space="0" w:color="000000"/>
              <w:right w:val="single" w:sz="4" w:space="0" w:color="auto"/>
            </w:tcBorders>
            <w:vAlign w:val="center"/>
            <w:hideMark/>
          </w:tcPr>
          <w:p w14:paraId="1E276A38" w14:textId="77777777" w:rsidR="00E2477D" w:rsidRPr="003A483F" w:rsidRDefault="00E2477D" w:rsidP="00106E3E">
            <w:pPr>
              <w:rPr>
                <w:rFonts w:ascii="Times New Roman" w:hAnsi="Times New Roman"/>
                <w:b/>
                <w:bCs/>
                <w:color w:val="000000"/>
                <w:sz w:val="14"/>
                <w:szCs w:val="22"/>
                <w:highlight w:val="yellow"/>
              </w:rPr>
            </w:pPr>
          </w:p>
        </w:tc>
        <w:tc>
          <w:tcPr>
            <w:tcW w:w="374" w:type="pct"/>
            <w:tcBorders>
              <w:top w:val="nil"/>
              <w:left w:val="nil"/>
              <w:bottom w:val="single" w:sz="4" w:space="0" w:color="auto"/>
              <w:right w:val="nil"/>
            </w:tcBorders>
            <w:shd w:val="clear" w:color="000000" w:fill="FFFFFF"/>
            <w:noWrap/>
            <w:vAlign w:val="bottom"/>
            <w:hideMark/>
          </w:tcPr>
          <w:p w14:paraId="6922A82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174 (%)</w:t>
            </w:r>
          </w:p>
        </w:tc>
        <w:tc>
          <w:tcPr>
            <w:tcW w:w="375" w:type="pct"/>
            <w:tcBorders>
              <w:top w:val="nil"/>
              <w:left w:val="nil"/>
              <w:bottom w:val="single" w:sz="4" w:space="0" w:color="auto"/>
              <w:right w:val="nil"/>
            </w:tcBorders>
            <w:shd w:val="clear" w:color="000000" w:fill="FFFFFF"/>
            <w:noWrap/>
            <w:vAlign w:val="bottom"/>
            <w:hideMark/>
          </w:tcPr>
          <w:p w14:paraId="7198E64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91 (%)</w:t>
            </w:r>
          </w:p>
        </w:tc>
        <w:tc>
          <w:tcPr>
            <w:tcW w:w="353" w:type="pct"/>
            <w:tcBorders>
              <w:top w:val="nil"/>
              <w:left w:val="nil"/>
              <w:bottom w:val="single" w:sz="4" w:space="0" w:color="auto"/>
              <w:right w:val="single" w:sz="4" w:space="0" w:color="auto"/>
            </w:tcBorders>
            <w:shd w:val="clear" w:color="000000" w:fill="FFFFFF"/>
            <w:noWrap/>
            <w:vAlign w:val="bottom"/>
            <w:hideMark/>
          </w:tcPr>
          <w:p w14:paraId="11C65DE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105</w:t>
            </w:r>
          </w:p>
        </w:tc>
        <w:tc>
          <w:tcPr>
            <w:tcW w:w="374" w:type="pct"/>
            <w:tcBorders>
              <w:top w:val="nil"/>
              <w:left w:val="nil"/>
              <w:bottom w:val="single" w:sz="4" w:space="0" w:color="auto"/>
              <w:right w:val="nil"/>
            </w:tcBorders>
            <w:shd w:val="clear" w:color="000000" w:fill="FFFFFF"/>
            <w:noWrap/>
            <w:vAlign w:val="bottom"/>
            <w:hideMark/>
          </w:tcPr>
          <w:p w14:paraId="020C236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106 (%)</w:t>
            </w:r>
          </w:p>
        </w:tc>
        <w:tc>
          <w:tcPr>
            <w:tcW w:w="375" w:type="pct"/>
            <w:tcBorders>
              <w:top w:val="nil"/>
              <w:left w:val="nil"/>
              <w:bottom w:val="single" w:sz="4" w:space="0" w:color="auto"/>
              <w:right w:val="nil"/>
            </w:tcBorders>
            <w:shd w:val="clear" w:color="000000" w:fill="FFFFFF"/>
            <w:noWrap/>
            <w:vAlign w:val="bottom"/>
            <w:hideMark/>
          </w:tcPr>
          <w:p w14:paraId="26B810A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201 (%)</w:t>
            </w:r>
          </w:p>
        </w:tc>
        <w:tc>
          <w:tcPr>
            <w:tcW w:w="353" w:type="pct"/>
            <w:tcBorders>
              <w:top w:val="nil"/>
              <w:left w:val="nil"/>
              <w:bottom w:val="single" w:sz="4" w:space="0" w:color="auto"/>
              <w:right w:val="single" w:sz="4" w:space="0" w:color="auto"/>
            </w:tcBorders>
            <w:shd w:val="clear" w:color="000000" w:fill="FFFFFF"/>
            <w:noWrap/>
            <w:vAlign w:val="bottom"/>
            <w:hideMark/>
          </w:tcPr>
          <w:p w14:paraId="7E627F8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68 (%)</w:t>
            </w:r>
          </w:p>
        </w:tc>
        <w:tc>
          <w:tcPr>
            <w:tcW w:w="337" w:type="pct"/>
            <w:tcBorders>
              <w:top w:val="nil"/>
              <w:left w:val="nil"/>
              <w:bottom w:val="single" w:sz="4" w:space="0" w:color="auto"/>
              <w:right w:val="nil"/>
            </w:tcBorders>
            <w:shd w:val="clear" w:color="000000" w:fill="FFFFFF"/>
            <w:noWrap/>
            <w:vAlign w:val="center"/>
            <w:hideMark/>
          </w:tcPr>
          <w:p w14:paraId="23C4224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3 (%)</w:t>
            </w:r>
          </w:p>
        </w:tc>
        <w:tc>
          <w:tcPr>
            <w:tcW w:w="375" w:type="pct"/>
            <w:tcBorders>
              <w:top w:val="nil"/>
              <w:left w:val="nil"/>
              <w:bottom w:val="single" w:sz="4" w:space="0" w:color="auto"/>
              <w:right w:val="nil"/>
            </w:tcBorders>
            <w:shd w:val="clear" w:color="000000" w:fill="FFFFFF"/>
            <w:noWrap/>
            <w:vAlign w:val="center"/>
            <w:hideMark/>
          </w:tcPr>
          <w:p w14:paraId="3663165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3 (%)</w:t>
            </w:r>
          </w:p>
        </w:tc>
        <w:tc>
          <w:tcPr>
            <w:tcW w:w="353" w:type="pct"/>
            <w:tcBorders>
              <w:top w:val="nil"/>
              <w:left w:val="nil"/>
              <w:bottom w:val="single" w:sz="4" w:space="0" w:color="auto"/>
              <w:right w:val="single" w:sz="4" w:space="0" w:color="auto"/>
            </w:tcBorders>
            <w:shd w:val="clear" w:color="000000" w:fill="FFFFFF"/>
            <w:noWrap/>
            <w:vAlign w:val="center"/>
            <w:hideMark/>
          </w:tcPr>
          <w:p w14:paraId="125C013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11 (%)</w:t>
            </w:r>
          </w:p>
        </w:tc>
        <w:tc>
          <w:tcPr>
            <w:tcW w:w="337" w:type="pct"/>
            <w:tcBorders>
              <w:top w:val="nil"/>
              <w:left w:val="nil"/>
              <w:bottom w:val="single" w:sz="4" w:space="0" w:color="auto"/>
              <w:right w:val="nil"/>
            </w:tcBorders>
            <w:shd w:val="clear" w:color="000000" w:fill="FFFFFF"/>
            <w:noWrap/>
            <w:vAlign w:val="center"/>
            <w:hideMark/>
          </w:tcPr>
          <w:p w14:paraId="6EA6472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8 (%)</w:t>
            </w:r>
          </w:p>
        </w:tc>
        <w:tc>
          <w:tcPr>
            <w:tcW w:w="375" w:type="pct"/>
            <w:tcBorders>
              <w:top w:val="nil"/>
              <w:left w:val="nil"/>
              <w:bottom w:val="single" w:sz="4" w:space="0" w:color="auto"/>
              <w:right w:val="nil"/>
            </w:tcBorders>
            <w:shd w:val="clear" w:color="000000" w:fill="FFFFFF"/>
            <w:noWrap/>
            <w:vAlign w:val="center"/>
            <w:hideMark/>
          </w:tcPr>
          <w:p w14:paraId="7C04B6A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3 (%)</w:t>
            </w:r>
          </w:p>
        </w:tc>
        <w:tc>
          <w:tcPr>
            <w:tcW w:w="353" w:type="pct"/>
            <w:tcBorders>
              <w:top w:val="nil"/>
              <w:left w:val="nil"/>
              <w:bottom w:val="single" w:sz="4" w:space="0" w:color="auto"/>
              <w:right w:val="single" w:sz="4" w:space="0" w:color="auto"/>
            </w:tcBorders>
            <w:shd w:val="clear" w:color="000000" w:fill="FFFFFF"/>
            <w:noWrap/>
            <w:vAlign w:val="center"/>
            <w:hideMark/>
          </w:tcPr>
          <w:p w14:paraId="5BDF03F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N = 9 (%)</w:t>
            </w:r>
          </w:p>
        </w:tc>
      </w:tr>
      <w:tr w:rsidR="00106E3E" w:rsidRPr="003A483F" w14:paraId="64078797"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4CD30870"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E. coli</w:t>
            </w:r>
          </w:p>
        </w:tc>
        <w:tc>
          <w:tcPr>
            <w:tcW w:w="374" w:type="pct"/>
            <w:tcBorders>
              <w:top w:val="nil"/>
              <w:left w:val="nil"/>
              <w:bottom w:val="nil"/>
              <w:right w:val="nil"/>
            </w:tcBorders>
            <w:shd w:val="clear" w:color="000000" w:fill="FFFFFF"/>
            <w:noWrap/>
            <w:vAlign w:val="bottom"/>
            <w:hideMark/>
          </w:tcPr>
          <w:p w14:paraId="56F787F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96 (55.20)</w:t>
            </w:r>
          </w:p>
        </w:tc>
        <w:tc>
          <w:tcPr>
            <w:tcW w:w="375" w:type="pct"/>
            <w:tcBorders>
              <w:top w:val="nil"/>
              <w:left w:val="nil"/>
              <w:bottom w:val="nil"/>
              <w:right w:val="nil"/>
            </w:tcBorders>
            <w:shd w:val="clear" w:color="000000" w:fill="FFFFFF"/>
            <w:noWrap/>
            <w:vAlign w:val="bottom"/>
            <w:hideMark/>
          </w:tcPr>
          <w:p w14:paraId="7128731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37 (40.70)</w:t>
            </w:r>
          </w:p>
        </w:tc>
        <w:tc>
          <w:tcPr>
            <w:tcW w:w="353" w:type="pct"/>
            <w:tcBorders>
              <w:top w:val="nil"/>
              <w:left w:val="nil"/>
              <w:bottom w:val="nil"/>
              <w:right w:val="single" w:sz="4" w:space="0" w:color="auto"/>
            </w:tcBorders>
            <w:shd w:val="clear" w:color="000000" w:fill="FFFFFF"/>
            <w:noWrap/>
            <w:vAlign w:val="bottom"/>
            <w:hideMark/>
          </w:tcPr>
          <w:p w14:paraId="37D4EB97"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58 (55.20)</w:t>
            </w:r>
          </w:p>
        </w:tc>
        <w:tc>
          <w:tcPr>
            <w:tcW w:w="374" w:type="pct"/>
            <w:tcBorders>
              <w:top w:val="nil"/>
              <w:left w:val="nil"/>
              <w:bottom w:val="nil"/>
              <w:right w:val="nil"/>
            </w:tcBorders>
            <w:shd w:val="clear" w:color="000000" w:fill="FFFFFF"/>
            <w:noWrap/>
            <w:vAlign w:val="bottom"/>
            <w:hideMark/>
          </w:tcPr>
          <w:p w14:paraId="7E5EC16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50 (47.20)</w:t>
            </w:r>
          </w:p>
        </w:tc>
        <w:tc>
          <w:tcPr>
            <w:tcW w:w="375" w:type="pct"/>
            <w:tcBorders>
              <w:top w:val="nil"/>
              <w:left w:val="nil"/>
              <w:bottom w:val="nil"/>
              <w:right w:val="nil"/>
            </w:tcBorders>
            <w:shd w:val="clear" w:color="000000" w:fill="FFFFFF"/>
            <w:noWrap/>
            <w:vAlign w:val="bottom"/>
            <w:hideMark/>
          </w:tcPr>
          <w:p w14:paraId="142EFD3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106 (52.70)</w:t>
            </w:r>
          </w:p>
        </w:tc>
        <w:tc>
          <w:tcPr>
            <w:tcW w:w="353" w:type="pct"/>
            <w:tcBorders>
              <w:top w:val="nil"/>
              <w:left w:val="nil"/>
              <w:bottom w:val="nil"/>
              <w:right w:val="single" w:sz="4" w:space="0" w:color="auto"/>
            </w:tcBorders>
            <w:shd w:val="clear" w:color="000000" w:fill="FFFFFF"/>
            <w:noWrap/>
            <w:vAlign w:val="bottom"/>
            <w:hideMark/>
          </w:tcPr>
          <w:p w14:paraId="69B5DF34"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36 (52.90)</w:t>
            </w:r>
          </w:p>
        </w:tc>
        <w:tc>
          <w:tcPr>
            <w:tcW w:w="337" w:type="pct"/>
            <w:tcBorders>
              <w:top w:val="nil"/>
              <w:left w:val="nil"/>
              <w:bottom w:val="nil"/>
              <w:right w:val="nil"/>
            </w:tcBorders>
            <w:shd w:val="clear" w:color="000000" w:fill="FFFFFF"/>
            <w:noWrap/>
            <w:vAlign w:val="center"/>
            <w:hideMark/>
          </w:tcPr>
          <w:p w14:paraId="0140CA2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2D96E73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2 (66.70)</w:t>
            </w:r>
          </w:p>
        </w:tc>
        <w:tc>
          <w:tcPr>
            <w:tcW w:w="353" w:type="pct"/>
            <w:tcBorders>
              <w:top w:val="nil"/>
              <w:left w:val="nil"/>
              <w:bottom w:val="nil"/>
              <w:right w:val="single" w:sz="4" w:space="0" w:color="auto"/>
            </w:tcBorders>
            <w:shd w:val="clear" w:color="000000" w:fill="FFFFFF"/>
            <w:noWrap/>
            <w:vAlign w:val="center"/>
            <w:hideMark/>
          </w:tcPr>
          <w:p w14:paraId="11322984"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6 (54.50)</w:t>
            </w:r>
          </w:p>
        </w:tc>
        <w:tc>
          <w:tcPr>
            <w:tcW w:w="337" w:type="pct"/>
            <w:tcBorders>
              <w:top w:val="nil"/>
              <w:left w:val="nil"/>
              <w:bottom w:val="nil"/>
              <w:right w:val="nil"/>
            </w:tcBorders>
            <w:shd w:val="clear" w:color="000000" w:fill="FFFFFF"/>
            <w:noWrap/>
            <w:vAlign w:val="center"/>
            <w:hideMark/>
          </w:tcPr>
          <w:p w14:paraId="4C6F72D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4 (50.00)</w:t>
            </w:r>
          </w:p>
        </w:tc>
        <w:tc>
          <w:tcPr>
            <w:tcW w:w="375" w:type="pct"/>
            <w:tcBorders>
              <w:top w:val="nil"/>
              <w:left w:val="nil"/>
              <w:bottom w:val="nil"/>
              <w:right w:val="nil"/>
            </w:tcBorders>
            <w:shd w:val="clear" w:color="000000" w:fill="FFFFFF"/>
            <w:noWrap/>
            <w:vAlign w:val="center"/>
            <w:hideMark/>
          </w:tcPr>
          <w:p w14:paraId="6A94DDE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2 (66.70)</w:t>
            </w:r>
          </w:p>
        </w:tc>
        <w:tc>
          <w:tcPr>
            <w:tcW w:w="353" w:type="pct"/>
            <w:tcBorders>
              <w:top w:val="nil"/>
              <w:left w:val="nil"/>
              <w:bottom w:val="nil"/>
              <w:right w:val="single" w:sz="4" w:space="0" w:color="auto"/>
            </w:tcBorders>
            <w:shd w:val="clear" w:color="000000" w:fill="FFFFFF"/>
            <w:noWrap/>
            <w:vAlign w:val="center"/>
            <w:hideMark/>
          </w:tcPr>
          <w:p w14:paraId="6C11055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5 (55.60)</w:t>
            </w:r>
          </w:p>
        </w:tc>
      </w:tr>
      <w:tr w:rsidR="00106E3E" w:rsidRPr="003A483F" w14:paraId="0E4C842D"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0FE99EB9"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Klebsiella spp</w:t>
            </w:r>
          </w:p>
        </w:tc>
        <w:tc>
          <w:tcPr>
            <w:tcW w:w="374" w:type="pct"/>
            <w:tcBorders>
              <w:top w:val="nil"/>
              <w:left w:val="nil"/>
              <w:bottom w:val="nil"/>
              <w:right w:val="nil"/>
            </w:tcBorders>
            <w:shd w:val="clear" w:color="000000" w:fill="FFFFFF"/>
            <w:noWrap/>
            <w:vAlign w:val="bottom"/>
            <w:hideMark/>
          </w:tcPr>
          <w:p w14:paraId="107AE42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5 (2.90)</w:t>
            </w:r>
          </w:p>
        </w:tc>
        <w:tc>
          <w:tcPr>
            <w:tcW w:w="375" w:type="pct"/>
            <w:tcBorders>
              <w:top w:val="nil"/>
              <w:left w:val="nil"/>
              <w:bottom w:val="nil"/>
              <w:right w:val="nil"/>
            </w:tcBorders>
            <w:shd w:val="clear" w:color="000000" w:fill="FFFFFF"/>
            <w:noWrap/>
            <w:vAlign w:val="bottom"/>
            <w:hideMark/>
          </w:tcPr>
          <w:p w14:paraId="558F171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(1.10)</w:t>
            </w:r>
          </w:p>
        </w:tc>
        <w:tc>
          <w:tcPr>
            <w:tcW w:w="353" w:type="pct"/>
            <w:tcBorders>
              <w:top w:val="nil"/>
              <w:left w:val="nil"/>
              <w:bottom w:val="nil"/>
              <w:right w:val="single" w:sz="4" w:space="0" w:color="auto"/>
            </w:tcBorders>
            <w:shd w:val="clear" w:color="000000" w:fill="FFFFFF"/>
            <w:noWrap/>
            <w:vAlign w:val="bottom"/>
            <w:hideMark/>
          </w:tcPr>
          <w:p w14:paraId="6D768BC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4 (3.80)</w:t>
            </w:r>
          </w:p>
        </w:tc>
        <w:tc>
          <w:tcPr>
            <w:tcW w:w="374" w:type="pct"/>
            <w:tcBorders>
              <w:top w:val="nil"/>
              <w:left w:val="nil"/>
              <w:bottom w:val="nil"/>
              <w:right w:val="nil"/>
            </w:tcBorders>
            <w:shd w:val="clear" w:color="000000" w:fill="FFFFFF"/>
            <w:noWrap/>
            <w:vAlign w:val="bottom"/>
            <w:hideMark/>
          </w:tcPr>
          <w:p w14:paraId="77DE104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bottom"/>
            <w:hideMark/>
          </w:tcPr>
          <w:p w14:paraId="1D22BD9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4 (2.00)</w:t>
            </w:r>
          </w:p>
        </w:tc>
        <w:tc>
          <w:tcPr>
            <w:tcW w:w="353" w:type="pct"/>
            <w:tcBorders>
              <w:top w:val="nil"/>
              <w:left w:val="nil"/>
              <w:bottom w:val="nil"/>
              <w:right w:val="single" w:sz="4" w:space="0" w:color="auto"/>
            </w:tcBorders>
            <w:shd w:val="clear" w:color="000000" w:fill="FFFFFF"/>
            <w:noWrap/>
            <w:vAlign w:val="bottom"/>
            <w:hideMark/>
          </w:tcPr>
          <w:p w14:paraId="58D14A29"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3 (4.40)</w:t>
            </w:r>
          </w:p>
        </w:tc>
        <w:tc>
          <w:tcPr>
            <w:tcW w:w="337" w:type="pct"/>
            <w:tcBorders>
              <w:top w:val="nil"/>
              <w:left w:val="nil"/>
              <w:bottom w:val="nil"/>
              <w:right w:val="nil"/>
            </w:tcBorders>
            <w:shd w:val="clear" w:color="000000" w:fill="FFFFFF"/>
            <w:noWrap/>
            <w:vAlign w:val="center"/>
            <w:hideMark/>
          </w:tcPr>
          <w:p w14:paraId="7016F91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(33.30)</w:t>
            </w:r>
          </w:p>
        </w:tc>
        <w:tc>
          <w:tcPr>
            <w:tcW w:w="375" w:type="pct"/>
            <w:tcBorders>
              <w:top w:val="nil"/>
              <w:left w:val="nil"/>
              <w:bottom w:val="nil"/>
              <w:right w:val="nil"/>
            </w:tcBorders>
            <w:shd w:val="clear" w:color="000000" w:fill="FFFFFF"/>
            <w:noWrap/>
            <w:vAlign w:val="center"/>
            <w:hideMark/>
          </w:tcPr>
          <w:p w14:paraId="3C5E93F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135E3B07"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(9.10)</w:t>
            </w:r>
          </w:p>
        </w:tc>
        <w:tc>
          <w:tcPr>
            <w:tcW w:w="337" w:type="pct"/>
            <w:tcBorders>
              <w:top w:val="nil"/>
              <w:left w:val="nil"/>
              <w:bottom w:val="nil"/>
              <w:right w:val="nil"/>
            </w:tcBorders>
            <w:shd w:val="clear" w:color="000000" w:fill="FFFFFF"/>
            <w:noWrap/>
            <w:vAlign w:val="center"/>
            <w:hideMark/>
          </w:tcPr>
          <w:p w14:paraId="210B310B"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456540F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587B53D9"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4A7B1FE1"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28776BBF"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P. vulgaris</w:t>
            </w:r>
          </w:p>
        </w:tc>
        <w:tc>
          <w:tcPr>
            <w:tcW w:w="374" w:type="pct"/>
            <w:tcBorders>
              <w:top w:val="nil"/>
              <w:left w:val="nil"/>
              <w:bottom w:val="nil"/>
              <w:right w:val="nil"/>
            </w:tcBorders>
            <w:shd w:val="clear" w:color="000000" w:fill="FFFFFF"/>
            <w:noWrap/>
            <w:vAlign w:val="bottom"/>
            <w:hideMark/>
          </w:tcPr>
          <w:p w14:paraId="086D371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4 (2.30)</w:t>
            </w:r>
          </w:p>
        </w:tc>
        <w:tc>
          <w:tcPr>
            <w:tcW w:w="375" w:type="pct"/>
            <w:tcBorders>
              <w:top w:val="nil"/>
              <w:left w:val="nil"/>
              <w:bottom w:val="nil"/>
              <w:right w:val="nil"/>
            </w:tcBorders>
            <w:shd w:val="clear" w:color="000000" w:fill="FFFFFF"/>
            <w:noWrap/>
            <w:vAlign w:val="bottom"/>
            <w:hideMark/>
          </w:tcPr>
          <w:p w14:paraId="60E7F3E7"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(1.10)</w:t>
            </w:r>
          </w:p>
        </w:tc>
        <w:tc>
          <w:tcPr>
            <w:tcW w:w="353" w:type="pct"/>
            <w:tcBorders>
              <w:top w:val="nil"/>
              <w:left w:val="nil"/>
              <w:bottom w:val="nil"/>
              <w:right w:val="single" w:sz="4" w:space="0" w:color="auto"/>
            </w:tcBorders>
            <w:shd w:val="clear" w:color="000000" w:fill="FFFFFF"/>
            <w:noWrap/>
            <w:vAlign w:val="bottom"/>
            <w:hideMark/>
          </w:tcPr>
          <w:p w14:paraId="3D84D0B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(1.00)</w:t>
            </w:r>
          </w:p>
        </w:tc>
        <w:tc>
          <w:tcPr>
            <w:tcW w:w="374" w:type="pct"/>
            <w:tcBorders>
              <w:top w:val="nil"/>
              <w:left w:val="nil"/>
              <w:bottom w:val="nil"/>
              <w:right w:val="nil"/>
            </w:tcBorders>
            <w:shd w:val="clear" w:color="000000" w:fill="FFFFFF"/>
            <w:noWrap/>
            <w:vAlign w:val="bottom"/>
            <w:hideMark/>
          </w:tcPr>
          <w:p w14:paraId="2B48CB1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(0.90)</w:t>
            </w:r>
          </w:p>
        </w:tc>
        <w:tc>
          <w:tcPr>
            <w:tcW w:w="375" w:type="pct"/>
            <w:tcBorders>
              <w:top w:val="nil"/>
              <w:left w:val="nil"/>
              <w:bottom w:val="nil"/>
              <w:right w:val="nil"/>
            </w:tcBorders>
            <w:shd w:val="clear" w:color="000000" w:fill="FFFFFF"/>
            <w:noWrap/>
            <w:vAlign w:val="bottom"/>
            <w:hideMark/>
          </w:tcPr>
          <w:p w14:paraId="22A4D2F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5 (2.50)</w:t>
            </w:r>
          </w:p>
        </w:tc>
        <w:tc>
          <w:tcPr>
            <w:tcW w:w="353" w:type="pct"/>
            <w:tcBorders>
              <w:top w:val="nil"/>
              <w:left w:val="nil"/>
              <w:bottom w:val="nil"/>
              <w:right w:val="single" w:sz="4" w:space="0" w:color="auto"/>
            </w:tcBorders>
            <w:shd w:val="clear" w:color="000000" w:fill="FFFFFF"/>
            <w:noWrap/>
            <w:vAlign w:val="bottom"/>
            <w:hideMark/>
          </w:tcPr>
          <w:p w14:paraId="283DB60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627E01A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1711C02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1F056E4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2E63CED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4603DBE9"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1D185B8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2C9BC009"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7082E788"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Proteus spp</w:t>
            </w:r>
          </w:p>
        </w:tc>
        <w:tc>
          <w:tcPr>
            <w:tcW w:w="374" w:type="pct"/>
            <w:tcBorders>
              <w:top w:val="nil"/>
              <w:left w:val="nil"/>
              <w:bottom w:val="nil"/>
              <w:right w:val="nil"/>
            </w:tcBorders>
            <w:shd w:val="clear" w:color="000000" w:fill="FFFFFF"/>
            <w:noWrap/>
            <w:vAlign w:val="bottom"/>
            <w:hideMark/>
          </w:tcPr>
          <w:p w14:paraId="68F942B7"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(0.60)</w:t>
            </w:r>
          </w:p>
        </w:tc>
        <w:tc>
          <w:tcPr>
            <w:tcW w:w="375" w:type="pct"/>
            <w:tcBorders>
              <w:top w:val="nil"/>
              <w:left w:val="nil"/>
              <w:bottom w:val="nil"/>
              <w:right w:val="nil"/>
            </w:tcBorders>
            <w:shd w:val="clear" w:color="000000" w:fill="FFFFFF"/>
            <w:noWrap/>
            <w:vAlign w:val="bottom"/>
            <w:hideMark/>
          </w:tcPr>
          <w:p w14:paraId="3D815F7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bottom"/>
            <w:hideMark/>
          </w:tcPr>
          <w:p w14:paraId="273925A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4" w:type="pct"/>
            <w:tcBorders>
              <w:top w:val="nil"/>
              <w:left w:val="nil"/>
              <w:bottom w:val="nil"/>
              <w:right w:val="nil"/>
            </w:tcBorders>
            <w:shd w:val="clear" w:color="000000" w:fill="FFFFFF"/>
            <w:noWrap/>
            <w:vAlign w:val="bottom"/>
            <w:hideMark/>
          </w:tcPr>
          <w:p w14:paraId="5666A9C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bottom"/>
            <w:hideMark/>
          </w:tcPr>
          <w:p w14:paraId="3B8BE18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(0.50)</w:t>
            </w:r>
          </w:p>
        </w:tc>
        <w:tc>
          <w:tcPr>
            <w:tcW w:w="353" w:type="pct"/>
            <w:tcBorders>
              <w:top w:val="nil"/>
              <w:left w:val="nil"/>
              <w:bottom w:val="nil"/>
              <w:right w:val="single" w:sz="4" w:space="0" w:color="auto"/>
            </w:tcBorders>
            <w:shd w:val="clear" w:color="000000" w:fill="FFFFFF"/>
            <w:noWrap/>
            <w:vAlign w:val="bottom"/>
            <w:hideMark/>
          </w:tcPr>
          <w:p w14:paraId="0058C92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692971F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7607308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0CDCD08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0E38BB1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316D1D7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42114BF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6FB9E6C2"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6E22DE6D"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Pseudomonas spp</w:t>
            </w:r>
          </w:p>
        </w:tc>
        <w:tc>
          <w:tcPr>
            <w:tcW w:w="374" w:type="pct"/>
            <w:tcBorders>
              <w:top w:val="nil"/>
              <w:left w:val="nil"/>
              <w:bottom w:val="nil"/>
              <w:right w:val="nil"/>
            </w:tcBorders>
            <w:shd w:val="clear" w:color="000000" w:fill="FFFFFF"/>
            <w:noWrap/>
            <w:vAlign w:val="bottom"/>
            <w:hideMark/>
          </w:tcPr>
          <w:p w14:paraId="4ABBEE8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bottom"/>
            <w:hideMark/>
          </w:tcPr>
          <w:p w14:paraId="26BAF03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bottom"/>
            <w:hideMark/>
          </w:tcPr>
          <w:p w14:paraId="6C9D22E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4" w:type="pct"/>
            <w:tcBorders>
              <w:top w:val="nil"/>
              <w:left w:val="nil"/>
              <w:bottom w:val="nil"/>
              <w:right w:val="nil"/>
            </w:tcBorders>
            <w:shd w:val="clear" w:color="000000" w:fill="FFFFFF"/>
            <w:noWrap/>
            <w:vAlign w:val="bottom"/>
            <w:hideMark/>
          </w:tcPr>
          <w:p w14:paraId="6351AE7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(0.90)</w:t>
            </w:r>
          </w:p>
        </w:tc>
        <w:tc>
          <w:tcPr>
            <w:tcW w:w="375" w:type="pct"/>
            <w:tcBorders>
              <w:top w:val="nil"/>
              <w:left w:val="nil"/>
              <w:bottom w:val="nil"/>
              <w:right w:val="nil"/>
            </w:tcBorders>
            <w:shd w:val="clear" w:color="000000" w:fill="FFFFFF"/>
            <w:noWrap/>
            <w:vAlign w:val="bottom"/>
            <w:hideMark/>
          </w:tcPr>
          <w:p w14:paraId="4FA0143B"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bottom"/>
            <w:hideMark/>
          </w:tcPr>
          <w:p w14:paraId="4B34E9F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480043A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4D2F595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2C83675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4820AE2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28C4F7F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276884C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0D65E65C"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49D689FA"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S. aureus</w:t>
            </w:r>
          </w:p>
        </w:tc>
        <w:tc>
          <w:tcPr>
            <w:tcW w:w="374" w:type="pct"/>
            <w:tcBorders>
              <w:top w:val="nil"/>
              <w:left w:val="nil"/>
              <w:bottom w:val="nil"/>
              <w:right w:val="nil"/>
            </w:tcBorders>
            <w:shd w:val="clear" w:color="000000" w:fill="FFFFFF"/>
            <w:noWrap/>
            <w:vAlign w:val="bottom"/>
            <w:hideMark/>
          </w:tcPr>
          <w:p w14:paraId="46780C1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bottom"/>
            <w:hideMark/>
          </w:tcPr>
          <w:p w14:paraId="0673D6A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2 (2.20)</w:t>
            </w:r>
          </w:p>
        </w:tc>
        <w:tc>
          <w:tcPr>
            <w:tcW w:w="353" w:type="pct"/>
            <w:tcBorders>
              <w:top w:val="nil"/>
              <w:left w:val="nil"/>
              <w:bottom w:val="nil"/>
              <w:right w:val="single" w:sz="4" w:space="0" w:color="auto"/>
            </w:tcBorders>
            <w:shd w:val="clear" w:color="000000" w:fill="FFFFFF"/>
            <w:noWrap/>
            <w:vAlign w:val="bottom"/>
            <w:hideMark/>
          </w:tcPr>
          <w:p w14:paraId="24FD619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(1.00)</w:t>
            </w:r>
          </w:p>
        </w:tc>
        <w:tc>
          <w:tcPr>
            <w:tcW w:w="374" w:type="pct"/>
            <w:tcBorders>
              <w:top w:val="nil"/>
              <w:left w:val="nil"/>
              <w:bottom w:val="nil"/>
              <w:right w:val="nil"/>
            </w:tcBorders>
            <w:shd w:val="clear" w:color="000000" w:fill="FFFFFF"/>
            <w:noWrap/>
            <w:vAlign w:val="bottom"/>
            <w:hideMark/>
          </w:tcPr>
          <w:p w14:paraId="279495F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2 (1.90)</w:t>
            </w:r>
          </w:p>
        </w:tc>
        <w:tc>
          <w:tcPr>
            <w:tcW w:w="375" w:type="pct"/>
            <w:tcBorders>
              <w:top w:val="nil"/>
              <w:left w:val="nil"/>
              <w:bottom w:val="nil"/>
              <w:right w:val="nil"/>
            </w:tcBorders>
            <w:shd w:val="clear" w:color="000000" w:fill="FFFFFF"/>
            <w:noWrap/>
            <w:vAlign w:val="bottom"/>
            <w:hideMark/>
          </w:tcPr>
          <w:p w14:paraId="0A494D7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(0.50)</w:t>
            </w:r>
          </w:p>
        </w:tc>
        <w:tc>
          <w:tcPr>
            <w:tcW w:w="353" w:type="pct"/>
            <w:tcBorders>
              <w:top w:val="nil"/>
              <w:left w:val="nil"/>
              <w:bottom w:val="nil"/>
              <w:right w:val="single" w:sz="4" w:space="0" w:color="auto"/>
            </w:tcBorders>
            <w:shd w:val="clear" w:color="000000" w:fill="FFFFFF"/>
            <w:noWrap/>
            <w:vAlign w:val="bottom"/>
            <w:hideMark/>
          </w:tcPr>
          <w:p w14:paraId="392CAA7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019361F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0E22A51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6225159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43BA0ED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53D8537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2D07557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6B9AA9D9"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19431923"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S. dysenteriae</w:t>
            </w:r>
          </w:p>
        </w:tc>
        <w:tc>
          <w:tcPr>
            <w:tcW w:w="374" w:type="pct"/>
            <w:tcBorders>
              <w:top w:val="nil"/>
              <w:left w:val="nil"/>
              <w:bottom w:val="nil"/>
              <w:right w:val="nil"/>
            </w:tcBorders>
            <w:shd w:val="clear" w:color="000000" w:fill="FFFFFF"/>
            <w:noWrap/>
            <w:vAlign w:val="bottom"/>
            <w:hideMark/>
          </w:tcPr>
          <w:p w14:paraId="3E2812A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(0.60)</w:t>
            </w:r>
          </w:p>
        </w:tc>
        <w:tc>
          <w:tcPr>
            <w:tcW w:w="375" w:type="pct"/>
            <w:tcBorders>
              <w:top w:val="nil"/>
              <w:left w:val="nil"/>
              <w:bottom w:val="nil"/>
              <w:right w:val="nil"/>
            </w:tcBorders>
            <w:shd w:val="clear" w:color="000000" w:fill="FFFFFF"/>
            <w:noWrap/>
            <w:vAlign w:val="bottom"/>
            <w:hideMark/>
          </w:tcPr>
          <w:p w14:paraId="226080B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bottom"/>
            <w:hideMark/>
          </w:tcPr>
          <w:p w14:paraId="6B35A89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4" w:type="pct"/>
            <w:tcBorders>
              <w:top w:val="nil"/>
              <w:left w:val="nil"/>
              <w:bottom w:val="nil"/>
              <w:right w:val="nil"/>
            </w:tcBorders>
            <w:shd w:val="clear" w:color="000000" w:fill="FFFFFF"/>
            <w:noWrap/>
            <w:vAlign w:val="bottom"/>
            <w:hideMark/>
          </w:tcPr>
          <w:p w14:paraId="0492969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bottom"/>
            <w:hideMark/>
          </w:tcPr>
          <w:p w14:paraId="06A79C3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(0.50)</w:t>
            </w:r>
          </w:p>
        </w:tc>
        <w:tc>
          <w:tcPr>
            <w:tcW w:w="353" w:type="pct"/>
            <w:tcBorders>
              <w:top w:val="nil"/>
              <w:left w:val="nil"/>
              <w:bottom w:val="nil"/>
              <w:right w:val="single" w:sz="4" w:space="0" w:color="auto"/>
            </w:tcBorders>
            <w:shd w:val="clear" w:color="000000" w:fill="FFFFFF"/>
            <w:noWrap/>
            <w:vAlign w:val="bottom"/>
            <w:hideMark/>
          </w:tcPr>
          <w:p w14:paraId="672175E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09B5CD8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1E9B8CD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5077D0A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1F8D674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0EBEB30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44E6F6E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278C72D3"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2772D0EF"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S. paratyphi A</w:t>
            </w:r>
          </w:p>
        </w:tc>
        <w:tc>
          <w:tcPr>
            <w:tcW w:w="374" w:type="pct"/>
            <w:tcBorders>
              <w:top w:val="nil"/>
              <w:left w:val="nil"/>
              <w:bottom w:val="nil"/>
              <w:right w:val="nil"/>
            </w:tcBorders>
            <w:shd w:val="clear" w:color="000000" w:fill="FFFFFF"/>
            <w:noWrap/>
            <w:vAlign w:val="bottom"/>
            <w:hideMark/>
          </w:tcPr>
          <w:p w14:paraId="7AC6384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10 (5.70)</w:t>
            </w:r>
          </w:p>
        </w:tc>
        <w:tc>
          <w:tcPr>
            <w:tcW w:w="375" w:type="pct"/>
            <w:tcBorders>
              <w:top w:val="nil"/>
              <w:left w:val="nil"/>
              <w:bottom w:val="nil"/>
              <w:right w:val="nil"/>
            </w:tcBorders>
            <w:shd w:val="clear" w:color="000000" w:fill="FFFFFF"/>
            <w:noWrap/>
            <w:vAlign w:val="bottom"/>
            <w:hideMark/>
          </w:tcPr>
          <w:p w14:paraId="2169619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3 (3.30)</w:t>
            </w:r>
          </w:p>
        </w:tc>
        <w:tc>
          <w:tcPr>
            <w:tcW w:w="353" w:type="pct"/>
            <w:tcBorders>
              <w:top w:val="nil"/>
              <w:left w:val="nil"/>
              <w:bottom w:val="nil"/>
              <w:right w:val="single" w:sz="4" w:space="0" w:color="auto"/>
            </w:tcBorders>
            <w:shd w:val="clear" w:color="000000" w:fill="FFFFFF"/>
            <w:noWrap/>
            <w:vAlign w:val="bottom"/>
            <w:hideMark/>
          </w:tcPr>
          <w:p w14:paraId="62D0E1F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6 (5.70)</w:t>
            </w:r>
          </w:p>
        </w:tc>
        <w:tc>
          <w:tcPr>
            <w:tcW w:w="374" w:type="pct"/>
            <w:tcBorders>
              <w:top w:val="nil"/>
              <w:left w:val="nil"/>
              <w:bottom w:val="nil"/>
              <w:right w:val="nil"/>
            </w:tcBorders>
            <w:shd w:val="clear" w:color="000000" w:fill="FFFFFF"/>
            <w:noWrap/>
            <w:vAlign w:val="bottom"/>
            <w:hideMark/>
          </w:tcPr>
          <w:p w14:paraId="027AEA2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2 (1.90)</w:t>
            </w:r>
          </w:p>
        </w:tc>
        <w:tc>
          <w:tcPr>
            <w:tcW w:w="375" w:type="pct"/>
            <w:tcBorders>
              <w:top w:val="nil"/>
              <w:left w:val="nil"/>
              <w:bottom w:val="nil"/>
              <w:right w:val="nil"/>
            </w:tcBorders>
            <w:shd w:val="clear" w:color="000000" w:fill="FFFFFF"/>
            <w:noWrap/>
            <w:vAlign w:val="bottom"/>
            <w:hideMark/>
          </w:tcPr>
          <w:p w14:paraId="4076817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9 (4.50)</w:t>
            </w:r>
          </w:p>
        </w:tc>
        <w:tc>
          <w:tcPr>
            <w:tcW w:w="353" w:type="pct"/>
            <w:tcBorders>
              <w:top w:val="nil"/>
              <w:left w:val="nil"/>
              <w:bottom w:val="nil"/>
              <w:right w:val="single" w:sz="4" w:space="0" w:color="auto"/>
            </w:tcBorders>
            <w:shd w:val="clear" w:color="000000" w:fill="FFFFFF"/>
            <w:noWrap/>
            <w:vAlign w:val="bottom"/>
            <w:hideMark/>
          </w:tcPr>
          <w:p w14:paraId="1D515FCB"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6 (8.80)</w:t>
            </w:r>
          </w:p>
        </w:tc>
        <w:tc>
          <w:tcPr>
            <w:tcW w:w="337" w:type="pct"/>
            <w:tcBorders>
              <w:top w:val="nil"/>
              <w:left w:val="nil"/>
              <w:bottom w:val="nil"/>
              <w:right w:val="nil"/>
            </w:tcBorders>
            <w:shd w:val="clear" w:color="000000" w:fill="FFFFFF"/>
            <w:noWrap/>
            <w:vAlign w:val="center"/>
            <w:hideMark/>
          </w:tcPr>
          <w:p w14:paraId="55D4A3A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(33.30)</w:t>
            </w:r>
          </w:p>
        </w:tc>
        <w:tc>
          <w:tcPr>
            <w:tcW w:w="375" w:type="pct"/>
            <w:tcBorders>
              <w:top w:val="nil"/>
              <w:left w:val="nil"/>
              <w:bottom w:val="nil"/>
              <w:right w:val="nil"/>
            </w:tcBorders>
            <w:shd w:val="clear" w:color="000000" w:fill="FFFFFF"/>
            <w:noWrap/>
            <w:vAlign w:val="center"/>
            <w:hideMark/>
          </w:tcPr>
          <w:p w14:paraId="5996D3E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0A4CDC8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(9.10)</w:t>
            </w:r>
          </w:p>
        </w:tc>
        <w:tc>
          <w:tcPr>
            <w:tcW w:w="337" w:type="pct"/>
            <w:tcBorders>
              <w:top w:val="nil"/>
              <w:left w:val="nil"/>
              <w:bottom w:val="nil"/>
              <w:right w:val="nil"/>
            </w:tcBorders>
            <w:shd w:val="clear" w:color="000000" w:fill="FFFFFF"/>
            <w:noWrap/>
            <w:vAlign w:val="center"/>
            <w:hideMark/>
          </w:tcPr>
          <w:p w14:paraId="41B5E29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(12.50)</w:t>
            </w:r>
          </w:p>
        </w:tc>
        <w:tc>
          <w:tcPr>
            <w:tcW w:w="375" w:type="pct"/>
            <w:tcBorders>
              <w:top w:val="nil"/>
              <w:left w:val="nil"/>
              <w:bottom w:val="nil"/>
              <w:right w:val="nil"/>
            </w:tcBorders>
            <w:shd w:val="clear" w:color="000000" w:fill="FFFFFF"/>
            <w:noWrap/>
            <w:vAlign w:val="center"/>
            <w:hideMark/>
          </w:tcPr>
          <w:p w14:paraId="79C1AA3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(33.30)</w:t>
            </w:r>
          </w:p>
        </w:tc>
        <w:tc>
          <w:tcPr>
            <w:tcW w:w="353" w:type="pct"/>
            <w:tcBorders>
              <w:top w:val="nil"/>
              <w:left w:val="nil"/>
              <w:bottom w:val="nil"/>
              <w:right w:val="single" w:sz="4" w:space="0" w:color="auto"/>
            </w:tcBorders>
            <w:shd w:val="clear" w:color="000000" w:fill="FFFFFF"/>
            <w:noWrap/>
            <w:vAlign w:val="center"/>
            <w:hideMark/>
          </w:tcPr>
          <w:p w14:paraId="15ACF70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(11.10)</w:t>
            </w:r>
          </w:p>
        </w:tc>
      </w:tr>
      <w:tr w:rsidR="00106E3E" w:rsidRPr="003A483F" w14:paraId="1B7E3874"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521DC87E"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S. paratyphi B</w:t>
            </w:r>
          </w:p>
        </w:tc>
        <w:tc>
          <w:tcPr>
            <w:tcW w:w="374" w:type="pct"/>
            <w:tcBorders>
              <w:top w:val="nil"/>
              <w:left w:val="nil"/>
              <w:bottom w:val="nil"/>
              <w:right w:val="nil"/>
            </w:tcBorders>
            <w:shd w:val="clear" w:color="000000" w:fill="FFFFFF"/>
            <w:noWrap/>
            <w:vAlign w:val="bottom"/>
            <w:hideMark/>
          </w:tcPr>
          <w:p w14:paraId="5BA15A5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11 (6.30)</w:t>
            </w:r>
          </w:p>
        </w:tc>
        <w:tc>
          <w:tcPr>
            <w:tcW w:w="375" w:type="pct"/>
            <w:tcBorders>
              <w:top w:val="nil"/>
              <w:left w:val="nil"/>
              <w:bottom w:val="nil"/>
              <w:right w:val="nil"/>
            </w:tcBorders>
            <w:shd w:val="clear" w:color="000000" w:fill="FFFFFF"/>
            <w:noWrap/>
            <w:vAlign w:val="bottom"/>
            <w:hideMark/>
          </w:tcPr>
          <w:p w14:paraId="5812DFB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9 (9.90)</w:t>
            </w:r>
          </w:p>
        </w:tc>
        <w:tc>
          <w:tcPr>
            <w:tcW w:w="353" w:type="pct"/>
            <w:tcBorders>
              <w:top w:val="nil"/>
              <w:left w:val="nil"/>
              <w:bottom w:val="nil"/>
              <w:right w:val="single" w:sz="4" w:space="0" w:color="auto"/>
            </w:tcBorders>
            <w:shd w:val="clear" w:color="000000" w:fill="FFFFFF"/>
            <w:noWrap/>
            <w:vAlign w:val="bottom"/>
            <w:hideMark/>
          </w:tcPr>
          <w:p w14:paraId="671E61B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10 (9.50)</w:t>
            </w:r>
          </w:p>
        </w:tc>
        <w:tc>
          <w:tcPr>
            <w:tcW w:w="374" w:type="pct"/>
            <w:tcBorders>
              <w:top w:val="nil"/>
              <w:left w:val="nil"/>
              <w:bottom w:val="nil"/>
              <w:right w:val="nil"/>
            </w:tcBorders>
            <w:shd w:val="clear" w:color="000000" w:fill="FFFFFF"/>
            <w:noWrap/>
            <w:vAlign w:val="bottom"/>
            <w:hideMark/>
          </w:tcPr>
          <w:p w14:paraId="1396FC87"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8 (7.50)</w:t>
            </w:r>
          </w:p>
        </w:tc>
        <w:tc>
          <w:tcPr>
            <w:tcW w:w="375" w:type="pct"/>
            <w:tcBorders>
              <w:top w:val="nil"/>
              <w:left w:val="nil"/>
              <w:bottom w:val="nil"/>
              <w:right w:val="nil"/>
            </w:tcBorders>
            <w:shd w:val="clear" w:color="000000" w:fill="FFFFFF"/>
            <w:noWrap/>
            <w:vAlign w:val="bottom"/>
            <w:hideMark/>
          </w:tcPr>
          <w:p w14:paraId="22627B1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18 (9.00)</w:t>
            </w:r>
          </w:p>
        </w:tc>
        <w:tc>
          <w:tcPr>
            <w:tcW w:w="353" w:type="pct"/>
            <w:tcBorders>
              <w:top w:val="nil"/>
              <w:left w:val="nil"/>
              <w:bottom w:val="nil"/>
              <w:right w:val="single" w:sz="4" w:space="0" w:color="auto"/>
            </w:tcBorders>
            <w:shd w:val="clear" w:color="000000" w:fill="FFFFFF"/>
            <w:noWrap/>
            <w:vAlign w:val="bottom"/>
            <w:hideMark/>
          </w:tcPr>
          <w:p w14:paraId="371A10F4"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5 (7.40)</w:t>
            </w:r>
          </w:p>
        </w:tc>
        <w:tc>
          <w:tcPr>
            <w:tcW w:w="337" w:type="pct"/>
            <w:tcBorders>
              <w:top w:val="nil"/>
              <w:left w:val="nil"/>
              <w:bottom w:val="nil"/>
              <w:right w:val="nil"/>
            </w:tcBorders>
            <w:shd w:val="clear" w:color="000000" w:fill="FFFFFF"/>
            <w:noWrap/>
            <w:vAlign w:val="center"/>
            <w:hideMark/>
          </w:tcPr>
          <w:p w14:paraId="7E093F6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43D309D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122C933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5319256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06BC1079"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77D0ACB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767E73F4"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5448837F"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S. paratyphi B &amp; C</w:t>
            </w:r>
          </w:p>
        </w:tc>
        <w:tc>
          <w:tcPr>
            <w:tcW w:w="374" w:type="pct"/>
            <w:tcBorders>
              <w:top w:val="nil"/>
              <w:left w:val="nil"/>
              <w:bottom w:val="nil"/>
              <w:right w:val="nil"/>
            </w:tcBorders>
            <w:shd w:val="clear" w:color="000000" w:fill="FFFFFF"/>
            <w:noWrap/>
            <w:vAlign w:val="bottom"/>
            <w:hideMark/>
          </w:tcPr>
          <w:p w14:paraId="7CE9724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bottom"/>
            <w:hideMark/>
          </w:tcPr>
          <w:p w14:paraId="22D30C0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bottom"/>
            <w:hideMark/>
          </w:tcPr>
          <w:p w14:paraId="15804AF9"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4" w:type="pct"/>
            <w:tcBorders>
              <w:top w:val="nil"/>
              <w:left w:val="nil"/>
              <w:bottom w:val="nil"/>
              <w:right w:val="nil"/>
            </w:tcBorders>
            <w:shd w:val="clear" w:color="000000" w:fill="FFFFFF"/>
            <w:noWrap/>
            <w:vAlign w:val="bottom"/>
            <w:hideMark/>
          </w:tcPr>
          <w:p w14:paraId="75C8E64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bottom"/>
            <w:hideMark/>
          </w:tcPr>
          <w:p w14:paraId="373832D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(0.50)</w:t>
            </w:r>
          </w:p>
        </w:tc>
        <w:tc>
          <w:tcPr>
            <w:tcW w:w="353" w:type="pct"/>
            <w:tcBorders>
              <w:top w:val="nil"/>
              <w:left w:val="nil"/>
              <w:bottom w:val="nil"/>
              <w:right w:val="single" w:sz="4" w:space="0" w:color="auto"/>
            </w:tcBorders>
            <w:shd w:val="clear" w:color="000000" w:fill="FFFFFF"/>
            <w:noWrap/>
            <w:vAlign w:val="bottom"/>
            <w:hideMark/>
          </w:tcPr>
          <w:p w14:paraId="02039A0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5F39E227"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4AA5CE8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55F20D0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41E9BD0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3F056AF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4DE5732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57B86AD9"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6C3355F8"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S. paratyphi C</w:t>
            </w:r>
          </w:p>
        </w:tc>
        <w:tc>
          <w:tcPr>
            <w:tcW w:w="374" w:type="pct"/>
            <w:tcBorders>
              <w:top w:val="nil"/>
              <w:left w:val="nil"/>
              <w:bottom w:val="nil"/>
              <w:right w:val="nil"/>
            </w:tcBorders>
            <w:shd w:val="clear" w:color="000000" w:fill="FFFFFF"/>
            <w:noWrap/>
            <w:vAlign w:val="bottom"/>
            <w:hideMark/>
          </w:tcPr>
          <w:p w14:paraId="0875EE87"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7 (4.00)</w:t>
            </w:r>
          </w:p>
        </w:tc>
        <w:tc>
          <w:tcPr>
            <w:tcW w:w="375" w:type="pct"/>
            <w:tcBorders>
              <w:top w:val="nil"/>
              <w:left w:val="nil"/>
              <w:bottom w:val="nil"/>
              <w:right w:val="nil"/>
            </w:tcBorders>
            <w:shd w:val="clear" w:color="000000" w:fill="FFFFFF"/>
            <w:noWrap/>
            <w:vAlign w:val="bottom"/>
            <w:hideMark/>
          </w:tcPr>
          <w:p w14:paraId="2F4C660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14 (15.40)</w:t>
            </w:r>
          </w:p>
        </w:tc>
        <w:tc>
          <w:tcPr>
            <w:tcW w:w="353" w:type="pct"/>
            <w:tcBorders>
              <w:top w:val="nil"/>
              <w:left w:val="nil"/>
              <w:bottom w:val="nil"/>
              <w:right w:val="single" w:sz="4" w:space="0" w:color="auto"/>
            </w:tcBorders>
            <w:shd w:val="clear" w:color="000000" w:fill="FFFFFF"/>
            <w:noWrap/>
            <w:vAlign w:val="bottom"/>
            <w:hideMark/>
          </w:tcPr>
          <w:p w14:paraId="20F29167"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7 (6.70)</w:t>
            </w:r>
          </w:p>
        </w:tc>
        <w:tc>
          <w:tcPr>
            <w:tcW w:w="374" w:type="pct"/>
            <w:tcBorders>
              <w:top w:val="nil"/>
              <w:left w:val="nil"/>
              <w:bottom w:val="nil"/>
              <w:right w:val="nil"/>
            </w:tcBorders>
            <w:shd w:val="clear" w:color="000000" w:fill="FFFFFF"/>
            <w:noWrap/>
            <w:vAlign w:val="bottom"/>
            <w:hideMark/>
          </w:tcPr>
          <w:p w14:paraId="14C0F01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16 (15.10)</w:t>
            </w:r>
          </w:p>
        </w:tc>
        <w:tc>
          <w:tcPr>
            <w:tcW w:w="375" w:type="pct"/>
            <w:tcBorders>
              <w:top w:val="nil"/>
              <w:left w:val="nil"/>
              <w:bottom w:val="nil"/>
              <w:right w:val="nil"/>
            </w:tcBorders>
            <w:shd w:val="clear" w:color="000000" w:fill="FFFFFF"/>
            <w:noWrap/>
            <w:vAlign w:val="bottom"/>
            <w:hideMark/>
          </w:tcPr>
          <w:p w14:paraId="48C85E4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9 (4.50)</w:t>
            </w:r>
          </w:p>
        </w:tc>
        <w:tc>
          <w:tcPr>
            <w:tcW w:w="353" w:type="pct"/>
            <w:tcBorders>
              <w:top w:val="nil"/>
              <w:left w:val="nil"/>
              <w:bottom w:val="nil"/>
              <w:right w:val="single" w:sz="4" w:space="0" w:color="auto"/>
            </w:tcBorders>
            <w:shd w:val="clear" w:color="000000" w:fill="FFFFFF"/>
            <w:noWrap/>
            <w:vAlign w:val="bottom"/>
            <w:hideMark/>
          </w:tcPr>
          <w:p w14:paraId="49D4B5A9"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4 (5.90)</w:t>
            </w:r>
          </w:p>
        </w:tc>
        <w:tc>
          <w:tcPr>
            <w:tcW w:w="337" w:type="pct"/>
            <w:tcBorders>
              <w:top w:val="nil"/>
              <w:left w:val="nil"/>
              <w:bottom w:val="nil"/>
              <w:right w:val="nil"/>
            </w:tcBorders>
            <w:shd w:val="clear" w:color="000000" w:fill="FFFFFF"/>
            <w:noWrap/>
            <w:vAlign w:val="center"/>
            <w:hideMark/>
          </w:tcPr>
          <w:p w14:paraId="0049EA44"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2EACEC5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3AF2F9C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1665366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(12.50)</w:t>
            </w:r>
          </w:p>
        </w:tc>
        <w:tc>
          <w:tcPr>
            <w:tcW w:w="375" w:type="pct"/>
            <w:tcBorders>
              <w:top w:val="nil"/>
              <w:left w:val="nil"/>
              <w:bottom w:val="nil"/>
              <w:right w:val="nil"/>
            </w:tcBorders>
            <w:shd w:val="clear" w:color="000000" w:fill="FFFFFF"/>
            <w:noWrap/>
            <w:vAlign w:val="center"/>
            <w:hideMark/>
          </w:tcPr>
          <w:p w14:paraId="43E5424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4D2D2384"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5C25F054"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58E7F640"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S. pneumoniae</w:t>
            </w:r>
          </w:p>
        </w:tc>
        <w:tc>
          <w:tcPr>
            <w:tcW w:w="374" w:type="pct"/>
            <w:tcBorders>
              <w:top w:val="nil"/>
              <w:left w:val="nil"/>
              <w:bottom w:val="nil"/>
              <w:right w:val="nil"/>
            </w:tcBorders>
            <w:shd w:val="clear" w:color="000000" w:fill="FFFFFF"/>
            <w:noWrap/>
            <w:vAlign w:val="bottom"/>
            <w:hideMark/>
          </w:tcPr>
          <w:p w14:paraId="55DED2E9"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bottom"/>
            <w:hideMark/>
          </w:tcPr>
          <w:p w14:paraId="604E106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bottom"/>
            <w:hideMark/>
          </w:tcPr>
          <w:p w14:paraId="2DD9395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4" w:type="pct"/>
            <w:tcBorders>
              <w:top w:val="nil"/>
              <w:left w:val="nil"/>
              <w:bottom w:val="nil"/>
              <w:right w:val="nil"/>
            </w:tcBorders>
            <w:shd w:val="clear" w:color="000000" w:fill="FFFFFF"/>
            <w:noWrap/>
            <w:vAlign w:val="bottom"/>
            <w:hideMark/>
          </w:tcPr>
          <w:p w14:paraId="017A396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bottom"/>
            <w:hideMark/>
          </w:tcPr>
          <w:p w14:paraId="48F8894B"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(0.50)</w:t>
            </w:r>
          </w:p>
        </w:tc>
        <w:tc>
          <w:tcPr>
            <w:tcW w:w="353" w:type="pct"/>
            <w:tcBorders>
              <w:top w:val="nil"/>
              <w:left w:val="nil"/>
              <w:bottom w:val="nil"/>
              <w:right w:val="single" w:sz="4" w:space="0" w:color="auto"/>
            </w:tcBorders>
            <w:shd w:val="clear" w:color="000000" w:fill="FFFFFF"/>
            <w:noWrap/>
            <w:vAlign w:val="bottom"/>
            <w:hideMark/>
          </w:tcPr>
          <w:p w14:paraId="01B7E58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06ED44D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5776829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787C91D7"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5DF3E27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70439E5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6D1F12E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11E0E9C4"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3681A573"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S. typhi</w:t>
            </w:r>
          </w:p>
        </w:tc>
        <w:tc>
          <w:tcPr>
            <w:tcW w:w="374" w:type="pct"/>
            <w:tcBorders>
              <w:top w:val="nil"/>
              <w:left w:val="nil"/>
              <w:bottom w:val="nil"/>
              <w:right w:val="nil"/>
            </w:tcBorders>
            <w:shd w:val="clear" w:color="000000" w:fill="FFFFFF"/>
            <w:noWrap/>
            <w:vAlign w:val="bottom"/>
            <w:hideMark/>
          </w:tcPr>
          <w:p w14:paraId="26B50BF0"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35 (20.10)</w:t>
            </w:r>
          </w:p>
        </w:tc>
        <w:tc>
          <w:tcPr>
            <w:tcW w:w="375" w:type="pct"/>
            <w:tcBorders>
              <w:top w:val="nil"/>
              <w:left w:val="nil"/>
              <w:bottom w:val="nil"/>
              <w:right w:val="nil"/>
            </w:tcBorders>
            <w:shd w:val="clear" w:color="000000" w:fill="FFFFFF"/>
            <w:noWrap/>
            <w:vAlign w:val="bottom"/>
            <w:hideMark/>
          </w:tcPr>
          <w:p w14:paraId="0A97C3E4"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23 (25.30)</w:t>
            </w:r>
          </w:p>
        </w:tc>
        <w:tc>
          <w:tcPr>
            <w:tcW w:w="353" w:type="pct"/>
            <w:tcBorders>
              <w:top w:val="nil"/>
              <w:left w:val="nil"/>
              <w:bottom w:val="nil"/>
              <w:right w:val="single" w:sz="4" w:space="0" w:color="auto"/>
            </w:tcBorders>
            <w:shd w:val="clear" w:color="000000" w:fill="FFFFFF"/>
            <w:noWrap/>
            <w:vAlign w:val="bottom"/>
            <w:hideMark/>
          </w:tcPr>
          <w:p w14:paraId="7B42C32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18 (17.10)</w:t>
            </w:r>
          </w:p>
        </w:tc>
        <w:tc>
          <w:tcPr>
            <w:tcW w:w="374" w:type="pct"/>
            <w:tcBorders>
              <w:top w:val="nil"/>
              <w:left w:val="nil"/>
              <w:bottom w:val="nil"/>
              <w:right w:val="nil"/>
            </w:tcBorders>
            <w:shd w:val="clear" w:color="000000" w:fill="FFFFFF"/>
            <w:noWrap/>
            <w:vAlign w:val="bottom"/>
            <w:hideMark/>
          </w:tcPr>
          <w:p w14:paraId="4B460B1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23 (21.70)</w:t>
            </w:r>
          </w:p>
        </w:tc>
        <w:tc>
          <w:tcPr>
            <w:tcW w:w="375" w:type="pct"/>
            <w:tcBorders>
              <w:top w:val="nil"/>
              <w:left w:val="nil"/>
              <w:bottom w:val="nil"/>
              <w:right w:val="nil"/>
            </w:tcBorders>
            <w:shd w:val="clear" w:color="000000" w:fill="FFFFFF"/>
            <w:noWrap/>
            <w:vAlign w:val="bottom"/>
            <w:hideMark/>
          </w:tcPr>
          <w:p w14:paraId="592402F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42 (20.90)</w:t>
            </w:r>
          </w:p>
        </w:tc>
        <w:tc>
          <w:tcPr>
            <w:tcW w:w="353" w:type="pct"/>
            <w:tcBorders>
              <w:top w:val="nil"/>
              <w:left w:val="nil"/>
              <w:bottom w:val="nil"/>
              <w:right w:val="single" w:sz="4" w:space="0" w:color="auto"/>
            </w:tcBorders>
            <w:shd w:val="clear" w:color="000000" w:fill="FFFFFF"/>
            <w:noWrap/>
            <w:vAlign w:val="bottom"/>
            <w:hideMark/>
          </w:tcPr>
          <w:p w14:paraId="55928B8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14 (20.60)</w:t>
            </w:r>
          </w:p>
        </w:tc>
        <w:tc>
          <w:tcPr>
            <w:tcW w:w="337" w:type="pct"/>
            <w:tcBorders>
              <w:top w:val="nil"/>
              <w:left w:val="nil"/>
              <w:bottom w:val="nil"/>
              <w:right w:val="nil"/>
            </w:tcBorders>
            <w:shd w:val="clear" w:color="000000" w:fill="FFFFFF"/>
            <w:noWrap/>
            <w:vAlign w:val="center"/>
            <w:hideMark/>
          </w:tcPr>
          <w:p w14:paraId="71FEC28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(33.30)</w:t>
            </w:r>
          </w:p>
        </w:tc>
        <w:tc>
          <w:tcPr>
            <w:tcW w:w="375" w:type="pct"/>
            <w:tcBorders>
              <w:top w:val="nil"/>
              <w:left w:val="nil"/>
              <w:bottom w:val="nil"/>
              <w:right w:val="nil"/>
            </w:tcBorders>
            <w:shd w:val="clear" w:color="000000" w:fill="FFFFFF"/>
            <w:noWrap/>
            <w:vAlign w:val="center"/>
            <w:hideMark/>
          </w:tcPr>
          <w:p w14:paraId="5579C01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(33.30)</w:t>
            </w:r>
          </w:p>
        </w:tc>
        <w:tc>
          <w:tcPr>
            <w:tcW w:w="353" w:type="pct"/>
            <w:tcBorders>
              <w:top w:val="nil"/>
              <w:left w:val="nil"/>
              <w:bottom w:val="nil"/>
              <w:right w:val="single" w:sz="4" w:space="0" w:color="auto"/>
            </w:tcBorders>
            <w:shd w:val="clear" w:color="000000" w:fill="FFFFFF"/>
            <w:noWrap/>
            <w:vAlign w:val="center"/>
            <w:hideMark/>
          </w:tcPr>
          <w:p w14:paraId="3ACBD0CF"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3 (27.30)</w:t>
            </w:r>
          </w:p>
        </w:tc>
        <w:tc>
          <w:tcPr>
            <w:tcW w:w="337" w:type="pct"/>
            <w:tcBorders>
              <w:top w:val="nil"/>
              <w:left w:val="nil"/>
              <w:bottom w:val="nil"/>
              <w:right w:val="nil"/>
            </w:tcBorders>
            <w:shd w:val="clear" w:color="000000" w:fill="FFFFFF"/>
            <w:noWrap/>
            <w:vAlign w:val="center"/>
            <w:hideMark/>
          </w:tcPr>
          <w:p w14:paraId="3816587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2 (25.00)</w:t>
            </w:r>
          </w:p>
        </w:tc>
        <w:tc>
          <w:tcPr>
            <w:tcW w:w="375" w:type="pct"/>
            <w:tcBorders>
              <w:top w:val="nil"/>
              <w:left w:val="nil"/>
              <w:bottom w:val="nil"/>
              <w:right w:val="nil"/>
            </w:tcBorders>
            <w:shd w:val="clear" w:color="000000" w:fill="FFFFFF"/>
            <w:noWrap/>
            <w:vAlign w:val="center"/>
            <w:hideMark/>
          </w:tcPr>
          <w:p w14:paraId="4C4D6B3B"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51179CA3"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3 (33.30)</w:t>
            </w:r>
          </w:p>
        </w:tc>
      </w:tr>
      <w:tr w:rsidR="00106E3E" w:rsidRPr="003A483F" w14:paraId="71CE73D2" w14:textId="77777777" w:rsidTr="00106E3E">
        <w:trPr>
          <w:trHeight w:val="288"/>
        </w:trPr>
        <w:tc>
          <w:tcPr>
            <w:tcW w:w="666" w:type="pct"/>
            <w:tcBorders>
              <w:top w:val="nil"/>
              <w:left w:val="single" w:sz="4" w:space="0" w:color="auto"/>
              <w:bottom w:val="nil"/>
              <w:right w:val="single" w:sz="4" w:space="0" w:color="auto"/>
            </w:tcBorders>
            <w:shd w:val="clear" w:color="000000" w:fill="FFFFFF"/>
            <w:noWrap/>
            <w:vAlign w:val="bottom"/>
            <w:hideMark/>
          </w:tcPr>
          <w:p w14:paraId="7C74C1CA"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Shigella spp</w:t>
            </w:r>
          </w:p>
        </w:tc>
        <w:tc>
          <w:tcPr>
            <w:tcW w:w="374" w:type="pct"/>
            <w:tcBorders>
              <w:top w:val="nil"/>
              <w:left w:val="nil"/>
              <w:bottom w:val="nil"/>
              <w:right w:val="nil"/>
            </w:tcBorders>
            <w:shd w:val="clear" w:color="000000" w:fill="FFFFFF"/>
            <w:noWrap/>
            <w:vAlign w:val="bottom"/>
            <w:hideMark/>
          </w:tcPr>
          <w:p w14:paraId="263B6E6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3 (1.70)</w:t>
            </w:r>
          </w:p>
        </w:tc>
        <w:tc>
          <w:tcPr>
            <w:tcW w:w="375" w:type="pct"/>
            <w:tcBorders>
              <w:top w:val="nil"/>
              <w:left w:val="nil"/>
              <w:bottom w:val="nil"/>
              <w:right w:val="nil"/>
            </w:tcBorders>
            <w:shd w:val="clear" w:color="000000" w:fill="FFFFFF"/>
            <w:noWrap/>
            <w:vAlign w:val="bottom"/>
            <w:hideMark/>
          </w:tcPr>
          <w:p w14:paraId="510811C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(1.10)</w:t>
            </w:r>
          </w:p>
        </w:tc>
        <w:tc>
          <w:tcPr>
            <w:tcW w:w="353" w:type="pct"/>
            <w:tcBorders>
              <w:top w:val="nil"/>
              <w:left w:val="nil"/>
              <w:bottom w:val="nil"/>
              <w:right w:val="single" w:sz="4" w:space="0" w:color="auto"/>
            </w:tcBorders>
            <w:shd w:val="clear" w:color="000000" w:fill="FFFFFF"/>
            <w:noWrap/>
            <w:vAlign w:val="bottom"/>
            <w:hideMark/>
          </w:tcPr>
          <w:p w14:paraId="3D9FED3E"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4" w:type="pct"/>
            <w:tcBorders>
              <w:top w:val="nil"/>
              <w:left w:val="nil"/>
              <w:bottom w:val="nil"/>
              <w:right w:val="nil"/>
            </w:tcBorders>
            <w:shd w:val="clear" w:color="000000" w:fill="FFFFFF"/>
            <w:noWrap/>
            <w:vAlign w:val="bottom"/>
            <w:hideMark/>
          </w:tcPr>
          <w:p w14:paraId="3B5D427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3 (2.80)</w:t>
            </w:r>
          </w:p>
        </w:tc>
        <w:tc>
          <w:tcPr>
            <w:tcW w:w="375" w:type="pct"/>
            <w:tcBorders>
              <w:top w:val="nil"/>
              <w:left w:val="nil"/>
              <w:bottom w:val="nil"/>
              <w:right w:val="nil"/>
            </w:tcBorders>
            <w:shd w:val="clear" w:color="000000" w:fill="FFFFFF"/>
            <w:noWrap/>
            <w:vAlign w:val="bottom"/>
            <w:hideMark/>
          </w:tcPr>
          <w:p w14:paraId="03CB61AB"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2 (1.00)</w:t>
            </w:r>
          </w:p>
        </w:tc>
        <w:tc>
          <w:tcPr>
            <w:tcW w:w="353" w:type="pct"/>
            <w:tcBorders>
              <w:top w:val="nil"/>
              <w:left w:val="nil"/>
              <w:bottom w:val="nil"/>
              <w:right w:val="single" w:sz="4" w:space="0" w:color="auto"/>
            </w:tcBorders>
            <w:shd w:val="clear" w:color="000000" w:fill="FFFFFF"/>
            <w:noWrap/>
            <w:vAlign w:val="bottom"/>
            <w:hideMark/>
          </w:tcPr>
          <w:p w14:paraId="2C6E847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26DC643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6FFD07B6"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591DD5B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nil"/>
              <w:right w:val="nil"/>
            </w:tcBorders>
            <w:shd w:val="clear" w:color="000000" w:fill="FFFFFF"/>
            <w:noWrap/>
            <w:vAlign w:val="center"/>
            <w:hideMark/>
          </w:tcPr>
          <w:p w14:paraId="689DA0F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nil"/>
              <w:right w:val="nil"/>
            </w:tcBorders>
            <w:shd w:val="clear" w:color="000000" w:fill="FFFFFF"/>
            <w:noWrap/>
            <w:vAlign w:val="center"/>
            <w:hideMark/>
          </w:tcPr>
          <w:p w14:paraId="0235978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nil"/>
              <w:right w:val="single" w:sz="4" w:space="0" w:color="auto"/>
            </w:tcBorders>
            <w:shd w:val="clear" w:color="000000" w:fill="FFFFFF"/>
            <w:noWrap/>
            <w:vAlign w:val="center"/>
            <w:hideMark/>
          </w:tcPr>
          <w:p w14:paraId="5D03B1F2"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r w:rsidR="00106E3E" w:rsidRPr="003A483F" w14:paraId="20395CE2" w14:textId="77777777" w:rsidTr="00106E3E">
        <w:trPr>
          <w:trHeight w:val="288"/>
        </w:trPr>
        <w:tc>
          <w:tcPr>
            <w:tcW w:w="666" w:type="pct"/>
            <w:tcBorders>
              <w:top w:val="nil"/>
              <w:left w:val="single" w:sz="4" w:space="0" w:color="auto"/>
              <w:bottom w:val="single" w:sz="4" w:space="0" w:color="auto"/>
              <w:right w:val="single" w:sz="4" w:space="0" w:color="auto"/>
            </w:tcBorders>
            <w:shd w:val="clear" w:color="000000" w:fill="FFFFFF"/>
            <w:noWrap/>
            <w:vAlign w:val="bottom"/>
            <w:hideMark/>
          </w:tcPr>
          <w:p w14:paraId="183E2724" w14:textId="77777777" w:rsidR="00E2477D" w:rsidRPr="003A483F" w:rsidRDefault="00E2477D" w:rsidP="00106E3E">
            <w:pPr>
              <w:rPr>
                <w:rFonts w:ascii="Times New Roman" w:hAnsi="Times New Roman"/>
                <w:i/>
                <w:color w:val="000000"/>
                <w:sz w:val="14"/>
                <w:szCs w:val="22"/>
                <w:highlight w:val="yellow"/>
              </w:rPr>
            </w:pPr>
            <w:r w:rsidRPr="003A483F">
              <w:rPr>
                <w:rFonts w:ascii="Times New Roman" w:hAnsi="Times New Roman"/>
                <w:i/>
                <w:color w:val="000000"/>
                <w:sz w:val="14"/>
                <w:szCs w:val="22"/>
                <w:highlight w:val="yellow"/>
              </w:rPr>
              <w:t>Vibrio spp</w:t>
            </w:r>
          </w:p>
        </w:tc>
        <w:tc>
          <w:tcPr>
            <w:tcW w:w="374" w:type="pct"/>
            <w:tcBorders>
              <w:top w:val="nil"/>
              <w:left w:val="nil"/>
              <w:bottom w:val="single" w:sz="4" w:space="0" w:color="auto"/>
              <w:right w:val="nil"/>
            </w:tcBorders>
            <w:shd w:val="clear" w:color="000000" w:fill="FFFFFF"/>
            <w:noWrap/>
            <w:vAlign w:val="bottom"/>
            <w:hideMark/>
          </w:tcPr>
          <w:p w14:paraId="237060A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(0.60)</w:t>
            </w:r>
          </w:p>
        </w:tc>
        <w:tc>
          <w:tcPr>
            <w:tcW w:w="375" w:type="pct"/>
            <w:tcBorders>
              <w:top w:val="nil"/>
              <w:left w:val="nil"/>
              <w:bottom w:val="single" w:sz="4" w:space="0" w:color="auto"/>
              <w:right w:val="nil"/>
            </w:tcBorders>
            <w:shd w:val="clear" w:color="000000" w:fill="FFFFFF"/>
            <w:noWrap/>
            <w:vAlign w:val="bottom"/>
            <w:hideMark/>
          </w:tcPr>
          <w:p w14:paraId="2937BE1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single" w:sz="4" w:space="0" w:color="auto"/>
              <w:right w:val="single" w:sz="4" w:space="0" w:color="auto"/>
            </w:tcBorders>
            <w:shd w:val="clear" w:color="000000" w:fill="FFFFFF"/>
            <w:noWrap/>
            <w:vAlign w:val="bottom"/>
            <w:hideMark/>
          </w:tcPr>
          <w:p w14:paraId="5A83EAF1"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4" w:type="pct"/>
            <w:tcBorders>
              <w:top w:val="nil"/>
              <w:left w:val="nil"/>
              <w:bottom w:val="single" w:sz="4" w:space="0" w:color="auto"/>
              <w:right w:val="nil"/>
            </w:tcBorders>
            <w:shd w:val="clear" w:color="000000" w:fill="FFFFFF"/>
            <w:noWrap/>
            <w:vAlign w:val="bottom"/>
            <w:hideMark/>
          </w:tcPr>
          <w:p w14:paraId="11D90C0D"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single" w:sz="4" w:space="0" w:color="auto"/>
              <w:right w:val="nil"/>
            </w:tcBorders>
            <w:shd w:val="clear" w:color="000000" w:fill="FFFFFF"/>
            <w:noWrap/>
            <w:vAlign w:val="bottom"/>
            <w:hideMark/>
          </w:tcPr>
          <w:p w14:paraId="4EB002CC"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1 (0.50)</w:t>
            </w:r>
          </w:p>
        </w:tc>
        <w:tc>
          <w:tcPr>
            <w:tcW w:w="353" w:type="pct"/>
            <w:tcBorders>
              <w:top w:val="nil"/>
              <w:left w:val="nil"/>
              <w:bottom w:val="single" w:sz="4" w:space="0" w:color="auto"/>
              <w:right w:val="single" w:sz="4" w:space="0" w:color="auto"/>
            </w:tcBorders>
            <w:shd w:val="clear" w:color="000000" w:fill="FFFFFF"/>
            <w:noWrap/>
            <w:vAlign w:val="bottom"/>
            <w:hideMark/>
          </w:tcPr>
          <w:p w14:paraId="51682F2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single" w:sz="4" w:space="0" w:color="auto"/>
              <w:right w:val="nil"/>
            </w:tcBorders>
            <w:shd w:val="clear" w:color="000000" w:fill="FFFFFF"/>
            <w:noWrap/>
            <w:vAlign w:val="center"/>
            <w:hideMark/>
          </w:tcPr>
          <w:p w14:paraId="24E63D0B"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single" w:sz="4" w:space="0" w:color="auto"/>
              <w:right w:val="nil"/>
            </w:tcBorders>
            <w:shd w:val="clear" w:color="000000" w:fill="FFFFFF"/>
            <w:noWrap/>
            <w:vAlign w:val="center"/>
            <w:hideMark/>
          </w:tcPr>
          <w:p w14:paraId="2FC0A038"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single" w:sz="4" w:space="0" w:color="auto"/>
              <w:right w:val="single" w:sz="4" w:space="0" w:color="auto"/>
            </w:tcBorders>
            <w:shd w:val="clear" w:color="000000" w:fill="FFFFFF"/>
            <w:noWrap/>
            <w:vAlign w:val="center"/>
            <w:hideMark/>
          </w:tcPr>
          <w:p w14:paraId="0BCF5A4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37" w:type="pct"/>
            <w:tcBorders>
              <w:top w:val="nil"/>
              <w:left w:val="nil"/>
              <w:bottom w:val="single" w:sz="4" w:space="0" w:color="auto"/>
              <w:right w:val="nil"/>
            </w:tcBorders>
            <w:shd w:val="clear" w:color="000000" w:fill="FFFFFF"/>
            <w:noWrap/>
            <w:vAlign w:val="center"/>
            <w:hideMark/>
          </w:tcPr>
          <w:p w14:paraId="2CC78979"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75" w:type="pct"/>
            <w:tcBorders>
              <w:top w:val="nil"/>
              <w:left w:val="nil"/>
              <w:bottom w:val="single" w:sz="4" w:space="0" w:color="auto"/>
              <w:right w:val="nil"/>
            </w:tcBorders>
            <w:shd w:val="clear" w:color="000000" w:fill="FFFFFF"/>
            <w:noWrap/>
            <w:vAlign w:val="center"/>
            <w:hideMark/>
          </w:tcPr>
          <w:p w14:paraId="7DF1B075"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c>
          <w:tcPr>
            <w:tcW w:w="353" w:type="pct"/>
            <w:tcBorders>
              <w:top w:val="nil"/>
              <w:left w:val="nil"/>
              <w:bottom w:val="single" w:sz="4" w:space="0" w:color="auto"/>
              <w:right w:val="single" w:sz="4" w:space="0" w:color="auto"/>
            </w:tcBorders>
            <w:shd w:val="clear" w:color="000000" w:fill="FFFFFF"/>
            <w:noWrap/>
            <w:vAlign w:val="center"/>
            <w:hideMark/>
          </w:tcPr>
          <w:p w14:paraId="3C0B7FFA" w14:textId="77777777" w:rsidR="00E2477D" w:rsidRPr="003A483F" w:rsidRDefault="00E2477D" w:rsidP="00106E3E">
            <w:pPr>
              <w:jc w:val="center"/>
              <w:rPr>
                <w:rFonts w:ascii="Times New Roman" w:hAnsi="Times New Roman"/>
                <w:color w:val="000000"/>
                <w:sz w:val="14"/>
                <w:szCs w:val="22"/>
                <w:highlight w:val="yellow"/>
              </w:rPr>
            </w:pPr>
            <w:r w:rsidRPr="003A483F">
              <w:rPr>
                <w:rFonts w:ascii="Times New Roman" w:hAnsi="Times New Roman"/>
                <w:color w:val="000000"/>
                <w:sz w:val="14"/>
                <w:szCs w:val="22"/>
                <w:highlight w:val="yellow"/>
              </w:rPr>
              <w:t>0 (0.00)</w:t>
            </w:r>
          </w:p>
        </w:tc>
      </w:tr>
    </w:tbl>
    <w:p w14:paraId="53AD1361" w14:textId="77777777" w:rsidR="00E2477D" w:rsidRPr="003A483F" w:rsidRDefault="00E2477D" w:rsidP="00E2477D">
      <w:pPr>
        <w:rPr>
          <w:b/>
          <w:sz w:val="14"/>
          <w:highlight w:val="yellow"/>
        </w:rPr>
      </w:pPr>
    </w:p>
    <w:p w14:paraId="31CD62CE" w14:textId="57A62A79" w:rsidR="00E2477D" w:rsidRPr="003A483F" w:rsidRDefault="00E2477D" w:rsidP="00E2477D">
      <w:pPr>
        <w:rPr>
          <w:b/>
          <w:sz w:val="14"/>
          <w:highlight w:val="yellow"/>
        </w:rPr>
      </w:pPr>
    </w:p>
    <w:p w14:paraId="1CB83794" w14:textId="6238F783" w:rsidR="00556A1C" w:rsidRPr="003A483F" w:rsidRDefault="00556A1C" w:rsidP="00E2477D">
      <w:pPr>
        <w:rPr>
          <w:b/>
          <w:sz w:val="14"/>
          <w:highlight w:val="yellow"/>
        </w:rPr>
      </w:pPr>
    </w:p>
    <w:p w14:paraId="3E7C591F" w14:textId="4373CFC1" w:rsidR="00556A1C" w:rsidRPr="003A483F" w:rsidRDefault="00556A1C" w:rsidP="00E2477D">
      <w:pPr>
        <w:rPr>
          <w:b/>
          <w:sz w:val="14"/>
          <w:highlight w:val="yellow"/>
        </w:rPr>
      </w:pPr>
    </w:p>
    <w:p w14:paraId="4CF6029E" w14:textId="38EBFEE8" w:rsidR="00556A1C" w:rsidRPr="003A483F" w:rsidRDefault="00556A1C" w:rsidP="00E2477D">
      <w:pPr>
        <w:rPr>
          <w:b/>
          <w:sz w:val="14"/>
          <w:highlight w:val="yellow"/>
        </w:rPr>
      </w:pPr>
    </w:p>
    <w:p w14:paraId="509EE445" w14:textId="7AA80AAC" w:rsidR="00556A1C" w:rsidRPr="003A483F" w:rsidRDefault="00556A1C" w:rsidP="00E2477D">
      <w:pPr>
        <w:rPr>
          <w:b/>
          <w:sz w:val="14"/>
          <w:highlight w:val="yellow"/>
        </w:rPr>
      </w:pPr>
    </w:p>
    <w:p w14:paraId="1BAE5FFF" w14:textId="0BA588B1" w:rsidR="00556A1C" w:rsidRPr="003A483F" w:rsidRDefault="00556A1C" w:rsidP="00E2477D">
      <w:pPr>
        <w:rPr>
          <w:b/>
          <w:sz w:val="14"/>
          <w:highlight w:val="yellow"/>
        </w:rPr>
      </w:pPr>
    </w:p>
    <w:p w14:paraId="6879939D" w14:textId="1B20D969" w:rsidR="00556A1C" w:rsidRPr="003A483F" w:rsidRDefault="00556A1C" w:rsidP="00E2477D">
      <w:pPr>
        <w:rPr>
          <w:b/>
          <w:sz w:val="14"/>
          <w:highlight w:val="yellow"/>
        </w:rPr>
      </w:pPr>
    </w:p>
    <w:p w14:paraId="56414FC9" w14:textId="229EA62B" w:rsidR="00556A1C" w:rsidRPr="003A483F" w:rsidRDefault="00556A1C" w:rsidP="00E2477D">
      <w:pPr>
        <w:rPr>
          <w:b/>
          <w:sz w:val="14"/>
          <w:highlight w:val="yellow"/>
        </w:rPr>
      </w:pPr>
    </w:p>
    <w:p w14:paraId="3B59726C" w14:textId="718778EA" w:rsidR="00556A1C" w:rsidRPr="003A483F" w:rsidRDefault="00556A1C" w:rsidP="00E2477D">
      <w:pPr>
        <w:rPr>
          <w:b/>
          <w:sz w:val="14"/>
          <w:highlight w:val="yellow"/>
        </w:rPr>
      </w:pPr>
    </w:p>
    <w:p w14:paraId="7536A77C" w14:textId="4CC43143" w:rsidR="00556A1C" w:rsidRPr="003A483F" w:rsidRDefault="00556A1C" w:rsidP="00E2477D">
      <w:pPr>
        <w:rPr>
          <w:b/>
          <w:sz w:val="14"/>
          <w:highlight w:val="yellow"/>
        </w:rPr>
      </w:pPr>
    </w:p>
    <w:p w14:paraId="1DA2C2DD" w14:textId="081A64DE" w:rsidR="00556A1C" w:rsidRPr="003A483F" w:rsidRDefault="00556A1C" w:rsidP="00E2477D">
      <w:pPr>
        <w:rPr>
          <w:b/>
          <w:sz w:val="14"/>
          <w:highlight w:val="yellow"/>
        </w:rPr>
      </w:pPr>
    </w:p>
    <w:p w14:paraId="779C3E2F" w14:textId="400A915A" w:rsidR="00556A1C" w:rsidRPr="003A483F" w:rsidRDefault="00556A1C" w:rsidP="00E2477D">
      <w:pPr>
        <w:rPr>
          <w:b/>
          <w:sz w:val="14"/>
          <w:highlight w:val="yellow"/>
        </w:rPr>
      </w:pPr>
    </w:p>
    <w:p w14:paraId="70770255" w14:textId="20A17283" w:rsidR="00556A1C" w:rsidRPr="003A483F" w:rsidRDefault="00556A1C" w:rsidP="00E2477D">
      <w:pPr>
        <w:rPr>
          <w:b/>
          <w:sz w:val="14"/>
          <w:highlight w:val="yellow"/>
        </w:rPr>
      </w:pPr>
    </w:p>
    <w:p w14:paraId="6CB2DA56" w14:textId="246F11C6" w:rsidR="00556A1C" w:rsidRPr="003A483F" w:rsidRDefault="00556A1C" w:rsidP="00E2477D">
      <w:pPr>
        <w:rPr>
          <w:b/>
          <w:sz w:val="14"/>
          <w:highlight w:val="yellow"/>
        </w:rPr>
      </w:pPr>
    </w:p>
    <w:p w14:paraId="5409AE92" w14:textId="127B087C" w:rsidR="00556A1C" w:rsidRPr="003A483F" w:rsidRDefault="00556A1C" w:rsidP="00E2477D">
      <w:pPr>
        <w:rPr>
          <w:b/>
          <w:sz w:val="14"/>
          <w:highlight w:val="yellow"/>
        </w:rPr>
      </w:pPr>
    </w:p>
    <w:p w14:paraId="150130AD" w14:textId="69B51617" w:rsidR="00556A1C" w:rsidRPr="003A483F" w:rsidRDefault="00556A1C" w:rsidP="00E2477D">
      <w:pPr>
        <w:rPr>
          <w:b/>
          <w:sz w:val="14"/>
          <w:highlight w:val="yellow"/>
        </w:rPr>
      </w:pPr>
    </w:p>
    <w:p w14:paraId="631D67DD" w14:textId="7A267E9F" w:rsidR="00556A1C" w:rsidRPr="003A483F" w:rsidRDefault="00556A1C" w:rsidP="00E2477D">
      <w:pPr>
        <w:rPr>
          <w:b/>
          <w:sz w:val="14"/>
          <w:highlight w:val="yellow"/>
        </w:rPr>
      </w:pPr>
    </w:p>
    <w:p w14:paraId="31D484D6" w14:textId="40F8CEF3" w:rsidR="00556A1C" w:rsidRPr="003A483F" w:rsidRDefault="00556A1C" w:rsidP="00E2477D">
      <w:pPr>
        <w:rPr>
          <w:b/>
          <w:sz w:val="14"/>
          <w:highlight w:val="yellow"/>
        </w:rPr>
      </w:pPr>
    </w:p>
    <w:p w14:paraId="24280583" w14:textId="2E684623" w:rsidR="00556A1C" w:rsidRPr="003A483F" w:rsidRDefault="00556A1C" w:rsidP="00E2477D">
      <w:pPr>
        <w:rPr>
          <w:b/>
          <w:sz w:val="14"/>
          <w:highlight w:val="yellow"/>
        </w:rPr>
      </w:pPr>
    </w:p>
    <w:p w14:paraId="7157747E" w14:textId="431D066D" w:rsidR="00556A1C" w:rsidRPr="003A483F" w:rsidRDefault="00556A1C" w:rsidP="00E2477D">
      <w:pPr>
        <w:rPr>
          <w:b/>
          <w:sz w:val="14"/>
          <w:highlight w:val="yellow"/>
        </w:rPr>
      </w:pPr>
    </w:p>
    <w:p w14:paraId="4B8C58CA" w14:textId="62372B60" w:rsidR="00556A1C" w:rsidRPr="003A483F" w:rsidRDefault="00556A1C" w:rsidP="00E2477D">
      <w:pPr>
        <w:rPr>
          <w:b/>
          <w:sz w:val="14"/>
          <w:highlight w:val="yellow"/>
        </w:rPr>
      </w:pPr>
    </w:p>
    <w:p w14:paraId="7987F496" w14:textId="6FBF2237" w:rsidR="00556A1C" w:rsidRPr="003A483F" w:rsidRDefault="00556A1C" w:rsidP="00E2477D">
      <w:pPr>
        <w:rPr>
          <w:b/>
          <w:sz w:val="14"/>
          <w:highlight w:val="yellow"/>
        </w:rPr>
      </w:pPr>
    </w:p>
    <w:p w14:paraId="12907E69" w14:textId="4C4E414F" w:rsidR="00556A1C" w:rsidRPr="003A483F" w:rsidRDefault="00556A1C" w:rsidP="00E2477D">
      <w:pPr>
        <w:rPr>
          <w:b/>
          <w:sz w:val="14"/>
          <w:highlight w:val="yellow"/>
        </w:rPr>
      </w:pPr>
    </w:p>
    <w:p w14:paraId="712C5242" w14:textId="5D150935" w:rsidR="00556A1C" w:rsidRPr="003A483F" w:rsidRDefault="00556A1C" w:rsidP="00E2477D">
      <w:pPr>
        <w:rPr>
          <w:b/>
          <w:sz w:val="14"/>
          <w:highlight w:val="yellow"/>
        </w:rPr>
      </w:pPr>
    </w:p>
    <w:p w14:paraId="0B0F2C92" w14:textId="602D893F" w:rsidR="002D3576" w:rsidRPr="003A483F" w:rsidRDefault="002D3576" w:rsidP="00E2477D">
      <w:pPr>
        <w:rPr>
          <w:b/>
          <w:sz w:val="14"/>
          <w:highlight w:val="yellow"/>
        </w:rPr>
      </w:pPr>
    </w:p>
    <w:p w14:paraId="4DF7162B" w14:textId="77777777" w:rsidR="002D3576" w:rsidRPr="003A483F" w:rsidRDefault="002D3576" w:rsidP="00E2477D">
      <w:pPr>
        <w:rPr>
          <w:b/>
          <w:sz w:val="14"/>
          <w:highlight w:val="yellow"/>
        </w:rPr>
      </w:pPr>
    </w:p>
    <w:p w14:paraId="16265F6A" w14:textId="59272BF0" w:rsidR="00556A1C" w:rsidRPr="003A483F" w:rsidRDefault="00556A1C" w:rsidP="00E2477D">
      <w:pPr>
        <w:rPr>
          <w:b/>
          <w:sz w:val="14"/>
          <w:highlight w:val="yellow"/>
        </w:rPr>
      </w:pPr>
    </w:p>
    <w:p w14:paraId="4ECD8C80" w14:textId="3E93DD12" w:rsidR="00556A1C" w:rsidRPr="003A483F" w:rsidRDefault="00556A1C" w:rsidP="00E2477D">
      <w:pPr>
        <w:rPr>
          <w:b/>
          <w:sz w:val="14"/>
          <w:highlight w:val="yellow"/>
        </w:rPr>
      </w:pPr>
    </w:p>
    <w:p w14:paraId="4994DBD2" w14:textId="6A349E36" w:rsidR="00556A1C" w:rsidRPr="003A483F" w:rsidRDefault="00556A1C" w:rsidP="00E2477D">
      <w:pPr>
        <w:rPr>
          <w:b/>
          <w:sz w:val="14"/>
          <w:highlight w:val="yellow"/>
        </w:rPr>
      </w:pPr>
    </w:p>
    <w:p w14:paraId="7FA67593" w14:textId="77777777" w:rsidR="00106E3E" w:rsidRPr="003A483F" w:rsidRDefault="00106E3E" w:rsidP="00E2477D">
      <w:pPr>
        <w:rPr>
          <w:b/>
          <w:sz w:val="14"/>
          <w:highlight w:val="yellow"/>
        </w:rPr>
      </w:pPr>
    </w:p>
    <w:p w14:paraId="213F45A2" w14:textId="62E900C9" w:rsidR="00556A1C" w:rsidRPr="003A483F" w:rsidRDefault="00FE101C" w:rsidP="00E2477D">
      <w:pPr>
        <w:rPr>
          <w:b/>
          <w:sz w:val="14"/>
          <w:highlight w:val="yellow"/>
        </w:rPr>
      </w:pPr>
      <w:r w:rsidRPr="00FE101C">
        <w:rPr>
          <w:b/>
          <w:sz w:val="14"/>
        </w:rPr>
        <w:t>Table 3:  Antibiotic susceptibility profiles (contd.)</w:t>
      </w:r>
    </w:p>
    <w:p w14:paraId="1FDB0EB6" w14:textId="77777777" w:rsidR="00556A1C" w:rsidRPr="003A483F" w:rsidRDefault="00556A1C" w:rsidP="00556A1C">
      <w:pPr>
        <w:rPr>
          <w:b/>
          <w:sz w:val="14"/>
          <w:highlight w:val="yellow"/>
        </w:rPr>
      </w:pPr>
    </w:p>
    <w:tbl>
      <w:tblPr>
        <w:tblW w:w="0" w:type="auto"/>
        <w:tblLook w:val="04A0" w:firstRow="1" w:lastRow="0" w:firstColumn="1" w:lastColumn="0" w:noHBand="0" w:noVBand="1"/>
      </w:tblPr>
      <w:tblGrid>
        <w:gridCol w:w="849"/>
        <w:gridCol w:w="711"/>
        <w:gridCol w:w="766"/>
        <w:gridCol w:w="718"/>
        <w:gridCol w:w="710"/>
        <w:gridCol w:w="766"/>
        <w:gridCol w:w="718"/>
        <w:gridCol w:w="766"/>
        <w:gridCol w:w="710"/>
        <w:gridCol w:w="766"/>
        <w:gridCol w:w="718"/>
      </w:tblGrid>
      <w:tr w:rsidR="00556A1C" w:rsidRPr="003A483F" w14:paraId="50088CEB" w14:textId="77777777" w:rsidTr="00106E3E">
        <w:trPr>
          <w:trHeight w:val="288"/>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1D01EA8" w14:textId="77777777" w:rsidR="00556A1C" w:rsidRPr="003A483F" w:rsidRDefault="00556A1C" w:rsidP="00106E3E">
            <w:pPr>
              <w:jc w:val="center"/>
              <w:rPr>
                <w:rFonts w:ascii="Times New Roman" w:hAnsi="Times New Roman"/>
                <w:b/>
                <w:bCs/>
                <w:color w:val="000000"/>
                <w:sz w:val="16"/>
                <w:szCs w:val="22"/>
                <w:highlight w:val="yellow"/>
              </w:rPr>
            </w:pPr>
            <w:r w:rsidRPr="003A483F">
              <w:rPr>
                <w:rFonts w:ascii="Times New Roman" w:hAnsi="Times New Roman"/>
                <w:b/>
                <w:bCs/>
                <w:color w:val="000000"/>
                <w:sz w:val="16"/>
                <w:szCs w:val="22"/>
                <w:highlight w:val="yellow"/>
              </w:rPr>
              <w:t>Isolates</w:t>
            </w:r>
          </w:p>
        </w:tc>
        <w:tc>
          <w:tcPr>
            <w:tcW w:w="0" w:type="auto"/>
            <w:gridSpan w:val="3"/>
            <w:tcBorders>
              <w:top w:val="single" w:sz="4" w:space="0" w:color="auto"/>
              <w:left w:val="nil"/>
              <w:bottom w:val="single" w:sz="4" w:space="0" w:color="auto"/>
              <w:right w:val="single" w:sz="4" w:space="0" w:color="000000"/>
            </w:tcBorders>
            <w:shd w:val="clear" w:color="000000" w:fill="FFFFFF"/>
            <w:noWrap/>
            <w:vAlign w:val="center"/>
            <w:hideMark/>
          </w:tcPr>
          <w:p w14:paraId="1834D1E6" w14:textId="77777777" w:rsidR="00556A1C" w:rsidRPr="003A483F" w:rsidRDefault="00556A1C" w:rsidP="00106E3E">
            <w:pPr>
              <w:jc w:val="center"/>
              <w:rPr>
                <w:rFonts w:ascii="Times New Roman" w:hAnsi="Times New Roman"/>
                <w:b/>
                <w:bCs/>
                <w:color w:val="000000"/>
                <w:sz w:val="16"/>
                <w:szCs w:val="22"/>
                <w:highlight w:val="yellow"/>
              </w:rPr>
            </w:pPr>
            <w:r w:rsidRPr="003A483F">
              <w:rPr>
                <w:rFonts w:ascii="Times New Roman" w:hAnsi="Times New Roman"/>
                <w:b/>
                <w:bCs/>
                <w:color w:val="000000"/>
                <w:sz w:val="16"/>
                <w:szCs w:val="22"/>
                <w:highlight w:val="yellow"/>
              </w:rPr>
              <w:t>CHL</w:t>
            </w:r>
          </w:p>
        </w:tc>
        <w:tc>
          <w:tcPr>
            <w:tcW w:w="0" w:type="auto"/>
            <w:gridSpan w:val="3"/>
            <w:tcBorders>
              <w:top w:val="single" w:sz="4" w:space="0" w:color="auto"/>
              <w:left w:val="nil"/>
              <w:bottom w:val="single" w:sz="4" w:space="0" w:color="auto"/>
              <w:right w:val="single" w:sz="4" w:space="0" w:color="000000"/>
            </w:tcBorders>
            <w:shd w:val="clear" w:color="000000" w:fill="FFFFFF"/>
            <w:noWrap/>
            <w:vAlign w:val="center"/>
            <w:hideMark/>
          </w:tcPr>
          <w:p w14:paraId="3D65273E" w14:textId="77777777" w:rsidR="00556A1C" w:rsidRPr="003A483F" w:rsidRDefault="00556A1C" w:rsidP="00106E3E">
            <w:pPr>
              <w:jc w:val="center"/>
              <w:rPr>
                <w:rFonts w:ascii="Times New Roman" w:hAnsi="Times New Roman"/>
                <w:b/>
                <w:bCs/>
                <w:color w:val="000000"/>
                <w:sz w:val="16"/>
                <w:szCs w:val="22"/>
                <w:highlight w:val="yellow"/>
              </w:rPr>
            </w:pPr>
            <w:r w:rsidRPr="003A483F">
              <w:rPr>
                <w:rFonts w:ascii="Times New Roman" w:hAnsi="Times New Roman"/>
                <w:b/>
                <w:bCs/>
                <w:color w:val="000000"/>
                <w:sz w:val="16"/>
                <w:szCs w:val="22"/>
                <w:highlight w:val="yellow"/>
              </w:rPr>
              <w:t>NIT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C9F4253" w14:textId="77777777" w:rsidR="00556A1C" w:rsidRPr="003A483F" w:rsidRDefault="00556A1C" w:rsidP="00106E3E">
            <w:pPr>
              <w:jc w:val="center"/>
              <w:rPr>
                <w:rFonts w:ascii="Times New Roman" w:hAnsi="Times New Roman"/>
                <w:b/>
                <w:bCs/>
                <w:color w:val="000000"/>
                <w:sz w:val="16"/>
                <w:szCs w:val="22"/>
                <w:highlight w:val="yellow"/>
              </w:rPr>
            </w:pPr>
            <w:r w:rsidRPr="003A483F">
              <w:rPr>
                <w:rFonts w:ascii="Times New Roman" w:hAnsi="Times New Roman"/>
                <w:b/>
                <w:bCs/>
                <w:color w:val="000000"/>
                <w:sz w:val="16"/>
                <w:szCs w:val="22"/>
                <w:highlight w:val="yellow"/>
              </w:rPr>
              <w:t>RIF</w:t>
            </w:r>
          </w:p>
        </w:tc>
        <w:tc>
          <w:tcPr>
            <w:tcW w:w="0" w:type="auto"/>
            <w:gridSpan w:val="3"/>
            <w:tcBorders>
              <w:top w:val="single" w:sz="4" w:space="0" w:color="auto"/>
              <w:left w:val="nil"/>
              <w:bottom w:val="single" w:sz="4" w:space="0" w:color="auto"/>
              <w:right w:val="single" w:sz="4" w:space="0" w:color="000000"/>
            </w:tcBorders>
            <w:shd w:val="clear" w:color="000000" w:fill="FFFFFF"/>
            <w:noWrap/>
            <w:vAlign w:val="center"/>
            <w:hideMark/>
          </w:tcPr>
          <w:p w14:paraId="34C04AF6" w14:textId="77777777" w:rsidR="00556A1C" w:rsidRPr="003A483F" w:rsidRDefault="00556A1C" w:rsidP="00106E3E">
            <w:pPr>
              <w:jc w:val="center"/>
              <w:rPr>
                <w:rFonts w:ascii="Times New Roman" w:hAnsi="Times New Roman"/>
                <w:b/>
                <w:bCs/>
                <w:color w:val="000000"/>
                <w:sz w:val="16"/>
                <w:szCs w:val="22"/>
                <w:highlight w:val="yellow"/>
              </w:rPr>
            </w:pPr>
            <w:r w:rsidRPr="003A483F">
              <w:rPr>
                <w:rFonts w:ascii="Times New Roman" w:hAnsi="Times New Roman"/>
                <w:b/>
                <w:bCs/>
                <w:color w:val="000000"/>
                <w:sz w:val="16"/>
                <w:szCs w:val="22"/>
                <w:highlight w:val="yellow"/>
              </w:rPr>
              <w:t>SPN</w:t>
            </w:r>
          </w:p>
        </w:tc>
      </w:tr>
      <w:tr w:rsidR="00556A1C" w:rsidRPr="003A483F" w14:paraId="1B29D0AF" w14:textId="77777777" w:rsidTr="00106E3E">
        <w:trPr>
          <w:trHeight w:val="28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312ED22" w14:textId="77777777" w:rsidR="00556A1C" w:rsidRPr="003A483F" w:rsidRDefault="00556A1C" w:rsidP="00106E3E">
            <w:pPr>
              <w:rPr>
                <w:rFonts w:ascii="Times New Roman" w:hAnsi="Times New Roman"/>
                <w:b/>
                <w:bCs/>
                <w:color w:val="000000"/>
                <w:sz w:val="16"/>
                <w:szCs w:val="22"/>
                <w:highlight w:val="yellow"/>
              </w:rPr>
            </w:pPr>
          </w:p>
        </w:tc>
        <w:tc>
          <w:tcPr>
            <w:tcW w:w="0" w:type="auto"/>
            <w:tcBorders>
              <w:top w:val="nil"/>
              <w:left w:val="nil"/>
              <w:bottom w:val="single" w:sz="4" w:space="0" w:color="auto"/>
              <w:right w:val="nil"/>
            </w:tcBorders>
            <w:shd w:val="clear" w:color="000000" w:fill="FFFFFF"/>
            <w:noWrap/>
            <w:vAlign w:val="center"/>
            <w:hideMark/>
          </w:tcPr>
          <w:p w14:paraId="3820226B"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Resistance</w:t>
            </w:r>
          </w:p>
        </w:tc>
        <w:tc>
          <w:tcPr>
            <w:tcW w:w="0" w:type="auto"/>
            <w:tcBorders>
              <w:top w:val="nil"/>
              <w:left w:val="nil"/>
              <w:bottom w:val="single" w:sz="4" w:space="0" w:color="auto"/>
              <w:right w:val="nil"/>
            </w:tcBorders>
            <w:shd w:val="clear" w:color="000000" w:fill="FFFFFF"/>
            <w:noWrap/>
            <w:vAlign w:val="center"/>
            <w:hideMark/>
          </w:tcPr>
          <w:p w14:paraId="43D54075"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Intermediate</w:t>
            </w:r>
          </w:p>
        </w:tc>
        <w:tc>
          <w:tcPr>
            <w:tcW w:w="0" w:type="auto"/>
            <w:tcBorders>
              <w:top w:val="nil"/>
              <w:left w:val="nil"/>
              <w:bottom w:val="single" w:sz="4" w:space="0" w:color="auto"/>
              <w:right w:val="single" w:sz="4" w:space="0" w:color="auto"/>
            </w:tcBorders>
            <w:shd w:val="clear" w:color="000000" w:fill="FFFFFF"/>
            <w:noWrap/>
            <w:vAlign w:val="center"/>
            <w:hideMark/>
          </w:tcPr>
          <w:p w14:paraId="67169D52"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Susceptible</w:t>
            </w:r>
          </w:p>
        </w:tc>
        <w:tc>
          <w:tcPr>
            <w:tcW w:w="0" w:type="auto"/>
            <w:tcBorders>
              <w:top w:val="nil"/>
              <w:left w:val="nil"/>
              <w:bottom w:val="single" w:sz="4" w:space="0" w:color="auto"/>
              <w:right w:val="nil"/>
            </w:tcBorders>
            <w:shd w:val="clear" w:color="000000" w:fill="FFFFFF"/>
            <w:noWrap/>
            <w:vAlign w:val="center"/>
            <w:hideMark/>
          </w:tcPr>
          <w:p w14:paraId="699E444E"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Resistance</w:t>
            </w:r>
          </w:p>
        </w:tc>
        <w:tc>
          <w:tcPr>
            <w:tcW w:w="0" w:type="auto"/>
            <w:tcBorders>
              <w:top w:val="nil"/>
              <w:left w:val="nil"/>
              <w:bottom w:val="single" w:sz="4" w:space="0" w:color="auto"/>
              <w:right w:val="nil"/>
            </w:tcBorders>
            <w:shd w:val="clear" w:color="000000" w:fill="FFFFFF"/>
            <w:noWrap/>
            <w:vAlign w:val="center"/>
            <w:hideMark/>
          </w:tcPr>
          <w:p w14:paraId="77AF454A"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Intermediate</w:t>
            </w:r>
          </w:p>
        </w:tc>
        <w:tc>
          <w:tcPr>
            <w:tcW w:w="0" w:type="auto"/>
            <w:tcBorders>
              <w:top w:val="nil"/>
              <w:left w:val="nil"/>
              <w:bottom w:val="single" w:sz="4" w:space="0" w:color="auto"/>
              <w:right w:val="single" w:sz="4" w:space="0" w:color="auto"/>
            </w:tcBorders>
            <w:shd w:val="clear" w:color="000000" w:fill="FFFFFF"/>
            <w:noWrap/>
            <w:vAlign w:val="center"/>
            <w:hideMark/>
          </w:tcPr>
          <w:p w14:paraId="1A0229BC"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Susceptible</w:t>
            </w:r>
          </w:p>
        </w:tc>
        <w:tc>
          <w:tcPr>
            <w:tcW w:w="0" w:type="auto"/>
            <w:tcBorders>
              <w:top w:val="nil"/>
              <w:left w:val="nil"/>
              <w:bottom w:val="single" w:sz="4" w:space="0" w:color="auto"/>
              <w:right w:val="single" w:sz="4" w:space="0" w:color="auto"/>
            </w:tcBorders>
            <w:shd w:val="clear" w:color="000000" w:fill="FFFFFF"/>
            <w:noWrap/>
            <w:vAlign w:val="center"/>
            <w:hideMark/>
          </w:tcPr>
          <w:p w14:paraId="6007E2E4"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Intermediate</w:t>
            </w:r>
          </w:p>
        </w:tc>
        <w:tc>
          <w:tcPr>
            <w:tcW w:w="0" w:type="auto"/>
            <w:tcBorders>
              <w:top w:val="nil"/>
              <w:left w:val="nil"/>
              <w:bottom w:val="single" w:sz="4" w:space="0" w:color="auto"/>
              <w:right w:val="nil"/>
            </w:tcBorders>
            <w:shd w:val="clear" w:color="000000" w:fill="FFFFFF"/>
            <w:noWrap/>
            <w:vAlign w:val="center"/>
            <w:hideMark/>
          </w:tcPr>
          <w:p w14:paraId="29983D9D"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Resistance</w:t>
            </w:r>
          </w:p>
        </w:tc>
        <w:tc>
          <w:tcPr>
            <w:tcW w:w="0" w:type="auto"/>
            <w:tcBorders>
              <w:top w:val="nil"/>
              <w:left w:val="nil"/>
              <w:bottom w:val="single" w:sz="4" w:space="0" w:color="auto"/>
              <w:right w:val="nil"/>
            </w:tcBorders>
            <w:shd w:val="clear" w:color="000000" w:fill="FFFFFF"/>
            <w:noWrap/>
            <w:vAlign w:val="center"/>
            <w:hideMark/>
          </w:tcPr>
          <w:p w14:paraId="5080826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Intermediate</w:t>
            </w:r>
          </w:p>
        </w:tc>
        <w:tc>
          <w:tcPr>
            <w:tcW w:w="0" w:type="auto"/>
            <w:tcBorders>
              <w:top w:val="nil"/>
              <w:left w:val="nil"/>
              <w:bottom w:val="single" w:sz="4" w:space="0" w:color="auto"/>
              <w:right w:val="single" w:sz="4" w:space="0" w:color="auto"/>
            </w:tcBorders>
            <w:shd w:val="clear" w:color="000000" w:fill="FFFFFF"/>
            <w:noWrap/>
            <w:vAlign w:val="center"/>
            <w:hideMark/>
          </w:tcPr>
          <w:p w14:paraId="6D16B4FA"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Susceptible</w:t>
            </w:r>
          </w:p>
        </w:tc>
      </w:tr>
      <w:tr w:rsidR="00556A1C" w:rsidRPr="003A483F" w14:paraId="33D5B507" w14:textId="77777777" w:rsidTr="00106E3E">
        <w:trPr>
          <w:trHeight w:val="28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3798C6" w14:textId="77777777" w:rsidR="00556A1C" w:rsidRPr="003A483F" w:rsidRDefault="00556A1C" w:rsidP="00106E3E">
            <w:pPr>
              <w:rPr>
                <w:rFonts w:ascii="Times New Roman" w:hAnsi="Times New Roman"/>
                <w:b/>
                <w:bCs/>
                <w:color w:val="000000"/>
                <w:sz w:val="16"/>
                <w:szCs w:val="22"/>
                <w:highlight w:val="yellow"/>
              </w:rPr>
            </w:pPr>
          </w:p>
        </w:tc>
        <w:tc>
          <w:tcPr>
            <w:tcW w:w="0" w:type="auto"/>
            <w:tcBorders>
              <w:top w:val="nil"/>
              <w:left w:val="nil"/>
              <w:bottom w:val="single" w:sz="4" w:space="0" w:color="auto"/>
              <w:right w:val="nil"/>
            </w:tcBorders>
            <w:shd w:val="clear" w:color="000000" w:fill="FFFFFF"/>
            <w:noWrap/>
            <w:vAlign w:val="center"/>
            <w:hideMark/>
          </w:tcPr>
          <w:p w14:paraId="25ECBD8C"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11 (%)</w:t>
            </w:r>
          </w:p>
        </w:tc>
        <w:tc>
          <w:tcPr>
            <w:tcW w:w="0" w:type="auto"/>
            <w:tcBorders>
              <w:top w:val="nil"/>
              <w:left w:val="nil"/>
              <w:bottom w:val="single" w:sz="4" w:space="0" w:color="auto"/>
              <w:right w:val="nil"/>
            </w:tcBorders>
            <w:shd w:val="clear" w:color="000000" w:fill="FFFFFF"/>
            <w:noWrap/>
            <w:vAlign w:val="center"/>
            <w:hideMark/>
          </w:tcPr>
          <w:p w14:paraId="063060A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1 (%)</w:t>
            </w:r>
          </w:p>
        </w:tc>
        <w:tc>
          <w:tcPr>
            <w:tcW w:w="0" w:type="auto"/>
            <w:tcBorders>
              <w:top w:val="nil"/>
              <w:left w:val="nil"/>
              <w:bottom w:val="single" w:sz="4" w:space="0" w:color="auto"/>
              <w:right w:val="single" w:sz="4" w:space="0" w:color="auto"/>
            </w:tcBorders>
            <w:shd w:val="clear" w:color="000000" w:fill="FFFFFF"/>
            <w:noWrap/>
            <w:vAlign w:val="center"/>
            <w:hideMark/>
          </w:tcPr>
          <w:p w14:paraId="08F7BFE2"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5 (%)</w:t>
            </w:r>
          </w:p>
        </w:tc>
        <w:tc>
          <w:tcPr>
            <w:tcW w:w="0" w:type="auto"/>
            <w:tcBorders>
              <w:top w:val="nil"/>
              <w:left w:val="nil"/>
              <w:bottom w:val="single" w:sz="4" w:space="0" w:color="auto"/>
              <w:right w:val="nil"/>
            </w:tcBorders>
            <w:shd w:val="clear" w:color="000000" w:fill="FFFFFF"/>
            <w:noWrap/>
            <w:vAlign w:val="center"/>
            <w:hideMark/>
          </w:tcPr>
          <w:p w14:paraId="2388E7D7"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38 (%)</w:t>
            </w:r>
          </w:p>
        </w:tc>
        <w:tc>
          <w:tcPr>
            <w:tcW w:w="0" w:type="auto"/>
            <w:tcBorders>
              <w:top w:val="nil"/>
              <w:left w:val="nil"/>
              <w:bottom w:val="single" w:sz="4" w:space="0" w:color="auto"/>
              <w:right w:val="nil"/>
            </w:tcBorders>
            <w:shd w:val="clear" w:color="000000" w:fill="FFFFFF"/>
            <w:noWrap/>
            <w:vAlign w:val="center"/>
            <w:hideMark/>
          </w:tcPr>
          <w:p w14:paraId="5632F96C"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32 (%)</w:t>
            </w:r>
          </w:p>
        </w:tc>
        <w:tc>
          <w:tcPr>
            <w:tcW w:w="0" w:type="auto"/>
            <w:tcBorders>
              <w:top w:val="nil"/>
              <w:left w:val="nil"/>
              <w:bottom w:val="single" w:sz="4" w:space="0" w:color="auto"/>
              <w:right w:val="single" w:sz="4" w:space="0" w:color="auto"/>
            </w:tcBorders>
            <w:shd w:val="clear" w:color="000000" w:fill="FFFFFF"/>
            <w:noWrap/>
            <w:vAlign w:val="center"/>
            <w:hideMark/>
          </w:tcPr>
          <w:p w14:paraId="7C9787A9"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12 (%)</w:t>
            </w:r>
          </w:p>
        </w:tc>
        <w:tc>
          <w:tcPr>
            <w:tcW w:w="0" w:type="auto"/>
            <w:tcBorders>
              <w:top w:val="nil"/>
              <w:left w:val="nil"/>
              <w:bottom w:val="single" w:sz="4" w:space="0" w:color="auto"/>
              <w:right w:val="single" w:sz="4" w:space="0" w:color="auto"/>
            </w:tcBorders>
            <w:shd w:val="clear" w:color="000000" w:fill="FFFFFF"/>
            <w:noWrap/>
            <w:vAlign w:val="center"/>
            <w:hideMark/>
          </w:tcPr>
          <w:p w14:paraId="5C3C6005"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1 (%)</w:t>
            </w:r>
          </w:p>
        </w:tc>
        <w:tc>
          <w:tcPr>
            <w:tcW w:w="0" w:type="auto"/>
            <w:tcBorders>
              <w:top w:val="nil"/>
              <w:left w:val="nil"/>
              <w:bottom w:val="single" w:sz="4" w:space="0" w:color="auto"/>
              <w:right w:val="nil"/>
            </w:tcBorders>
            <w:shd w:val="clear" w:color="000000" w:fill="FFFFFF"/>
            <w:noWrap/>
            <w:vAlign w:val="center"/>
            <w:hideMark/>
          </w:tcPr>
          <w:p w14:paraId="133C82F3"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16 (%)</w:t>
            </w:r>
          </w:p>
        </w:tc>
        <w:tc>
          <w:tcPr>
            <w:tcW w:w="0" w:type="auto"/>
            <w:tcBorders>
              <w:top w:val="nil"/>
              <w:left w:val="nil"/>
              <w:bottom w:val="single" w:sz="4" w:space="0" w:color="auto"/>
              <w:right w:val="nil"/>
            </w:tcBorders>
            <w:shd w:val="clear" w:color="000000" w:fill="FFFFFF"/>
            <w:noWrap/>
            <w:vAlign w:val="center"/>
            <w:hideMark/>
          </w:tcPr>
          <w:p w14:paraId="137863AB"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1 (%)</w:t>
            </w:r>
          </w:p>
        </w:tc>
        <w:tc>
          <w:tcPr>
            <w:tcW w:w="0" w:type="auto"/>
            <w:tcBorders>
              <w:top w:val="nil"/>
              <w:left w:val="nil"/>
              <w:bottom w:val="single" w:sz="4" w:space="0" w:color="auto"/>
              <w:right w:val="single" w:sz="4" w:space="0" w:color="auto"/>
            </w:tcBorders>
            <w:shd w:val="clear" w:color="000000" w:fill="FFFFFF"/>
            <w:noWrap/>
            <w:vAlign w:val="center"/>
            <w:hideMark/>
          </w:tcPr>
          <w:p w14:paraId="0C94643A"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N = 3 (%)</w:t>
            </w:r>
          </w:p>
        </w:tc>
      </w:tr>
      <w:tr w:rsidR="00556A1C" w:rsidRPr="003A483F" w14:paraId="1134F9DF" w14:textId="77777777" w:rsidTr="00106E3E">
        <w:trPr>
          <w:trHeight w:val="288"/>
        </w:trPr>
        <w:tc>
          <w:tcPr>
            <w:tcW w:w="0" w:type="auto"/>
            <w:tcBorders>
              <w:top w:val="nil"/>
              <w:left w:val="single" w:sz="4" w:space="0" w:color="auto"/>
              <w:bottom w:val="nil"/>
              <w:right w:val="single" w:sz="4" w:space="0" w:color="auto"/>
            </w:tcBorders>
            <w:shd w:val="clear" w:color="000000" w:fill="FFFFFF"/>
            <w:noWrap/>
            <w:vAlign w:val="center"/>
            <w:hideMark/>
          </w:tcPr>
          <w:p w14:paraId="288E8A9C" w14:textId="77777777" w:rsidR="00556A1C" w:rsidRPr="003A483F" w:rsidRDefault="00556A1C" w:rsidP="00106E3E">
            <w:pPr>
              <w:rPr>
                <w:rFonts w:ascii="Times New Roman" w:hAnsi="Times New Roman"/>
                <w:i/>
                <w:color w:val="000000"/>
                <w:sz w:val="16"/>
                <w:szCs w:val="22"/>
                <w:highlight w:val="yellow"/>
              </w:rPr>
            </w:pPr>
            <w:r w:rsidRPr="003A483F">
              <w:rPr>
                <w:rFonts w:ascii="Times New Roman" w:hAnsi="Times New Roman"/>
                <w:i/>
                <w:color w:val="000000"/>
                <w:sz w:val="16"/>
                <w:szCs w:val="22"/>
                <w:highlight w:val="yellow"/>
              </w:rPr>
              <w:t>E. coli</w:t>
            </w:r>
          </w:p>
        </w:tc>
        <w:tc>
          <w:tcPr>
            <w:tcW w:w="0" w:type="auto"/>
            <w:tcBorders>
              <w:top w:val="nil"/>
              <w:left w:val="nil"/>
              <w:bottom w:val="nil"/>
              <w:right w:val="nil"/>
            </w:tcBorders>
            <w:shd w:val="clear" w:color="000000" w:fill="FFFFFF"/>
            <w:noWrap/>
            <w:vAlign w:val="center"/>
            <w:hideMark/>
          </w:tcPr>
          <w:p w14:paraId="7F685DEE"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5 (45.50)</w:t>
            </w:r>
          </w:p>
        </w:tc>
        <w:tc>
          <w:tcPr>
            <w:tcW w:w="0" w:type="auto"/>
            <w:tcBorders>
              <w:top w:val="nil"/>
              <w:left w:val="nil"/>
              <w:bottom w:val="nil"/>
              <w:right w:val="nil"/>
            </w:tcBorders>
            <w:shd w:val="clear" w:color="000000" w:fill="FFFFFF"/>
            <w:noWrap/>
            <w:vAlign w:val="center"/>
            <w:hideMark/>
          </w:tcPr>
          <w:p w14:paraId="61E87CCE"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(100.00)</w:t>
            </w:r>
          </w:p>
        </w:tc>
        <w:tc>
          <w:tcPr>
            <w:tcW w:w="0" w:type="auto"/>
            <w:tcBorders>
              <w:top w:val="nil"/>
              <w:left w:val="nil"/>
              <w:bottom w:val="nil"/>
              <w:right w:val="single" w:sz="4" w:space="0" w:color="auto"/>
            </w:tcBorders>
            <w:shd w:val="clear" w:color="000000" w:fill="FFFFFF"/>
            <w:noWrap/>
            <w:vAlign w:val="center"/>
            <w:hideMark/>
          </w:tcPr>
          <w:p w14:paraId="2F08C2BA"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2 (40.00)</w:t>
            </w:r>
          </w:p>
        </w:tc>
        <w:tc>
          <w:tcPr>
            <w:tcW w:w="0" w:type="auto"/>
            <w:tcBorders>
              <w:top w:val="nil"/>
              <w:left w:val="nil"/>
              <w:bottom w:val="nil"/>
              <w:right w:val="nil"/>
            </w:tcBorders>
            <w:shd w:val="clear" w:color="000000" w:fill="FFFFFF"/>
            <w:noWrap/>
            <w:vAlign w:val="center"/>
            <w:hideMark/>
          </w:tcPr>
          <w:p w14:paraId="7E2335E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13 (34.20)</w:t>
            </w:r>
          </w:p>
        </w:tc>
        <w:tc>
          <w:tcPr>
            <w:tcW w:w="0" w:type="auto"/>
            <w:tcBorders>
              <w:top w:val="nil"/>
              <w:left w:val="nil"/>
              <w:bottom w:val="nil"/>
              <w:right w:val="nil"/>
            </w:tcBorders>
            <w:shd w:val="clear" w:color="000000" w:fill="FFFFFF"/>
            <w:noWrap/>
            <w:vAlign w:val="center"/>
            <w:hideMark/>
          </w:tcPr>
          <w:p w14:paraId="27D6F08D"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22 (68.80)</w:t>
            </w:r>
          </w:p>
        </w:tc>
        <w:tc>
          <w:tcPr>
            <w:tcW w:w="0" w:type="auto"/>
            <w:tcBorders>
              <w:top w:val="nil"/>
              <w:left w:val="nil"/>
              <w:bottom w:val="nil"/>
              <w:right w:val="single" w:sz="4" w:space="0" w:color="auto"/>
            </w:tcBorders>
            <w:shd w:val="clear" w:color="000000" w:fill="FFFFFF"/>
            <w:noWrap/>
            <w:vAlign w:val="center"/>
            <w:hideMark/>
          </w:tcPr>
          <w:p w14:paraId="7BD715C7"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10 (83.30)</w:t>
            </w:r>
          </w:p>
        </w:tc>
        <w:tc>
          <w:tcPr>
            <w:tcW w:w="0" w:type="auto"/>
            <w:tcBorders>
              <w:top w:val="nil"/>
              <w:left w:val="nil"/>
              <w:bottom w:val="nil"/>
              <w:right w:val="single" w:sz="4" w:space="0" w:color="auto"/>
            </w:tcBorders>
            <w:shd w:val="clear" w:color="000000" w:fill="FFFFFF"/>
            <w:noWrap/>
            <w:vAlign w:val="center"/>
            <w:hideMark/>
          </w:tcPr>
          <w:p w14:paraId="056B7B38"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(100)</w:t>
            </w:r>
          </w:p>
        </w:tc>
        <w:tc>
          <w:tcPr>
            <w:tcW w:w="0" w:type="auto"/>
            <w:tcBorders>
              <w:top w:val="nil"/>
              <w:left w:val="nil"/>
              <w:bottom w:val="nil"/>
              <w:right w:val="nil"/>
            </w:tcBorders>
            <w:shd w:val="clear" w:color="000000" w:fill="FFFFFF"/>
            <w:noWrap/>
            <w:vAlign w:val="center"/>
            <w:hideMark/>
          </w:tcPr>
          <w:p w14:paraId="0762B3A4"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9 (56.30)</w:t>
            </w:r>
          </w:p>
        </w:tc>
        <w:tc>
          <w:tcPr>
            <w:tcW w:w="0" w:type="auto"/>
            <w:tcBorders>
              <w:top w:val="nil"/>
              <w:left w:val="nil"/>
              <w:bottom w:val="nil"/>
              <w:right w:val="nil"/>
            </w:tcBorders>
            <w:shd w:val="clear" w:color="000000" w:fill="FFFFFF"/>
            <w:noWrap/>
            <w:vAlign w:val="center"/>
            <w:hideMark/>
          </w:tcPr>
          <w:p w14:paraId="7092591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(100)</w:t>
            </w:r>
          </w:p>
        </w:tc>
        <w:tc>
          <w:tcPr>
            <w:tcW w:w="0" w:type="auto"/>
            <w:tcBorders>
              <w:top w:val="nil"/>
              <w:left w:val="nil"/>
              <w:bottom w:val="nil"/>
              <w:right w:val="single" w:sz="4" w:space="0" w:color="auto"/>
            </w:tcBorders>
            <w:shd w:val="clear" w:color="000000" w:fill="FFFFFF"/>
            <w:noWrap/>
            <w:vAlign w:val="center"/>
            <w:hideMark/>
          </w:tcPr>
          <w:p w14:paraId="396FCDBF"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(33.30)</w:t>
            </w:r>
          </w:p>
        </w:tc>
      </w:tr>
      <w:tr w:rsidR="00556A1C" w:rsidRPr="003A483F" w14:paraId="1CF8AE3D" w14:textId="77777777" w:rsidTr="00106E3E">
        <w:trPr>
          <w:trHeight w:val="288"/>
        </w:trPr>
        <w:tc>
          <w:tcPr>
            <w:tcW w:w="0" w:type="auto"/>
            <w:tcBorders>
              <w:top w:val="nil"/>
              <w:left w:val="single" w:sz="4" w:space="0" w:color="auto"/>
              <w:bottom w:val="nil"/>
              <w:right w:val="single" w:sz="4" w:space="0" w:color="auto"/>
            </w:tcBorders>
            <w:shd w:val="clear" w:color="000000" w:fill="FFFFFF"/>
            <w:noWrap/>
            <w:vAlign w:val="center"/>
            <w:hideMark/>
          </w:tcPr>
          <w:p w14:paraId="38629F8D" w14:textId="77777777" w:rsidR="00556A1C" w:rsidRPr="003A483F" w:rsidRDefault="00556A1C" w:rsidP="00106E3E">
            <w:pPr>
              <w:rPr>
                <w:rFonts w:ascii="Times New Roman" w:hAnsi="Times New Roman"/>
                <w:i/>
                <w:color w:val="000000"/>
                <w:sz w:val="16"/>
                <w:szCs w:val="22"/>
                <w:highlight w:val="yellow"/>
              </w:rPr>
            </w:pPr>
            <w:r w:rsidRPr="003A483F">
              <w:rPr>
                <w:rFonts w:ascii="Times New Roman" w:hAnsi="Times New Roman"/>
                <w:i/>
                <w:color w:val="000000"/>
                <w:sz w:val="16"/>
                <w:szCs w:val="22"/>
                <w:highlight w:val="yellow"/>
              </w:rPr>
              <w:t>Klebsiella spp</w:t>
            </w:r>
          </w:p>
        </w:tc>
        <w:tc>
          <w:tcPr>
            <w:tcW w:w="0" w:type="auto"/>
            <w:tcBorders>
              <w:top w:val="nil"/>
              <w:left w:val="nil"/>
              <w:bottom w:val="nil"/>
              <w:right w:val="nil"/>
            </w:tcBorders>
            <w:shd w:val="clear" w:color="000000" w:fill="FFFFFF"/>
            <w:noWrap/>
            <w:vAlign w:val="center"/>
            <w:hideMark/>
          </w:tcPr>
          <w:p w14:paraId="3A8FBF43"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(9.10)</w:t>
            </w:r>
          </w:p>
        </w:tc>
        <w:tc>
          <w:tcPr>
            <w:tcW w:w="0" w:type="auto"/>
            <w:tcBorders>
              <w:top w:val="nil"/>
              <w:left w:val="nil"/>
              <w:bottom w:val="nil"/>
              <w:right w:val="nil"/>
            </w:tcBorders>
            <w:shd w:val="clear" w:color="000000" w:fill="FFFFFF"/>
            <w:noWrap/>
            <w:vAlign w:val="center"/>
            <w:hideMark/>
          </w:tcPr>
          <w:p w14:paraId="37A93B6A"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single" w:sz="4" w:space="0" w:color="auto"/>
            </w:tcBorders>
            <w:shd w:val="clear" w:color="000000" w:fill="FFFFFF"/>
            <w:noWrap/>
            <w:vAlign w:val="center"/>
            <w:hideMark/>
          </w:tcPr>
          <w:p w14:paraId="725935AF"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636D7528"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79345FA9"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6946D85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single" w:sz="4" w:space="0" w:color="auto"/>
              <w:bottom w:val="nil"/>
              <w:right w:val="single" w:sz="4" w:space="0" w:color="auto"/>
            </w:tcBorders>
            <w:shd w:val="clear" w:color="000000" w:fill="FFFFFF"/>
            <w:noWrap/>
            <w:vAlign w:val="center"/>
            <w:hideMark/>
          </w:tcPr>
          <w:p w14:paraId="5DE59A6D"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4C62433B"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70B9FD08"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single" w:sz="4" w:space="0" w:color="auto"/>
            </w:tcBorders>
            <w:shd w:val="clear" w:color="000000" w:fill="FFFFFF"/>
            <w:noWrap/>
            <w:vAlign w:val="center"/>
            <w:hideMark/>
          </w:tcPr>
          <w:p w14:paraId="2A2D0A8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(33.30)</w:t>
            </w:r>
          </w:p>
        </w:tc>
      </w:tr>
      <w:tr w:rsidR="00556A1C" w:rsidRPr="003A483F" w14:paraId="7B5F41A9" w14:textId="77777777" w:rsidTr="00106E3E">
        <w:trPr>
          <w:trHeight w:val="288"/>
        </w:trPr>
        <w:tc>
          <w:tcPr>
            <w:tcW w:w="0" w:type="auto"/>
            <w:tcBorders>
              <w:top w:val="nil"/>
              <w:left w:val="single" w:sz="4" w:space="0" w:color="auto"/>
              <w:bottom w:val="nil"/>
              <w:right w:val="single" w:sz="4" w:space="0" w:color="auto"/>
            </w:tcBorders>
            <w:shd w:val="clear" w:color="000000" w:fill="FFFFFF"/>
            <w:noWrap/>
            <w:vAlign w:val="center"/>
            <w:hideMark/>
          </w:tcPr>
          <w:p w14:paraId="0B41168E" w14:textId="77777777" w:rsidR="00556A1C" w:rsidRPr="003A483F" w:rsidRDefault="00556A1C" w:rsidP="00106E3E">
            <w:pPr>
              <w:rPr>
                <w:rFonts w:ascii="Times New Roman" w:hAnsi="Times New Roman"/>
                <w:i/>
                <w:color w:val="000000"/>
                <w:sz w:val="16"/>
                <w:szCs w:val="22"/>
                <w:highlight w:val="yellow"/>
              </w:rPr>
            </w:pPr>
            <w:r w:rsidRPr="003A483F">
              <w:rPr>
                <w:rFonts w:ascii="Times New Roman" w:hAnsi="Times New Roman"/>
                <w:i/>
                <w:color w:val="000000"/>
                <w:sz w:val="16"/>
                <w:szCs w:val="22"/>
                <w:highlight w:val="yellow"/>
              </w:rPr>
              <w:t>S. aureus</w:t>
            </w:r>
          </w:p>
        </w:tc>
        <w:tc>
          <w:tcPr>
            <w:tcW w:w="0" w:type="auto"/>
            <w:tcBorders>
              <w:top w:val="nil"/>
              <w:left w:val="nil"/>
              <w:bottom w:val="nil"/>
              <w:right w:val="nil"/>
            </w:tcBorders>
            <w:shd w:val="clear" w:color="000000" w:fill="FFFFFF"/>
            <w:noWrap/>
            <w:vAlign w:val="center"/>
            <w:hideMark/>
          </w:tcPr>
          <w:p w14:paraId="5B0B087F"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5151D1D8"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4AEC1FEA"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single" w:sz="4" w:space="0" w:color="auto"/>
              <w:bottom w:val="nil"/>
              <w:right w:val="nil"/>
            </w:tcBorders>
            <w:shd w:val="clear" w:color="000000" w:fill="FFFFFF"/>
            <w:noWrap/>
            <w:vAlign w:val="center"/>
            <w:hideMark/>
          </w:tcPr>
          <w:p w14:paraId="5F9122AE"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5DEC62C6"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50961F8B"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2 (16.70)</w:t>
            </w:r>
          </w:p>
        </w:tc>
        <w:tc>
          <w:tcPr>
            <w:tcW w:w="0" w:type="auto"/>
            <w:tcBorders>
              <w:top w:val="nil"/>
              <w:left w:val="single" w:sz="4" w:space="0" w:color="auto"/>
              <w:bottom w:val="nil"/>
              <w:right w:val="single" w:sz="4" w:space="0" w:color="auto"/>
            </w:tcBorders>
            <w:shd w:val="clear" w:color="000000" w:fill="FFFFFF"/>
            <w:noWrap/>
            <w:vAlign w:val="center"/>
            <w:hideMark/>
          </w:tcPr>
          <w:p w14:paraId="2A44FAA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334FB1E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1367D1D8"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single" w:sz="4" w:space="0" w:color="auto"/>
            </w:tcBorders>
            <w:shd w:val="clear" w:color="000000" w:fill="FFFFFF"/>
            <w:noWrap/>
            <w:vAlign w:val="center"/>
            <w:hideMark/>
          </w:tcPr>
          <w:p w14:paraId="10E9FB6D"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r>
      <w:tr w:rsidR="00556A1C" w:rsidRPr="003A483F" w14:paraId="13A98E3F" w14:textId="77777777" w:rsidTr="00106E3E">
        <w:trPr>
          <w:trHeight w:val="288"/>
        </w:trPr>
        <w:tc>
          <w:tcPr>
            <w:tcW w:w="0" w:type="auto"/>
            <w:tcBorders>
              <w:top w:val="nil"/>
              <w:left w:val="single" w:sz="4" w:space="0" w:color="auto"/>
              <w:bottom w:val="nil"/>
              <w:right w:val="single" w:sz="4" w:space="0" w:color="auto"/>
            </w:tcBorders>
            <w:shd w:val="clear" w:color="000000" w:fill="FFFFFF"/>
            <w:noWrap/>
            <w:vAlign w:val="center"/>
            <w:hideMark/>
          </w:tcPr>
          <w:p w14:paraId="1066F206" w14:textId="77777777" w:rsidR="00556A1C" w:rsidRPr="003A483F" w:rsidRDefault="00556A1C" w:rsidP="00106E3E">
            <w:pPr>
              <w:rPr>
                <w:rFonts w:ascii="Times New Roman" w:hAnsi="Times New Roman"/>
                <w:i/>
                <w:color w:val="000000"/>
                <w:sz w:val="16"/>
                <w:szCs w:val="22"/>
                <w:highlight w:val="yellow"/>
              </w:rPr>
            </w:pPr>
            <w:r w:rsidRPr="003A483F">
              <w:rPr>
                <w:rFonts w:ascii="Times New Roman" w:hAnsi="Times New Roman"/>
                <w:i/>
                <w:color w:val="000000"/>
                <w:sz w:val="16"/>
                <w:szCs w:val="22"/>
                <w:highlight w:val="yellow"/>
              </w:rPr>
              <w:t>S. paratyphi A</w:t>
            </w:r>
          </w:p>
        </w:tc>
        <w:tc>
          <w:tcPr>
            <w:tcW w:w="0" w:type="auto"/>
            <w:tcBorders>
              <w:top w:val="nil"/>
              <w:left w:val="nil"/>
              <w:bottom w:val="nil"/>
              <w:right w:val="nil"/>
            </w:tcBorders>
            <w:shd w:val="clear" w:color="000000" w:fill="FFFFFF"/>
            <w:noWrap/>
            <w:vAlign w:val="center"/>
            <w:hideMark/>
          </w:tcPr>
          <w:p w14:paraId="585F8CF2"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2 (18.20)</w:t>
            </w:r>
          </w:p>
        </w:tc>
        <w:tc>
          <w:tcPr>
            <w:tcW w:w="0" w:type="auto"/>
            <w:tcBorders>
              <w:top w:val="nil"/>
              <w:left w:val="nil"/>
              <w:bottom w:val="nil"/>
              <w:right w:val="nil"/>
            </w:tcBorders>
            <w:shd w:val="clear" w:color="000000" w:fill="FFFFFF"/>
            <w:noWrap/>
            <w:vAlign w:val="center"/>
            <w:hideMark/>
          </w:tcPr>
          <w:p w14:paraId="64AF05AA"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29793E39"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single" w:sz="4" w:space="0" w:color="auto"/>
              <w:bottom w:val="nil"/>
              <w:right w:val="nil"/>
            </w:tcBorders>
            <w:shd w:val="clear" w:color="000000" w:fill="FFFFFF"/>
            <w:noWrap/>
            <w:vAlign w:val="center"/>
            <w:hideMark/>
          </w:tcPr>
          <w:p w14:paraId="2B54E707"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(2.60)</w:t>
            </w:r>
          </w:p>
        </w:tc>
        <w:tc>
          <w:tcPr>
            <w:tcW w:w="0" w:type="auto"/>
            <w:tcBorders>
              <w:top w:val="nil"/>
              <w:left w:val="nil"/>
              <w:bottom w:val="nil"/>
              <w:right w:val="nil"/>
            </w:tcBorders>
            <w:shd w:val="clear" w:color="000000" w:fill="FFFFFF"/>
            <w:noWrap/>
            <w:vAlign w:val="center"/>
            <w:hideMark/>
          </w:tcPr>
          <w:p w14:paraId="732FB49B"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3 (9.40)</w:t>
            </w:r>
          </w:p>
        </w:tc>
        <w:tc>
          <w:tcPr>
            <w:tcW w:w="0" w:type="auto"/>
            <w:tcBorders>
              <w:top w:val="nil"/>
              <w:left w:val="nil"/>
              <w:bottom w:val="nil"/>
              <w:right w:val="nil"/>
            </w:tcBorders>
            <w:shd w:val="clear" w:color="000000" w:fill="FFFFFF"/>
            <w:noWrap/>
            <w:vAlign w:val="center"/>
            <w:hideMark/>
          </w:tcPr>
          <w:p w14:paraId="08309FF0"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 xml:space="preserve">0 (0.00) </w:t>
            </w:r>
          </w:p>
        </w:tc>
        <w:tc>
          <w:tcPr>
            <w:tcW w:w="0" w:type="auto"/>
            <w:tcBorders>
              <w:top w:val="nil"/>
              <w:left w:val="single" w:sz="4" w:space="0" w:color="auto"/>
              <w:bottom w:val="nil"/>
              <w:right w:val="single" w:sz="4" w:space="0" w:color="auto"/>
            </w:tcBorders>
            <w:shd w:val="clear" w:color="000000" w:fill="FFFFFF"/>
            <w:noWrap/>
            <w:vAlign w:val="center"/>
            <w:hideMark/>
          </w:tcPr>
          <w:p w14:paraId="4C7476F4"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2B045465"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3 (18.80)</w:t>
            </w:r>
          </w:p>
        </w:tc>
        <w:tc>
          <w:tcPr>
            <w:tcW w:w="0" w:type="auto"/>
            <w:tcBorders>
              <w:top w:val="nil"/>
              <w:left w:val="nil"/>
              <w:bottom w:val="nil"/>
              <w:right w:val="nil"/>
            </w:tcBorders>
            <w:shd w:val="clear" w:color="000000" w:fill="FFFFFF"/>
            <w:noWrap/>
            <w:vAlign w:val="center"/>
            <w:hideMark/>
          </w:tcPr>
          <w:p w14:paraId="602673CA"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single" w:sz="4" w:space="0" w:color="auto"/>
            </w:tcBorders>
            <w:shd w:val="clear" w:color="000000" w:fill="FFFFFF"/>
            <w:noWrap/>
            <w:vAlign w:val="center"/>
            <w:hideMark/>
          </w:tcPr>
          <w:p w14:paraId="3E350910"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r>
      <w:tr w:rsidR="00556A1C" w:rsidRPr="003A483F" w14:paraId="07FA4FBF" w14:textId="77777777" w:rsidTr="00106E3E">
        <w:trPr>
          <w:trHeight w:val="288"/>
        </w:trPr>
        <w:tc>
          <w:tcPr>
            <w:tcW w:w="0" w:type="auto"/>
            <w:tcBorders>
              <w:top w:val="nil"/>
              <w:left w:val="single" w:sz="4" w:space="0" w:color="auto"/>
              <w:bottom w:val="nil"/>
              <w:right w:val="single" w:sz="4" w:space="0" w:color="auto"/>
            </w:tcBorders>
            <w:shd w:val="clear" w:color="000000" w:fill="FFFFFF"/>
            <w:noWrap/>
            <w:vAlign w:val="center"/>
            <w:hideMark/>
          </w:tcPr>
          <w:p w14:paraId="6AC2BBC9" w14:textId="77777777" w:rsidR="00556A1C" w:rsidRPr="003A483F" w:rsidRDefault="00556A1C" w:rsidP="00106E3E">
            <w:pPr>
              <w:rPr>
                <w:rFonts w:ascii="Times New Roman" w:hAnsi="Times New Roman"/>
                <w:i/>
                <w:color w:val="000000"/>
                <w:sz w:val="16"/>
                <w:szCs w:val="22"/>
                <w:highlight w:val="yellow"/>
              </w:rPr>
            </w:pPr>
            <w:r w:rsidRPr="003A483F">
              <w:rPr>
                <w:rFonts w:ascii="Times New Roman" w:hAnsi="Times New Roman"/>
                <w:i/>
                <w:color w:val="000000"/>
                <w:sz w:val="16"/>
                <w:szCs w:val="22"/>
                <w:highlight w:val="yellow"/>
              </w:rPr>
              <w:t>S. paratyphi B</w:t>
            </w:r>
          </w:p>
        </w:tc>
        <w:tc>
          <w:tcPr>
            <w:tcW w:w="0" w:type="auto"/>
            <w:tcBorders>
              <w:top w:val="nil"/>
              <w:left w:val="nil"/>
              <w:bottom w:val="nil"/>
              <w:right w:val="nil"/>
            </w:tcBorders>
            <w:shd w:val="clear" w:color="000000" w:fill="FFFFFF"/>
            <w:noWrap/>
            <w:vAlign w:val="center"/>
            <w:hideMark/>
          </w:tcPr>
          <w:p w14:paraId="4BAAF100"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(9.10)</w:t>
            </w:r>
          </w:p>
        </w:tc>
        <w:tc>
          <w:tcPr>
            <w:tcW w:w="0" w:type="auto"/>
            <w:tcBorders>
              <w:top w:val="nil"/>
              <w:left w:val="nil"/>
              <w:bottom w:val="nil"/>
              <w:right w:val="nil"/>
            </w:tcBorders>
            <w:shd w:val="clear" w:color="000000" w:fill="FFFFFF"/>
            <w:noWrap/>
            <w:vAlign w:val="center"/>
            <w:hideMark/>
          </w:tcPr>
          <w:p w14:paraId="77EC64D0"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42E47B45"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single" w:sz="4" w:space="0" w:color="auto"/>
              <w:bottom w:val="nil"/>
              <w:right w:val="nil"/>
            </w:tcBorders>
            <w:shd w:val="clear" w:color="000000" w:fill="FFFFFF"/>
            <w:noWrap/>
            <w:vAlign w:val="center"/>
            <w:hideMark/>
          </w:tcPr>
          <w:p w14:paraId="5259DBB5"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7 (18.40)</w:t>
            </w:r>
          </w:p>
        </w:tc>
        <w:tc>
          <w:tcPr>
            <w:tcW w:w="0" w:type="auto"/>
            <w:tcBorders>
              <w:top w:val="nil"/>
              <w:left w:val="nil"/>
              <w:bottom w:val="nil"/>
              <w:right w:val="nil"/>
            </w:tcBorders>
            <w:shd w:val="clear" w:color="000000" w:fill="FFFFFF"/>
            <w:noWrap/>
            <w:vAlign w:val="center"/>
            <w:hideMark/>
          </w:tcPr>
          <w:p w14:paraId="5C4EA032"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2 (6.30)</w:t>
            </w:r>
          </w:p>
        </w:tc>
        <w:tc>
          <w:tcPr>
            <w:tcW w:w="0" w:type="auto"/>
            <w:tcBorders>
              <w:top w:val="nil"/>
              <w:left w:val="nil"/>
              <w:bottom w:val="nil"/>
              <w:right w:val="nil"/>
            </w:tcBorders>
            <w:shd w:val="clear" w:color="000000" w:fill="FFFFFF"/>
            <w:noWrap/>
            <w:vAlign w:val="center"/>
            <w:hideMark/>
          </w:tcPr>
          <w:p w14:paraId="4F647827"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single" w:sz="4" w:space="0" w:color="auto"/>
              <w:bottom w:val="nil"/>
              <w:right w:val="single" w:sz="4" w:space="0" w:color="auto"/>
            </w:tcBorders>
            <w:shd w:val="clear" w:color="000000" w:fill="FFFFFF"/>
            <w:noWrap/>
            <w:vAlign w:val="center"/>
            <w:hideMark/>
          </w:tcPr>
          <w:p w14:paraId="5C624FC6"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429B567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5C4FFC06"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single" w:sz="4" w:space="0" w:color="auto"/>
            </w:tcBorders>
            <w:shd w:val="clear" w:color="000000" w:fill="FFFFFF"/>
            <w:noWrap/>
            <w:vAlign w:val="center"/>
            <w:hideMark/>
          </w:tcPr>
          <w:p w14:paraId="03845D42"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r>
      <w:tr w:rsidR="00556A1C" w:rsidRPr="003A483F" w14:paraId="3A3300FB" w14:textId="77777777" w:rsidTr="00106E3E">
        <w:trPr>
          <w:trHeight w:val="288"/>
        </w:trPr>
        <w:tc>
          <w:tcPr>
            <w:tcW w:w="0" w:type="auto"/>
            <w:tcBorders>
              <w:top w:val="nil"/>
              <w:left w:val="single" w:sz="4" w:space="0" w:color="auto"/>
              <w:bottom w:val="nil"/>
              <w:right w:val="single" w:sz="4" w:space="0" w:color="auto"/>
            </w:tcBorders>
            <w:shd w:val="clear" w:color="000000" w:fill="FFFFFF"/>
            <w:noWrap/>
            <w:vAlign w:val="center"/>
            <w:hideMark/>
          </w:tcPr>
          <w:p w14:paraId="28D210A7" w14:textId="77777777" w:rsidR="00556A1C" w:rsidRPr="003A483F" w:rsidRDefault="00556A1C" w:rsidP="00106E3E">
            <w:pPr>
              <w:rPr>
                <w:rFonts w:ascii="Times New Roman" w:hAnsi="Times New Roman"/>
                <w:i/>
                <w:color w:val="000000"/>
                <w:sz w:val="16"/>
                <w:szCs w:val="22"/>
                <w:highlight w:val="yellow"/>
              </w:rPr>
            </w:pPr>
            <w:r w:rsidRPr="003A483F">
              <w:rPr>
                <w:rFonts w:ascii="Times New Roman" w:hAnsi="Times New Roman"/>
                <w:i/>
                <w:color w:val="000000"/>
                <w:sz w:val="16"/>
                <w:szCs w:val="22"/>
                <w:highlight w:val="yellow"/>
              </w:rPr>
              <w:t>S. paratyphi C</w:t>
            </w:r>
          </w:p>
        </w:tc>
        <w:tc>
          <w:tcPr>
            <w:tcW w:w="0" w:type="auto"/>
            <w:tcBorders>
              <w:top w:val="nil"/>
              <w:left w:val="nil"/>
              <w:bottom w:val="nil"/>
              <w:right w:val="nil"/>
            </w:tcBorders>
            <w:shd w:val="clear" w:color="000000" w:fill="FFFFFF"/>
            <w:noWrap/>
            <w:vAlign w:val="center"/>
            <w:hideMark/>
          </w:tcPr>
          <w:p w14:paraId="1DD5AE56"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298DE0A7"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42F01E1D"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single" w:sz="4" w:space="0" w:color="auto"/>
              <w:bottom w:val="nil"/>
              <w:right w:val="nil"/>
            </w:tcBorders>
            <w:shd w:val="clear" w:color="000000" w:fill="FFFFFF"/>
            <w:noWrap/>
            <w:vAlign w:val="center"/>
            <w:hideMark/>
          </w:tcPr>
          <w:p w14:paraId="10C02843"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3 (7.90)</w:t>
            </w:r>
          </w:p>
        </w:tc>
        <w:tc>
          <w:tcPr>
            <w:tcW w:w="0" w:type="auto"/>
            <w:tcBorders>
              <w:top w:val="nil"/>
              <w:left w:val="nil"/>
              <w:bottom w:val="nil"/>
              <w:right w:val="nil"/>
            </w:tcBorders>
            <w:shd w:val="clear" w:color="000000" w:fill="FFFFFF"/>
            <w:noWrap/>
            <w:vAlign w:val="center"/>
            <w:hideMark/>
          </w:tcPr>
          <w:p w14:paraId="36D55121"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2 (6.30)</w:t>
            </w:r>
          </w:p>
        </w:tc>
        <w:tc>
          <w:tcPr>
            <w:tcW w:w="0" w:type="auto"/>
            <w:tcBorders>
              <w:top w:val="nil"/>
              <w:left w:val="nil"/>
              <w:bottom w:val="nil"/>
              <w:right w:val="nil"/>
            </w:tcBorders>
            <w:shd w:val="clear" w:color="000000" w:fill="FFFFFF"/>
            <w:noWrap/>
            <w:vAlign w:val="center"/>
            <w:hideMark/>
          </w:tcPr>
          <w:p w14:paraId="30964112"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single" w:sz="4" w:space="0" w:color="auto"/>
              <w:bottom w:val="nil"/>
              <w:right w:val="single" w:sz="4" w:space="0" w:color="auto"/>
            </w:tcBorders>
            <w:shd w:val="clear" w:color="000000" w:fill="FFFFFF"/>
            <w:noWrap/>
            <w:vAlign w:val="center"/>
            <w:hideMark/>
          </w:tcPr>
          <w:p w14:paraId="0F4B2077"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nil"/>
            </w:tcBorders>
            <w:shd w:val="clear" w:color="000000" w:fill="FFFFFF"/>
            <w:noWrap/>
            <w:vAlign w:val="center"/>
            <w:hideMark/>
          </w:tcPr>
          <w:p w14:paraId="50292F4D"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(6.30)</w:t>
            </w:r>
          </w:p>
        </w:tc>
        <w:tc>
          <w:tcPr>
            <w:tcW w:w="0" w:type="auto"/>
            <w:tcBorders>
              <w:top w:val="nil"/>
              <w:left w:val="nil"/>
              <w:bottom w:val="nil"/>
              <w:right w:val="nil"/>
            </w:tcBorders>
            <w:shd w:val="clear" w:color="000000" w:fill="FFFFFF"/>
            <w:noWrap/>
            <w:vAlign w:val="center"/>
            <w:hideMark/>
          </w:tcPr>
          <w:p w14:paraId="57086E0B"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nil"/>
              <w:right w:val="single" w:sz="4" w:space="0" w:color="auto"/>
            </w:tcBorders>
            <w:shd w:val="clear" w:color="000000" w:fill="FFFFFF"/>
            <w:noWrap/>
            <w:vAlign w:val="center"/>
            <w:hideMark/>
          </w:tcPr>
          <w:p w14:paraId="79728A5D"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r>
      <w:tr w:rsidR="00556A1C" w:rsidRPr="003A483F" w14:paraId="6C84ACF4" w14:textId="77777777" w:rsidTr="00106E3E">
        <w:trPr>
          <w:trHeight w:val="28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B965F0" w14:textId="77777777" w:rsidR="00556A1C" w:rsidRPr="003A483F" w:rsidRDefault="00556A1C" w:rsidP="00106E3E">
            <w:pPr>
              <w:rPr>
                <w:rFonts w:ascii="Times New Roman" w:hAnsi="Times New Roman"/>
                <w:i/>
                <w:color w:val="000000"/>
                <w:sz w:val="16"/>
                <w:szCs w:val="22"/>
                <w:highlight w:val="yellow"/>
              </w:rPr>
            </w:pPr>
            <w:r w:rsidRPr="003A483F">
              <w:rPr>
                <w:rFonts w:ascii="Times New Roman" w:hAnsi="Times New Roman"/>
                <w:i/>
                <w:color w:val="000000"/>
                <w:sz w:val="16"/>
                <w:szCs w:val="22"/>
                <w:highlight w:val="yellow"/>
              </w:rPr>
              <w:t>S. typhi</w:t>
            </w:r>
          </w:p>
        </w:tc>
        <w:tc>
          <w:tcPr>
            <w:tcW w:w="0" w:type="auto"/>
            <w:tcBorders>
              <w:top w:val="nil"/>
              <w:left w:val="nil"/>
              <w:bottom w:val="single" w:sz="4" w:space="0" w:color="auto"/>
              <w:right w:val="nil"/>
            </w:tcBorders>
            <w:shd w:val="clear" w:color="000000" w:fill="FFFFFF"/>
            <w:noWrap/>
            <w:vAlign w:val="center"/>
            <w:hideMark/>
          </w:tcPr>
          <w:p w14:paraId="50889056"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2 (18.20)</w:t>
            </w:r>
          </w:p>
        </w:tc>
        <w:tc>
          <w:tcPr>
            <w:tcW w:w="0" w:type="auto"/>
            <w:tcBorders>
              <w:top w:val="nil"/>
              <w:left w:val="nil"/>
              <w:bottom w:val="single" w:sz="4" w:space="0" w:color="auto"/>
              <w:right w:val="nil"/>
            </w:tcBorders>
            <w:shd w:val="clear" w:color="000000" w:fill="FFFFFF"/>
            <w:noWrap/>
            <w:vAlign w:val="center"/>
            <w:hideMark/>
          </w:tcPr>
          <w:p w14:paraId="22161F84"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single" w:sz="4" w:space="0" w:color="auto"/>
              <w:right w:val="single" w:sz="4" w:space="0" w:color="auto"/>
            </w:tcBorders>
            <w:shd w:val="clear" w:color="000000" w:fill="FFFFFF"/>
            <w:noWrap/>
            <w:vAlign w:val="center"/>
            <w:hideMark/>
          </w:tcPr>
          <w:p w14:paraId="45C3D07D"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3 (60.00)</w:t>
            </w:r>
          </w:p>
        </w:tc>
        <w:tc>
          <w:tcPr>
            <w:tcW w:w="0" w:type="auto"/>
            <w:tcBorders>
              <w:top w:val="nil"/>
              <w:left w:val="nil"/>
              <w:bottom w:val="single" w:sz="4" w:space="0" w:color="auto"/>
              <w:right w:val="nil"/>
            </w:tcBorders>
            <w:shd w:val="clear" w:color="000000" w:fill="FFFFFF"/>
            <w:noWrap/>
            <w:vAlign w:val="center"/>
            <w:hideMark/>
          </w:tcPr>
          <w:p w14:paraId="04221478"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14 (36.80)</w:t>
            </w:r>
          </w:p>
        </w:tc>
        <w:tc>
          <w:tcPr>
            <w:tcW w:w="0" w:type="auto"/>
            <w:tcBorders>
              <w:top w:val="nil"/>
              <w:left w:val="nil"/>
              <w:bottom w:val="single" w:sz="4" w:space="0" w:color="auto"/>
              <w:right w:val="nil"/>
            </w:tcBorders>
            <w:shd w:val="clear" w:color="000000" w:fill="FFFFFF"/>
            <w:noWrap/>
            <w:vAlign w:val="center"/>
            <w:hideMark/>
          </w:tcPr>
          <w:p w14:paraId="2A77F6E4"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3 (9.40)</w:t>
            </w:r>
          </w:p>
        </w:tc>
        <w:tc>
          <w:tcPr>
            <w:tcW w:w="0" w:type="auto"/>
            <w:tcBorders>
              <w:top w:val="nil"/>
              <w:left w:val="nil"/>
              <w:bottom w:val="single" w:sz="4" w:space="0" w:color="auto"/>
              <w:right w:val="nil"/>
            </w:tcBorders>
            <w:shd w:val="clear" w:color="000000" w:fill="FFFFFF"/>
            <w:noWrap/>
            <w:vAlign w:val="center"/>
            <w:hideMark/>
          </w:tcPr>
          <w:p w14:paraId="5747649D"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EBC86E"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single" w:sz="4" w:space="0" w:color="auto"/>
              <w:right w:val="nil"/>
            </w:tcBorders>
            <w:shd w:val="clear" w:color="000000" w:fill="FFFFFF"/>
            <w:noWrap/>
            <w:vAlign w:val="center"/>
            <w:hideMark/>
          </w:tcPr>
          <w:p w14:paraId="3875054B"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3 (18.80)</w:t>
            </w:r>
          </w:p>
        </w:tc>
        <w:tc>
          <w:tcPr>
            <w:tcW w:w="0" w:type="auto"/>
            <w:tcBorders>
              <w:top w:val="nil"/>
              <w:left w:val="nil"/>
              <w:bottom w:val="single" w:sz="4" w:space="0" w:color="auto"/>
              <w:right w:val="nil"/>
            </w:tcBorders>
            <w:shd w:val="clear" w:color="000000" w:fill="FFFFFF"/>
            <w:noWrap/>
            <w:vAlign w:val="center"/>
            <w:hideMark/>
          </w:tcPr>
          <w:p w14:paraId="7C58E635"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0 (0.00)</w:t>
            </w:r>
          </w:p>
        </w:tc>
        <w:tc>
          <w:tcPr>
            <w:tcW w:w="0" w:type="auto"/>
            <w:tcBorders>
              <w:top w:val="nil"/>
              <w:left w:val="nil"/>
              <w:bottom w:val="single" w:sz="4" w:space="0" w:color="auto"/>
              <w:right w:val="single" w:sz="4" w:space="0" w:color="auto"/>
            </w:tcBorders>
            <w:shd w:val="clear" w:color="000000" w:fill="FFFFFF"/>
            <w:noWrap/>
            <w:vAlign w:val="center"/>
            <w:hideMark/>
          </w:tcPr>
          <w:p w14:paraId="798488E5" w14:textId="77777777" w:rsidR="00556A1C" w:rsidRPr="003A483F" w:rsidRDefault="00556A1C" w:rsidP="00106E3E">
            <w:pPr>
              <w:jc w:val="center"/>
              <w:rPr>
                <w:rFonts w:ascii="Times New Roman" w:hAnsi="Times New Roman"/>
                <w:color w:val="000000"/>
                <w:sz w:val="16"/>
                <w:szCs w:val="22"/>
                <w:highlight w:val="yellow"/>
              </w:rPr>
            </w:pPr>
            <w:r w:rsidRPr="003A483F">
              <w:rPr>
                <w:rFonts w:ascii="Times New Roman" w:hAnsi="Times New Roman"/>
                <w:color w:val="000000"/>
                <w:sz w:val="16"/>
                <w:szCs w:val="22"/>
                <w:highlight w:val="yellow"/>
              </w:rPr>
              <w:t>1 (33.30)</w:t>
            </w:r>
          </w:p>
        </w:tc>
      </w:tr>
    </w:tbl>
    <w:p w14:paraId="6F488458" w14:textId="4C0A2286" w:rsidR="00556A1C" w:rsidRPr="003A483F" w:rsidRDefault="00556A1C" w:rsidP="00E2477D">
      <w:pPr>
        <w:rPr>
          <w:b/>
          <w:sz w:val="14"/>
          <w:highlight w:val="yellow"/>
        </w:rPr>
      </w:pPr>
    </w:p>
    <w:p w14:paraId="3BDB4094" w14:textId="654935B2" w:rsidR="00556A1C" w:rsidRPr="003A483F" w:rsidRDefault="00556A1C" w:rsidP="00E2477D">
      <w:pPr>
        <w:rPr>
          <w:b/>
          <w:sz w:val="14"/>
          <w:highlight w:val="yellow"/>
        </w:rPr>
      </w:pPr>
    </w:p>
    <w:p w14:paraId="449DD5E4" w14:textId="762358B4" w:rsidR="00556A1C" w:rsidRPr="003A483F" w:rsidRDefault="00556A1C" w:rsidP="00E2477D">
      <w:pPr>
        <w:rPr>
          <w:b/>
          <w:sz w:val="14"/>
          <w:highlight w:val="yellow"/>
        </w:rPr>
      </w:pPr>
    </w:p>
    <w:p w14:paraId="450ED92B" w14:textId="65AE1020" w:rsidR="00556A1C" w:rsidRPr="003A483F" w:rsidRDefault="00556A1C" w:rsidP="00E2477D">
      <w:pPr>
        <w:rPr>
          <w:b/>
          <w:sz w:val="14"/>
          <w:highlight w:val="yellow"/>
        </w:rPr>
      </w:pPr>
    </w:p>
    <w:p w14:paraId="61AD7CBB" w14:textId="5796FB5B" w:rsidR="00556A1C" w:rsidRPr="003A483F" w:rsidRDefault="00556A1C" w:rsidP="00E2477D">
      <w:pPr>
        <w:rPr>
          <w:b/>
          <w:sz w:val="14"/>
          <w:highlight w:val="yellow"/>
        </w:rPr>
      </w:pPr>
    </w:p>
    <w:p w14:paraId="5635C1B3" w14:textId="6754E297" w:rsidR="00556A1C" w:rsidRPr="003A483F" w:rsidRDefault="00556A1C" w:rsidP="00E2477D">
      <w:pPr>
        <w:rPr>
          <w:b/>
          <w:sz w:val="14"/>
          <w:highlight w:val="yellow"/>
        </w:rPr>
      </w:pPr>
    </w:p>
    <w:p w14:paraId="3E85B0A5" w14:textId="05D0AF90" w:rsidR="00556A1C" w:rsidRPr="003A483F" w:rsidRDefault="00FE101C" w:rsidP="00E2477D">
      <w:pPr>
        <w:rPr>
          <w:b/>
          <w:sz w:val="14"/>
          <w:highlight w:val="yellow"/>
        </w:rPr>
      </w:pPr>
      <w:r w:rsidRPr="00FE101C">
        <w:rPr>
          <w:b/>
          <w:sz w:val="14"/>
        </w:rPr>
        <w:t>Table 3:  Antibiotic susceptibility profiles (contd.)</w:t>
      </w:r>
    </w:p>
    <w:tbl>
      <w:tblPr>
        <w:tblW w:w="5000" w:type="pct"/>
        <w:tblLook w:val="04A0" w:firstRow="1" w:lastRow="0" w:firstColumn="1" w:lastColumn="0" w:noHBand="0" w:noVBand="1"/>
      </w:tblPr>
      <w:tblGrid>
        <w:gridCol w:w="1267"/>
        <w:gridCol w:w="836"/>
        <w:gridCol w:w="907"/>
        <w:gridCol w:w="847"/>
        <w:gridCol w:w="904"/>
        <w:gridCol w:w="907"/>
        <w:gridCol w:w="847"/>
        <w:gridCol w:w="836"/>
        <w:gridCol w:w="847"/>
      </w:tblGrid>
      <w:tr w:rsidR="00E2477D" w:rsidRPr="003A483F" w14:paraId="7C3A78B8" w14:textId="77777777" w:rsidTr="00106E3E">
        <w:trPr>
          <w:trHeight w:val="288"/>
        </w:trPr>
        <w:tc>
          <w:tcPr>
            <w:tcW w:w="520"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2F544843" w14:textId="77777777" w:rsidR="00E2477D" w:rsidRPr="003A483F" w:rsidRDefault="00E2477D"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Isolates</w:t>
            </w:r>
          </w:p>
        </w:tc>
        <w:tc>
          <w:tcPr>
            <w:tcW w:w="1744"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4F64FA7F" w14:textId="77777777" w:rsidR="00E2477D" w:rsidRPr="003A483F" w:rsidRDefault="00E2477D"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AMX</w:t>
            </w:r>
          </w:p>
        </w:tc>
        <w:tc>
          <w:tcPr>
            <w:tcW w:w="1709"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6FEAB0E7" w14:textId="77777777" w:rsidR="00E2477D" w:rsidRPr="003A483F" w:rsidRDefault="00E2477D"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AUG</w:t>
            </w:r>
          </w:p>
        </w:tc>
        <w:tc>
          <w:tcPr>
            <w:tcW w:w="1027"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99174CC" w14:textId="77777777" w:rsidR="00E2477D" w:rsidRPr="003A483F" w:rsidRDefault="00E2477D"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AMP</w:t>
            </w:r>
          </w:p>
        </w:tc>
      </w:tr>
      <w:tr w:rsidR="00E2477D" w:rsidRPr="003A483F" w14:paraId="1C66369A" w14:textId="77777777" w:rsidTr="00106E3E">
        <w:trPr>
          <w:trHeight w:val="288"/>
        </w:trPr>
        <w:tc>
          <w:tcPr>
            <w:tcW w:w="520" w:type="pct"/>
            <w:vMerge/>
            <w:tcBorders>
              <w:top w:val="single" w:sz="4" w:space="0" w:color="auto"/>
              <w:left w:val="single" w:sz="4" w:space="0" w:color="auto"/>
              <w:bottom w:val="single" w:sz="4" w:space="0" w:color="000000"/>
              <w:right w:val="nil"/>
            </w:tcBorders>
            <w:vAlign w:val="center"/>
            <w:hideMark/>
          </w:tcPr>
          <w:p w14:paraId="6A36170A" w14:textId="77777777" w:rsidR="00E2477D" w:rsidRPr="003A483F" w:rsidRDefault="00E2477D" w:rsidP="00106E3E">
            <w:pPr>
              <w:rPr>
                <w:rFonts w:ascii="Times New Roman" w:hAnsi="Times New Roman"/>
                <w:b/>
                <w:bCs/>
                <w:color w:val="000000"/>
                <w:sz w:val="22"/>
                <w:szCs w:val="22"/>
                <w:highlight w:val="yellow"/>
              </w:rPr>
            </w:pPr>
          </w:p>
        </w:tc>
        <w:tc>
          <w:tcPr>
            <w:tcW w:w="1012" w:type="pct"/>
            <w:tcBorders>
              <w:top w:val="nil"/>
              <w:left w:val="single" w:sz="4" w:space="0" w:color="auto"/>
              <w:bottom w:val="single" w:sz="4" w:space="0" w:color="auto"/>
              <w:right w:val="nil"/>
            </w:tcBorders>
            <w:shd w:val="clear" w:color="000000" w:fill="FFFFFF"/>
            <w:noWrap/>
            <w:vAlign w:val="center"/>
            <w:hideMark/>
          </w:tcPr>
          <w:p w14:paraId="381EBF9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Resistance</w:t>
            </w:r>
          </w:p>
        </w:tc>
        <w:tc>
          <w:tcPr>
            <w:tcW w:w="380" w:type="pct"/>
            <w:tcBorders>
              <w:top w:val="nil"/>
              <w:left w:val="nil"/>
              <w:bottom w:val="single" w:sz="4" w:space="0" w:color="auto"/>
              <w:right w:val="nil"/>
            </w:tcBorders>
            <w:shd w:val="clear" w:color="000000" w:fill="FFFFFF"/>
            <w:noWrap/>
            <w:vAlign w:val="center"/>
            <w:hideMark/>
          </w:tcPr>
          <w:p w14:paraId="0EA7C47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Intermediate</w:t>
            </w:r>
          </w:p>
        </w:tc>
        <w:tc>
          <w:tcPr>
            <w:tcW w:w="352" w:type="pct"/>
            <w:tcBorders>
              <w:top w:val="nil"/>
              <w:left w:val="nil"/>
              <w:bottom w:val="single" w:sz="4" w:space="0" w:color="auto"/>
              <w:right w:val="nil"/>
            </w:tcBorders>
            <w:shd w:val="clear" w:color="000000" w:fill="FFFFFF"/>
            <w:noWrap/>
            <w:vAlign w:val="center"/>
            <w:hideMark/>
          </w:tcPr>
          <w:p w14:paraId="5529CCB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Susceptible</w:t>
            </w:r>
          </w:p>
        </w:tc>
        <w:tc>
          <w:tcPr>
            <w:tcW w:w="978" w:type="pct"/>
            <w:tcBorders>
              <w:top w:val="nil"/>
              <w:left w:val="single" w:sz="4" w:space="0" w:color="auto"/>
              <w:bottom w:val="single" w:sz="4" w:space="0" w:color="auto"/>
              <w:right w:val="nil"/>
            </w:tcBorders>
            <w:shd w:val="clear" w:color="000000" w:fill="FFFFFF"/>
            <w:noWrap/>
            <w:vAlign w:val="center"/>
            <w:hideMark/>
          </w:tcPr>
          <w:p w14:paraId="3F9EA7F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Resistance</w:t>
            </w:r>
          </w:p>
        </w:tc>
        <w:tc>
          <w:tcPr>
            <w:tcW w:w="380" w:type="pct"/>
            <w:tcBorders>
              <w:top w:val="nil"/>
              <w:left w:val="nil"/>
              <w:bottom w:val="single" w:sz="4" w:space="0" w:color="auto"/>
              <w:right w:val="nil"/>
            </w:tcBorders>
            <w:shd w:val="clear" w:color="000000" w:fill="FFFFFF"/>
            <w:noWrap/>
            <w:vAlign w:val="center"/>
            <w:hideMark/>
          </w:tcPr>
          <w:p w14:paraId="449ED71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Intermediate</w:t>
            </w:r>
          </w:p>
        </w:tc>
        <w:tc>
          <w:tcPr>
            <w:tcW w:w="352" w:type="pct"/>
            <w:tcBorders>
              <w:top w:val="nil"/>
              <w:left w:val="nil"/>
              <w:bottom w:val="single" w:sz="4" w:space="0" w:color="auto"/>
              <w:right w:val="nil"/>
            </w:tcBorders>
            <w:shd w:val="clear" w:color="000000" w:fill="FFFFFF"/>
            <w:noWrap/>
            <w:vAlign w:val="center"/>
            <w:hideMark/>
          </w:tcPr>
          <w:p w14:paraId="1CAE932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Susceptible</w:t>
            </w:r>
          </w:p>
        </w:tc>
        <w:tc>
          <w:tcPr>
            <w:tcW w:w="675" w:type="pct"/>
            <w:tcBorders>
              <w:top w:val="nil"/>
              <w:left w:val="single" w:sz="4" w:space="0" w:color="auto"/>
              <w:bottom w:val="single" w:sz="4" w:space="0" w:color="auto"/>
              <w:right w:val="nil"/>
            </w:tcBorders>
            <w:shd w:val="clear" w:color="000000" w:fill="FFFFFF"/>
            <w:noWrap/>
            <w:vAlign w:val="center"/>
            <w:hideMark/>
          </w:tcPr>
          <w:p w14:paraId="70510EE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Resistance</w:t>
            </w:r>
          </w:p>
        </w:tc>
        <w:tc>
          <w:tcPr>
            <w:tcW w:w="352" w:type="pct"/>
            <w:tcBorders>
              <w:top w:val="nil"/>
              <w:left w:val="nil"/>
              <w:bottom w:val="single" w:sz="4" w:space="0" w:color="auto"/>
              <w:right w:val="single" w:sz="4" w:space="0" w:color="auto"/>
            </w:tcBorders>
            <w:shd w:val="clear" w:color="000000" w:fill="FFFFFF"/>
            <w:noWrap/>
            <w:vAlign w:val="center"/>
            <w:hideMark/>
          </w:tcPr>
          <w:p w14:paraId="70B64AF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Susceptible</w:t>
            </w:r>
          </w:p>
        </w:tc>
      </w:tr>
      <w:tr w:rsidR="00E2477D" w:rsidRPr="003A483F" w14:paraId="671C515F" w14:textId="77777777" w:rsidTr="00106E3E">
        <w:trPr>
          <w:trHeight w:val="288"/>
        </w:trPr>
        <w:tc>
          <w:tcPr>
            <w:tcW w:w="520" w:type="pct"/>
            <w:vMerge/>
            <w:tcBorders>
              <w:top w:val="single" w:sz="4" w:space="0" w:color="auto"/>
              <w:left w:val="single" w:sz="4" w:space="0" w:color="auto"/>
              <w:bottom w:val="single" w:sz="4" w:space="0" w:color="000000"/>
              <w:right w:val="nil"/>
            </w:tcBorders>
            <w:vAlign w:val="center"/>
            <w:hideMark/>
          </w:tcPr>
          <w:p w14:paraId="18498232" w14:textId="77777777" w:rsidR="00E2477D" w:rsidRPr="003A483F" w:rsidRDefault="00E2477D" w:rsidP="00106E3E">
            <w:pPr>
              <w:rPr>
                <w:rFonts w:ascii="Times New Roman" w:hAnsi="Times New Roman"/>
                <w:b/>
                <w:bCs/>
                <w:color w:val="000000"/>
                <w:sz w:val="22"/>
                <w:szCs w:val="22"/>
                <w:highlight w:val="yellow"/>
              </w:rPr>
            </w:pPr>
          </w:p>
        </w:tc>
        <w:tc>
          <w:tcPr>
            <w:tcW w:w="1012" w:type="pct"/>
            <w:tcBorders>
              <w:top w:val="nil"/>
              <w:left w:val="single" w:sz="4" w:space="0" w:color="auto"/>
              <w:bottom w:val="single" w:sz="4" w:space="0" w:color="auto"/>
              <w:right w:val="nil"/>
            </w:tcBorders>
            <w:shd w:val="clear" w:color="000000" w:fill="FFFFFF"/>
            <w:noWrap/>
            <w:vAlign w:val="center"/>
            <w:hideMark/>
          </w:tcPr>
          <w:p w14:paraId="5714803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17 (%)</w:t>
            </w:r>
          </w:p>
        </w:tc>
        <w:tc>
          <w:tcPr>
            <w:tcW w:w="380" w:type="pct"/>
            <w:tcBorders>
              <w:top w:val="nil"/>
              <w:left w:val="nil"/>
              <w:bottom w:val="single" w:sz="4" w:space="0" w:color="auto"/>
              <w:right w:val="nil"/>
            </w:tcBorders>
            <w:shd w:val="clear" w:color="000000" w:fill="FFFFFF"/>
            <w:noWrap/>
            <w:vAlign w:val="center"/>
            <w:hideMark/>
          </w:tcPr>
          <w:p w14:paraId="4888C0A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2 (%)</w:t>
            </w:r>
          </w:p>
        </w:tc>
        <w:tc>
          <w:tcPr>
            <w:tcW w:w="352" w:type="pct"/>
            <w:tcBorders>
              <w:top w:val="nil"/>
              <w:left w:val="nil"/>
              <w:bottom w:val="single" w:sz="4" w:space="0" w:color="auto"/>
              <w:right w:val="nil"/>
            </w:tcBorders>
            <w:shd w:val="clear" w:color="000000" w:fill="FFFFFF"/>
            <w:noWrap/>
            <w:vAlign w:val="center"/>
            <w:hideMark/>
          </w:tcPr>
          <w:p w14:paraId="4154E49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2 (%)</w:t>
            </w:r>
          </w:p>
        </w:tc>
        <w:tc>
          <w:tcPr>
            <w:tcW w:w="978" w:type="pct"/>
            <w:tcBorders>
              <w:top w:val="nil"/>
              <w:left w:val="single" w:sz="4" w:space="0" w:color="auto"/>
              <w:bottom w:val="single" w:sz="4" w:space="0" w:color="auto"/>
              <w:right w:val="nil"/>
            </w:tcBorders>
            <w:shd w:val="clear" w:color="000000" w:fill="FFFFFF"/>
            <w:noWrap/>
            <w:vAlign w:val="center"/>
            <w:hideMark/>
          </w:tcPr>
          <w:p w14:paraId="70D19D9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354 (%)</w:t>
            </w:r>
          </w:p>
        </w:tc>
        <w:tc>
          <w:tcPr>
            <w:tcW w:w="380" w:type="pct"/>
            <w:tcBorders>
              <w:top w:val="nil"/>
              <w:left w:val="nil"/>
              <w:bottom w:val="single" w:sz="4" w:space="0" w:color="auto"/>
              <w:right w:val="nil"/>
            </w:tcBorders>
            <w:shd w:val="clear" w:color="000000" w:fill="FFFFFF"/>
            <w:noWrap/>
            <w:vAlign w:val="center"/>
            <w:hideMark/>
          </w:tcPr>
          <w:p w14:paraId="3496861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11 (%)</w:t>
            </w:r>
          </w:p>
        </w:tc>
        <w:tc>
          <w:tcPr>
            <w:tcW w:w="352" w:type="pct"/>
            <w:tcBorders>
              <w:top w:val="nil"/>
              <w:left w:val="nil"/>
              <w:bottom w:val="single" w:sz="4" w:space="0" w:color="auto"/>
              <w:right w:val="nil"/>
            </w:tcBorders>
            <w:shd w:val="clear" w:color="000000" w:fill="FFFFFF"/>
            <w:noWrap/>
            <w:vAlign w:val="center"/>
            <w:hideMark/>
          </w:tcPr>
          <w:p w14:paraId="0DA1EB4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3 (%)</w:t>
            </w:r>
          </w:p>
        </w:tc>
        <w:tc>
          <w:tcPr>
            <w:tcW w:w="675" w:type="pct"/>
            <w:tcBorders>
              <w:top w:val="nil"/>
              <w:left w:val="single" w:sz="4" w:space="0" w:color="auto"/>
              <w:bottom w:val="single" w:sz="4" w:space="0" w:color="auto"/>
              <w:right w:val="nil"/>
            </w:tcBorders>
            <w:shd w:val="clear" w:color="000000" w:fill="FFFFFF"/>
            <w:noWrap/>
            <w:vAlign w:val="center"/>
            <w:hideMark/>
          </w:tcPr>
          <w:p w14:paraId="17CAF57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16 (%)</w:t>
            </w:r>
          </w:p>
        </w:tc>
        <w:tc>
          <w:tcPr>
            <w:tcW w:w="352" w:type="pct"/>
            <w:tcBorders>
              <w:top w:val="nil"/>
              <w:left w:val="nil"/>
              <w:bottom w:val="single" w:sz="4" w:space="0" w:color="auto"/>
              <w:right w:val="single" w:sz="4" w:space="0" w:color="auto"/>
            </w:tcBorders>
            <w:shd w:val="clear" w:color="000000" w:fill="FFFFFF"/>
            <w:noWrap/>
            <w:vAlign w:val="center"/>
            <w:hideMark/>
          </w:tcPr>
          <w:p w14:paraId="6038337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2 (%)</w:t>
            </w:r>
          </w:p>
        </w:tc>
      </w:tr>
      <w:tr w:rsidR="00E2477D" w:rsidRPr="003A483F" w14:paraId="73C9C2D8"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446A993B"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E. coli</w:t>
            </w:r>
          </w:p>
        </w:tc>
        <w:tc>
          <w:tcPr>
            <w:tcW w:w="1012" w:type="pct"/>
            <w:tcBorders>
              <w:top w:val="nil"/>
              <w:left w:val="single" w:sz="4" w:space="0" w:color="auto"/>
              <w:bottom w:val="nil"/>
              <w:right w:val="nil"/>
            </w:tcBorders>
            <w:shd w:val="clear" w:color="000000" w:fill="FFFFFF"/>
            <w:noWrap/>
            <w:vAlign w:val="center"/>
            <w:hideMark/>
          </w:tcPr>
          <w:p w14:paraId="48853F9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10 (58.80)</w:t>
            </w:r>
          </w:p>
        </w:tc>
        <w:tc>
          <w:tcPr>
            <w:tcW w:w="380" w:type="pct"/>
            <w:tcBorders>
              <w:top w:val="nil"/>
              <w:left w:val="nil"/>
              <w:bottom w:val="nil"/>
              <w:right w:val="nil"/>
            </w:tcBorders>
            <w:shd w:val="clear" w:color="000000" w:fill="FFFFFF"/>
            <w:noWrap/>
            <w:vAlign w:val="center"/>
            <w:hideMark/>
          </w:tcPr>
          <w:p w14:paraId="3AE5E89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(100)</w:t>
            </w:r>
          </w:p>
        </w:tc>
        <w:tc>
          <w:tcPr>
            <w:tcW w:w="352" w:type="pct"/>
            <w:tcBorders>
              <w:top w:val="nil"/>
              <w:left w:val="nil"/>
              <w:bottom w:val="nil"/>
              <w:right w:val="nil"/>
            </w:tcBorders>
            <w:shd w:val="clear" w:color="000000" w:fill="FFFFFF"/>
            <w:noWrap/>
            <w:vAlign w:val="center"/>
            <w:hideMark/>
          </w:tcPr>
          <w:p w14:paraId="2119979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6DD868E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180 (50.80)</w:t>
            </w:r>
          </w:p>
        </w:tc>
        <w:tc>
          <w:tcPr>
            <w:tcW w:w="380" w:type="pct"/>
            <w:tcBorders>
              <w:top w:val="nil"/>
              <w:left w:val="nil"/>
              <w:bottom w:val="nil"/>
              <w:right w:val="nil"/>
            </w:tcBorders>
            <w:shd w:val="clear" w:color="000000" w:fill="FFFFFF"/>
            <w:noWrap/>
            <w:vAlign w:val="center"/>
            <w:hideMark/>
          </w:tcPr>
          <w:p w14:paraId="223DF80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7 (63.60)</w:t>
            </w:r>
          </w:p>
        </w:tc>
        <w:tc>
          <w:tcPr>
            <w:tcW w:w="352" w:type="pct"/>
            <w:tcBorders>
              <w:top w:val="nil"/>
              <w:left w:val="nil"/>
              <w:bottom w:val="nil"/>
              <w:right w:val="nil"/>
            </w:tcBorders>
            <w:shd w:val="clear" w:color="000000" w:fill="FFFFFF"/>
            <w:noWrap/>
            <w:vAlign w:val="center"/>
            <w:hideMark/>
          </w:tcPr>
          <w:p w14:paraId="3E60294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(66.70)</w:t>
            </w:r>
          </w:p>
        </w:tc>
        <w:tc>
          <w:tcPr>
            <w:tcW w:w="675" w:type="pct"/>
            <w:tcBorders>
              <w:top w:val="nil"/>
              <w:left w:val="single" w:sz="4" w:space="0" w:color="auto"/>
              <w:bottom w:val="nil"/>
              <w:right w:val="nil"/>
            </w:tcBorders>
            <w:shd w:val="clear" w:color="000000" w:fill="FFFFFF"/>
            <w:noWrap/>
            <w:vAlign w:val="center"/>
            <w:hideMark/>
          </w:tcPr>
          <w:p w14:paraId="0A1CB71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8 (50.00)</w:t>
            </w:r>
          </w:p>
        </w:tc>
        <w:tc>
          <w:tcPr>
            <w:tcW w:w="352" w:type="pct"/>
            <w:tcBorders>
              <w:top w:val="nil"/>
              <w:left w:val="nil"/>
              <w:bottom w:val="nil"/>
              <w:right w:val="single" w:sz="4" w:space="0" w:color="auto"/>
            </w:tcBorders>
            <w:shd w:val="clear" w:color="000000" w:fill="FFFFFF"/>
            <w:noWrap/>
            <w:vAlign w:val="center"/>
            <w:hideMark/>
          </w:tcPr>
          <w:p w14:paraId="0AA840C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(100)</w:t>
            </w:r>
          </w:p>
        </w:tc>
      </w:tr>
      <w:tr w:rsidR="00E2477D" w:rsidRPr="003A483F" w14:paraId="774E6AFD"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1E44CD49"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Klebsiella spp</w:t>
            </w:r>
          </w:p>
        </w:tc>
        <w:tc>
          <w:tcPr>
            <w:tcW w:w="1012" w:type="pct"/>
            <w:tcBorders>
              <w:top w:val="nil"/>
              <w:left w:val="single" w:sz="4" w:space="0" w:color="auto"/>
              <w:bottom w:val="nil"/>
              <w:right w:val="nil"/>
            </w:tcBorders>
            <w:shd w:val="clear" w:color="000000" w:fill="FFFFFF"/>
            <w:noWrap/>
            <w:vAlign w:val="center"/>
            <w:hideMark/>
          </w:tcPr>
          <w:p w14:paraId="508423E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(5.90)</w:t>
            </w:r>
          </w:p>
        </w:tc>
        <w:tc>
          <w:tcPr>
            <w:tcW w:w="380" w:type="pct"/>
            <w:tcBorders>
              <w:top w:val="nil"/>
              <w:left w:val="nil"/>
              <w:bottom w:val="nil"/>
              <w:right w:val="nil"/>
            </w:tcBorders>
            <w:shd w:val="clear" w:color="000000" w:fill="FFFFFF"/>
            <w:noWrap/>
            <w:vAlign w:val="center"/>
            <w:hideMark/>
          </w:tcPr>
          <w:p w14:paraId="7861A86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5586A20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2902D75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8 (2.300</w:t>
            </w:r>
          </w:p>
        </w:tc>
        <w:tc>
          <w:tcPr>
            <w:tcW w:w="380" w:type="pct"/>
            <w:tcBorders>
              <w:top w:val="nil"/>
              <w:left w:val="nil"/>
              <w:bottom w:val="nil"/>
              <w:right w:val="nil"/>
            </w:tcBorders>
            <w:shd w:val="clear" w:color="000000" w:fill="FFFFFF"/>
            <w:noWrap/>
            <w:vAlign w:val="center"/>
            <w:hideMark/>
          </w:tcPr>
          <w:p w14:paraId="6D0AD9B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544E865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63856BA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(6.30)</w:t>
            </w:r>
          </w:p>
        </w:tc>
        <w:tc>
          <w:tcPr>
            <w:tcW w:w="352" w:type="pct"/>
            <w:tcBorders>
              <w:top w:val="nil"/>
              <w:left w:val="nil"/>
              <w:bottom w:val="nil"/>
              <w:right w:val="single" w:sz="4" w:space="0" w:color="auto"/>
            </w:tcBorders>
            <w:shd w:val="clear" w:color="000000" w:fill="FFFFFF"/>
            <w:noWrap/>
            <w:vAlign w:val="center"/>
            <w:hideMark/>
          </w:tcPr>
          <w:p w14:paraId="107F1B7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430073A4"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166B7149"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P. vulgaris</w:t>
            </w:r>
          </w:p>
        </w:tc>
        <w:tc>
          <w:tcPr>
            <w:tcW w:w="1012" w:type="pct"/>
            <w:tcBorders>
              <w:top w:val="nil"/>
              <w:left w:val="single" w:sz="4" w:space="0" w:color="auto"/>
              <w:bottom w:val="nil"/>
              <w:right w:val="nil"/>
            </w:tcBorders>
            <w:shd w:val="clear" w:color="000000" w:fill="FFFFFF"/>
            <w:noWrap/>
            <w:vAlign w:val="center"/>
            <w:hideMark/>
          </w:tcPr>
          <w:p w14:paraId="32E5BD4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329B631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0E359E2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3A0149D6"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6 (1.70)</w:t>
            </w:r>
          </w:p>
        </w:tc>
        <w:tc>
          <w:tcPr>
            <w:tcW w:w="380" w:type="pct"/>
            <w:tcBorders>
              <w:top w:val="nil"/>
              <w:left w:val="nil"/>
              <w:bottom w:val="nil"/>
              <w:right w:val="nil"/>
            </w:tcBorders>
            <w:shd w:val="clear" w:color="000000" w:fill="FFFFFF"/>
            <w:noWrap/>
            <w:vAlign w:val="center"/>
            <w:hideMark/>
          </w:tcPr>
          <w:p w14:paraId="5E7A606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17D0F1B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45D69A7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54F12AB6"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249514C7"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03612729"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Proteus spp</w:t>
            </w:r>
          </w:p>
        </w:tc>
        <w:tc>
          <w:tcPr>
            <w:tcW w:w="1012" w:type="pct"/>
            <w:tcBorders>
              <w:top w:val="nil"/>
              <w:left w:val="single" w:sz="4" w:space="0" w:color="auto"/>
              <w:bottom w:val="nil"/>
              <w:right w:val="nil"/>
            </w:tcBorders>
            <w:shd w:val="clear" w:color="000000" w:fill="FFFFFF"/>
            <w:noWrap/>
            <w:vAlign w:val="center"/>
            <w:hideMark/>
          </w:tcPr>
          <w:p w14:paraId="4127F56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34FF7D3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487465C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34723EB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(0.30)</w:t>
            </w:r>
          </w:p>
        </w:tc>
        <w:tc>
          <w:tcPr>
            <w:tcW w:w="380" w:type="pct"/>
            <w:tcBorders>
              <w:top w:val="nil"/>
              <w:left w:val="nil"/>
              <w:bottom w:val="nil"/>
              <w:right w:val="nil"/>
            </w:tcBorders>
            <w:shd w:val="clear" w:color="000000" w:fill="FFFFFF"/>
            <w:noWrap/>
            <w:vAlign w:val="center"/>
            <w:hideMark/>
          </w:tcPr>
          <w:p w14:paraId="1DDDCDA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61263B5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12BFEFC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685F218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2FF73018"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064AD1A4"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Pseudomonas spp</w:t>
            </w:r>
          </w:p>
        </w:tc>
        <w:tc>
          <w:tcPr>
            <w:tcW w:w="1012" w:type="pct"/>
            <w:tcBorders>
              <w:top w:val="nil"/>
              <w:left w:val="single" w:sz="4" w:space="0" w:color="auto"/>
              <w:bottom w:val="nil"/>
              <w:right w:val="nil"/>
            </w:tcBorders>
            <w:shd w:val="clear" w:color="000000" w:fill="FFFFFF"/>
            <w:noWrap/>
            <w:vAlign w:val="center"/>
            <w:hideMark/>
          </w:tcPr>
          <w:p w14:paraId="7F592EA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1B5FD81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46F0F9E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25AF610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(0.30)</w:t>
            </w:r>
          </w:p>
        </w:tc>
        <w:tc>
          <w:tcPr>
            <w:tcW w:w="380" w:type="pct"/>
            <w:tcBorders>
              <w:top w:val="nil"/>
              <w:left w:val="nil"/>
              <w:bottom w:val="nil"/>
              <w:right w:val="nil"/>
            </w:tcBorders>
            <w:shd w:val="clear" w:color="000000" w:fill="FFFFFF"/>
            <w:noWrap/>
            <w:vAlign w:val="center"/>
            <w:hideMark/>
          </w:tcPr>
          <w:p w14:paraId="5429B15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5E853D1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3886213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0CB5A7E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352EE5B4"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38FCE721"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aureus</w:t>
            </w:r>
          </w:p>
        </w:tc>
        <w:tc>
          <w:tcPr>
            <w:tcW w:w="1012" w:type="pct"/>
            <w:tcBorders>
              <w:top w:val="nil"/>
              <w:left w:val="single" w:sz="4" w:space="0" w:color="auto"/>
              <w:bottom w:val="nil"/>
              <w:right w:val="nil"/>
            </w:tcBorders>
            <w:shd w:val="clear" w:color="000000" w:fill="FFFFFF"/>
            <w:noWrap/>
            <w:vAlign w:val="center"/>
            <w:hideMark/>
          </w:tcPr>
          <w:p w14:paraId="593BB1B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621E3D7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3D297CC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7BA41FF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3 (0.80)</w:t>
            </w:r>
          </w:p>
        </w:tc>
        <w:tc>
          <w:tcPr>
            <w:tcW w:w="380" w:type="pct"/>
            <w:tcBorders>
              <w:top w:val="nil"/>
              <w:left w:val="nil"/>
              <w:bottom w:val="nil"/>
              <w:right w:val="nil"/>
            </w:tcBorders>
            <w:shd w:val="clear" w:color="000000" w:fill="FFFFFF"/>
            <w:noWrap/>
            <w:vAlign w:val="center"/>
            <w:hideMark/>
          </w:tcPr>
          <w:p w14:paraId="626AA8A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30D621B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21D7F85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755E13E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6A077A77"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632F013B"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dysenteriae</w:t>
            </w:r>
          </w:p>
        </w:tc>
        <w:tc>
          <w:tcPr>
            <w:tcW w:w="1012" w:type="pct"/>
            <w:tcBorders>
              <w:top w:val="nil"/>
              <w:left w:val="single" w:sz="4" w:space="0" w:color="auto"/>
              <w:bottom w:val="nil"/>
              <w:right w:val="nil"/>
            </w:tcBorders>
            <w:shd w:val="clear" w:color="000000" w:fill="FFFFFF"/>
            <w:noWrap/>
            <w:vAlign w:val="center"/>
            <w:hideMark/>
          </w:tcPr>
          <w:p w14:paraId="1D4F224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7FE2E29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3E1AE0A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2828D91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(0.30)</w:t>
            </w:r>
          </w:p>
        </w:tc>
        <w:tc>
          <w:tcPr>
            <w:tcW w:w="380" w:type="pct"/>
            <w:tcBorders>
              <w:top w:val="nil"/>
              <w:left w:val="nil"/>
              <w:bottom w:val="nil"/>
              <w:right w:val="nil"/>
            </w:tcBorders>
            <w:shd w:val="clear" w:color="000000" w:fill="FFFFFF"/>
            <w:noWrap/>
            <w:vAlign w:val="center"/>
            <w:hideMark/>
          </w:tcPr>
          <w:p w14:paraId="421DBF5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0A435BD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5526B65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492D4D9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6D370561"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3BF21FCA"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A</w:t>
            </w:r>
          </w:p>
        </w:tc>
        <w:tc>
          <w:tcPr>
            <w:tcW w:w="1012" w:type="pct"/>
            <w:tcBorders>
              <w:top w:val="nil"/>
              <w:left w:val="single" w:sz="4" w:space="0" w:color="auto"/>
              <w:bottom w:val="nil"/>
              <w:right w:val="nil"/>
            </w:tcBorders>
            <w:shd w:val="clear" w:color="000000" w:fill="FFFFFF"/>
            <w:noWrap/>
            <w:vAlign w:val="center"/>
            <w:hideMark/>
          </w:tcPr>
          <w:p w14:paraId="52BA6C3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3 (17.60)</w:t>
            </w:r>
          </w:p>
        </w:tc>
        <w:tc>
          <w:tcPr>
            <w:tcW w:w="380" w:type="pct"/>
            <w:tcBorders>
              <w:top w:val="nil"/>
              <w:left w:val="nil"/>
              <w:bottom w:val="nil"/>
              <w:right w:val="nil"/>
            </w:tcBorders>
            <w:shd w:val="clear" w:color="000000" w:fill="FFFFFF"/>
            <w:noWrap/>
            <w:vAlign w:val="center"/>
            <w:hideMark/>
          </w:tcPr>
          <w:p w14:paraId="54D5452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14CBC41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682E59A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16 (4.50)</w:t>
            </w:r>
          </w:p>
        </w:tc>
        <w:tc>
          <w:tcPr>
            <w:tcW w:w="380" w:type="pct"/>
            <w:tcBorders>
              <w:top w:val="nil"/>
              <w:left w:val="nil"/>
              <w:bottom w:val="nil"/>
              <w:right w:val="nil"/>
            </w:tcBorders>
            <w:shd w:val="clear" w:color="000000" w:fill="FFFFFF"/>
            <w:noWrap/>
            <w:vAlign w:val="center"/>
            <w:hideMark/>
          </w:tcPr>
          <w:p w14:paraId="5533524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2CE9825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1539C45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(12.50)</w:t>
            </w:r>
          </w:p>
        </w:tc>
        <w:tc>
          <w:tcPr>
            <w:tcW w:w="352" w:type="pct"/>
            <w:tcBorders>
              <w:top w:val="nil"/>
              <w:left w:val="nil"/>
              <w:bottom w:val="nil"/>
              <w:right w:val="single" w:sz="4" w:space="0" w:color="auto"/>
            </w:tcBorders>
            <w:shd w:val="clear" w:color="000000" w:fill="FFFFFF"/>
            <w:noWrap/>
            <w:vAlign w:val="center"/>
            <w:hideMark/>
          </w:tcPr>
          <w:p w14:paraId="642EA9D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744A4D7D"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72D65DBC"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lastRenderedPageBreak/>
              <w:t>S. paratyphi B</w:t>
            </w:r>
          </w:p>
        </w:tc>
        <w:tc>
          <w:tcPr>
            <w:tcW w:w="1012" w:type="pct"/>
            <w:tcBorders>
              <w:top w:val="nil"/>
              <w:left w:val="single" w:sz="4" w:space="0" w:color="auto"/>
              <w:bottom w:val="nil"/>
              <w:right w:val="nil"/>
            </w:tcBorders>
            <w:shd w:val="clear" w:color="000000" w:fill="FFFFFF"/>
            <w:noWrap/>
            <w:vAlign w:val="center"/>
            <w:hideMark/>
          </w:tcPr>
          <w:p w14:paraId="24D6ED1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64530FB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618F5A7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(50.00)</w:t>
            </w:r>
          </w:p>
        </w:tc>
        <w:tc>
          <w:tcPr>
            <w:tcW w:w="978" w:type="pct"/>
            <w:tcBorders>
              <w:top w:val="nil"/>
              <w:left w:val="single" w:sz="4" w:space="0" w:color="auto"/>
              <w:bottom w:val="nil"/>
              <w:right w:val="nil"/>
            </w:tcBorders>
            <w:shd w:val="clear" w:color="000000" w:fill="FFFFFF"/>
            <w:noWrap/>
            <w:vAlign w:val="center"/>
            <w:hideMark/>
          </w:tcPr>
          <w:p w14:paraId="538F5A4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30 (8.50)</w:t>
            </w:r>
          </w:p>
        </w:tc>
        <w:tc>
          <w:tcPr>
            <w:tcW w:w="380" w:type="pct"/>
            <w:tcBorders>
              <w:top w:val="nil"/>
              <w:left w:val="nil"/>
              <w:bottom w:val="nil"/>
              <w:right w:val="nil"/>
            </w:tcBorders>
            <w:shd w:val="clear" w:color="000000" w:fill="FFFFFF"/>
            <w:noWrap/>
            <w:vAlign w:val="center"/>
            <w:hideMark/>
          </w:tcPr>
          <w:p w14:paraId="3D87531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0B8ACE5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671B335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198DE9A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32F63922"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618BA4BA"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B &amp; C</w:t>
            </w:r>
          </w:p>
        </w:tc>
        <w:tc>
          <w:tcPr>
            <w:tcW w:w="1012" w:type="pct"/>
            <w:tcBorders>
              <w:top w:val="nil"/>
              <w:left w:val="single" w:sz="4" w:space="0" w:color="auto"/>
              <w:bottom w:val="nil"/>
              <w:right w:val="nil"/>
            </w:tcBorders>
            <w:shd w:val="clear" w:color="000000" w:fill="FFFFFF"/>
            <w:noWrap/>
            <w:vAlign w:val="center"/>
            <w:hideMark/>
          </w:tcPr>
          <w:p w14:paraId="453B583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10B3743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4F7D699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1947E3D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(0.30)</w:t>
            </w:r>
          </w:p>
        </w:tc>
        <w:tc>
          <w:tcPr>
            <w:tcW w:w="380" w:type="pct"/>
            <w:tcBorders>
              <w:top w:val="nil"/>
              <w:left w:val="nil"/>
              <w:bottom w:val="nil"/>
              <w:right w:val="nil"/>
            </w:tcBorders>
            <w:shd w:val="clear" w:color="000000" w:fill="FFFFFF"/>
            <w:noWrap/>
            <w:vAlign w:val="center"/>
            <w:hideMark/>
          </w:tcPr>
          <w:p w14:paraId="75FCE58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01FF5DB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3CBBFDE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1307F2B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0ADFF336"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2AFA961C"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C</w:t>
            </w:r>
          </w:p>
        </w:tc>
        <w:tc>
          <w:tcPr>
            <w:tcW w:w="1012" w:type="pct"/>
            <w:tcBorders>
              <w:top w:val="nil"/>
              <w:left w:val="single" w:sz="4" w:space="0" w:color="auto"/>
              <w:bottom w:val="nil"/>
              <w:right w:val="nil"/>
            </w:tcBorders>
            <w:shd w:val="clear" w:color="000000" w:fill="FFFFFF"/>
            <w:noWrap/>
            <w:vAlign w:val="center"/>
            <w:hideMark/>
          </w:tcPr>
          <w:p w14:paraId="6A5D71F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1DE9B04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291C595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3F9BB49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29 (8.20)</w:t>
            </w:r>
          </w:p>
        </w:tc>
        <w:tc>
          <w:tcPr>
            <w:tcW w:w="380" w:type="pct"/>
            <w:tcBorders>
              <w:top w:val="nil"/>
              <w:left w:val="nil"/>
              <w:bottom w:val="nil"/>
              <w:right w:val="nil"/>
            </w:tcBorders>
            <w:shd w:val="clear" w:color="000000" w:fill="FFFFFF"/>
            <w:noWrap/>
            <w:vAlign w:val="center"/>
            <w:hideMark/>
          </w:tcPr>
          <w:p w14:paraId="536B22B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501F08D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(33.30)</w:t>
            </w:r>
          </w:p>
        </w:tc>
        <w:tc>
          <w:tcPr>
            <w:tcW w:w="675" w:type="pct"/>
            <w:tcBorders>
              <w:top w:val="nil"/>
              <w:left w:val="single" w:sz="4" w:space="0" w:color="auto"/>
              <w:bottom w:val="nil"/>
              <w:right w:val="nil"/>
            </w:tcBorders>
            <w:shd w:val="clear" w:color="000000" w:fill="FFFFFF"/>
            <w:noWrap/>
            <w:vAlign w:val="center"/>
            <w:hideMark/>
          </w:tcPr>
          <w:p w14:paraId="51A200F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4F0B9856"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1B9BCE0A"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4C821B89"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pneumoniae</w:t>
            </w:r>
          </w:p>
        </w:tc>
        <w:tc>
          <w:tcPr>
            <w:tcW w:w="1012" w:type="pct"/>
            <w:tcBorders>
              <w:top w:val="nil"/>
              <w:left w:val="single" w:sz="4" w:space="0" w:color="auto"/>
              <w:bottom w:val="nil"/>
              <w:right w:val="nil"/>
            </w:tcBorders>
            <w:shd w:val="clear" w:color="000000" w:fill="FFFFFF"/>
            <w:noWrap/>
            <w:vAlign w:val="center"/>
            <w:hideMark/>
          </w:tcPr>
          <w:p w14:paraId="3667241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2DE097F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1C31CF9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3DF6BCC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(0.30)</w:t>
            </w:r>
          </w:p>
        </w:tc>
        <w:tc>
          <w:tcPr>
            <w:tcW w:w="380" w:type="pct"/>
            <w:tcBorders>
              <w:top w:val="nil"/>
              <w:left w:val="nil"/>
              <w:bottom w:val="nil"/>
              <w:right w:val="nil"/>
            </w:tcBorders>
            <w:shd w:val="clear" w:color="000000" w:fill="FFFFFF"/>
            <w:noWrap/>
            <w:vAlign w:val="center"/>
            <w:hideMark/>
          </w:tcPr>
          <w:p w14:paraId="3DB5436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6DE8E00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19E82DB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7B2D803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7A4EF188"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433C2163"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typhi</w:t>
            </w:r>
          </w:p>
        </w:tc>
        <w:tc>
          <w:tcPr>
            <w:tcW w:w="1012" w:type="pct"/>
            <w:tcBorders>
              <w:top w:val="nil"/>
              <w:left w:val="single" w:sz="4" w:space="0" w:color="auto"/>
              <w:bottom w:val="nil"/>
              <w:right w:val="nil"/>
            </w:tcBorders>
            <w:shd w:val="clear" w:color="000000" w:fill="FFFFFF"/>
            <w:noWrap/>
            <w:vAlign w:val="center"/>
            <w:hideMark/>
          </w:tcPr>
          <w:p w14:paraId="74D99EF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3 (17.60)</w:t>
            </w:r>
          </w:p>
        </w:tc>
        <w:tc>
          <w:tcPr>
            <w:tcW w:w="380" w:type="pct"/>
            <w:tcBorders>
              <w:top w:val="nil"/>
              <w:left w:val="nil"/>
              <w:bottom w:val="nil"/>
              <w:right w:val="nil"/>
            </w:tcBorders>
            <w:shd w:val="clear" w:color="000000" w:fill="FFFFFF"/>
            <w:noWrap/>
            <w:vAlign w:val="center"/>
            <w:hideMark/>
          </w:tcPr>
          <w:p w14:paraId="5BB3646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0C20CAE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(50.00)</w:t>
            </w:r>
          </w:p>
        </w:tc>
        <w:tc>
          <w:tcPr>
            <w:tcW w:w="978" w:type="pct"/>
            <w:tcBorders>
              <w:top w:val="nil"/>
              <w:left w:val="single" w:sz="4" w:space="0" w:color="auto"/>
              <w:bottom w:val="nil"/>
              <w:right w:val="nil"/>
            </w:tcBorders>
            <w:shd w:val="clear" w:color="000000" w:fill="FFFFFF"/>
            <w:noWrap/>
            <w:vAlign w:val="center"/>
            <w:hideMark/>
          </w:tcPr>
          <w:p w14:paraId="611575F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71 (20.10)</w:t>
            </w:r>
          </w:p>
        </w:tc>
        <w:tc>
          <w:tcPr>
            <w:tcW w:w="380" w:type="pct"/>
            <w:tcBorders>
              <w:top w:val="nil"/>
              <w:left w:val="nil"/>
              <w:bottom w:val="nil"/>
              <w:right w:val="nil"/>
            </w:tcBorders>
            <w:shd w:val="clear" w:color="000000" w:fill="FFFFFF"/>
            <w:noWrap/>
            <w:vAlign w:val="center"/>
            <w:hideMark/>
          </w:tcPr>
          <w:p w14:paraId="0F5C0B8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4 (36.40)</w:t>
            </w:r>
          </w:p>
        </w:tc>
        <w:tc>
          <w:tcPr>
            <w:tcW w:w="352" w:type="pct"/>
            <w:tcBorders>
              <w:top w:val="nil"/>
              <w:left w:val="nil"/>
              <w:bottom w:val="nil"/>
              <w:right w:val="nil"/>
            </w:tcBorders>
            <w:shd w:val="clear" w:color="000000" w:fill="FFFFFF"/>
            <w:noWrap/>
            <w:vAlign w:val="center"/>
            <w:hideMark/>
          </w:tcPr>
          <w:p w14:paraId="59322E3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7524432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5 (31.30)</w:t>
            </w:r>
          </w:p>
        </w:tc>
        <w:tc>
          <w:tcPr>
            <w:tcW w:w="352" w:type="pct"/>
            <w:tcBorders>
              <w:top w:val="nil"/>
              <w:left w:val="nil"/>
              <w:bottom w:val="nil"/>
              <w:right w:val="single" w:sz="4" w:space="0" w:color="auto"/>
            </w:tcBorders>
            <w:shd w:val="clear" w:color="000000" w:fill="FFFFFF"/>
            <w:noWrap/>
            <w:vAlign w:val="center"/>
            <w:hideMark/>
          </w:tcPr>
          <w:p w14:paraId="0B31387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10A64412" w14:textId="77777777" w:rsidTr="00106E3E">
        <w:trPr>
          <w:trHeight w:val="288"/>
        </w:trPr>
        <w:tc>
          <w:tcPr>
            <w:tcW w:w="520" w:type="pct"/>
            <w:tcBorders>
              <w:top w:val="nil"/>
              <w:left w:val="single" w:sz="4" w:space="0" w:color="auto"/>
              <w:bottom w:val="nil"/>
              <w:right w:val="nil"/>
            </w:tcBorders>
            <w:shd w:val="clear" w:color="000000" w:fill="FFFFFF"/>
            <w:noWrap/>
            <w:vAlign w:val="bottom"/>
            <w:hideMark/>
          </w:tcPr>
          <w:p w14:paraId="4194EE3C"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Shigella spp</w:t>
            </w:r>
          </w:p>
        </w:tc>
        <w:tc>
          <w:tcPr>
            <w:tcW w:w="1012" w:type="pct"/>
            <w:tcBorders>
              <w:top w:val="nil"/>
              <w:left w:val="single" w:sz="4" w:space="0" w:color="auto"/>
              <w:bottom w:val="nil"/>
              <w:right w:val="nil"/>
            </w:tcBorders>
            <w:shd w:val="clear" w:color="000000" w:fill="FFFFFF"/>
            <w:noWrap/>
            <w:vAlign w:val="center"/>
            <w:hideMark/>
          </w:tcPr>
          <w:p w14:paraId="0984492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nil"/>
              <w:right w:val="nil"/>
            </w:tcBorders>
            <w:shd w:val="clear" w:color="000000" w:fill="FFFFFF"/>
            <w:noWrap/>
            <w:vAlign w:val="center"/>
            <w:hideMark/>
          </w:tcPr>
          <w:p w14:paraId="32F6BFA6"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3F23076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nil"/>
              <w:right w:val="nil"/>
            </w:tcBorders>
            <w:shd w:val="clear" w:color="000000" w:fill="FFFFFF"/>
            <w:noWrap/>
            <w:vAlign w:val="center"/>
            <w:hideMark/>
          </w:tcPr>
          <w:p w14:paraId="3DE04B9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5 (1.40)</w:t>
            </w:r>
          </w:p>
        </w:tc>
        <w:tc>
          <w:tcPr>
            <w:tcW w:w="380" w:type="pct"/>
            <w:tcBorders>
              <w:top w:val="nil"/>
              <w:left w:val="nil"/>
              <w:bottom w:val="nil"/>
              <w:right w:val="nil"/>
            </w:tcBorders>
            <w:shd w:val="clear" w:color="000000" w:fill="FFFFFF"/>
            <w:noWrap/>
            <w:vAlign w:val="center"/>
            <w:hideMark/>
          </w:tcPr>
          <w:p w14:paraId="60C1CBA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nil"/>
            </w:tcBorders>
            <w:shd w:val="clear" w:color="000000" w:fill="FFFFFF"/>
            <w:noWrap/>
            <w:vAlign w:val="center"/>
            <w:hideMark/>
          </w:tcPr>
          <w:p w14:paraId="05ADDA86"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nil"/>
              <w:right w:val="nil"/>
            </w:tcBorders>
            <w:shd w:val="clear" w:color="000000" w:fill="FFFFFF"/>
            <w:noWrap/>
            <w:vAlign w:val="center"/>
            <w:hideMark/>
          </w:tcPr>
          <w:p w14:paraId="79A503E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nil"/>
              <w:right w:val="single" w:sz="4" w:space="0" w:color="auto"/>
            </w:tcBorders>
            <w:shd w:val="clear" w:color="000000" w:fill="FFFFFF"/>
            <w:noWrap/>
            <w:vAlign w:val="center"/>
            <w:hideMark/>
          </w:tcPr>
          <w:p w14:paraId="4A93516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04C8834A" w14:textId="77777777" w:rsidTr="00106E3E">
        <w:trPr>
          <w:trHeight w:val="288"/>
        </w:trPr>
        <w:tc>
          <w:tcPr>
            <w:tcW w:w="520" w:type="pct"/>
            <w:tcBorders>
              <w:top w:val="nil"/>
              <w:left w:val="single" w:sz="4" w:space="0" w:color="auto"/>
              <w:bottom w:val="single" w:sz="4" w:space="0" w:color="auto"/>
              <w:right w:val="nil"/>
            </w:tcBorders>
            <w:shd w:val="clear" w:color="000000" w:fill="FFFFFF"/>
            <w:noWrap/>
            <w:vAlign w:val="bottom"/>
            <w:hideMark/>
          </w:tcPr>
          <w:p w14:paraId="558E18BD"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Vibrio spp</w:t>
            </w:r>
          </w:p>
        </w:tc>
        <w:tc>
          <w:tcPr>
            <w:tcW w:w="1012" w:type="pct"/>
            <w:tcBorders>
              <w:top w:val="nil"/>
              <w:left w:val="single" w:sz="4" w:space="0" w:color="auto"/>
              <w:bottom w:val="single" w:sz="4" w:space="0" w:color="auto"/>
              <w:right w:val="nil"/>
            </w:tcBorders>
            <w:shd w:val="clear" w:color="000000" w:fill="FFFFFF"/>
            <w:noWrap/>
            <w:vAlign w:val="center"/>
            <w:hideMark/>
          </w:tcPr>
          <w:p w14:paraId="4757FF5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80" w:type="pct"/>
            <w:tcBorders>
              <w:top w:val="nil"/>
              <w:left w:val="nil"/>
              <w:bottom w:val="single" w:sz="4" w:space="0" w:color="auto"/>
              <w:right w:val="nil"/>
            </w:tcBorders>
            <w:shd w:val="clear" w:color="000000" w:fill="FFFFFF"/>
            <w:noWrap/>
            <w:vAlign w:val="center"/>
            <w:hideMark/>
          </w:tcPr>
          <w:p w14:paraId="15EAE5E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single" w:sz="4" w:space="0" w:color="auto"/>
              <w:right w:val="nil"/>
            </w:tcBorders>
            <w:shd w:val="clear" w:color="000000" w:fill="FFFFFF"/>
            <w:noWrap/>
            <w:vAlign w:val="center"/>
            <w:hideMark/>
          </w:tcPr>
          <w:p w14:paraId="6F818A3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978" w:type="pct"/>
            <w:tcBorders>
              <w:top w:val="nil"/>
              <w:left w:val="single" w:sz="4" w:space="0" w:color="auto"/>
              <w:bottom w:val="single" w:sz="4" w:space="0" w:color="auto"/>
              <w:right w:val="nil"/>
            </w:tcBorders>
            <w:shd w:val="clear" w:color="000000" w:fill="FFFFFF"/>
            <w:noWrap/>
            <w:vAlign w:val="center"/>
            <w:hideMark/>
          </w:tcPr>
          <w:p w14:paraId="57A0DAB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(0.30)</w:t>
            </w:r>
          </w:p>
        </w:tc>
        <w:tc>
          <w:tcPr>
            <w:tcW w:w="380" w:type="pct"/>
            <w:tcBorders>
              <w:top w:val="nil"/>
              <w:left w:val="nil"/>
              <w:bottom w:val="single" w:sz="4" w:space="0" w:color="auto"/>
              <w:right w:val="nil"/>
            </w:tcBorders>
            <w:shd w:val="clear" w:color="000000" w:fill="FFFFFF"/>
            <w:noWrap/>
            <w:vAlign w:val="center"/>
            <w:hideMark/>
          </w:tcPr>
          <w:p w14:paraId="50F2897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single" w:sz="4" w:space="0" w:color="auto"/>
              <w:right w:val="nil"/>
            </w:tcBorders>
            <w:shd w:val="clear" w:color="000000" w:fill="FFFFFF"/>
            <w:noWrap/>
            <w:vAlign w:val="center"/>
            <w:hideMark/>
          </w:tcPr>
          <w:p w14:paraId="038FCFC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675" w:type="pct"/>
            <w:tcBorders>
              <w:top w:val="nil"/>
              <w:left w:val="single" w:sz="4" w:space="0" w:color="auto"/>
              <w:bottom w:val="single" w:sz="4" w:space="0" w:color="auto"/>
              <w:right w:val="nil"/>
            </w:tcBorders>
            <w:shd w:val="clear" w:color="000000" w:fill="FFFFFF"/>
            <w:noWrap/>
            <w:vAlign w:val="center"/>
            <w:hideMark/>
          </w:tcPr>
          <w:p w14:paraId="3F21E3D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352" w:type="pct"/>
            <w:tcBorders>
              <w:top w:val="nil"/>
              <w:left w:val="nil"/>
              <w:bottom w:val="single" w:sz="4" w:space="0" w:color="auto"/>
              <w:right w:val="single" w:sz="4" w:space="0" w:color="auto"/>
            </w:tcBorders>
            <w:shd w:val="clear" w:color="000000" w:fill="FFFFFF"/>
            <w:noWrap/>
            <w:vAlign w:val="center"/>
            <w:hideMark/>
          </w:tcPr>
          <w:p w14:paraId="122DDEC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bl>
    <w:p w14:paraId="1B615F30" w14:textId="77777777" w:rsidR="00E2477D" w:rsidRPr="003A483F" w:rsidRDefault="00E2477D" w:rsidP="00E2477D">
      <w:pPr>
        <w:rPr>
          <w:b/>
          <w:sz w:val="14"/>
          <w:highlight w:val="yellow"/>
        </w:rPr>
      </w:pPr>
    </w:p>
    <w:p w14:paraId="018D7BD9" w14:textId="77777777" w:rsidR="00E2477D" w:rsidRPr="003A483F" w:rsidRDefault="00E2477D" w:rsidP="00E2477D">
      <w:pPr>
        <w:rPr>
          <w:b/>
          <w:sz w:val="14"/>
          <w:highlight w:val="yellow"/>
        </w:rPr>
      </w:pPr>
    </w:p>
    <w:p w14:paraId="44E989EF" w14:textId="77777777" w:rsidR="00E2477D" w:rsidRPr="003A483F" w:rsidRDefault="00E2477D" w:rsidP="00E2477D">
      <w:pPr>
        <w:rPr>
          <w:b/>
          <w:sz w:val="14"/>
          <w:highlight w:val="yellow"/>
        </w:rPr>
      </w:pPr>
    </w:p>
    <w:p w14:paraId="4E5D5C7B" w14:textId="77777777" w:rsidR="00E2477D" w:rsidRPr="003A483F" w:rsidRDefault="00E2477D" w:rsidP="00E2477D">
      <w:pPr>
        <w:rPr>
          <w:b/>
          <w:sz w:val="14"/>
          <w:highlight w:val="yellow"/>
        </w:rPr>
      </w:pPr>
    </w:p>
    <w:p w14:paraId="6EB1BF89" w14:textId="36D7FDFE" w:rsidR="00E2477D" w:rsidRPr="003A483F" w:rsidRDefault="00FE101C" w:rsidP="00E2477D">
      <w:pPr>
        <w:rPr>
          <w:b/>
          <w:sz w:val="14"/>
          <w:highlight w:val="yellow"/>
        </w:rPr>
      </w:pPr>
      <w:r w:rsidRPr="00FE101C">
        <w:rPr>
          <w:b/>
          <w:sz w:val="14"/>
        </w:rPr>
        <w:t>Table 3:  Antibiotic susceptibility profiles (contd.)</w:t>
      </w:r>
      <w:bookmarkStart w:id="1" w:name="_GoBack"/>
      <w:bookmarkEnd w:id="1"/>
    </w:p>
    <w:tbl>
      <w:tblPr>
        <w:tblW w:w="5000" w:type="pct"/>
        <w:tblLook w:val="04A0" w:firstRow="1" w:lastRow="0" w:firstColumn="1" w:lastColumn="0" w:noHBand="0" w:noVBand="1"/>
      </w:tblPr>
      <w:tblGrid>
        <w:gridCol w:w="1621"/>
        <w:gridCol w:w="1045"/>
        <w:gridCol w:w="1139"/>
        <w:gridCol w:w="1059"/>
        <w:gridCol w:w="1136"/>
        <w:gridCol w:w="1139"/>
        <w:gridCol w:w="1059"/>
      </w:tblGrid>
      <w:tr w:rsidR="00E2477D" w:rsidRPr="003A483F" w14:paraId="1F6CAF3B" w14:textId="77777777" w:rsidTr="00106E3E">
        <w:trPr>
          <w:trHeight w:val="288"/>
        </w:trPr>
        <w:tc>
          <w:tcPr>
            <w:tcW w:w="65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0DD757" w14:textId="77777777" w:rsidR="00E2477D" w:rsidRPr="003A483F" w:rsidRDefault="00E2477D"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Isolates</w:t>
            </w:r>
          </w:p>
        </w:tc>
        <w:tc>
          <w:tcPr>
            <w:tcW w:w="2194"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120B0617" w14:textId="77777777" w:rsidR="00E2477D" w:rsidRPr="003A483F" w:rsidRDefault="00E2477D"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STY</w:t>
            </w:r>
          </w:p>
        </w:tc>
        <w:tc>
          <w:tcPr>
            <w:tcW w:w="2151"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4BF55FE5" w14:textId="77777777" w:rsidR="00E2477D" w:rsidRPr="003A483F" w:rsidRDefault="00E2477D" w:rsidP="00106E3E">
            <w:pPr>
              <w:jc w:val="center"/>
              <w:rPr>
                <w:rFonts w:ascii="Times New Roman" w:hAnsi="Times New Roman"/>
                <w:b/>
                <w:bCs/>
                <w:color w:val="000000"/>
                <w:sz w:val="22"/>
                <w:szCs w:val="22"/>
                <w:highlight w:val="yellow"/>
              </w:rPr>
            </w:pPr>
            <w:r w:rsidRPr="003A483F">
              <w:rPr>
                <w:rFonts w:ascii="Times New Roman" w:hAnsi="Times New Roman"/>
                <w:b/>
                <w:bCs/>
                <w:color w:val="000000"/>
                <w:sz w:val="22"/>
                <w:szCs w:val="22"/>
                <w:highlight w:val="yellow"/>
              </w:rPr>
              <w:t>GEN</w:t>
            </w:r>
          </w:p>
        </w:tc>
      </w:tr>
      <w:tr w:rsidR="00E2477D" w:rsidRPr="003A483F" w14:paraId="3F5E2801" w14:textId="77777777" w:rsidTr="00106E3E">
        <w:trPr>
          <w:trHeight w:val="288"/>
        </w:trPr>
        <w:tc>
          <w:tcPr>
            <w:tcW w:w="655" w:type="pct"/>
            <w:vMerge/>
            <w:tcBorders>
              <w:top w:val="single" w:sz="4" w:space="0" w:color="auto"/>
              <w:left w:val="single" w:sz="4" w:space="0" w:color="auto"/>
              <w:bottom w:val="single" w:sz="4" w:space="0" w:color="auto"/>
              <w:right w:val="single" w:sz="4" w:space="0" w:color="auto"/>
            </w:tcBorders>
            <w:vAlign w:val="center"/>
            <w:hideMark/>
          </w:tcPr>
          <w:p w14:paraId="278B3883" w14:textId="77777777" w:rsidR="00E2477D" w:rsidRPr="003A483F" w:rsidRDefault="00E2477D" w:rsidP="00106E3E">
            <w:pPr>
              <w:rPr>
                <w:rFonts w:ascii="Times New Roman" w:hAnsi="Times New Roman"/>
                <w:b/>
                <w:bCs/>
                <w:color w:val="000000"/>
                <w:sz w:val="22"/>
                <w:szCs w:val="22"/>
                <w:highlight w:val="yellow"/>
              </w:rPr>
            </w:pPr>
          </w:p>
        </w:tc>
        <w:tc>
          <w:tcPr>
            <w:tcW w:w="1274" w:type="pct"/>
            <w:tcBorders>
              <w:top w:val="nil"/>
              <w:left w:val="nil"/>
              <w:bottom w:val="single" w:sz="4" w:space="0" w:color="auto"/>
              <w:right w:val="nil"/>
            </w:tcBorders>
            <w:shd w:val="clear" w:color="000000" w:fill="FFFFFF"/>
            <w:noWrap/>
            <w:vAlign w:val="center"/>
            <w:hideMark/>
          </w:tcPr>
          <w:p w14:paraId="2303B76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Resistance</w:t>
            </w:r>
          </w:p>
        </w:tc>
        <w:tc>
          <w:tcPr>
            <w:tcW w:w="478" w:type="pct"/>
            <w:tcBorders>
              <w:top w:val="nil"/>
              <w:left w:val="nil"/>
              <w:bottom w:val="single" w:sz="4" w:space="0" w:color="auto"/>
              <w:right w:val="nil"/>
            </w:tcBorders>
            <w:shd w:val="clear" w:color="000000" w:fill="FFFFFF"/>
            <w:noWrap/>
            <w:vAlign w:val="center"/>
            <w:hideMark/>
          </w:tcPr>
          <w:p w14:paraId="609FE50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Intermediate</w:t>
            </w:r>
          </w:p>
        </w:tc>
        <w:tc>
          <w:tcPr>
            <w:tcW w:w="443" w:type="pct"/>
            <w:tcBorders>
              <w:top w:val="nil"/>
              <w:left w:val="nil"/>
              <w:bottom w:val="single" w:sz="4" w:space="0" w:color="auto"/>
              <w:right w:val="single" w:sz="4" w:space="0" w:color="auto"/>
            </w:tcBorders>
            <w:shd w:val="clear" w:color="000000" w:fill="FFFFFF"/>
            <w:noWrap/>
            <w:vAlign w:val="center"/>
            <w:hideMark/>
          </w:tcPr>
          <w:p w14:paraId="7121112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Susceptible</w:t>
            </w:r>
          </w:p>
        </w:tc>
        <w:tc>
          <w:tcPr>
            <w:tcW w:w="1230" w:type="pct"/>
            <w:tcBorders>
              <w:top w:val="nil"/>
              <w:left w:val="nil"/>
              <w:bottom w:val="single" w:sz="4" w:space="0" w:color="auto"/>
              <w:right w:val="nil"/>
            </w:tcBorders>
            <w:shd w:val="clear" w:color="000000" w:fill="FFFFFF"/>
            <w:noWrap/>
            <w:vAlign w:val="center"/>
            <w:hideMark/>
          </w:tcPr>
          <w:p w14:paraId="1C9B20E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Resistance</w:t>
            </w:r>
          </w:p>
        </w:tc>
        <w:tc>
          <w:tcPr>
            <w:tcW w:w="478" w:type="pct"/>
            <w:tcBorders>
              <w:top w:val="nil"/>
              <w:left w:val="nil"/>
              <w:bottom w:val="single" w:sz="4" w:space="0" w:color="auto"/>
              <w:right w:val="nil"/>
            </w:tcBorders>
            <w:shd w:val="clear" w:color="000000" w:fill="FFFFFF"/>
            <w:noWrap/>
            <w:vAlign w:val="center"/>
            <w:hideMark/>
          </w:tcPr>
          <w:p w14:paraId="064A89A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Intermediate</w:t>
            </w:r>
          </w:p>
        </w:tc>
        <w:tc>
          <w:tcPr>
            <w:tcW w:w="443" w:type="pct"/>
            <w:tcBorders>
              <w:top w:val="nil"/>
              <w:left w:val="nil"/>
              <w:bottom w:val="single" w:sz="4" w:space="0" w:color="auto"/>
              <w:right w:val="single" w:sz="4" w:space="0" w:color="auto"/>
            </w:tcBorders>
            <w:shd w:val="clear" w:color="000000" w:fill="FFFFFF"/>
            <w:noWrap/>
            <w:vAlign w:val="center"/>
            <w:hideMark/>
          </w:tcPr>
          <w:p w14:paraId="748F7A9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Susceptible</w:t>
            </w:r>
          </w:p>
        </w:tc>
      </w:tr>
      <w:tr w:rsidR="00E2477D" w:rsidRPr="003A483F" w14:paraId="21552D09" w14:textId="77777777" w:rsidTr="00106E3E">
        <w:trPr>
          <w:trHeight w:val="288"/>
        </w:trPr>
        <w:tc>
          <w:tcPr>
            <w:tcW w:w="655" w:type="pct"/>
            <w:vMerge/>
            <w:tcBorders>
              <w:top w:val="single" w:sz="4" w:space="0" w:color="auto"/>
              <w:left w:val="single" w:sz="4" w:space="0" w:color="auto"/>
              <w:bottom w:val="single" w:sz="4" w:space="0" w:color="auto"/>
              <w:right w:val="single" w:sz="4" w:space="0" w:color="auto"/>
            </w:tcBorders>
            <w:vAlign w:val="center"/>
            <w:hideMark/>
          </w:tcPr>
          <w:p w14:paraId="1A3176AC" w14:textId="77777777" w:rsidR="00E2477D" w:rsidRPr="003A483F" w:rsidRDefault="00E2477D" w:rsidP="00106E3E">
            <w:pPr>
              <w:rPr>
                <w:rFonts w:ascii="Times New Roman" w:hAnsi="Times New Roman"/>
                <w:b/>
                <w:bCs/>
                <w:color w:val="000000"/>
                <w:sz w:val="22"/>
                <w:szCs w:val="22"/>
                <w:highlight w:val="yellow"/>
              </w:rPr>
            </w:pPr>
          </w:p>
        </w:tc>
        <w:tc>
          <w:tcPr>
            <w:tcW w:w="1274" w:type="pct"/>
            <w:tcBorders>
              <w:top w:val="nil"/>
              <w:left w:val="nil"/>
              <w:bottom w:val="single" w:sz="4" w:space="0" w:color="auto"/>
              <w:right w:val="nil"/>
            </w:tcBorders>
            <w:shd w:val="clear" w:color="000000" w:fill="FFFFFF"/>
            <w:noWrap/>
            <w:vAlign w:val="center"/>
            <w:hideMark/>
          </w:tcPr>
          <w:p w14:paraId="76A262D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25 (%)</w:t>
            </w:r>
          </w:p>
        </w:tc>
        <w:tc>
          <w:tcPr>
            <w:tcW w:w="478" w:type="pct"/>
            <w:tcBorders>
              <w:top w:val="nil"/>
              <w:left w:val="nil"/>
              <w:bottom w:val="single" w:sz="4" w:space="0" w:color="auto"/>
              <w:right w:val="nil"/>
            </w:tcBorders>
            <w:shd w:val="clear" w:color="000000" w:fill="FFFFFF"/>
            <w:noWrap/>
            <w:vAlign w:val="center"/>
            <w:hideMark/>
          </w:tcPr>
          <w:p w14:paraId="4EB6174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3 (%)</w:t>
            </w:r>
          </w:p>
        </w:tc>
        <w:tc>
          <w:tcPr>
            <w:tcW w:w="443" w:type="pct"/>
            <w:tcBorders>
              <w:top w:val="nil"/>
              <w:left w:val="nil"/>
              <w:bottom w:val="single" w:sz="4" w:space="0" w:color="auto"/>
              <w:right w:val="single" w:sz="4" w:space="0" w:color="auto"/>
            </w:tcBorders>
            <w:shd w:val="clear" w:color="000000" w:fill="FFFFFF"/>
            <w:noWrap/>
            <w:vAlign w:val="center"/>
            <w:hideMark/>
          </w:tcPr>
          <w:p w14:paraId="3AA8353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9 (%)</w:t>
            </w:r>
          </w:p>
        </w:tc>
        <w:tc>
          <w:tcPr>
            <w:tcW w:w="1230" w:type="pct"/>
            <w:tcBorders>
              <w:top w:val="nil"/>
              <w:left w:val="nil"/>
              <w:bottom w:val="single" w:sz="4" w:space="0" w:color="auto"/>
              <w:right w:val="nil"/>
            </w:tcBorders>
            <w:shd w:val="clear" w:color="000000" w:fill="FFFFFF"/>
            <w:noWrap/>
            <w:vAlign w:val="center"/>
            <w:hideMark/>
          </w:tcPr>
          <w:p w14:paraId="620F70A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 xml:space="preserve">N = 229 (%) </w:t>
            </w:r>
          </w:p>
        </w:tc>
        <w:tc>
          <w:tcPr>
            <w:tcW w:w="478" w:type="pct"/>
            <w:tcBorders>
              <w:top w:val="nil"/>
              <w:left w:val="nil"/>
              <w:bottom w:val="single" w:sz="4" w:space="0" w:color="auto"/>
              <w:right w:val="nil"/>
            </w:tcBorders>
            <w:shd w:val="clear" w:color="000000" w:fill="FFFFFF"/>
            <w:noWrap/>
            <w:vAlign w:val="center"/>
            <w:hideMark/>
          </w:tcPr>
          <w:p w14:paraId="05627EE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N = 122 (%)</w:t>
            </w:r>
          </w:p>
        </w:tc>
        <w:tc>
          <w:tcPr>
            <w:tcW w:w="443" w:type="pct"/>
            <w:tcBorders>
              <w:top w:val="nil"/>
              <w:left w:val="nil"/>
              <w:bottom w:val="single" w:sz="4" w:space="0" w:color="auto"/>
              <w:right w:val="single" w:sz="4" w:space="0" w:color="auto"/>
            </w:tcBorders>
            <w:shd w:val="clear" w:color="000000" w:fill="FFFFFF"/>
            <w:noWrap/>
            <w:vAlign w:val="center"/>
            <w:hideMark/>
          </w:tcPr>
          <w:p w14:paraId="2EAC416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 xml:space="preserve">N = 43 (%) </w:t>
            </w:r>
          </w:p>
        </w:tc>
      </w:tr>
      <w:tr w:rsidR="00E2477D" w:rsidRPr="003A483F" w14:paraId="05CEFB6E"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5BAD8357"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E. coli</w:t>
            </w:r>
          </w:p>
        </w:tc>
        <w:tc>
          <w:tcPr>
            <w:tcW w:w="1274" w:type="pct"/>
            <w:tcBorders>
              <w:top w:val="nil"/>
              <w:left w:val="nil"/>
              <w:bottom w:val="nil"/>
              <w:right w:val="nil"/>
            </w:tcBorders>
            <w:shd w:val="clear" w:color="000000" w:fill="FFFFFF"/>
            <w:noWrap/>
            <w:vAlign w:val="center"/>
            <w:hideMark/>
          </w:tcPr>
          <w:p w14:paraId="2A948EF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11 (44.00)</w:t>
            </w:r>
          </w:p>
        </w:tc>
        <w:tc>
          <w:tcPr>
            <w:tcW w:w="478" w:type="pct"/>
            <w:tcBorders>
              <w:top w:val="nil"/>
              <w:left w:val="nil"/>
              <w:bottom w:val="nil"/>
              <w:right w:val="nil"/>
            </w:tcBorders>
            <w:shd w:val="clear" w:color="000000" w:fill="FFFFFF"/>
            <w:noWrap/>
            <w:vAlign w:val="center"/>
            <w:hideMark/>
          </w:tcPr>
          <w:p w14:paraId="203DD5A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(33.30)</w:t>
            </w:r>
          </w:p>
        </w:tc>
        <w:tc>
          <w:tcPr>
            <w:tcW w:w="443" w:type="pct"/>
            <w:tcBorders>
              <w:top w:val="nil"/>
              <w:left w:val="nil"/>
              <w:bottom w:val="nil"/>
              <w:right w:val="single" w:sz="4" w:space="0" w:color="auto"/>
            </w:tcBorders>
            <w:shd w:val="clear" w:color="000000" w:fill="FFFFFF"/>
            <w:noWrap/>
            <w:vAlign w:val="center"/>
            <w:hideMark/>
          </w:tcPr>
          <w:p w14:paraId="7F3A306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7 (77.80)</w:t>
            </w:r>
          </w:p>
        </w:tc>
        <w:tc>
          <w:tcPr>
            <w:tcW w:w="1230" w:type="pct"/>
            <w:tcBorders>
              <w:top w:val="nil"/>
              <w:left w:val="nil"/>
              <w:bottom w:val="nil"/>
              <w:right w:val="nil"/>
            </w:tcBorders>
            <w:shd w:val="clear" w:color="000000" w:fill="FFFFFF"/>
            <w:noWrap/>
            <w:vAlign w:val="center"/>
            <w:hideMark/>
          </w:tcPr>
          <w:p w14:paraId="7660876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111 (48.50)</w:t>
            </w:r>
          </w:p>
        </w:tc>
        <w:tc>
          <w:tcPr>
            <w:tcW w:w="478" w:type="pct"/>
            <w:tcBorders>
              <w:top w:val="nil"/>
              <w:left w:val="nil"/>
              <w:bottom w:val="nil"/>
              <w:right w:val="nil"/>
            </w:tcBorders>
            <w:shd w:val="clear" w:color="000000" w:fill="FFFFFF"/>
            <w:noWrap/>
            <w:vAlign w:val="center"/>
            <w:hideMark/>
          </w:tcPr>
          <w:p w14:paraId="7036A70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68 (55.70)</w:t>
            </w:r>
          </w:p>
        </w:tc>
        <w:tc>
          <w:tcPr>
            <w:tcW w:w="443" w:type="pct"/>
            <w:tcBorders>
              <w:top w:val="nil"/>
              <w:left w:val="nil"/>
              <w:bottom w:val="nil"/>
              <w:right w:val="single" w:sz="4" w:space="0" w:color="auto"/>
            </w:tcBorders>
            <w:shd w:val="clear" w:color="000000" w:fill="FFFFFF"/>
            <w:noWrap/>
            <w:vAlign w:val="center"/>
            <w:hideMark/>
          </w:tcPr>
          <w:p w14:paraId="7BB264B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21 (48.80)</w:t>
            </w:r>
          </w:p>
        </w:tc>
      </w:tr>
      <w:tr w:rsidR="00E2477D" w:rsidRPr="003A483F" w14:paraId="34796616"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709065ED"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Klebsiella spp</w:t>
            </w:r>
          </w:p>
        </w:tc>
        <w:tc>
          <w:tcPr>
            <w:tcW w:w="1274" w:type="pct"/>
            <w:tcBorders>
              <w:top w:val="nil"/>
              <w:left w:val="nil"/>
              <w:bottom w:val="nil"/>
              <w:right w:val="nil"/>
            </w:tcBorders>
            <w:shd w:val="clear" w:color="000000" w:fill="FFFFFF"/>
            <w:noWrap/>
            <w:vAlign w:val="center"/>
            <w:hideMark/>
          </w:tcPr>
          <w:p w14:paraId="6EA3336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(4.00)</w:t>
            </w:r>
          </w:p>
        </w:tc>
        <w:tc>
          <w:tcPr>
            <w:tcW w:w="478" w:type="pct"/>
            <w:tcBorders>
              <w:top w:val="nil"/>
              <w:left w:val="nil"/>
              <w:bottom w:val="nil"/>
              <w:right w:val="nil"/>
            </w:tcBorders>
            <w:shd w:val="clear" w:color="000000" w:fill="FFFFFF"/>
            <w:noWrap/>
            <w:vAlign w:val="center"/>
            <w:hideMark/>
          </w:tcPr>
          <w:p w14:paraId="05F8C00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32EBA7E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(11.10)</w:t>
            </w:r>
          </w:p>
        </w:tc>
        <w:tc>
          <w:tcPr>
            <w:tcW w:w="1230" w:type="pct"/>
            <w:tcBorders>
              <w:top w:val="nil"/>
              <w:left w:val="nil"/>
              <w:bottom w:val="nil"/>
              <w:right w:val="nil"/>
            </w:tcBorders>
            <w:shd w:val="clear" w:color="000000" w:fill="FFFFFF"/>
            <w:noWrap/>
            <w:vAlign w:val="center"/>
            <w:hideMark/>
          </w:tcPr>
          <w:p w14:paraId="15944CB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5 (2.20)</w:t>
            </w:r>
          </w:p>
        </w:tc>
        <w:tc>
          <w:tcPr>
            <w:tcW w:w="478" w:type="pct"/>
            <w:tcBorders>
              <w:top w:val="nil"/>
              <w:left w:val="nil"/>
              <w:bottom w:val="nil"/>
              <w:right w:val="nil"/>
            </w:tcBorders>
            <w:shd w:val="clear" w:color="000000" w:fill="FFFFFF"/>
            <w:noWrap/>
            <w:vAlign w:val="center"/>
            <w:hideMark/>
          </w:tcPr>
          <w:p w14:paraId="754ECFA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(1.60)</w:t>
            </w:r>
          </w:p>
        </w:tc>
        <w:tc>
          <w:tcPr>
            <w:tcW w:w="443" w:type="pct"/>
            <w:tcBorders>
              <w:top w:val="nil"/>
              <w:left w:val="nil"/>
              <w:bottom w:val="nil"/>
              <w:right w:val="single" w:sz="4" w:space="0" w:color="auto"/>
            </w:tcBorders>
            <w:shd w:val="clear" w:color="000000" w:fill="FFFFFF"/>
            <w:noWrap/>
            <w:vAlign w:val="center"/>
            <w:hideMark/>
          </w:tcPr>
          <w:p w14:paraId="6B804F9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3 (7.00)</w:t>
            </w:r>
          </w:p>
        </w:tc>
      </w:tr>
      <w:tr w:rsidR="00E2477D" w:rsidRPr="003A483F" w14:paraId="3AAA08E1"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304E2FF0"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P. vulgaris</w:t>
            </w:r>
          </w:p>
        </w:tc>
        <w:tc>
          <w:tcPr>
            <w:tcW w:w="1274" w:type="pct"/>
            <w:tcBorders>
              <w:top w:val="nil"/>
              <w:left w:val="nil"/>
              <w:bottom w:val="nil"/>
              <w:right w:val="nil"/>
            </w:tcBorders>
            <w:shd w:val="clear" w:color="000000" w:fill="FFFFFF"/>
            <w:noWrap/>
            <w:vAlign w:val="center"/>
            <w:hideMark/>
          </w:tcPr>
          <w:p w14:paraId="4291CAC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6E1CFDC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69415C3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0B7B936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(0.90)</w:t>
            </w:r>
          </w:p>
        </w:tc>
        <w:tc>
          <w:tcPr>
            <w:tcW w:w="478" w:type="pct"/>
            <w:tcBorders>
              <w:top w:val="nil"/>
              <w:left w:val="nil"/>
              <w:bottom w:val="nil"/>
              <w:right w:val="nil"/>
            </w:tcBorders>
            <w:shd w:val="clear" w:color="000000" w:fill="FFFFFF"/>
            <w:noWrap/>
            <w:vAlign w:val="center"/>
            <w:hideMark/>
          </w:tcPr>
          <w:p w14:paraId="1ED2C61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(0.80)</w:t>
            </w:r>
          </w:p>
        </w:tc>
        <w:tc>
          <w:tcPr>
            <w:tcW w:w="443" w:type="pct"/>
            <w:tcBorders>
              <w:top w:val="nil"/>
              <w:left w:val="nil"/>
              <w:bottom w:val="nil"/>
              <w:right w:val="single" w:sz="4" w:space="0" w:color="auto"/>
            </w:tcBorders>
            <w:shd w:val="clear" w:color="000000" w:fill="FFFFFF"/>
            <w:noWrap/>
            <w:vAlign w:val="center"/>
            <w:hideMark/>
          </w:tcPr>
          <w:p w14:paraId="1705200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5B20DA1A"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282367E5"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Proteus spp</w:t>
            </w:r>
          </w:p>
        </w:tc>
        <w:tc>
          <w:tcPr>
            <w:tcW w:w="1274" w:type="pct"/>
            <w:tcBorders>
              <w:top w:val="nil"/>
              <w:left w:val="nil"/>
              <w:bottom w:val="nil"/>
              <w:right w:val="nil"/>
            </w:tcBorders>
            <w:shd w:val="clear" w:color="000000" w:fill="FFFFFF"/>
            <w:noWrap/>
            <w:vAlign w:val="center"/>
            <w:hideMark/>
          </w:tcPr>
          <w:p w14:paraId="715592F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7AF3A7E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707C4BB6"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6B71716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(0.40)</w:t>
            </w:r>
          </w:p>
        </w:tc>
        <w:tc>
          <w:tcPr>
            <w:tcW w:w="478" w:type="pct"/>
            <w:tcBorders>
              <w:top w:val="nil"/>
              <w:left w:val="nil"/>
              <w:bottom w:val="nil"/>
              <w:right w:val="nil"/>
            </w:tcBorders>
            <w:shd w:val="clear" w:color="000000" w:fill="FFFFFF"/>
            <w:noWrap/>
            <w:vAlign w:val="center"/>
            <w:hideMark/>
          </w:tcPr>
          <w:p w14:paraId="7A17CEE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7E6A9D4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6AB9C802"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165BF688"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Pseudomonas spp</w:t>
            </w:r>
          </w:p>
        </w:tc>
        <w:tc>
          <w:tcPr>
            <w:tcW w:w="1274" w:type="pct"/>
            <w:tcBorders>
              <w:top w:val="nil"/>
              <w:left w:val="nil"/>
              <w:bottom w:val="nil"/>
              <w:right w:val="nil"/>
            </w:tcBorders>
            <w:shd w:val="clear" w:color="000000" w:fill="FFFFFF"/>
            <w:noWrap/>
            <w:vAlign w:val="center"/>
            <w:hideMark/>
          </w:tcPr>
          <w:p w14:paraId="610D862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5EDFD88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4C82E83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55138E2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(0.40)</w:t>
            </w:r>
          </w:p>
        </w:tc>
        <w:tc>
          <w:tcPr>
            <w:tcW w:w="478" w:type="pct"/>
            <w:tcBorders>
              <w:top w:val="nil"/>
              <w:left w:val="nil"/>
              <w:bottom w:val="nil"/>
              <w:right w:val="nil"/>
            </w:tcBorders>
            <w:shd w:val="clear" w:color="000000" w:fill="FFFFFF"/>
            <w:noWrap/>
            <w:vAlign w:val="center"/>
            <w:hideMark/>
          </w:tcPr>
          <w:p w14:paraId="6A403D0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3D72733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06E4912F"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743AF12E"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aureus</w:t>
            </w:r>
          </w:p>
        </w:tc>
        <w:tc>
          <w:tcPr>
            <w:tcW w:w="1274" w:type="pct"/>
            <w:tcBorders>
              <w:top w:val="nil"/>
              <w:left w:val="nil"/>
              <w:bottom w:val="nil"/>
              <w:right w:val="nil"/>
            </w:tcBorders>
            <w:shd w:val="clear" w:color="000000" w:fill="FFFFFF"/>
            <w:noWrap/>
            <w:vAlign w:val="center"/>
            <w:hideMark/>
          </w:tcPr>
          <w:p w14:paraId="1443669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78C3E33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0DF04A1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5657F6B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(0.40)</w:t>
            </w:r>
          </w:p>
        </w:tc>
        <w:tc>
          <w:tcPr>
            <w:tcW w:w="478" w:type="pct"/>
            <w:tcBorders>
              <w:top w:val="nil"/>
              <w:left w:val="nil"/>
              <w:bottom w:val="nil"/>
              <w:right w:val="nil"/>
            </w:tcBorders>
            <w:shd w:val="clear" w:color="000000" w:fill="FFFFFF"/>
            <w:noWrap/>
            <w:vAlign w:val="center"/>
            <w:hideMark/>
          </w:tcPr>
          <w:p w14:paraId="07A02BC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(0.80)</w:t>
            </w:r>
          </w:p>
        </w:tc>
        <w:tc>
          <w:tcPr>
            <w:tcW w:w="443" w:type="pct"/>
            <w:tcBorders>
              <w:top w:val="nil"/>
              <w:left w:val="nil"/>
              <w:bottom w:val="nil"/>
              <w:right w:val="single" w:sz="4" w:space="0" w:color="auto"/>
            </w:tcBorders>
            <w:shd w:val="clear" w:color="000000" w:fill="FFFFFF"/>
            <w:noWrap/>
            <w:vAlign w:val="center"/>
            <w:hideMark/>
          </w:tcPr>
          <w:p w14:paraId="26BB9F8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(2.30)</w:t>
            </w:r>
          </w:p>
        </w:tc>
      </w:tr>
      <w:tr w:rsidR="00E2477D" w:rsidRPr="003A483F" w14:paraId="46761B96"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09A26AF4"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dysenteriae</w:t>
            </w:r>
          </w:p>
        </w:tc>
        <w:tc>
          <w:tcPr>
            <w:tcW w:w="1274" w:type="pct"/>
            <w:tcBorders>
              <w:top w:val="nil"/>
              <w:left w:val="nil"/>
              <w:bottom w:val="nil"/>
              <w:right w:val="nil"/>
            </w:tcBorders>
            <w:shd w:val="clear" w:color="000000" w:fill="FFFFFF"/>
            <w:noWrap/>
            <w:vAlign w:val="center"/>
            <w:hideMark/>
          </w:tcPr>
          <w:p w14:paraId="36EDD2E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5CC1C87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1133FBB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124D1CD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3358FB4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(0.80)</w:t>
            </w:r>
          </w:p>
        </w:tc>
        <w:tc>
          <w:tcPr>
            <w:tcW w:w="443" w:type="pct"/>
            <w:tcBorders>
              <w:top w:val="nil"/>
              <w:left w:val="nil"/>
              <w:bottom w:val="nil"/>
              <w:right w:val="single" w:sz="4" w:space="0" w:color="auto"/>
            </w:tcBorders>
            <w:shd w:val="clear" w:color="000000" w:fill="FFFFFF"/>
            <w:noWrap/>
            <w:vAlign w:val="center"/>
            <w:hideMark/>
          </w:tcPr>
          <w:p w14:paraId="77AD17C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6832BF5B"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3C0D31B8"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A</w:t>
            </w:r>
          </w:p>
        </w:tc>
        <w:tc>
          <w:tcPr>
            <w:tcW w:w="1274" w:type="pct"/>
            <w:tcBorders>
              <w:top w:val="nil"/>
              <w:left w:val="nil"/>
              <w:bottom w:val="nil"/>
              <w:right w:val="nil"/>
            </w:tcBorders>
            <w:shd w:val="clear" w:color="000000" w:fill="FFFFFF"/>
            <w:noWrap/>
            <w:vAlign w:val="center"/>
            <w:hideMark/>
          </w:tcPr>
          <w:p w14:paraId="61392CB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5 (20.00)</w:t>
            </w:r>
          </w:p>
        </w:tc>
        <w:tc>
          <w:tcPr>
            <w:tcW w:w="478" w:type="pct"/>
            <w:tcBorders>
              <w:top w:val="nil"/>
              <w:left w:val="nil"/>
              <w:bottom w:val="nil"/>
              <w:right w:val="nil"/>
            </w:tcBorders>
            <w:shd w:val="clear" w:color="000000" w:fill="FFFFFF"/>
            <w:noWrap/>
            <w:vAlign w:val="center"/>
            <w:hideMark/>
          </w:tcPr>
          <w:p w14:paraId="6975769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5A547B31"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7606E0F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14 (6.10)</w:t>
            </w:r>
          </w:p>
        </w:tc>
        <w:tc>
          <w:tcPr>
            <w:tcW w:w="478" w:type="pct"/>
            <w:tcBorders>
              <w:top w:val="nil"/>
              <w:left w:val="nil"/>
              <w:bottom w:val="nil"/>
              <w:right w:val="nil"/>
            </w:tcBorders>
            <w:shd w:val="clear" w:color="000000" w:fill="FFFFFF"/>
            <w:noWrap/>
            <w:vAlign w:val="center"/>
            <w:hideMark/>
          </w:tcPr>
          <w:p w14:paraId="00F044B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3 (2.50)</w:t>
            </w:r>
          </w:p>
        </w:tc>
        <w:tc>
          <w:tcPr>
            <w:tcW w:w="443" w:type="pct"/>
            <w:tcBorders>
              <w:top w:val="nil"/>
              <w:left w:val="nil"/>
              <w:bottom w:val="nil"/>
              <w:right w:val="single" w:sz="4" w:space="0" w:color="auto"/>
            </w:tcBorders>
            <w:shd w:val="clear" w:color="000000" w:fill="FFFFFF"/>
            <w:noWrap/>
            <w:vAlign w:val="center"/>
            <w:hideMark/>
          </w:tcPr>
          <w:p w14:paraId="1C89A95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4 (9.30)</w:t>
            </w:r>
          </w:p>
        </w:tc>
      </w:tr>
      <w:tr w:rsidR="00E2477D" w:rsidRPr="003A483F" w14:paraId="560AEECF"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7DE3ED58"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B</w:t>
            </w:r>
          </w:p>
        </w:tc>
        <w:tc>
          <w:tcPr>
            <w:tcW w:w="1274" w:type="pct"/>
            <w:tcBorders>
              <w:top w:val="nil"/>
              <w:left w:val="nil"/>
              <w:bottom w:val="nil"/>
              <w:right w:val="nil"/>
            </w:tcBorders>
            <w:shd w:val="clear" w:color="000000" w:fill="FFFFFF"/>
            <w:noWrap/>
            <w:vAlign w:val="center"/>
            <w:hideMark/>
          </w:tcPr>
          <w:p w14:paraId="2C15450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(4.00)</w:t>
            </w:r>
          </w:p>
        </w:tc>
        <w:tc>
          <w:tcPr>
            <w:tcW w:w="478" w:type="pct"/>
            <w:tcBorders>
              <w:top w:val="nil"/>
              <w:left w:val="nil"/>
              <w:bottom w:val="nil"/>
              <w:right w:val="nil"/>
            </w:tcBorders>
            <w:shd w:val="clear" w:color="000000" w:fill="FFFFFF"/>
            <w:noWrap/>
            <w:vAlign w:val="center"/>
            <w:hideMark/>
          </w:tcPr>
          <w:p w14:paraId="4706D5C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6C43BC6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7DA0CE4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16 (7.00)</w:t>
            </w:r>
          </w:p>
        </w:tc>
        <w:tc>
          <w:tcPr>
            <w:tcW w:w="478" w:type="pct"/>
            <w:tcBorders>
              <w:top w:val="nil"/>
              <w:left w:val="nil"/>
              <w:bottom w:val="nil"/>
              <w:right w:val="nil"/>
            </w:tcBorders>
            <w:shd w:val="clear" w:color="000000" w:fill="FFFFFF"/>
            <w:noWrap/>
            <w:vAlign w:val="center"/>
            <w:hideMark/>
          </w:tcPr>
          <w:p w14:paraId="1D177A67"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11 (9.00)</w:t>
            </w:r>
          </w:p>
        </w:tc>
        <w:tc>
          <w:tcPr>
            <w:tcW w:w="443" w:type="pct"/>
            <w:tcBorders>
              <w:top w:val="nil"/>
              <w:left w:val="nil"/>
              <w:bottom w:val="nil"/>
              <w:right w:val="single" w:sz="4" w:space="0" w:color="auto"/>
            </w:tcBorders>
            <w:shd w:val="clear" w:color="000000" w:fill="FFFFFF"/>
            <w:noWrap/>
            <w:vAlign w:val="center"/>
            <w:hideMark/>
          </w:tcPr>
          <w:p w14:paraId="28BF82D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4 (9.30)</w:t>
            </w:r>
          </w:p>
        </w:tc>
      </w:tr>
      <w:tr w:rsidR="00E2477D" w:rsidRPr="003A483F" w14:paraId="0E1876CF"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7C785556"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B &amp; C</w:t>
            </w:r>
          </w:p>
        </w:tc>
        <w:tc>
          <w:tcPr>
            <w:tcW w:w="1274" w:type="pct"/>
            <w:tcBorders>
              <w:top w:val="nil"/>
              <w:left w:val="nil"/>
              <w:bottom w:val="nil"/>
              <w:right w:val="nil"/>
            </w:tcBorders>
            <w:shd w:val="clear" w:color="000000" w:fill="FFFFFF"/>
            <w:noWrap/>
            <w:vAlign w:val="center"/>
            <w:hideMark/>
          </w:tcPr>
          <w:p w14:paraId="2F6EB1C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44A75B7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636BB559"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3618F31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7633B34A"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(0.80)</w:t>
            </w:r>
          </w:p>
        </w:tc>
        <w:tc>
          <w:tcPr>
            <w:tcW w:w="443" w:type="pct"/>
            <w:tcBorders>
              <w:top w:val="nil"/>
              <w:left w:val="nil"/>
              <w:bottom w:val="nil"/>
              <w:right w:val="single" w:sz="4" w:space="0" w:color="auto"/>
            </w:tcBorders>
            <w:shd w:val="clear" w:color="000000" w:fill="FFFFFF"/>
            <w:noWrap/>
            <w:vAlign w:val="center"/>
            <w:hideMark/>
          </w:tcPr>
          <w:p w14:paraId="3872259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5B61BAA0"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5B92A715"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paratyphi C</w:t>
            </w:r>
          </w:p>
        </w:tc>
        <w:tc>
          <w:tcPr>
            <w:tcW w:w="1274" w:type="pct"/>
            <w:tcBorders>
              <w:top w:val="nil"/>
              <w:left w:val="nil"/>
              <w:bottom w:val="nil"/>
              <w:right w:val="nil"/>
            </w:tcBorders>
            <w:shd w:val="clear" w:color="000000" w:fill="FFFFFF"/>
            <w:noWrap/>
            <w:vAlign w:val="center"/>
            <w:hideMark/>
          </w:tcPr>
          <w:p w14:paraId="2420C03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(4.00)</w:t>
            </w:r>
          </w:p>
        </w:tc>
        <w:tc>
          <w:tcPr>
            <w:tcW w:w="478" w:type="pct"/>
            <w:tcBorders>
              <w:top w:val="nil"/>
              <w:left w:val="nil"/>
              <w:bottom w:val="nil"/>
              <w:right w:val="nil"/>
            </w:tcBorders>
            <w:shd w:val="clear" w:color="000000" w:fill="FFFFFF"/>
            <w:noWrap/>
            <w:vAlign w:val="center"/>
            <w:hideMark/>
          </w:tcPr>
          <w:p w14:paraId="177A29C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44A0F16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6D592AB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19 (8.30)</w:t>
            </w:r>
          </w:p>
        </w:tc>
        <w:tc>
          <w:tcPr>
            <w:tcW w:w="478" w:type="pct"/>
            <w:tcBorders>
              <w:top w:val="nil"/>
              <w:left w:val="nil"/>
              <w:bottom w:val="nil"/>
              <w:right w:val="nil"/>
            </w:tcBorders>
            <w:shd w:val="clear" w:color="000000" w:fill="FFFFFF"/>
            <w:noWrap/>
            <w:vAlign w:val="center"/>
            <w:hideMark/>
          </w:tcPr>
          <w:p w14:paraId="10C9BBA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6 (4.90)</w:t>
            </w:r>
          </w:p>
        </w:tc>
        <w:tc>
          <w:tcPr>
            <w:tcW w:w="443" w:type="pct"/>
            <w:tcBorders>
              <w:top w:val="nil"/>
              <w:left w:val="nil"/>
              <w:bottom w:val="nil"/>
              <w:right w:val="single" w:sz="4" w:space="0" w:color="auto"/>
            </w:tcBorders>
            <w:shd w:val="clear" w:color="000000" w:fill="FFFFFF"/>
            <w:noWrap/>
            <w:vAlign w:val="center"/>
            <w:hideMark/>
          </w:tcPr>
          <w:p w14:paraId="2631B10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3 (7.00)</w:t>
            </w:r>
          </w:p>
        </w:tc>
      </w:tr>
      <w:tr w:rsidR="00E2477D" w:rsidRPr="003A483F" w14:paraId="6B990623"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4F417ED7"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pneumoniae</w:t>
            </w:r>
          </w:p>
        </w:tc>
        <w:tc>
          <w:tcPr>
            <w:tcW w:w="1274" w:type="pct"/>
            <w:tcBorders>
              <w:top w:val="nil"/>
              <w:left w:val="nil"/>
              <w:bottom w:val="nil"/>
              <w:right w:val="nil"/>
            </w:tcBorders>
            <w:shd w:val="clear" w:color="000000" w:fill="FFFFFF"/>
            <w:noWrap/>
            <w:vAlign w:val="center"/>
            <w:hideMark/>
          </w:tcPr>
          <w:p w14:paraId="1EABDB7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420F4A8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5FAA34B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1FB63CD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2D49839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(0.80)</w:t>
            </w:r>
          </w:p>
        </w:tc>
        <w:tc>
          <w:tcPr>
            <w:tcW w:w="443" w:type="pct"/>
            <w:tcBorders>
              <w:top w:val="nil"/>
              <w:left w:val="nil"/>
              <w:bottom w:val="nil"/>
              <w:right w:val="single" w:sz="4" w:space="0" w:color="auto"/>
            </w:tcBorders>
            <w:shd w:val="clear" w:color="000000" w:fill="FFFFFF"/>
            <w:noWrap/>
            <w:vAlign w:val="center"/>
            <w:hideMark/>
          </w:tcPr>
          <w:p w14:paraId="784AE0A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3A483F" w14:paraId="6B7181D3"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688D51A4"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 typhi</w:t>
            </w:r>
          </w:p>
        </w:tc>
        <w:tc>
          <w:tcPr>
            <w:tcW w:w="1274" w:type="pct"/>
            <w:tcBorders>
              <w:top w:val="nil"/>
              <w:left w:val="nil"/>
              <w:bottom w:val="nil"/>
              <w:right w:val="nil"/>
            </w:tcBorders>
            <w:shd w:val="clear" w:color="000000" w:fill="FFFFFF"/>
            <w:noWrap/>
            <w:vAlign w:val="center"/>
            <w:hideMark/>
          </w:tcPr>
          <w:p w14:paraId="1081F43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6 (24.00)</w:t>
            </w:r>
          </w:p>
        </w:tc>
        <w:tc>
          <w:tcPr>
            <w:tcW w:w="478" w:type="pct"/>
            <w:tcBorders>
              <w:top w:val="nil"/>
              <w:left w:val="nil"/>
              <w:bottom w:val="nil"/>
              <w:right w:val="nil"/>
            </w:tcBorders>
            <w:shd w:val="clear" w:color="000000" w:fill="FFFFFF"/>
            <w:noWrap/>
            <w:vAlign w:val="center"/>
            <w:hideMark/>
          </w:tcPr>
          <w:p w14:paraId="6481E00E"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(66.70)</w:t>
            </w:r>
          </w:p>
        </w:tc>
        <w:tc>
          <w:tcPr>
            <w:tcW w:w="443" w:type="pct"/>
            <w:tcBorders>
              <w:top w:val="nil"/>
              <w:left w:val="nil"/>
              <w:bottom w:val="nil"/>
              <w:right w:val="single" w:sz="4" w:space="0" w:color="auto"/>
            </w:tcBorders>
            <w:shd w:val="clear" w:color="000000" w:fill="FFFFFF"/>
            <w:noWrap/>
            <w:vAlign w:val="center"/>
            <w:hideMark/>
          </w:tcPr>
          <w:p w14:paraId="657D5446"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(11.10)</w:t>
            </w:r>
          </w:p>
        </w:tc>
        <w:tc>
          <w:tcPr>
            <w:tcW w:w="1230" w:type="pct"/>
            <w:tcBorders>
              <w:top w:val="nil"/>
              <w:left w:val="nil"/>
              <w:bottom w:val="nil"/>
              <w:right w:val="nil"/>
            </w:tcBorders>
            <w:shd w:val="clear" w:color="000000" w:fill="FFFFFF"/>
            <w:noWrap/>
            <w:vAlign w:val="center"/>
            <w:hideMark/>
          </w:tcPr>
          <w:p w14:paraId="1416DD7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55 (24.00)</w:t>
            </w:r>
          </w:p>
        </w:tc>
        <w:tc>
          <w:tcPr>
            <w:tcW w:w="478" w:type="pct"/>
            <w:tcBorders>
              <w:top w:val="nil"/>
              <w:left w:val="nil"/>
              <w:bottom w:val="nil"/>
              <w:right w:val="nil"/>
            </w:tcBorders>
            <w:shd w:val="clear" w:color="000000" w:fill="FFFFFF"/>
            <w:noWrap/>
            <w:vAlign w:val="center"/>
            <w:hideMark/>
          </w:tcPr>
          <w:p w14:paraId="4C3A13F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25 (20.50)</w:t>
            </w:r>
          </w:p>
        </w:tc>
        <w:tc>
          <w:tcPr>
            <w:tcW w:w="443" w:type="pct"/>
            <w:tcBorders>
              <w:top w:val="nil"/>
              <w:left w:val="nil"/>
              <w:bottom w:val="nil"/>
              <w:right w:val="single" w:sz="4" w:space="0" w:color="auto"/>
            </w:tcBorders>
            <w:shd w:val="clear" w:color="000000" w:fill="FFFFFF"/>
            <w:noWrap/>
            <w:vAlign w:val="center"/>
            <w:hideMark/>
          </w:tcPr>
          <w:p w14:paraId="6B1DA5E0"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7 (16.30)</w:t>
            </w:r>
          </w:p>
        </w:tc>
      </w:tr>
      <w:tr w:rsidR="00E2477D" w:rsidRPr="003A483F" w14:paraId="2EE0B8BC" w14:textId="77777777" w:rsidTr="00106E3E">
        <w:trPr>
          <w:trHeight w:val="288"/>
        </w:trPr>
        <w:tc>
          <w:tcPr>
            <w:tcW w:w="655" w:type="pct"/>
            <w:tcBorders>
              <w:top w:val="nil"/>
              <w:left w:val="single" w:sz="4" w:space="0" w:color="auto"/>
              <w:bottom w:val="nil"/>
              <w:right w:val="single" w:sz="4" w:space="0" w:color="auto"/>
            </w:tcBorders>
            <w:shd w:val="clear" w:color="000000" w:fill="FFFFFF"/>
            <w:noWrap/>
            <w:vAlign w:val="bottom"/>
            <w:hideMark/>
          </w:tcPr>
          <w:p w14:paraId="7C8E7ACD"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Shigella spp</w:t>
            </w:r>
          </w:p>
        </w:tc>
        <w:tc>
          <w:tcPr>
            <w:tcW w:w="1274" w:type="pct"/>
            <w:tcBorders>
              <w:top w:val="nil"/>
              <w:left w:val="nil"/>
              <w:bottom w:val="nil"/>
              <w:right w:val="nil"/>
            </w:tcBorders>
            <w:shd w:val="clear" w:color="000000" w:fill="FFFFFF"/>
            <w:noWrap/>
            <w:vAlign w:val="center"/>
            <w:hideMark/>
          </w:tcPr>
          <w:p w14:paraId="010A141F"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nil"/>
              <w:right w:val="nil"/>
            </w:tcBorders>
            <w:shd w:val="clear" w:color="000000" w:fill="FFFFFF"/>
            <w:noWrap/>
            <w:vAlign w:val="center"/>
            <w:hideMark/>
          </w:tcPr>
          <w:p w14:paraId="7AB2904C"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nil"/>
              <w:right w:val="single" w:sz="4" w:space="0" w:color="auto"/>
            </w:tcBorders>
            <w:shd w:val="clear" w:color="000000" w:fill="FFFFFF"/>
            <w:noWrap/>
            <w:vAlign w:val="center"/>
            <w:hideMark/>
          </w:tcPr>
          <w:p w14:paraId="2F56A5CD"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nil"/>
              <w:right w:val="nil"/>
            </w:tcBorders>
            <w:shd w:val="clear" w:color="000000" w:fill="FFFFFF"/>
            <w:noWrap/>
            <w:vAlign w:val="center"/>
            <w:hideMark/>
          </w:tcPr>
          <w:p w14:paraId="2A2387F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3 (1.30)</w:t>
            </w:r>
          </w:p>
        </w:tc>
        <w:tc>
          <w:tcPr>
            <w:tcW w:w="478" w:type="pct"/>
            <w:tcBorders>
              <w:top w:val="nil"/>
              <w:left w:val="nil"/>
              <w:bottom w:val="nil"/>
              <w:right w:val="nil"/>
            </w:tcBorders>
            <w:shd w:val="clear" w:color="000000" w:fill="FFFFFF"/>
            <w:noWrap/>
            <w:vAlign w:val="center"/>
            <w:hideMark/>
          </w:tcPr>
          <w:p w14:paraId="30239DB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2 (1.60)</w:t>
            </w:r>
          </w:p>
        </w:tc>
        <w:tc>
          <w:tcPr>
            <w:tcW w:w="443" w:type="pct"/>
            <w:tcBorders>
              <w:top w:val="nil"/>
              <w:left w:val="nil"/>
              <w:bottom w:val="nil"/>
              <w:right w:val="single" w:sz="4" w:space="0" w:color="auto"/>
            </w:tcBorders>
            <w:shd w:val="clear" w:color="000000" w:fill="FFFFFF"/>
            <w:noWrap/>
            <w:vAlign w:val="center"/>
            <w:hideMark/>
          </w:tcPr>
          <w:p w14:paraId="61665BE8"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r>
      <w:tr w:rsidR="00E2477D" w:rsidRPr="00EB45D9" w14:paraId="33089011" w14:textId="77777777" w:rsidTr="00106E3E">
        <w:trPr>
          <w:trHeight w:val="288"/>
        </w:trPr>
        <w:tc>
          <w:tcPr>
            <w:tcW w:w="655" w:type="pct"/>
            <w:tcBorders>
              <w:top w:val="nil"/>
              <w:left w:val="single" w:sz="4" w:space="0" w:color="auto"/>
              <w:bottom w:val="single" w:sz="4" w:space="0" w:color="auto"/>
              <w:right w:val="single" w:sz="4" w:space="0" w:color="auto"/>
            </w:tcBorders>
            <w:shd w:val="clear" w:color="000000" w:fill="FFFFFF"/>
            <w:noWrap/>
            <w:vAlign w:val="bottom"/>
            <w:hideMark/>
          </w:tcPr>
          <w:p w14:paraId="7E1BDBE2" w14:textId="77777777" w:rsidR="00E2477D" w:rsidRPr="003A483F" w:rsidRDefault="00E2477D" w:rsidP="00106E3E">
            <w:pPr>
              <w:rPr>
                <w:rFonts w:ascii="Times New Roman" w:hAnsi="Times New Roman"/>
                <w:i/>
                <w:color w:val="000000"/>
                <w:sz w:val="22"/>
                <w:szCs w:val="22"/>
                <w:highlight w:val="yellow"/>
              </w:rPr>
            </w:pPr>
            <w:r w:rsidRPr="003A483F">
              <w:rPr>
                <w:rFonts w:ascii="Times New Roman" w:hAnsi="Times New Roman"/>
                <w:i/>
                <w:color w:val="000000"/>
                <w:sz w:val="22"/>
                <w:szCs w:val="22"/>
                <w:highlight w:val="yellow"/>
              </w:rPr>
              <w:t>Vibrio spp</w:t>
            </w:r>
          </w:p>
        </w:tc>
        <w:tc>
          <w:tcPr>
            <w:tcW w:w="1274" w:type="pct"/>
            <w:tcBorders>
              <w:top w:val="nil"/>
              <w:left w:val="nil"/>
              <w:bottom w:val="single" w:sz="4" w:space="0" w:color="auto"/>
              <w:right w:val="nil"/>
            </w:tcBorders>
            <w:shd w:val="clear" w:color="000000" w:fill="FFFFFF"/>
            <w:noWrap/>
            <w:vAlign w:val="center"/>
            <w:hideMark/>
          </w:tcPr>
          <w:p w14:paraId="0DCF7A45"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78" w:type="pct"/>
            <w:tcBorders>
              <w:top w:val="nil"/>
              <w:left w:val="nil"/>
              <w:bottom w:val="single" w:sz="4" w:space="0" w:color="auto"/>
              <w:right w:val="nil"/>
            </w:tcBorders>
            <w:shd w:val="clear" w:color="000000" w:fill="FFFFFF"/>
            <w:noWrap/>
            <w:vAlign w:val="center"/>
            <w:hideMark/>
          </w:tcPr>
          <w:p w14:paraId="6B9264A2"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single" w:sz="4" w:space="0" w:color="auto"/>
              <w:right w:val="single" w:sz="4" w:space="0" w:color="auto"/>
            </w:tcBorders>
            <w:shd w:val="clear" w:color="000000" w:fill="FFFFFF"/>
            <w:noWrap/>
            <w:vAlign w:val="center"/>
            <w:hideMark/>
          </w:tcPr>
          <w:p w14:paraId="6A2B8433"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1230" w:type="pct"/>
            <w:tcBorders>
              <w:top w:val="nil"/>
              <w:left w:val="nil"/>
              <w:bottom w:val="single" w:sz="4" w:space="0" w:color="auto"/>
              <w:right w:val="nil"/>
            </w:tcBorders>
            <w:shd w:val="clear" w:color="000000" w:fill="FFFFFF"/>
            <w:noWrap/>
            <w:vAlign w:val="center"/>
            <w:hideMark/>
          </w:tcPr>
          <w:p w14:paraId="227B815B"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1 (0.40)</w:t>
            </w:r>
          </w:p>
        </w:tc>
        <w:tc>
          <w:tcPr>
            <w:tcW w:w="478" w:type="pct"/>
            <w:tcBorders>
              <w:top w:val="nil"/>
              <w:left w:val="nil"/>
              <w:bottom w:val="single" w:sz="4" w:space="0" w:color="auto"/>
              <w:right w:val="nil"/>
            </w:tcBorders>
            <w:shd w:val="clear" w:color="000000" w:fill="FFFFFF"/>
            <w:noWrap/>
            <w:vAlign w:val="center"/>
            <w:hideMark/>
          </w:tcPr>
          <w:p w14:paraId="771E37F4" w14:textId="77777777" w:rsidR="00E2477D" w:rsidRPr="003A483F" w:rsidRDefault="00E2477D" w:rsidP="00106E3E">
            <w:pPr>
              <w:jc w:val="center"/>
              <w:rPr>
                <w:rFonts w:ascii="Times New Roman" w:hAnsi="Times New Roman"/>
                <w:color w:val="000000"/>
                <w:sz w:val="22"/>
                <w:szCs w:val="22"/>
                <w:highlight w:val="yellow"/>
              </w:rPr>
            </w:pPr>
            <w:r w:rsidRPr="003A483F">
              <w:rPr>
                <w:rFonts w:ascii="Times New Roman" w:hAnsi="Times New Roman"/>
                <w:color w:val="000000"/>
                <w:sz w:val="22"/>
                <w:szCs w:val="22"/>
                <w:highlight w:val="yellow"/>
              </w:rPr>
              <w:t>0 (0.00)</w:t>
            </w:r>
          </w:p>
        </w:tc>
        <w:tc>
          <w:tcPr>
            <w:tcW w:w="443" w:type="pct"/>
            <w:tcBorders>
              <w:top w:val="nil"/>
              <w:left w:val="nil"/>
              <w:bottom w:val="single" w:sz="4" w:space="0" w:color="auto"/>
              <w:right w:val="single" w:sz="4" w:space="0" w:color="auto"/>
            </w:tcBorders>
            <w:shd w:val="clear" w:color="000000" w:fill="FFFFFF"/>
            <w:noWrap/>
            <w:vAlign w:val="center"/>
            <w:hideMark/>
          </w:tcPr>
          <w:p w14:paraId="5D5578CF" w14:textId="77777777" w:rsidR="00E2477D" w:rsidRPr="00EB45D9" w:rsidRDefault="00E2477D" w:rsidP="00106E3E">
            <w:pPr>
              <w:jc w:val="center"/>
              <w:rPr>
                <w:rFonts w:ascii="Times New Roman" w:hAnsi="Times New Roman"/>
                <w:color w:val="000000"/>
                <w:sz w:val="22"/>
                <w:szCs w:val="22"/>
              </w:rPr>
            </w:pPr>
            <w:r w:rsidRPr="003A483F">
              <w:rPr>
                <w:rFonts w:ascii="Times New Roman" w:hAnsi="Times New Roman"/>
                <w:color w:val="000000"/>
                <w:sz w:val="22"/>
                <w:szCs w:val="22"/>
                <w:highlight w:val="yellow"/>
              </w:rPr>
              <w:t>0 (0.00)</w:t>
            </w:r>
          </w:p>
        </w:tc>
      </w:tr>
    </w:tbl>
    <w:p w14:paraId="6A8BA11C" w14:textId="77777777" w:rsidR="00E2477D" w:rsidRDefault="00E2477D" w:rsidP="00E2477D">
      <w:pPr>
        <w:rPr>
          <w:b/>
          <w:sz w:val="14"/>
        </w:rPr>
      </w:pPr>
    </w:p>
    <w:p w14:paraId="1FC537C5" w14:textId="77777777" w:rsidR="00E2477D" w:rsidRPr="00EB45D9" w:rsidRDefault="00E2477D" w:rsidP="00E2477D">
      <w:pPr>
        <w:rPr>
          <w:b/>
          <w:sz w:val="14"/>
        </w:rPr>
      </w:pPr>
    </w:p>
    <w:p w14:paraId="01C0FB11" w14:textId="636C5EFD" w:rsidR="00E2477D" w:rsidRDefault="00E2477D" w:rsidP="00D32651">
      <w:pPr>
        <w:pStyle w:val="ListParagraph"/>
        <w:ind w:left="0"/>
        <w:rPr>
          <w:rFonts w:ascii="Arial" w:hAnsi="Arial" w:cs="Arial"/>
          <w:sz w:val="24"/>
          <w:lang w:val="en-GB"/>
        </w:rPr>
      </w:pPr>
    </w:p>
    <w:p w14:paraId="4F85095F" w14:textId="3DC55CDA" w:rsidR="00E2477D" w:rsidRDefault="00E2477D" w:rsidP="00D32651">
      <w:pPr>
        <w:pStyle w:val="ListParagraph"/>
        <w:ind w:left="0"/>
        <w:rPr>
          <w:rFonts w:ascii="Arial" w:hAnsi="Arial" w:cs="Arial"/>
          <w:sz w:val="24"/>
          <w:lang w:val="en-GB"/>
        </w:rPr>
      </w:pPr>
    </w:p>
    <w:p w14:paraId="5787DAC8" w14:textId="77777777" w:rsidR="00E2477D" w:rsidRPr="007003FA" w:rsidRDefault="00E2477D" w:rsidP="00D32651">
      <w:pPr>
        <w:pStyle w:val="ListParagraph"/>
        <w:ind w:left="0"/>
        <w:rPr>
          <w:rFonts w:ascii="Arial" w:hAnsi="Arial" w:cs="Arial"/>
          <w:sz w:val="24"/>
          <w:lang w:val="en-GB"/>
        </w:rPr>
      </w:pPr>
    </w:p>
    <w:p w14:paraId="435BC37E" w14:textId="77777777" w:rsidR="00556A1C" w:rsidRDefault="00556A1C" w:rsidP="00C35C17">
      <w:pPr>
        <w:pStyle w:val="ListParagraph"/>
        <w:spacing w:after="0" w:line="240" w:lineRule="auto"/>
        <w:ind w:left="0"/>
        <w:jc w:val="both"/>
        <w:rPr>
          <w:rFonts w:ascii="Arial" w:hAnsi="Arial" w:cs="Arial"/>
          <w:sz w:val="20"/>
          <w:szCs w:val="20"/>
          <w:lang w:val="en-GB"/>
        </w:rPr>
      </w:pPr>
    </w:p>
    <w:p w14:paraId="5FAE8FAE" w14:textId="11DDE0C9" w:rsidR="00D32651" w:rsidRPr="003164B6" w:rsidRDefault="00D32651" w:rsidP="00C35C17">
      <w:pPr>
        <w:pStyle w:val="ListParagraph"/>
        <w:spacing w:after="0" w:line="240" w:lineRule="auto"/>
        <w:ind w:left="0"/>
        <w:jc w:val="both"/>
        <w:rPr>
          <w:rFonts w:ascii="Arial" w:hAnsi="Arial" w:cs="Arial"/>
          <w:sz w:val="20"/>
          <w:szCs w:val="20"/>
          <w:lang w:val="en-GB"/>
        </w:rPr>
      </w:pPr>
      <w:r w:rsidRPr="003164B6">
        <w:rPr>
          <w:rFonts w:ascii="Arial" w:hAnsi="Arial" w:cs="Arial"/>
          <w:sz w:val="20"/>
          <w:szCs w:val="20"/>
          <w:lang w:val="en-GB"/>
        </w:rPr>
        <w:t>Key note: CFD (Cefpodoxime), AMX (Ampiclox), CHL (Chloramphenicol),GEN (Gentamycin),CIP (Ciprofloxacin), CRX (Cefuroxime), CXM (Cefixime), CAZ (Ceftazidine),OFL (Ofloxacin),AUG (</w:t>
      </w:r>
      <w:r w:rsidR="00106E3E" w:rsidRPr="003164B6">
        <w:rPr>
          <w:rFonts w:ascii="Arial" w:hAnsi="Arial" w:cs="Arial"/>
          <w:sz w:val="20"/>
          <w:szCs w:val="20"/>
          <w:lang w:val="en-GB"/>
        </w:rPr>
        <w:t>Augmentin</w:t>
      </w:r>
      <w:r w:rsidRPr="003164B6">
        <w:rPr>
          <w:rFonts w:ascii="Arial" w:hAnsi="Arial" w:cs="Arial"/>
          <w:sz w:val="20"/>
          <w:szCs w:val="20"/>
          <w:lang w:val="en-GB"/>
        </w:rPr>
        <w:t>),CLN (Clindamycin),ERC (Erythromycin),AMP (Ampicillin),LEV (Levofloxacin),NIT (Nitrofurantoin), RIF (Rifampicin), AZI (Azithromycin), CFT (Ceftriaxone), SPN (Septrin), PEF (Pefloxacin), STY ( Streptomycin)</w:t>
      </w:r>
    </w:p>
    <w:p w14:paraId="64621724" w14:textId="77777777" w:rsidR="00D32651" w:rsidRPr="007003FA" w:rsidRDefault="00D32651" w:rsidP="00441B6F">
      <w:pPr>
        <w:pStyle w:val="ConcHead"/>
        <w:spacing w:after="0"/>
        <w:jc w:val="both"/>
        <w:rPr>
          <w:rFonts w:ascii="Arial" w:hAnsi="Arial" w:cs="Arial"/>
        </w:rPr>
      </w:pPr>
    </w:p>
    <w:p w14:paraId="6571CEA7" w14:textId="77777777" w:rsidR="00D32651" w:rsidRPr="007003FA" w:rsidRDefault="00D32651" w:rsidP="00441B6F">
      <w:pPr>
        <w:pStyle w:val="ConcHead"/>
        <w:spacing w:after="0"/>
        <w:jc w:val="both"/>
        <w:rPr>
          <w:rFonts w:ascii="Arial" w:hAnsi="Arial" w:cs="Arial"/>
        </w:rPr>
      </w:pPr>
    </w:p>
    <w:p w14:paraId="1CA64F5B" w14:textId="78BBE3C1" w:rsidR="00D32651" w:rsidRPr="007003FA" w:rsidRDefault="00106E3E" w:rsidP="00D32651">
      <w:pPr>
        <w:pStyle w:val="ConcHead"/>
        <w:jc w:val="both"/>
        <w:rPr>
          <w:rFonts w:ascii="Arial" w:hAnsi="Arial" w:cs="Arial"/>
          <w:b w:val="0"/>
          <w:bCs/>
          <w:caps w:val="0"/>
          <w:sz w:val="20"/>
          <w:szCs w:val="18"/>
        </w:rPr>
      </w:pPr>
      <w:r>
        <w:rPr>
          <w:rFonts w:ascii="Arial" w:hAnsi="Arial" w:cs="Arial"/>
          <w:b w:val="0"/>
          <w:bCs/>
          <w:caps w:val="0"/>
          <w:sz w:val="20"/>
          <w:szCs w:val="18"/>
        </w:rPr>
        <w:t>Table 3</w:t>
      </w:r>
      <w:r w:rsidR="00D32651" w:rsidRPr="007003FA">
        <w:rPr>
          <w:rFonts w:ascii="Arial" w:hAnsi="Arial" w:cs="Arial"/>
          <w:b w:val="0"/>
          <w:bCs/>
          <w:caps w:val="0"/>
          <w:sz w:val="20"/>
          <w:szCs w:val="18"/>
        </w:rPr>
        <w:t xml:space="preserve"> illustrates the antibiotic susceptibility pattern of the isolated microorganisms. According to the antimicrobial susceptibility pattern in this study, there is high resistance across multiple antibiotics. Universally Augmentin (Amoxicillin-Clavulanate) had high resistance rates across all organisms, including </w:t>
      </w:r>
      <w:r w:rsidR="00AD3BAC" w:rsidRPr="00AD3BAC">
        <w:rPr>
          <w:rFonts w:ascii="Arial" w:hAnsi="Arial" w:cs="Arial"/>
          <w:b w:val="0"/>
          <w:bCs/>
          <w:i/>
          <w:iCs/>
          <w:caps w:val="0"/>
          <w:sz w:val="20"/>
          <w:szCs w:val="18"/>
        </w:rPr>
        <w:t>E. coli</w:t>
      </w:r>
      <w:r w:rsidR="00D32651" w:rsidRPr="007003FA">
        <w:rPr>
          <w:rFonts w:ascii="Arial" w:hAnsi="Arial" w:cs="Arial"/>
          <w:b w:val="0"/>
          <w:bCs/>
          <w:caps w:val="0"/>
          <w:sz w:val="20"/>
          <w:szCs w:val="18"/>
        </w:rPr>
        <w:t xml:space="preserve"> (50.8%), </w:t>
      </w:r>
      <w:r w:rsidR="00AD3BAC" w:rsidRPr="00AD3BAC">
        <w:rPr>
          <w:rFonts w:ascii="Arial" w:hAnsi="Arial" w:cs="Arial"/>
          <w:b w:val="0"/>
          <w:bCs/>
          <w:i/>
          <w:iCs/>
          <w:caps w:val="0"/>
          <w:sz w:val="20"/>
          <w:szCs w:val="18"/>
        </w:rPr>
        <w:t xml:space="preserve">S. typhi </w:t>
      </w:r>
      <w:r w:rsidR="00D32651" w:rsidRPr="007003FA">
        <w:rPr>
          <w:rFonts w:ascii="Arial" w:hAnsi="Arial" w:cs="Arial"/>
          <w:b w:val="0"/>
          <w:bCs/>
          <w:caps w:val="0"/>
          <w:sz w:val="20"/>
          <w:szCs w:val="18"/>
        </w:rPr>
        <w:t xml:space="preserve">(21.5%) and </w:t>
      </w:r>
      <w:r w:rsidR="00AD3BAC" w:rsidRPr="00AD3BAC">
        <w:rPr>
          <w:rFonts w:ascii="Arial" w:hAnsi="Arial" w:cs="Arial"/>
          <w:b w:val="0"/>
          <w:bCs/>
          <w:i/>
          <w:iCs/>
          <w:caps w:val="0"/>
          <w:sz w:val="20"/>
          <w:szCs w:val="18"/>
        </w:rPr>
        <w:t xml:space="preserve">S. typhi </w:t>
      </w:r>
      <w:r w:rsidR="00D32651" w:rsidRPr="007003FA">
        <w:rPr>
          <w:rFonts w:ascii="Arial" w:hAnsi="Arial" w:cs="Arial"/>
          <w:b w:val="0"/>
          <w:bCs/>
          <w:caps w:val="0"/>
          <w:sz w:val="20"/>
          <w:szCs w:val="18"/>
        </w:rPr>
        <w:t xml:space="preserve">(20.1%). This suggests that Augmentin is largely ineffective for treating infections caused by these bacteria. </w:t>
      </w:r>
    </w:p>
    <w:p w14:paraId="333F07F6" w14:textId="08054A67"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For the Cephalosporin, Ceftazidime has </w:t>
      </w:r>
      <w:r w:rsidR="00B53DEC" w:rsidRPr="007003FA">
        <w:rPr>
          <w:rFonts w:ascii="Arial" w:hAnsi="Arial" w:cs="Arial"/>
          <w:b w:val="0"/>
          <w:bCs/>
          <w:caps w:val="0"/>
          <w:sz w:val="20"/>
          <w:szCs w:val="18"/>
        </w:rPr>
        <w:t>the highest</w:t>
      </w:r>
      <w:r w:rsidRPr="007003FA">
        <w:rPr>
          <w:rFonts w:ascii="Arial" w:hAnsi="Arial" w:cs="Arial"/>
          <w:b w:val="0"/>
          <w:bCs/>
          <w:caps w:val="0"/>
          <w:sz w:val="20"/>
          <w:szCs w:val="18"/>
        </w:rPr>
        <w:t xml:space="preserve"> resistance to </w:t>
      </w:r>
      <w:r w:rsidR="009F533D" w:rsidRPr="00B53DEC">
        <w:rPr>
          <w:rFonts w:ascii="Arial" w:hAnsi="Arial" w:cs="Arial"/>
          <w:b w:val="0"/>
          <w:bCs/>
          <w:i/>
          <w:iCs/>
          <w:caps w:val="0"/>
          <w:sz w:val="20"/>
          <w:szCs w:val="18"/>
        </w:rPr>
        <w:t>E. coli</w:t>
      </w:r>
      <w:r w:rsidRPr="00B53DEC">
        <w:rPr>
          <w:rFonts w:ascii="Arial" w:hAnsi="Arial" w:cs="Arial"/>
          <w:b w:val="0"/>
          <w:bCs/>
          <w:i/>
          <w:iCs/>
          <w:caps w:val="0"/>
          <w:sz w:val="20"/>
          <w:szCs w:val="18"/>
        </w:rPr>
        <w:t xml:space="preserve"> </w:t>
      </w:r>
      <w:r w:rsidRPr="007003FA">
        <w:rPr>
          <w:rFonts w:ascii="Arial" w:hAnsi="Arial" w:cs="Arial"/>
          <w:b w:val="0"/>
          <w:bCs/>
          <w:caps w:val="0"/>
          <w:sz w:val="20"/>
          <w:szCs w:val="18"/>
        </w:rPr>
        <w:t xml:space="preserve">with 50.20% </w:t>
      </w:r>
      <w:r w:rsidR="00B53DEC" w:rsidRPr="007003FA">
        <w:rPr>
          <w:rFonts w:ascii="Arial" w:hAnsi="Arial" w:cs="Arial"/>
          <w:b w:val="0"/>
          <w:bCs/>
          <w:caps w:val="0"/>
          <w:sz w:val="20"/>
          <w:szCs w:val="18"/>
        </w:rPr>
        <w:t>and</w:t>
      </w:r>
      <w:r w:rsidRPr="007003FA">
        <w:rPr>
          <w:rFonts w:ascii="Arial" w:hAnsi="Arial" w:cs="Arial"/>
          <w:b w:val="0"/>
          <w:bCs/>
          <w:caps w:val="0"/>
          <w:sz w:val="20"/>
          <w:szCs w:val="18"/>
        </w:rPr>
        <w:t xml:space="preserve"> with 20.20% for </w:t>
      </w:r>
      <w:r w:rsidRPr="00FC660D">
        <w:rPr>
          <w:rFonts w:ascii="Arial" w:hAnsi="Arial" w:cs="Arial"/>
          <w:b w:val="0"/>
          <w:bCs/>
          <w:i/>
          <w:caps w:val="0"/>
          <w:sz w:val="20"/>
          <w:szCs w:val="18"/>
        </w:rPr>
        <w:t>S.typhi</w:t>
      </w:r>
      <w:r w:rsidRPr="007003FA">
        <w:rPr>
          <w:rFonts w:ascii="Arial" w:hAnsi="Arial" w:cs="Arial"/>
          <w:b w:val="0"/>
          <w:bCs/>
          <w:caps w:val="0"/>
          <w:sz w:val="20"/>
          <w:szCs w:val="18"/>
        </w:rPr>
        <w:t xml:space="preserve">. Cefixime and Cefuroxime show even higher resistance in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(51.3%, 50%) and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(19.2%, 20.5%). These third-generation cephalosporins are crucial in empirical therapy, and their reduced efficacy reflects the widespread presence of extended-spectrum beta-lactamase (ESBL)-producing strains.</w:t>
      </w:r>
    </w:p>
    <w:p w14:paraId="14214129" w14:textId="1902B5A2"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Resistance to Fluoroquinolones, Ciprofloxacin and Ofloxacin in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is substantial (~47.2–55.2%). Similarly,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 xml:space="preserve">shows moderate resistance (20.1% to Ciprofloxacin). Resistance to Gentamicin is (48.5%) for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and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 xml:space="preserve">(24%), though it retains some susceptibility in other pathogens. Particularly troubling resistance in </w:t>
      </w:r>
      <w:r w:rsidR="00985BAF" w:rsidRPr="00985BAF">
        <w:rPr>
          <w:rFonts w:ascii="Arial" w:hAnsi="Arial" w:cs="Arial"/>
          <w:b w:val="0"/>
          <w:bCs/>
          <w:i/>
          <w:iCs/>
          <w:caps w:val="0"/>
          <w:sz w:val="20"/>
          <w:szCs w:val="18"/>
        </w:rPr>
        <w:t xml:space="preserve">P. vulgaris </w:t>
      </w:r>
      <w:r w:rsidRPr="007003FA">
        <w:rPr>
          <w:rFonts w:ascii="Arial" w:hAnsi="Arial" w:cs="Arial"/>
          <w:b w:val="0"/>
          <w:bCs/>
          <w:caps w:val="0"/>
          <w:sz w:val="20"/>
          <w:szCs w:val="18"/>
        </w:rPr>
        <w:t xml:space="preserve">and </w:t>
      </w:r>
      <w:r w:rsidRPr="00FC660D">
        <w:rPr>
          <w:rFonts w:ascii="Arial" w:hAnsi="Arial" w:cs="Arial"/>
          <w:b w:val="0"/>
          <w:bCs/>
          <w:i/>
          <w:caps w:val="0"/>
          <w:sz w:val="20"/>
          <w:szCs w:val="18"/>
        </w:rPr>
        <w:t>Shigella</w:t>
      </w:r>
      <w:r w:rsidRPr="007003FA">
        <w:rPr>
          <w:rFonts w:ascii="Arial" w:hAnsi="Arial" w:cs="Arial"/>
          <w:b w:val="0"/>
          <w:bCs/>
          <w:caps w:val="0"/>
          <w:sz w:val="20"/>
          <w:szCs w:val="18"/>
        </w:rPr>
        <w:t xml:space="preserve">, with </w:t>
      </w:r>
      <w:r w:rsidR="00985BAF" w:rsidRPr="00985BAF">
        <w:rPr>
          <w:rFonts w:ascii="Arial" w:hAnsi="Arial" w:cs="Arial"/>
          <w:b w:val="0"/>
          <w:bCs/>
          <w:i/>
          <w:iCs/>
          <w:caps w:val="0"/>
          <w:sz w:val="20"/>
          <w:szCs w:val="18"/>
        </w:rPr>
        <w:t xml:space="preserve">P. vulgaris </w:t>
      </w:r>
      <w:r w:rsidRPr="007003FA">
        <w:rPr>
          <w:rFonts w:ascii="Arial" w:hAnsi="Arial" w:cs="Arial"/>
          <w:b w:val="0"/>
          <w:bCs/>
          <w:caps w:val="0"/>
          <w:sz w:val="20"/>
          <w:szCs w:val="18"/>
        </w:rPr>
        <w:t>showing almost 100% resistance to several antibiotics, including cephalosporins and fluoroquinolones.</w:t>
      </w:r>
      <w:r w:rsidR="00D1265D">
        <w:rPr>
          <w:rFonts w:ascii="Arial" w:hAnsi="Arial" w:cs="Arial"/>
          <w:b w:val="0"/>
          <w:bCs/>
          <w:caps w:val="0"/>
          <w:sz w:val="20"/>
          <w:szCs w:val="18"/>
        </w:rPr>
        <w:t xml:space="preserve"> </w:t>
      </w:r>
      <w:r w:rsidR="00D1265D" w:rsidRPr="00D1265D">
        <w:rPr>
          <w:rFonts w:ascii="Arial" w:hAnsi="Arial" w:cs="Arial"/>
          <w:b w:val="0"/>
          <w:bCs/>
          <w:caps w:val="0"/>
          <w:sz w:val="20"/>
          <w:szCs w:val="18"/>
          <w:highlight w:val="yellow"/>
        </w:rPr>
        <w:t xml:space="preserve">A study was conducted at </w:t>
      </w:r>
      <w:proofErr w:type="spellStart"/>
      <w:r w:rsidR="00D1265D" w:rsidRPr="00D1265D">
        <w:rPr>
          <w:rFonts w:ascii="Arial" w:hAnsi="Arial" w:cs="Arial"/>
          <w:b w:val="0"/>
          <w:bCs/>
          <w:caps w:val="0"/>
          <w:sz w:val="20"/>
          <w:szCs w:val="18"/>
          <w:highlight w:val="yellow"/>
        </w:rPr>
        <w:t>kenya</w:t>
      </w:r>
      <w:proofErr w:type="spellEnd"/>
      <w:r w:rsidR="00D1265D" w:rsidRPr="00D1265D">
        <w:rPr>
          <w:rFonts w:ascii="Arial" w:hAnsi="Arial" w:cs="Arial"/>
          <w:b w:val="0"/>
          <w:bCs/>
          <w:caps w:val="0"/>
          <w:sz w:val="20"/>
          <w:szCs w:val="18"/>
          <w:highlight w:val="yellow"/>
        </w:rPr>
        <w:t xml:space="preserve"> which also discovered high resistance rate of the isolates was noted on quinolones </w:t>
      </w:r>
      <w:r w:rsidR="00D1265D" w:rsidRPr="001707C3">
        <w:rPr>
          <w:rFonts w:ascii="Arial" w:hAnsi="Arial" w:cs="Arial"/>
          <w:b w:val="0"/>
          <w:bCs/>
          <w:caps w:val="0"/>
          <w:sz w:val="20"/>
          <w:szCs w:val="18"/>
          <w:highlight w:val="yellow"/>
        </w:rPr>
        <w:t>[25]</w:t>
      </w:r>
      <w:r w:rsidR="001707C3" w:rsidRPr="001707C3">
        <w:rPr>
          <w:rFonts w:ascii="Arial" w:hAnsi="Arial" w:cs="Arial"/>
          <w:b w:val="0"/>
          <w:bCs/>
          <w:caps w:val="0"/>
          <w:sz w:val="20"/>
          <w:szCs w:val="18"/>
          <w:highlight w:val="yellow"/>
        </w:rPr>
        <w:t>.</w:t>
      </w:r>
    </w:p>
    <w:p w14:paraId="5ACD7EBC" w14:textId="3BDE41FD"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Mbuthia and Ny’ayo </w:t>
      </w:r>
      <w:r w:rsidR="003B7E6B" w:rsidRPr="003B7E6B">
        <w:rPr>
          <w:rFonts w:ascii="Arial" w:hAnsi="Arial" w:cs="Arial"/>
          <w:b w:val="0"/>
          <w:bCs/>
        </w:rPr>
        <w:t>[12]</w:t>
      </w:r>
      <w:r w:rsidRPr="007003FA">
        <w:rPr>
          <w:rFonts w:ascii="Arial" w:hAnsi="Arial" w:cs="Arial"/>
          <w:b w:val="0"/>
          <w:bCs/>
          <w:caps w:val="0"/>
          <w:sz w:val="20"/>
          <w:szCs w:val="18"/>
        </w:rPr>
        <w:t xml:space="preserve"> reported similar antibiotic resistance spectrum in their antibiotic sensitivity profiling of bacterial isolates from stool samples among children below five years in Murang'a County, Kenya. In their study, all the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subtypes,</w:t>
      </w:r>
      <w:r w:rsidRPr="00FC660D">
        <w:rPr>
          <w:rFonts w:ascii="Arial" w:hAnsi="Arial" w:cs="Arial"/>
          <w:b w:val="0"/>
          <w:bCs/>
          <w:i/>
          <w:caps w:val="0"/>
          <w:sz w:val="20"/>
          <w:szCs w:val="18"/>
        </w:rPr>
        <w:t xml:space="preserve"> Salmonella</w:t>
      </w:r>
      <w:r w:rsidRPr="007003FA">
        <w:rPr>
          <w:rFonts w:ascii="Arial" w:hAnsi="Arial" w:cs="Arial"/>
          <w:b w:val="0"/>
          <w:bCs/>
          <w:caps w:val="0"/>
          <w:sz w:val="20"/>
          <w:szCs w:val="18"/>
        </w:rPr>
        <w:t xml:space="preserve">, </w:t>
      </w:r>
      <w:r w:rsidRPr="00FC660D">
        <w:rPr>
          <w:rFonts w:ascii="Arial" w:hAnsi="Arial" w:cs="Arial"/>
          <w:b w:val="0"/>
          <w:bCs/>
          <w:i/>
          <w:caps w:val="0"/>
          <w:sz w:val="20"/>
          <w:szCs w:val="18"/>
        </w:rPr>
        <w:t>Klebsiella</w:t>
      </w:r>
      <w:r w:rsidRPr="007003FA">
        <w:rPr>
          <w:rFonts w:ascii="Arial" w:hAnsi="Arial" w:cs="Arial"/>
          <w:b w:val="0"/>
          <w:bCs/>
          <w:caps w:val="0"/>
          <w:sz w:val="20"/>
          <w:szCs w:val="18"/>
        </w:rPr>
        <w:t>, Shigella, and other bacteria were found to be resistant ampicillin, amoxicillin, chloramphenicol, ciprofloxacin, ceftriaxone, and kanamycin antibiotics.</w:t>
      </w:r>
    </w:p>
    <w:p w14:paraId="1883DF05" w14:textId="6EBE5BB1"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The resistant pattern by the </w:t>
      </w:r>
      <w:r w:rsidRPr="00FC660D">
        <w:rPr>
          <w:rFonts w:ascii="Arial" w:hAnsi="Arial" w:cs="Arial"/>
          <w:b w:val="0"/>
          <w:bCs/>
          <w:i/>
          <w:caps w:val="0"/>
          <w:sz w:val="20"/>
          <w:szCs w:val="18"/>
        </w:rPr>
        <w:t>Salmonella</w:t>
      </w:r>
      <w:r w:rsidRPr="007003FA">
        <w:rPr>
          <w:rFonts w:ascii="Arial" w:hAnsi="Arial" w:cs="Arial"/>
          <w:b w:val="0"/>
          <w:bCs/>
          <w:caps w:val="0"/>
          <w:sz w:val="20"/>
          <w:szCs w:val="18"/>
        </w:rPr>
        <w:t xml:space="preserve"> </w:t>
      </w:r>
      <w:r w:rsidRPr="0025675D">
        <w:rPr>
          <w:rFonts w:ascii="Arial" w:hAnsi="Arial" w:cs="Arial"/>
          <w:b w:val="0"/>
          <w:bCs/>
          <w:i/>
          <w:caps w:val="0"/>
          <w:sz w:val="20"/>
          <w:szCs w:val="18"/>
        </w:rPr>
        <w:t>spp</w:t>
      </w:r>
      <w:r w:rsidRPr="007003FA">
        <w:rPr>
          <w:rFonts w:ascii="Arial" w:hAnsi="Arial" w:cs="Arial"/>
          <w:b w:val="0"/>
          <w:bCs/>
          <w:caps w:val="0"/>
          <w:sz w:val="20"/>
          <w:szCs w:val="18"/>
        </w:rPr>
        <w:t xml:space="preserve"> in this study is </w:t>
      </w:r>
      <w:r w:rsidR="00B53DEC" w:rsidRPr="007003FA">
        <w:rPr>
          <w:rFonts w:ascii="Arial" w:hAnsi="Arial" w:cs="Arial"/>
          <w:b w:val="0"/>
          <w:bCs/>
          <w:caps w:val="0"/>
          <w:sz w:val="20"/>
          <w:szCs w:val="18"/>
        </w:rPr>
        <w:t>like</w:t>
      </w:r>
      <w:r w:rsidRPr="007003FA">
        <w:rPr>
          <w:rFonts w:ascii="Arial" w:hAnsi="Arial" w:cs="Arial"/>
          <w:b w:val="0"/>
          <w:bCs/>
          <w:caps w:val="0"/>
          <w:sz w:val="20"/>
          <w:szCs w:val="18"/>
        </w:rPr>
        <w:t xml:space="preserve"> the findings from a systematic review of 86 articles on </w:t>
      </w:r>
      <w:r w:rsidRPr="00FC660D">
        <w:rPr>
          <w:rFonts w:ascii="Arial" w:hAnsi="Arial" w:cs="Arial"/>
          <w:b w:val="0"/>
          <w:bCs/>
          <w:i/>
          <w:caps w:val="0"/>
          <w:sz w:val="20"/>
          <w:szCs w:val="18"/>
        </w:rPr>
        <w:t>Salmonella</w:t>
      </w:r>
      <w:r w:rsidRPr="007003FA">
        <w:rPr>
          <w:rFonts w:ascii="Arial" w:hAnsi="Arial" w:cs="Arial"/>
          <w:b w:val="0"/>
          <w:bCs/>
          <w:caps w:val="0"/>
          <w:sz w:val="20"/>
          <w:szCs w:val="18"/>
        </w:rPr>
        <w:t xml:space="preserve"> enterica serovars in Nigeria (1999-2018) which found that Ampicillin, cotrimoxazole, amoxicillin-clavulanate and tetracycline had the highest frequency of antimicrobial resistance by Salmonella isolates </w:t>
      </w:r>
      <w:r w:rsidR="00C94B0C" w:rsidRPr="003B7E6B">
        <w:rPr>
          <w:rFonts w:ascii="Arial" w:hAnsi="Arial" w:cs="Arial"/>
          <w:b w:val="0"/>
          <w:bCs/>
        </w:rPr>
        <w:t>[</w:t>
      </w:r>
      <w:r w:rsidR="00C94B0C">
        <w:rPr>
          <w:rFonts w:ascii="Arial" w:hAnsi="Arial" w:cs="Arial"/>
          <w:b w:val="0"/>
          <w:bCs/>
        </w:rPr>
        <w:t>19</w:t>
      </w:r>
      <w:r w:rsidR="00C94B0C" w:rsidRPr="003B7E6B">
        <w:rPr>
          <w:rFonts w:ascii="Arial" w:hAnsi="Arial" w:cs="Arial"/>
          <w:b w:val="0"/>
          <w:bCs/>
        </w:rPr>
        <w:t>]</w:t>
      </w:r>
      <w:r w:rsidRPr="007003FA">
        <w:rPr>
          <w:rFonts w:ascii="Arial" w:hAnsi="Arial" w:cs="Arial"/>
          <w:b w:val="0"/>
          <w:bCs/>
          <w:caps w:val="0"/>
          <w:sz w:val="20"/>
          <w:szCs w:val="18"/>
        </w:rPr>
        <w:t>.</w:t>
      </w:r>
    </w:p>
    <w:p w14:paraId="160F8BCD" w14:textId="64C9F71F"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These findings highlight a critical public health threat. Resistance to frontline antibiotics like Augmentin, fluoroquinolones, and third-generation cephalosporins compromises the ability to treat common bacterial infections effectively. The rising AMR increases morbidity, mortality, and healthcare costs, requiring more expensive or toxic antibiotics and longer hospital stays. High resistance rates also limit the use of commonly prescribed antibiotics, particularly for Gram-negative pathogens like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and </w:t>
      </w:r>
      <w:r w:rsidRPr="00FC660D">
        <w:rPr>
          <w:rFonts w:ascii="Arial" w:hAnsi="Arial" w:cs="Arial"/>
          <w:b w:val="0"/>
          <w:bCs/>
          <w:i/>
          <w:caps w:val="0"/>
          <w:sz w:val="20"/>
          <w:szCs w:val="18"/>
        </w:rPr>
        <w:t>Klebsiella</w:t>
      </w:r>
      <w:r w:rsidRPr="007003FA">
        <w:rPr>
          <w:rFonts w:ascii="Arial" w:hAnsi="Arial" w:cs="Arial"/>
          <w:b w:val="0"/>
          <w:bCs/>
          <w:caps w:val="0"/>
          <w:sz w:val="20"/>
          <w:szCs w:val="18"/>
        </w:rPr>
        <w:t>, thus reducing the effectiveness of empirical treatment strategies, leading to potential treatment failures.</w:t>
      </w:r>
    </w:p>
    <w:p w14:paraId="6D72E7CD" w14:textId="0C1ACAAB"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To reduce these occurrences, antibiotic stewardship programs are critical to limit the unnecessary use of broad-spectrum antibiotics. Physicians must rely on local antibiograms for informed prescription choices. Enhancing hygiene and sanitation is also a cost-effective strategy to reduce antibiotic usage by preventing infection, likewise the use of vaccines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 xml:space="preserve">and other relevant pathogens can reduce disease burden and subsequent antibiotics usage. There is also the need for public education on the importance of proper antibiotic usage </w:t>
      </w:r>
      <w:r w:rsidRPr="007003FA">
        <w:rPr>
          <w:rFonts w:ascii="Arial" w:hAnsi="Arial" w:cs="Arial"/>
          <w:b w:val="0"/>
          <w:bCs/>
          <w:caps w:val="0"/>
          <w:sz w:val="20"/>
          <w:szCs w:val="18"/>
        </w:rPr>
        <w:lastRenderedPageBreak/>
        <w:t>and hygiene practices to prevent infections and more investment in developing new antibiotics and alternative therapies (e.g., phage therapy, monoclonal antibodies) for effective therapy.</w:t>
      </w:r>
    </w:p>
    <w:p w14:paraId="0C294C14" w14:textId="46C428CA" w:rsidR="00B01FCD" w:rsidRPr="007003FA" w:rsidRDefault="00000F8F" w:rsidP="00441B6F">
      <w:pPr>
        <w:pStyle w:val="ConcHead"/>
        <w:spacing w:after="0"/>
        <w:jc w:val="both"/>
        <w:rPr>
          <w:rFonts w:ascii="Arial" w:hAnsi="Arial" w:cs="Arial"/>
        </w:rPr>
      </w:pPr>
      <w:r w:rsidRPr="007003FA">
        <w:rPr>
          <w:rFonts w:ascii="Arial" w:hAnsi="Arial" w:cs="Arial"/>
        </w:rPr>
        <w:t xml:space="preserve">4. </w:t>
      </w:r>
      <w:r w:rsidR="00B01FCD" w:rsidRPr="007003FA">
        <w:rPr>
          <w:rFonts w:ascii="Arial" w:hAnsi="Arial" w:cs="Arial"/>
        </w:rPr>
        <w:t>Conclusion</w:t>
      </w:r>
    </w:p>
    <w:p w14:paraId="02C5F5B5" w14:textId="67CD8554" w:rsidR="00B01FCD" w:rsidRPr="007003FA" w:rsidRDefault="00D32651" w:rsidP="00441B6F">
      <w:pPr>
        <w:pStyle w:val="Body"/>
        <w:spacing w:after="0"/>
        <w:rPr>
          <w:rFonts w:ascii="Arial" w:hAnsi="Arial" w:cs="Arial"/>
        </w:rPr>
      </w:pPr>
      <w:r w:rsidRPr="007003FA">
        <w:rPr>
          <w:rFonts w:ascii="Arial" w:hAnsi="Arial" w:cs="Arial"/>
        </w:rPr>
        <w:t xml:space="preserve">This study reveals Escherichia coli and Salmonella species being the most frequently identified, </w:t>
      </w:r>
      <w:r w:rsidR="00AD3BAC" w:rsidRPr="00AD3BAC">
        <w:rPr>
          <w:rFonts w:ascii="Arial" w:hAnsi="Arial" w:cs="Arial"/>
          <w:i/>
          <w:iCs/>
        </w:rPr>
        <w:t>E. coli</w:t>
      </w:r>
      <w:r w:rsidRPr="007003FA">
        <w:rPr>
          <w:rFonts w:ascii="Arial" w:hAnsi="Arial" w:cs="Arial"/>
        </w:rPr>
        <w:t xml:space="preserve"> is associated with gastroenteritis and is responsible for infectious diarrhoea among children. The prevalence of </w:t>
      </w:r>
      <w:r w:rsidRPr="00BF69E3">
        <w:rPr>
          <w:rFonts w:ascii="Arial" w:hAnsi="Arial" w:cs="Arial"/>
          <w:i/>
        </w:rPr>
        <w:t>Salmonella typhi</w:t>
      </w:r>
      <w:r w:rsidRPr="007003FA">
        <w:rPr>
          <w:rFonts w:ascii="Arial" w:hAnsi="Arial" w:cs="Arial"/>
        </w:rPr>
        <w:t xml:space="preserve"> and </w:t>
      </w:r>
      <w:r w:rsidRPr="00BF69E3">
        <w:rPr>
          <w:rFonts w:ascii="Arial" w:hAnsi="Arial" w:cs="Arial"/>
          <w:i/>
        </w:rPr>
        <w:t xml:space="preserve">Salmonella paratyphi </w:t>
      </w:r>
      <w:r w:rsidRPr="007003FA">
        <w:rPr>
          <w:rFonts w:ascii="Arial" w:hAnsi="Arial" w:cs="Arial"/>
        </w:rPr>
        <w:t xml:space="preserve">observed in this study is consistent with other studies in West Africa, where </w:t>
      </w:r>
      <w:r w:rsidRPr="00BF69E3">
        <w:rPr>
          <w:rFonts w:ascii="Arial" w:hAnsi="Arial" w:cs="Arial"/>
          <w:i/>
        </w:rPr>
        <w:t>Salmonella species</w:t>
      </w:r>
      <w:r w:rsidRPr="007003FA">
        <w:rPr>
          <w:rFonts w:ascii="Arial" w:hAnsi="Arial" w:cs="Arial"/>
        </w:rPr>
        <w:t xml:space="preserve"> are a major public health concern. The isolated microorganism distributed across the gender more microbes such as </w:t>
      </w:r>
      <w:r w:rsidR="00AD3BAC" w:rsidRPr="00AD3BAC">
        <w:rPr>
          <w:rFonts w:ascii="Arial" w:hAnsi="Arial" w:cs="Arial"/>
          <w:i/>
          <w:iCs/>
        </w:rPr>
        <w:t xml:space="preserve">S. paratyphi </w:t>
      </w:r>
      <w:r w:rsidRPr="007003FA">
        <w:rPr>
          <w:rFonts w:ascii="Arial" w:hAnsi="Arial" w:cs="Arial"/>
        </w:rPr>
        <w:t xml:space="preserve">C, </w:t>
      </w:r>
      <w:r w:rsidRPr="00BF69E3">
        <w:rPr>
          <w:rFonts w:ascii="Arial" w:hAnsi="Arial" w:cs="Arial"/>
          <w:i/>
        </w:rPr>
        <w:t>P. vulgaris</w:t>
      </w:r>
      <w:r w:rsidRPr="007003FA">
        <w:rPr>
          <w:rFonts w:ascii="Arial" w:hAnsi="Arial" w:cs="Arial"/>
        </w:rPr>
        <w:t xml:space="preserve">, </w:t>
      </w:r>
      <w:r w:rsidRPr="00BF69E3">
        <w:rPr>
          <w:rFonts w:ascii="Arial" w:hAnsi="Arial" w:cs="Arial"/>
          <w:i/>
        </w:rPr>
        <w:t>S. aureus</w:t>
      </w:r>
      <w:r w:rsidRPr="007003FA">
        <w:rPr>
          <w:rFonts w:ascii="Arial" w:hAnsi="Arial" w:cs="Arial"/>
        </w:rPr>
        <w:t xml:space="preserve"> and </w:t>
      </w:r>
      <w:r w:rsidRPr="00BF69E3">
        <w:rPr>
          <w:rFonts w:ascii="Arial" w:hAnsi="Arial" w:cs="Arial"/>
          <w:i/>
        </w:rPr>
        <w:t>Pseudomonas spp</w:t>
      </w:r>
      <w:r w:rsidRPr="007003FA">
        <w:rPr>
          <w:rFonts w:ascii="Arial" w:hAnsi="Arial" w:cs="Arial"/>
        </w:rPr>
        <w:t xml:space="preserve"> shown in male while </w:t>
      </w:r>
      <w:r w:rsidR="00AD3BAC" w:rsidRPr="00AD3BAC">
        <w:rPr>
          <w:rFonts w:ascii="Arial" w:hAnsi="Arial" w:cs="Arial"/>
          <w:i/>
          <w:iCs/>
        </w:rPr>
        <w:t>E. coli</w:t>
      </w:r>
      <w:r w:rsidRPr="007003FA">
        <w:rPr>
          <w:rFonts w:ascii="Arial" w:hAnsi="Arial" w:cs="Arial"/>
        </w:rPr>
        <w:t xml:space="preserve"> shown more in female which maybe </w:t>
      </w:r>
      <w:r w:rsidR="00B53DEC" w:rsidRPr="007003FA">
        <w:rPr>
          <w:rFonts w:ascii="Arial" w:hAnsi="Arial" w:cs="Arial"/>
        </w:rPr>
        <w:t>because of</w:t>
      </w:r>
      <w:r w:rsidRPr="007003FA">
        <w:rPr>
          <w:rFonts w:ascii="Arial" w:hAnsi="Arial" w:cs="Arial"/>
        </w:rPr>
        <w:t xml:space="preserve"> biological and </w:t>
      </w:r>
      <w:r w:rsidR="00B53DEC" w:rsidRPr="007003FA">
        <w:rPr>
          <w:rFonts w:ascii="Arial" w:hAnsi="Arial" w:cs="Arial"/>
        </w:rPr>
        <w:t>behavioral</w:t>
      </w:r>
      <w:r w:rsidRPr="007003FA">
        <w:rPr>
          <w:rFonts w:ascii="Arial" w:hAnsi="Arial" w:cs="Arial"/>
        </w:rPr>
        <w:t xml:space="preserve"> factors. The distribution of microbes according to age like </w:t>
      </w:r>
      <w:r w:rsidR="00AD3BAC" w:rsidRPr="00AD3BAC">
        <w:rPr>
          <w:rFonts w:ascii="Arial" w:hAnsi="Arial" w:cs="Arial"/>
          <w:i/>
          <w:iCs/>
        </w:rPr>
        <w:t>E. coli</w:t>
      </w:r>
      <w:r w:rsidRPr="007003FA">
        <w:rPr>
          <w:rFonts w:ascii="Arial" w:hAnsi="Arial" w:cs="Arial"/>
        </w:rPr>
        <w:t xml:space="preserve"> was higher in young children and </w:t>
      </w:r>
      <w:r w:rsidR="00106E3E" w:rsidRPr="007003FA">
        <w:rPr>
          <w:rFonts w:ascii="Arial" w:hAnsi="Arial" w:cs="Arial"/>
        </w:rPr>
        <w:t>adolescents</w:t>
      </w:r>
      <w:r w:rsidR="00106E3E">
        <w:rPr>
          <w:rFonts w:ascii="Arial" w:hAnsi="Arial" w:cs="Arial"/>
        </w:rPr>
        <w:t>. T</w:t>
      </w:r>
      <w:r w:rsidRPr="007003FA">
        <w:rPr>
          <w:rFonts w:ascii="Arial" w:hAnsi="Arial" w:cs="Arial"/>
        </w:rPr>
        <w:t>his may be due to source of drinking water supply, sanitation and hygiene practice differences</w:t>
      </w:r>
      <w:r w:rsidR="00D867BF">
        <w:rPr>
          <w:rFonts w:ascii="Arial" w:hAnsi="Arial" w:cs="Arial"/>
        </w:rPr>
        <w:t>.</w:t>
      </w:r>
      <w:r w:rsidRPr="007003FA">
        <w:rPr>
          <w:rFonts w:ascii="Arial" w:hAnsi="Arial" w:cs="Arial"/>
        </w:rPr>
        <w:t xml:space="preserve"> </w:t>
      </w:r>
      <w:r w:rsidR="00D867BF">
        <w:rPr>
          <w:rFonts w:ascii="Arial" w:hAnsi="Arial" w:cs="Arial"/>
        </w:rPr>
        <w:t xml:space="preserve">Due to </w:t>
      </w:r>
      <w:r w:rsidR="00D867BF" w:rsidRPr="007003FA">
        <w:rPr>
          <w:rFonts w:ascii="Arial" w:hAnsi="Arial" w:cs="Arial"/>
        </w:rPr>
        <w:t>immunological or life style differences</w:t>
      </w:r>
      <w:r w:rsidR="00D867BF">
        <w:rPr>
          <w:rFonts w:ascii="Arial" w:hAnsi="Arial" w:cs="Arial"/>
        </w:rPr>
        <w:t>, t</w:t>
      </w:r>
      <w:r w:rsidR="00D867BF" w:rsidRPr="007003FA">
        <w:rPr>
          <w:rFonts w:ascii="Arial" w:hAnsi="Arial" w:cs="Arial"/>
        </w:rPr>
        <w:t>yphoid</w:t>
      </w:r>
      <w:r w:rsidRPr="007003FA">
        <w:rPr>
          <w:rFonts w:ascii="Arial" w:hAnsi="Arial" w:cs="Arial"/>
        </w:rPr>
        <w:t xml:space="preserve"> pathogen and opportunistic infections such as </w:t>
      </w:r>
      <w:r w:rsidRPr="00BF69E3">
        <w:rPr>
          <w:rFonts w:ascii="Arial" w:hAnsi="Arial" w:cs="Arial"/>
          <w:i/>
        </w:rPr>
        <w:t>Klebsiella</w:t>
      </w:r>
      <w:r w:rsidRPr="007003FA">
        <w:rPr>
          <w:rFonts w:ascii="Arial" w:hAnsi="Arial" w:cs="Arial"/>
        </w:rPr>
        <w:t xml:space="preserve"> and </w:t>
      </w:r>
      <w:r w:rsidR="00985BAF" w:rsidRPr="00985BAF">
        <w:rPr>
          <w:rFonts w:ascii="Arial" w:hAnsi="Arial" w:cs="Arial"/>
          <w:i/>
          <w:iCs/>
        </w:rPr>
        <w:t xml:space="preserve">P. vulgaris </w:t>
      </w:r>
      <w:r w:rsidRPr="007003FA">
        <w:rPr>
          <w:rFonts w:ascii="Arial" w:hAnsi="Arial" w:cs="Arial"/>
        </w:rPr>
        <w:t xml:space="preserve">have higher prevalence in young adult (20-39years). These findings highlight a critical public health threat. Resistance to frontline antibiotics like Augmentin, fluoroquinolones, and third-generation cephalosporins compromises the ability to treat common bacterial infections effectively which will eventually increase morbidity and mortality rate. Therefore, the misuse of antibiotics for the treatment of diarrhoea needs to be </w:t>
      </w:r>
      <w:r w:rsidR="00BE6771" w:rsidRPr="007003FA">
        <w:rPr>
          <w:rFonts w:ascii="Arial" w:hAnsi="Arial" w:cs="Arial"/>
        </w:rPr>
        <w:t>avoided.</w:t>
      </w:r>
    </w:p>
    <w:p w14:paraId="7F6FCEC2" w14:textId="77777777" w:rsidR="00790ADA" w:rsidRPr="007003FA" w:rsidRDefault="00790ADA" w:rsidP="00441B6F">
      <w:pPr>
        <w:pStyle w:val="Body"/>
        <w:spacing w:after="0"/>
        <w:rPr>
          <w:rFonts w:ascii="Arial" w:hAnsi="Arial" w:cs="Arial"/>
        </w:rPr>
      </w:pPr>
    </w:p>
    <w:p w14:paraId="2CEB78A4" w14:textId="6210D48B" w:rsidR="002B685A" w:rsidRPr="007003FA" w:rsidRDefault="002B685A" w:rsidP="00441B6F">
      <w:pPr>
        <w:pStyle w:val="ReferHead"/>
        <w:spacing w:after="0"/>
        <w:jc w:val="both"/>
        <w:rPr>
          <w:rFonts w:ascii="Arial" w:hAnsi="Arial" w:cs="Arial"/>
          <w:bCs/>
        </w:rPr>
      </w:pPr>
      <w:r w:rsidRPr="007003FA">
        <w:rPr>
          <w:rFonts w:ascii="Arial" w:hAnsi="Arial" w:cs="Arial"/>
          <w:bCs/>
        </w:rPr>
        <w:t xml:space="preserve">Consent </w:t>
      </w:r>
    </w:p>
    <w:p w14:paraId="357C0E75" w14:textId="29DC8B34" w:rsidR="001A29D8" w:rsidRPr="007003FA" w:rsidRDefault="001A29D8" w:rsidP="00441B6F">
      <w:pPr>
        <w:pStyle w:val="ReferHead"/>
        <w:spacing w:after="0"/>
        <w:jc w:val="both"/>
        <w:rPr>
          <w:rFonts w:ascii="Arial" w:hAnsi="Arial" w:cs="Arial"/>
          <w:b w:val="0"/>
          <w:caps w:val="0"/>
          <w:sz w:val="20"/>
        </w:rPr>
      </w:pPr>
      <w:r w:rsidRPr="007003FA">
        <w:rPr>
          <w:rFonts w:ascii="Arial" w:hAnsi="Arial" w:cs="Arial"/>
          <w:b w:val="0"/>
          <w:caps w:val="0"/>
          <w:sz w:val="20"/>
        </w:rPr>
        <w:t>All authors declare that written informed consent was obtained from the patient (or other approved parties) for publication of this case report and accompanying images.</w:t>
      </w:r>
    </w:p>
    <w:p w14:paraId="7EF0D3B0" w14:textId="77777777" w:rsidR="005C784C" w:rsidRPr="007003FA" w:rsidRDefault="005C784C" w:rsidP="00441B6F">
      <w:pPr>
        <w:pStyle w:val="ReferHead"/>
        <w:spacing w:after="0"/>
        <w:jc w:val="both"/>
        <w:rPr>
          <w:rFonts w:ascii="Arial" w:hAnsi="Arial" w:cs="Arial"/>
          <w:b w:val="0"/>
          <w:caps w:val="0"/>
          <w:sz w:val="20"/>
        </w:rPr>
      </w:pPr>
    </w:p>
    <w:p w14:paraId="0EBC245D" w14:textId="77777777" w:rsidR="00C70735" w:rsidRDefault="005C784C" w:rsidP="00C70735">
      <w:pPr>
        <w:pStyle w:val="ReferHead"/>
        <w:spacing w:after="0"/>
        <w:jc w:val="both"/>
        <w:rPr>
          <w:rFonts w:ascii="Arial" w:hAnsi="Arial" w:cs="Arial"/>
          <w:bCs/>
        </w:rPr>
      </w:pPr>
      <w:r w:rsidRPr="007003FA">
        <w:rPr>
          <w:rFonts w:ascii="Arial" w:hAnsi="Arial" w:cs="Arial"/>
          <w:bCs/>
        </w:rPr>
        <w:t xml:space="preserve">Ethical approval </w:t>
      </w:r>
    </w:p>
    <w:p w14:paraId="56A3A63B" w14:textId="6CF0A02C" w:rsidR="001A7EA5" w:rsidRDefault="001A7EA5" w:rsidP="00C70735">
      <w:pPr>
        <w:pStyle w:val="ReferHead"/>
        <w:spacing w:after="0"/>
        <w:jc w:val="both"/>
        <w:rPr>
          <w:rFonts w:ascii="Arial" w:hAnsi="Arial" w:cs="Arial"/>
          <w:b w:val="0"/>
          <w:caps w:val="0"/>
          <w:sz w:val="20"/>
        </w:rPr>
      </w:pPr>
      <w:r w:rsidRPr="007003FA">
        <w:rPr>
          <w:rFonts w:ascii="Arial" w:hAnsi="Arial" w:cs="Arial"/>
          <w:b w:val="0"/>
          <w:caps w:val="0"/>
          <w:sz w:val="20"/>
        </w:rPr>
        <w:t xml:space="preserve">Ethical approval was obtained from </w:t>
      </w:r>
      <w:r w:rsidR="00D32651" w:rsidRPr="007003FA">
        <w:rPr>
          <w:rFonts w:ascii="Arial" w:hAnsi="Arial" w:cs="Arial"/>
          <w:b w:val="0"/>
          <w:caps w:val="0"/>
          <w:sz w:val="20"/>
        </w:rPr>
        <w:t>the Federal</w:t>
      </w:r>
      <w:r w:rsidRPr="007003FA">
        <w:rPr>
          <w:rFonts w:ascii="Arial" w:hAnsi="Arial" w:cs="Arial"/>
          <w:b w:val="0"/>
          <w:caps w:val="0"/>
          <w:sz w:val="20"/>
        </w:rPr>
        <w:t xml:space="preserve"> Medical Centre ethics and research comm</w:t>
      </w:r>
      <w:r w:rsidR="005A228C">
        <w:rPr>
          <w:rFonts w:ascii="Arial" w:hAnsi="Arial" w:cs="Arial"/>
          <w:b w:val="0"/>
          <w:caps w:val="0"/>
          <w:sz w:val="20"/>
        </w:rPr>
        <w:t xml:space="preserve">ittee, Asaba. Authorization </w:t>
      </w:r>
      <w:r w:rsidR="005A228C" w:rsidRPr="005A228C">
        <w:rPr>
          <w:rFonts w:ascii="Arial" w:hAnsi="Arial" w:cs="Arial"/>
          <w:b w:val="0"/>
          <w:caps w:val="0"/>
          <w:sz w:val="20"/>
          <w:highlight w:val="yellow"/>
        </w:rPr>
        <w:t>was</w:t>
      </w:r>
      <w:r w:rsidRPr="007003FA">
        <w:rPr>
          <w:rFonts w:ascii="Arial" w:hAnsi="Arial" w:cs="Arial"/>
          <w:b w:val="0"/>
          <w:caps w:val="0"/>
          <w:sz w:val="20"/>
        </w:rPr>
        <w:t xml:space="preserve"> be obtained from Microbiology Laboratory Department and Medical Record Departments of Federal Medical Centre, Asaba for ease access to patients’ folders and laboratory investigation results. All the information was kept confidential during and after the study and </w:t>
      </w:r>
      <w:r w:rsidR="002D325F" w:rsidRPr="007003FA">
        <w:rPr>
          <w:rFonts w:ascii="Arial" w:hAnsi="Arial" w:cs="Arial"/>
          <w:b w:val="0"/>
          <w:caps w:val="0"/>
          <w:sz w:val="20"/>
        </w:rPr>
        <w:t>protected</w:t>
      </w:r>
      <w:r w:rsidRPr="007003FA">
        <w:rPr>
          <w:rFonts w:ascii="Arial" w:hAnsi="Arial" w:cs="Arial"/>
          <w:b w:val="0"/>
          <w:caps w:val="0"/>
          <w:sz w:val="20"/>
        </w:rPr>
        <w:t xml:space="preserve"> the safety, privacy and confidentiality of the patients whose results </w:t>
      </w:r>
      <w:r w:rsidR="00166290" w:rsidRPr="007003FA">
        <w:rPr>
          <w:rFonts w:ascii="Arial" w:hAnsi="Arial" w:cs="Arial"/>
          <w:b w:val="0"/>
          <w:caps w:val="0"/>
          <w:sz w:val="20"/>
        </w:rPr>
        <w:t>were</w:t>
      </w:r>
      <w:r w:rsidRPr="007003FA">
        <w:rPr>
          <w:rFonts w:ascii="Arial" w:hAnsi="Arial" w:cs="Arial"/>
          <w:b w:val="0"/>
          <w:caps w:val="0"/>
          <w:sz w:val="20"/>
        </w:rPr>
        <w:t xml:space="preserve"> used in the study.</w:t>
      </w:r>
    </w:p>
    <w:p w14:paraId="79841537" w14:textId="5B2ECD6C" w:rsidR="00C92654" w:rsidRDefault="00C92654" w:rsidP="00C70735">
      <w:pPr>
        <w:pStyle w:val="ReferHead"/>
        <w:spacing w:after="0"/>
        <w:jc w:val="both"/>
        <w:rPr>
          <w:rFonts w:ascii="Arial" w:hAnsi="Arial" w:cs="Arial"/>
          <w:b w:val="0"/>
          <w:caps w:val="0"/>
          <w:sz w:val="20"/>
        </w:rPr>
      </w:pPr>
    </w:p>
    <w:p w14:paraId="604E336E" w14:textId="77777777" w:rsidR="00C92654" w:rsidRPr="00394842" w:rsidRDefault="00C92654" w:rsidP="00C92654">
      <w:pPr>
        <w:rPr>
          <w:highlight w:val="yellow"/>
        </w:rPr>
      </w:pPr>
      <w:r w:rsidRPr="00394842">
        <w:rPr>
          <w:highlight w:val="yellow"/>
        </w:rPr>
        <w:t>Disclaimer (Artificial intelligence)</w:t>
      </w:r>
    </w:p>
    <w:p w14:paraId="3317E33F" w14:textId="77777777" w:rsidR="00C92654" w:rsidRPr="00394842" w:rsidRDefault="00C92654" w:rsidP="00C92654">
      <w:pPr>
        <w:rPr>
          <w:highlight w:val="yellow"/>
        </w:rPr>
      </w:pPr>
    </w:p>
    <w:p w14:paraId="3675AB06" w14:textId="77777777" w:rsidR="00C92654" w:rsidRPr="00394842" w:rsidRDefault="00C92654" w:rsidP="00C92654">
      <w:pPr>
        <w:rPr>
          <w:highlight w:val="yellow"/>
        </w:rPr>
      </w:pPr>
      <w:r w:rsidRPr="00394842">
        <w:rPr>
          <w:highlight w:val="yellow"/>
        </w:rPr>
        <w:t xml:space="preserve">Option 1: </w:t>
      </w:r>
    </w:p>
    <w:p w14:paraId="5B2ED56D" w14:textId="77777777" w:rsidR="00C92654" w:rsidRPr="00394842" w:rsidRDefault="00C92654" w:rsidP="00C92654">
      <w:pPr>
        <w:rPr>
          <w:highlight w:val="yellow"/>
        </w:rPr>
      </w:pPr>
    </w:p>
    <w:p w14:paraId="2EBEA50B" w14:textId="77777777" w:rsidR="00C92654" w:rsidRPr="00394842" w:rsidRDefault="00C92654" w:rsidP="00C92654">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2CE66CB" w14:textId="77777777" w:rsidR="00C92654" w:rsidRPr="00394842" w:rsidRDefault="00C92654" w:rsidP="00C92654">
      <w:pPr>
        <w:rPr>
          <w:highlight w:val="yellow"/>
        </w:rPr>
      </w:pPr>
    </w:p>
    <w:p w14:paraId="234A64BF" w14:textId="77777777" w:rsidR="00C92654" w:rsidRPr="00394842" w:rsidRDefault="00C92654" w:rsidP="00C92654">
      <w:pPr>
        <w:rPr>
          <w:highlight w:val="yellow"/>
        </w:rPr>
      </w:pPr>
      <w:r w:rsidRPr="00394842">
        <w:rPr>
          <w:highlight w:val="yellow"/>
        </w:rPr>
        <w:t xml:space="preserve">Option 2: </w:t>
      </w:r>
    </w:p>
    <w:p w14:paraId="7807B58C" w14:textId="77777777" w:rsidR="00C92654" w:rsidRPr="00394842" w:rsidRDefault="00C92654" w:rsidP="00C92654">
      <w:pPr>
        <w:rPr>
          <w:highlight w:val="yellow"/>
        </w:rPr>
      </w:pPr>
    </w:p>
    <w:p w14:paraId="5ACCA49C" w14:textId="77777777" w:rsidR="00C92654" w:rsidRPr="00394842" w:rsidRDefault="00C92654" w:rsidP="00C9265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D3CC1C" w14:textId="77777777" w:rsidR="00C92654" w:rsidRPr="00394842" w:rsidRDefault="00C92654" w:rsidP="00C92654">
      <w:pPr>
        <w:rPr>
          <w:highlight w:val="yellow"/>
        </w:rPr>
      </w:pPr>
    </w:p>
    <w:p w14:paraId="134A4D67" w14:textId="77777777" w:rsidR="00C92654" w:rsidRPr="00394842" w:rsidRDefault="00C92654" w:rsidP="00C92654">
      <w:pPr>
        <w:rPr>
          <w:highlight w:val="yellow"/>
        </w:rPr>
      </w:pPr>
      <w:r w:rsidRPr="00394842">
        <w:rPr>
          <w:highlight w:val="yellow"/>
        </w:rPr>
        <w:t>Details of the AI usage are given below:</w:t>
      </w:r>
    </w:p>
    <w:p w14:paraId="24882C61" w14:textId="77777777" w:rsidR="00C92654" w:rsidRPr="00394842" w:rsidRDefault="00C92654" w:rsidP="00C92654">
      <w:pPr>
        <w:rPr>
          <w:highlight w:val="yellow"/>
        </w:rPr>
      </w:pPr>
      <w:r w:rsidRPr="00394842">
        <w:rPr>
          <w:highlight w:val="yellow"/>
        </w:rPr>
        <w:t>1.</w:t>
      </w:r>
    </w:p>
    <w:p w14:paraId="171B556A" w14:textId="77777777" w:rsidR="00C92654" w:rsidRPr="00394842" w:rsidRDefault="00C92654" w:rsidP="00C92654">
      <w:pPr>
        <w:rPr>
          <w:highlight w:val="yellow"/>
        </w:rPr>
      </w:pPr>
      <w:r w:rsidRPr="00394842">
        <w:rPr>
          <w:highlight w:val="yellow"/>
        </w:rPr>
        <w:t>2.</w:t>
      </w:r>
    </w:p>
    <w:p w14:paraId="0EA884A0" w14:textId="77777777" w:rsidR="00C92654" w:rsidRPr="00D047BB" w:rsidRDefault="00C92654" w:rsidP="00C92654">
      <w:r w:rsidRPr="00394842">
        <w:rPr>
          <w:highlight w:val="yellow"/>
        </w:rPr>
        <w:t>3.</w:t>
      </w:r>
    </w:p>
    <w:p w14:paraId="2D8B9E8C" w14:textId="77777777" w:rsidR="00C92654" w:rsidRPr="007003FA" w:rsidRDefault="00C92654" w:rsidP="00C70735">
      <w:pPr>
        <w:pStyle w:val="ReferHead"/>
        <w:spacing w:after="0"/>
        <w:jc w:val="both"/>
        <w:rPr>
          <w:rFonts w:ascii="Arial" w:hAnsi="Arial" w:cs="Arial"/>
          <w:b w:val="0"/>
          <w:caps w:val="0"/>
          <w:sz w:val="20"/>
        </w:rPr>
      </w:pPr>
    </w:p>
    <w:p w14:paraId="56E46676" w14:textId="6E0F28F8" w:rsidR="00B01FCD" w:rsidRPr="007003FA" w:rsidRDefault="00B01FCD" w:rsidP="00A87CE0">
      <w:pPr>
        <w:pStyle w:val="ReferHead"/>
        <w:spacing w:before="240" w:after="0"/>
        <w:jc w:val="both"/>
        <w:rPr>
          <w:rFonts w:ascii="Arial" w:hAnsi="Arial" w:cs="Arial"/>
        </w:rPr>
      </w:pPr>
      <w:r w:rsidRPr="007003FA">
        <w:rPr>
          <w:rFonts w:ascii="Arial" w:hAnsi="Arial" w:cs="Arial"/>
        </w:rPr>
        <w:t>References</w:t>
      </w:r>
    </w:p>
    <w:p w14:paraId="364C4E16" w14:textId="77777777" w:rsidR="00AD08E6" w:rsidRPr="00440569" w:rsidRDefault="00AD08E6" w:rsidP="00AD08E6">
      <w:pPr>
        <w:pStyle w:val="ListParagraph"/>
        <w:numPr>
          <w:ilvl w:val="0"/>
          <w:numId w:val="32"/>
        </w:numPr>
        <w:spacing w:after="0" w:line="240" w:lineRule="auto"/>
        <w:ind w:left="142" w:hanging="284"/>
        <w:jc w:val="both"/>
        <w:rPr>
          <w:rFonts w:ascii="Arial" w:hAnsi="Arial" w:cs="Arial"/>
          <w:sz w:val="20"/>
          <w:szCs w:val="20"/>
        </w:rPr>
      </w:pPr>
      <w:r w:rsidRPr="00440569">
        <w:rPr>
          <w:rFonts w:ascii="Arial" w:hAnsi="Arial" w:cs="Arial"/>
          <w:sz w:val="20"/>
          <w:szCs w:val="20"/>
        </w:rPr>
        <w:t>Russell A. D. Types of antibiotics and synthetic antimicrobial agents. In: Denyer S. P., Hodges N. A. &amp; German S. P. (eds.) Hugo and Russell’s pharmaceutical microbiology. 7th Ed. Blackwell Science, UK. Pp. 152-186</w:t>
      </w:r>
      <w:r>
        <w:rPr>
          <w:rFonts w:ascii="Arial" w:hAnsi="Arial" w:cs="Arial"/>
          <w:sz w:val="20"/>
          <w:szCs w:val="20"/>
        </w:rPr>
        <w:t xml:space="preserve">, </w:t>
      </w:r>
      <w:r w:rsidRPr="00440569">
        <w:rPr>
          <w:rFonts w:ascii="Arial" w:hAnsi="Arial" w:cs="Arial"/>
          <w:sz w:val="20"/>
          <w:szCs w:val="20"/>
        </w:rPr>
        <w:t>2004</w:t>
      </w:r>
      <w:r>
        <w:rPr>
          <w:rFonts w:ascii="Arial" w:hAnsi="Arial" w:cs="Arial"/>
          <w:sz w:val="20"/>
          <w:szCs w:val="20"/>
        </w:rPr>
        <w:t>.</w:t>
      </w:r>
    </w:p>
    <w:p w14:paraId="285C78C3" w14:textId="77777777" w:rsidR="00AD08E6" w:rsidRPr="00440569" w:rsidRDefault="00AD08E6" w:rsidP="00AD08E6">
      <w:pPr>
        <w:ind w:left="142" w:hanging="284"/>
        <w:jc w:val="both"/>
        <w:rPr>
          <w:rFonts w:ascii="Arial" w:hAnsi="Arial" w:cs="Arial"/>
        </w:rPr>
      </w:pPr>
      <w:r w:rsidRPr="00440569">
        <w:rPr>
          <w:rFonts w:ascii="Arial" w:hAnsi="Arial" w:cs="Arial"/>
        </w:rPr>
        <w:t xml:space="preserve">2. Rhodes A, Evans LE, </w:t>
      </w:r>
      <w:proofErr w:type="spellStart"/>
      <w:r w:rsidRPr="00440569">
        <w:rPr>
          <w:rFonts w:ascii="Arial" w:hAnsi="Arial" w:cs="Arial"/>
        </w:rPr>
        <w:t>Alhazzani</w:t>
      </w:r>
      <w:proofErr w:type="spellEnd"/>
      <w:r w:rsidRPr="00440569">
        <w:rPr>
          <w:rFonts w:ascii="Arial" w:hAnsi="Arial" w:cs="Arial"/>
        </w:rPr>
        <w:t xml:space="preserve"> W, Levy MM, Antonelli M, Ferrer R, et al. Surviving Sepsis Campaign: International Guidelines for Management of Sepsis and Septic Shock: 2016.Intensive care medicine</w:t>
      </w:r>
      <w:r>
        <w:rPr>
          <w:rFonts w:ascii="Arial" w:hAnsi="Arial" w:cs="Arial"/>
        </w:rPr>
        <w:t xml:space="preserve">, </w:t>
      </w:r>
      <w:r w:rsidRPr="00440569">
        <w:rPr>
          <w:rFonts w:ascii="Arial" w:hAnsi="Arial" w:cs="Arial"/>
        </w:rPr>
        <w:t>2017</w:t>
      </w:r>
      <w:r>
        <w:rPr>
          <w:rFonts w:ascii="Arial" w:hAnsi="Arial" w:cs="Arial"/>
        </w:rPr>
        <w:t>;</w:t>
      </w:r>
      <w:r w:rsidRPr="00440569">
        <w:rPr>
          <w:rFonts w:ascii="Arial" w:hAnsi="Arial" w:cs="Arial"/>
        </w:rPr>
        <w:t xml:space="preserve"> 43(3):304-77. </w:t>
      </w:r>
    </w:p>
    <w:p w14:paraId="7E91915A" w14:textId="77777777" w:rsidR="00AD08E6" w:rsidRPr="00440569" w:rsidRDefault="00AD08E6" w:rsidP="00AD08E6">
      <w:pPr>
        <w:ind w:left="142" w:hanging="284"/>
        <w:jc w:val="both"/>
        <w:rPr>
          <w:rFonts w:ascii="Arial" w:hAnsi="Arial" w:cs="Arial"/>
        </w:rPr>
      </w:pPr>
      <w:r w:rsidRPr="00440569">
        <w:rPr>
          <w:rFonts w:ascii="Arial" w:hAnsi="Arial" w:cs="Arial"/>
        </w:rPr>
        <w:t>3. Dellit TH, Owens RC, McGowan JE, Jr., Gerding DN, Weinstein RA, Burke JP, et al. Infectious Diseases Society of America and the Society for Healthcare Epidemiology of America guidelines for developing an institutional program to enhance antimicrobial stewardship. Clin Infect Dis.</w:t>
      </w:r>
      <w:r>
        <w:rPr>
          <w:rFonts w:ascii="Arial" w:hAnsi="Arial" w:cs="Arial"/>
        </w:rPr>
        <w:t>,</w:t>
      </w:r>
      <w:r w:rsidRPr="00440569">
        <w:rPr>
          <w:rFonts w:ascii="Arial" w:hAnsi="Arial" w:cs="Arial"/>
        </w:rPr>
        <w:t xml:space="preserve"> 2007</w:t>
      </w:r>
      <w:r>
        <w:rPr>
          <w:rFonts w:ascii="Arial" w:hAnsi="Arial" w:cs="Arial"/>
        </w:rPr>
        <w:t>;</w:t>
      </w:r>
      <w:r w:rsidRPr="00440569">
        <w:rPr>
          <w:rFonts w:ascii="Arial" w:hAnsi="Arial" w:cs="Arial"/>
        </w:rPr>
        <w:t xml:space="preserve"> 44(2):159-77. </w:t>
      </w:r>
    </w:p>
    <w:p w14:paraId="31821299" w14:textId="77777777" w:rsidR="00AD08E6" w:rsidRPr="00440569" w:rsidRDefault="00AD08E6" w:rsidP="00AD08E6">
      <w:pPr>
        <w:ind w:left="142" w:hanging="284"/>
        <w:jc w:val="both"/>
        <w:rPr>
          <w:rFonts w:ascii="Arial" w:hAnsi="Arial" w:cs="Arial"/>
        </w:rPr>
      </w:pPr>
      <w:r w:rsidRPr="00440569">
        <w:rPr>
          <w:rFonts w:ascii="Arial" w:hAnsi="Arial" w:cs="Arial"/>
        </w:rPr>
        <w:t xml:space="preserve">4. Fridkin SK, Baggs J., Fagan R., Magill S., Pollack L.A., </w:t>
      </w:r>
      <w:proofErr w:type="spellStart"/>
      <w:r w:rsidRPr="00440569">
        <w:rPr>
          <w:rFonts w:ascii="Arial" w:hAnsi="Arial" w:cs="Arial"/>
        </w:rPr>
        <w:t>Malpiedi</w:t>
      </w:r>
      <w:proofErr w:type="spellEnd"/>
      <w:r w:rsidRPr="00440569">
        <w:rPr>
          <w:rFonts w:ascii="Arial" w:hAnsi="Arial" w:cs="Arial"/>
        </w:rPr>
        <w:t xml:space="preserve"> P., Slayton R. Vital Signs: Improving Antibiotic Use Among Hospitalized Patients. MMWR </w:t>
      </w:r>
      <w:proofErr w:type="spellStart"/>
      <w:r w:rsidRPr="00440569">
        <w:rPr>
          <w:rFonts w:ascii="Arial" w:hAnsi="Arial" w:cs="Arial"/>
        </w:rPr>
        <w:t>Morb</w:t>
      </w:r>
      <w:proofErr w:type="spellEnd"/>
      <w:r w:rsidRPr="00440569">
        <w:rPr>
          <w:rFonts w:ascii="Arial" w:hAnsi="Arial" w:cs="Arial"/>
        </w:rPr>
        <w:t xml:space="preserve"> Mortal </w:t>
      </w:r>
      <w:proofErr w:type="spellStart"/>
      <w:r w:rsidRPr="00440569">
        <w:rPr>
          <w:rFonts w:ascii="Arial" w:hAnsi="Arial" w:cs="Arial"/>
        </w:rPr>
        <w:t>Wkly</w:t>
      </w:r>
      <w:proofErr w:type="spellEnd"/>
      <w:r w:rsidRPr="00440569">
        <w:rPr>
          <w:rFonts w:ascii="Arial" w:hAnsi="Arial" w:cs="Arial"/>
        </w:rPr>
        <w:t xml:space="preserve"> Rep.</w:t>
      </w:r>
      <w:r>
        <w:rPr>
          <w:rFonts w:ascii="Arial" w:hAnsi="Arial" w:cs="Arial"/>
        </w:rPr>
        <w:t xml:space="preserve">, </w:t>
      </w:r>
      <w:r w:rsidRPr="00440569">
        <w:rPr>
          <w:rFonts w:ascii="Arial" w:hAnsi="Arial" w:cs="Arial"/>
        </w:rPr>
        <w:t>2014;</w:t>
      </w:r>
      <w:r>
        <w:rPr>
          <w:rFonts w:ascii="Arial" w:hAnsi="Arial" w:cs="Arial"/>
        </w:rPr>
        <w:t xml:space="preserve"> </w:t>
      </w:r>
      <w:r w:rsidRPr="00440569">
        <w:rPr>
          <w:rFonts w:ascii="Arial" w:hAnsi="Arial" w:cs="Arial"/>
        </w:rPr>
        <w:t xml:space="preserve">63(9):194-200. </w:t>
      </w:r>
    </w:p>
    <w:p w14:paraId="66103672" w14:textId="77777777" w:rsidR="00AD08E6" w:rsidRPr="00440569" w:rsidRDefault="00AD08E6" w:rsidP="00AD08E6">
      <w:pPr>
        <w:ind w:left="142" w:hanging="284"/>
        <w:jc w:val="both"/>
        <w:rPr>
          <w:rFonts w:ascii="Arial" w:hAnsi="Arial" w:cs="Arial"/>
        </w:rPr>
      </w:pPr>
      <w:r w:rsidRPr="00440569">
        <w:rPr>
          <w:rFonts w:ascii="Arial" w:hAnsi="Arial" w:cs="Arial"/>
        </w:rPr>
        <w:t>5. Tamma PD, Avdic E, Li DX, Dzintars K, Cosgrove SE. Association of Adverse Events With Antibiotic Use in Hospitalized Patients. JAMA Intern Med.</w:t>
      </w:r>
      <w:r>
        <w:rPr>
          <w:rFonts w:ascii="Arial" w:hAnsi="Arial" w:cs="Arial"/>
        </w:rPr>
        <w:t>,</w:t>
      </w:r>
      <w:r w:rsidRPr="00440569">
        <w:rPr>
          <w:rFonts w:ascii="Arial" w:hAnsi="Arial" w:cs="Arial"/>
        </w:rPr>
        <w:t xml:space="preserve"> 2017;</w:t>
      </w:r>
      <w:r>
        <w:rPr>
          <w:rFonts w:ascii="Arial" w:hAnsi="Arial" w:cs="Arial"/>
        </w:rPr>
        <w:t xml:space="preserve"> </w:t>
      </w:r>
      <w:r w:rsidRPr="00440569">
        <w:rPr>
          <w:rFonts w:ascii="Arial" w:hAnsi="Arial" w:cs="Arial"/>
        </w:rPr>
        <w:t xml:space="preserve">177(9):1308-15. </w:t>
      </w:r>
    </w:p>
    <w:p w14:paraId="17059C77" w14:textId="77777777" w:rsidR="00AD08E6" w:rsidRPr="00440569" w:rsidRDefault="00AD08E6" w:rsidP="00AD08E6">
      <w:pPr>
        <w:ind w:left="142" w:hanging="284"/>
        <w:jc w:val="both"/>
        <w:rPr>
          <w:rFonts w:ascii="Arial" w:hAnsi="Arial" w:cs="Arial"/>
        </w:rPr>
      </w:pPr>
      <w:r w:rsidRPr="00440569">
        <w:rPr>
          <w:rFonts w:ascii="Arial" w:hAnsi="Arial" w:cs="Arial"/>
        </w:rPr>
        <w:t xml:space="preserve">6. Huttner A, </w:t>
      </w:r>
      <w:proofErr w:type="spellStart"/>
      <w:r w:rsidRPr="00440569">
        <w:rPr>
          <w:rFonts w:ascii="Arial" w:hAnsi="Arial" w:cs="Arial"/>
        </w:rPr>
        <w:t>Harbarth</w:t>
      </w:r>
      <w:proofErr w:type="spellEnd"/>
      <w:r w:rsidRPr="00440569">
        <w:rPr>
          <w:rFonts w:ascii="Arial" w:hAnsi="Arial" w:cs="Arial"/>
        </w:rPr>
        <w:t xml:space="preserve"> S, </w:t>
      </w:r>
      <w:proofErr w:type="spellStart"/>
      <w:r w:rsidRPr="00440569">
        <w:rPr>
          <w:rFonts w:ascii="Arial" w:hAnsi="Arial" w:cs="Arial"/>
        </w:rPr>
        <w:t>Carlet</w:t>
      </w:r>
      <w:proofErr w:type="spellEnd"/>
      <w:r w:rsidRPr="00440569">
        <w:rPr>
          <w:rFonts w:ascii="Arial" w:hAnsi="Arial" w:cs="Arial"/>
        </w:rPr>
        <w:t xml:space="preserve"> J, Cosgrove S, Goossens H, Holmes A, et al. Antimicrobial resistance: a global view from the 2013 World Healthcare-Associated Infections Forum. Antimicrobial resistance and infection control</w:t>
      </w:r>
      <w:r>
        <w:rPr>
          <w:rFonts w:ascii="Arial" w:hAnsi="Arial" w:cs="Arial"/>
        </w:rPr>
        <w:t>,</w:t>
      </w:r>
      <w:r w:rsidRPr="00440569">
        <w:rPr>
          <w:rFonts w:ascii="Arial" w:hAnsi="Arial" w:cs="Arial"/>
        </w:rPr>
        <w:t xml:space="preserve"> 2013</w:t>
      </w:r>
      <w:r>
        <w:rPr>
          <w:rFonts w:ascii="Arial" w:hAnsi="Arial" w:cs="Arial"/>
        </w:rPr>
        <w:t>;</w:t>
      </w:r>
      <w:r w:rsidRPr="00440569">
        <w:rPr>
          <w:rFonts w:ascii="Arial" w:hAnsi="Arial" w:cs="Arial"/>
        </w:rPr>
        <w:t xml:space="preserve"> 2(1):31</w:t>
      </w:r>
      <w:r>
        <w:rPr>
          <w:rFonts w:ascii="Arial" w:hAnsi="Arial" w:cs="Arial"/>
        </w:rPr>
        <w:t>-9</w:t>
      </w:r>
      <w:r w:rsidRPr="00440569">
        <w:rPr>
          <w:rFonts w:ascii="Arial" w:hAnsi="Arial" w:cs="Arial"/>
        </w:rPr>
        <w:t>.</w:t>
      </w:r>
    </w:p>
    <w:p w14:paraId="4D504E08" w14:textId="77777777" w:rsidR="00AD08E6" w:rsidRPr="00440569" w:rsidRDefault="00AD08E6" w:rsidP="00AD08E6">
      <w:pPr>
        <w:ind w:left="142" w:hanging="284"/>
        <w:jc w:val="both"/>
        <w:rPr>
          <w:rFonts w:ascii="Arial" w:hAnsi="Arial" w:cs="Arial"/>
        </w:rPr>
      </w:pPr>
      <w:r w:rsidRPr="00440569">
        <w:rPr>
          <w:rFonts w:ascii="Arial" w:hAnsi="Arial" w:cs="Arial"/>
        </w:rPr>
        <w:t>7. Brown K, Valenta K, Fisman D, Simor A, Daneman N. Hospital ward antibiotic prescribing and the risks of Clostridium difficile infection. JAMA Intern Med.</w:t>
      </w:r>
      <w:r>
        <w:rPr>
          <w:rFonts w:ascii="Arial" w:hAnsi="Arial" w:cs="Arial"/>
        </w:rPr>
        <w:t>,</w:t>
      </w:r>
      <w:r w:rsidRPr="00440569">
        <w:rPr>
          <w:rFonts w:ascii="Arial" w:hAnsi="Arial" w:cs="Arial"/>
        </w:rPr>
        <w:t xml:space="preserve"> 2015</w:t>
      </w:r>
      <w:r>
        <w:rPr>
          <w:rFonts w:ascii="Arial" w:hAnsi="Arial" w:cs="Arial"/>
        </w:rPr>
        <w:t>;</w:t>
      </w:r>
      <w:r w:rsidRPr="00440569">
        <w:rPr>
          <w:rFonts w:ascii="Arial" w:hAnsi="Arial" w:cs="Arial"/>
        </w:rPr>
        <w:t xml:space="preserve"> 175(4):</w:t>
      </w:r>
      <w:r>
        <w:rPr>
          <w:rFonts w:ascii="Arial" w:hAnsi="Arial" w:cs="Arial"/>
        </w:rPr>
        <w:t xml:space="preserve"> </w:t>
      </w:r>
      <w:r w:rsidRPr="00440569">
        <w:rPr>
          <w:rFonts w:ascii="Arial" w:hAnsi="Arial" w:cs="Arial"/>
        </w:rPr>
        <w:t xml:space="preserve">626-33. </w:t>
      </w:r>
    </w:p>
    <w:p w14:paraId="1CCE69B7" w14:textId="77777777" w:rsidR="00AD08E6" w:rsidRPr="00440569" w:rsidRDefault="00AD08E6" w:rsidP="00AD08E6">
      <w:pPr>
        <w:ind w:left="142" w:hanging="284"/>
        <w:jc w:val="both"/>
        <w:rPr>
          <w:rFonts w:ascii="Arial" w:hAnsi="Arial" w:cs="Arial"/>
        </w:rPr>
      </w:pPr>
      <w:r w:rsidRPr="00440569">
        <w:rPr>
          <w:rFonts w:ascii="Arial" w:hAnsi="Arial" w:cs="Arial"/>
        </w:rPr>
        <w:t>8. Seema R. Evaluation of synergistic effect of ginger, garlic, turmeric extraction on the antimicrobial activity of drugs against bacterial pathogens. International Journal of Biopharmaceutics</w:t>
      </w:r>
      <w:r>
        <w:rPr>
          <w:rFonts w:ascii="Arial" w:hAnsi="Arial" w:cs="Arial"/>
        </w:rPr>
        <w:t>,</w:t>
      </w:r>
      <w:r w:rsidRPr="00440569">
        <w:rPr>
          <w:rFonts w:ascii="Arial" w:hAnsi="Arial" w:cs="Arial"/>
        </w:rPr>
        <w:t xml:space="preserve"> 2015; 6(2): 60-5. </w:t>
      </w:r>
    </w:p>
    <w:p w14:paraId="35BA5F08" w14:textId="77777777" w:rsidR="00AD08E6" w:rsidRPr="00440569" w:rsidRDefault="00AD08E6" w:rsidP="00AD08E6">
      <w:pPr>
        <w:ind w:left="142" w:hanging="284"/>
        <w:jc w:val="both"/>
        <w:rPr>
          <w:rFonts w:ascii="Arial" w:hAnsi="Arial" w:cs="Arial"/>
        </w:rPr>
      </w:pPr>
      <w:r w:rsidRPr="00440569">
        <w:rPr>
          <w:rFonts w:ascii="Arial" w:hAnsi="Arial" w:cs="Arial"/>
        </w:rPr>
        <w:t>9. Mostafa MS, Luluah MR, Samer AH and Alaa AO. Comparative Laboratory Study on Antimicrobial Effects of Fresh and Dry Ginger (</w:t>
      </w:r>
      <w:proofErr w:type="spellStart"/>
      <w:r w:rsidRPr="00440569">
        <w:rPr>
          <w:rFonts w:ascii="Arial" w:hAnsi="Arial" w:cs="Arial"/>
        </w:rPr>
        <w:t>Zingiberofficinale</w:t>
      </w:r>
      <w:proofErr w:type="spellEnd"/>
      <w:r w:rsidRPr="00440569">
        <w:rPr>
          <w:rFonts w:ascii="Arial" w:hAnsi="Arial" w:cs="Arial"/>
        </w:rPr>
        <w:t xml:space="preserve">), </w:t>
      </w:r>
      <w:proofErr w:type="spellStart"/>
      <w:r w:rsidRPr="00440569">
        <w:rPr>
          <w:rFonts w:ascii="Arial" w:hAnsi="Arial" w:cs="Arial"/>
        </w:rPr>
        <w:t>Taif</w:t>
      </w:r>
      <w:proofErr w:type="spellEnd"/>
      <w:r w:rsidRPr="00440569">
        <w:rPr>
          <w:rFonts w:ascii="Arial" w:hAnsi="Arial" w:cs="Arial"/>
        </w:rPr>
        <w:t>, KSA. Journal of Environmental Science, Toxicology and Food Technology</w:t>
      </w:r>
      <w:r>
        <w:rPr>
          <w:rFonts w:ascii="Arial" w:hAnsi="Arial" w:cs="Arial"/>
        </w:rPr>
        <w:t>,</w:t>
      </w:r>
      <w:r w:rsidRPr="00440569">
        <w:rPr>
          <w:rFonts w:ascii="Arial" w:hAnsi="Arial" w:cs="Arial"/>
        </w:rPr>
        <w:t xml:space="preserve"> 2014; 8(9): 114-23. </w:t>
      </w:r>
    </w:p>
    <w:p w14:paraId="49DC8FAC" w14:textId="77777777" w:rsidR="00AD08E6" w:rsidRPr="00440569" w:rsidRDefault="00AD08E6" w:rsidP="00AD08E6">
      <w:pPr>
        <w:ind w:left="142" w:hanging="284"/>
        <w:jc w:val="both"/>
        <w:rPr>
          <w:rFonts w:ascii="Arial" w:hAnsi="Arial" w:cs="Arial"/>
        </w:rPr>
      </w:pPr>
      <w:r w:rsidRPr="00440569">
        <w:rPr>
          <w:rFonts w:ascii="Arial" w:hAnsi="Arial" w:cs="Arial"/>
        </w:rPr>
        <w:t xml:space="preserve">10. Jalal B and </w:t>
      </w:r>
      <w:proofErr w:type="spellStart"/>
      <w:r w:rsidRPr="00440569">
        <w:rPr>
          <w:rFonts w:ascii="Arial" w:hAnsi="Arial" w:cs="Arial"/>
        </w:rPr>
        <w:t>Nasroallah</w:t>
      </w:r>
      <w:proofErr w:type="spellEnd"/>
      <w:r w:rsidRPr="00440569">
        <w:rPr>
          <w:rFonts w:ascii="Arial" w:hAnsi="Arial" w:cs="Arial"/>
        </w:rPr>
        <w:t xml:space="preserve"> MK. Physiological and pharmaceutical effects of Ginger (</w:t>
      </w:r>
      <w:proofErr w:type="spellStart"/>
      <w:r w:rsidRPr="00440569">
        <w:rPr>
          <w:rFonts w:ascii="Arial" w:hAnsi="Arial" w:cs="Arial"/>
        </w:rPr>
        <w:t>Zingiberofficinale</w:t>
      </w:r>
      <w:proofErr w:type="spellEnd"/>
      <w:r w:rsidRPr="00440569">
        <w:rPr>
          <w:rFonts w:ascii="Arial" w:hAnsi="Arial" w:cs="Arial"/>
        </w:rPr>
        <w:t xml:space="preserve"> Roscoe) as a valuable medicinal plant. European Journal of Experimental Biology</w:t>
      </w:r>
      <w:r>
        <w:rPr>
          <w:rFonts w:ascii="Arial" w:hAnsi="Arial" w:cs="Arial"/>
        </w:rPr>
        <w:t>,</w:t>
      </w:r>
      <w:r w:rsidRPr="00440569">
        <w:rPr>
          <w:rFonts w:ascii="Arial" w:hAnsi="Arial" w:cs="Arial"/>
        </w:rPr>
        <w:t xml:space="preserve"> 2014; 4(1): 87-90.</w:t>
      </w:r>
    </w:p>
    <w:p w14:paraId="2D808430" w14:textId="77777777" w:rsidR="00AD08E6" w:rsidRPr="00440569" w:rsidRDefault="00AD08E6" w:rsidP="00AD08E6">
      <w:pPr>
        <w:ind w:left="142" w:hanging="284"/>
        <w:jc w:val="both"/>
        <w:rPr>
          <w:rFonts w:ascii="Arial" w:hAnsi="Arial" w:cs="Arial"/>
        </w:rPr>
      </w:pPr>
      <w:r w:rsidRPr="00440569">
        <w:rPr>
          <w:rFonts w:ascii="Arial" w:hAnsi="Arial" w:cs="Arial"/>
        </w:rPr>
        <w:t>11. O´Neill J. Tackling drug-resistant infections globally: final report and recommendations. 2016. Google Scholar</w:t>
      </w:r>
      <w:r>
        <w:rPr>
          <w:rFonts w:ascii="Arial" w:hAnsi="Arial" w:cs="Arial"/>
        </w:rPr>
        <w:t>.</w:t>
      </w:r>
      <w:r w:rsidRPr="00440569">
        <w:rPr>
          <w:rFonts w:ascii="Arial" w:hAnsi="Arial" w:cs="Arial"/>
        </w:rPr>
        <w:t xml:space="preserve"> </w:t>
      </w:r>
    </w:p>
    <w:p w14:paraId="365C02F3" w14:textId="77777777" w:rsidR="00AD08E6" w:rsidRPr="00440569" w:rsidRDefault="00AD08E6" w:rsidP="00AD08E6">
      <w:pPr>
        <w:ind w:left="142" w:hanging="284"/>
        <w:jc w:val="both"/>
        <w:rPr>
          <w:rFonts w:ascii="Arial" w:hAnsi="Arial" w:cs="Arial"/>
        </w:rPr>
      </w:pPr>
      <w:r w:rsidRPr="00440569">
        <w:rPr>
          <w:rFonts w:ascii="Arial" w:hAnsi="Arial" w:cs="Arial"/>
        </w:rPr>
        <w:t xml:space="preserve">12. World Health Organization. High levels of antibiotic resistance found worldwide, new data shows. 2018. Accessed 29th January 2008. </w:t>
      </w:r>
    </w:p>
    <w:p w14:paraId="02E9F222" w14:textId="678A79AC" w:rsidR="00AD08E6" w:rsidRPr="00440569" w:rsidRDefault="00AD08E6" w:rsidP="00AD08E6">
      <w:pPr>
        <w:ind w:left="142" w:hanging="284"/>
        <w:rPr>
          <w:rFonts w:ascii="Arial" w:hAnsi="Arial" w:cs="Arial"/>
        </w:rPr>
      </w:pPr>
      <w:r w:rsidRPr="00440569">
        <w:rPr>
          <w:rFonts w:ascii="Arial" w:hAnsi="Arial" w:cs="Arial"/>
        </w:rPr>
        <w:t>13.</w:t>
      </w:r>
      <w:r w:rsidR="00267295">
        <w:rPr>
          <w:rFonts w:ascii="Arial" w:hAnsi="Arial" w:cs="Arial"/>
        </w:rPr>
        <w:t xml:space="preserve"> </w:t>
      </w:r>
      <w:r w:rsidR="00267295" w:rsidRPr="00267295">
        <w:rPr>
          <w:rFonts w:ascii="Arial" w:hAnsi="Arial" w:cs="Arial"/>
        </w:rPr>
        <w:t>Cochran, W. G. Sampling techniques (3rd ed.). John Wiley &amp; Sons</w:t>
      </w:r>
      <w:r w:rsidR="00267295">
        <w:rPr>
          <w:rFonts w:ascii="Arial" w:hAnsi="Arial" w:cs="Arial"/>
        </w:rPr>
        <w:t xml:space="preserve">, </w:t>
      </w:r>
      <w:r w:rsidR="00267295" w:rsidRPr="00267295">
        <w:rPr>
          <w:rFonts w:ascii="Arial" w:hAnsi="Arial" w:cs="Arial"/>
        </w:rPr>
        <w:t>1977.</w:t>
      </w:r>
    </w:p>
    <w:p w14:paraId="63FAAB43" w14:textId="6E3A7577" w:rsidR="00AD08E6" w:rsidRPr="00440569" w:rsidRDefault="00AD08E6" w:rsidP="00AD08E6">
      <w:pPr>
        <w:pStyle w:val="Body"/>
        <w:spacing w:after="0"/>
        <w:ind w:left="142" w:hanging="284"/>
        <w:rPr>
          <w:rFonts w:ascii="Arial" w:hAnsi="Arial" w:cs="Arial"/>
        </w:rPr>
      </w:pPr>
      <w:r w:rsidRPr="00440569">
        <w:rPr>
          <w:rFonts w:ascii="Arial" w:hAnsi="Arial" w:cs="Arial"/>
        </w:rPr>
        <w:t xml:space="preserve">14. </w:t>
      </w:r>
      <w:r w:rsidR="00267295">
        <w:rPr>
          <w:rFonts w:ascii="Arial" w:hAnsi="Arial" w:cs="Arial"/>
        </w:rPr>
        <w:t>J</w:t>
      </w:r>
      <w:r w:rsidR="00267295" w:rsidRPr="00267295">
        <w:rPr>
          <w:rFonts w:ascii="Arial" w:hAnsi="Arial" w:cs="Arial"/>
        </w:rPr>
        <w:t xml:space="preserve">ohn-Onwe, B. N., Iroha, I. R., Moses, I. B., </w:t>
      </w:r>
      <w:proofErr w:type="spellStart"/>
      <w:r w:rsidR="00267295" w:rsidRPr="00267295">
        <w:rPr>
          <w:rFonts w:ascii="Arial" w:hAnsi="Arial" w:cs="Arial"/>
        </w:rPr>
        <w:t>Onuora</w:t>
      </w:r>
      <w:proofErr w:type="spellEnd"/>
      <w:r w:rsidR="00267295" w:rsidRPr="00267295">
        <w:rPr>
          <w:rFonts w:ascii="Arial" w:hAnsi="Arial" w:cs="Arial"/>
        </w:rPr>
        <w:t xml:space="preserve">, A. L., Nwigwe, J. O., </w:t>
      </w:r>
      <w:proofErr w:type="spellStart"/>
      <w:r w:rsidR="00267295" w:rsidRPr="00267295">
        <w:rPr>
          <w:rFonts w:ascii="Arial" w:hAnsi="Arial" w:cs="Arial"/>
        </w:rPr>
        <w:t>Adimora</w:t>
      </w:r>
      <w:proofErr w:type="spellEnd"/>
      <w:r w:rsidR="00267295" w:rsidRPr="00267295">
        <w:rPr>
          <w:rFonts w:ascii="Arial" w:hAnsi="Arial" w:cs="Arial"/>
        </w:rPr>
        <w:t xml:space="preserve">, E. E., Okolo, I. O., </w:t>
      </w:r>
      <w:proofErr w:type="spellStart"/>
      <w:r w:rsidR="00267295" w:rsidRPr="00267295">
        <w:rPr>
          <w:rFonts w:ascii="Arial" w:hAnsi="Arial" w:cs="Arial"/>
        </w:rPr>
        <w:t>Uzoeto</w:t>
      </w:r>
      <w:proofErr w:type="spellEnd"/>
      <w:r w:rsidR="00267295" w:rsidRPr="00267295">
        <w:rPr>
          <w:rFonts w:ascii="Arial" w:hAnsi="Arial" w:cs="Arial"/>
        </w:rPr>
        <w:t xml:space="preserve">, H. O., Ngwu, J. N., Mohammed, I. D., Oladimeji, A. S. Prevalence and multidrug- </w:t>
      </w:r>
      <w:proofErr w:type="spellStart"/>
      <w:r w:rsidR="00267295" w:rsidRPr="00267295">
        <w:rPr>
          <w:rFonts w:ascii="Arial" w:hAnsi="Arial" w:cs="Arial"/>
        </w:rPr>
        <w:t>esistant</w:t>
      </w:r>
      <w:proofErr w:type="spellEnd"/>
      <w:r w:rsidR="00267295" w:rsidRPr="00267295">
        <w:rPr>
          <w:rFonts w:ascii="Arial" w:hAnsi="Arial" w:cs="Arial"/>
        </w:rPr>
        <w:t xml:space="preserve"> ESBL-producing E. coli in urinary tract infection cases of HIV patients attending Federal Teaching Hospital, </w:t>
      </w:r>
      <w:proofErr w:type="spellStart"/>
      <w:r w:rsidR="00267295" w:rsidRPr="00267295">
        <w:rPr>
          <w:rFonts w:ascii="Arial" w:hAnsi="Arial" w:cs="Arial"/>
        </w:rPr>
        <w:t>Abakaliki</w:t>
      </w:r>
      <w:proofErr w:type="spellEnd"/>
      <w:r w:rsidR="00267295" w:rsidRPr="00267295">
        <w:rPr>
          <w:rFonts w:ascii="Arial" w:hAnsi="Arial" w:cs="Arial"/>
        </w:rPr>
        <w:t>, Nigeria. African Journal of Microbiology Research, 2022; 6(5): 196–201.</w:t>
      </w:r>
    </w:p>
    <w:p w14:paraId="228909ED" w14:textId="77777777" w:rsidR="00AD08E6" w:rsidRPr="00440569" w:rsidRDefault="00AD08E6" w:rsidP="00AD08E6">
      <w:pPr>
        <w:ind w:left="142" w:hanging="284"/>
        <w:jc w:val="both"/>
        <w:rPr>
          <w:rFonts w:ascii="Arial" w:hAnsi="Arial" w:cs="Arial"/>
        </w:rPr>
      </w:pPr>
      <w:r w:rsidRPr="00440569">
        <w:rPr>
          <w:rFonts w:ascii="Arial" w:hAnsi="Arial" w:cs="Arial"/>
        </w:rPr>
        <w:t xml:space="preserve">15. Nwankwo, I.U., </w:t>
      </w:r>
      <w:proofErr w:type="spellStart"/>
      <w:r w:rsidRPr="00440569">
        <w:rPr>
          <w:rFonts w:ascii="Arial" w:hAnsi="Arial" w:cs="Arial"/>
        </w:rPr>
        <w:t>Appeh</w:t>
      </w:r>
      <w:proofErr w:type="spellEnd"/>
      <w:r w:rsidRPr="00440569">
        <w:rPr>
          <w:rFonts w:ascii="Arial" w:hAnsi="Arial" w:cs="Arial"/>
        </w:rPr>
        <w:t xml:space="preserve">, O.G., </w:t>
      </w:r>
      <w:proofErr w:type="spellStart"/>
      <w:r w:rsidRPr="00440569">
        <w:rPr>
          <w:rFonts w:ascii="Arial" w:hAnsi="Arial" w:cs="Arial"/>
        </w:rPr>
        <w:t>Itaman</w:t>
      </w:r>
      <w:proofErr w:type="spellEnd"/>
      <w:r w:rsidRPr="00440569">
        <w:rPr>
          <w:rFonts w:ascii="Arial" w:hAnsi="Arial" w:cs="Arial"/>
        </w:rPr>
        <w:t xml:space="preserve">, V.O., </w:t>
      </w:r>
      <w:proofErr w:type="spellStart"/>
      <w:r w:rsidRPr="00440569">
        <w:rPr>
          <w:rFonts w:ascii="Arial" w:hAnsi="Arial" w:cs="Arial"/>
        </w:rPr>
        <w:t>Omejua</w:t>
      </w:r>
      <w:proofErr w:type="spellEnd"/>
      <w:r w:rsidRPr="00440569">
        <w:rPr>
          <w:rFonts w:ascii="Arial" w:hAnsi="Arial" w:cs="Arial"/>
        </w:rPr>
        <w:t xml:space="preserve">, A.G. and </w:t>
      </w:r>
      <w:proofErr w:type="spellStart"/>
      <w:r w:rsidRPr="00440569">
        <w:rPr>
          <w:rFonts w:ascii="Arial" w:hAnsi="Arial" w:cs="Arial"/>
        </w:rPr>
        <w:t>Alozie</w:t>
      </w:r>
      <w:proofErr w:type="spellEnd"/>
      <w:r w:rsidRPr="00440569">
        <w:rPr>
          <w:rFonts w:ascii="Arial" w:hAnsi="Arial" w:cs="Arial"/>
        </w:rPr>
        <w:t xml:space="preserve">, C.E., Prevalence and Bacterial Species Associated with Gastroenteritis: A Case Study with Students in Michael Okpara University of Agriculture, </w:t>
      </w:r>
      <w:proofErr w:type="spellStart"/>
      <w:r w:rsidRPr="00440569">
        <w:rPr>
          <w:rFonts w:ascii="Arial" w:hAnsi="Arial" w:cs="Arial"/>
        </w:rPr>
        <w:t>Umudike</w:t>
      </w:r>
      <w:proofErr w:type="spellEnd"/>
      <w:r w:rsidRPr="00440569">
        <w:rPr>
          <w:rFonts w:ascii="Arial" w:hAnsi="Arial" w:cs="Arial"/>
        </w:rPr>
        <w:t>. FUTO Journal Series</w:t>
      </w:r>
      <w:r>
        <w:rPr>
          <w:rFonts w:ascii="Arial" w:hAnsi="Arial" w:cs="Arial"/>
        </w:rPr>
        <w:t xml:space="preserve">, </w:t>
      </w:r>
      <w:r w:rsidRPr="00440569">
        <w:rPr>
          <w:rFonts w:ascii="Arial" w:hAnsi="Arial" w:cs="Arial"/>
        </w:rPr>
        <w:t>5(1)</w:t>
      </w:r>
      <w:r>
        <w:rPr>
          <w:rFonts w:ascii="Arial" w:hAnsi="Arial" w:cs="Arial"/>
        </w:rPr>
        <w:t xml:space="preserve">: </w:t>
      </w:r>
      <w:r w:rsidRPr="00440569">
        <w:rPr>
          <w:rFonts w:ascii="Arial" w:hAnsi="Arial" w:cs="Arial"/>
        </w:rPr>
        <w:t>151-7.</w:t>
      </w:r>
    </w:p>
    <w:p w14:paraId="7E4E98BE" w14:textId="77777777" w:rsidR="00AD08E6" w:rsidRPr="00440569" w:rsidRDefault="00AD08E6" w:rsidP="00AD08E6">
      <w:pPr>
        <w:ind w:left="142" w:hanging="284"/>
        <w:jc w:val="both"/>
        <w:rPr>
          <w:rFonts w:ascii="Arial" w:hAnsi="Arial" w:cs="Arial"/>
        </w:rPr>
      </w:pPr>
      <w:r w:rsidRPr="00440569">
        <w:rPr>
          <w:rFonts w:ascii="Arial" w:hAnsi="Arial" w:cs="Arial"/>
        </w:rPr>
        <w:t xml:space="preserve">16. </w:t>
      </w:r>
      <w:proofErr w:type="spellStart"/>
      <w:r w:rsidRPr="00440569">
        <w:rPr>
          <w:rFonts w:ascii="Arial" w:hAnsi="Arial" w:cs="Arial"/>
        </w:rPr>
        <w:t>Adeh</w:t>
      </w:r>
      <w:proofErr w:type="spellEnd"/>
      <w:r w:rsidRPr="00440569">
        <w:rPr>
          <w:rFonts w:ascii="Arial" w:hAnsi="Arial" w:cs="Arial"/>
        </w:rPr>
        <w:t xml:space="preserve">, I., </w:t>
      </w:r>
      <w:proofErr w:type="spellStart"/>
      <w:r w:rsidRPr="00440569">
        <w:rPr>
          <w:rFonts w:ascii="Arial" w:hAnsi="Arial" w:cs="Arial"/>
        </w:rPr>
        <w:t>Maikaje</w:t>
      </w:r>
      <w:proofErr w:type="spellEnd"/>
      <w:r w:rsidRPr="00440569">
        <w:rPr>
          <w:rFonts w:ascii="Arial" w:hAnsi="Arial" w:cs="Arial"/>
        </w:rPr>
        <w:t xml:space="preserve">, D.B. and </w:t>
      </w:r>
      <w:proofErr w:type="spellStart"/>
      <w:r w:rsidRPr="00440569">
        <w:rPr>
          <w:rFonts w:ascii="Arial" w:hAnsi="Arial" w:cs="Arial"/>
        </w:rPr>
        <w:t>Inabo</w:t>
      </w:r>
      <w:proofErr w:type="spellEnd"/>
      <w:r w:rsidRPr="00440569">
        <w:rPr>
          <w:rFonts w:ascii="Arial" w:hAnsi="Arial" w:cs="Arial"/>
        </w:rPr>
        <w:t>, H.I. Prevalence of bacterial gastroenteritis in children attending daycare centers within Kaduna Metropolis. </w:t>
      </w:r>
      <w:r w:rsidRPr="00A34567">
        <w:rPr>
          <w:rFonts w:ascii="Arial" w:hAnsi="Arial" w:cs="Arial"/>
        </w:rPr>
        <w:t>Science World Journal,</w:t>
      </w:r>
      <w:r>
        <w:rPr>
          <w:rFonts w:ascii="Arial" w:hAnsi="Arial" w:cs="Arial"/>
        </w:rPr>
        <w:t xml:space="preserve"> </w:t>
      </w:r>
      <w:r w:rsidRPr="00440569">
        <w:rPr>
          <w:rFonts w:ascii="Arial" w:hAnsi="Arial" w:cs="Arial"/>
        </w:rPr>
        <w:t>2019</w:t>
      </w:r>
      <w:r>
        <w:rPr>
          <w:rFonts w:ascii="Arial" w:hAnsi="Arial" w:cs="Arial"/>
        </w:rPr>
        <w:t>;</w:t>
      </w:r>
      <w:r w:rsidRPr="00440569">
        <w:rPr>
          <w:rFonts w:ascii="Arial" w:hAnsi="Arial" w:cs="Arial"/>
        </w:rPr>
        <w:t> </w:t>
      </w:r>
      <w:r w:rsidRPr="00A34567">
        <w:rPr>
          <w:rFonts w:ascii="Arial" w:hAnsi="Arial" w:cs="Arial"/>
        </w:rPr>
        <w:t>14</w:t>
      </w:r>
      <w:r w:rsidRPr="00440569">
        <w:rPr>
          <w:rFonts w:ascii="Arial" w:hAnsi="Arial" w:cs="Arial"/>
        </w:rPr>
        <w:t>(3)</w:t>
      </w:r>
      <w:r>
        <w:rPr>
          <w:rFonts w:ascii="Arial" w:hAnsi="Arial" w:cs="Arial"/>
        </w:rPr>
        <w:t xml:space="preserve">: </w:t>
      </w:r>
      <w:r w:rsidRPr="00440569">
        <w:rPr>
          <w:rFonts w:ascii="Arial" w:hAnsi="Arial" w:cs="Arial"/>
        </w:rPr>
        <w:t>86-91.</w:t>
      </w:r>
    </w:p>
    <w:p w14:paraId="2846B473" w14:textId="77777777" w:rsidR="00AD08E6" w:rsidRPr="00440569" w:rsidRDefault="00AD08E6" w:rsidP="00AD08E6">
      <w:pPr>
        <w:ind w:left="142" w:hanging="284"/>
        <w:jc w:val="both"/>
        <w:rPr>
          <w:rFonts w:ascii="Arial" w:hAnsi="Arial" w:cs="Arial"/>
        </w:rPr>
      </w:pPr>
      <w:r w:rsidRPr="00440569">
        <w:rPr>
          <w:rFonts w:ascii="Arial" w:hAnsi="Arial" w:cs="Arial"/>
        </w:rPr>
        <w:t xml:space="preserve">17. Mbuthia, O.W., Mathenge, S.G., Oyaro, M.O. and </w:t>
      </w:r>
      <w:proofErr w:type="spellStart"/>
      <w:r w:rsidRPr="00440569">
        <w:rPr>
          <w:rFonts w:ascii="Arial" w:hAnsi="Arial" w:cs="Arial"/>
        </w:rPr>
        <w:t>Ng'ayo</w:t>
      </w:r>
      <w:proofErr w:type="spellEnd"/>
      <w:r w:rsidRPr="00440569">
        <w:rPr>
          <w:rFonts w:ascii="Arial" w:hAnsi="Arial" w:cs="Arial"/>
        </w:rPr>
        <w:t>, M.O., 2018. Etiology and pathogenicity of bacterial isolates: a cross-sectional study among diarrheal children below five years in central regions of Kenya. </w:t>
      </w:r>
      <w:r w:rsidRPr="00440569">
        <w:rPr>
          <w:rFonts w:ascii="Arial" w:hAnsi="Arial" w:cs="Arial"/>
          <w:i/>
          <w:iCs/>
        </w:rPr>
        <w:t>Pan African Medical Journal</w:t>
      </w:r>
      <w:r w:rsidRPr="00440569">
        <w:rPr>
          <w:rFonts w:ascii="Arial" w:hAnsi="Arial" w:cs="Arial"/>
        </w:rPr>
        <w:t>, </w:t>
      </w:r>
      <w:r w:rsidRPr="00440569">
        <w:rPr>
          <w:rFonts w:ascii="Arial" w:hAnsi="Arial" w:cs="Arial"/>
          <w:i/>
          <w:iCs/>
        </w:rPr>
        <w:t>31</w:t>
      </w:r>
      <w:r w:rsidRPr="00440569">
        <w:rPr>
          <w:rFonts w:ascii="Arial" w:hAnsi="Arial" w:cs="Arial"/>
        </w:rPr>
        <w:t>(1).</w:t>
      </w:r>
    </w:p>
    <w:p w14:paraId="3B856A55" w14:textId="77777777" w:rsidR="00AD08E6" w:rsidRPr="00440569" w:rsidRDefault="00AD08E6" w:rsidP="00AD08E6">
      <w:pPr>
        <w:ind w:left="142" w:hanging="284"/>
        <w:jc w:val="both"/>
        <w:rPr>
          <w:rFonts w:ascii="Arial" w:hAnsi="Arial" w:cs="Arial"/>
        </w:rPr>
      </w:pPr>
      <w:r w:rsidRPr="00440569">
        <w:rPr>
          <w:rFonts w:ascii="Arial" w:hAnsi="Arial" w:cs="Arial"/>
        </w:rPr>
        <w:t xml:space="preserve">18. Wolde, A., Deneke, Y., Sisay, T., </w:t>
      </w:r>
      <w:proofErr w:type="spellStart"/>
      <w:r w:rsidRPr="00440569">
        <w:rPr>
          <w:rFonts w:ascii="Arial" w:hAnsi="Arial" w:cs="Arial"/>
        </w:rPr>
        <w:t>Mathewos</w:t>
      </w:r>
      <w:proofErr w:type="spellEnd"/>
      <w:r w:rsidRPr="00440569">
        <w:rPr>
          <w:rFonts w:ascii="Arial" w:hAnsi="Arial" w:cs="Arial"/>
        </w:rPr>
        <w:t>, M., and Fesseha, H. Isolation of </w:t>
      </w:r>
      <w:r w:rsidRPr="00440569">
        <w:rPr>
          <w:rFonts w:ascii="Arial" w:hAnsi="Arial" w:cs="Arial"/>
          <w:i/>
          <w:iCs/>
        </w:rPr>
        <w:t>Escherichia coli</w:t>
      </w:r>
      <w:r w:rsidRPr="00440569">
        <w:rPr>
          <w:rFonts w:ascii="Arial" w:hAnsi="Arial" w:cs="Arial"/>
        </w:rPr>
        <w:t xml:space="preserve"> and Its Associated Risk Factor from Diarrheic Children in </w:t>
      </w:r>
      <w:proofErr w:type="spellStart"/>
      <w:r w:rsidRPr="00440569">
        <w:rPr>
          <w:rFonts w:ascii="Arial" w:hAnsi="Arial" w:cs="Arial"/>
        </w:rPr>
        <w:t>Wolaita</w:t>
      </w:r>
      <w:proofErr w:type="spellEnd"/>
      <w:r w:rsidRPr="00440569">
        <w:rPr>
          <w:rFonts w:ascii="Arial" w:hAnsi="Arial" w:cs="Arial"/>
        </w:rPr>
        <w:t xml:space="preserve"> </w:t>
      </w:r>
      <w:proofErr w:type="spellStart"/>
      <w:r w:rsidRPr="00440569">
        <w:rPr>
          <w:rFonts w:ascii="Arial" w:hAnsi="Arial" w:cs="Arial"/>
        </w:rPr>
        <w:t>Sodo</w:t>
      </w:r>
      <w:proofErr w:type="spellEnd"/>
      <w:r w:rsidRPr="00440569">
        <w:rPr>
          <w:rFonts w:ascii="Arial" w:hAnsi="Arial" w:cs="Arial"/>
        </w:rPr>
        <w:t xml:space="preserve"> Town, Southern Ethiopia. </w:t>
      </w:r>
      <w:r w:rsidRPr="00440569">
        <w:rPr>
          <w:rFonts w:ascii="Arial" w:hAnsi="Arial" w:cs="Arial"/>
          <w:i/>
          <w:iCs/>
        </w:rPr>
        <w:t>Research and reports in tropical medicine</w:t>
      </w:r>
      <w:r w:rsidRPr="00440569">
        <w:rPr>
          <w:rFonts w:ascii="Arial" w:hAnsi="Arial" w:cs="Arial"/>
        </w:rPr>
        <w:t>,</w:t>
      </w:r>
      <w:r>
        <w:rPr>
          <w:rFonts w:ascii="Arial" w:hAnsi="Arial" w:cs="Arial"/>
        </w:rPr>
        <w:t xml:space="preserve"> </w:t>
      </w:r>
      <w:r w:rsidRPr="00440569">
        <w:rPr>
          <w:rFonts w:ascii="Arial" w:hAnsi="Arial" w:cs="Arial"/>
        </w:rPr>
        <w:t>2021</w:t>
      </w:r>
      <w:r>
        <w:rPr>
          <w:rFonts w:ascii="Arial" w:hAnsi="Arial" w:cs="Arial"/>
        </w:rPr>
        <w:t>;</w:t>
      </w:r>
      <w:r w:rsidRPr="00440569">
        <w:rPr>
          <w:rFonts w:ascii="Arial" w:hAnsi="Arial" w:cs="Arial"/>
        </w:rPr>
        <w:t> </w:t>
      </w:r>
      <w:r w:rsidRPr="00A34567">
        <w:rPr>
          <w:rFonts w:ascii="Arial" w:hAnsi="Arial" w:cs="Arial"/>
        </w:rPr>
        <w:t>12</w:t>
      </w:r>
      <w:r>
        <w:rPr>
          <w:rFonts w:ascii="Arial" w:hAnsi="Arial" w:cs="Arial"/>
        </w:rPr>
        <w:t>:</w:t>
      </w:r>
      <w:r w:rsidRPr="00440569">
        <w:rPr>
          <w:rFonts w:ascii="Arial" w:hAnsi="Arial" w:cs="Arial"/>
        </w:rPr>
        <w:t xml:space="preserve"> 227–34.</w:t>
      </w:r>
    </w:p>
    <w:p w14:paraId="084D0E75" w14:textId="77777777" w:rsidR="00AD08E6" w:rsidRPr="00440569" w:rsidRDefault="00AD08E6" w:rsidP="00AD08E6">
      <w:pPr>
        <w:ind w:left="142" w:hanging="284"/>
        <w:jc w:val="both"/>
        <w:rPr>
          <w:rFonts w:ascii="Arial" w:hAnsi="Arial" w:cs="Arial"/>
        </w:rPr>
      </w:pPr>
      <w:r w:rsidRPr="00440569">
        <w:rPr>
          <w:rFonts w:ascii="Arial" w:hAnsi="Arial" w:cs="Arial"/>
        </w:rPr>
        <w:lastRenderedPageBreak/>
        <w:t xml:space="preserve">19. Akinyemi, K.O., </w:t>
      </w:r>
      <w:proofErr w:type="spellStart"/>
      <w:r w:rsidRPr="00440569">
        <w:rPr>
          <w:rFonts w:ascii="Arial" w:hAnsi="Arial" w:cs="Arial"/>
        </w:rPr>
        <w:t>Ajoseh</w:t>
      </w:r>
      <w:proofErr w:type="spellEnd"/>
      <w:r w:rsidRPr="00440569">
        <w:rPr>
          <w:rFonts w:ascii="Arial" w:hAnsi="Arial" w:cs="Arial"/>
        </w:rPr>
        <w:t xml:space="preserve">, S.O. and </w:t>
      </w:r>
      <w:proofErr w:type="spellStart"/>
      <w:r w:rsidRPr="00440569">
        <w:rPr>
          <w:rFonts w:ascii="Arial" w:hAnsi="Arial" w:cs="Arial"/>
        </w:rPr>
        <w:t>Fakorede</w:t>
      </w:r>
      <w:proofErr w:type="spellEnd"/>
      <w:r w:rsidRPr="00440569">
        <w:rPr>
          <w:rFonts w:ascii="Arial" w:hAnsi="Arial" w:cs="Arial"/>
        </w:rPr>
        <w:t>, C.O. A systemic review of literatures on human Salmonella enterica serovars in Nigeria (1999-2018). </w:t>
      </w:r>
      <w:r w:rsidRPr="00440569">
        <w:rPr>
          <w:rFonts w:ascii="Arial" w:hAnsi="Arial" w:cs="Arial"/>
          <w:i/>
          <w:iCs/>
        </w:rPr>
        <w:t>The Journal of Infection in Developing Countries</w:t>
      </w:r>
      <w:r w:rsidRPr="00440569">
        <w:rPr>
          <w:rFonts w:ascii="Arial" w:hAnsi="Arial" w:cs="Arial"/>
        </w:rPr>
        <w:t>,</w:t>
      </w:r>
      <w:r>
        <w:rPr>
          <w:rFonts w:ascii="Arial" w:hAnsi="Arial" w:cs="Arial"/>
        </w:rPr>
        <w:t xml:space="preserve"> </w:t>
      </w:r>
      <w:r w:rsidRPr="00440569">
        <w:rPr>
          <w:rFonts w:ascii="Arial" w:hAnsi="Arial" w:cs="Arial"/>
        </w:rPr>
        <w:t>2021</w:t>
      </w:r>
      <w:r>
        <w:rPr>
          <w:rFonts w:ascii="Arial" w:hAnsi="Arial" w:cs="Arial"/>
        </w:rPr>
        <w:t>;</w:t>
      </w:r>
      <w:r w:rsidRPr="00440569">
        <w:rPr>
          <w:rFonts w:ascii="Arial" w:hAnsi="Arial" w:cs="Arial"/>
        </w:rPr>
        <w:t> </w:t>
      </w:r>
      <w:r w:rsidRPr="00A34567">
        <w:rPr>
          <w:rFonts w:ascii="Arial" w:hAnsi="Arial" w:cs="Arial"/>
        </w:rPr>
        <w:t>15</w:t>
      </w:r>
      <w:r w:rsidRPr="00440569">
        <w:rPr>
          <w:rFonts w:ascii="Arial" w:hAnsi="Arial" w:cs="Arial"/>
        </w:rPr>
        <w:t>(09)</w:t>
      </w:r>
      <w:r>
        <w:rPr>
          <w:rFonts w:ascii="Arial" w:hAnsi="Arial" w:cs="Arial"/>
        </w:rPr>
        <w:t>:</w:t>
      </w:r>
      <w:r w:rsidRPr="00440569">
        <w:rPr>
          <w:rFonts w:ascii="Arial" w:hAnsi="Arial" w:cs="Arial"/>
        </w:rPr>
        <w:t xml:space="preserve"> 1222-5.</w:t>
      </w:r>
    </w:p>
    <w:p w14:paraId="0F304E3D" w14:textId="77777777" w:rsidR="00AD08E6" w:rsidRPr="00440569" w:rsidRDefault="00AD08E6" w:rsidP="00AD08E6">
      <w:pPr>
        <w:ind w:left="142" w:hanging="284"/>
        <w:jc w:val="both"/>
        <w:rPr>
          <w:rFonts w:ascii="Arial" w:hAnsi="Arial" w:cs="Arial"/>
        </w:rPr>
      </w:pPr>
      <w:r w:rsidRPr="00440569">
        <w:rPr>
          <w:rFonts w:ascii="Arial" w:hAnsi="Arial" w:cs="Arial"/>
        </w:rPr>
        <w:t xml:space="preserve">20. Odo, S.E., Uchechukwu, C.F. and </w:t>
      </w:r>
      <w:proofErr w:type="spellStart"/>
      <w:r w:rsidRPr="00440569">
        <w:rPr>
          <w:rFonts w:ascii="Arial" w:hAnsi="Arial" w:cs="Arial"/>
        </w:rPr>
        <w:t>Ezemadu</w:t>
      </w:r>
      <w:proofErr w:type="spellEnd"/>
      <w:r w:rsidRPr="00440569">
        <w:rPr>
          <w:rFonts w:ascii="Arial" w:hAnsi="Arial" w:cs="Arial"/>
        </w:rPr>
        <w:t>, U.R. Foodborne diseases and intoxication in Nigeria: Prevalence of Escherichia coli 0157: H7, Salmonella, Shigella and Staphylococcus aureus. </w:t>
      </w:r>
      <w:r w:rsidRPr="00440569">
        <w:rPr>
          <w:rFonts w:ascii="Arial" w:hAnsi="Arial" w:cs="Arial"/>
          <w:i/>
          <w:iCs/>
        </w:rPr>
        <w:t>Journal of Advances in Microbiology</w:t>
      </w:r>
      <w:r w:rsidRPr="00440569">
        <w:rPr>
          <w:rFonts w:ascii="Arial" w:hAnsi="Arial" w:cs="Arial"/>
        </w:rPr>
        <w:t>,</w:t>
      </w:r>
      <w:r>
        <w:rPr>
          <w:rFonts w:ascii="Arial" w:hAnsi="Arial" w:cs="Arial"/>
        </w:rPr>
        <w:t xml:space="preserve"> </w:t>
      </w:r>
      <w:r w:rsidRPr="00440569">
        <w:rPr>
          <w:rFonts w:ascii="Arial" w:hAnsi="Arial" w:cs="Arial"/>
        </w:rPr>
        <w:t>2021</w:t>
      </w:r>
      <w:r>
        <w:rPr>
          <w:rFonts w:ascii="Arial" w:hAnsi="Arial" w:cs="Arial"/>
        </w:rPr>
        <w:t>;</w:t>
      </w:r>
      <w:r w:rsidRPr="00440569">
        <w:rPr>
          <w:rFonts w:ascii="Arial" w:hAnsi="Arial" w:cs="Arial"/>
        </w:rPr>
        <w:t> </w:t>
      </w:r>
      <w:r w:rsidRPr="00A34567">
        <w:rPr>
          <w:rFonts w:ascii="Arial" w:hAnsi="Arial" w:cs="Arial"/>
        </w:rPr>
        <w:t>20</w:t>
      </w:r>
      <w:r w:rsidRPr="00440569">
        <w:rPr>
          <w:rFonts w:ascii="Arial" w:hAnsi="Arial" w:cs="Arial"/>
        </w:rPr>
        <w:t>(12)</w:t>
      </w:r>
      <w:r>
        <w:rPr>
          <w:rFonts w:ascii="Arial" w:hAnsi="Arial" w:cs="Arial"/>
        </w:rPr>
        <w:t>:</w:t>
      </w:r>
      <w:r w:rsidRPr="00440569">
        <w:rPr>
          <w:rFonts w:ascii="Arial" w:hAnsi="Arial" w:cs="Arial"/>
        </w:rPr>
        <w:t xml:space="preserve"> 84-94.</w:t>
      </w:r>
    </w:p>
    <w:p w14:paraId="4B362252" w14:textId="77777777" w:rsidR="00AD08E6" w:rsidRPr="00440569" w:rsidRDefault="00AD08E6" w:rsidP="00AD08E6">
      <w:pPr>
        <w:ind w:left="142" w:hanging="284"/>
        <w:jc w:val="both"/>
        <w:rPr>
          <w:rFonts w:ascii="Arial" w:hAnsi="Arial" w:cs="Arial"/>
        </w:rPr>
      </w:pPr>
      <w:r w:rsidRPr="00440569">
        <w:rPr>
          <w:rFonts w:ascii="Arial" w:hAnsi="Arial" w:cs="Arial"/>
        </w:rPr>
        <w:t xml:space="preserve">21. </w:t>
      </w:r>
      <w:proofErr w:type="spellStart"/>
      <w:r w:rsidRPr="00440569">
        <w:rPr>
          <w:rFonts w:ascii="Arial" w:hAnsi="Arial" w:cs="Arial"/>
        </w:rPr>
        <w:t>Karkey</w:t>
      </w:r>
      <w:proofErr w:type="spellEnd"/>
      <w:r w:rsidRPr="00440569">
        <w:rPr>
          <w:rFonts w:ascii="Arial" w:hAnsi="Arial" w:cs="Arial"/>
        </w:rPr>
        <w:t xml:space="preserve">, A., </w:t>
      </w:r>
      <w:proofErr w:type="spellStart"/>
      <w:r w:rsidRPr="00440569">
        <w:rPr>
          <w:rFonts w:ascii="Arial" w:hAnsi="Arial" w:cs="Arial"/>
        </w:rPr>
        <w:t>Jombart</w:t>
      </w:r>
      <w:proofErr w:type="spellEnd"/>
      <w:r w:rsidRPr="00440569">
        <w:rPr>
          <w:rFonts w:ascii="Arial" w:hAnsi="Arial" w:cs="Arial"/>
        </w:rPr>
        <w:t xml:space="preserve">, T., Walker, A.W., Thompson, C.N., Torres, A., </w:t>
      </w:r>
      <w:proofErr w:type="spellStart"/>
      <w:r w:rsidRPr="00440569">
        <w:rPr>
          <w:rFonts w:ascii="Arial" w:hAnsi="Arial" w:cs="Arial"/>
        </w:rPr>
        <w:t>Dongol</w:t>
      </w:r>
      <w:proofErr w:type="spellEnd"/>
      <w:r w:rsidRPr="00440569">
        <w:rPr>
          <w:rFonts w:ascii="Arial" w:hAnsi="Arial" w:cs="Arial"/>
        </w:rPr>
        <w:t xml:space="preserve">, S., Tran Vu Thieu, N., Pham Thanh, D., Tran </w:t>
      </w:r>
      <w:proofErr w:type="spellStart"/>
      <w:r w:rsidRPr="00440569">
        <w:rPr>
          <w:rFonts w:ascii="Arial" w:hAnsi="Arial" w:cs="Arial"/>
        </w:rPr>
        <w:t>Thi</w:t>
      </w:r>
      <w:proofErr w:type="spellEnd"/>
      <w:r w:rsidRPr="00440569">
        <w:rPr>
          <w:rFonts w:ascii="Arial" w:hAnsi="Arial" w:cs="Arial"/>
        </w:rPr>
        <w:t xml:space="preserve"> Ngoc, D., Voong Vinh, P. and Singer, A.C. The ecological dynamics of fecal contamination and Salmonella Typhi and Salmonella Paratyphi A in municipal Kathmandu drinking water. </w:t>
      </w:r>
      <w:proofErr w:type="spellStart"/>
      <w:r w:rsidRPr="00440569">
        <w:rPr>
          <w:rFonts w:ascii="Arial" w:hAnsi="Arial" w:cs="Arial"/>
          <w:i/>
          <w:iCs/>
        </w:rPr>
        <w:t>PLoS</w:t>
      </w:r>
      <w:proofErr w:type="spellEnd"/>
      <w:r w:rsidRPr="00440569">
        <w:rPr>
          <w:rFonts w:ascii="Arial" w:hAnsi="Arial" w:cs="Arial"/>
          <w:i/>
          <w:iCs/>
        </w:rPr>
        <w:t xml:space="preserve"> neglected tropical diseases</w:t>
      </w:r>
      <w:r w:rsidRPr="00440569">
        <w:rPr>
          <w:rFonts w:ascii="Arial" w:hAnsi="Arial" w:cs="Arial"/>
        </w:rPr>
        <w:t>,</w:t>
      </w:r>
      <w:r>
        <w:rPr>
          <w:rFonts w:ascii="Arial" w:hAnsi="Arial" w:cs="Arial"/>
        </w:rPr>
        <w:t xml:space="preserve"> </w:t>
      </w:r>
      <w:r w:rsidRPr="00440569">
        <w:rPr>
          <w:rFonts w:ascii="Arial" w:hAnsi="Arial" w:cs="Arial"/>
        </w:rPr>
        <w:t>2016</w:t>
      </w:r>
      <w:r>
        <w:rPr>
          <w:rFonts w:ascii="Arial" w:hAnsi="Arial" w:cs="Arial"/>
        </w:rPr>
        <w:t>;</w:t>
      </w:r>
      <w:r w:rsidRPr="00440569">
        <w:rPr>
          <w:rFonts w:ascii="Arial" w:hAnsi="Arial" w:cs="Arial"/>
        </w:rPr>
        <w:t> </w:t>
      </w:r>
      <w:r w:rsidRPr="00A34567">
        <w:rPr>
          <w:rFonts w:ascii="Arial" w:hAnsi="Arial" w:cs="Arial"/>
        </w:rPr>
        <w:t>10</w:t>
      </w:r>
      <w:r w:rsidRPr="00440569">
        <w:rPr>
          <w:rFonts w:ascii="Arial" w:hAnsi="Arial" w:cs="Arial"/>
        </w:rPr>
        <w:t>(1)</w:t>
      </w:r>
      <w:r>
        <w:rPr>
          <w:rFonts w:ascii="Arial" w:hAnsi="Arial" w:cs="Arial"/>
        </w:rPr>
        <w:t>:</w:t>
      </w:r>
      <w:r w:rsidRPr="00440569">
        <w:rPr>
          <w:rFonts w:ascii="Arial" w:hAnsi="Arial" w:cs="Arial"/>
        </w:rPr>
        <w:t xml:space="preserve"> p.e0004346.</w:t>
      </w:r>
    </w:p>
    <w:p w14:paraId="76CF8B69" w14:textId="77777777" w:rsidR="00AD08E6" w:rsidRPr="00440569" w:rsidRDefault="00AD08E6" w:rsidP="00AD08E6">
      <w:pPr>
        <w:ind w:left="142" w:hanging="284"/>
        <w:jc w:val="both"/>
        <w:rPr>
          <w:rFonts w:ascii="Arial" w:hAnsi="Arial" w:cs="Arial"/>
        </w:rPr>
      </w:pPr>
      <w:r w:rsidRPr="00440569">
        <w:rPr>
          <w:rFonts w:ascii="Arial" w:hAnsi="Arial" w:cs="Arial"/>
        </w:rPr>
        <w:t xml:space="preserve">22. Ameya, G., </w:t>
      </w:r>
      <w:proofErr w:type="spellStart"/>
      <w:r w:rsidRPr="00440569">
        <w:rPr>
          <w:rFonts w:ascii="Arial" w:hAnsi="Arial" w:cs="Arial"/>
        </w:rPr>
        <w:t>Tsalla</w:t>
      </w:r>
      <w:proofErr w:type="spellEnd"/>
      <w:r w:rsidRPr="00440569">
        <w:rPr>
          <w:rFonts w:ascii="Arial" w:hAnsi="Arial" w:cs="Arial"/>
        </w:rPr>
        <w:t>, T., Getu, F., and Getu, E. Antimicrobial susceptibility pattern, and associated factors of Salmonella and Shigella infections among under five children in Arba Minch, South Ethiopia. </w:t>
      </w:r>
      <w:r w:rsidRPr="00440569">
        <w:rPr>
          <w:rFonts w:ascii="Arial" w:hAnsi="Arial" w:cs="Arial"/>
          <w:i/>
          <w:iCs/>
        </w:rPr>
        <w:t>Annals of clinical microbiology and antimicrobials</w:t>
      </w:r>
      <w:r w:rsidRPr="00440569">
        <w:rPr>
          <w:rFonts w:ascii="Arial" w:hAnsi="Arial" w:cs="Arial"/>
        </w:rPr>
        <w:t>,</w:t>
      </w:r>
      <w:r>
        <w:rPr>
          <w:rFonts w:ascii="Arial" w:hAnsi="Arial" w:cs="Arial"/>
        </w:rPr>
        <w:t xml:space="preserve"> </w:t>
      </w:r>
      <w:r w:rsidRPr="00440569">
        <w:rPr>
          <w:rFonts w:ascii="Arial" w:hAnsi="Arial" w:cs="Arial"/>
        </w:rPr>
        <w:t>2018</w:t>
      </w:r>
      <w:r>
        <w:rPr>
          <w:rFonts w:ascii="Arial" w:hAnsi="Arial" w:cs="Arial"/>
        </w:rPr>
        <w:t>;</w:t>
      </w:r>
      <w:r w:rsidRPr="00440569">
        <w:rPr>
          <w:rFonts w:ascii="Arial" w:hAnsi="Arial" w:cs="Arial"/>
        </w:rPr>
        <w:t> </w:t>
      </w:r>
      <w:r w:rsidRPr="00A34567">
        <w:rPr>
          <w:rFonts w:ascii="Arial" w:hAnsi="Arial" w:cs="Arial"/>
        </w:rPr>
        <w:t>17</w:t>
      </w:r>
      <w:r w:rsidRPr="00440569">
        <w:rPr>
          <w:rFonts w:ascii="Arial" w:hAnsi="Arial" w:cs="Arial"/>
        </w:rPr>
        <w:t>(1):1</w:t>
      </w:r>
      <w:r>
        <w:rPr>
          <w:rFonts w:ascii="Arial" w:hAnsi="Arial" w:cs="Arial"/>
        </w:rPr>
        <w:t>-9</w:t>
      </w:r>
      <w:r w:rsidRPr="00440569">
        <w:rPr>
          <w:rFonts w:ascii="Arial" w:hAnsi="Arial" w:cs="Arial"/>
        </w:rPr>
        <w:t>.</w:t>
      </w:r>
    </w:p>
    <w:p w14:paraId="5C3D36E1" w14:textId="77777777" w:rsidR="002F6841" w:rsidRDefault="00AD08E6" w:rsidP="002F6841">
      <w:pPr>
        <w:ind w:left="142" w:hanging="284"/>
        <w:jc w:val="both"/>
        <w:rPr>
          <w:rFonts w:ascii="Arial" w:hAnsi="Arial" w:cs="Arial"/>
        </w:rPr>
      </w:pPr>
      <w:r w:rsidRPr="00440569">
        <w:rPr>
          <w:rFonts w:ascii="Arial" w:hAnsi="Arial" w:cs="Arial"/>
        </w:rPr>
        <w:t xml:space="preserve">23. </w:t>
      </w:r>
      <w:proofErr w:type="spellStart"/>
      <w:r w:rsidRPr="00440569">
        <w:rPr>
          <w:rFonts w:ascii="Arial" w:hAnsi="Arial" w:cs="Arial"/>
        </w:rPr>
        <w:t>Omebije</w:t>
      </w:r>
      <w:proofErr w:type="spellEnd"/>
      <w:r w:rsidRPr="00440569">
        <w:rPr>
          <w:rFonts w:ascii="Arial" w:hAnsi="Arial" w:cs="Arial"/>
        </w:rPr>
        <w:t xml:space="preserve">, P.E., </w:t>
      </w:r>
      <w:proofErr w:type="spellStart"/>
      <w:r w:rsidRPr="00440569">
        <w:rPr>
          <w:rFonts w:ascii="Arial" w:hAnsi="Arial" w:cs="Arial"/>
        </w:rPr>
        <w:t>Adogo</w:t>
      </w:r>
      <w:proofErr w:type="spellEnd"/>
      <w:r w:rsidRPr="00440569">
        <w:rPr>
          <w:rFonts w:ascii="Arial" w:hAnsi="Arial" w:cs="Arial"/>
        </w:rPr>
        <w:t xml:space="preserve">, L.Y. and </w:t>
      </w:r>
      <w:proofErr w:type="spellStart"/>
      <w:r w:rsidRPr="00440569">
        <w:rPr>
          <w:rFonts w:ascii="Arial" w:hAnsi="Arial" w:cs="Arial"/>
        </w:rPr>
        <w:t>Ajide</w:t>
      </w:r>
      <w:proofErr w:type="spellEnd"/>
      <w:r w:rsidRPr="00440569">
        <w:rPr>
          <w:rFonts w:ascii="Arial" w:hAnsi="Arial" w:cs="Arial"/>
        </w:rPr>
        <w:t>, B. Prevalence and antibiotic susceptibility pattern of Escherichia coli 0157: H7 associated with gastroenteritis in Minna, Niger State, Nigeria. </w:t>
      </w:r>
      <w:r w:rsidRPr="00440569">
        <w:rPr>
          <w:rFonts w:ascii="Arial" w:hAnsi="Arial" w:cs="Arial"/>
          <w:i/>
          <w:iCs/>
        </w:rPr>
        <w:t>British Microbiology Research Journal</w:t>
      </w:r>
      <w:r w:rsidRPr="00440569">
        <w:rPr>
          <w:rFonts w:ascii="Arial" w:hAnsi="Arial" w:cs="Arial"/>
        </w:rPr>
        <w:t>,</w:t>
      </w:r>
      <w:r>
        <w:rPr>
          <w:rFonts w:ascii="Arial" w:hAnsi="Arial" w:cs="Arial"/>
        </w:rPr>
        <w:t xml:space="preserve"> </w:t>
      </w:r>
      <w:r w:rsidRPr="00440569">
        <w:rPr>
          <w:rFonts w:ascii="Arial" w:hAnsi="Arial" w:cs="Arial"/>
        </w:rPr>
        <w:t>2016</w:t>
      </w:r>
      <w:r>
        <w:rPr>
          <w:rFonts w:ascii="Arial" w:hAnsi="Arial" w:cs="Arial"/>
        </w:rPr>
        <w:t>;</w:t>
      </w:r>
      <w:r w:rsidRPr="00440569">
        <w:rPr>
          <w:rFonts w:ascii="Arial" w:hAnsi="Arial" w:cs="Arial"/>
        </w:rPr>
        <w:t> </w:t>
      </w:r>
      <w:r w:rsidRPr="00A34567">
        <w:rPr>
          <w:rFonts w:ascii="Arial" w:hAnsi="Arial" w:cs="Arial"/>
        </w:rPr>
        <w:t>17</w:t>
      </w:r>
      <w:r w:rsidRPr="00440569">
        <w:rPr>
          <w:rFonts w:ascii="Arial" w:hAnsi="Arial" w:cs="Arial"/>
        </w:rPr>
        <w:t>(5)</w:t>
      </w:r>
      <w:r>
        <w:rPr>
          <w:rFonts w:ascii="Arial" w:hAnsi="Arial" w:cs="Arial"/>
        </w:rPr>
        <w:t>:</w:t>
      </w:r>
      <w:r w:rsidRPr="00440569">
        <w:rPr>
          <w:rFonts w:ascii="Arial" w:hAnsi="Arial" w:cs="Arial"/>
        </w:rPr>
        <w:t xml:space="preserve"> 1-7.</w:t>
      </w:r>
    </w:p>
    <w:p w14:paraId="5004CE0D" w14:textId="7485AE9D" w:rsidR="00D1265D" w:rsidRDefault="002F6841" w:rsidP="00D1265D">
      <w:pPr>
        <w:ind w:left="142" w:hanging="284"/>
        <w:jc w:val="both"/>
        <w:rPr>
          <w:rFonts w:ascii="Arial" w:hAnsi="Arial" w:cs="Arial"/>
        </w:rPr>
      </w:pPr>
      <w:r w:rsidRPr="002F6841">
        <w:rPr>
          <w:rFonts w:ascii="Arial" w:hAnsi="Arial" w:cs="Arial"/>
          <w:highlight w:val="yellow"/>
        </w:rPr>
        <w:t xml:space="preserve">24. </w:t>
      </w:r>
      <w:proofErr w:type="spellStart"/>
      <w:r w:rsidRPr="002F6841">
        <w:rPr>
          <w:highlight w:val="yellow"/>
          <w:lang w:val="en-GB"/>
        </w:rPr>
        <w:t>Sathyavathy</w:t>
      </w:r>
      <w:proofErr w:type="spellEnd"/>
      <w:r w:rsidRPr="002F6841">
        <w:rPr>
          <w:highlight w:val="yellow"/>
          <w:lang w:val="en-GB"/>
        </w:rPr>
        <w:t xml:space="preserve">, K., &amp; </w:t>
      </w:r>
      <w:proofErr w:type="spellStart"/>
      <w:r w:rsidRPr="002F6841">
        <w:rPr>
          <w:highlight w:val="yellow"/>
          <w:lang w:val="en-GB"/>
        </w:rPr>
        <w:t>Madhusudhan</w:t>
      </w:r>
      <w:proofErr w:type="spellEnd"/>
      <w:r w:rsidRPr="002F6841">
        <w:rPr>
          <w:highlight w:val="yellow"/>
          <w:lang w:val="en-GB"/>
        </w:rPr>
        <w:t xml:space="preserve">, B. K. (2020). Antimicrobial Susceptibility Pattern of Klebsiella Species from Various Clinical Samples at a Tertiary Care Hospital. Journal of Pharmaceutical Research International, 32(12), 143–147. </w:t>
      </w:r>
      <w:hyperlink r:id="rId14" w:history="1">
        <w:r w:rsidR="00D1265D" w:rsidRPr="0020224A">
          <w:rPr>
            <w:rStyle w:val="Hyperlink"/>
            <w:highlight w:val="yellow"/>
            <w:lang w:val="en-GB"/>
          </w:rPr>
          <w:t>https://doi.org/10.9734/jpri/2020/v32i1230571</w:t>
        </w:r>
      </w:hyperlink>
    </w:p>
    <w:p w14:paraId="5FDE08D2" w14:textId="59454E6B" w:rsidR="00D1265D" w:rsidRPr="00D1265D" w:rsidRDefault="00D1265D" w:rsidP="00D1265D">
      <w:pPr>
        <w:ind w:left="142" w:hanging="284"/>
        <w:jc w:val="both"/>
        <w:rPr>
          <w:rFonts w:ascii="Arial" w:hAnsi="Arial" w:cs="Arial"/>
        </w:rPr>
      </w:pPr>
      <w:r w:rsidRPr="00D1265D">
        <w:rPr>
          <w:rFonts w:ascii="Arial" w:hAnsi="Arial" w:cs="Arial"/>
        </w:rPr>
        <w:t>25.</w:t>
      </w:r>
      <w:r>
        <w:rPr>
          <w:rFonts w:ascii="Arial" w:hAnsi="Arial" w:cs="Arial"/>
        </w:rPr>
        <w:t xml:space="preserve"> </w:t>
      </w:r>
      <w:r w:rsidRPr="00D1265D">
        <w:rPr>
          <w:rFonts w:ascii="Arial" w:hAnsi="Arial" w:cs="Arial"/>
        </w:rPr>
        <w:t xml:space="preserve"> </w:t>
      </w:r>
      <w:r w:rsidRPr="00D1265D">
        <w:rPr>
          <w:rFonts w:ascii="Arial" w:hAnsi="Arial" w:cs="Arial"/>
          <w:highlight w:val="yellow"/>
        </w:rPr>
        <w:t xml:space="preserve">Oliver </w:t>
      </w:r>
      <w:proofErr w:type="spellStart"/>
      <w:r w:rsidRPr="00D1265D">
        <w:rPr>
          <w:rFonts w:ascii="Arial" w:hAnsi="Arial" w:cs="Arial"/>
          <w:highlight w:val="yellow"/>
        </w:rPr>
        <w:t>Waithaka</w:t>
      </w:r>
      <w:proofErr w:type="spellEnd"/>
      <w:r w:rsidRPr="00D1265D">
        <w:rPr>
          <w:rFonts w:ascii="Arial" w:hAnsi="Arial" w:cs="Arial"/>
          <w:highlight w:val="yellow"/>
        </w:rPr>
        <w:t xml:space="preserve"> </w:t>
      </w:r>
      <w:proofErr w:type="spellStart"/>
      <w:r w:rsidRPr="00D1265D">
        <w:rPr>
          <w:rFonts w:ascii="Arial" w:hAnsi="Arial" w:cs="Arial"/>
          <w:highlight w:val="yellow"/>
        </w:rPr>
        <w:t>Mbuthia</w:t>
      </w:r>
      <w:proofErr w:type="spellEnd"/>
      <w:r w:rsidRPr="00D1265D">
        <w:rPr>
          <w:rFonts w:ascii="Arial" w:hAnsi="Arial" w:cs="Arial"/>
          <w:highlight w:val="yellow"/>
        </w:rPr>
        <w:t xml:space="preserve">, Musa Otieno </w:t>
      </w:r>
      <w:proofErr w:type="spellStart"/>
      <w:r w:rsidRPr="00D1265D">
        <w:rPr>
          <w:rFonts w:ascii="Arial" w:hAnsi="Arial" w:cs="Arial"/>
          <w:highlight w:val="yellow"/>
        </w:rPr>
        <w:t>Ng’ayo</w:t>
      </w:r>
      <w:proofErr w:type="spellEnd"/>
      <w:r w:rsidRPr="00D1265D">
        <w:rPr>
          <w:rFonts w:ascii="Arial" w:hAnsi="Arial" w:cs="Arial"/>
          <w:highlight w:val="yellow"/>
        </w:rPr>
        <w:t xml:space="preserve"> (2023). </w:t>
      </w:r>
      <w:r w:rsidRPr="00D1265D">
        <w:rPr>
          <w:rFonts w:cs="Arial"/>
          <w:bCs/>
          <w:highlight w:val="yellow"/>
        </w:rPr>
        <w:t xml:space="preserve">Antibiotic sensitivity profile of bacterial isolates from stool samples among children below five years in </w:t>
      </w:r>
      <w:proofErr w:type="spellStart"/>
      <w:r w:rsidRPr="00D1265D">
        <w:rPr>
          <w:rFonts w:cs="Arial"/>
          <w:bCs/>
          <w:highlight w:val="yellow"/>
        </w:rPr>
        <w:t>Murang'a</w:t>
      </w:r>
      <w:proofErr w:type="spellEnd"/>
      <w:r w:rsidRPr="00D1265D">
        <w:rPr>
          <w:rFonts w:cs="Arial"/>
          <w:bCs/>
          <w:highlight w:val="yellow"/>
        </w:rPr>
        <w:t xml:space="preserve"> County, Kenya</w:t>
      </w:r>
    </w:p>
    <w:p w14:paraId="5C706B7B" w14:textId="3CC50985" w:rsidR="002F6841" w:rsidRPr="00440569" w:rsidRDefault="002F6841" w:rsidP="00966DC0">
      <w:pPr>
        <w:ind w:left="142" w:hanging="284"/>
        <w:jc w:val="both"/>
        <w:rPr>
          <w:rFonts w:ascii="Arial" w:hAnsi="Arial" w:cs="Arial"/>
        </w:rPr>
      </w:pPr>
    </w:p>
    <w:p w14:paraId="6F14A7D8" w14:textId="37B4EEBF" w:rsidR="004D4277" w:rsidRDefault="004D4277" w:rsidP="00441B6F">
      <w:pPr>
        <w:pStyle w:val="Appendix"/>
        <w:spacing w:after="0"/>
        <w:jc w:val="both"/>
        <w:rPr>
          <w:rFonts w:ascii="Arial" w:hAnsi="Arial" w:cs="Arial"/>
          <w:b w:val="0"/>
        </w:rPr>
      </w:pPr>
    </w:p>
    <w:p w14:paraId="3337F033" w14:textId="103693FF" w:rsidR="002F6841" w:rsidRDefault="002F6841" w:rsidP="00441B6F">
      <w:pPr>
        <w:pStyle w:val="Appendix"/>
        <w:spacing w:after="0"/>
        <w:jc w:val="both"/>
        <w:rPr>
          <w:rFonts w:ascii="Arial" w:hAnsi="Arial" w:cs="Arial"/>
          <w:b w:val="0"/>
        </w:rPr>
      </w:pPr>
    </w:p>
    <w:p w14:paraId="18D84A5F" w14:textId="77777777" w:rsidR="002F6841" w:rsidRPr="007003FA" w:rsidRDefault="002F6841" w:rsidP="00441B6F">
      <w:pPr>
        <w:pStyle w:val="Appendix"/>
        <w:spacing w:after="0"/>
        <w:jc w:val="both"/>
        <w:rPr>
          <w:rFonts w:ascii="Arial" w:hAnsi="Arial" w:cs="Arial"/>
          <w:b w:val="0"/>
        </w:rPr>
        <w:sectPr w:rsidR="002F6841" w:rsidRPr="007003FA" w:rsidSect="00DA0C20">
          <w:headerReference w:type="even" r:id="rId15"/>
          <w:headerReference w:type="default" r:id="rId16"/>
          <w:footerReference w:type="default" r:id="rId17"/>
          <w:headerReference w:type="first" r:id="rId18"/>
          <w:type w:val="continuous"/>
          <w:pgSz w:w="12240" w:h="15840"/>
          <w:pgMar w:top="1440" w:right="2016" w:bottom="1418" w:left="2016" w:header="720" w:footer="1123" w:gutter="0"/>
          <w:cols w:space="720"/>
          <w:docGrid w:linePitch="272"/>
        </w:sectPr>
      </w:pPr>
    </w:p>
    <w:p w14:paraId="0677FFDC" w14:textId="77777777" w:rsidR="00B01FCD" w:rsidRPr="007003FA" w:rsidRDefault="00B01FCD" w:rsidP="00441B6F">
      <w:pPr>
        <w:pStyle w:val="Appendix"/>
        <w:spacing w:after="0"/>
        <w:jc w:val="both"/>
        <w:rPr>
          <w:rFonts w:ascii="Arial" w:hAnsi="Arial" w:cs="Arial"/>
          <w:b w:val="0"/>
        </w:rPr>
      </w:pPr>
    </w:p>
    <w:sectPr w:rsidR="00B01FCD" w:rsidRPr="007003FA" w:rsidSect="00DA0C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C2B75" w14:textId="77777777" w:rsidR="003664F5" w:rsidRDefault="003664F5" w:rsidP="00C37E61">
      <w:r>
        <w:separator/>
      </w:r>
    </w:p>
  </w:endnote>
  <w:endnote w:type="continuationSeparator" w:id="0">
    <w:p w14:paraId="679E30F2" w14:textId="77777777" w:rsidR="003664F5" w:rsidRDefault="003664F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D6F2" w14:textId="77777777" w:rsidR="00D1265D" w:rsidRDefault="00D12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5408" w14:textId="77777777" w:rsidR="00D1265D" w:rsidRDefault="00D12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49F6" w14:textId="7C8A841E" w:rsidR="00D1265D" w:rsidRPr="00DA0C20" w:rsidRDefault="00D1265D" w:rsidP="00DA0C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8054" w14:textId="77777777" w:rsidR="00D1265D" w:rsidRPr="00C37E61" w:rsidRDefault="00D1265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B2FE6" w14:textId="77777777" w:rsidR="003664F5" w:rsidRDefault="003664F5" w:rsidP="00C37E61">
      <w:r>
        <w:separator/>
      </w:r>
    </w:p>
  </w:footnote>
  <w:footnote w:type="continuationSeparator" w:id="0">
    <w:p w14:paraId="7474116A" w14:textId="77777777" w:rsidR="003664F5" w:rsidRDefault="003664F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5904" w14:textId="687FE5A4" w:rsidR="00D1265D" w:rsidRDefault="00FE101C">
    <w:pPr>
      <w:pStyle w:val="Header"/>
    </w:pPr>
    <w:r>
      <w:rPr>
        <w:noProof/>
      </w:rPr>
      <w:pict w14:anchorId="70397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4F3B" w14:textId="0C913735" w:rsidR="00D1265D" w:rsidRDefault="00FE101C">
    <w:pPr>
      <w:pStyle w:val="Header"/>
    </w:pPr>
    <w:r>
      <w:rPr>
        <w:noProof/>
      </w:rPr>
      <w:pict w14:anchorId="68688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5E9C" w14:textId="07DE363C" w:rsidR="00D1265D" w:rsidRPr="00296529" w:rsidRDefault="00FE101C" w:rsidP="00296529">
    <w:pPr>
      <w:ind w:left="2160"/>
      <w:jc w:val="center"/>
      <w:rPr>
        <w:rFonts w:ascii="Times New Roman" w:eastAsia="Calibri" w:hAnsi="Times New Roman"/>
        <w:i/>
        <w:sz w:val="18"/>
        <w:szCs w:val="22"/>
      </w:rPr>
    </w:pPr>
    <w:r>
      <w:rPr>
        <w:noProof/>
      </w:rPr>
      <w:pict w14:anchorId="79F6B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03FC5" w14:textId="77777777" w:rsidR="00D1265D" w:rsidRPr="00296529" w:rsidRDefault="00D1265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EEB2BC7" w14:textId="77777777" w:rsidR="00D1265D" w:rsidRPr="00296529" w:rsidRDefault="00D1265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D1265D" w:rsidRPr="00296529" w:rsidRDefault="00D1265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D1265D" w:rsidRDefault="00D1265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D1265D" w:rsidRDefault="00D1265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55F4C2C" w14:textId="77777777" w:rsidR="00D1265D" w:rsidRDefault="00D1265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3C574" w14:textId="6BA7E7B8" w:rsidR="00D1265D" w:rsidRDefault="00FE101C">
    <w:pPr>
      <w:pStyle w:val="Header"/>
    </w:pPr>
    <w:r>
      <w:rPr>
        <w:noProof/>
      </w:rPr>
      <w:pict w14:anchorId="73ADB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185A" w14:textId="410F21A5" w:rsidR="00D1265D" w:rsidRDefault="00FE101C">
    <w:pPr>
      <w:pStyle w:val="Header"/>
    </w:pPr>
    <w:r>
      <w:rPr>
        <w:noProof/>
      </w:rPr>
      <w:pict w14:anchorId="00651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D4A9" w14:textId="5A5C4DD1" w:rsidR="00D1265D" w:rsidRDefault="00FE101C">
    <w:pPr>
      <w:pStyle w:val="Header"/>
    </w:pPr>
    <w:r>
      <w:rPr>
        <w:noProof/>
      </w:rPr>
      <w:pict w14:anchorId="048E1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E739DB"/>
    <w:multiLevelType w:val="hybridMultilevel"/>
    <w:tmpl w:val="10BC7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64E6BCC"/>
    <w:multiLevelType w:val="hybridMultilevel"/>
    <w:tmpl w:val="FC920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3E52816"/>
    <w:multiLevelType w:val="hybridMultilevel"/>
    <w:tmpl w:val="61B6F0D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6A19DC"/>
    <w:multiLevelType w:val="multilevel"/>
    <w:tmpl w:val="9B0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10"/>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2"/>
  </w:num>
  <w:num w:numId="31">
    <w:abstractNumId w:val="17"/>
  </w:num>
  <w:num w:numId="32">
    <w:abstractNumId w:val="6"/>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NzMxMwGSFkCOko5ScGpxcWZ+HkiBcS0A4sd5DCwAAAA="/>
  </w:docVars>
  <w:rsids>
    <w:rsidRoot w:val="00AA6219"/>
    <w:rsid w:val="000008B7"/>
    <w:rsid w:val="00000F8F"/>
    <w:rsid w:val="0000768C"/>
    <w:rsid w:val="00011A3C"/>
    <w:rsid w:val="00015DD0"/>
    <w:rsid w:val="00030174"/>
    <w:rsid w:val="0003351A"/>
    <w:rsid w:val="000415D7"/>
    <w:rsid w:val="0004579C"/>
    <w:rsid w:val="00064BC9"/>
    <w:rsid w:val="00074B8B"/>
    <w:rsid w:val="00087F6E"/>
    <w:rsid w:val="000A47FA"/>
    <w:rsid w:val="000A65D3"/>
    <w:rsid w:val="000B1E33"/>
    <w:rsid w:val="000D689F"/>
    <w:rsid w:val="000E61DB"/>
    <w:rsid w:val="000E7B7B"/>
    <w:rsid w:val="000E7D62"/>
    <w:rsid w:val="000F0E10"/>
    <w:rsid w:val="000F3644"/>
    <w:rsid w:val="00103357"/>
    <w:rsid w:val="00106E3E"/>
    <w:rsid w:val="001141C7"/>
    <w:rsid w:val="0011554E"/>
    <w:rsid w:val="00123C9F"/>
    <w:rsid w:val="0012535C"/>
    <w:rsid w:val="00126190"/>
    <w:rsid w:val="00130134"/>
    <w:rsid w:val="00130F17"/>
    <w:rsid w:val="001320BF"/>
    <w:rsid w:val="00136EBF"/>
    <w:rsid w:val="0014189D"/>
    <w:rsid w:val="0014384D"/>
    <w:rsid w:val="00163BC4"/>
    <w:rsid w:val="00164EA9"/>
    <w:rsid w:val="00166290"/>
    <w:rsid w:val="001707C3"/>
    <w:rsid w:val="00175078"/>
    <w:rsid w:val="001833D0"/>
    <w:rsid w:val="00191062"/>
    <w:rsid w:val="00192B72"/>
    <w:rsid w:val="001A29D8"/>
    <w:rsid w:val="001A5CAA"/>
    <w:rsid w:val="001A6D33"/>
    <w:rsid w:val="001A7EA5"/>
    <w:rsid w:val="001B0427"/>
    <w:rsid w:val="001C425A"/>
    <w:rsid w:val="001C61BE"/>
    <w:rsid w:val="001C784E"/>
    <w:rsid w:val="001D3A51"/>
    <w:rsid w:val="001D7C54"/>
    <w:rsid w:val="001D7C6E"/>
    <w:rsid w:val="001E10D2"/>
    <w:rsid w:val="001E1F73"/>
    <w:rsid w:val="001E25B4"/>
    <w:rsid w:val="001E44FE"/>
    <w:rsid w:val="001E73A4"/>
    <w:rsid w:val="001E78D7"/>
    <w:rsid w:val="001F1F0D"/>
    <w:rsid w:val="001F55C1"/>
    <w:rsid w:val="001F5A61"/>
    <w:rsid w:val="00200595"/>
    <w:rsid w:val="002008F9"/>
    <w:rsid w:val="00203B08"/>
    <w:rsid w:val="00204835"/>
    <w:rsid w:val="00215329"/>
    <w:rsid w:val="0022291F"/>
    <w:rsid w:val="00231920"/>
    <w:rsid w:val="0023195C"/>
    <w:rsid w:val="0024282C"/>
    <w:rsid w:val="002457E3"/>
    <w:rsid w:val="002460DC"/>
    <w:rsid w:val="00250985"/>
    <w:rsid w:val="002556F6"/>
    <w:rsid w:val="0025675D"/>
    <w:rsid w:val="00267295"/>
    <w:rsid w:val="00283105"/>
    <w:rsid w:val="00284C4C"/>
    <w:rsid w:val="00296529"/>
    <w:rsid w:val="002A0C8E"/>
    <w:rsid w:val="002B19A6"/>
    <w:rsid w:val="002B1AF4"/>
    <w:rsid w:val="002B27FB"/>
    <w:rsid w:val="002B685A"/>
    <w:rsid w:val="002C57D2"/>
    <w:rsid w:val="002D2997"/>
    <w:rsid w:val="002D325F"/>
    <w:rsid w:val="002D3576"/>
    <w:rsid w:val="002E0D56"/>
    <w:rsid w:val="002E7899"/>
    <w:rsid w:val="002F032E"/>
    <w:rsid w:val="002F2B24"/>
    <w:rsid w:val="002F6841"/>
    <w:rsid w:val="00301270"/>
    <w:rsid w:val="0030657B"/>
    <w:rsid w:val="00315186"/>
    <w:rsid w:val="003164B6"/>
    <w:rsid w:val="0033343E"/>
    <w:rsid w:val="00333D8B"/>
    <w:rsid w:val="00345648"/>
    <w:rsid w:val="003512C2"/>
    <w:rsid w:val="003664F5"/>
    <w:rsid w:val="00371FB6"/>
    <w:rsid w:val="003763C1"/>
    <w:rsid w:val="00376BBE"/>
    <w:rsid w:val="0039169F"/>
    <w:rsid w:val="0039224F"/>
    <w:rsid w:val="00395507"/>
    <w:rsid w:val="003A43A4"/>
    <w:rsid w:val="003A483F"/>
    <w:rsid w:val="003A718D"/>
    <w:rsid w:val="003A7E18"/>
    <w:rsid w:val="003B102F"/>
    <w:rsid w:val="003B7E6B"/>
    <w:rsid w:val="003C4C86"/>
    <w:rsid w:val="003C6258"/>
    <w:rsid w:val="003C6AD8"/>
    <w:rsid w:val="003D1633"/>
    <w:rsid w:val="003E2904"/>
    <w:rsid w:val="00401927"/>
    <w:rsid w:val="00401964"/>
    <w:rsid w:val="0041027F"/>
    <w:rsid w:val="0041098C"/>
    <w:rsid w:val="00412475"/>
    <w:rsid w:val="00423789"/>
    <w:rsid w:val="00427B72"/>
    <w:rsid w:val="004354D2"/>
    <w:rsid w:val="00440F43"/>
    <w:rsid w:val="00441B6F"/>
    <w:rsid w:val="00446221"/>
    <w:rsid w:val="00450E62"/>
    <w:rsid w:val="004539DB"/>
    <w:rsid w:val="00466CF6"/>
    <w:rsid w:val="00471A80"/>
    <w:rsid w:val="00483372"/>
    <w:rsid w:val="004A2B1E"/>
    <w:rsid w:val="004B1BDB"/>
    <w:rsid w:val="004D305E"/>
    <w:rsid w:val="004D4277"/>
    <w:rsid w:val="00502516"/>
    <w:rsid w:val="00505F06"/>
    <w:rsid w:val="00506828"/>
    <w:rsid w:val="0053056E"/>
    <w:rsid w:val="00533D41"/>
    <w:rsid w:val="005361A0"/>
    <w:rsid w:val="0055163E"/>
    <w:rsid w:val="005532A0"/>
    <w:rsid w:val="00554FDA"/>
    <w:rsid w:val="00556A1C"/>
    <w:rsid w:val="00574DC2"/>
    <w:rsid w:val="00582B00"/>
    <w:rsid w:val="00597704"/>
    <w:rsid w:val="005A228C"/>
    <w:rsid w:val="005A7DD9"/>
    <w:rsid w:val="005B6D3E"/>
    <w:rsid w:val="005C5B52"/>
    <w:rsid w:val="005C784C"/>
    <w:rsid w:val="005D17F6"/>
    <w:rsid w:val="005E2F66"/>
    <w:rsid w:val="005E5539"/>
    <w:rsid w:val="005F0AD0"/>
    <w:rsid w:val="00602BF5"/>
    <w:rsid w:val="00611EBB"/>
    <w:rsid w:val="00617FDD"/>
    <w:rsid w:val="00630E40"/>
    <w:rsid w:val="00633614"/>
    <w:rsid w:val="00633F68"/>
    <w:rsid w:val="00636EB2"/>
    <w:rsid w:val="006375B8"/>
    <w:rsid w:val="00645FF1"/>
    <w:rsid w:val="006606D9"/>
    <w:rsid w:val="00664AFE"/>
    <w:rsid w:val="0066510A"/>
    <w:rsid w:val="00667A94"/>
    <w:rsid w:val="00673F9F"/>
    <w:rsid w:val="006740C4"/>
    <w:rsid w:val="00682BCE"/>
    <w:rsid w:val="00686953"/>
    <w:rsid w:val="00687DEA"/>
    <w:rsid w:val="00687E67"/>
    <w:rsid w:val="006967F7"/>
    <w:rsid w:val="006A250C"/>
    <w:rsid w:val="006B21D3"/>
    <w:rsid w:val="006B57D0"/>
    <w:rsid w:val="006C5A1E"/>
    <w:rsid w:val="006D30FF"/>
    <w:rsid w:val="006D6940"/>
    <w:rsid w:val="006D792B"/>
    <w:rsid w:val="006F0232"/>
    <w:rsid w:val="006F11EC"/>
    <w:rsid w:val="007003FA"/>
    <w:rsid w:val="0070082C"/>
    <w:rsid w:val="00704B92"/>
    <w:rsid w:val="00711C4B"/>
    <w:rsid w:val="00720DF7"/>
    <w:rsid w:val="0072336A"/>
    <w:rsid w:val="00730B36"/>
    <w:rsid w:val="00735883"/>
    <w:rsid w:val="00736227"/>
    <w:rsid w:val="007369E6"/>
    <w:rsid w:val="00740E8B"/>
    <w:rsid w:val="00746E59"/>
    <w:rsid w:val="00750599"/>
    <w:rsid w:val="007516B8"/>
    <w:rsid w:val="00754C9A"/>
    <w:rsid w:val="0075599A"/>
    <w:rsid w:val="007612C1"/>
    <w:rsid w:val="00761D52"/>
    <w:rsid w:val="0077749E"/>
    <w:rsid w:val="00790ADA"/>
    <w:rsid w:val="00794605"/>
    <w:rsid w:val="007A2F40"/>
    <w:rsid w:val="007A736A"/>
    <w:rsid w:val="007A7500"/>
    <w:rsid w:val="007B5C6A"/>
    <w:rsid w:val="007C3CF0"/>
    <w:rsid w:val="007D2288"/>
    <w:rsid w:val="007E088F"/>
    <w:rsid w:val="007E6D4B"/>
    <w:rsid w:val="007F7B32"/>
    <w:rsid w:val="00804BC2"/>
    <w:rsid w:val="00811FCA"/>
    <w:rsid w:val="0081431A"/>
    <w:rsid w:val="008178FF"/>
    <w:rsid w:val="008245EF"/>
    <w:rsid w:val="0083216F"/>
    <w:rsid w:val="00832D84"/>
    <w:rsid w:val="00860000"/>
    <w:rsid w:val="0086232C"/>
    <w:rsid w:val="00863BD3"/>
    <w:rsid w:val="00866D66"/>
    <w:rsid w:val="008671C6"/>
    <w:rsid w:val="008735DD"/>
    <w:rsid w:val="00875803"/>
    <w:rsid w:val="008800B3"/>
    <w:rsid w:val="008859B8"/>
    <w:rsid w:val="0089594F"/>
    <w:rsid w:val="008B0C92"/>
    <w:rsid w:val="008B39E3"/>
    <w:rsid w:val="008B4525"/>
    <w:rsid w:val="008B459E"/>
    <w:rsid w:val="008C31AF"/>
    <w:rsid w:val="008C7D3B"/>
    <w:rsid w:val="008D1E92"/>
    <w:rsid w:val="008D6AEA"/>
    <w:rsid w:val="008E13AE"/>
    <w:rsid w:val="008E1506"/>
    <w:rsid w:val="008E710C"/>
    <w:rsid w:val="008F151D"/>
    <w:rsid w:val="008F69D6"/>
    <w:rsid w:val="0090141C"/>
    <w:rsid w:val="00901D78"/>
    <w:rsid w:val="00902823"/>
    <w:rsid w:val="00907188"/>
    <w:rsid w:val="00914541"/>
    <w:rsid w:val="00915CA6"/>
    <w:rsid w:val="00926799"/>
    <w:rsid w:val="00927834"/>
    <w:rsid w:val="009500A6"/>
    <w:rsid w:val="009505EC"/>
    <w:rsid w:val="00957C18"/>
    <w:rsid w:val="009659BA"/>
    <w:rsid w:val="00966DC0"/>
    <w:rsid w:val="0097207A"/>
    <w:rsid w:val="00983040"/>
    <w:rsid w:val="00985BAF"/>
    <w:rsid w:val="00995C4F"/>
    <w:rsid w:val="009979D4"/>
    <w:rsid w:val="009B3FB9"/>
    <w:rsid w:val="009C0F84"/>
    <w:rsid w:val="009C2465"/>
    <w:rsid w:val="009D35A0"/>
    <w:rsid w:val="009D7EB7"/>
    <w:rsid w:val="009E048A"/>
    <w:rsid w:val="009E08E9"/>
    <w:rsid w:val="009E3DB9"/>
    <w:rsid w:val="009E6E35"/>
    <w:rsid w:val="009F05E4"/>
    <w:rsid w:val="009F0EDA"/>
    <w:rsid w:val="009F5098"/>
    <w:rsid w:val="009F533D"/>
    <w:rsid w:val="00A03B96"/>
    <w:rsid w:val="00A05B19"/>
    <w:rsid w:val="00A1134E"/>
    <w:rsid w:val="00A12C32"/>
    <w:rsid w:val="00A17D5C"/>
    <w:rsid w:val="00A21E18"/>
    <w:rsid w:val="00A24E7E"/>
    <w:rsid w:val="00A257F2"/>
    <w:rsid w:val="00A258C3"/>
    <w:rsid w:val="00A258DC"/>
    <w:rsid w:val="00A2760A"/>
    <w:rsid w:val="00A347C0"/>
    <w:rsid w:val="00A36BB5"/>
    <w:rsid w:val="00A41F44"/>
    <w:rsid w:val="00A51431"/>
    <w:rsid w:val="00A539AD"/>
    <w:rsid w:val="00A54B88"/>
    <w:rsid w:val="00A738F1"/>
    <w:rsid w:val="00A804BE"/>
    <w:rsid w:val="00A87CE0"/>
    <w:rsid w:val="00A94063"/>
    <w:rsid w:val="00AA6219"/>
    <w:rsid w:val="00AA74E0"/>
    <w:rsid w:val="00AB04EA"/>
    <w:rsid w:val="00AB0DA7"/>
    <w:rsid w:val="00AB6C0A"/>
    <w:rsid w:val="00AB703F"/>
    <w:rsid w:val="00AC0A41"/>
    <w:rsid w:val="00AC3ECF"/>
    <w:rsid w:val="00AC6BB8"/>
    <w:rsid w:val="00AD056A"/>
    <w:rsid w:val="00AD08E6"/>
    <w:rsid w:val="00AD3135"/>
    <w:rsid w:val="00AD3BAC"/>
    <w:rsid w:val="00AD3D49"/>
    <w:rsid w:val="00AD6D10"/>
    <w:rsid w:val="00AE008F"/>
    <w:rsid w:val="00AE4591"/>
    <w:rsid w:val="00AE71E1"/>
    <w:rsid w:val="00B01FCD"/>
    <w:rsid w:val="00B02473"/>
    <w:rsid w:val="00B1776C"/>
    <w:rsid w:val="00B32B20"/>
    <w:rsid w:val="00B33508"/>
    <w:rsid w:val="00B5083B"/>
    <w:rsid w:val="00B52896"/>
    <w:rsid w:val="00B53DEC"/>
    <w:rsid w:val="00B679C5"/>
    <w:rsid w:val="00B7727D"/>
    <w:rsid w:val="00B8238F"/>
    <w:rsid w:val="00B84A00"/>
    <w:rsid w:val="00B911A2"/>
    <w:rsid w:val="00B91718"/>
    <w:rsid w:val="00B95236"/>
    <w:rsid w:val="00B96BD9"/>
    <w:rsid w:val="00BA1B01"/>
    <w:rsid w:val="00BA2641"/>
    <w:rsid w:val="00BB37AA"/>
    <w:rsid w:val="00BC337B"/>
    <w:rsid w:val="00BC53A0"/>
    <w:rsid w:val="00BD28FB"/>
    <w:rsid w:val="00BE1373"/>
    <w:rsid w:val="00BE5F2D"/>
    <w:rsid w:val="00BE62AD"/>
    <w:rsid w:val="00BE6771"/>
    <w:rsid w:val="00BF121F"/>
    <w:rsid w:val="00BF1F80"/>
    <w:rsid w:val="00BF69E3"/>
    <w:rsid w:val="00BF77A6"/>
    <w:rsid w:val="00C166EF"/>
    <w:rsid w:val="00C17EB0"/>
    <w:rsid w:val="00C27F5F"/>
    <w:rsid w:val="00C30A0F"/>
    <w:rsid w:val="00C35C17"/>
    <w:rsid w:val="00C37E61"/>
    <w:rsid w:val="00C4337C"/>
    <w:rsid w:val="00C62DD0"/>
    <w:rsid w:val="00C63EE8"/>
    <w:rsid w:val="00C70735"/>
    <w:rsid w:val="00C70F1B"/>
    <w:rsid w:val="00C71A47"/>
    <w:rsid w:val="00C7464C"/>
    <w:rsid w:val="00C85588"/>
    <w:rsid w:val="00C92654"/>
    <w:rsid w:val="00C94B0C"/>
    <w:rsid w:val="00CD6755"/>
    <w:rsid w:val="00CD6856"/>
    <w:rsid w:val="00CE0089"/>
    <w:rsid w:val="00CE17BC"/>
    <w:rsid w:val="00CE793C"/>
    <w:rsid w:val="00CF0B34"/>
    <w:rsid w:val="00CF5540"/>
    <w:rsid w:val="00D1265D"/>
    <w:rsid w:val="00D173F1"/>
    <w:rsid w:val="00D2254D"/>
    <w:rsid w:val="00D301CF"/>
    <w:rsid w:val="00D32651"/>
    <w:rsid w:val="00D3708A"/>
    <w:rsid w:val="00D5133B"/>
    <w:rsid w:val="00D56D16"/>
    <w:rsid w:val="00D65FEE"/>
    <w:rsid w:val="00D8295D"/>
    <w:rsid w:val="00D8646A"/>
    <w:rsid w:val="00D867BF"/>
    <w:rsid w:val="00D95887"/>
    <w:rsid w:val="00D962AB"/>
    <w:rsid w:val="00DA0C20"/>
    <w:rsid w:val="00DB3FAA"/>
    <w:rsid w:val="00DC20DF"/>
    <w:rsid w:val="00DC2A65"/>
    <w:rsid w:val="00DE15F0"/>
    <w:rsid w:val="00DE5663"/>
    <w:rsid w:val="00DE78AA"/>
    <w:rsid w:val="00E053D0"/>
    <w:rsid w:val="00E06C35"/>
    <w:rsid w:val="00E07B4F"/>
    <w:rsid w:val="00E15994"/>
    <w:rsid w:val="00E2477D"/>
    <w:rsid w:val="00E3114E"/>
    <w:rsid w:val="00E31A70"/>
    <w:rsid w:val="00E35B02"/>
    <w:rsid w:val="00E360AB"/>
    <w:rsid w:val="00E372EB"/>
    <w:rsid w:val="00E37CD9"/>
    <w:rsid w:val="00E6247B"/>
    <w:rsid w:val="00E66496"/>
    <w:rsid w:val="00E66B35"/>
    <w:rsid w:val="00E66E10"/>
    <w:rsid w:val="00E70012"/>
    <w:rsid w:val="00E769F6"/>
    <w:rsid w:val="00E80525"/>
    <w:rsid w:val="00E8407C"/>
    <w:rsid w:val="00E84F3C"/>
    <w:rsid w:val="00E85FC8"/>
    <w:rsid w:val="00EA012C"/>
    <w:rsid w:val="00EA06DC"/>
    <w:rsid w:val="00ED0288"/>
    <w:rsid w:val="00ED69B1"/>
    <w:rsid w:val="00ED7BB1"/>
    <w:rsid w:val="00EE52CB"/>
    <w:rsid w:val="00EF105E"/>
    <w:rsid w:val="00EF581D"/>
    <w:rsid w:val="00EF64AA"/>
    <w:rsid w:val="00EF7FD8"/>
    <w:rsid w:val="00F00E84"/>
    <w:rsid w:val="00F065CF"/>
    <w:rsid w:val="00F06F59"/>
    <w:rsid w:val="00F11E16"/>
    <w:rsid w:val="00F17988"/>
    <w:rsid w:val="00F21022"/>
    <w:rsid w:val="00F26C2F"/>
    <w:rsid w:val="00F41CE4"/>
    <w:rsid w:val="00F41FF1"/>
    <w:rsid w:val="00F44EF2"/>
    <w:rsid w:val="00F45FB6"/>
    <w:rsid w:val="00F469F0"/>
    <w:rsid w:val="00F53273"/>
    <w:rsid w:val="00F62FD7"/>
    <w:rsid w:val="00F6521E"/>
    <w:rsid w:val="00F74328"/>
    <w:rsid w:val="00F755E4"/>
    <w:rsid w:val="00F77D02"/>
    <w:rsid w:val="00FA3F4A"/>
    <w:rsid w:val="00FA6AF7"/>
    <w:rsid w:val="00FB2B69"/>
    <w:rsid w:val="00FB37AB"/>
    <w:rsid w:val="00FB3A86"/>
    <w:rsid w:val="00FB66BD"/>
    <w:rsid w:val="00FC1EC7"/>
    <w:rsid w:val="00FC660D"/>
    <w:rsid w:val="00FD035F"/>
    <w:rsid w:val="00FD36C8"/>
    <w:rsid w:val="00FD719E"/>
    <w:rsid w:val="00FE101C"/>
    <w:rsid w:val="00FE1BA8"/>
    <w:rsid w:val="00FE2F31"/>
    <w:rsid w:val="00FE3DBF"/>
    <w:rsid w:val="00FE71C2"/>
    <w:rsid w:val="00FF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BC43E"/>
  <w15:docId w15:val="{F71FF34A-2883-C544-A802-F6109A7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265D"/>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F15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1A7EA5"/>
    <w:pPr>
      <w:spacing w:after="160" w:line="259" w:lineRule="auto"/>
      <w:ind w:left="720"/>
      <w:contextualSpacing/>
    </w:pPr>
    <w:rPr>
      <w:rFonts w:asciiTheme="minorHAnsi" w:eastAsiaTheme="minorHAnsi" w:hAnsiTheme="minorHAnsi" w:cstheme="minorBidi"/>
      <w:sz w:val="22"/>
      <w:szCs w:val="22"/>
      <w:lang w:val="en-CA"/>
    </w:rPr>
  </w:style>
  <w:style w:type="character" w:customStyle="1" w:styleId="UnresolvedMention1">
    <w:name w:val="Unresolved Mention1"/>
    <w:basedOn w:val="DefaultParagraphFont"/>
    <w:uiPriority w:val="99"/>
    <w:semiHidden/>
    <w:unhideWhenUsed/>
    <w:rsid w:val="008F151D"/>
    <w:rPr>
      <w:color w:val="605E5C"/>
      <w:shd w:val="clear" w:color="auto" w:fill="E1DFDD"/>
    </w:rPr>
  </w:style>
  <w:style w:type="character" w:customStyle="1" w:styleId="Heading3Char">
    <w:name w:val="Heading 3 Char"/>
    <w:basedOn w:val="DefaultParagraphFont"/>
    <w:link w:val="Heading3"/>
    <w:semiHidden/>
    <w:rsid w:val="008F151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366597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245333">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2286350">
      <w:bodyDiv w:val="1"/>
      <w:marLeft w:val="0"/>
      <w:marRight w:val="0"/>
      <w:marTop w:val="0"/>
      <w:marBottom w:val="0"/>
      <w:divBdr>
        <w:top w:val="none" w:sz="0" w:space="0" w:color="auto"/>
        <w:left w:val="none" w:sz="0" w:space="0" w:color="auto"/>
        <w:bottom w:val="none" w:sz="0" w:space="0" w:color="auto"/>
        <w:right w:val="none" w:sz="0" w:space="0" w:color="auto"/>
      </w:divBdr>
      <w:divsChild>
        <w:div w:id="1907063751">
          <w:marLeft w:val="0"/>
          <w:marRight w:val="0"/>
          <w:marTop w:val="225"/>
          <w:marBottom w:val="0"/>
          <w:divBdr>
            <w:top w:val="none" w:sz="0" w:space="0" w:color="auto"/>
            <w:left w:val="none" w:sz="0" w:space="0" w:color="auto"/>
            <w:bottom w:val="none" w:sz="0" w:space="0" w:color="auto"/>
            <w:right w:val="none" w:sz="0" w:space="0" w:color="auto"/>
          </w:divBdr>
        </w:div>
      </w:divsChild>
    </w:div>
    <w:div w:id="171365561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34/jpri/2020/v32i12305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EAD0-78BC-4F8C-8DCF-92D7F5F4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737</TotalTime>
  <Pages>14</Pages>
  <Words>6226</Words>
  <Characters>35494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41637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205</cp:revision>
  <cp:lastPrinted>1999-07-06T11:00:00Z</cp:lastPrinted>
  <dcterms:created xsi:type="dcterms:W3CDTF">2020-05-24T02:12:00Z</dcterms:created>
  <dcterms:modified xsi:type="dcterms:W3CDTF">2025-06-05T12:03:00Z</dcterms:modified>
</cp:coreProperties>
</file>