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71113" w14:textId="77777777" w:rsidR="00785D63" w:rsidRPr="00E531CD" w:rsidRDefault="00785D63" w:rsidP="00BD060A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bCs/>
          <w:iCs/>
          <w:kern w:val="28"/>
          <w:sz w:val="20"/>
          <w:szCs w:val="20"/>
        </w:rPr>
      </w:pPr>
    </w:p>
    <w:p w14:paraId="6097B519" w14:textId="6D59784B" w:rsidR="00DC5705" w:rsidRPr="00FE39BC" w:rsidRDefault="004C577B" w:rsidP="00DC5705">
      <w:pPr>
        <w:rPr>
          <w:b/>
          <w:bCs/>
          <w:lang w:val="en-GB"/>
        </w:rPr>
      </w:pPr>
      <w:r>
        <w:rPr>
          <w:b/>
          <w:bCs/>
          <w:highlight w:val="yellow"/>
          <w:lang w:val="en-GB"/>
        </w:rPr>
        <w:t xml:space="preserve">  </w:t>
      </w:r>
      <w:r w:rsidR="00DC5705" w:rsidRPr="00FE39BC">
        <w:rPr>
          <w:b/>
          <w:bCs/>
          <w:highlight w:val="yellow"/>
          <w:lang w:val="en-GB"/>
        </w:rPr>
        <w:t>Cassava Root Rot in Côte d'Ivoire: Farmer Perceptions, Indigenous Control Methods, and Production Typologies</w:t>
      </w:r>
    </w:p>
    <w:p w14:paraId="6AB7C83E" w14:textId="77777777" w:rsidR="00DC5705" w:rsidRPr="00962E2E" w:rsidRDefault="00DC5705" w:rsidP="00962E2E">
      <w:pPr>
        <w:rPr>
          <w:lang w:val="en-GB"/>
        </w:rPr>
      </w:pPr>
    </w:p>
    <w:p w14:paraId="27E523B0" w14:textId="77777777" w:rsidR="003F47A0" w:rsidRPr="00431856" w:rsidRDefault="003F47A0" w:rsidP="003F47A0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bCs/>
          <w:sz w:val="36"/>
          <w:szCs w:val="20"/>
        </w:rPr>
      </w:pPr>
    </w:p>
    <w:p w14:paraId="4ACB5FF5" w14:textId="77777777" w:rsidR="00D851AD" w:rsidRDefault="00D851AD" w:rsidP="00D851AD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14:paraId="3462C24A" w14:textId="77777777" w:rsidR="00E135FF" w:rsidRPr="00431856" w:rsidRDefault="00E135FF" w:rsidP="00D851AD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14:paraId="7B7E536A" w14:textId="2E50408E" w:rsidR="00BD060A" w:rsidRPr="001004BF" w:rsidRDefault="00BD060A" w:rsidP="00431856">
      <w:pPr>
        <w:spacing w:after="0" w:line="240" w:lineRule="auto"/>
        <w:contextualSpacing/>
        <w:rPr>
          <w:rFonts w:ascii="Arial" w:eastAsia="Times New Roman" w:hAnsi="Arial" w:cs="Arial"/>
          <w:b/>
          <w:caps/>
          <w:sz w:val="24"/>
          <w:szCs w:val="20"/>
        </w:rPr>
      </w:pPr>
    </w:p>
    <w:p w14:paraId="65D90F27" w14:textId="77777777" w:rsidR="00BD060A" w:rsidRPr="00BD060A" w:rsidRDefault="00BD060A" w:rsidP="00C519B6">
      <w:pPr>
        <w:pStyle w:val="Heading2"/>
        <w:rPr>
          <w:rFonts w:eastAsia="Times New Roman"/>
        </w:rPr>
      </w:pPr>
      <w:r w:rsidRPr="00BD060A">
        <w:rPr>
          <w:rFonts w:eastAsia="Times New Roman"/>
        </w:rPr>
        <w:t>ABSTRACT</w:t>
      </w:r>
    </w:p>
    <w:p w14:paraId="5327430D" w14:textId="77777777" w:rsidR="00BD060A" w:rsidRPr="00A608FD" w:rsidRDefault="00BD060A" w:rsidP="00BD060A">
      <w:pPr>
        <w:keepNext/>
        <w:spacing w:after="0" w:line="240" w:lineRule="auto"/>
        <w:contextualSpacing/>
        <w:rPr>
          <w:rFonts w:ascii="Arial" w:eastAsia="Times New Roman" w:hAnsi="Arial" w:cs="Arial"/>
          <w:b/>
          <w:cap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8"/>
      </w:tblGrid>
      <w:tr w:rsidR="00BD060A" w:rsidRPr="00BD060A" w14:paraId="7511A17C" w14:textId="77777777" w:rsidTr="003D374E">
        <w:trPr>
          <w:jc w:val="center"/>
        </w:trPr>
        <w:tc>
          <w:tcPr>
            <w:tcW w:w="9018" w:type="dxa"/>
            <w:shd w:val="clear" w:color="auto" w:fill="auto"/>
          </w:tcPr>
          <w:p w14:paraId="745F1980" w14:textId="68907DDF" w:rsidR="003F47A0" w:rsidRPr="000B4F75" w:rsidRDefault="0096048F" w:rsidP="00BD060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</w:rPr>
            </w:pPr>
            <w:r w:rsidRPr="0096048F">
              <w:rPr>
                <w:rFonts w:ascii="Arial" w:eastAsia="Calibri" w:hAnsi="Arial" w:cs="Arial"/>
                <w:sz w:val="20"/>
                <w:lang w:val="fr-CI"/>
              </w:rPr>
              <w:t xml:space="preserve">This </w:t>
            </w:r>
            <w:proofErr w:type="spellStart"/>
            <w:r w:rsidRPr="0096048F">
              <w:rPr>
                <w:rFonts w:ascii="Arial" w:eastAsia="Calibri" w:hAnsi="Arial" w:cs="Arial"/>
                <w:sz w:val="20"/>
                <w:lang w:val="fr-CI"/>
              </w:rPr>
              <w:t>study</w:t>
            </w:r>
            <w:proofErr w:type="spellEnd"/>
            <w:r w:rsidRPr="0096048F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Pr="0096048F">
              <w:rPr>
                <w:rFonts w:ascii="Arial" w:eastAsia="Calibri" w:hAnsi="Arial" w:cs="Arial"/>
                <w:sz w:val="20"/>
                <w:lang w:val="fr-CI"/>
              </w:rPr>
              <w:t>aims</w:t>
            </w:r>
            <w:proofErr w:type="spellEnd"/>
            <w:r w:rsidRPr="0096048F">
              <w:rPr>
                <w:rFonts w:ascii="Arial" w:eastAsia="Calibri" w:hAnsi="Arial" w:cs="Arial"/>
                <w:sz w:val="20"/>
                <w:lang w:val="fr-CI"/>
              </w:rPr>
              <w:t xml:space="preserve"> to</w:t>
            </w:r>
            <w:r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="000C7C81" w:rsidRPr="00843131">
              <w:rPr>
                <w:rFonts w:ascii="Arial" w:eastAsia="Calibri" w:hAnsi="Arial" w:cs="Arial"/>
                <w:sz w:val="20"/>
                <w:highlight w:val="yellow"/>
                <w:lang w:val="fr-CI"/>
              </w:rPr>
              <w:t>understand</w:t>
            </w:r>
            <w:proofErr w:type="spellEnd"/>
            <w:r w:rsidR="000C7C81" w:rsidRPr="00843131">
              <w:rPr>
                <w:rFonts w:ascii="Arial" w:eastAsia="Calibri" w:hAnsi="Arial" w:cs="Arial"/>
                <w:sz w:val="20"/>
                <w:highlight w:val="yellow"/>
                <w:lang w:val="fr-CI"/>
              </w:rPr>
              <w:t xml:space="preserve"> </w:t>
            </w:r>
            <w:proofErr w:type="spellStart"/>
            <w:r w:rsidR="000C7C81" w:rsidRPr="00843131">
              <w:rPr>
                <w:rFonts w:ascii="Arial" w:eastAsia="Calibri" w:hAnsi="Arial" w:cs="Arial"/>
                <w:sz w:val="20"/>
                <w:highlight w:val="yellow"/>
                <w:lang w:val="fr-CI"/>
              </w:rPr>
              <w:t>cassava</w:t>
            </w:r>
            <w:proofErr w:type="spellEnd"/>
            <w:r w:rsidR="000C7C81" w:rsidRPr="00843131">
              <w:rPr>
                <w:rFonts w:ascii="Arial" w:eastAsia="Calibri" w:hAnsi="Arial" w:cs="Arial"/>
                <w:sz w:val="20"/>
                <w:highlight w:val="yellow"/>
                <w:lang w:val="fr-CI"/>
              </w:rPr>
              <w:t xml:space="preserve"> </w:t>
            </w:r>
            <w:proofErr w:type="spellStart"/>
            <w:r w:rsidR="000C7C81" w:rsidRPr="00843131">
              <w:rPr>
                <w:rFonts w:ascii="Arial" w:eastAsia="Calibri" w:hAnsi="Arial" w:cs="Arial"/>
                <w:sz w:val="20"/>
                <w:highlight w:val="yellow"/>
                <w:lang w:val="fr-CI"/>
              </w:rPr>
              <w:t>producers</w:t>
            </w:r>
            <w:proofErr w:type="spellEnd"/>
            <w:r w:rsidR="000C7C81" w:rsidRPr="00843131">
              <w:rPr>
                <w:rFonts w:ascii="Arial" w:eastAsia="Calibri" w:hAnsi="Arial" w:cs="Arial"/>
                <w:sz w:val="20"/>
                <w:highlight w:val="yellow"/>
                <w:lang w:val="fr-CI"/>
              </w:rPr>
              <w:t xml:space="preserve">' perceptions of the </w:t>
            </w:r>
            <w:proofErr w:type="spellStart"/>
            <w:r w:rsidR="000C7C81" w:rsidRPr="00843131">
              <w:rPr>
                <w:rFonts w:ascii="Arial" w:eastAsia="Calibri" w:hAnsi="Arial" w:cs="Arial"/>
                <w:sz w:val="20"/>
                <w:highlight w:val="yellow"/>
                <w:lang w:val="fr-CI"/>
              </w:rPr>
              <w:t>disease</w:t>
            </w:r>
            <w:proofErr w:type="spellEnd"/>
            <w:r w:rsidR="000C7C81" w:rsidRPr="00843131">
              <w:rPr>
                <w:rFonts w:ascii="Arial" w:eastAsia="Calibri" w:hAnsi="Arial" w:cs="Arial"/>
                <w:sz w:val="20"/>
                <w:highlight w:val="yellow"/>
                <w:lang w:val="fr-CI"/>
              </w:rPr>
              <w:t xml:space="preserve"> and to </w:t>
            </w:r>
            <w:proofErr w:type="spellStart"/>
            <w:r w:rsidR="000C7C81" w:rsidRPr="00843131">
              <w:rPr>
                <w:rFonts w:ascii="Arial" w:eastAsia="Calibri" w:hAnsi="Arial" w:cs="Arial"/>
                <w:sz w:val="20"/>
                <w:highlight w:val="yellow"/>
                <w:lang w:val="fr-CI"/>
              </w:rPr>
              <w:t>identify</w:t>
            </w:r>
            <w:proofErr w:type="spellEnd"/>
            <w:r w:rsidR="000C7C81" w:rsidRPr="00843131">
              <w:rPr>
                <w:rFonts w:ascii="Arial" w:eastAsia="Calibri" w:hAnsi="Arial" w:cs="Arial"/>
                <w:sz w:val="20"/>
                <w:highlight w:val="yellow"/>
                <w:lang w:val="fr-CI"/>
              </w:rPr>
              <w:t xml:space="preserve"> the </w:t>
            </w:r>
            <w:proofErr w:type="spellStart"/>
            <w:r w:rsidR="000C7C81" w:rsidRPr="00843131">
              <w:rPr>
                <w:rFonts w:ascii="Arial" w:eastAsia="Calibri" w:hAnsi="Arial" w:cs="Arial"/>
                <w:sz w:val="20"/>
                <w:highlight w:val="yellow"/>
                <w:lang w:val="fr-CI"/>
              </w:rPr>
              <w:t>endogenous</w:t>
            </w:r>
            <w:proofErr w:type="spellEnd"/>
            <w:r w:rsidR="000C7C81" w:rsidRPr="00843131">
              <w:rPr>
                <w:rFonts w:ascii="Arial" w:eastAsia="Calibri" w:hAnsi="Arial" w:cs="Arial"/>
                <w:sz w:val="20"/>
                <w:highlight w:val="yellow"/>
                <w:lang w:val="fr-CI"/>
              </w:rPr>
              <w:t xml:space="preserve"> control </w:t>
            </w:r>
            <w:proofErr w:type="spellStart"/>
            <w:r w:rsidR="000C7C81" w:rsidRPr="00843131">
              <w:rPr>
                <w:rFonts w:ascii="Arial" w:eastAsia="Calibri" w:hAnsi="Arial" w:cs="Arial"/>
                <w:sz w:val="20"/>
                <w:highlight w:val="yellow"/>
                <w:lang w:val="fr-CI"/>
              </w:rPr>
              <w:t>methods</w:t>
            </w:r>
            <w:proofErr w:type="spellEnd"/>
            <w:r w:rsidR="000C7C81" w:rsidRPr="00843131">
              <w:rPr>
                <w:rFonts w:ascii="Arial" w:eastAsia="Calibri" w:hAnsi="Arial" w:cs="Arial"/>
                <w:sz w:val="20"/>
                <w:highlight w:val="yellow"/>
                <w:lang w:val="fr-CI"/>
              </w:rPr>
              <w:t xml:space="preserve"> </w:t>
            </w:r>
            <w:proofErr w:type="spellStart"/>
            <w:r w:rsidR="000C7C81" w:rsidRPr="00843131">
              <w:rPr>
                <w:rFonts w:ascii="Arial" w:eastAsia="Calibri" w:hAnsi="Arial" w:cs="Arial"/>
                <w:sz w:val="20"/>
                <w:highlight w:val="yellow"/>
                <w:lang w:val="fr-CI"/>
              </w:rPr>
              <w:t>used</w:t>
            </w:r>
            <w:proofErr w:type="spellEnd"/>
            <w:r w:rsidR="000C7C81" w:rsidRPr="00843131">
              <w:rPr>
                <w:rFonts w:ascii="Arial" w:eastAsia="Calibri" w:hAnsi="Arial" w:cs="Arial"/>
                <w:sz w:val="20"/>
                <w:highlight w:val="yellow"/>
                <w:lang w:val="fr-CI"/>
              </w:rPr>
              <w:t xml:space="preserve"> by </w:t>
            </w:r>
            <w:proofErr w:type="spellStart"/>
            <w:r w:rsidR="000C7C81" w:rsidRPr="00843131">
              <w:rPr>
                <w:rFonts w:ascii="Arial" w:eastAsia="Calibri" w:hAnsi="Arial" w:cs="Arial"/>
                <w:sz w:val="20"/>
                <w:highlight w:val="yellow"/>
                <w:lang w:val="fr-CI"/>
              </w:rPr>
              <w:t>producers</w:t>
            </w:r>
            <w:proofErr w:type="spellEnd"/>
            <w:r w:rsidR="000C7C81" w:rsidRPr="00843131">
              <w:rPr>
                <w:rFonts w:ascii="Arial" w:eastAsia="Calibri" w:hAnsi="Arial" w:cs="Arial"/>
                <w:sz w:val="20"/>
                <w:highlight w:val="yellow"/>
                <w:lang w:val="fr-CI"/>
              </w:rPr>
              <w:t>.</w:t>
            </w:r>
            <w:r w:rsidR="000C7C81" w:rsidRPr="000C7C81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Cassava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is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a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crop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of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great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socio-economic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importance in Côte d'Ivoire.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However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,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this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crop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faces major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constraints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,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particularly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tuber rot. The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search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for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sustainable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control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methods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requires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an in-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depth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understanding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of the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factors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responsible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and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producers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' perceptions of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this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problem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. </w:t>
            </w:r>
            <w:r w:rsidR="000B4F75" w:rsidRPr="0042273B">
              <w:rPr>
                <w:rFonts w:ascii="Arial" w:eastAsia="Calibri" w:hAnsi="Arial" w:cs="Arial"/>
                <w:sz w:val="20"/>
                <w:highlight w:val="yellow"/>
                <w:lang w:val="fr-CI"/>
              </w:rPr>
              <w:t xml:space="preserve">The </w:t>
            </w:r>
            <w:proofErr w:type="spellStart"/>
            <w:r w:rsidR="000B4F75" w:rsidRPr="0042273B">
              <w:rPr>
                <w:rFonts w:ascii="Arial" w:eastAsia="Calibri" w:hAnsi="Arial" w:cs="Arial"/>
                <w:sz w:val="20"/>
                <w:highlight w:val="yellow"/>
                <w:lang w:val="fr-CI"/>
              </w:rPr>
              <w:t>study</w:t>
            </w:r>
            <w:proofErr w:type="spellEnd"/>
            <w:r w:rsidR="000B4F75" w:rsidRPr="0042273B">
              <w:rPr>
                <w:rFonts w:ascii="Arial" w:eastAsia="Calibri" w:hAnsi="Arial" w:cs="Arial"/>
                <w:sz w:val="20"/>
                <w:highlight w:val="yellow"/>
                <w:lang w:val="fr-CI"/>
              </w:rPr>
              <w:t xml:space="preserve"> </w:t>
            </w:r>
            <w:proofErr w:type="spellStart"/>
            <w:r w:rsidR="000B4F75" w:rsidRPr="0042273B">
              <w:rPr>
                <w:rFonts w:ascii="Arial" w:eastAsia="Calibri" w:hAnsi="Arial" w:cs="Arial"/>
                <w:sz w:val="20"/>
                <w:highlight w:val="yellow"/>
                <w:lang w:val="fr-CI"/>
              </w:rPr>
              <w:t>is</w:t>
            </w:r>
            <w:proofErr w:type="spellEnd"/>
            <w:r w:rsidR="000B4F75" w:rsidRPr="0042273B">
              <w:rPr>
                <w:rFonts w:ascii="Arial" w:eastAsia="Calibri" w:hAnsi="Arial" w:cs="Arial"/>
                <w:sz w:val="20"/>
                <w:highlight w:val="yellow"/>
                <w:lang w:val="fr-CI"/>
              </w:rPr>
              <w:t xml:space="preserve"> </w:t>
            </w:r>
            <w:proofErr w:type="spellStart"/>
            <w:r w:rsidR="000B4F75" w:rsidRPr="0042273B">
              <w:rPr>
                <w:rFonts w:ascii="Arial" w:eastAsia="Calibri" w:hAnsi="Arial" w:cs="Arial"/>
                <w:sz w:val="20"/>
                <w:highlight w:val="yellow"/>
                <w:lang w:val="fr-CI"/>
              </w:rPr>
              <w:t>based</w:t>
            </w:r>
            <w:proofErr w:type="spellEnd"/>
            <w:r w:rsidR="000B4F75" w:rsidRPr="0042273B">
              <w:rPr>
                <w:rFonts w:ascii="Arial" w:eastAsia="Calibri" w:hAnsi="Arial" w:cs="Arial"/>
                <w:sz w:val="20"/>
                <w:highlight w:val="yellow"/>
                <w:lang w:val="fr-CI"/>
              </w:rPr>
              <w:t xml:space="preserve"> on a </w:t>
            </w:r>
            <w:proofErr w:type="spellStart"/>
            <w:r w:rsidR="000B4F75" w:rsidRPr="0042273B">
              <w:rPr>
                <w:rFonts w:ascii="Arial" w:eastAsia="Calibri" w:hAnsi="Arial" w:cs="Arial"/>
                <w:sz w:val="20"/>
                <w:highlight w:val="yellow"/>
                <w:lang w:val="fr-CI"/>
              </w:rPr>
              <w:t>survey</w:t>
            </w:r>
            <w:proofErr w:type="spellEnd"/>
            <w:r w:rsidR="000B4F75" w:rsidRPr="0042273B">
              <w:rPr>
                <w:rFonts w:ascii="Arial" w:eastAsia="Calibri" w:hAnsi="Arial" w:cs="Arial"/>
                <w:sz w:val="20"/>
                <w:highlight w:val="yellow"/>
                <w:lang w:val="fr-CI"/>
              </w:rPr>
              <w:t xml:space="preserve"> </w:t>
            </w:r>
            <w:proofErr w:type="spellStart"/>
            <w:r w:rsidR="000B4F75" w:rsidRPr="0042273B">
              <w:rPr>
                <w:rFonts w:ascii="Arial" w:eastAsia="Calibri" w:hAnsi="Arial" w:cs="Arial"/>
                <w:sz w:val="20"/>
                <w:highlight w:val="yellow"/>
                <w:lang w:val="fr-CI"/>
              </w:rPr>
              <w:t>conducted</w:t>
            </w:r>
            <w:proofErr w:type="spellEnd"/>
            <w:r w:rsidR="000B4F75" w:rsidRPr="0042273B">
              <w:rPr>
                <w:rFonts w:ascii="Arial" w:eastAsia="Calibri" w:hAnsi="Arial" w:cs="Arial"/>
                <w:sz w:val="20"/>
                <w:highlight w:val="yellow"/>
                <w:lang w:val="fr-CI"/>
              </w:rPr>
              <w:t xml:space="preserve"> </w:t>
            </w:r>
            <w:proofErr w:type="spellStart"/>
            <w:r w:rsidR="000B4F75" w:rsidRPr="0042273B">
              <w:rPr>
                <w:rFonts w:ascii="Arial" w:eastAsia="Calibri" w:hAnsi="Arial" w:cs="Arial"/>
                <w:sz w:val="20"/>
                <w:highlight w:val="yellow"/>
                <w:lang w:val="fr-CI"/>
              </w:rPr>
              <w:t>in</w:t>
            </w:r>
            <w:proofErr w:type="spellEnd"/>
            <w:r w:rsidR="000B4F75" w:rsidRPr="0042273B">
              <w:rPr>
                <w:rFonts w:ascii="Arial" w:eastAsia="Calibri" w:hAnsi="Arial" w:cs="Arial"/>
                <w:sz w:val="20"/>
                <w:highlight w:val="yellow"/>
                <w:lang w:val="fr-CI"/>
              </w:rPr>
              <w:t xml:space="preserve"> 13 </w:t>
            </w:r>
            <w:proofErr w:type="spellStart"/>
            <w:r w:rsidR="000B4F75" w:rsidRPr="0042273B">
              <w:rPr>
                <w:rFonts w:ascii="Arial" w:eastAsia="Calibri" w:hAnsi="Arial" w:cs="Arial"/>
                <w:sz w:val="20"/>
                <w:highlight w:val="yellow"/>
                <w:lang w:val="fr-CI"/>
              </w:rPr>
              <w:t>cassava-growing</w:t>
            </w:r>
            <w:proofErr w:type="spellEnd"/>
            <w:r w:rsidR="000B4F75" w:rsidRPr="0042273B">
              <w:rPr>
                <w:rFonts w:ascii="Arial" w:eastAsia="Calibri" w:hAnsi="Arial" w:cs="Arial"/>
                <w:sz w:val="20"/>
                <w:highlight w:val="yellow"/>
                <w:lang w:val="fr-CI"/>
              </w:rPr>
              <w:t xml:space="preserve"> </w:t>
            </w:r>
            <w:proofErr w:type="spellStart"/>
            <w:r w:rsidR="000B4F75" w:rsidRPr="0042273B">
              <w:rPr>
                <w:rFonts w:ascii="Arial" w:eastAsia="Calibri" w:hAnsi="Arial" w:cs="Arial"/>
                <w:sz w:val="20"/>
                <w:highlight w:val="yellow"/>
                <w:lang w:val="fr-CI"/>
              </w:rPr>
              <w:t>localities</w:t>
            </w:r>
            <w:proofErr w:type="spellEnd"/>
            <w:r w:rsidR="000B4F75" w:rsidRPr="0042273B">
              <w:rPr>
                <w:rFonts w:ascii="Arial" w:eastAsia="Calibri" w:hAnsi="Arial" w:cs="Arial"/>
                <w:sz w:val="20"/>
                <w:highlight w:val="yellow"/>
                <w:lang w:val="fr-CI"/>
              </w:rPr>
              <w:t xml:space="preserve">, </w:t>
            </w:r>
            <w:proofErr w:type="spellStart"/>
            <w:r w:rsidR="000B4F75" w:rsidRPr="0042273B">
              <w:rPr>
                <w:rFonts w:ascii="Arial" w:eastAsia="Calibri" w:hAnsi="Arial" w:cs="Arial"/>
                <w:sz w:val="20"/>
                <w:highlight w:val="yellow"/>
                <w:lang w:val="fr-CI"/>
              </w:rPr>
              <w:t>including</w:t>
            </w:r>
            <w:proofErr w:type="spellEnd"/>
            <w:r w:rsidR="000B4F75" w:rsidRPr="0042273B">
              <w:rPr>
                <w:rFonts w:ascii="Arial" w:eastAsia="Calibri" w:hAnsi="Arial" w:cs="Arial"/>
                <w:sz w:val="20"/>
                <w:highlight w:val="yellow"/>
                <w:lang w:val="fr-CI"/>
              </w:rPr>
              <w:t xml:space="preserve"> Aboisso, Abengourou, Adzopé, Agboville, Bouaké, Dabou, Toumodi, Yamoussoukro, Daloa, San Pédro, Man, Katiola and </w:t>
            </w:r>
            <w:proofErr w:type="spellStart"/>
            <w:r w:rsidR="000B4F75" w:rsidRPr="0042273B">
              <w:rPr>
                <w:rFonts w:ascii="Arial" w:eastAsia="Calibri" w:hAnsi="Arial" w:cs="Arial"/>
                <w:sz w:val="20"/>
                <w:highlight w:val="yellow"/>
                <w:lang w:val="fr-CI"/>
              </w:rPr>
              <w:t>Ferkessédougoud</w:t>
            </w:r>
            <w:proofErr w:type="spellEnd"/>
            <w:r w:rsidR="003860BC">
              <w:rPr>
                <w:rFonts w:ascii="Arial" w:eastAsia="Calibri" w:hAnsi="Arial" w:cs="Arial"/>
                <w:sz w:val="20"/>
                <w:highlight w:val="yellow"/>
                <w:lang w:val="fr-CI"/>
              </w:rPr>
              <w:t xml:space="preserve"> </w:t>
            </w:r>
            <w:r w:rsidR="000B4F75" w:rsidRPr="0042273B">
              <w:rPr>
                <w:rFonts w:ascii="Arial" w:eastAsia="Calibri" w:hAnsi="Arial" w:cs="Arial"/>
                <w:sz w:val="20"/>
                <w:highlight w:val="yellow"/>
                <w:lang w:val="fr-CI"/>
              </w:rPr>
              <w:t xml:space="preserve">in the main </w:t>
            </w:r>
            <w:proofErr w:type="spellStart"/>
            <w:r w:rsidR="000B4F75" w:rsidRPr="0042273B">
              <w:rPr>
                <w:rFonts w:ascii="Arial" w:eastAsia="Calibri" w:hAnsi="Arial" w:cs="Arial"/>
                <w:sz w:val="20"/>
                <w:highlight w:val="yellow"/>
                <w:lang w:val="fr-CI"/>
              </w:rPr>
              <w:t>cassava-growing</w:t>
            </w:r>
            <w:proofErr w:type="spellEnd"/>
            <w:r w:rsidR="000B4F75" w:rsidRPr="0042273B">
              <w:rPr>
                <w:rFonts w:ascii="Arial" w:eastAsia="Calibri" w:hAnsi="Arial" w:cs="Arial"/>
                <w:sz w:val="20"/>
                <w:highlight w:val="yellow"/>
                <w:lang w:val="fr-CI"/>
              </w:rPr>
              <w:t xml:space="preserve"> areas </w:t>
            </w:r>
            <w:proofErr w:type="spellStart"/>
            <w:r w:rsidR="000B4F75" w:rsidRPr="0042273B">
              <w:rPr>
                <w:rFonts w:ascii="Arial" w:eastAsia="Calibri" w:hAnsi="Arial" w:cs="Arial"/>
                <w:sz w:val="20"/>
                <w:highlight w:val="yellow"/>
                <w:lang w:val="fr-CI"/>
              </w:rPr>
              <w:t>throughout</w:t>
            </w:r>
            <w:proofErr w:type="spellEnd"/>
            <w:r w:rsidR="000B4F75" w:rsidRPr="0042273B">
              <w:rPr>
                <w:rFonts w:ascii="Arial" w:eastAsia="Calibri" w:hAnsi="Arial" w:cs="Arial"/>
                <w:sz w:val="20"/>
                <w:highlight w:val="yellow"/>
                <w:lang w:val="fr-CI"/>
              </w:rPr>
              <w:t xml:space="preserve"> Côte d'Ivoire. The questionnaire </w:t>
            </w:r>
            <w:proofErr w:type="spellStart"/>
            <w:r w:rsidR="000B4F75" w:rsidRPr="0042273B">
              <w:rPr>
                <w:rFonts w:ascii="Arial" w:eastAsia="Calibri" w:hAnsi="Arial" w:cs="Arial"/>
                <w:sz w:val="20"/>
                <w:highlight w:val="yellow"/>
                <w:lang w:val="fr-CI"/>
              </w:rPr>
              <w:t>developed</w:t>
            </w:r>
            <w:proofErr w:type="spellEnd"/>
            <w:r w:rsidR="000B4F75" w:rsidRPr="0042273B">
              <w:rPr>
                <w:rFonts w:ascii="Arial" w:eastAsia="Calibri" w:hAnsi="Arial" w:cs="Arial"/>
                <w:sz w:val="20"/>
                <w:highlight w:val="yellow"/>
                <w:lang w:val="fr-CI"/>
              </w:rPr>
              <w:t xml:space="preserve"> </w:t>
            </w:r>
            <w:proofErr w:type="spellStart"/>
            <w:r w:rsidR="000B4F75" w:rsidRPr="0042273B">
              <w:rPr>
                <w:rFonts w:ascii="Arial" w:eastAsia="Calibri" w:hAnsi="Arial" w:cs="Arial"/>
                <w:sz w:val="20"/>
                <w:highlight w:val="yellow"/>
                <w:lang w:val="fr-CI"/>
              </w:rPr>
              <w:t>took</w:t>
            </w:r>
            <w:proofErr w:type="spellEnd"/>
            <w:r w:rsidR="000B4F75" w:rsidRPr="0042273B">
              <w:rPr>
                <w:rFonts w:ascii="Arial" w:eastAsia="Calibri" w:hAnsi="Arial" w:cs="Arial"/>
                <w:sz w:val="20"/>
                <w:highlight w:val="yellow"/>
                <w:lang w:val="fr-CI"/>
              </w:rPr>
              <w:t xml:space="preserve"> </w:t>
            </w:r>
            <w:proofErr w:type="spellStart"/>
            <w:r w:rsidR="000B4F75" w:rsidRPr="0042273B">
              <w:rPr>
                <w:rFonts w:ascii="Arial" w:eastAsia="Calibri" w:hAnsi="Arial" w:cs="Arial"/>
                <w:sz w:val="20"/>
                <w:highlight w:val="yellow"/>
                <w:lang w:val="fr-CI"/>
              </w:rPr>
              <w:t>into</w:t>
            </w:r>
            <w:proofErr w:type="spellEnd"/>
            <w:r w:rsidR="000B4F75" w:rsidRPr="0042273B">
              <w:rPr>
                <w:rFonts w:ascii="Arial" w:eastAsia="Calibri" w:hAnsi="Arial" w:cs="Arial"/>
                <w:sz w:val="20"/>
                <w:highlight w:val="yellow"/>
                <w:lang w:val="fr-CI"/>
              </w:rPr>
              <w:t xml:space="preserve"> </w:t>
            </w:r>
            <w:proofErr w:type="spellStart"/>
            <w:r w:rsidR="000B4F75" w:rsidRPr="0042273B">
              <w:rPr>
                <w:rFonts w:ascii="Arial" w:eastAsia="Calibri" w:hAnsi="Arial" w:cs="Arial"/>
                <w:sz w:val="20"/>
                <w:highlight w:val="yellow"/>
                <w:lang w:val="fr-CI"/>
              </w:rPr>
              <w:t>account</w:t>
            </w:r>
            <w:proofErr w:type="spellEnd"/>
            <w:r w:rsidR="000B4F75" w:rsidRPr="0042273B">
              <w:rPr>
                <w:rFonts w:ascii="Arial" w:eastAsia="Calibri" w:hAnsi="Arial" w:cs="Arial"/>
                <w:sz w:val="20"/>
                <w:highlight w:val="yellow"/>
                <w:lang w:val="fr-CI"/>
              </w:rPr>
              <w:t xml:space="preserve"> the </w:t>
            </w:r>
            <w:proofErr w:type="spellStart"/>
            <w:r w:rsidR="000B4F75" w:rsidRPr="0042273B">
              <w:rPr>
                <w:rFonts w:ascii="Arial" w:eastAsia="Calibri" w:hAnsi="Arial" w:cs="Arial"/>
                <w:sz w:val="20"/>
                <w:highlight w:val="yellow"/>
                <w:lang w:val="fr-CI"/>
              </w:rPr>
              <w:t>typology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of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producers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. Questionnaires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were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submitted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to 285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cassava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growers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. Cultivation practices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were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assessed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during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the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survey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by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field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observation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in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320 plots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with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a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view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to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describing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the cultivation practices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employed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,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their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level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of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knowledge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of the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disease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and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endogenous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control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methods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. The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results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showed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that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cassava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is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grown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throughout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Côte d'Ivoire,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with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a high proportion of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women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among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producers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. This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crop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is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a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very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important source of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income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.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From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an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organisational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point of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view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,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most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producers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are not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grouped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into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cooperatives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, have a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very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low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level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of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education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and do not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receive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any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support. In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terms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of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farming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practices, the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results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showed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that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the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cuttings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used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are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mostly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of variable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quality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and are not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disinfected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. Rot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is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widespread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in the plots and the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symptoms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of the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disease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are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well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known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to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growers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. There are no effective control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methods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.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Supervising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producers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would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be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an effective and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sustainable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way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of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combating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tuber rot and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would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help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guarantee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</w:t>
            </w:r>
            <w:proofErr w:type="spellStart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>cassava</w:t>
            </w:r>
            <w:proofErr w:type="spellEnd"/>
            <w:r w:rsidR="000B4F75" w:rsidRPr="000B4F75">
              <w:rPr>
                <w:rFonts w:ascii="Arial" w:eastAsia="Calibri" w:hAnsi="Arial" w:cs="Arial"/>
                <w:sz w:val="20"/>
                <w:lang w:val="fr-CI"/>
              </w:rPr>
              <w:t xml:space="preserve"> production.</w:t>
            </w:r>
          </w:p>
          <w:p w14:paraId="7F62317E" w14:textId="77777777" w:rsidR="003F47A0" w:rsidRPr="00A608FD" w:rsidRDefault="003F47A0" w:rsidP="00BD060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</w:p>
        </w:tc>
      </w:tr>
    </w:tbl>
    <w:p w14:paraId="33EBECCA" w14:textId="38D01771" w:rsidR="00BD060A" w:rsidRDefault="00BD060A" w:rsidP="00BD060A">
      <w:pPr>
        <w:spacing w:after="0" w:line="240" w:lineRule="auto"/>
        <w:ind w:left="1080" w:hanging="1080"/>
        <w:contextualSpacing/>
        <w:jc w:val="both"/>
        <w:rPr>
          <w:rFonts w:ascii="Arial" w:eastAsia="Times New Roman" w:hAnsi="Arial" w:cs="Arial"/>
          <w:bCs/>
          <w:i/>
          <w:iCs/>
          <w:sz w:val="20"/>
          <w:szCs w:val="20"/>
          <w:lang w:val="fr-CI"/>
        </w:rPr>
      </w:pPr>
      <w:r w:rsidRPr="00BD060A">
        <w:rPr>
          <w:rFonts w:ascii="Arial" w:eastAsia="Times New Roman" w:hAnsi="Arial" w:cs="Arial"/>
          <w:i/>
          <w:sz w:val="20"/>
          <w:szCs w:val="20"/>
        </w:rPr>
        <w:t xml:space="preserve">Keywords: </w:t>
      </w:r>
      <w:proofErr w:type="spellStart"/>
      <w:r w:rsidR="000B4F75" w:rsidRPr="000B4F75">
        <w:rPr>
          <w:rFonts w:ascii="Arial" w:eastAsia="Times New Roman" w:hAnsi="Arial" w:cs="Arial"/>
          <w:bCs/>
          <w:i/>
          <w:iCs/>
          <w:sz w:val="20"/>
          <w:szCs w:val="20"/>
          <w:lang w:val="fr-CI"/>
        </w:rPr>
        <w:t>Cassava</w:t>
      </w:r>
      <w:proofErr w:type="spellEnd"/>
      <w:r w:rsidR="000B4F75" w:rsidRPr="000B4F75">
        <w:rPr>
          <w:rFonts w:ascii="Arial" w:eastAsia="Times New Roman" w:hAnsi="Arial" w:cs="Arial"/>
          <w:bCs/>
          <w:i/>
          <w:iCs/>
          <w:sz w:val="20"/>
          <w:szCs w:val="20"/>
          <w:lang w:val="fr-CI"/>
        </w:rPr>
        <w:t xml:space="preserve">; </w:t>
      </w:r>
      <w:proofErr w:type="spellStart"/>
      <w:r w:rsidR="000B4F75" w:rsidRPr="000B4F75">
        <w:rPr>
          <w:rFonts w:ascii="Arial" w:eastAsia="Times New Roman" w:hAnsi="Arial" w:cs="Arial"/>
          <w:bCs/>
          <w:i/>
          <w:iCs/>
          <w:sz w:val="20"/>
          <w:szCs w:val="20"/>
          <w:lang w:val="fr-CI"/>
        </w:rPr>
        <w:t>typology</w:t>
      </w:r>
      <w:proofErr w:type="spellEnd"/>
      <w:r w:rsidR="000B4F75" w:rsidRPr="000B4F75">
        <w:rPr>
          <w:rFonts w:ascii="Arial" w:eastAsia="Times New Roman" w:hAnsi="Arial" w:cs="Arial"/>
          <w:bCs/>
          <w:i/>
          <w:iCs/>
          <w:sz w:val="20"/>
          <w:szCs w:val="20"/>
          <w:lang w:val="fr-CI"/>
        </w:rPr>
        <w:t xml:space="preserve">; </w:t>
      </w:r>
      <w:proofErr w:type="spellStart"/>
      <w:r w:rsidR="000B4F75" w:rsidRPr="000B4F75">
        <w:rPr>
          <w:rFonts w:ascii="Arial" w:eastAsia="Times New Roman" w:hAnsi="Arial" w:cs="Arial"/>
          <w:bCs/>
          <w:i/>
          <w:iCs/>
          <w:sz w:val="20"/>
          <w:szCs w:val="20"/>
          <w:lang w:val="fr-CI"/>
        </w:rPr>
        <w:t>producers</w:t>
      </w:r>
      <w:proofErr w:type="spellEnd"/>
      <w:r w:rsidR="000B4F75" w:rsidRPr="000B4F75">
        <w:rPr>
          <w:rFonts w:ascii="Arial" w:eastAsia="Times New Roman" w:hAnsi="Arial" w:cs="Arial"/>
          <w:bCs/>
          <w:i/>
          <w:iCs/>
          <w:sz w:val="20"/>
          <w:szCs w:val="20"/>
          <w:lang w:val="fr-CI"/>
        </w:rPr>
        <w:t xml:space="preserve">' perceptions; </w:t>
      </w:r>
      <w:proofErr w:type="spellStart"/>
      <w:r w:rsidR="000B4F75" w:rsidRPr="000B4F75">
        <w:rPr>
          <w:rFonts w:ascii="Arial" w:eastAsia="Times New Roman" w:hAnsi="Arial" w:cs="Arial"/>
          <w:bCs/>
          <w:i/>
          <w:iCs/>
          <w:sz w:val="20"/>
          <w:szCs w:val="20"/>
          <w:lang w:val="fr-CI"/>
        </w:rPr>
        <w:t>endogenous</w:t>
      </w:r>
      <w:proofErr w:type="spellEnd"/>
      <w:r w:rsidR="000B4F75" w:rsidRPr="000B4F75">
        <w:rPr>
          <w:rFonts w:ascii="Arial" w:eastAsia="Times New Roman" w:hAnsi="Arial" w:cs="Arial"/>
          <w:bCs/>
          <w:i/>
          <w:iCs/>
          <w:sz w:val="20"/>
          <w:szCs w:val="20"/>
          <w:lang w:val="fr-CI"/>
        </w:rPr>
        <w:t xml:space="preserve"> control; root rot.</w:t>
      </w:r>
    </w:p>
    <w:p w14:paraId="4203756F" w14:textId="77777777" w:rsidR="008F14D4" w:rsidRDefault="008F14D4" w:rsidP="00BD060A">
      <w:pPr>
        <w:spacing w:after="0" w:line="240" w:lineRule="auto"/>
        <w:ind w:left="1080" w:hanging="1080"/>
        <w:contextualSpacing/>
        <w:jc w:val="both"/>
        <w:rPr>
          <w:rFonts w:ascii="Arial" w:eastAsia="Times New Roman" w:hAnsi="Arial" w:cs="Arial"/>
          <w:bCs/>
          <w:i/>
          <w:iCs/>
          <w:sz w:val="20"/>
          <w:szCs w:val="20"/>
        </w:rPr>
      </w:pPr>
    </w:p>
    <w:p w14:paraId="5A288A39" w14:textId="77777777" w:rsidR="0044481E" w:rsidRDefault="0044481E" w:rsidP="004719A9">
      <w:pPr>
        <w:spacing w:after="0" w:line="240" w:lineRule="auto"/>
        <w:contextualSpacing/>
        <w:jc w:val="both"/>
        <w:rPr>
          <w:rFonts w:ascii="Arial" w:eastAsia="Calibri" w:hAnsi="Arial" w:cs="Arial"/>
          <w:b/>
          <w:shd w:val="clear" w:color="auto" w:fill="FFFFFF"/>
          <w:lang w:val="fr-CI"/>
        </w:rPr>
        <w:sectPr w:rsidR="0044481E" w:rsidSect="001D6B3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 w:code="9"/>
          <w:pgMar w:top="1440" w:right="1440" w:bottom="1440" w:left="1440" w:header="720" w:footer="864" w:gutter="0"/>
          <w:pgNumType w:start="1"/>
          <w:cols w:space="720"/>
          <w:titlePg/>
          <w:docGrid w:linePitch="360"/>
        </w:sectPr>
      </w:pPr>
    </w:p>
    <w:p w14:paraId="57C95536" w14:textId="77777777" w:rsidR="008F14D4" w:rsidRDefault="008F14D4" w:rsidP="004719A9">
      <w:pPr>
        <w:spacing w:after="0" w:line="240" w:lineRule="auto"/>
        <w:contextualSpacing/>
        <w:jc w:val="both"/>
        <w:rPr>
          <w:rFonts w:ascii="Arial" w:eastAsia="Calibri" w:hAnsi="Arial" w:cs="Arial"/>
          <w:b/>
          <w:shd w:val="clear" w:color="auto" w:fill="FFFFFF"/>
          <w:lang w:val="fr-CI"/>
        </w:rPr>
      </w:pPr>
    </w:p>
    <w:p w14:paraId="61D6D959" w14:textId="77777777" w:rsidR="008F14D4" w:rsidRDefault="008F14D4" w:rsidP="004719A9">
      <w:pPr>
        <w:spacing w:after="0" w:line="240" w:lineRule="auto"/>
        <w:contextualSpacing/>
        <w:jc w:val="both"/>
        <w:rPr>
          <w:rFonts w:ascii="Arial" w:eastAsia="Calibri" w:hAnsi="Arial" w:cs="Arial"/>
          <w:b/>
          <w:shd w:val="clear" w:color="auto" w:fill="FFFFFF"/>
          <w:lang w:val="fr-CI"/>
        </w:rPr>
      </w:pPr>
    </w:p>
    <w:p w14:paraId="0A5D1848" w14:textId="77777777" w:rsidR="008F14D4" w:rsidRDefault="008F14D4" w:rsidP="004719A9">
      <w:pPr>
        <w:spacing w:after="0" w:line="240" w:lineRule="auto"/>
        <w:contextualSpacing/>
        <w:jc w:val="both"/>
        <w:rPr>
          <w:rFonts w:ascii="Arial" w:eastAsia="Calibri" w:hAnsi="Arial" w:cs="Arial"/>
          <w:b/>
          <w:shd w:val="clear" w:color="auto" w:fill="FFFFFF"/>
          <w:lang w:val="fr-CI"/>
        </w:rPr>
      </w:pPr>
    </w:p>
    <w:p w14:paraId="307939AE" w14:textId="77777777" w:rsidR="008F14D4" w:rsidRDefault="008F14D4" w:rsidP="004719A9">
      <w:pPr>
        <w:spacing w:after="0" w:line="240" w:lineRule="auto"/>
        <w:contextualSpacing/>
        <w:jc w:val="both"/>
        <w:rPr>
          <w:rFonts w:ascii="Arial" w:eastAsia="Calibri" w:hAnsi="Arial" w:cs="Arial"/>
          <w:b/>
          <w:shd w:val="clear" w:color="auto" w:fill="FFFFFF"/>
          <w:lang w:val="fr-CI"/>
        </w:rPr>
      </w:pPr>
    </w:p>
    <w:p w14:paraId="1592AA67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b/>
          <w:shd w:val="clear" w:color="auto" w:fill="FFFFFF"/>
          <w:lang w:val="fr-CI"/>
        </w:rPr>
      </w:pPr>
      <w:r w:rsidRPr="004719A9">
        <w:rPr>
          <w:rFonts w:ascii="Arial" w:eastAsia="Calibri" w:hAnsi="Arial" w:cs="Arial"/>
          <w:b/>
          <w:shd w:val="clear" w:color="auto" w:fill="FFFFFF"/>
          <w:lang w:val="fr-CI"/>
        </w:rPr>
        <w:t>1. INTRODUCTION</w:t>
      </w:r>
    </w:p>
    <w:p w14:paraId="369FF441" w14:textId="77777777" w:rsidR="004719A9" w:rsidRPr="00A608FD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16"/>
          <w:szCs w:val="16"/>
          <w:shd w:val="clear" w:color="auto" w:fill="FFFFFF"/>
          <w:lang w:val="fr-CI"/>
        </w:rPr>
      </w:pPr>
    </w:p>
    <w:p w14:paraId="5AFAD5A3" w14:textId="5075DC65" w:rsidR="004719A9" w:rsidRPr="004719A9" w:rsidRDefault="00495582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proofErr w:type="spellStart"/>
      <w:r w:rsidRPr="001618DE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>Cassava</w:t>
      </w:r>
      <w:proofErr w:type="spellEnd"/>
      <w:r w:rsidRPr="001618DE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 xml:space="preserve"> (Manihot </w:t>
      </w:r>
      <w:proofErr w:type="spellStart"/>
      <w:r w:rsidRPr="001618DE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>esculenta</w:t>
      </w:r>
      <w:proofErr w:type="spellEnd"/>
      <w:r w:rsidRPr="001618DE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 xml:space="preserve"> </w:t>
      </w:r>
      <w:proofErr w:type="spellStart"/>
      <w:r w:rsidRPr="001618DE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>Crantz</w:t>
      </w:r>
      <w:proofErr w:type="spellEnd"/>
      <w:r w:rsidRPr="001618DE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 xml:space="preserve">) </w:t>
      </w:r>
      <w:proofErr w:type="spellStart"/>
      <w:r w:rsidRPr="001618DE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>is</w:t>
      </w:r>
      <w:proofErr w:type="spellEnd"/>
      <w:r w:rsidRPr="001618DE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 xml:space="preserve"> an essential </w:t>
      </w:r>
      <w:proofErr w:type="spellStart"/>
      <w:r w:rsidRPr="001618DE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>food</w:t>
      </w:r>
      <w:proofErr w:type="spellEnd"/>
      <w:r w:rsidRPr="001618DE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 xml:space="preserve"> </w:t>
      </w:r>
      <w:proofErr w:type="spellStart"/>
      <w:r w:rsidRPr="001618DE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>crop</w:t>
      </w:r>
      <w:proofErr w:type="spellEnd"/>
      <w:r w:rsidRPr="001618DE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 xml:space="preserve"> </w:t>
      </w:r>
      <w:proofErr w:type="spellStart"/>
      <w:r w:rsidRPr="001618DE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>that</w:t>
      </w:r>
      <w:proofErr w:type="spellEnd"/>
      <w:r w:rsidRPr="001618DE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 xml:space="preserve"> has </w:t>
      </w:r>
      <w:proofErr w:type="spellStart"/>
      <w:r w:rsidRPr="001618DE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>become</w:t>
      </w:r>
      <w:proofErr w:type="spellEnd"/>
      <w:r w:rsidRPr="001618DE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 xml:space="preserve"> </w:t>
      </w:r>
      <w:proofErr w:type="spellStart"/>
      <w:r w:rsidRPr="001618DE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>well-established</w:t>
      </w:r>
      <w:proofErr w:type="spellEnd"/>
      <w:r w:rsidRPr="001618DE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 xml:space="preserve"> in tropical </w:t>
      </w:r>
      <w:proofErr w:type="spellStart"/>
      <w:r w:rsidRPr="001618DE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>Africa</w:t>
      </w:r>
      <w:proofErr w:type="spellEnd"/>
      <w:r w:rsidRPr="001618DE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 xml:space="preserve">, </w:t>
      </w:r>
      <w:proofErr w:type="spellStart"/>
      <w:r w:rsidRPr="001618DE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>where</w:t>
      </w:r>
      <w:proofErr w:type="spellEnd"/>
      <w:r w:rsidRPr="001618DE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 xml:space="preserve"> </w:t>
      </w:r>
      <w:proofErr w:type="spellStart"/>
      <w:r w:rsidRPr="001618DE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>it</w:t>
      </w:r>
      <w:proofErr w:type="spellEnd"/>
      <w:r w:rsidRPr="001618DE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 xml:space="preserve"> </w:t>
      </w:r>
      <w:proofErr w:type="spellStart"/>
      <w:r w:rsidRPr="001618DE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>plays</w:t>
      </w:r>
      <w:proofErr w:type="spellEnd"/>
      <w:r w:rsidRPr="001618DE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 xml:space="preserve"> a </w:t>
      </w:r>
      <w:proofErr w:type="spellStart"/>
      <w:r w:rsidRPr="001618DE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>critical</w:t>
      </w:r>
      <w:proofErr w:type="spellEnd"/>
      <w:r w:rsidRPr="001618DE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 xml:space="preserve"> </w:t>
      </w:r>
      <w:proofErr w:type="spellStart"/>
      <w:r w:rsidRPr="001618DE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>role</w:t>
      </w:r>
      <w:proofErr w:type="spellEnd"/>
      <w:r w:rsidRPr="001618DE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 xml:space="preserve"> in </w:t>
      </w:r>
      <w:proofErr w:type="spellStart"/>
      <w:r w:rsidRPr="001618DE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>food</w:t>
      </w:r>
      <w:proofErr w:type="spellEnd"/>
      <w:r w:rsidRPr="001618DE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 xml:space="preserve"> </w:t>
      </w:r>
      <w:proofErr w:type="spellStart"/>
      <w:r w:rsidRPr="001618DE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>security</w:t>
      </w:r>
      <w:proofErr w:type="spellEnd"/>
      <w:r w:rsidRPr="001618DE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 xml:space="preserve"> and </w:t>
      </w:r>
      <w:proofErr w:type="spellStart"/>
      <w:r w:rsidRPr="001618DE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>economic</w:t>
      </w:r>
      <w:proofErr w:type="spellEnd"/>
      <w:r w:rsidRPr="001618DE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 xml:space="preserve"> </w:t>
      </w:r>
      <w:proofErr w:type="spellStart"/>
      <w:r w:rsidRPr="001618DE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>livelihoods</w:t>
      </w:r>
      <w:proofErr w:type="spellEnd"/>
      <w:r w:rsidRPr="001618DE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 xml:space="preserve"> (Roger, 2014</w:t>
      </w:r>
      <w:r w:rsidR="001618DE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 xml:space="preserve">, </w:t>
      </w:r>
      <w:r w:rsidR="001618DE" w:rsidRPr="001618DE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Liman</w:t>
      </w:r>
      <w:r w:rsidR="001618DE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et al., 2025</w:t>
      </w:r>
      <w:r w:rsidRPr="001618DE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>).</w:t>
      </w:r>
      <w:r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Cassava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is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a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crop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of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great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socio-economic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importance in Côte d'Ivoire.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However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,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this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crop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faces major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constraints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,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notably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tuber</w:t>
      </w:r>
      <w:r w:rsidR="00A43E65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</w:t>
      </w:r>
      <w:proofErr w:type="spellStart"/>
      <w:r w:rsidR="00A43E65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>burps</w:t>
      </w:r>
      <w:proofErr w:type="spellEnd"/>
      <w:r w:rsidR="00A43E65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. </w:t>
      </w:r>
      <w:r w:rsidR="00AD768C" w:rsidRPr="007165CF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>(</w:t>
      </w:r>
      <w:r w:rsidR="007165CF" w:rsidRPr="007165CF">
        <w:rPr>
          <w:rFonts w:ascii="Arial" w:eastAsia="Times New Roman" w:hAnsi="Arial" w:cs="Arial"/>
          <w:sz w:val="20"/>
          <w:szCs w:val="20"/>
          <w:highlight w:val="yellow"/>
        </w:rPr>
        <w:t>OLUDIPE &amp; ABDUL, (2024</w:t>
      </w:r>
      <w:r w:rsidR="00AD768C" w:rsidRPr="007165CF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>)</w:t>
      </w:r>
      <w:r w:rsidR="004719A9" w:rsidRPr="007165CF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>.</w:t>
      </w:r>
      <w:r w:rsidR="00AF3E37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</w:t>
      </w:r>
      <w:r w:rsidR="00AF3E37" w:rsidRPr="00C06F1D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 xml:space="preserve">A </w:t>
      </w:r>
      <w:proofErr w:type="spellStart"/>
      <w:r w:rsidR="00AF3E37" w:rsidRPr="00C06F1D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>staple</w:t>
      </w:r>
      <w:proofErr w:type="spellEnd"/>
      <w:r w:rsidR="00AF3E37" w:rsidRPr="00C06F1D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 xml:space="preserve"> </w:t>
      </w:r>
      <w:proofErr w:type="spellStart"/>
      <w:r w:rsidR="00AF3E37" w:rsidRPr="00C06F1D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>food</w:t>
      </w:r>
      <w:proofErr w:type="spellEnd"/>
      <w:r w:rsidR="00AF3E37" w:rsidRPr="00C06F1D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 xml:space="preserve"> in Côte d’Ivoire, </w:t>
      </w:r>
      <w:proofErr w:type="spellStart"/>
      <w:r w:rsidR="00AF3E37" w:rsidRPr="00C06F1D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>this</w:t>
      </w:r>
      <w:proofErr w:type="spellEnd"/>
      <w:r w:rsidR="00AF3E37" w:rsidRPr="00C06F1D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 xml:space="preserve"> </w:t>
      </w:r>
      <w:proofErr w:type="spellStart"/>
      <w:r w:rsidR="00AF3E37" w:rsidRPr="00C06F1D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>crop</w:t>
      </w:r>
      <w:proofErr w:type="spellEnd"/>
      <w:r w:rsidR="00AF3E37" w:rsidRPr="00C06F1D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 xml:space="preserve"> </w:t>
      </w:r>
      <w:proofErr w:type="spellStart"/>
      <w:r w:rsidR="00AF3E37" w:rsidRPr="00C06F1D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>is</w:t>
      </w:r>
      <w:proofErr w:type="spellEnd"/>
      <w:r w:rsidR="00AF3E37" w:rsidRPr="00C06F1D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 xml:space="preserve"> </w:t>
      </w:r>
      <w:proofErr w:type="spellStart"/>
      <w:r w:rsidR="00AF3E37" w:rsidRPr="00C06F1D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>well</w:t>
      </w:r>
      <w:proofErr w:type="spellEnd"/>
      <w:r w:rsidR="00AF3E37" w:rsidRPr="00C06F1D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 xml:space="preserve"> </w:t>
      </w:r>
      <w:proofErr w:type="spellStart"/>
      <w:r w:rsidR="00AF3E37" w:rsidRPr="00C06F1D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>integrated</w:t>
      </w:r>
      <w:proofErr w:type="spellEnd"/>
      <w:r w:rsidR="00AF3E37" w:rsidRPr="00C06F1D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 xml:space="preserve"> </w:t>
      </w:r>
      <w:proofErr w:type="spellStart"/>
      <w:r w:rsidR="00AF3E37" w:rsidRPr="00C06F1D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>into</w:t>
      </w:r>
      <w:proofErr w:type="spellEnd"/>
      <w:r w:rsidR="00AF3E37" w:rsidRPr="00C06F1D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 xml:space="preserve"> </w:t>
      </w:r>
      <w:proofErr w:type="spellStart"/>
      <w:r w:rsidR="00AF3E37" w:rsidRPr="00C06F1D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>several</w:t>
      </w:r>
      <w:proofErr w:type="spellEnd"/>
      <w:r w:rsidR="00AF3E37" w:rsidRPr="00C06F1D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 xml:space="preserve"> </w:t>
      </w:r>
      <w:proofErr w:type="spellStart"/>
      <w:r w:rsidR="00AF3E37" w:rsidRPr="00C06F1D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>cropping</w:t>
      </w:r>
      <w:proofErr w:type="spellEnd"/>
      <w:r w:rsidR="00AF3E37" w:rsidRPr="00C06F1D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 xml:space="preserve"> </w:t>
      </w:r>
      <w:proofErr w:type="spellStart"/>
      <w:r w:rsidR="00AF3E37" w:rsidRPr="00C06F1D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>systems</w:t>
      </w:r>
      <w:proofErr w:type="spellEnd"/>
      <w:r w:rsidR="00AF3E37" w:rsidRPr="00C06F1D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 xml:space="preserve">. Indeed, populations, to </w:t>
      </w:r>
      <w:proofErr w:type="spellStart"/>
      <w:r w:rsidR="00AF3E37" w:rsidRPr="00C06F1D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>ensure</w:t>
      </w:r>
      <w:proofErr w:type="spellEnd"/>
      <w:r w:rsidR="00AF3E37" w:rsidRPr="00C06F1D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 xml:space="preserve"> </w:t>
      </w:r>
      <w:proofErr w:type="spellStart"/>
      <w:r w:rsidR="00AF3E37" w:rsidRPr="00C06F1D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>their</w:t>
      </w:r>
      <w:proofErr w:type="spellEnd"/>
      <w:r w:rsidR="00AF3E37" w:rsidRPr="00C06F1D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 xml:space="preserve"> </w:t>
      </w:r>
      <w:proofErr w:type="spellStart"/>
      <w:r w:rsidR="00AF3E37" w:rsidRPr="00C06F1D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>own</w:t>
      </w:r>
      <w:proofErr w:type="spellEnd"/>
      <w:r w:rsidR="00AF3E37" w:rsidRPr="00C06F1D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 xml:space="preserve"> </w:t>
      </w:r>
      <w:proofErr w:type="spellStart"/>
      <w:r w:rsidR="00AF3E37" w:rsidRPr="00C06F1D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>subsistence</w:t>
      </w:r>
      <w:proofErr w:type="spellEnd"/>
      <w:r w:rsidR="00AF3E37" w:rsidRPr="00C06F1D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 xml:space="preserve">, in the </w:t>
      </w:r>
      <w:proofErr w:type="spellStart"/>
      <w:r w:rsidR="00AF3E37" w:rsidRPr="00C06F1D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>past</w:t>
      </w:r>
      <w:proofErr w:type="spellEnd"/>
      <w:r w:rsidR="00AF3E37" w:rsidRPr="00C06F1D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 xml:space="preserve">, the production of </w:t>
      </w:r>
      <w:proofErr w:type="spellStart"/>
      <w:r w:rsidR="00AF3E37" w:rsidRPr="00C06F1D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>cassava</w:t>
      </w:r>
      <w:proofErr w:type="spellEnd"/>
      <w:r w:rsidR="00AF3E37" w:rsidRPr="00C06F1D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 xml:space="preserve"> </w:t>
      </w:r>
      <w:proofErr w:type="spellStart"/>
      <w:r w:rsidR="00AF3E37" w:rsidRPr="00C06F1D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>was</w:t>
      </w:r>
      <w:proofErr w:type="spellEnd"/>
      <w:r w:rsidR="00AF3E37" w:rsidRPr="00C06F1D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 xml:space="preserve"> </w:t>
      </w:r>
      <w:proofErr w:type="spellStart"/>
      <w:r w:rsidR="00AF3E37" w:rsidRPr="00C06F1D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>done</w:t>
      </w:r>
      <w:proofErr w:type="spellEnd"/>
      <w:r w:rsidR="00AF3E37" w:rsidRPr="00C06F1D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 xml:space="preserve"> in association </w:t>
      </w:r>
      <w:proofErr w:type="spellStart"/>
      <w:r w:rsidR="00AF3E37" w:rsidRPr="00C06F1D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>with</w:t>
      </w:r>
      <w:proofErr w:type="spellEnd"/>
      <w:r w:rsidR="00AF3E37" w:rsidRPr="00C06F1D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 xml:space="preserve"> </w:t>
      </w:r>
      <w:proofErr w:type="spellStart"/>
      <w:r w:rsidR="00AF3E37" w:rsidRPr="00C06F1D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>other</w:t>
      </w:r>
      <w:proofErr w:type="spellEnd"/>
      <w:r w:rsidR="00AF3E37" w:rsidRPr="00C06F1D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 xml:space="preserve"> </w:t>
      </w:r>
      <w:proofErr w:type="spellStart"/>
      <w:r w:rsidR="00AF3E37" w:rsidRPr="00C06F1D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>crops</w:t>
      </w:r>
      <w:proofErr w:type="spellEnd"/>
      <w:r w:rsidR="00AF3E37" w:rsidRPr="00C06F1D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 xml:space="preserve">, </w:t>
      </w:r>
      <w:proofErr w:type="spellStart"/>
      <w:r w:rsidR="00AF3E37" w:rsidRPr="00C06F1D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>notably</w:t>
      </w:r>
      <w:proofErr w:type="spellEnd"/>
      <w:r w:rsidR="00AF3E37" w:rsidRPr="00C06F1D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 xml:space="preserve"> </w:t>
      </w:r>
      <w:proofErr w:type="spellStart"/>
      <w:r w:rsidR="00AF3E37" w:rsidRPr="00C06F1D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>rainfed</w:t>
      </w:r>
      <w:proofErr w:type="spellEnd"/>
      <w:r w:rsidR="00AF3E37" w:rsidRPr="00C06F1D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 xml:space="preserve"> </w:t>
      </w:r>
      <w:proofErr w:type="spellStart"/>
      <w:r w:rsidR="00AF3E37" w:rsidRPr="00C06F1D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>rice</w:t>
      </w:r>
      <w:proofErr w:type="spellEnd"/>
      <w:r w:rsidR="00AF3E37" w:rsidRPr="00C06F1D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 xml:space="preserve"> in the </w:t>
      </w:r>
      <w:proofErr w:type="spellStart"/>
      <w:r w:rsidR="00AF3E37" w:rsidRPr="00C06F1D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>Guemon</w:t>
      </w:r>
      <w:proofErr w:type="spellEnd"/>
      <w:r w:rsidR="00AF3E37" w:rsidRPr="00C06F1D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 xml:space="preserve"> </w:t>
      </w:r>
      <w:proofErr w:type="spellStart"/>
      <w:r w:rsidR="00AF3E37" w:rsidRPr="00C06F1D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>region</w:t>
      </w:r>
      <w:proofErr w:type="spellEnd"/>
      <w:r w:rsidR="00AF3E37" w:rsidRPr="00C06F1D">
        <w:rPr>
          <w:rFonts w:ascii="Arial" w:eastAsia="Calibri" w:hAnsi="Arial" w:cs="Arial"/>
          <w:sz w:val="20"/>
          <w:szCs w:val="20"/>
          <w:highlight w:val="yellow"/>
          <w:shd w:val="clear" w:color="auto" w:fill="FFFFFF"/>
          <w:lang w:val="fr-CI"/>
        </w:rPr>
        <w:t xml:space="preserve"> (Ouattara, 2024).</w:t>
      </w:r>
      <w:r w:rsidR="00AF3E37" w:rsidRPr="00AF3E37">
        <w:rPr>
          <w:rFonts w:ascii="Arial" w:eastAsia="Calibri" w:hAnsi="Arial" w:cs="Arial"/>
          <w:sz w:val="20"/>
          <w:szCs w:val="20"/>
          <w:shd w:val="clear" w:color="auto" w:fill="FFFFFF"/>
          <w:lang w:val="fr-CI"/>
        </w:rPr>
        <w:t xml:space="preserve">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, Manihot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esculenta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Crantz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(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Euphorbiaceae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),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ranks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fourth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in the world in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terms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crop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production,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reaching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277.9 million tonnes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in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2017, of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which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57%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was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in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Africa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, 33% in Asia and 20% in Latin America. In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terms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of production, Nigeria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ranks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first in the world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55 million tonnes,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followed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by Ghana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19 million tonnes, the Democratic Republic of Congo (DRC)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14.5 million tonnes, and Mozambique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10.9 million tonnes</w:t>
      </w:r>
      <w:r w:rsidR="00DA7B2E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In Côte d'Ivoire,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the second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food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crop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after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yam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in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terms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quantity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produced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(FAO, 2017).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Since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some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by-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products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such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as gari and attiéké, have been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exported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to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neighbo</w:t>
      </w:r>
      <w:r w:rsidR="00DA7B2E">
        <w:rPr>
          <w:rFonts w:ascii="Arial" w:eastAsia="Calibri" w:hAnsi="Arial" w:cs="Arial"/>
          <w:sz w:val="20"/>
          <w:szCs w:val="20"/>
          <w:lang w:val="fr-CI"/>
        </w:rPr>
        <w:t>u</w:t>
      </w:r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ring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countries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such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as Mali and Burkina Faso,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cultivation has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continued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to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grow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in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various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production areas of the country.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occupies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a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prominent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place in the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daily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diet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Ivorians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Annual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production in Côte d'Ivoire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constantly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increasing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reaching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4.5 million tonnes per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year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an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average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yield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of 6.5 tonnes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per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hectare (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Diancoumba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, 2008) and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contributing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12 % of GDP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according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to the Ministry of Agriculture and Rural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Development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. In addition to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being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a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popular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food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in rural and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urban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households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and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its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derivatives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are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heavily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traded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in Côte d'Ivoire and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neighbo</w:t>
      </w:r>
      <w:r w:rsidR="00DA7B2E">
        <w:rPr>
          <w:rFonts w:ascii="Arial" w:eastAsia="Calibri" w:hAnsi="Arial" w:cs="Arial"/>
          <w:sz w:val="20"/>
          <w:szCs w:val="20"/>
          <w:lang w:val="fr-CI"/>
        </w:rPr>
        <w:t>u</w:t>
      </w:r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ring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r w:rsidR="004719A9" w:rsidRPr="002A0B32">
        <w:rPr>
          <w:rFonts w:ascii="Arial" w:eastAsia="Calibri" w:hAnsi="Arial" w:cs="Arial"/>
          <w:sz w:val="20"/>
          <w:szCs w:val="20"/>
          <w:highlight w:val="yellow"/>
          <w:lang w:val="fr-CI"/>
        </w:rPr>
        <w:t>countries (</w:t>
      </w:r>
      <w:r w:rsidR="002A0B32" w:rsidRPr="002A0B32">
        <w:rPr>
          <w:rFonts w:ascii="Arial" w:eastAsia="Calibri" w:hAnsi="Arial" w:cs="Arial"/>
          <w:sz w:val="20"/>
          <w:szCs w:val="20"/>
          <w:highlight w:val="yellow"/>
          <w:lang w:val="fr-CI"/>
        </w:rPr>
        <w:t>Ouattara, 2024)</w:t>
      </w:r>
      <w:r w:rsidR="004719A9" w:rsidRPr="002A0B32">
        <w:rPr>
          <w:rFonts w:ascii="Arial" w:eastAsia="Calibri" w:hAnsi="Arial" w:cs="Arial"/>
          <w:sz w:val="20"/>
          <w:szCs w:val="20"/>
          <w:highlight w:val="yellow"/>
          <w:lang w:val="fr-CI"/>
        </w:rPr>
        <w:t>.</w:t>
      </w:r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Due to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its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economic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and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nutritional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importance,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has been the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lastRenderedPageBreak/>
        <w:t>subject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several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research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programs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aimed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at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improving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local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or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introducing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new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by the National Center for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Agronomic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Research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(CNRA) of Côte d'Ivoire.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Despite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these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efforts,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production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subject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to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numerous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constraints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including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viral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diseases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vascular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bacterial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blight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(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Affery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et al., 2011</w:t>
      </w:r>
      <w:r w:rsidR="00AE7193">
        <w:rPr>
          <w:rFonts w:ascii="Arial" w:eastAsia="Calibri" w:hAnsi="Arial" w:cs="Arial"/>
          <w:sz w:val="20"/>
          <w:szCs w:val="20"/>
          <w:lang w:val="fr-CI"/>
        </w:rPr>
        <w:t xml:space="preserve">; </w:t>
      </w:r>
      <w:proofErr w:type="spellStart"/>
      <w:r w:rsidR="00AE7193" w:rsidRPr="00AE7193">
        <w:rPr>
          <w:rFonts w:ascii="Arial" w:eastAsia="Times New Roman" w:hAnsi="Arial" w:cs="Arial"/>
          <w:sz w:val="20"/>
          <w:szCs w:val="20"/>
        </w:rPr>
        <w:t>Momol</w:t>
      </w:r>
      <w:proofErr w:type="spellEnd"/>
      <w:r w:rsidR="00AE7193" w:rsidRPr="00AE7193">
        <w:rPr>
          <w:rFonts w:ascii="Arial" w:eastAsia="Times New Roman" w:hAnsi="Arial" w:cs="Arial"/>
          <w:sz w:val="20"/>
          <w:szCs w:val="20"/>
        </w:rPr>
        <w:t xml:space="preserve"> &amp; </w:t>
      </w:r>
      <w:proofErr w:type="spellStart"/>
      <w:r w:rsidR="00AE7193" w:rsidRPr="00AE7193">
        <w:rPr>
          <w:rFonts w:ascii="Arial" w:eastAsia="Times New Roman" w:hAnsi="Arial" w:cs="Arial"/>
          <w:sz w:val="20"/>
          <w:szCs w:val="20"/>
        </w:rPr>
        <w:t>Aldwinckle</w:t>
      </w:r>
      <w:proofErr w:type="spellEnd"/>
      <w:r w:rsidR="00AE7193" w:rsidRPr="00AE7193">
        <w:rPr>
          <w:rFonts w:ascii="Arial" w:eastAsia="Times New Roman" w:hAnsi="Arial" w:cs="Arial"/>
          <w:sz w:val="20"/>
          <w:szCs w:val="20"/>
        </w:rPr>
        <w:t>, 2021</w:t>
      </w:r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), and root rots (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Msikita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et al., 2005; Bandyopadhyay et al., 2006</w:t>
      </w:r>
      <w:r w:rsidR="004719A9" w:rsidRPr="000C0292">
        <w:rPr>
          <w:rFonts w:ascii="Arial" w:eastAsia="Calibri" w:hAnsi="Arial" w:cs="Arial"/>
          <w:sz w:val="20"/>
          <w:szCs w:val="20"/>
          <w:lang w:val="fr-CI"/>
        </w:rPr>
        <w:t>).</w:t>
      </w:r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Among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these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diseases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, root rot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remains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the least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studied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infection,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although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production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losses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it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causes can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reach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up to 90% in West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Africa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(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Msikita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et al., 2005). As a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staple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food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diseases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affecting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have an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immediate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impact on the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food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supply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of populations. The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search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for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sustainable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control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methods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requires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an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understanding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of the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factors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responsible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and the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endogenous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methods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applied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by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to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address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this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>constraint</w:t>
      </w:r>
      <w:proofErr w:type="spellEnd"/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  <w:r w:rsidR="004719A9" w:rsidRPr="00364FB2">
        <w:rPr>
          <w:rFonts w:ascii="Arial" w:eastAsia="Calibri" w:hAnsi="Arial" w:cs="Arial"/>
          <w:sz w:val="20"/>
          <w:szCs w:val="20"/>
          <w:highlight w:val="yellow"/>
          <w:lang w:val="fr-CI"/>
        </w:rPr>
        <w:t xml:space="preserve">The objective of </w:t>
      </w:r>
      <w:proofErr w:type="spellStart"/>
      <w:r w:rsidR="004719A9" w:rsidRPr="00364FB2">
        <w:rPr>
          <w:rFonts w:ascii="Arial" w:eastAsia="Calibri" w:hAnsi="Arial" w:cs="Arial"/>
          <w:sz w:val="20"/>
          <w:szCs w:val="20"/>
          <w:highlight w:val="yellow"/>
          <w:lang w:val="fr-CI"/>
        </w:rPr>
        <w:t>this</w:t>
      </w:r>
      <w:proofErr w:type="spellEnd"/>
      <w:r w:rsidR="004719A9" w:rsidRPr="00364FB2">
        <w:rPr>
          <w:rFonts w:ascii="Arial" w:eastAsia="Calibri" w:hAnsi="Arial" w:cs="Arial"/>
          <w:sz w:val="20"/>
          <w:szCs w:val="20"/>
          <w:highlight w:val="yellow"/>
          <w:lang w:val="fr-CI"/>
        </w:rPr>
        <w:t xml:space="preserve"> </w:t>
      </w:r>
      <w:proofErr w:type="spellStart"/>
      <w:r w:rsidR="004719A9" w:rsidRPr="00364FB2">
        <w:rPr>
          <w:rFonts w:ascii="Arial" w:eastAsia="Calibri" w:hAnsi="Arial" w:cs="Arial"/>
          <w:sz w:val="20"/>
          <w:szCs w:val="20"/>
          <w:highlight w:val="yellow"/>
          <w:lang w:val="fr-CI"/>
        </w:rPr>
        <w:t>study</w:t>
      </w:r>
      <w:proofErr w:type="spellEnd"/>
      <w:r w:rsidR="004719A9" w:rsidRPr="00364FB2">
        <w:rPr>
          <w:rFonts w:ascii="Arial" w:eastAsia="Calibri" w:hAnsi="Arial" w:cs="Arial"/>
          <w:sz w:val="20"/>
          <w:szCs w:val="20"/>
          <w:highlight w:val="yellow"/>
          <w:lang w:val="fr-CI"/>
        </w:rPr>
        <w:t xml:space="preserve"> </w:t>
      </w:r>
      <w:proofErr w:type="spellStart"/>
      <w:r w:rsidR="004719A9" w:rsidRPr="00364FB2">
        <w:rPr>
          <w:rFonts w:ascii="Arial" w:eastAsia="Calibri" w:hAnsi="Arial" w:cs="Arial"/>
          <w:sz w:val="20"/>
          <w:szCs w:val="20"/>
          <w:highlight w:val="yellow"/>
          <w:lang w:val="fr-CI"/>
        </w:rPr>
        <w:t>is</w:t>
      </w:r>
      <w:proofErr w:type="spellEnd"/>
      <w:r w:rsidR="004719A9" w:rsidRPr="00364FB2">
        <w:rPr>
          <w:rFonts w:ascii="Arial" w:eastAsia="Calibri" w:hAnsi="Arial" w:cs="Arial"/>
          <w:sz w:val="20"/>
          <w:szCs w:val="20"/>
          <w:highlight w:val="yellow"/>
          <w:lang w:val="fr-CI"/>
        </w:rPr>
        <w:t xml:space="preserve"> to </w:t>
      </w:r>
      <w:proofErr w:type="spellStart"/>
      <w:r w:rsidR="004719A9" w:rsidRPr="00364FB2">
        <w:rPr>
          <w:rFonts w:ascii="Arial" w:eastAsia="Calibri" w:hAnsi="Arial" w:cs="Arial"/>
          <w:sz w:val="20"/>
          <w:szCs w:val="20"/>
          <w:highlight w:val="yellow"/>
          <w:lang w:val="fr-CI"/>
        </w:rPr>
        <w:t>understand</w:t>
      </w:r>
      <w:proofErr w:type="spellEnd"/>
      <w:r w:rsidR="004719A9" w:rsidRPr="00364FB2">
        <w:rPr>
          <w:rFonts w:ascii="Arial" w:eastAsia="Calibri" w:hAnsi="Arial" w:cs="Arial"/>
          <w:sz w:val="20"/>
          <w:szCs w:val="20"/>
          <w:highlight w:val="yellow"/>
          <w:lang w:val="fr-CI"/>
        </w:rPr>
        <w:t xml:space="preserve"> </w:t>
      </w:r>
      <w:proofErr w:type="spellStart"/>
      <w:r w:rsidR="004719A9" w:rsidRPr="00364FB2">
        <w:rPr>
          <w:rFonts w:ascii="Arial" w:eastAsia="Calibri" w:hAnsi="Arial" w:cs="Arial"/>
          <w:sz w:val="20"/>
          <w:szCs w:val="20"/>
          <w:highlight w:val="yellow"/>
          <w:lang w:val="fr-CI"/>
        </w:rPr>
        <w:t>cassava</w:t>
      </w:r>
      <w:proofErr w:type="spellEnd"/>
      <w:r w:rsidR="004719A9" w:rsidRPr="00364FB2">
        <w:rPr>
          <w:rFonts w:ascii="Arial" w:eastAsia="Calibri" w:hAnsi="Arial" w:cs="Arial"/>
          <w:sz w:val="20"/>
          <w:szCs w:val="20"/>
          <w:highlight w:val="yellow"/>
          <w:lang w:val="fr-CI"/>
        </w:rPr>
        <w:t xml:space="preserve"> </w:t>
      </w:r>
      <w:proofErr w:type="spellStart"/>
      <w:r w:rsidR="004719A9" w:rsidRPr="00364FB2">
        <w:rPr>
          <w:rFonts w:ascii="Arial" w:eastAsia="Calibri" w:hAnsi="Arial" w:cs="Arial"/>
          <w:sz w:val="20"/>
          <w:szCs w:val="20"/>
          <w:highlight w:val="yellow"/>
          <w:lang w:val="fr-CI"/>
        </w:rPr>
        <w:t>producers</w:t>
      </w:r>
      <w:proofErr w:type="spellEnd"/>
      <w:r w:rsidR="004719A9" w:rsidRPr="00364FB2">
        <w:rPr>
          <w:rFonts w:ascii="Arial" w:eastAsia="Calibri" w:hAnsi="Arial" w:cs="Arial"/>
          <w:sz w:val="20"/>
          <w:szCs w:val="20"/>
          <w:highlight w:val="yellow"/>
          <w:lang w:val="fr-CI"/>
        </w:rPr>
        <w:t xml:space="preserve">' perceptions of the </w:t>
      </w:r>
      <w:proofErr w:type="spellStart"/>
      <w:r w:rsidR="004719A9" w:rsidRPr="00364FB2">
        <w:rPr>
          <w:rFonts w:ascii="Arial" w:eastAsia="Calibri" w:hAnsi="Arial" w:cs="Arial"/>
          <w:sz w:val="20"/>
          <w:szCs w:val="20"/>
          <w:highlight w:val="yellow"/>
          <w:lang w:val="fr-CI"/>
        </w:rPr>
        <w:t>disease</w:t>
      </w:r>
      <w:proofErr w:type="spellEnd"/>
      <w:r w:rsidR="004719A9" w:rsidRPr="00364FB2">
        <w:rPr>
          <w:rFonts w:ascii="Arial" w:eastAsia="Calibri" w:hAnsi="Arial" w:cs="Arial"/>
          <w:sz w:val="20"/>
          <w:szCs w:val="20"/>
          <w:highlight w:val="yellow"/>
          <w:lang w:val="fr-CI"/>
        </w:rPr>
        <w:t xml:space="preserve"> and to </w:t>
      </w:r>
      <w:proofErr w:type="spellStart"/>
      <w:r w:rsidR="004719A9" w:rsidRPr="00364FB2">
        <w:rPr>
          <w:rFonts w:ascii="Arial" w:eastAsia="Calibri" w:hAnsi="Arial" w:cs="Arial"/>
          <w:sz w:val="20"/>
          <w:szCs w:val="20"/>
          <w:highlight w:val="yellow"/>
          <w:lang w:val="fr-CI"/>
        </w:rPr>
        <w:t>identify</w:t>
      </w:r>
      <w:proofErr w:type="spellEnd"/>
      <w:r w:rsidR="004719A9" w:rsidRPr="00364FB2">
        <w:rPr>
          <w:rFonts w:ascii="Arial" w:eastAsia="Calibri" w:hAnsi="Arial" w:cs="Arial"/>
          <w:sz w:val="20"/>
          <w:szCs w:val="20"/>
          <w:highlight w:val="yellow"/>
          <w:lang w:val="fr-CI"/>
        </w:rPr>
        <w:t xml:space="preserve"> the </w:t>
      </w:r>
      <w:proofErr w:type="spellStart"/>
      <w:r w:rsidR="004719A9" w:rsidRPr="00364FB2">
        <w:rPr>
          <w:rFonts w:ascii="Arial" w:eastAsia="Calibri" w:hAnsi="Arial" w:cs="Arial"/>
          <w:sz w:val="20"/>
          <w:szCs w:val="20"/>
          <w:highlight w:val="yellow"/>
          <w:lang w:val="fr-CI"/>
        </w:rPr>
        <w:t>endogenous</w:t>
      </w:r>
      <w:proofErr w:type="spellEnd"/>
      <w:r w:rsidR="004719A9" w:rsidRPr="00364FB2">
        <w:rPr>
          <w:rFonts w:ascii="Arial" w:eastAsia="Calibri" w:hAnsi="Arial" w:cs="Arial"/>
          <w:sz w:val="20"/>
          <w:szCs w:val="20"/>
          <w:highlight w:val="yellow"/>
          <w:lang w:val="fr-CI"/>
        </w:rPr>
        <w:t xml:space="preserve"> control </w:t>
      </w:r>
      <w:proofErr w:type="spellStart"/>
      <w:r w:rsidR="004719A9" w:rsidRPr="00364FB2">
        <w:rPr>
          <w:rFonts w:ascii="Arial" w:eastAsia="Calibri" w:hAnsi="Arial" w:cs="Arial"/>
          <w:sz w:val="20"/>
          <w:szCs w:val="20"/>
          <w:highlight w:val="yellow"/>
          <w:lang w:val="fr-CI"/>
        </w:rPr>
        <w:t>methods</w:t>
      </w:r>
      <w:proofErr w:type="spellEnd"/>
      <w:r w:rsidR="004719A9" w:rsidRPr="00364FB2">
        <w:rPr>
          <w:rFonts w:ascii="Arial" w:eastAsia="Calibri" w:hAnsi="Arial" w:cs="Arial"/>
          <w:sz w:val="20"/>
          <w:szCs w:val="20"/>
          <w:highlight w:val="yellow"/>
          <w:lang w:val="fr-CI"/>
        </w:rPr>
        <w:t xml:space="preserve"> </w:t>
      </w:r>
      <w:proofErr w:type="spellStart"/>
      <w:r w:rsidR="004719A9" w:rsidRPr="00364FB2">
        <w:rPr>
          <w:rFonts w:ascii="Arial" w:eastAsia="Calibri" w:hAnsi="Arial" w:cs="Arial"/>
          <w:sz w:val="20"/>
          <w:szCs w:val="20"/>
          <w:highlight w:val="yellow"/>
          <w:lang w:val="fr-CI"/>
        </w:rPr>
        <w:t>used</w:t>
      </w:r>
      <w:proofErr w:type="spellEnd"/>
      <w:r w:rsidR="004719A9" w:rsidRPr="00364FB2">
        <w:rPr>
          <w:rFonts w:ascii="Arial" w:eastAsia="Calibri" w:hAnsi="Arial" w:cs="Arial"/>
          <w:sz w:val="20"/>
          <w:szCs w:val="20"/>
          <w:highlight w:val="yellow"/>
          <w:lang w:val="fr-CI"/>
        </w:rPr>
        <w:t xml:space="preserve"> by </w:t>
      </w:r>
      <w:proofErr w:type="spellStart"/>
      <w:r w:rsidR="004719A9" w:rsidRPr="00364FB2">
        <w:rPr>
          <w:rFonts w:ascii="Arial" w:eastAsia="Calibri" w:hAnsi="Arial" w:cs="Arial"/>
          <w:sz w:val="20"/>
          <w:szCs w:val="20"/>
          <w:highlight w:val="yellow"/>
          <w:lang w:val="fr-CI"/>
        </w:rPr>
        <w:t>producers</w:t>
      </w:r>
      <w:proofErr w:type="spellEnd"/>
      <w:r w:rsidR="004719A9" w:rsidRPr="00364FB2">
        <w:rPr>
          <w:rFonts w:ascii="Arial" w:eastAsia="Calibri" w:hAnsi="Arial" w:cs="Arial"/>
          <w:sz w:val="20"/>
          <w:szCs w:val="20"/>
          <w:highlight w:val="yellow"/>
          <w:lang w:val="fr-CI"/>
        </w:rPr>
        <w:t>.</w:t>
      </w:r>
      <w:r w:rsidR="004719A9"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</w:p>
    <w:p w14:paraId="63E2C74C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16"/>
          <w:szCs w:val="16"/>
          <w:lang w:val="fr-CI" w:eastAsia="fr-FR"/>
        </w:rPr>
      </w:pPr>
    </w:p>
    <w:p w14:paraId="0E049CD5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b/>
          <w:lang w:val="fr-CI" w:eastAsia="fr-FR"/>
        </w:rPr>
      </w:pPr>
      <w:r w:rsidRPr="004719A9">
        <w:rPr>
          <w:rFonts w:ascii="Arial" w:eastAsia="Calibri" w:hAnsi="Arial" w:cs="Arial"/>
          <w:b/>
          <w:lang w:val="fr-CI" w:eastAsia="fr-FR"/>
        </w:rPr>
        <w:t>2. MATERIALS AND METHODS</w:t>
      </w:r>
    </w:p>
    <w:p w14:paraId="62015245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16"/>
          <w:szCs w:val="16"/>
          <w:lang w:val="fr-CI"/>
        </w:rPr>
      </w:pPr>
    </w:p>
    <w:p w14:paraId="67BE186D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 w:eastAsia="fr-FR"/>
        </w:rPr>
      </w:pPr>
      <w:r w:rsidRPr="004719A9">
        <w:rPr>
          <w:rFonts w:ascii="Arial" w:eastAsia="Calibri" w:hAnsi="Arial" w:cs="Arial"/>
          <w:b/>
          <w:sz w:val="20"/>
          <w:szCs w:val="20"/>
          <w:lang w:val="fr-CI"/>
        </w:rPr>
        <w:t xml:space="preserve">Plant </w:t>
      </w:r>
      <w:proofErr w:type="spellStart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>material</w:t>
      </w:r>
      <w:proofErr w:type="spellEnd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 xml:space="preserve">: 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The plant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material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used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study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consisted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mainly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plants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from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plots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infested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root rot. For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purpose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all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encountered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during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our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survey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among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farmers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of production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age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were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evaluated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>.</w:t>
      </w:r>
    </w:p>
    <w:p w14:paraId="02BBF501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sz w:val="18"/>
          <w:szCs w:val="18"/>
          <w:lang w:val="fr-CI"/>
        </w:rPr>
      </w:pPr>
    </w:p>
    <w:p w14:paraId="7FB2CDF3" w14:textId="39F94B1C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proofErr w:type="spell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Study</w:t>
      </w:r>
      <w:proofErr w:type="spell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 </w:t>
      </w:r>
      <w:r w:rsidR="0040470B"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Area: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production areas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covered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entire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country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extended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around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major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cities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such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as Aboisso, Abengourou, Adzopé, Agboville, Bouaké, Dabou, Toumodi, Yamoussoukro, Daloa, San Pedro, Man, Katiola and Ferkessédougou.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survey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was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carried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out on 320 plots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13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departments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plots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were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identified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ANADER on the basis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their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production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capacity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>.</w:t>
      </w:r>
    </w:p>
    <w:p w14:paraId="0993D207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sz w:val="18"/>
          <w:szCs w:val="18"/>
          <w:lang w:val="fr-CI"/>
        </w:rPr>
      </w:pPr>
    </w:p>
    <w:p w14:paraId="06ED0C92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Survey </w:t>
      </w:r>
      <w:proofErr w:type="spell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Conduct</w:t>
      </w:r>
      <w:proofErr w:type="spell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: 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This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study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consisted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survey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visit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their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cultivated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plots. A total of 285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were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taken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into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account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on the basis of production area and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presence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disease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were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subjected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previously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designed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questionnaire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covering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three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main points: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typology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cultural practices,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their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knowledge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the causes of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disease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endogenous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control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methods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The proportion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was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distributed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equally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across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localities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i.e. 20 per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locality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</w:p>
    <w:p w14:paraId="4F07EF17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lang w:val="fr-CI"/>
        </w:rPr>
      </w:pPr>
    </w:p>
    <w:p w14:paraId="7E6C2C14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iCs/>
          <w:sz w:val="20"/>
          <w:szCs w:val="20"/>
          <w:lang w:val="fr-CI"/>
        </w:rPr>
      </w:pPr>
      <w:proofErr w:type="spell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Determining</w:t>
      </w:r>
      <w:proofErr w:type="spell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 Producer </w:t>
      </w:r>
      <w:proofErr w:type="spell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Typology</w:t>
      </w:r>
      <w:proofErr w:type="spell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: 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survey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was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conducted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among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285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understand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their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typology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During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survey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were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administered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closed-ended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questionnaires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covering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social,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economic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institutional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technical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variables. Social variables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included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age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gender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marital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status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household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size.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Economic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variables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included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number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dependents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producer's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income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At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institutional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level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aim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was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assess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level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organization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>.</w:t>
      </w:r>
      <w:r w:rsidRPr="004719A9">
        <w:rPr>
          <w:rFonts w:ascii="Arial" w:eastAsia="Calibri" w:hAnsi="Arial" w:cs="Arial"/>
          <w:iCs/>
          <w:sz w:val="20"/>
          <w:szCs w:val="20"/>
          <w:lang w:val="fr-CI"/>
        </w:rPr>
        <w:t xml:space="preserve"> </w:t>
      </w:r>
    </w:p>
    <w:p w14:paraId="16E3FC98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16"/>
          <w:szCs w:val="16"/>
          <w:lang w:val="fr-CI"/>
        </w:rPr>
      </w:pPr>
    </w:p>
    <w:p w14:paraId="435E1A7A" w14:textId="24C17CA9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proofErr w:type="spellStart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 xml:space="preserve">' Cultivation Practices: 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Cultivation practices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were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assessed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during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survey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field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observation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questioning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The questionnaire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covered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choice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plots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cultivated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according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</w:t>
      </w:r>
      <w:r w:rsidR="00DA7B2E">
        <w:rPr>
          <w:rFonts w:ascii="Arial" w:eastAsia="Calibri" w:hAnsi="Arial" w:cs="Arial"/>
          <w:sz w:val="20"/>
          <w:szCs w:val="20"/>
          <w:lang w:val="fr-CI"/>
        </w:rPr>
        <w:t xml:space="preserve">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locality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origin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cuttings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their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treatment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during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planting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cultivation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season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harvest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period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In addition, plot maintenance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after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cultivation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was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recorded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including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method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frequency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weeding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the use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fertilizers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cultivation system. At the end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survey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were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classified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according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the cultural practices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used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>.</w:t>
      </w:r>
    </w:p>
    <w:p w14:paraId="0C2A8A33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16"/>
          <w:szCs w:val="16"/>
          <w:lang w:val="fr-CI"/>
        </w:rPr>
      </w:pPr>
    </w:p>
    <w:p w14:paraId="57046BC4" w14:textId="3888A5F3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val="fr-CI"/>
        </w:rPr>
      </w:pPr>
      <w:proofErr w:type="spellStart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>Disease</w:t>
      </w:r>
      <w:proofErr w:type="spellEnd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>knowledge</w:t>
      </w:r>
      <w:proofErr w:type="spellEnd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 xml:space="preserve"> and </w:t>
      </w:r>
      <w:proofErr w:type="spellStart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>endogenous</w:t>
      </w:r>
      <w:proofErr w:type="spellEnd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 xml:space="preserve"> control </w:t>
      </w:r>
      <w:proofErr w:type="spellStart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>methods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: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survey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also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took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into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account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their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FE39BC">
        <w:rPr>
          <w:rFonts w:ascii="Arial" w:eastAsia="Calibri" w:hAnsi="Arial" w:cs="Arial"/>
          <w:sz w:val="20"/>
          <w:szCs w:val="20"/>
          <w:highlight w:val="yellow"/>
          <w:lang w:val="fr-CI"/>
        </w:rPr>
        <w:t>knowledge</w:t>
      </w:r>
      <w:proofErr w:type="spellEnd"/>
      <w:r w:rsidRPr="00FE39BC">
        <w:rPr>
          <w:rFonts w:ascii="Arial" w:eastAsia="Calibri" w:hAnsi="Arial" w:cs="Arial"/>
          <w:sz w:val="20"/>
          <w:szCs w:val="20"/>
          <w:highlight w:val="yellow"/>
          <w:lang w:val="fr-CI"/>
        </w:rPr>
        <w:t xml:space="preserve"> </w:t>
      </w:r>
      <w:r w:rsidR="00DA7B2E" w:rsidRPr="00FE39BC">
        <w:rPr>
          <w:rFonts w:ascii="Arial" w:eastAsia="Calibri" w:hAnsi="Arial" w:cs="Arial"/>
          <w:sz w:val="20"/>
          <w:szCs w:val="20"/>
          <w:highlight w:val="yellow"/>
          <w:lang w:val="fr-CI"/>
        </w:rPr>
        <w:t>o</w:t>
      </w:r>
      <w:r w:rsidR="00DA7B2E" w:rsidRPr="00FE39BC">
        <w:rPr>
          <w:rFonts w:ascii="Arial" w:eastAsia="Calibri" w:hAnsi="Arial" w:cs="Arial"/>
          <w:sz w:val="20"/>
          <w:szCs w:val="20"/>
          <w:highlight w:val="yellow"/>
          <w:lang w:val="fr-CI"/>
        </w:rPr>
        <w:t>f</w:t>
      </w:r>
      <w:r w:rsidR="00DA7B2E" w:rsidRPr="00FE39BC">
        <w:rPr>
          <w:rFonts w:ascii="Arial" w:eastAsia="Calibri" w:hAnsi="Arial" w:cs="Arial"/>
          <w:sz w:val="20"/>
          <w:szCs w:val="20"/>
          <w:highlight w:val="yellow"/>
          <w:lang w:val="fr-CI"/>
        </w:rPr>
        <w:t xml:space="preserve"> </w:t>
      </w:r>
      <w:r w:rsidRPr="00FE39BC">
        <w:rPr>
          <w:rFonts w:ascii="Arial" w:eastAsia="Calibri" w:hAnsi="Arial" w:cs="Arial"/>
          <w:sz w:val="20"/>
          <w:szCs w:val="20"/>
          <w:highlight w:val="yellow"/>
          <w:lang w:val="fr-CI"/>
        </w:rPr>
        <w:t>the c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auses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tuber rot,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different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types of rot, recognition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disease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symptoms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period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onset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the control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methods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used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All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parameters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were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recorded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from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direct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field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observations.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Soil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preparation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resistant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grown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harvest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date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after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planting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and root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harvesting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storage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methods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were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noted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The data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collected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made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possible to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identify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control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methods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used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farmers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against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tuberous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root rot. This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survey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made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possible to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classify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according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endogenous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control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methods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used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>.</w:t>
      </w:r>
    </w:p>
    <w:p w14:paraId="5FA7229B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16"/>
          <w:szCs w:val="16"/>
          <w:lang w:val="fr-CI"/>
        </w:rPr>
      </w:pPr>
    </w:p>
    <w:p w14:paraId="29E77D6F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sz w:val="20"/>
          <w:szCs w:val="20"/>
          <w:lang w:val="fr-CI"/>
        </w:rPr>
        <w:t>Producer monitoring and support</w:t>
      </w:r>
      <w:r w:rsidRPr="008216DF">
        <w:rPr>
          <w:rFonts w:ascii="Arial" w:eastAsia="Calibri" w:hAnsi="Arial" w:cs="Arial"/>
          <w:b/>
          <w:bCs/>
          <w:sz w:val="20"/>
          <w:szCs w:val="20"/>
          <w:lang w:val="fr-CI"/>
        </w:rPr>
        <w:t>: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Access to support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was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assessed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during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study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To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end,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number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who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received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support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was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recorded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the rate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benefiting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from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support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was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calculated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>.</w:t>
      </w:r>
    </w:p>
    <w:p w14:paraId="30C3DF18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16"/>
          <w:szCs w:val="16"/>
          <w:lang w:val="fr-CI"/>
        </w:rPr>
      </w:pPr>
    </w:p>
    <w:p w14:paraId="65527867" w14:textId="6D53351D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proofErr w:type="spellStart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>Analysis</w:t>
      </w:r>
      <w:proofErr w:type="spellEnd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 xml:space="preserve">: 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collected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data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were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corrected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coded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entered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statistical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analyst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was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selected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based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their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experience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data collection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analysis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conducting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similar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studies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Data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processing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was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carried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out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using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SPHINX application. The data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thus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entered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was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analyzed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>.</w:t>
      </w:r>
    </w:p>
    <w:p w14:paraId="27E1FBB5" w14:textId="77777777" w:rsidR="004719A9" w:rsidRPr="00A608FD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lang w:val="fr-CI"/>
        </w:rPr>
      </w:pPr>
    </w:p>
    <w:p w14:paraId="23822500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b/>
          <w:lang w:val="fr-CI"/>
        </w:rPr>
      </w:pPr>
      <w:r w:rsidRPr="004719A9">
        <w:rPr>
          <w:rFonts w:ascii="Arial" w:eastAsia="Calibri" w:hAnsi="Arial" w:cs="Arial"/>
          <w:b/>
          <w:lang w:val="fr-CI"/>
        </w:rPr>
        <w:t>3. RESULTS</w:t>
      </w:r>
    </w:p>
    <w:p w14:paraId="52D22719" w14:textId="77777777" w:rsidR="004719A9" w:rsidRPr="00A608FD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18"/>
          <w:szCs w:val="18"/>
          <w:lang w:val="fr-CI"/>
        </w:rPr>
      </w:pPr>
    </w:p>
    <w:p w14:paraId="6332C977" w14:textId="0147F90E" w:rsidR="004719A9" w:rsidRPr="004719A9" w:rsidRDefault="004719A9" w:rsidP="0040470B">
      <w:pPr>
        <w:spacing w:after="0" w:line="240" w:lineRule="auto"/>
        <w:ind w:left="360" w:hanging="360"/>
        <w:contextualSpacing/>
        <w:jc w:val="both"/>
        <w:rPr>
          <w:rFonts w:ascii="Arial" w:eastAsia="Calibri" w:hAnsi="Arial" w:cs="Arial"/>
          <w:b/>
          <w:lang w:val="fr-CI"/>
        </w:rPr>
      </w:pPr>
      <w:r w:rsidRPr="004719A9">
        <w:rPr>
          <w:rFonts w:ascii="Arial" w:eastAsia="Calibri" w:hAnsi="Arial" w:cs="Arial"/>
          <w:b/>
          <w:lang w:val="fr-CI"/>
        </w:rPr>
        <w:t>3.1</w:t>
      </w:r>
      <w:r w:rsidR="0040470B">
        <w:rPr>
          <w:rFonts w:ascii="Arial" w:eastAsia="Calibri" w:hAnsi="Arial" w:cs="Arial"/>
          <w:b/>
          <w:lang w:val="fr-CI"/>
        </w:rPr>
        <w:tab/>
      </w:r>
      <w:proofErr w:type="spellStart"/>
      <w:r w:rsidRPr="004719A9">
        <w:rPr>
          <w:rFonts w:ascii="Arial" w:eastAsia="Calibri" w:hAnsi="Arial" w:cs="Arial"/>
          <w:b/>
          <w:lang w:val="fr-CI"/>
        </w:rPr>
        <w:t>Typology</w:t>
      </w:r>
      <w:proofErr w:type="spellEnd"/>
      <w:r w:rsidRPr="004719A9">
        <w:rPr>
          <w:rFonts w:ascii="Arial" w:eastAsia="Calibri" w:hAnsi="Arial" w:cs="Arial"/>
          <w:b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b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b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b/>
          <w:lang w:val="fr-CI"/>
        </w:rPr>
        <w:t xml:space="preserve"> in the </w:t>
      </w:r>
      <w:proofErr w:type="spellStart"/>
      <w:r w:rsidRPr="004719A9">
        <w:rPr>
          <w:rFonts w:ascii="Arial" w:eastAsia="Calibri" w:hAnsi="Arial" w:cs="Arial"/>
          <w:b/>
          <w:lang w:val="fr-CI"/>
        </w:rPr>
        <w:t>Prospected</w:t>
      </w:r>
      <w:proofErr w:type="spellEnd"/>
      <w:r w:rsidRPr="004719A9">
        <w:rPr>
          <w:rFonts w:ascii="Arial" w:eastAsia="Calibri" w:hAnsi="Arial" w:cs="Arial"/>
          <w:b/>
          <w:lang w:val="fr-CI"/>
        </w:rPr>
        <w:t xml:space="preserve"> Areas</w:t>
      </w:r>
    </w:p>
    <w:p w14:paraId="2E67BCD6" w14:textId="77777777" w:rsidR="004719A9" w:rsidRPr="00A608FD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18"/>
          <w:szCs w:val="18"/>
          <w:lang w:val="fr-CI"/>
        </w:rPr>
      </w:pPr>
    </w:p>
    <w:p w14:paraId="5CC43914" w14:textId="2C299192" w:rsid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proofErr w:type="spellStart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lastRenderedPageBreak/>
        <w:t>Educational</w:t>
      </w:r>
      <w:proofErr w:type="spellEnd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>Level</w:t>
      </w:r>
      <w:proofErr w:type="spellEnd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 xml:space="preserve">: 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Five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educational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levels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were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identified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from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surveys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Data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analysis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revealed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that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over 43.85%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illiterate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about 29.4% have 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primary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education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level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low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proportion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was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noted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for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higher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education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level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(2.4%) and for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Quranic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level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(6.9%).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Regarding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secondary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education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level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analysis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revealed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 proportion of 17.65% (Fig. 1).</w:t>
      </w:r>
    </w:p>
    <w:p w14:paraId="0C35768D" w14:textId="77777777" w:rsidR="0040470B" w:rsidRDefault="0040470B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</w:p>
    <w:p w14:paraId="035E49BB" w14:textId="2F566E24" w:rsidR="0040470B" w:rsidRPr="004719A9" w:rsidRDefault="0040470B" w:rsidP="0040470B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Experience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level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producers</w:t>
      </w:r>
      <w:proofErr w:type="spellEnd"/>
      <w:r w:rsidRPr="008216DF">
        <w:rPr>
          <w:rFonts w:ascii="Arial" w:eastAsia="Calibri" w:hAnsi="Arial" w:cs="Arial"/>
          <w:b/>
          <w:bCs/>
          <w:sz w:val="20"/>
          <w:szCs w:val="20"/>
          <w:lang w:val="fr-CI"/>
        </w:rPr>
        <w:t>: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survey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results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allowed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divided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into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four groups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according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number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years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experience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cultivation (Table </w:t>
      </w:r>
      <w:r>
        <w:rPr>
          <w:rFonts w:ascii="Arial" w:eastAsia="Calibri" w:hAnsi="Arial" w:cs="Arial"/>
          <w:sz w:val="20"/>
          <w:szCs w:val="20"/>
          <w:lang w:val="fr-CI"/>
        </w:rPr>
        <w:t>1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).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Approximately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20.32%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have 1 to 5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years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experience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cultivation.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majority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(69%) have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between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6 and 20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years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experience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production,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distributed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follows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: 33.6%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6 to 10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years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experience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32.08%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11 to 20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years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experience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and 13.9%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more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than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21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years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experience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>.</w:t>
      </w:r>
    </w:p>
    <w:p w14:paraId="533F39D6" w14:textId="77777777" w:rsidR="0040470B" w:rsidRPr="004719A9" w:rsidRDefault="0040470B" w:rsidP="0040470B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</w:p>
    <w:p w14:paraId="3B9ABBB5" w14:textId="77777777" w:rsidR="0040470B" w:rsidRPr="004719A9" w:rsidRDefault="0040470B" w:rsidP="0040470B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  <w:bookmarkStart w:id="0" w:name="_Toc130863720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Table 1.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Level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experience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producers</w:t>
      </w:r>
      <w:bookmarkEnd w:id="0"/>
      <w:proofErr w:type="spellEnd"/>
    </w:p>
    <w:p w14:paraId="3A1FD6FC" w14:textId="77777777" w:rsidR="0040470B" w:rsidRPr="004719A9" w:rsidRDefault="0040470B" w:rsidP="0040470B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</w:p>
    <w:tbl>
      <w:tblPr>
        <w:tblStyle w:val="TableGrid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7"/>
        <w:gridCol w:w="2123"/>
      </w:tblGrid>
      <w:tr w:rsidR="0040470B" w:rsidRPr="004719A9" w14:paraId="34BDE712" w14:textId="77777777" w:rsidTr="002B5305">
        <w:trPr>
          <w:trHeight w:val="20"/>
          <w:jc w:val="center"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2875F48" w14:textId="77777777" w:rsidR="0040470B" w:rsidRPr="004719A9" w:rsidRDefault="0040470B" w:rsidP="000C0292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>Years</w:t>
            </w:r>
            <w:proofErr w:type="spellEnd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 xml:space="preserve"> of </w:t>
            </w:r>
            <w:proofErr w:type="spellStart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>experience</w:t>
            </w:r>
            <w:proofErr w:type="spellEnd"/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E5F2FE9" w14:textId="77777777" w:rsidR="0040470B" w:rsidRPr="004719A9" w:rsidRDefault="0040470B" w:rsidP="000C0292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 xml:space="preserve">Proportion of </w:t>
            </w:r>
            <w:proofErr w:type="spellStart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>peasants</w:t>
            </w:r>
            <w:proofErr w:type="spellEnd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 xml:space="preserve"> (%)</w:t>
            </w:r>
          </w:p>
        </w:tc>
      </w:tr>
      <w:tr w:rsidR="0040470B" w:rsidRPr="004719A9" w14:paraId="47707B46" w14:textId="77777777" w:rsidTr="002B5305">
        <w:trPr>
          <w:trHeight w:val="20"/>
          <w:jc w:val="center"/>
        </w:trPr>
        <w:tc>
          <w:tcPr>
            <w:tcW w:w="2358" w:type="dxa"/>
            <w:tcBorders>
              <w:top w:val="single" w:sz="4" w:space="0" w:color="auto"/>
            </w:tcBorders>
            <w:noWrap/>
            <w:hideMark/>
          </w:tcPr>
          <w:p w14:paraId="745666D1" w14:textId="77777777" w:rsidR="0040470B" w:rsidRPr="004719A9" w:rsidRDefault="0040470B" w:rsidP="000C029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1 to 5</w:t>
            </w:r>
          </w:p>
        </w:tc>
        <w:tc>
          <w:tcPr>
            <w:tcW w:w="2228" w:type="dxa"/>
            <w:tcBorders>
              <w:top w:val="single" w:sz="4" w:space="0" w:color="auto"/>
            </w:tcBorders>
            <w:noWrap/>
            <w:hideMark/>
          </w:tcPr>
          <w:p w14:paraId="31B3527E" w14:textId="77777777" w:rsidR="0040470B" w:rsidRPr="004719A9" w:rsidRDefault="0040470B" w:rsidP="000C0292">
            <w:pPr>
              <w:contextualSpacing/>
              <w:rPr>
                <w:rFonts w:ascii="Arial" w:hAnsi="Arial" w:cs="Arial"/>
                <w:sz w:val="20"/>
                <w:szCs w:val="20"/>
                <w:lang w:val="fr-CI"/>
              </w:rPr>
            </w:pPr>
            <w:r w:rsidRPr="004719A9">
              <w:rPr>
                <w:rFonts w:ascii="Arial" w:hAnsi="Arial" w:cs="Arial"/>
                <w:sz w:val="20"/>
                <w:szCs w:val="20"/>
                <w:lang w:val="fr-CI"/>
              </w:rPr>
              <w:t>20.32</w:t>
            </w:r>
          </w:p>
        </w:tc>
      </w:tr>
      <w:tr w:rsidR="0040470B" w:rsidRPr="004719A9" w14:paraId="590643AF" w14:textId="77777777" w:rsidTr="002B5305">
        <w:trPr>
          <w:trHeight w:val="20"/>
          <w:jc w:val="center"/>
        </w:trPr>
        <w:tc>
          <w:tcPr>
            <w:tcW w:w="2358" w:type="dxa"/>
            <w:noWrap/>
            <w:hideMark/>
          </w:tcPr>
          <w:p w14:paraId="4135FB8E" w14:textId="77777777" w:rsidR="0040470B" w:rsidRPr="004719A9" w:rsidRDefault="0040470B" w:rsidP="000C029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6 to 10</w:t>
            </w:r>
          </w:p>
        </w:tc>
        <w:tc>
          <w:tcPr>
            <w:tcW w:w="2228" w:type="dxa"/>
            <w:noWrap/>
            <w:hideMark/>
          </w:tcPr>
          <w:p w14:paraId="4F00493B" w14:textId="77777777" w:rsidR="0040470B" w:rsidRPr="004719A9" w:rsidRDefault="0040470B" w:rsidP="000C0292">
            <w:pPr>
              <w:contextualSpacing/>
              <w:rPr>
                <w:rFonts w:ascii="Arial" w:hAnsi="Arial" w:cs="Arial"/>
                <w:sz w:val="20"/>
                <w:szCs w:val="20"/>
                <w:lang w:val="fr-CI"/>
              </w:rPr>
            </w:pPr>
            <w:r w:rsidRPr="004719A9">
              <w:rPr>
                <w:rFonts w:ascii="Arial" w:hAnsi="Arial" w:cs="Arial"/>
                <w:sz w:val="20"/>
                <w:szCs w:val="20"/>
                <w:lang w:val="fr-CI"/>
              </w:rPr>
              <w:t>33.68</w:t>
            </w:r>
          </w:p>
        </w:tc>
      </w:tr>
      <w:tr w:rsidR="0040470B" w:rsidRPr="004719A9" w14:paraId="3FC10F43" w14:textId="77777777" w:rsidTr="002B5305">
        <w:trPr>
          <w:trHeight w:val="20"/>
          <w:jc w:val="center"/>
        </w:trPr>
        <w:tc>
          <w:tcPr>
            <w:tcW w:w="2358" w:type="dxa"/>
            <w:noWrap/>
            <w:hideMark/>
          </w:tcPr>
          <w:p w14:paraId="605F75F3" w14:textId="77777777" w:rsidR="0040470B" w:rsidRPr="004719A9" w:rsidRDefault="0040470B" w:rsidP="000C029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11 to 20</w:t>
            </w:r>
          </w:p>
        </w:tc>
        <w:tc>
          <w:tcPr>
            <w:tcW w:w="2228" w:type="dxa"/>
            <w:noWrap/>
            <w:hideMark/>
          </w:tcPr>
          <w:p w14:paraId="493CE243" w14:textId="77777777" w:rsidR="0040470B" w:rsidRPr="004719A9" w:rsidRDefault="0040470B" w:rsidP="000C0292">
            <w:pPr>
              <w:contextualSpacing/>
              <w:rPr>
                <w:rFonts w:ascii="Arial" w:hAnsi="Arial" w:cs="Arial"/>
                <w:sz w:val="20"/>
                <w:szCs w:val="20"/>
                <w:lang w:val="fr-CI"/>
              </w:rPr>
            </w:pPr>
            <w:r w:rsidRPr="004719A9">
              <w:rPr>
                <w:rFonts w:ascii="Arial" w:hAnsi="Arial" w:cs="Arial"/>
                <w:sz w:val="20"/>
                <w:szCs w:val="20"/>
                <w:lang w:val="fr-CI"/>
              </w:rPr>
              <w:t>32.09</w:t>
            </w:r>
          </w:p>
        </w:tc>
      </w:tr>
      <w:tr w:rsidR="0040470B" w:rsidRPr="004719A9" w14:paraId="736790CD" w14:textId="77777777" w:rsidTr="002B5305">
        <w:trPr>
          <w:trHeight w:val="20"/>
          <w:jc w:val="center"/>
        </w:trPr>
        <w:tc>
          <w:tcPr>
            <w:tcW w:w="2358" w:type="dxa"/>
            <w:noWrap/>
            <w:hideMark/>
          </w:tcPr>
          <w:p w14:paraId="6C735EE5" w14:textId="77777777" w:rsidR="0040470B" w:rsidRPr="004719A9" w:rsidRDefault="0040470B" w:rsidP="000C029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21 and over</w:t>
            </w:r>
          </w:p>
        </w:tc>
        <w:tc>
          <w:tcPr>
            <w:tcW w:w="2228" w:type="dxa"/>
            <w:noWrap/>
            <w:hideMark/>
          </w:tcPr>
          <w:p w14:paraId="210C6410" w14:textId="77777777" w:rsidR="0040470B" w:rsidRPr="004719A9" w:rsidRDefault="0040470B" w:rsidP="000C0292">
            <w:pPr>
              <w:contextualSpacing/>
              <w:rPr>
                <w:rFonts w:ascii="Arial" w:hAnsi="Arial" w:cs="Arial"/>
                <w:sz w:val="20"/>
                <w:szCs w:val="20"/>
                <w:lang w:val="fr-CI"/>
              </w:rPr>
            </w:pPr>
            <w:r w:rsidRPr="004719A9">
              <w:rPr>
                <w:rFonts w:ascii="Arial" w:hAnsi="Arial" w:cs="Arial"/>
                <w:sz w:val="20"/>
                <w:szCs w:val="20"/>
                <w:lang w:val="fr-CI"/>
              </w:rPr>
              <w:t>13.90</w:t>
            </w:r>
          </w:p>
        </w:tc>
      </w:tr>
    </w:tbl>
    <w:p w14:paraId="784F0E26" w14:textId="21CC39B7" w:rsidR="0040470B" w:rsidRPr="004719A9" w:rsidRDefault="0040470B" w:rsidP="0040470B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sz w:val="20"/>
          <w:szCs w:val="20"/>
          <w:lang w:val="fr-CI"/>
        </w:rPr>
        <w:t xml:space="preserve">Marital </w:t>
      </w:r>
      <w:proofErr w:type="spellStart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>status</w:t>
      </w:r>
      <w:proofErr w:type="spellEnd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>producers</w:t>
      </w:r>
      <w:proofErr w:type="spellEnd"/>
      <w:r w:rsidRPr="008216DF">
        <w:rPr>
          <w:rFonts w:ascii="Arial" w:eastAsia="Calibri" w:hAnsi="Arial" w:cs="Arial"/>
          <w:b/>
          <w:bCs/>
          <w:sz w:val="20"/>
          <w:szCs w:val="20"/>
          <w:lang w:val="fr-CI"/>
        </w:rPr>
        <w:t>: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Analysis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marital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status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revealed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that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more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than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84%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 “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married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” (in a couple).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However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small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proportion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estimated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at 13%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 single and 3% are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widowed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(Fig. 2).</w:t>
      </w:r>
    </w:p>
    <w:p w14:paraId="0BDEAE29" w14:textId="77777777" w:rsidR="0040470B" w:rsidRPr="004719A9" w:rsidRDefault="0040470B" w:rsidP="0040470B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</w:p>
    <w:p w14:paraId="4A472747" w14:textId="2A0C74EE" w:rsidR="002B5305" w:rsidRPr="004719A9" w:rsidRDefault="002B5305" w:rsidP="002B5305">
      <w:pPr>
        <w:spacing w:after="0" w:line="240" w:lineRule="auto"/>
        <w:contextualSpacing/>
        <w:jc w:val="both"/>
        <w:outlineLvl w:val="3"/>
        <w:rPr>
          <w:rFonts w:ascii="Arial" w:eastAsia="Calibri" w:hAnsi="Arial" w:cs="Arial"/>
          <w:sz w:val="20"/>
          <w:szCs w:val="20"/>
          <w:lang w:val="fr-CI"/>
        </w:rPr>
      </w:pPr>
      <w:proofErr w:type="spellStart"/>
      <w:r w:rsidRPr="004719A9">
        <w:rPr>
          <w:rFonts w:ascii="Arial" w:eastAsia="Times New Roman" w:hAnsi="Arial" w:cs="Arial"/>
          <w:b/>
          <w:iCs/>
          <w:sz w:val="20"/>
          <w:szCs w:val="20"/>
          <w:lang w:val="fr-CI"/>
        </w:rPr>
        <w:t>Number</w:t>
      </w:r>
      <w:proofErr w:type="spellEnd"/>
      <w:r w:rsidRPr="004719A9">
        <w:rPr>
          <w:rFonts w:ascii="Arial" w:eastAsia="Times New Roman" w:hAnsi="Arial" w:cs="Arial"/>
          <w:b/>
          <w:iCs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Times New Roman" w:hAnsi="Arial" w:cs="Arial"/>
          <w:b/>
          <w:iCs/>
          <w:sz w:val="20"/>
          <w:szCs w:val="20"/>
          <w:lang w:val="fr-CI"/>
        </w:rPr>
        <w:t>dependents</w:t>
      </w:r>
      <w:proofErr w:type="spellEnd"/>
      <w:r w:rsidRPr="004719A9">
        <w:rPr>
          <w:rFonts w:ascii="Arial" w:eastAsia="Times New Roman" w:hAnsi="Arial" w:cs="Arial"/>
          <w:b/>
          <w:iCs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Times New Roman" w:hAnsi="Arial" w:cs="Arial"/>
          <w:b/>
          <w:iCs/>
          <w:sz w:val="20"/>
          <w:szCs w:val="20"/>
          <w:lang w:val="fr-CI"/>
        </w:rPr>
        <w:t>producers</w:t>
      </w:r>
      <w:proofErr w:type="spellEnd"/>
      <w:r w:rsidRPr="008216DF">
        <w:rPr>
          <w:rFonts w:ascii="Arial" w:eastAsia="Calibri" w:hAnsi="Arial" w:cs="Arial"/>
          <w:b/>
          <w:bCs/>
          <w:sz w:val="20"/>
          <w:szCs w:val="20"/>
          <w:lang w:val="fr-CI"/>
        </w:rPr>
        <w:t>: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Data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analysis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reveals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that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most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have at least one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dependent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majority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(82%) have at least 4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dependents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Also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about 60%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them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have more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than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6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dependents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(Table 2).</w:t>
      </w:r>
    </w:p>
    <w:p w14:paraId="26BAB333" w14:textId="77777777" w:rsidR="002B5305" w:rsidRPr="004719A9" w:rsidRDefault="002B5305" w:rsidP="002B5305">
      <w:pPr>
        <w:spacing w:after="0" w:line="240" w:lineRule="auto"/>
        <w:contextualSpacing/>
        <w:jc w:val="both"/>
        <w:rPr>
          <w:rFonts w:ascii="Arial" w:eastAsia="Calibri" w:hAnsi="Arial" w:cs="Arial"/>
          <w:b/>
          <w:iCs/>
          <w:sz w:val="20"/>
          <w:szCs w:val="20"/>
          <w:lang w:val="fr-CI"/>
        </w:rPr>
      </w:pPr>
      <w:bookmarkStart w:id="1" w:name="_Toc130863611"/>
      <w:bookmarkStart w:id="2" w:name="_Toc130863721"/>
    </w:p>
    <w:p w14:paraId="63796E49" w14:textId="77777777" w:rsidR="002B5305" w:rsidRPr="004719A9" w:rsidRDefault="002B5305" w:rsidP="002B5305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Table 2.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Number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dependents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producers</w:t>
      </w:r>
      <w:bookmarkEnd w:id="1"/>
      <w:bookmarkEnd w:id="2"/>
      <w:proofErr w:type="spellEnd"/>
    </w:p>
    <w:p w14:paraId="4488E0A7" w14:textId="77777777" w:rsidR="002B5305" w:rsidRPr="004719A9" w:rsidRDefault="002B5305" w:rsidP="002B5305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val="fr-CI"/>
        </w:rPr>
      </w:pPr>
    </w:p>
    <w:tbl>
      <w:tblPr>
        <w:tblStyle w:val="TableGrid"/>
        <w:tblW w:w="49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3"/>
        <w:gridCol w:w="2457"/>
      </w:tblGrid>
      <w:tr w:rsidR="002B5305" w:rsidRPr="004719A9" w14:paraId="6C6FE4C9" w14:textId="77777777" w:rsidTr="000C0292">
        <w:trPr>
          <w:trHeight w:val="20"/>
          <w:jc w:val="center"/>
        </w:trPr>
        <w:tc>
          <w:tcPr>
            <w:tcW w:w="2013" w:type="dxa"/>
            <w:tcBorders>
              <w:bottom w:val="single" w:sz="4" w:space="0" w:color="auto"/>
            </w:tcBorders>
            <w:noWrap/>
            <w:hideMark/>
          </w:tcPr>
          <w:p w14:paraId="521F435A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>Dependents</w:t>
            </w:r>
            <w:proofErr w:type="spellEnd"/>
          </w:p>
        </w:tc>
        <w:tc>
          <w:tcPr>
            <w:tcW w:w="2588" w:type="dxa"/>
            <w:tcBorders>
              <w:bottom w:val="single" w:sz="4" w:space="0" w:color="auto"/>
            </w:tcBorders>
            <w:noWrap/>
            <w:hideMark/>
          </w:tcPr>
          <w:p w14:paraId="1467C7FD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>Proportion (%)</w:t>
            </w:r>
          </w:p>
        </w:tc>
      </w:tr>
      <w:tr w:rsidR="002B5305" w:rsidRPr="004719A9" w14:paraId="7139D38A" w14:textId="77777777" w:rsidTr="000C0292">
        <w:trPr>
          <w:trHeight w:val="20"/>
          <w:jc w:val="center"/>
        </w:trPr>
        <w:tc>
          <w:tcPr>
            <w:tcW w:w="2013" w:type="dxa"/>
            <w:tcBorders>
              <w:top w:val="single" w:sz="4" w:space="0" w:color="auto"/>
              <w:bottom w:val="nil"/>
            </w:tcBorders>
            <w:noWrap/>
            <w:hideMark/>
          </w:tcPr>
          <w:p w14:paraId="1BA8F5D9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None</w:t>
            </w:r>
          </w:p>
        </w:tc>
        <w:tc>
          <w:tcPr>
            <w:tcW w:w="2588" w:type="dxa"/>
            <w:tcBorders>
              <w:top w:val="single" w:sz="4" w:space="0" w:color="auto"/>
              <w:bottom w:val="nil"/>
            </w:tcBorders>
            <w:noWrap/>
            <w:hideMark/>
          </w:tcPr>
          <w:p w14:paraId="3BEC3F01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0</w:t>
            </w:r>
          </w:p>
        </w:tc>
      </w:tr>
      <w:tr w:rsidR="002B5305" w:rsidRPr="004719A9" w14:paraId="4860B11C" w14:textId="77777777" w:rsidTr="000C0292">
        <w:trPr>
          <w:trHeight w:val="20"/>
          <w:jc w:val="center"/>
        </w:trPr>
        <w:tc>
          <w:tcPr>
            <w:tcW w:w="2013" w:type="dxa"/>
            <w:tcBorders>
              <w:top w:val="nil"/>
            </w:tcBorders>
            <w:noWrap/>
            <w:hideMark/>
          </w:tcPr>
          <w:p w14:paraId="52754E97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1 to 3</w:t>
            </w:r>
          </w:p>
        </w:tc>
        <w:tc>
          <w:tcPr>
            <w:tcW w:w="2588" w:type="dxa"/>
            <w:tcBorders>
              <w:top w:val="nil"/>
            </w:tcBorders>
            <w:noWrap/>
            <w:hideMark/>
          </w:tcPr>
          <w:p w14:paraId="7954E1A0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20.42</w:t>
            </w:r>
          </w:p>
        </w:tc>
      </w:tr>
      <w:tr w:rsidR="002B5305" w:rsidRPr="004719A9" w14:paraId="47C86F69" w14:textId="77777777" w:rsidTr="000C0292">
        <w:trPr>
          <w:trHeight w:val="20"/>
          <w:jc w:val="center"/>
        </w:trPr>
        <w:tc>
          <w:tcPr>
            <w:tcW w:w="2013" w:type="dxa"/>
            <w:noWrap/>
            <w:hideMark/>
          </w:tcPr>
          <w:p w14:paraId="40774DEC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4 to 5</w:t>
            </w:r>
          </w:p>
        </w:tc>
        <w:tc>
          <w:tcPr>
            <w:tcW w:w="2588" w:type="dxa"/>
            <w:noWrap/>
            <w:hideMark/>
          </w:tcPr>
          <w:p w14:paraId="3BF52CE7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20.43</w:t>
            </w:r>
          </w:p>
        </w:tc>
      </w:tr>
      <w:tr w:rsidR="002B5305" w:rsidRPr="004719A9" w14:paraId="1922E2B5" w14:textId="77777777" w:rsidTr="000C0292">
        <w:trPr>
          <w:trHeight w:val="20"/>
          <w:jc w:val="center"/>
        </w:trPr>
        <w:tc>
          <w:tcPr>
            <w:tcW w:w="2013" w:type="dxa"/>
            <w:noWrap/>
            <w:hideMark/>
          </w:tcPr>
          <w:p w14:paraId="6F66F2A6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6 and over</w:t>
            </w:r>
          </w:p>
        </w:tc>
        <w:tc>
          <w:tcPr>
            <w:tcW w:w="2588" w:type="dxa"/>
            <w:noWrap/>
            <w:hideMark/>
          </w:tcPr>
          <w:p w14:paraId="5B77AC89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59.55</w:t>
            </w:r>
          </w:p>
        </w:tc>
      </w:tr>
    </w:tbl>
    <w:p w14:paraId="6A5FF28C" w14:textId="77777777" w:rsidR="002B5305" w:rsidRPr="004719A9" w:rsidRDefault="002B5305" w:rsidP="002B5305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val="fr-CI"/>
        </w:rPr>
      </w:pPr>
    </w:p>
    <w:p w14:paraId="37A19095" w14:textId="112E3427" w:rsidR="0040470B" w:rsidRPr="004719A9" w:rsidRDefault="002B5305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sz w:val="20"/>
          <w:szCs w:val="20"/>
          <w:lang w:val="fr-CI"/>
        </w:rPr>
        <w:t xml:space="preserve">Distribution of </w:t>
      </w:r>
      <w:proofErr w:type="spellStart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 xml:space="preserve"> by </w:t>
      </w:r>
      <w:proofErr w:type="spellStart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>gender</w:t>
      </w:r>
      <w:proofErr w:type="spell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: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the 14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production areas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surveyed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during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study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men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represent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 proportion of 59%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compared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41%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women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the total population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listed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This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crop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therefore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constitutes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 important source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income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which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contributes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empowerment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women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rural areas (Fig. 3).</w:t>
      </w:r>
    </w:p>
    <w:p w14:paraId="604B8E0A" w14:textId="77777777" w:rsidR="0044481E" w:rsidRDefault="0044481E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  <w:sectPr w:rsidR="0044481E" w:rsidSect="00DE58EC">
          <w:type w:val="continuous"/>
          <w:pgSz w:w="11909" w:h="16834" w:code="9"/>
          <w:pgMar w:top="1440" w:right="1440" w:bottom="1440" w:left="1440" w:header="720" w:footer="864" w:gutter="0"/>
          <w:pgNumType w:start="2"/>
          <w:cols w:num="2" w:space="288"/>
          <w:titlePg/>
          <w:docGrid w:linePitch="360"/>
        </w:sectPr>
      </w:pPr>
    </w:p>
    <w:p w14:paraId="6ECE9E36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14"/>
          <w:szCs w:val="14"/>
          <w:lang w:val="fr-CI"/>
        </w:rPr>
      </w:pPr>
    </w:p>
    <w:p w14:paraId="079877AE" w14:textId="2FAB2A5E" w:rsidR="004719A9" w:rsidRPr="004719A9" w:rsidRDefault="00707DFE" w:rsidP="004719A9">
      <w:pPr>
        <w:spacing w:after="0" w:line="240" w:lineRule="auto"/>
        <w:contextualSpacing/>
        <w:jc w:val="center"/>
        <w:rPr>
          <w:rFonts w:ascii="Arial" w:eastAsia="Calibri" w:hAnsi="Arial" w:cs="Arial"/>
          <w:sz w:val="20"/>
          <w:szCs w:val="20"/>
          <w:lang w:val="fr-CI"/>
        </w:rPr>
      </w:pPr>
      <w:r>
        <w:rPr>
          <w:rFonts w:ascii="Arial" w:eastAsia="Calibri" w:hAnsi="Arial" w:cs="Arial"/>
          <w:noProof/>
          <w:sz w:val="20"/>
          <w:szCs w:val="20"/>
          <w:lang w:val="fr-FR" w:eastAsia="fr-FR"/>
        </w:rPr>
        <w:drawing>
          <wp:inline distT="0" distB="0" distL="0" distR="0" wp14:anchorId="3602739E" wp14:editId="2EE46CDB">
            <wp:extent cx="3951514" cy="2109972"/>
            <wp:effectExtent l="0" t="0" r="0" b="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699" cy="21127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33FDA3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14"/>
          <w:szCs w:val="14"/>
          <w:lang w:val="fr-CI"/>
        </w:rPr>
      </w:pPr>
      <w:bookmarkStart w:id="3" w:name="_Toc130866124"/>
    </w:p>
    <w:p w14:paraId="08965599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Fig. 1.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Level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education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in the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surveyed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localities</w:t>
      </w:r>
      <w:bookmarkEnd w:id="3"/>
      <w:proofErr w:type="spellEnd"/>
    </w:p>
    <w:p w14:paraId="0A5E79F8" w14:textId="1604D14D" w:rsidR="004719A9" w:rsidRPr="004719A9" w:rsidRDefault="00707DFE" w:rsidP="00707DFE">
      <w:pPr>
        <w:spacing w:after="0" w:line="240" w:lineRule="auto"/>
        <w:contextualSpacing/>
        <w:jc w:val="center"/>
        <w:rPr>
          <w:rFonts w:ascii="Arial" w:eastAsia="Calibri" w:hAnsi="Arial" w:cs="Arial"/>
          <w:i/>
          <w:sz w:val="14"/>
          <w:szCs w:val="14"/>
          <w:lang w:val="fr-CI"/>
        </w:rPr>
      </w:pPr>
      <w:r>
        <w:rPr>
          <w:rFonts w:ascii="Arial" w:eastAsia="Calibri" w:hAnsi="Arial" w:cs="Arial"/>
          <w:i/>
          <w:noProof/>
          <w:sz w:val="14"/>
          <w:szCs w:val="14"/>
          <w:lang w:val="fr-FR" w:eastAsia="fr-FR"/>
        </w:rPr>
        <w:lastRenderedPageBreak/>
        <w:drawing>
          <wp:inline distT="0" distB="0" distL="0" distR="0" wp14:anchorId="11D815C1" wp14:editId="70710ADC">
            <wp:extent cx="4131129" cy="2355516"/>
            <wp:effectExtent l="0" t="0" r="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654" cy="2359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A2C6C1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iCs/>
          <w:sz w:val="20"/>
          <w:szCs w:val="20"/>
          <w:lang w:val="fr-CI"/>
        </w:rPr>
      </w:pPr>
      <w:bookmarkStart w:id="4" w:name="_Toc130866125"/>
      <w:r w:rsidRPr="004719A9">
        <w:rPr>
          <w:rFonts w:ascii="Arial" w:eastAsia="Calibri" w:hAnsi="Arial" w:cs="Arial"/>
          <w:b/>
          <w:bCs/>
          <w:iCs/>
          <w:sz w:val="20"/>
          <w:szCs w:val="20"/>
          <w:lang w:val="fr-CI"/>
        </w:rPr>
        <w:t xml:space="preserve">Fig. 2. Marital </w:t>
      </w:r>
      <w:proofErr w:type="spellStart"/>
      <w:r w:rsidRPr="004719A9">
        <w:rPr>
          <w:rFonts w:ascii="Arial" w:eastAsia="Calibri" w:hAnsi="Arial" w:cs="Arial"/>
          <w:b/>
          <w:bCs/>
          <w:iCs/>
          <w:sz w:val="20"/>
          <w:szCs w:val="20"/>
          <w:lang w:val="fr-CI"/>
        </w:rPr>
        <w:t>status</w:t>
      </w:r>
      <w:proofErr w:type="spellEnd"/>
      <w:r w:rsidRPr="004719A9">
        <w:rPr>
          <w:rFonts w:ascii="Arial" w:eastAsia="Calibri" w:hAnsi="Arial" w:cs="Arial"/>
          <w:b/>
          <w:bCs/>
          <w:iCs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b/>
          <w:bCs/>
          <w:iCs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b/>
          <w:bCs/>
          <w:i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bCs/>
          <w:iCs/>
          <w:sz w:val="20"/>
          <w:szCs w:val="20"/>
          <w:lang w:val="fr-CI"/>
        </w:rPr>
        <w:t>producers</w:t>
      </w:r>
      <w:bookmarkEnd w:id="4"/>
      <w:proofErr w:type="spellEnd"/>
    </w:p>
    <w:p w14:paraId="49F63954" w14:textId="77777777" w:rsidR="004719A9" w:rsidRPr="004719A9" w:rsidRDefault="004719A9" w:rsidP="004719A9">
      <w:pPr>
        <w:tabs>
          <w:tab w:val="left" w:pos="2400"/>
        </w:tabs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bCs/>
          <w:noProof/>
          <w:sz w:val="20"/>
          <w:szCs w:val="20"/>
          <w:lang w:val="fr-FR" w:eastAsia="fr-FR"/>
        </w:rPr>
        <w:drawing>
          <wp:inline distT="0" distB="0" distL="0" distR="0" wp14:anchorId="3C5AE44A" wp14:editId="5BD215DD">
            <wp:extent cx="2911450" cy="1886554"/>
            <wp:effectExtent l="0" t="0" r="0" b="0"/>
            <wp:docPr id="42" name="Graphique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60214F3" w14:textId="77777777" w:rsidR="004719A9" w:rsidRPr="004719A9" w:rsidRDefault="004719A9" w:rsidP="004719A9">
      <w:pPr>
        <w:tabs>
          <w:tab w:val="left" w:pos="2400"/>
        </w:tabs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sz w:val="20"/>
          <w:szCs w:val="20"/>
          <w:lang w:val="fr-CI"/>
        </w:rPr>
      </w:pPr>
    </w:p>
    <w:p w14:paraId="18EA620E" w14:textId="77777777" w:rsidR="004719A9" w:rsidRPr="004719A9" w:rsidRDefault="004719A9" w:rsidP="004719A9">
      <w:pPr>
        <w:tabs>
          <w:tab w:val="left" w:pos="2400"/>
        </w:tabs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F: </w:t>
      </w:r>
      <w:proofErr w:type="spell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Female</w:t>
      </w:r>
      <w:proofErr w:type="spell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; M: Male</w:t>
      </w:r>
    </w:p>
    <w:p w14:paraId="5D1F71F8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iCs/>
          <w:sz w:val="20"/>
          <w:szCs w:val="20"/>
          <w:lang w:val="fr-CI"/>
        </w:rPr>
      </w:pPr>
      <w:bookmarkStart w:id="5" w:name="_Toc130866126"/>
      <w:r w:rsidRPr="004719A9">
        <w:rPr>
          <w:rFonts w:ascii="Arial" w:eastAsia="Calibri" w:hAnsi="Arial" w:cs="Arial"/>
          <w:b/>
          <w:bCs/>
          <w:iCs/>
          <w:sz w:val="20"/>
          <w:szCs w:val="20"/>
          <w:lang w:val="fr-CI"/>
        </w:rPr>
        <w:t xml:space="preserve">Fig. 3. Proportions of </w:t>
      </w:r>
      <w:proofErr w:type="spellStart"/>
      <w:r w:rsidRPr="004719A9">
        <w:rPr>
          <w:rFonts w:ascii="Arial" w:eastAsia="Calibri" w:hAnsi="Arial" w:cs="Arial"/>
          <w:b/>
          <w:bCs/>
          <w:iCs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b/>
          <w:bCs/>
          <w:iCs/>
          <w:sz w:val="20"/>
          <w:szCs w:val="20"/>
          <w:lang w:val="fr-CI"/>
        </w:rPr>
        <w:t xml:space="preserve"> by </w:t>
      </w:r>
      <w:proofErr w:type="spellStart"/>
      <w:r w:rsidRPr="004719A9">
        <w:rPr>
          <w:rFonts w:ascii="Arial" w:eastAsia="Calibri" w:hAnsi="Arial" w:cs="Arial"/>
          <w:b/>
          <w:bCs/>
          <w:iCs/>
          <w:sz w:val="20"/>
          <w:szCs w:val="20"/>
          <w:lang w:val="fr-CI"/>
        </w:rPr>
        <w:t>gender</w:t>
      </w:r>
      <w:bookmarkEnd w:id="5"/>
      <w:proofErr w:type="spellEnd"/>
    </w:p>
    <w:p w14:paraId="1A642D42" w14:textId="77777777" w:rsidR="004719A9" w:rsidRPr="004719A9" w:rsidRDefault="004719A9" w:rsidP="004719A9">
      <w:pPr>
        <w:spacing w:after="0" w:line="240" w:lineRule="auto"/>
        <w:contextualSpacing/>
        <w:jc w:val="both"/>
        <w:outlineLvl w:val="3"/>
        <w:rPr>
          <w:rFonts w:ascii="Arial" w:eastAsia="Times New Roman" w:hAnsi="Arial" w:cs="Arial"/>
          <w:b/>
          <w:iCs/>
          <w:sz w:val="20"/>
          <w:szCs w:val="20"/>
          <w:lang w:val="fr-CI"/>
        </w:rPr>
      </w:pPr>
    </w:p>
    <w:p w14:paraId="548EACC4" w14:textId="77777777" w:rsidR="002B5305" w:rsidRDefault="002B5305" w:rsidP="004719A9">
      <w:pPr>
        <w:spacing w:after="0" w:line="240" w:lineRule="auto"/>
        <w:contextualSpacing/>
        <w:jc w:val="both"/>
        <w:outlineLvl w:val="3"/>
        <w:rPr>
          <w:rFonts w:ascii="Arial" w:eastAsia="Times New Roman" w:hAnsi="Arial" w:cs="Arial"/>
          <w:b/>
          <w:iCs/>
          <w:sz w:val="20"/>
          <w:szCs w:val="20"/>
          <w:lang w:val="fr-CI"/>
        </w:rPr>
        <w:sectPr w:rsidR="002B5305" w:rsidSect="00DE58EC">
          <w:type w:val="continuous"/>
          <w:pgSz w:w="11909" w:h="16834" w:code="9"/>
          <w:pgMar w:top="1440" w:right="1440" w:bottom="1440" w:left="1440" w:header="720" w:footer="864" w:gutter="0"/>
          <w:pgNumType w:start="4"/>
          <w:cols w:space="720"/>
          <w:titlePg/>
          <w:docGrid w:linePitch="360"/>
        </w:sectPr>
      </w:pPr>
    </w:p>
    <w:p w14:paraId="1029019D" w14:textId="3AEE91F9" w:rsidR="004719A9" w:rsidRPr="004719A9" w:rsidRDefault="004719A9" w:rsidP="004719A9">
      <w:pPr>
        <w:spacing w:after="0" w:line="240" w:lineRule="auto"/>
        <w:contextualSpacing/>
        <w:jc w:val="both"/>
        <w:outlineLvl w:val="3"/>
        <w:rPr>
          <w:rFonts w:ascii="Arial" w:eastAsia="Calibri" w:hAnsi="Arial" w:cs="Arial"/>
          <w:sz w:val="20"/>
          <w:szCs w:val="20"/>
          <w:lang w:val="fr-CI"/>
        </w:rPr>
      </w:pPr>
      <w:r w:rsidRPr="004719A9">
        <w:rPr>
          <w:rFonts w:ascii="Arial" w:eastAsia="Times New Roman" w:hAnsi="Arial" w:cs="Arial"/>
          <w:b/>
          <w:iCs/>
          <w:sz w:val="20"/>
          <w:szCs w:val="20"/>
          <w:lang w:val="fr-CI"/>
        </w:rPr>
        <w:t xml:space="preserve">Producer </w:t>
      </w:r>
      <w:proofErr w:type="spellStart"/>
      <w:r w:rsidRPr="004719A9">
        <w:rPr>
          <w:rFonts w:ascii="Arial" w:eastAsia="Times New Roman" w:hAnsi="Arial" w:cs="Arial"/>
          <w:b/>
          <w:iCs/>
          <w:sz w:val="20"/>
          <w:szCs w:val="20"/>
          <w:lang w:val="fr-CI"/>
        </w:rPr>
        <w:t>Organization</w:t>
      </w:r>
      <w:proofErr w:type="spellEnd"/>
      <w:r w:rsidRPr="004719A9">
        <w:rPr>
          <w:rFonts w:ascii="Arial" w:eastAsia="Times New Roman" w:hAnsi="Arial" w:cs="Arial"/>
          <w:b/>
          <w:i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Times New Roman" w:hAnsi="Arial" w:cs="Arial"/>
          <w:b/>
          <w:iCs/>
          <w:sz w:val="20"/>
          <w:szCs w:val="20"/>
          <w:lang w:val="fr-CI"/>
        </w:rPr>
        <w:t>Level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: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Regarding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level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organization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data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analysis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revealed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that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more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than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61.50%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do not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belong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any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cooperative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On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other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hand, 38.50% are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members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an agricultural association platform (Table 3).</w:t>
      </w:r>
    </w:p>
    <w:p w14:paraId="102FA633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b/>
          <w:iCs/>
          <w:sz w:val="20"/>
          <w:szCs w:val="20"/>
          <w:lang w:val="fr-CI"/>
        </w:rPr>
      </w:pPr>
    </w:p>
    <w:p w14:paraId="0F07B4EB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Table 3. Producer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organization</w:t>
      </w:r>
      <w:proofErr w:type="spellEnd"/>
    </w:p>
    <w:p w14:paraId="35B44C4D" w14:textId="77777777" w:rsidR="004719A9" w:rsidRPr="004719A9" w:rsidRDefault="004719A9" w:rsidP="004719A9">
      <w:pPr>
        <w:spacing w:after="0" w:line="240" w:lineRule="auto"/>
        <w:contextualSpacing/>
        <w:jc w:val="both"/>
        <w:outlineLvl w:val="3"/>
        <w:rPr>
          <w:rFonts w:ascii="Arial" w:eastAsia="Calibri" w:hAnsi="Arial" w:cs="Arial"/>
          <w:sz w:val="20"/>
          <w:szCs w:val="20"/>
          <w:lang w:val="fr-CI"/>
        </w:rPr>
      </w:pPr>
    </w:p>
    <w:tbl>
      <w:tblPr>
        <w:tblStyle w:val="TableGrid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9"/>
        <w:gridCol w:w="1611"/>
      </w:tblGrid>
      <w:tr w:rsidR="004719A9" w:rsidRPr="004719A9" w14:paraId="7904A6F1" w14:textId="77777777" w:rsidTr="00C9203A">
        <w:trPr>
          <w:trHeight w:val="20"/>
          <w:jc w:val="center"/>
        </w:trPr>
        <w:tc>
          <w:tcPr>
            <w:tcW w:w="2898" w:type="dxa"/>
            <w:tcBorders>
              <w:bottom w:val="single" w:sz="4" w:space="0" w:color="auto"/>
            </w:tcBorders>
            <w:noWrap/>
            <w:hideMark/>
          </w:tcPr>
          <w:p w14:paraId="60DFF0E6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</w:pPr>
            <w:bookmarkStart w:id="6" w:name="_Toc130863722"/>
            <w:proofErr w:type="spellStart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>Status</w:t>
            </w:r>
            <w:proofErr w:type="spellEnd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 xml:space="preserve"> of </w:t>
            </w:r>
            <w:proofErr w:type="spellStart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>producers</w:t>
            </w:r>
            <w:proofErr w:type="spellEnd"/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0A2999F9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 xml:space="preserve">Proportions of </w:t>
            </w:r>
            <w:proofErr w:type="spellStart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>producers</w:t>
            </w:r>
            <w:proofErr w:type="spellEnd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 xml:space="preserve"> (%)</w:t>
            </w:r>
          </w:p>
        </w:tc>
      </w:tr>
      <w:tr w:rsidR="004719A9" w:rsidRPr="004719A9" w14:paraId="747D660E" w14:textId="77777777" w:rsidTr="00C9203A">
        <w:trPr>
          <w:trHeight w:val="20"/>
          <w:jc w:val="center"/>
        </w:trPr>
        <w:tc>
          <w:tcPr>
            <w:tcW w:w="2898" w:type="dxa"/>
            <w:tcBorders>
              <w:top w:val="single" w:sz="4" w:space="0" w:color="auto"/>
              <w:bottom w:val="nil"/>
            </w:tcBorders>
            <w:noWrap/>
            <w:hideMark/>
          </w:tcPr>
          <w:p w14:paraId="42856250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Membership</w:t>
            </w:r>
            <w:proofErr w:type="spellEnd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 xml:space="preserve"> in a </w:t>
            </w: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Cooperative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bottom w:val="nil"/>
            </w:tcBorders>
            <w:noWrap/>
            <w:hideMark/>
          </w:tcPr>
          <w:p w14:paraId="12196D29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38.50</w:t>
            </w:r>
          </w:p>
        </w:tc>
      </w:tr>
      <w:tr w:rsidR="004719A9" w:rsidRPr="004719A9" w14:paraId="107F3BB6" w14:textId="77777777" w:rsidTr="00C9203A">
        <w:trPr>
          <w:trHeight w:val="20"/>
          <w:jc w:val="center"/>
        </w:trPr>
        <w:tc>
          <w:tcPr>
            <w:tcW w:w="2898" w:type="dxa"/>
            <w:tcBorders>
              <w:top w:val="nil"/>
            </w:tcBorders>
            <w:noWrap/>
            <w:hideMark/>
          </w:tcPr>
          <w:p w14:paraId="09C10EB7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 xml:space="preserve">No </w:t>
            </w: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Membership</w:t>
            </w:r>
            <w:proofErr w:type="spellEnd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 xml:space="preserve"> in a </w:t>
            </w: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Cooperative</w:t>
            </w:r>
            <w:proofErr w:type="spellEnd"/>
          </w:p>
        </w:tc>
        <w:tc>
          <w:tcPr>
            <w:tcW w:w="1688" w:type="dxa"/>
            <w:tcBorders>
              <w:top w:val="nil"/>
            </w:tcBorders>
            <w:noWrap/>
            <w:hideMark/>
          </w:tcPr>
          <w:p w14:paraId="4E5E3E0C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61.50</w:t>
            </w:r>
          </w:p>
        </w:tc>
      </w:tr>
      <w:bookmarkEnd w:id="6"/>
    </w:tbl>
    <w:p w14:paraId="7C22776D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b/>
          <w:iCs/>
          <w:sz w:val="20"/>
          <w:szCs w:val="20"/>
          <w:lang w:val="fr-CI"/>
        </w:rPr>
      </w:pPr>
    </w:p>
    <w:p w14:paraId="514C8749" w14:textId="01F346EB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i/>
          <w:sz w:val="20"/>
          <w:szCs w:val="20"/>
          <w:lang w:val="fr-CI"/>
        </w:rPr>
        <w:t xml:space="preserve">Classification of </w:t>
      </w:r>
      <w:proofErr w:type="spellStart"/>
      <w:r w:rsidRPr="004719A9">
        <w:rPr>
          <w:rFonts w:ascii="Arial" w:eastAsia="Calibri" w:hAnsi="Arial" w:cs="Arial"/>
          <w:b/>
          <w:i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b/>
          <w:i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i/>
          <w:sz w:val="20"/>
          <w:szCs w:val="20"/>
          <w:lang w:val="fr-CI"/>
        </w:rPr>
        <w:t>according</w:t>
      </w:r>
      <w:proofErr w:type="spellEnd"/>
      <w:r w:rsidRPr="004719A9">
        <w:rPr>
          <w:rFonts w:ascii="Arial" w:eastAsia="Calibri" w:hAnsi="Arial" w:cs="Arial"/>
          <w:b/>
          <w:i/>
          <w:sz w:val="20"/>
          <w:szCs w:val="20"/>
          <w:lang w:val="fr-CI"/>
        </w:rPr>
        <w:t xml:space="preserve"> to </w:t>
      </w:r>
      <w:proofErr w:type="spellStart"/>
      <w:r w:rsidRPr="004719A9">
        <w:rPr>
          <w:rFonts w:ascii="Arial" w:eastAsia="Calibri" w:hAnsi="Arial" w:cs="Arial"/>
          <w:b/>
          <w:i/>
          <w:sz w:val="20"/>
          <w:szCs w:val="20"/>
          <w:lang w:val="fr-CI"/>
        </w:rPr>
        <w:t>their</w:t>
      </w:r>
      <w:proofErr w:type="spellEnd"/>
      <w:r w:rsidRPr="004719A9">
        <w:rPr>
          <w:rFonts w:ascii="Arial" w:eastAsia="Calibri" w:hAnsi="Arial" w:cs="Arial"/>
          <w:b/>
          <w:i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i/>
          <w:sz w:val="20"/>
          <w:szCs w:val="20"/>
          <w:lang w:val="fr-CI"/>
        </w:rPr>
        <w:t>socio-economic</w:t>
      </w:r>
      <w:proofErr w:type="spellEnd"/>
      <w:r w:rsidRPr="004719A9">
        <w:rPr>
          <w:rFonts w:ascii="Arial" w:eastAsia="Calibri" w:hAnsi="Arial" w:cs="Arial"/>
          <w:b/>
          <w:i/>
          <w:sz w:val="20"/>
          <w:szCs w:val="20"/>
          <w:lang w:val="fr-CI"/>
        </w:rPr>
        <w:t xml:space="preserve"> situations: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Sociological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data,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including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educational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level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number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years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experience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number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dependents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membership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an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organization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are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positively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correlated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factor 2 (axis 1),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which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contributes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25.57% of the total variance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individuals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Marital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status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gender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negatively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correlated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factor 1,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which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contributes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33.54% of the total variance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individuals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The PCA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individual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dispersion</w:t>
      </w:r>
      <w:r w:rsidR="00C9203A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plan for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highlighted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four groups (Fig. 4).</w:t>
      </w:r>
    </w:p>
    <w:p w14:paraId="7FEECA91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val="en"/>
        </w:rPr>
      </w:pPr>
    </w:p>
    <w:p w14:paraId="06DE0EB8" w14:textId="6CF450C1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en"/>
        </w:rPr>
      </w:pPr>
      <w:r w:rsidRPr="004719A9">
        <w:rPr>
          <w:rFonts w:ascii="Arial" w:eastAsia="Calibri" w:hAnsi="Arial" w:cs="Arial"/>
          <w:b/>
          <w:sz w:val="20"/>
          <w:szCs w:val="20"/>
          <w:lang w:val="en"/>
        </w:rPr>
        <w:t>Group 1:</w:t>
      </w:r>
      <w:r w:rsidRPr="004719A9">
        <w:rPr>
          <w:rFonts w:ascii="Arial" w:eastAsia="Calibri" w:hAnsi="Arial" w:cs="Arial"/>
          <w:sz w:val="20"/>
          <w:szCs w:val="20"/>
          <w:lang w:val="en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Composed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male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individuals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living as a couple,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more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than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three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dependents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more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than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five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years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experience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cultivation.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belong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an associative platform and have at least 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primary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level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education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en"/>
        </w:rPr>
        <w:t>.</w:t>
      </w:r>
    </w:p>
    <w:p w14:paraId="0FE76E01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val="en"/>
        </w:rPr>
      </w:pPr>
    </w:p>
    <w:p w14:paraId="3C73E8F1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sz w:val="20"/>
          <w:szCs w:val="20"/>
          <w:lang w:val="en"/>
        </w:rPr>
        <w:t>Group 2:</w:t>
      </w:r>
      <w:r w:rsidRPr="004719A9">
        <w:rPr>
          <w:rFonts w:ascii="Arial" w:eastAsia="Calibri" w:hAnsi="Arial" w:cs="Arial"/>
          <w:sz w:val="20"/>
          <w:szCs w:val="20"/>
          <w:lang w:val="en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Composed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female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individuals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at least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primary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education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not living as a couple,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fewer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than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three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dependents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less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than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five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years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experience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cultivation.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also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belong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an associative platform.</w:t>
      </w:r>
    </w:p>
    <w:p w14:paraId="45BC3174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val="en"/>
        </w:rPr>
      </w:pPr>
    </w:p>
    <w:p w14:paraId="5FC2090E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en"/>
        </w:rPr>
      </w:pPr>
      <w:r w:rsidRPr="004719A9">
        <w:rPr>
          <w:rFonts w:ascii="Arial" w:eastAsia="Calibri" w:hAnsi="Arial" w:cs="Arial"/>
          <w:b/>
          <w:sz w:val="20"/>
          <w:szCs w:val="20"/>
          <w:lang w:val="en"/>
        </w:rPr>
        <w:t>Group 3:</w:t>
      </w:r>
      <w:r w:rsidRPr="004719A9">
        <w:rPr>
          <w:rFonts w:ascii="Arial" w:eastAsia="Calibri" w:hAnsi="Arial" w:cs="Arial"/>
          <w:sz w:val="20"/>
          <w:szCs w:val="20"/>
          <w:lang w:val="en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Composed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male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individuals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no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formal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education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living as a couple,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more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than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three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dependents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and more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than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five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years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experience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cultivation.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belong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an associative platform.</w:t>
      </w:r>
    </w:p>
    <w:p w14:paraId="31E236BA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val="en"/>
        </w:rPr>
      </w:pPr>
    </w:p>
    <w:p w14:paraId="4E5A52D7" w14:textId="77777777" w:rsid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sz w:val="20"/>
          <w:szCs w:val="20"/>
          <w:lang w:val="en"/>
        </w:rPr>
        <w:t>Group 4:</w:t>
      </w:r>
      <w:r w:rsidRPr="004719A9">
        <w:rPr>
          <w:rFonts w:ascii="Arial" w:eastAsia="Calibri" w:hAnsi="Arial" w:cs="Arial"/>
          <w:sz w:val="20"/>
          <w:szCs w:val="20"/>
          <w:lang w:val="en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Composed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male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no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formal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education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some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living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partner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others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single,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fewer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than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three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dependents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less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than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five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years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experience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cultivation.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do not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belong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any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associative platform.</w:t>
      </w:r>
    </w:p>
    <w:p w14:paraId="1BF17BD2" w14:textId="77777777" w:rsidR="002B5305" w:rsidRDefault="002B5305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</w:p>
    <w:p w14:paraId="5E71FF93" w14:textId="77777777" w:rsidR="002B5305" w:rsidRPr="004719A9" w:rsidRDefault="002B5305" w:rsidP="002B5305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bookmarkStart w:id="7" w:name="_Toc130864902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Plot </w:t>
      </w:r>
      <w:proofErr w:type="spell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selection</w:t>
      </w:r>
      <w:proofErr w:type="spell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 </w:t>
      </w:r>
      <w:bookmarkEnd w:id="7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: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mainly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use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two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types of land clearing: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forest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fallow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(Fig</w:t>
      </w:r>
      <w:r>
        <w:rPr>
          <w:rFonts w:ascii="Arial" w:eastAsia="Calibri" w:hAnsi="Arial" w:cs="Arial"/>
          <w:sz w:val="20"/>
          <w:szCs w:val="20"/>
          <w:lang w:val="fr-CI"/>
        </w:rPr>
        <w:t>.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5). Analyses show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that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95%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fields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planted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fallow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plots or plots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previous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cultivation.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However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small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proportion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fields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planted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on plots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newly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cleared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from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forest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This type of practice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very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underrepresented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estimated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at 5.5% of the plots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surveyed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>.</w:t>
      </w:r>
    </w:p>
    <w:p w14:paraId="566685AA" w14:textId="77777777" w:rsidR="002B5305" w:rsidRPr="004719A9" w:rsidRDefault="002B5305" w:rsidP="002B5305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</w:p>
    <w:p w14:paraId="6F78D06E" w14:textId="47906061" w:rsidR="002B5305" w:rsidRPr="004719A9" w:rsidRDefault="002B5305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Reason for </w:t>
      </w:r>
      <w:proofErr w:type="spell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choosing</w:t>
      </w:r>
      <w:proofErr w:type="spell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: 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survey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revealed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that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choice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surveyed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areas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motivated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various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reasons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(Table 4). For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majority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(60%),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choice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motivated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selling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price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harvest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yield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influenced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approximately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21%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Approximately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16%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chose certain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because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their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importance in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their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diet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subsistence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).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Only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2% of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surveyed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did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not express an opinion on the issue.</w:t>
      </w:r>
    </w:p>
    <w:p w14:paraId="0086BA5E" w14:textId="77777777" w:rsidR="002B5305" w:rsidRDefault="002B5305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  <w:sectPr w:rsidR="002B5305" w:rsidSect="002B5305">
          <w:type w:val="continuous"/>
          <w:pgSz w:w="11909" w:h="16834" w:code="9"/>
          <w:pgMar w:top="1440" w:right="1440" w:bottom="1440" w:left="1440" w:header="720" w:footer="864" w:gutter="0"/>
          <w:pgNumType w:start="1"/>
          <w:cols w:num="2" w:space="288"/>
          <w:titlePg/>
          <w:docGrid w:linePitch="360"/>
        </w:sectPr>
      </w:pPr>
    </w:p>
    <w:p w14:paraId="7A28D0B4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</w:p>
    <w:p w14:paraId="259DA20B" w14:textId="77777777" w:rsidR="002B5305" w:rsidRDefault="002B5305" w:rsidP="004719A9">
      <w:pPr>
        <w:spacing w:after="0" w:line="240" w:lineRule="auto"/>
        <w:contextualSpacing/>
        <w:jc w:val="center"/>
        <w:sectPr w:rsidR="002B5305" w:rsidSect="0044481E">
          <w:type w:val="continuous"/>
          <w:pgSz w:w="11909" w:h="16834" w:code="9"/>
          <w:pgMar w:top="1440" w:right="1440" w:bottom="1440" w:left="1440" w:header="720" w:footer="864" w:gutter="0"/>
          <w:pgNumType w:start="1"/>
          <w:cols w:space="720"/>
          <w:titlePg/>
          <w:docGrid w:linePitch="360"/>
        </w:sectPr>
      </w:pPr>
    </w:p>
    <w:p w14:paraId="0ADB77FD" w14:textId="27F9E410" w:rsidR="004719A9" w:rsidRPr="004719A9" w:rsidRDefault="00707DFE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sz w:val="20"/>
          <w:szCs w:val="20"/>
          <w:lang w:val="fr-CI"/>
        </w:rPr>
      </w:pPr>
      <w:r>
        <w:rPr>
          <w:rFonts w:ascii="Arial" w:eastAsia="Calibri" w:hAnsi="Arial" w:cs="Arial"/>
          <w:b/>
          <w:bCs/>
          <w:noProof/>
          <w:sz w:val="20"/>
          <w:szCs w:val="20"/>
          <w:lang w:val="fr-FR" w:eastAsia="fr-FR"/>
        </w:rPr>
        <w:lastRenderedPageBreak/>
        <w:drawing>
          <wp:inline distT="0" distB="0" distL="0" distR="0" wp14:anchorId="2F10DB0A" wp14:editId="225B69E3">
            <wp:extent cx="8303260" cy="4011295"/>
            <wp:effectExtent l="0" t="0" r="0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3260" cy="401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96DC49" w14:textId="77777777" w:rsidR="004719A9" w:rsidRPr="004719A9" w:rsidRDefault="004719A9" w:rsidP="004719A9">
      <w:pPr>
        <w:tabs>
          <w:tab w:val="left" w:pos="0"/>
          <w:tab w:val="left" w:pos="2400"/>
        </w:tabs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sz w:val="20"/>
          <w:szCs w:val="20"/>
          <w:lang w:val="fr-CI"/>
        </w:rPr>
      </w:pPr>
    </w:p>
    <w:p w14:paraId="568D98E9" w14:textId="0BBB5460" w:rsidR="004719A9" w:rsidRPr="004719A9" w:rsidRDefault="004719A9" w:rsidP="004719A9">
      <w:pPr>
        <w:tabs>
          <w:tab w:val="left" w:pos="0"/>
          <w:tab w:val="left" w:pos="2400"/>
        </w:tabs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(a) Circle of </w:t>
      </w:r>
      <w:proofErr w:type="spell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correlations</w:t>
      </w:r>
      <w:proofErr w:type="spell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 and</w:t>
      </w:r>
      <w:r w:rsidR="008216DF">
        <w:rPr>
          <w:rFonts w:ascii="Arial" w:eastAsia="Calibri" w:hAnsi="Arial" w:cs="Arial"/>
          <w:b/>
          <w:bCs/>
          <w:sz w:val="20"/>
          <w:szCs w:val="20"/>
          <w:lang w:val="fr-CI"/>
        </w:rPr>
        <w:tab/>
      </w:r>
      <w:r w:rsidR="008216DF">
        <w:rPr>
          <w:rFonts w:ascii="Arial" w:eastAsia="Calibri" w:hAnsi="Arial" w:cs="Arial"/>
          <w:b/>
          <w:bCs/>
          <w:sz w:val="20"/>
          <w:szCs w:val="20"/>
          <w:lang w:val="fr-CI"/>
        </w:rPr>
        <w:tab/>
      </w:r>
      <w:r w:rsidR="008216DF">
        <w:rPr>
          <w:rFonts w:ascii="Arial" w:eastAsia="Calibri" w:hAnsi="Arial" w:cs="Arial"/>
          <w:b/>
          <w:bCs/>
          <w:sz w:val="20"/>
          <w:szCs w:val="20"/>
          <w:lang w:val="fr-CI"/>
        </w:rPr>
        <w:tab/>
      </w:r>
      <w:r w:rsidR="008216DF">
        <w:rPr>
          <w:rFonts w:ascii="Arial" w:eastAsia="Calibri" w:hAnsi="Arial" w:cs="Arial"/>
          <w:b/>
          <w:bCs/>
          <w:sz w:val="20"/>
          <w:szCs w:val="20"/>
          <w:lang w:val="fr-CI"/>
        </w:rPr>
        <w:tab/>
      </w:r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 (b) dispersion of </w:t>
      </w:r>
      <w:proofErr w:type="spell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treatments</w:t>
      </w:r>
      <w:proofErr w:type="spellEnd"/>
    </w:p>
    <w:p w14:paraId="11300BEC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iCs/>
          <w:sz w:val="20"/>
          <w:szCs w:val="20"/>
          <w:lang w:val="fr-CI"/>
        </w:rPr>
      </w:pPr>
      <w:bookmarkStart w:id="8" w:name="_Toc130866127"/>
    </w:p>
    <w:p w14:paraId="7B461813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iCs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bCs/>
          <w:iCs/>
          <w:sz w:val="20"/>
          <w:szCs w:val="20"/>
          <w:lang w:val="fr-CI"/>
        </w:rPr>
        <w:t xml:space="preserve">Fig. 4. Distribution of </w:t>
      </w:r>
      <w:proofErr w:type="spellStart"/>
      <w:r w:rsidRPr="004719A9">
        <w:rPr>
          <w:rFonts w:ascii="Arial" w:eastAsia="Calibri" w:hAnsi="Arial" w:cs="Arial"/>
          <w:b/>
          <w:bCs/>
          <w:iCs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b/>
          <w:bCs/>
          <w:i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bCs/>
          <w:iCs/>
          <w:sz w:val="20"/>
          <w:szCs w:val="20"/>
          <w:lang w:val="fr-CI"/>
        </w:rPr>
        <w:t>according</w:t>
      </w:r>
      <w:proofErr w:type="spellEnd"/>
      <w:r w:rsidRPr="004719A9">
        <w:rPr>
          <w:rFonts w:ascii="Arial" w:eastAsia="Calibri" w:hAnsi="Arial" w:cs="Arial"/>
          <w:b/>
          <w:bCs/>
          <w:iCs/>
          <w:sz w:val="20"/>
          <w:szCs w:val="20"/>
          <w:lang w:val="fr-CI"/>
        </w:rPr>
        <w:t xml:space="preserve"> to </w:t>
      </w:r>
      <w:proofErr w:type="spellStart"/>
      <w:r w:rsidRPr="004719A9">
        <w:rPr>
          <w:rFonts w:ascii="Arial" w:eastAsia="Calibri" w:hAnsi="Arial" w:cs="Arial"/>
          <w:b/>
          <w:bCs/>
          <w:iCs/>
          <w:sz w:val="20"/>
          <w:szCs w:val="20"/>
          <w:lang w:val="fr-CI"/>
        </w:rPr>
        <w:t>socio-economic</w:t>
      </w:r>
      <w:proofErr w:type="spellEnd"/>
      <w:r w:rsidRPr="004719A9">
        <w:rPr>
          <w:rFonts w:ascii="Arial" w:eastAsia="Calibri" w:hAnsi="Arial" w:cs="Arial"/>
          <w:b/>
          <w:bCs/>
          <w:iCs/>
          <w:sz w:val="20"/>
          <w:szCs w:val="20"/>
          <w:lang w:val="fr-CI"/>
        </w:rPr>
        <w:t xml:space="preserve"> data</w:t>
      </w:r>
      <w:bookmarkEnd w:id="8"/>
    </w:p>
    <w:p w14:paraId="2B5E42E9" w14:textId="77777777" w:rsidR="002B5305" w:rsidRDefault="002B5305" w:rsidP="004719A9">
      <w:pPr>
        <w:spacing w:after="0" w:line="240" w:lineRule="auto"/>
        <w:contextualSpacing/>
        <w:jc w:val="both"/>
        <w:rPr>
          <w:rFonts w:ascii="Arial" w:eastAsia="Calibri" w:hAnsi="Arial" w:cs="Arial"/>
          <w:i/>
          <w:sz w:val="20"/>
          <w:szCs w:val="20"/>
          <w:lang w:val="fr-CI"/>
        </w:rPr>
        <w:sectPr w:rsidR="002B5305" w:rsidSect="00DE58EC">
          <w:pgSz w:w="16834" w:h="11909" w:orient="landscape" w:code="9"/>
          <w:pgMar w:top="1440" w:right="1440" w:bottom="1440" w:left="1440" w:header="720" w:footer="864" w:gutter="0"/>
          <w:pgNumType w:start="6"/>
          <w:cols w:space="720"/>
          <w:docGrid w:linePitch="360"/>
        </w:sectPr>
      </w:pPr>
    </w:p>
    <w:p w14:paraId="4D0C046B" w14:textId="5C396261" w:rsidR="004719A9" w:rsidRPr="004719A9" w:rsidRDefault="00707DFE" w:rsidP="004719A9">
      <w:pPr>
        <w:spacing w:after="0" w:line="240" w:lineRule="auto"/>
        <w:contextualSpacing/>
        <w:jc w:val="center"/>
        <w:rPr>
          <w:rFonts w:ascii="Arial" w:eastAsia="Calibri" w:hAnsi="Arial" w:cs="Arial"/>
          <w:sz w:val="20"/>
          <w:szCs w:val="20"/>
          <w:lang w:val="fr-CI"/>
        </w:rPr>
      </w:pPr>
      <w:r>
        <w:rPr>
          <w:rFonts w:ascii="Arial" w:eastAsia="Calibri" w:hAnsi="Arial" w:cs="Arial"/>
          <w:noProof/>
          <w:sz w:val="20"/>
          <w:szCs w:val="20"/>
          <w:lang w:val="fr-FR" w:eastAsia="fr-FR"/>
        </w:rPr>
        <w:lastRenderedPageBreak/>
        <w:drawing>
          <wp:inline distT="0" distB="0" distL="0" distR="0" wp14:anchorId="6C050F57" wp14:editId="137DCD4B">
            <wp:extent cx="4657725" cy="2438400"/>
            <wp:effectExtent l="0" t="0" r="0" b="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126060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  <w:bookmarkStart w:id="9" w:name="_Toc130866128"/>
    </w:p>
    <w:p w14:paraId="1908251C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iCs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Fig. 5. </w:t>
      </w:r>
      <w:r w:rsidRPr="004719A9">
        <w:rPr>
          <w:rFonts w:ascii="Arial" w:eastAsia="Calibri" w:hAnsi="Arial" w:cs="Arial"/>
          <w:iCs/>
          <w:sz w:val="20"/>
          <w:szCs w:val="20"/>
          <w:lang w:val="fr-CI"/>
        </w:rPr>
        <w:t xml:space="preserve">Proportion of </w:t>
      </w:r>
      <w:proofErr w:type="spellStart"/>
      <w:r w:rsidRPr="004719A9">
        <w:rPr>
          <w:rFonts w:ascii="Arial" w:eastAsia="Calibri" w:hAnsi="Arial" w:cs="Arial"/>
          <w:iCs/>
          <w:sz w:val="20"/>
          <w:szCs w:val="20"/>
          <w:lang w:val="fr-CI"/>
        </w:rPr>
        <w:t>choices</w:t>
      </w:r>
      <w:proofErr w:type="spellEnd"/>
      <w:r w:rsidRPr="004719A9">
        <w:rPr>
          <w:rFonts w:ascii="Arial" w:eastAsia="Calibri" w:hAnsi="Arial" w:cs="Arial"/>
          <w:i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iCs/>
          <w:sz w:val="20"/>
          <w:szCs w:val="20"/>
          <w:lang w:val="fr-CI"/>
        </w:rPr>
        <w:t>according</w:t>
      </w:r>
      <w:proofErr w:type="spellEnd"/>
      <w:r w:rsidRPr="004719A9">
        <w:rPr>
          <w:rFonts w:ascii="Arial" w:eastAsia="Calibri" w:hAnsi="Arial" w:cs="Arial"/>
          <w:iCs/>
          <w:sz w:val="20"/>
          <w:szCs w:val="20"/>
          <w:lang w:val="fr-CI"/>
        </w:rPr>
        <w:t xml:space="preserve"> to the types of clearing</w:t>
      </w:r>
      <w:bookmarkEnd w:id="9"/>
    </w:p>
    <w:p w14:paraId="59FCD9E2" w14:textId="77777777" w:rsidR="004719A9" w:rsidRPr="004719A9" w:rsidRDefault="004719A9" w:rsidP="00A367A4">
      <w:pPr>
        <w:spacing w:after="0" w:line="240" w:lineRule="auto"/>
        <w:contextualSpacing/>
        <w:rPr>
          <w:rFonts w:ascii="Arial" w:eastAsia="Calibri" w:hAnsi="Arial" w:cs="Arial"/>
          <w:b/>
          <w:iCs/>
          <w:sz w:val="20"/>
          <w:szCs w:val="20"/>
          <w:lang w:val="fr-CI"/>
        </w:rPr>
      </w:pPr>
      <w:bookmarkStart w:id="10" w:name="_Toc130863724"/>
    </w:p>
    <w:p w14:paraId="79095BC2" w14:textId="77777777" w:rsidR="002B5305" w:rsidRDefault="002B5305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  <w:sectPr w:rsidR="002B5305" w:rsidSect="00DE58EC">
          <w:pgSz w:w="11909" w:h="16834" w:code="9"/>
          <w:pgMar w:top="1440" w:right="1440" w:bottom="1440" w:left="1440" w:header="720" w:footer="864" w:gutter="0"/>
          <w:pgNumType w:start="7"/>
          <w:cols w:space="720"/>
          <w:docGrid w:linePitch="360"/>
        </w:sectPr>
      </w:pPr>
    </w:p>
    <w:p w14:paraId="543F9A6D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Table 4. Proportion of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farmers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according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to the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reason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for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choosing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varieties</w:t>
      </w:r>
      <w:bookmarkEnd w:id="10"/>
      <w:proofErr w:type="spellEnd"/>
    </w:p>
    <w:p w14:paraId="271433F2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</w:p>
    <w:tbl>
      <w:tblPr>
        <w:tblStyle w:val="TableGrid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1"/>
        <w:gridCol w:w="2209"/>
      </w:tblGrid>
      <w:tr w:rsidR="004719A9" w:rsidRPr="004719A9" w14:paraId="51A2C4DF" w14:textId="77777777" w:rsidTr="006F0E96">
        <w:trPr>
          <w:trHeight w:val="20"/>
          <w:jc w:val="center"/>
        </w:trPr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4D19976A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 xml:space="preserve">Reason for </w:t>
            </w:r>
            <w:proofErr w:type="spellStart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choosing</w:t>
            </w:r>
            <w:proofErr w:type="spellEnd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 xml:space="preserve"> </w:t>
            </w:r>
            <w:proofErr w:type="spellStart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cassava</w:t>
            </w:r>
            <w:proofErr w:type="spellEnd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 xml:space="preserve"> </w:t>
            </w:r>
            <w:proofErr w:type="spellStart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varieties</w:t>
            </w:r>
            <w:proofErr w:type="spellEnd"/>
          </w:p>
        </w:tc>
        <w:tc>
          <w:tcPr>
            <w:tcW w:w="2318" w:type="dxa"/>
            <w:tcBorders>
              <w:bottom w:val="single" w:sz="4" w:space="0" w:color="auto"/>
            </w:tcBorders>
            <w:noWrap/>
            <w:hideMark/>
          </w:tcPr>
          <w:p w14:paraId="69D2A8CE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Proportion (%)</w:t>
            </w:r>
          </w:p>
        </w:tc>
      </w:tr>
      <w:tr w:rsidR="004719A9" w:rsidRPr="004719A9" w14:paraId="382AB269" w14:textId="77777777" w:rsidTr="006F0E96">
        <w:trPr>
          <w:trHeight w:val="20"/>
          <w:jc w:val="center"/>
        </w:trPr>
        <w:tc>
          <w:tcPr>
            <w:tcW w:w="2268" w:type="dxa"/>
            <w:tcBorders>
              <w:top w:val="single" w:sz="4" w:space="0" w:color="auto"/>
              <w:bottom w:val="nil"/>
            </w:tcBorders>
            <w:noWrap/>
          </w:tcPr>
          <w:p w14:paraId="6C677746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Food</w:t>
            </w:r>
          </w:p>
        </w:tc>
        <w:tc>
          <w:tcPr>
            <w:tcW w:w="2318" w:type="dxa"/>
            <w:tcBorders>
              <w:top w:val="single" w:sz="4" w:space="0" w:color="auto"/>
              <w:bottom w:val="nil"/>
            </w:tcBorders>
            <w:noWrap/>
          </w:tcPr>
          <w:p w14:paraId="5857B795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16.01</w:t>
            </w:r>
          </w:p>
        </w:tc>
      </w:tr>
      <w:tr w:rsidR="004719A9" w:rsidRPr="004719A9" w14:paraId="46FBC1FE" w14:textId="77777777" w:rsidTr="006F0E96">
        <w:trPr>
          <w:trHeight w:val="20"/>
          <w:jc w:val="center"/>
        </w:trPr>
        <w:tc>
          <w:tcPr>
            <w:tcW w:w="2268" w:type="dxa"/>
            <w:tcBorders>
              <w:top w:val="nil"/>
            </w:tcBorders>
            <w:noWrap/>
            <w:hideMark/>
          </w:tcPr>
          <w:p w14:paraId="590B3378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Yield</w:t>
            </w:r>
            <w:proofErr w:type="spellEnd"/>
          </w:p>
        </w:tc>
        <w:tc>
          <w:tcPr>
            <w:tcW w:w="2318" w:type="dxa"/>
            <w:tcBorders>
              <w:top w:val="nil"/>
            </w:tcBorders>
            <w:noWrap/>
            <w:hideMark/>
          </w:tcPr>
          <w:p w14:paraId="1DC26DD2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21.00</w:t>
            </w:r>
          </w:p>
        </w:tc>
      </w:tr>
      <w:tr w:rsidR="004719A9" w:rsidRPr="004719A9" w14:paraId="4E559BED" w14:textId="77777777" w:rsidTr="006F0E96">
        <w:trPr>
          <w:trHeight w:val="20"/>
          <w:jc w:val="center"/>
        </w:trPr>
        <w:tc>
          <w:tcPr>
            <w:tcW w:w="2268" w:type="dxa"/>
            <w:noWrap/>
            <w:hideMark/>
          </w:tcPr>
          <w:p w14:paraId="434E09A9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Sale (Price)</w:t>
            </w:r>
          </w:p>
        </w:tc>
        <w:tc>
          <w:tcPr>
            <w:tcW w:w="2318" w:type="dxa"/>
            <w:noWrap/>
            <w:hideMark/>
          </w:tcPr>
          <w:p w14:paraId="23D570D0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60.92</w:t>
            </w:r>
          </w:p>
        </w:tc>
      </w:tr>
      <w:tr w:rsidR="004719A9" w:rsidRPr="004719A9" w14:paraId="4A1CB9AC" w14:textId="77777777" w:rsidTr="006F0E96">
        <w:trPr>
          <w:trHeight w:val="20"/>
          <w:jc w:val="center"/>
        </w:trPr>
        <w:tc>
          <w:tcPr>
            <w:tcW w:w="2268" w:type="dxa"/>
            <w:noWrap/>
            <w:hideMark/>
          </w:tcPr>
          <w:p w14:paraId="454BAE10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No opinion</w:t>
            </w:r>
          </w:p>
        </w:tc>
        <w:tc>
          <w:tcPr>
            <w:tcW w:w="2318" w:type="dxa"/>
            <w:noWrap/>
            <w:hideMark/>
          </w:tcPr>
          <w:p w14:paraId="036162EC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02.07</w:t>
            </w:r>
          </w:p>
        </w:tc>
      </w:tr>
    </w:tbl>
    <w:p w14:paraId="4B0BCF54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val="fr-CI"/>
        </w:rPr>
      </w:pPr>
      <w:bookmarkStart w:id="11" w:name="_Toc130864903"/>
    </w:p>
    <w:p w14:paraId="1F1DAD2C" w14:textId="4467D3A9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i/>
          <w:sz w:val="20"/>
          <w:szCs w:val="20"/>
          <w:lang w:val="fr-CI"/>
        </w:rPr>
      </w:pPr>
      <w:proofErr w:type="spellStart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>cultivated</w:t>
      </w:r>
      <w:proofErr w:type="spellEnd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 xml:space="preserve"> by location</w:t>
      </w:r>
      <w:bookmarkEnd w:id="11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: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survey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results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revealed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used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(Table 5). In the Bouaké area, four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were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identified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the plots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visited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Agbablé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(30%) and Bonoua (40%)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mainly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cultivated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area. The Bondoukou and Yavo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cultivated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at a proportion of 10% and 20%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respectively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Yamoussoukro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mainly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use four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Yacé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(37%), Bonoua (30%), and Yavo (27%)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most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widely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used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However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the Sika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used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at 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low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proportion of 6%. The Foutou (33%),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Yacé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(20%),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Agbablé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(33%)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frequently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cultivated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the San-Pedro area. On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other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hand,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Bocou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1 and 2 are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still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poorly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cultivated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surveyed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 proportion of 7%. In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locality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Adzopé,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Manawa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an "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Unknown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"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mainly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cultivated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proportions of 44% and 25%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respectively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The Attiéké, Ahoua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Yacé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cultivated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relatively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low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proportions of 6 and 19%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respectively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Five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were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recorded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among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Daloa. Yavo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Yacé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were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most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cultivated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rates of 45 and 32%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respectively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As for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Agbablé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Sika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Bocou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5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cultivated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at proportions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between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6 and 10%. In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locality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Agboville,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three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were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recorded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Yacé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occupies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50% of production, </w:t>
      </w:r>
      <w:r w:rsidR="00DA7B2E">
        <w:rPr>
          <w:rFonts w:ascii="Arial" w:eastAsia="Calibri" w:hAnsi="Arial" w:cs="Arial"/>
          <w:sz w:val="20"/>
          <w:szCs w:val="20"/>
          <w:lang w:val="fr-CI"/>
        </w:rPr>
        <w:t xml:space="preserve">and 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>Foutou and the "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Unknown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"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cultivated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at 30 and 20%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respectively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In Abengourou, six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were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identified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mainly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cultivate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Yacé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(44%)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Zamaka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(33%).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Sika, Foutou,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Anader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Inconnue are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cultivated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proportions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ranging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from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5% to 6%. In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locality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Man, four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were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identified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Yacé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Bonoua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mainly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cultivated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respective proportions of 37% and 45%. As for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Yavo (11%) and Sika (6%),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occupied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small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proportion in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locality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mainly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cultivate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two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Dabou,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Sapelle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Inconnue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proportions of 45% and 46%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respectively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while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Sika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cultivated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at 9%; In Aboisso, five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cultivated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surveyed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>. The Accra-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Banchi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>, Diarrassouba and the “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Unknown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”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another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unidentified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“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Unknown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”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were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most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cultivated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rates of 33, 20 and 27%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respectively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>. As for the “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Yacé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(7%)” and “Bonoua” (13%)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cultivated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small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proportions. In Toumodi, five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cultivated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Agbablé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leading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production (47%). Yavo,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Kaman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Yacé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Bonoua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occupy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small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shares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between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10 and 21%. In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locality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Ferkessédougou,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Diarrasouba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predominantly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(100%)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cultivated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(Table 4).</w:t>
      </w:r>
      <w:bookmarkStart w:id="12" w:name="_Toc130864904"/>
    </w:p>
    <w:p w14:paraId="77121490" w14:textId="77777777" w:rsidR="002B5305" w:rsidRDefault="002B5305" w:rsidP="004719A9">
      <w:pPr>
        <w:spacing w:after="0" w:line="240" w:lineRule="auto"/>
        <w:contextualSpacing/>
        <w:jc w:val="both"/>
        <w:rPr>
          <w:rFonts w:ascii="Arial" w:eastAsia="Calibri" w:hAnsi="Arial" w:cs="Arial"/>
          <w:b/>
          <w:i/>
          <w:sz w:val="20"/>
          <w:szCs w:val="20"/>
          <w:lang w:val="fr-CI"/>
        </w:rPr>
        <w:sectPr w:rsidR="002B5305" w:rsidSect="002B5305">
          <w:type w:val="continuous"/>
          <w:pgSz w:w="11909" w:h="16834" w:code="9"/>
          <w:pgMar w:top="1440" w:right="1440" w:bottom="1440" w:left="1440" w:header="720" w:footer="864" w:gutter="0"/>
          <w:pgNumType w:start="1"/>
          <w:cols w:num="2" w:space="288"/>
          <w:docGrid w:linePitch="360"/>
        </w:sectPr>
      </w:pPr>
    </w:p>
    <w:p w14:paraId="30E36AA6" w14:textId="77777777" w:rsidR="00A367A4" w:rsidRDefault="00A367A4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sz w:val="20"/>
          <w:szCs w:val="20"/>
          <w:lang w:val="fr-CI"/>
        </w:rPr>
      </w:pPr>
    </w:p>
    <w:p w14:paraId="3BA12E00" w14:textId="5CF7FE4B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Table 5. Distribution of the proportion of </w:t>
      </w:r>
      <w:proofErr w:type="spell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cultivated</w:t>
      </w:r>
      <w:proofErr w:type="spell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 by </w:t>
      </w:r>
      <w:proofErr w:type="spell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locality</w:t>
      </w:r>
      <w:proofErr w:type="spellEnd"/>
    </w:p>
    <w:p w14:paraId="316E8EF1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sz w:val="18"/>
          <w:szCs w:val="18"/>
          <w:lang w:val="fr-CI"/>
        </w:rPr>
      </w:pPr>
    </w:p>
    <w:tbl>
      <w:tblPr>
        <w:tblStyle w:val="TableGrid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3"/>
        <w:gridCol w:w="1893"/>
        <w:gridCol w:w="3555"/>
        <w:gridCol w:w="1588"/>
      </w:tblGrid>
      <w:tr w:rsidR="002B5305" w:rsidRPr="004719A9" w14:paraId="36F64A10" w14:textId="77777777" w:rsidTr="002B5305">
        <w:trPr>
          <w:trHeight w:val="20"/>
          <w:jc w:val="center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96E7E53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>Cassava</w:t>
            </w:r>
            <w:proofErr w:type="spellEnd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 xml:space="preserve"> </w:t>
            </w:r>
            <w:proofErr w:type="spellStart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>varieties</w:t>
            </w:r>
            <w:proofErr w:type="spellEnd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 xml:space="preserve"> in Bouaké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EF140FF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>Proportion (%)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8574071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>Cassava</w:t>
            </w:r>
            <w:proofErr w:type="spellEnd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 xml:space="preserve"> </w:t>
            </w:r>
            <w:proofErr w:type="spellStart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>varieties</w:t>
            </w:r>
            <w:proofErr w:type="spellEnd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 xml:space="preserve"> in Yamoussoukro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65005AB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>Proportion (%)</w:t>
            </w:r>
          </w:p>
        </w:tc>
      </w:tr>
      <w:tr w:rsidR="002B5305" w:rsidRPr="004719A9" w14:paraId="22D4DFF2" w14:textId="77777777" w:rsidTr="002B5305">
        <w:trPr>
          <w:trHeight w:val="20"/>
          <w:jc w:val="center"/>
        </w:trPr>
        <w:tc>
          <w:tcPr>
            <w:tcW w:w="2041" w:type="dxa"/>
            <w:tcBorders>
              <w:top w:val="single" w:sz="4" w:space="0" w:color="auto"/>
            </w:tcBorders>
            <w:noWrap/>
          </w:tcPr>
          <w:p w14:paraId="21841298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Bonoua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noWrap/>
          </w:tcPr>
          <w:p w14:paraId="62CA0F55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40</w:t>
            </w:r>
          </w:p>
        </w:tc>
        <w:tc>
          <w:tcPr>
            <w:tcW w:w="3643" w:type="dxa"/>
            <w:tcBorders>
              <w:top w:val="single" w:sz="4" w:space="0" w:color="auto"/>
            </w:tcBorders>
            <w:noWrap/>
          </w:tcPr>
          <w:p w14:paraId="7CBB1FF8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Bonoua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14:paraId="31C6631B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30</w:t>
            </w:r>
          </w:p>
        </w:tc>
      </w:tr>
      <w:tr w:rsidR="002B5305" w:rsidRPr="004719A9" w14:paraId="7EDDA290" w14:textId="77777777" w:rsidTr="002B5305">
        <w:trPr>
          <w:trHeight w:val="20"/>
          <w:jc w:val="center"/>
        </w:trPr>
        <w:tc>
          <w:tcPr>
            <w:tcW w:w="2041" w:type="dxa"/>
            <w:noWrap/>
          </w:tcPr>
          <w:p w14:paraId="5BA01849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Yavo</w:t>
            </w:r>
          </w:p>
        </w:tc>
        <w:tc>
          <w:tcPr>
            <w:tcW w:w="1937" w:type="dxa"/>
            <w:noWrap/>
          </w:tcPr>
          <w:p w14:paraId="27D08C67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20</w:t>
            </w:r>
          </w:p>
        </w:tc>
        <w:tc>
          <w:tcPr>
            <w:tcW w:w="3643" w:type="dxa"/>
            <w:noWrap/>
          </w:tcPr>
          <w:p w14:paraId="06A703C5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Yavo</w:t>
            </w:r>
          </w:p>
        </w:tc>
        <w:tc>
          <w:tcPr>
            <w:tcW w:w="1624" w:type="dxa"/>
            <w:noWrap/>
          </w:tcPr>
          <w:p w14:paraId="50484075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27</w:t>
            </w:r>
          </w:p>
        </w:tc>
      </w:tr>
      <w:tr w:rsidR="002B5305" w:rsidRPr="004719A9" w14:paraId="2012F979" w14:textId="77777777" w:rsidTr="002B5305">
        <w:trPr>
          <w:trHeight w:val="20"/>
          <w:jc w:val="center"/>
        </w:trPr>
        <w:tc>
          <w:tcPr>
            <w:tcW w:w="2041" w:type="dxa"/>
            <w:noWrap/>
          </w:tcPr>
          <w:p w14:paraId="17B27B41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Agbable</w:t>
            </w:r>
            <w:proofErr w:type="spellEnd"/>
          </w:p>
        </w:tc>
        <w:tc>
          <w:tcPr>
            <w:tcW w:w="1937" w:type="dxa"/>
            <w:noWrap/>
          </w:tcPr>
          <w:p w14:paraId="352F39B7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30</w:t>
            </w:r>
          </w:p>
        </w:tc>
        <w:tc>
          <w:tcPr>
            <w:tcW w:w="3643" w:type="dxa"/>
            <w:noWrap/>
          </w:tcPr>
          <w:p w14:paraId="6FC5F7CC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Yacé</w:t>
            </w:r>
            <w:proofErr w:type="spellEnd"/>
          </w:p>
        </w:tc>
        <w:tc>
          <w:tcPr>
            <w:tcW w:w="1624" w:type="dxa"/>
            <w:noWrap/>
          </w:tcPr>
          <w:p w14:paraId="18C0308B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37</w:t>
            </w:r>
          </w:p>
        </w:tc>
      </w:tr>
      <w:tr w:rsidR="002B5305" w:rsidRPr="004719A9" w14:paraId="6941B3A7" w14:textId="77777777" w:rsidTr="002B5305">
        <w:trPr>
          <w:trHeight w:val="20"/>
          <w:jc w:val="center"/>
        </w:trPr>
        <w:tc>
          <w:tcPr>
            <w:tcW w:w="2041" w:type="dxa"/>
            <w:tcBorders>
              <w:bottom w:val="single" w:sz="4" w:space="0" w:color="auto"/>
            </w:tcBorders>
            <w:noWrap/>
          </w:tcPr>
          <w:p w14:paraId="12F95A8C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Bondoukou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noWrap/>
          </w:tcPr>
          <w:p w14:paraId="03135A32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10</w:t>
            </w:r>
          </w:p>
        </w:tc>
        <w:tc>
          <w:tcPr>
            <w:tcW w:w="3643" w:type="dxa"/>
            <w:tcBorders>
              <w:bottom w:val="single" w:sz="4" w:space="0" w:color="auto"/>
            </w:tcBorders>
            <w:noWrap/>
          </w:tcPr>
          <w:p w14:paraId="1877DF86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Sika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noWrap/>
          </w:tcPr>
          <w:p w14:paraId="49C6C35D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6</w:t>
            </w:r>
          </w:p>
        </w:tc>
      </w:tr>
      <w:tr w:rsidR="002B5305" w:rsidRPr="004719A9" w14:paraId="23498B5E" w14:textId="77777777" w:rsidTr="002B5305">
        <w:trPr>
          <w:trHeight w:val="20"/>
          <w:jc w:val="center"/>
        </w:trPr>
        <w:tc>
          <w:tcPr>
            <w:tcW w:w="2041" w:type="dxa"/>
            <w:tcBorders>
              <w:top w:val="single" w:sz="4" w:space="0" w:color="auto"/>
              <w:bottom w:val="nil"/>
            </w:tcBorders>
            <w:noWrap/>
          </w:tcPr>
          <w:p w14:paraId="18960AF3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Cassava</w:t>
            </w:r>
            <w:proofErr w:type="spellEnd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 xml:space="preserve"> </w:t>
            </w:r>
            <w:proofErr w:type="spellStart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varieties</w:t>
            </w:r>
            <w:proofErr w:type="spellEnd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 xml:space="preserve"> in San Pedro</w:t>
            </w:r>
          </w:p>
        </w:tc>
        <w:tc>
          <w:tcPr>
            <w:tcW w:w="1937" w:type="dxa"/>
            <w:tcBorders>
              <w:top w:val="single" w:sz="4" w:space="0" w:color="auto"/>
              <w:bottom w:val="nil"/>
            </w:tcBorders>
            <w:noWrap/>
          </w:tcPr>
          <w:p w14:paraId="4F2EDABA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Proportion (%)</w:t>
            </w:r>
          </w:p>
        </w:tc>
        <w:tc>
          <w:tcPr>
            <w:tcW w:w="3643" w:type="dxa"/>
            <w:tcBorders>
              <w:top w:val="single" w:sz="4" w:space="0" w:color="auto"/>
              <w:bottom w:val="nil"/>
            </w:tcBorders>
            <w:noWrap/>
          </w:tcPr>
          <w:p w14:paraId="5389F23A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Cassava</w:t>
            </w:r>
            <w:proofErr w:type="spellEnd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 xml:space="preserve"> </w:t>
            </w:r>
            <w:proofErr w:type="spellStart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varieties</w:t>
            </w:r>
            <w:proofErr w:type="spellEnd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 xml:space="preserve"> in Adzopé</w:t>
            </w:r>
          </w:p>
        </w:tc>
        <w:tc>
          <w:tcPr>
            <w:tcW w:w="1624" w:type="dxa"/>
            <w:tcBorders>
              <w:top w:val="single" w:sz="4" w:space="0" w:color="auto"/>
              <w:bottom w:val="nil"/>
            </w:tcBorders>
            <w:noWrap/>
          </w:tcPr>
          <w:p w14:paraId="6E1E810C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Proportion (%)</w:t>
            </w:r>
          </w:p>
        </w:tc>
      </w:tr>
      <w:tr w:rsidR="002B5305" w:rsidRPr="004719A9" w14:paraId="77F85C05" w14:textId="77777777" w:rsidTr="002B5305">
        <w:trPr>
          <w:trHeight w:val="20"/>
          <w:jc w:val="center"/>
        </w:trPr>
        <w:tc>
          <w:tcPr>
            <w:tcW w:w="2041" w:type="dxa"/>
            <w:tcBorders>
              <w:top w:val="nil"/>
            </w:tcBorders>
            <w:noWrap/>
          </w:tcPr>
          <w:p w14:paraId="57745F1A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Agbable</w:t>
            </w:r>
            <w:proofErr w:type="spellEnd"/>
          </w:p>
        </w:tc>
        <w:tc>
          <w:tcPr>
            <w:tcW w:w="1937" w:type="dxa"/>
            <w:tcBorders>
              <w:top w:val="nil"/>
            </w:tcBorders>
            <w:noWrap/>
          </w:tcPr>
          <w:p w14:paraId="26714D00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33</w:t>
            </w:r>
          </w:p>
        </w:tc>
        <w:tc>
          <w:tcPr>
            <w:tcW w:w="3643" w:type="dxa"/>
            <w:tcBorders>
              <w:top w:val="nil"/>
            </w:tcBorders>
            <w:noWrap/>
          </w:tcPr>
          <w:p w14:paraId="63A3C9B2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Yacé</w:t>
            </w:r>
            <w:proofErr w:type="spellEnd"/>
          </w:p>
        </w:tc>
        <w:tc>
          <w:tcPr>
            <w:tcW w:w="1624" w:type="dxa"/>
            <w:tcBorders>
              <w:top w:val="nil"/>
            </w:tcBorders>
            <w:noWrap/>
          </w:tcPr>
          <w:p w14:paraId="1D7DA38F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19</w:t>
            </w:r>
          </w:p>
        </w:tc>
      </w:tr>
      <w:tr w:rsidR="002B5305" w:rsidRPr="004719A9" w14:paraId="301109D5" w14:textId="77777777" w:rsidTr="002B5305">
        <w:trPr>
          <w:trHeight w:val="20"/>
          <w:jc w:val="center"/>
        </w:trPr>
        <w:tc>
          <w:tcPr>
            <w:tcW w:w="2041" w:type="dxa"/>
            <w:noWrap/>
          </w:tcPr>
          <w:p w14:paraId="0DEF1911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Yacé</w:t>
            </w:r>
            <w:proofErr w:type="spellEnd"/>
          </w:p>
        </w:tc>
        <w:tc>
          <w:tcPr>
            <w:tcW w:w="1937" w:type="dxa"/>
            <w:noWrap/>
          </w:tcPr>
          <w:p w14:paraId="28A14E5C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20</w:t>
            </w:r>
          </w:p>
        </w:tc>
        <w:tc>
          <w:tcPr>
            <w:tcW w:w="3643" w:type="dxa"/>
            <w:noWrap/>
          </w:tcPr>
          <w:p w14:paraId="4F47E734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Ahoua</w:t>
            </w:r>
          </w:p>
        </w:tc>
        <w:tc>
          <w:tcPr>
            <w:tcW w:w="1624" w:type="dxa"/>
            <w:noWrap/>
          </w:tcPr>
          <w:p w14:paraId="147D902F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6</w:t>
            </w:r>
          </w:p>
        </w:tc>
      </w:tr>
      <w:tr w:rsidR="002B5305" w:rsidRPr="004719A9" w14:paraId="4381826F" w14:textId="77777777" w:rsidTr="002B5305">
        <w:trPr>
          <w:trHeight w:val="20"/>
          <w:jc w:val="center"/>
        </w:trPr>
        <w:tc>
          <w:tcPr>
            <w:tcW w:w="2041" w:type="dxa"/>
            <w:noWrap/>
          </w:tcPr>
          <w:p w14:paraId="18B2F10B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Bocou</w:t>
            </w:r>
            <w:proofErr w:type="spellEnd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 xml:space="preserve"> 2</w:t>
            </w:r>
          </w:p>
        </w:tc>
        <w:tc>
          <w:tcPr>
            <w:tcW w:w="1937" w:type="dxa"/>
            <w:noWrap/>
          </w:tcPr>
          <w:p w14:paraId="23D60379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07</w:t>
            </w:r>
          </w:p>
        </w:tc>
        <w:tc>
          <w:tcPr>
            <w:tcW w:w="3643" w:type="dxa"/>
            <w:noWrap/>
          </w:tcPr>
          <w:p w14:paraId="644FEF94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Mamanwa</w:t>
            </w:r>
            <w:proofErr w:type="spellEnd"/>
          </w:p>
        </w:tc>
        <w:tc>
          <w:tcPr>
            <w:tcW w:w="1624" w:type="dxa"/>
            <w:noWrap/>
          </w:tcPr>
          <w:p w14:paraId="69A6EA90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44</w:t>
            </w:r>
          </w:p>
        </w:tc>
      </w:tr>
      <w:tr w:rsidR="002B5305" w:rsidRPr="004719A9" w14:paraId="0D873249" w14:textId="77777777" w:rsidTr="002B5305">
        <w:trPr>
          <w:trHeight w:val="20"/>
          <w:jc w:val="center"/>
        </w:trPr>
        <w:tc>
          <w:tcPr>
            <w:tcW w:w="2041" w:type="dxa"/>
            <w:noWrap/>
          </w:tcPr>
          <w:p w14:paraId="5A75BA48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Bocou</w:t>
            </w:r>
            <w:proofErr w:type="spellEnd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 xml:space="preserve"> 1</w:t>
            </w:r>
          </w:p>
        </w:tc>
        <w:tc>
          <w:tcPr>
            <w:tcW w:w="1937" w:type="dxa"/>
            <w:noWrap/>
          </w:tcPr>
          <w:p w14:paraId="717853D0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07</w:t>
            </w:r>
          </w:p>
        </w:tc>
        <w:tc>
          <w:tcPr>
            <w:tcW w:w="3643" w:type="dxa"/>
            <w:noWrap/>
          </w:tcPr>
          <w:p w14:paraId="303455D7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Unknown</w:t>
            </w:r>
            <w:proofErr w:type="spellEnd"/>
          </w:p>
        </w:tc>
        <w:tc>
          <w:tcPr>
            <w:tcW w:w="1624" w:type="dxa"/>
            <w:noWrap/>
          </w:tcPr>
          <w:p w14:paraId="62CDD592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25</w:t>
            </w:r>
          </w:p>
        </w:tc>
      </w:tr>
      <w:tr w:rsidR="002B5305" w:rsidRPr="004719A9" w14:paraId="3F482555" w14:textId="77777777" w:rsidTr="002B5305">
        <w:trPr>
          <w:trHeight w:val="20"/>
          <w:jc w:val="center"/>
        </w:trPr>
        <w:tc>
          <w:tcPr>
            <w:tcW w:w="2041" w:type="dxa"/>
            <w:tcBorders>
              <w:bottom w:val="single" w:sz="4" w:space="0" w:color="auto"/>
            </w:tcBorders>
            <w:noWrap/>
          </w:tcPr>
          <w:p w14:paraId="16A0D1BF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Foutou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noWrap/>
          </w:tcPr>
          <w:p w14:paraId="329B3AD8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33</w:t>
            </w:r>
          </w:p>
        </w:tc>
        <w:tc>
          <w:tcPr>
            <w:tcW w:w="3643" w:type="dxa"/>
            <w:tcBorders>
              <w:bottom w:val="single" w:sz="4" w:space="0" w:color="auto"/>
            </w:tcBorders>
            <w:noWrap/>
          </w:tcPr>
          <w:p w14:paraId="082D3BA0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Cassava</w:t>
            </w:r>
            <w:proofErr w:type="spellEnd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 xml:space="preserve"> attiéké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noWrap/>
          </w:tcPr>
          <w:p w14:paraId="4A5523B8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6</w:t>
            </w:r>
          </w:p>
        </w:tc>
      </w:tr>
      <w:tr w:rsidR="002B5305" w:rsidRPr="004719A9" w14:paraId="561541F5" w14:textId="77777777" w:rsidTr="002B5305">
        <w:trPr>
          <w:trHeight w:val="20"/>
          <w:jc w:val="center"/>
        </w:trPr>
        <w:tc>
          <w:tcPr>
            <w:tcW w:w="2041" w:type="dxa"/>
            <w:tcBorders>
              <w:top w:val="single" w:sz="4" w:space="0" w:color="auto"/>
              <w:bottom w:val="nil"/>
            </w:tcBorders>
            <w:noWrap/>
            <w:hideMark/>
          </w:tcPr>
          <w:p w14:paraId="4DCCFF66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Cassava</w:t>
            </w:r>
            <w:proofErr w:type="spellEnd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 xml:space="preserve"> </w:t>
            </w:r>
            <w:proofErr w:type="spellStart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varieties</w:t>
            </w:r>
            <w:proofErr w:type="spellEnd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 xml:space="preserve"> in Daloa</w:t>
            </w:r>
          </w:p>
        </w:tc>
        <w:tc>
          <w:tcPr>
            <w:tcW w:w="1937" w:type="dxa"/>
            <w:tcBorders>
              <w:top w:val="single" w:sz="4" w:space="0" w:color="auto"/>
              <w:bottom w:val="nil"/>
            </w:tcBorders>
            <w:noWrap/>
            <w:hideMark/>
          </w:tcPr>
          <w:p w14:paraId="4C6EDDDF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Proportion (%)</w:t>
            </w:r>
          </w:p>
        </w:tc>
        <w:tc>
          <w:tcPr>
            <w:tcW w:w="3643" w:type="dxa"/>
            <w:tcBorders>
              <w:top w:val="single" w:sz="4" w:space="0" w:color="auto"/>
              <w:bottom w:val="nil"/>
            </w:tcBorders>
            <w:noWrap/>
          </w:tcPr>
          <w:p w14:paraId="54428A7A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Cassava</w:t>
            </w:r>
            <w:proofErr w:type="spellEnd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 xml:space="preserve"> </w:t>
            </w:r>
            <w:proofErr w:type="spellStart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varieties</w:t>
            </w:r>
            <w:proofErr w:type="spellEnd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 xml:space="preserve"> in Agboville</w:t>
            </w:r>
          </w:p>
        </w:tc>
        <w:tc>
          <w:tcPr>
            <w:tcW w:w="1624" w:type="dxa"/>
            <w:tcBorders>
              <w:top w:val="single" w:sz="4" w:space="0" w:color="auto"/>
              <w:bottom w:val="nil"/>
            </w:tcBorders>
            <w:noWrap/>
          </w:tcPr>
          <w:p w14:paraId="17C75BB1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Proportion (%)</w:t>
            </w:r>
          </w:p>
        </w:tc>
      </w:tr>
      <w:tr w:rsidR="002B5305" w:rsidRPr="004719A9" w14:paraId="726AB0BF" w14:textId="77777777" w:rsidTr="002B5305">
        <w:trPr>
          <w:trHeight w:val="20"/>
          <w:jc w:val="center"/>
        </w:trPr>
        <w:tc>
          <w:tcPr>
            <w:tcW w:w="2041" w:type="dxa"/>
            <w:tcBorders>
              <w:top w:val="nil"/>
            </w:tcBorders>
            <w:noWrap/>
            <w:hideMark/>
          </w:tcPr>
          <w:p w14:paraId="089037BD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Agbable</w:t>
            </w:r>
            <w:proofErr w:type="spellEnd"/>
          </w:p>
        </w:tc>
        <w:tc>
          <w:tcPr>
            <w:tcW w:w="1937" w:type="dxa"/>
            <w:tcBorders>
              <w:top w:val="nil"/>
            </w:tcBorders>
            <w:noWrap/>
            <w:hideMark/>
          </w:tcPr>
          <w:p w14:paraId="1FB6F812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10</w:t>
            </w:r>
          </w:p>
        </w:tc>
        <w:tc>
          <w:tcPr>
            <w:tcW w:w="3643" w:type="dxa"/>
            <w:tcBorders>
              <w:top w:val="nil"/>
            </w:tcBorders>
            <w:noWrap/>
          </w:tcPr>
          <w:p w14:paraId="49579D09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Yacé</w:t>
            </w:r>
            <w:proofErr w:type="spellEnd"/>
          </w:p>
        </w:tc>
        <w:tc>
          <w:tcPr>
            <w:tcW w:w="1624" w:type="dxa"/>
            <w:tcBorders>
              <w:top w:val="nil"/>
            </w:tcBorders>
            <w:noWrap/>
          </w:tcPr>
          <w:p w14:paraId="41303B96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50</w:t>
            </w:r>
          </w:p>
        </w:tc>
      </w:tr>
      <w:tr w:rsidR="002B5305" w:rsidRPr="004719A9" w14:paraId="71657E99" w14:textId="77777777" w:rsidTr="002B5305">
        <w:trPr>
          <w:trHeight w:val="20"/>
          <w:jc w:val="center"/>
        </w:trPr>
        <w:tc>
          <w:tcPr>
            <w:tcW w:w="2041" w:type="dxa"/>
            <w:noWrap/>
            <w:hideMark/>
          </w:tcPr>
          <w:p w14:paraId="020B85A1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Sika</w:t>
            </w:r>
          </w:p>
        </w:tc>
        <w:tc>
          <w:tcPr>
            <w:tcW w:w="1937" w:type="dxa"/>
            <w:noWrap/>
            <w:hideMark/>
          </w:tcPr>
          <w:p w14:paraId="0F1216E1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6</w:t>
            </w:r>
          </w:p>
        </w:tc>
        <w:tc>
          <w:tcPr>
            <w:tcW w:w="3643" w:type="dxa"/>
            <w:noWrap/>
          </w:tcPr>
          <w:p w14:paraId="440481B8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Foutou</w:t>
            </w:r>
          </w:p>
        </w:tc>
        <w:tc>
          <w:tcPr>
            <w:tcW w:w="1624" w:type="dxa"/>
            <w:noWrap/>
          </w:tcPr>
          <w:p w14:paraId="7BF1415D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30</w:t>
            </w:r>
          </w:p>
        </w:tc>
      </w:tr>
      <w:tr w:rsidR="002B5305" w:rsidRPr="004719A9" w14:paraId="3A1A40C3" w14:textId="77777777" w:rsidTr="002B5305">
        <w:trPr>
          <w:trHeight w:val="20"/>
          <w:jc w:val="center"/>
        </w:trPr>
        <w:tc>
          <w:tcPr>
            <w:tcW w:w="2041" w:type="dxa"/>
            <w:noWrap/>
            <w:hideMark/>
          </w:tcPr>
          <w:p w14:paraId="5DB6B07C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Yacé</w:t>
            </w:r>
            <w:proofErr w:type="spellEnd"/>
          </w:p>
        </w:tc>
        <w:tc>
          <w:tcPr>
            <w:tcW w:w="1937" w:type="dxa"/>
            <w:noWrap/>
            <w:hideMark/>
          </w:tcPr>
          <w:p w14:paraId="449D7D75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32</w:t>
            </w:r>
          </w:p>
        </w:tc>
        <w:tc>
          <w:tcPr>
            <w:tcW w:w="3643" w:type="dxa"/>
            <w:vMerge w:val="restart"/>
            <w:noWrap/>
          </w:tcPr>
          <w:p w14:paraId="68E2C75F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Unknown</w:t>
            </w:r>
            <w:proofErr w:type="spellEnd"/>
          </w:p>
        </w:tc>
        <w:tc>
          <w:tcPr>
            <w:tcW w:w="1624" w:type="dxa"/>
            <w:vMerge w:val="restart"/>
            <w:noWrap/>
          </w:tcPr>
          <w:p w14:paraId="5F07677E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20</w:t>
            </w:r>
          </w:p>
        </w:tc>
      </w:tr>
      <w:tr w:rsidR="002B5305" w:rsidRPr="004719A9" w14:paraId="2B0F1693" w14:textId="77777777" w:rsidTr="002B5305">
        <w:trPr>
          <w:trHeight w:val="20"/>
          <w:jc w:val="center"/>
        </w:trPr>
        <w:tc>
          <w:tcPr>
            <w:tcW w:w="2041" w:type="dxa"/>
            <w:noWrap/>
            <w:hideMark/>
          </w:tcPr>
          <w:p w14:paraId="1C335993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Bocou</w:t>
            </w:r>
            <w:proofErr w:type="spellEnd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 xml:space="preserve"> 5</w:t>
            </w:r>
          </w:p>
        </w:tc>
        <w:tc>
          <w:tcPr>
            <w:tcW w:w="1937" w:type="dxa"/>
            <w:noWrap/>
            <w:hideMark/>
          </w:tcPr>
          <w:p w14:paraId="790022FB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7</w:t>
            </w:r>
          </w:p>
        </w:tc>
        <w:tc>
          <w:tcPr>
            <w:tcW w:w="3643" w:type="dxa"/>
            <w:vMerge/>
            <w:noWrap/>
          </w:tcPr>
          <w:p w14:paraId="154AFB6F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</w:p>
        </w:tc>
        <w:tc>
          <w:tcPr>
            <w:tcW w:w="1624" w:type="dxa"/>
            <w:vMerge/>
            <w:noWrap/>
          </w:tcPr>
          <w:p w14:paraId="789C9BBA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</w:p>
        </w:tc>
      </w:tr>
      <w:tr w:rsidR="002B5305" w:rsidRPr="004719A9" w14:paraId="74E0F32E" w14:textId="77777777" w:rsidTr="002B5305">
        <w:trPr>
          <w:trHeight w:val="20"/>
          <w:jc w:val="center"/>
        </w:trPr>
        <w:tc>
          <w:tcPr>
            <w:tcW w:w="2041" w:type="dxa"/>
            <w:tcBorders>
              <w:bottom w:val="single" w:sz="4" w:space="0" w:color="auto"/>
            </w:tcBorders>
            <w:noWrap/>
            <w:hideMark/>
          </w:tcPr>
          <w:p w14:paraId="7CE1BD5F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Yavo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noWrap/>
            <w:hideMark/>
          </w:tcPr>
          <w:p w14:paraId="7B2AD9A6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45</w:t>
            </w:r>
          </w:p>
        </w:tc>
        <w:tc>
          <w:tcPr>
            <w:tcW w:w="3643" w:type="dxa"/>
            <w:vMerge/>
            <w:tcBorders>
              <w:bottom w:val="single" w:sz="4" w:space="0" w:color="auto"/>
            </w:tcBorders>
            <w:noWrap/>
          </w:tcPr>
          <w:p w14:paraId="35ECA420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</w:pPr>
          </w:p>
        </w:tc>
        <w:tc>
          <w:tcPr>
            <w:tcW w:w="1624" w:type="dxa"/>
            <w:vMerge/>
            <w:tcBorders>
              <w:bottom w:val="single" w:sz="4" w:space="0" w:color="auto"/>
            </w:tcBorders>
            <w:noWrap/>
          </w:tcPr>
          <w:p w14:paraId="52612BFA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</w:p>
        </w:tc>
      </w:tr>
      <w:tr w:rsidR="002B5305" w:rsidRPr="004719A9" w14:paraId="4BD0F328" w14:textId="77777777" w:rsidTr="002B5305">
        <w:trPr>
          <w:trHeight w:val="20"/>
          <w:jc w:val="center"/>
        </w:trPr>
        <w:tc>
          <w:tcPr>
            <w:tcW w:w="2041" w:type="dxa"/>
            <w:tcBorders>
              <w:top w:val="single" w:sz="4" w:space="0" w:color="auto"/>
              <w:bottom w:val="nil"/>
            </w:tcBorders>
            <w:noWrap/>
          </w:tcPr>
          <w:p w14:paraId="74DE11FC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Cassava</w:t>
            </w:r>
            <w:proofErr w:type="spellEnd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 xml:space="preserve"> </w:t>
            </w:r>
            <w:proofErr w:type="spellStart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varieties</w:t>
            </w:r>
            <w:proofErr w:type="spellEnd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 xml:space="preserve"> in Abengourou</w:t>
            </w:r>
          </w:p>
        </w:tc>
        <w:tc>
          <w:tcPr>
            <w:tcW w:w="1937" w:type="dxa"/>
            <w:tcBorders>
              <w:top w:val="single" w:sz="4" w:space="0" w:color="auto"/>
              <w:bottom w:val="nil"/>
            </w:tcBorders>
            <w:noWrap/>
          </w:tcPr>
          <w:p w14:paraId="0664EE81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Proportion (%)</w:t>
            </w:r>
          </w:p>
        </w:tc>
        <w:tc>
          <w:tcPr>
            <w:tcW w:w="3643" w:type="dxa"/>
            <w:tcBorders>
              <w:top w:val="single" w:sz="4" w:space="0" w:color="auto"/>
              <w:bottom w:val="nil"/>
            </w:tcBorders>
            <w:noWrap/>
          </w:tcPr>
          <w:p w14:paraId="691E8B60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Cassava</w:t>
            </w:r>
            <w:proofErr w:type="spellEnd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 xml:space="preserve"> </w:t>
            </w:r>
            <w:proofErr w:type="spellStart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varieties</w:t>
            </w:r>
            <w:proofErr w:type="spellEnd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 xml:space="preserve"> in Katiola</w:t>
            </w:r>
          </w:p>
        </w:tc>
        <w:tc>
          <w:tcPr>
            <w:tcW w:w="1624" w:type="dxa"/>
            <w:tcBorders>
              <w:top w:val="single" w:sz="4" w:space="0" w:color="auto"/>
              <w:bottom w:val="nil"/>
            </w:tcBorders>
            <w:noWrap/>
          </w:tcPr>
          <w:p w14:paraId="53D5CAC6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Proportion (%)</w:t>
            </w:r>
          </w:p>
        </w:tc>
      </w:tr>
      <w:tr w:rsidR="002B5305" w:rsidRPr="004719A9" w14:paraId="0194EC2B" w14:textId="77777777" w:rsidTr="002B5305">
        <w:trPr>
          <w:trHeight w:val="20"/>
          <w:jc w:val="center"/>
        </w:trPr>
        <w:tc>
          <w:tcPr>
            <w:tcW w:w="2041" w:type="dxa"/>
            <w:tcBorders>
              <w:top w:val="nil"/>
            </w:tcBorders>
            <w:noWrap/>
          </w:tcPr>
          <w:p w14:paraId="2A0D2E95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Sika</w:t>
            </w:r>
          </w:p>
        </w:tc>
        <w:tc>
          <w:tcPr>
            <w:tcW w:w="1937" w:type="dxa"/>
            <w:tcBorders>
              <w:top w:val="nil"/>
            </w:tcBorders>
            <w:noWrap/>
          </w:tcPr>
          <w:p w14:paraId="56C0D6EE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5</w:t>
            </w:r>
          </w:p>
        </w:tc>
        <w:tc>
          <w:tcPr>
            <w:tcW w:w="3643" w:type="dxa"/>
            <w:tcBorders>
              <w:top w:val="nil"/>
            </w:tcBorders>
            <w:noWrap/>
          </w:tcPr>
          <w:p w14:paraId="3F024945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Bonoua</w:t>
            </w:r>
          </w:p>
        </w:tc>
        <w:tc>
          <w:tcPr>
            <w:tcW w:w="1624" w:type="dxa"/>
            <w:tcBorders>
              <w:top w:val="nil"/>
            </w:tcBorders>
            <w:noWrap/>
          </w:tcPr>
          <w:p w14:paraId="55C1A99E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47</w:t>
            </w:r>
          </w:p>
        </w:tc>
      </w:tr>
      <w:tr w:rsidR="002B5305" w:rsidRPr="004719A9" w14:paraId="5FDC7BD7" w14:textId="77777777" w:rsidTr="002B5305">
        <w:trPr>
          <w:trHeight w:val="20"/>
          <w:jc w:val="center"/>
        </w:trPr>
        <w:tc>
          <w:tcPr>
            <w:tcW w:w="2041" w:type="dxa"/>
            <w:noWrap/>
          </w:tcPr>
          <w:p w14:paraId="4934D1F6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Yacé</w:t>
            </w:r>
            <w:proofErr w:type="spellEnd"/>
          </w:p>
        </w:tc>
        <w:tc>
          <w:tcPr>
            <w:tcW w:w="1937" w:type="dxa"/>
            <w:noWrap/>
          </w:tcPr>
          <w:p w14:paraId="0A67A7E2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44</w:t>
            </w:r>
          </w:p>
        </w:tc>
        <w:tc>
          <w:tcPr>
            <w:tcW w:w="3643" w:type="dxa"/>
            <w:noWrap/>
          </w:tcPr>
          <w:p w14:paraId="45A03C0E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Yavo</w:t>
            </w:r>
          </w:p>
        </w:tc>
        <w:tc>
          <w:tcPr>
            <w:tcW w:w="1624" w:type="dxa"/>
            <w:noWrap/>
          </w:tcPr>
          <w:p w14:paraId="2F2CAC58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21</w:t>
            </w:r>
          </w:p>
        </w:tc>
      </w:tr>
      <w:tr w:rsidR="002B5305" w:rsidRPr="004719A9" w14:paraId="735BF6F4" w14:textId="77777777" w:rsidTr="002B5305">
        <w:trPr>
          <w:trHeight w:val="20"/>
          <w:jc w:val="center"/>
        </w:trPr>
        <w:tc>
          <w:tcPr>
            <w:tcW w:w="2041" w:type="dxa"/>
            <w:noWrap/>
          </w:tcPr>
          <w:p w14:paraId="2887D913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Foutou</w:t>
            </w:r>
          </w:p>
        </w:tc>
        <w:tc>
          <w:tcPr>
            <w:tcW w:w="1937" w:type="dxa"/>
            <w:noWrap/>
          </w:tcPr>
          <w:p w14:paraId="7E9F6BF1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6</w:t>
            </w:r>
          </w:p>
        </w:tc>
        <w:tc>
          <w:tcPr>
            <w:tcW w:w="3643" w:type="dxa"/>
            <w:noWrap/>
          </w:tcPr>
          <w:p w14:paraId="44FCE5AD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Diarrassouba</w:t>
            </w:r>
          </w:p>
        </w:tc>
        <w:tc>
          <w:tcPr>
            <w:tcW w:w="1624" w:type="dxa"/>
            <w:noWrap/>
          </w:tcPr>
          <w:p w14:paraId="3503F1B2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11</w:t>
            </w:r>
          </w:p>
        </w:tc>
      </w:tr>
      <w:tr w:rsidR="002B5305" w:rsidRPr="004719A9" w14:paraId="0DB57C48" w14:textId="77777777" w:rsidTr="002B5305">
        <w:trPr>
          <w:trHeight w:val="20"/>
          <w:jc w:val="center"/>
        </w:trPr>
        <w:tc>
          <w:tcPr>
            <w:tcW w:w="2041" w:type="dxa"/>
            <w:noWrap/>
          </w:tcPr>
          <w:p w14:paraId="2A1DDECF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Zamaka</w:t>
            </w:r>
            <w:proofErr w:type="spellEnd"/>
          </w:p>
        </w:tc>
        <w:tc>
          <w:tcPr>
            <w:tcW w:w="1937" w:type="dxa"/>
            <w:noWrap/>
          </w:tcPr>
          <w:p w14:paraId="56F981E4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33</w:t>
            </w:r>
          </w:p>
        </w:tc>
        <w:tc>
          <w:tcPr>
            <w:tcW w:w="3643" w:type="dxa"/>
            <w:noWrap/>
          </w:tcPr>
          <w:p w14:paraId="3CF8E7BD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Yacé</w:t>
            </w:r>
            <w:proofErr w:type="spellEnd"/>
          </w:p>
        </w:tc>
        <w:tc>
          <w:tcPr>
            <w:tcW w:w="1624" w:type="dxa"/>
            <w:noWrap/>
          </w:tcPr>
          <w:p w14:paraId="33DF0452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21</w:t>
            </w:r>
          </w:p>
        </w:tc>
      </w:tr>
      <w:tr w:rsidR="002B5305" w:rsidRPr="004719A9" w14:paraId="20742C35" w14:textId="77777777" w:rsidTr="002B5305">
        <w:trPr>
          <w:trHeight w:val="20"/>
          <w:jc w:val="center"/>
        </w:trPr>
        <w:tc>
          <w:tcPr>
            <w:tcW w:w="2041" w:type="dxa"/>
            <w:noWrap/>
          </w:tcPr>
          <w:p w14:paraId="066D9C5E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Anader</w:t>
            </w:r>
            <w:proofErr w:type="spellEnd"/>
          </w:p>
        </w:tc>
        <w:tc>
          <w:tcPr>
            <w:tcW w:w="1937" w:type="dxa"/>
            <w:noWrap/>
          </w:tcPr>
          <w:p w14:paraId="36147D31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6</w:t>
            </w:r>
          </w:p>
        </w:tc>
        <w:tc>
          <w:tcPr>
            <w:tcW w:w="3643" w:type="dxa"/>
            <w:noWrap/>
          </w:tcPr>
          <w:p w14:paraId="4B139FBC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</w:p>
        </w:tc>
        <w:tc>
          <w:tcPr>
            <w:tcW w:w="1624" w:type="dxa"/>
            <w:noWrap/>
          </w:tcPr>
          <w:p w14:paraId="4AE3CE75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</w:p>
        </w:tc>
      </w:tr>
      <w:tr w:rsidR="002B5305" w:rsidRPr="004719A9" w14:paraId="156E67A2" w14:textId="77777777" w:rsidTr="002B5305">
        <w:trPr>
          <w:trHeight w:val="20"/>
          <w:jc w:val="center"/>
        </w:trPr>
        <w:tc>
          <w:tcPr>
            <w:tcW w:w="2041" w:type="dxa"/>
            <w:tcBorders>
              <w:bottom w:val="single" w:sz="4" w:space="0" w:color="auto"/>
            </w:tcBorders>
            <w:noWrap/>
          </w:tcPr>
          <w:p w14:paraId="23D0AE98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Unknown</w:t>
            </w:r>
            <w:proofErr w:type="spellEnd"/>
          </w:p>
        </w:tc>
        <w:tc>
          <w:tcPr>
            <w:tcW w:w="1937" w:type="dxa"/>
            <w:tcBorders>
              <w:bottom w:val="single" w:sz="4" w:space="0" w:color="auto"/>
            </w:tcBorders>
            <w:noWrap/>
          </w:tcPr>
          <w:p w14:paraId="17C6BFAF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6</w:t>
            </w:r>
          </w:p>
        </w:tc>
        <w:tc>
          <w:tcPr>
            <w:tcW w:w="3643" w:type="dxa"/>
            <w:tcBorders>
              <w:bottom w:val="single" w:sz="4" w:space="0" w:color="auto"/>
            </w:tcBorders>
            <w:noWrap/>
          </w:tcPr>
          <w:p w14:paraId="3EB45479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noWrap/>
          </w:tcPr>
          <w:p w14:paraId="27196CC4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</w:p>
        </w:tc>
      </w:tr>
      <w:tr w:rsidR="002B5305" w:rsidRPr="004719A9" w14:paraId="0B8B9BF0" w14:textId="77777777" w:rsidTr="002B5305">
        <w:trPr>
          <w:trHeight w:val="20"/>
          <w:jc w:val="center"/>
        </w:trPr>
        <w:tc>
          <w:tcPr>
            <w:tcW w:w="2041" w:type="dxa"/>
            <w:tcBorders>
              <w:top w:val="single" w:sz="4" w:space="0" w:color="auto"/>
              <w:bottom w:val="nil"/>
            </w:tcBorders>
            <w:noWrap/>
          </w:tcPr>
          <w:p w14:paraId="478A6FD1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Cassava</w:t>
            </w:r>
            <w:proofErr w:type="spellEnd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 xml:space="preserve"> </w:t>
            </w:r>
            <w:proofErr w:type="spellStart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varieties</w:t>
            </w:r>
            <w:proofErr w:type="spellEnd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 xml:space="preserve"> in Man</w:t>
            </w:r>
          </w:p>
        </w:tc>
        <w:tc>
          <w:tcPr>
            <w:tcW w:w="1937" w:type="dxa"/>
            <w:tcBorders>
              <w:top w:val="single" w:sz="4" w:space="0" w:color="auto"/>
              <w:bottom w:val="nil"/>
            </w:tcBorders>
            <w:noWrap/>
          </w:tcPr>
          <w:p w14:paraId="24F08715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Proportion (%)</w:t>
            </w:r>
          </w:p>
        </w:tc>
        <w:tc>
          <w:tcPr>
            <w:tcW w:w="3643" w:type="dxa"/>
            <w:tcBorders>
              <w:top w:val="single" w:sz="4" w:space="0" w:color="auto"/>
              <w:bottom w:val="nil"/>
            </w:tcBorders>
            <w:noWrap/>
          </w:tcPr>
          <w:p w14:paraId="3A7B0885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Cassava</w:t>
            </w:r>
            <w:proofErr w:type="spellEnd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 xml:space="preserve"> </w:t>
            </w:r>
            <w:proofErr w:type="spellStart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varieties</w:t>
            </w:r>
            <w:proofErr w:type="spellEnd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 xml:space="preserve"> in Dabou</w:t>
            </w:r>
          </w:p>
        </w:tc>
        <w:tc>
          <w:tcPr>
            <w:tcW w:w="1624" w:type="dxa"/>
            <w:tcBorders>
              <w:top w:val="single" w:sz="4" w:space="0" w:color="auto"/>
              <w:bottom w:val="nil"/>
            </w:tcBorders>
            <w:noWrap/>
          </w:tcPr>
          <w:p w14:paraId="1D02B2A1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Proportion (%)</w:t>
            </w:r>
          </w:p>
        </w:tc>
      </w:tr>
      <w:tr w:rsidR="002B5305" w:rsidRPr="004719A9" w14:paraId="72AB813F" w14:textId="77777777" w:rsidTr="002B5305">
        <w:trPr>
          <w:trHeight w:val="20"/>
          <w:jc w:val="center"/>
        </w:trPr>
        <w:tc>
          <w:tcPr>
            <w:tcW w:w="2041" w:type="dxa"/>
            <w:tcBorders>
              <w:top w:val="nil"/>
            </w:tcBorders>
            <w:noWrap/>
          </w:tcPr>
          <w:p w14:paraId="05EA0AAD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Bonoua</w:t>
            </w:r>
          </w:p>
        </w:tc>
        <w:tc>
          <w:tcPr>
            <w:tcW w:w="1937" w:type="dxa"/>
            <w:tcBorders>
              <w:top w:val="nil"/>
            </w:tcBorders>
            <w:noWrap/>
          </w:tcPr>
          <w:p w14:paraId="7EA84312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45</w:t>
            </w:r>
          </w:p>
        </w:tc>
        <w:tc>
          <w:tcPr>
            <w:tcW w:w="3643" w:type="dxa"/>
            <w:tcBorders>
              <w:top w:val="nil"/>
            </w:tcBorders>
            <w:noWrap/>
          </w:tcPr>
          <w:p w14:paraId="1821FA89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Sika</w:t>
            </w:r>
          </w:p>
        </w:tc>
        <w:tc>
          <w:tcPr>
            <w:tcW w:w="1624" w:type="dxa"/>
            <w:tcBorders>
              <w:top w:val="nil"/>
            </w:tcBorders>
            <w:noWrap/>
          </w:tcPr>
          <w:p w14:paraId="6A9509F2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09</w:t>
            </w:r>
          </w:p>
        </w:tc>
      </w:tr>
      <w:tr w:rsidR="002B5305" w:rsidRPr="004719A9" w14:paraId="209ACCCF" w14:textId="77777777" w:rsidTr="002B5305">
        <w:trPr>
          <w:trHeight w:val="20"/>
          <w:jc w:val="center"/>
        </w:trPr>
        <w:tc>
          <w:tcPr>
            <w:tcW w:w="2041" w:type="dxa"/>
            <w:noWrap/>
          </w:tcPr>
          <w:p w14:paraId="388A4326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Yavo</w:t>
            </w:r>
          </w:p>
        </w:tc>
        <w:tc>
          <w:tcPr>
            <w:tcW w:w="1937" w:type="dxa"/>
            <w:noWrap/>
          </w:tcPr>
          <w:p w14:paraId="2B3EECFC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11</w:t>
            </w:r>
          </w:p>
        </w:tc>
        <w:tc>
          <w:tcPr>
            <w:tcW w:w="3643" w:type="dxa"/>
            <w:noWrap/>
          </w:tcPr>
          <w:p w14:paraId="281653C5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Unknown</w:t>
            </w:r>
            <w:proofErr w:type="spellEnd"/>
          </w:p>
        </w:tc>
        <w:tc>
          <w:tcPr>
            <w:tcW w:w="1624" w:type="dxa"/>
            <w:noWrap/>
          </w:tcPr>
          <w:p w14:paraId="7B986655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46</w:t>
            </w:r>
          </w:p>
        </w:tc>
      </w:tr>
      <w:tr w:rsidR="002B5305" w:rsidRPr="004719A9" w14:paraId="0211E8F8" w14:textId="77777777" w:rsidTr="002B5305">
        <w:trPr>
          <w:trHeight w:val="20"/>
          <w:jc w:val="center"/>
        </w:trPr>
        <w:tc>
          <w:tcPr>
            <w:tcW w:w="2041" w:type="dxa"/>
            <w:noWrap/>
          </w:tcPr>
          <w:p w14:paraId="6DAFD379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Sika</w:t>
            </w:r>
          </w:p>
        </w:tc>
        <w:tc>
          <w:tcPr>
            <w:tcW w:w="1937" w:type="dxa"/>
            <w:noWrap/>
          </w:tcPr>
          <w:p w14:paraId="0D50C498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7</w:t>
            </w:r>
          </w:p>
        </w:tc>
        <w:tc>
          <w:tcPr>
            <w:tcW w:w="3643" w:type="dxa"/>
            <w:noWrap/>
          </w:tcPr>
          <w:p w14:paraId="6E92A39A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Sapelle</w:t>
            </w:r>
            <w:proofErr w:type="spellEnd"/>
          </w:p>
        </w:tc>
        <w:tc>
          <w:tcPr>
            <w:tcW w:w="1624" w:type="dxa"/>
            <w:noWrap/>
          </w:tcPr>
          <w:p w14:paraId="0A9B477B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45</w:t>
            </w:r>
          </w:p>
        </w:tc>
      </w:tr>
      <w:tr w:rsidR="002B5305" w:rsidRPr="004719A9" w14:paraId="67451872" w14:textId="77777777" w:rsidTr="002B5305">
        <w:trPr>
          <w:trHeight w:val="20"/>
          <w:jc w:val="center"/>
        </w:trPr>
        <w:tc>
          <w:tcPr>
            <w:tcW w:w="2041" w:type="dxa"/>
            <w:tcBorders>
              <w:bottom w:val="single" w:sz="4" w:space="0" w:color="auto"/>
            </w:tcBorders>
            <w:noWrap/>
          </w:tcPr>
          <w:p w14:paraId="042316D0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Yacé</w:t>
            </w:r>
            <w:proofErr w:type="spellEnd"/>
          </w:p>
        </w:tc>
        <w:tc>
          <w:tcPr>
            <w:tcW w:w="1937" w:type="dxa"/>
            <w:tcBorders>
              <w:bottom w:val="single" w:sz="4" w:space="0" w:color="auto"/>
            </w:tcBorders>
            <w:noWrap/>
          </w:tcPr>
          <w:p w14:paraId="512EDD31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37</w:t>
            </w:r>
          </w:p>
        </w:tc>
        <w:tc>
          <w:tcPr>
            <w:tcW w:w="3643" w:type="dxa"/>
            <w:tcBorders>
              <w:bottom w:val="single" w:sz="4" w:space="0" w:color="auto"/>
            </w:tcBorders>
            <w:noWrap/>
          </w:tcPr>
          <w:p w14:paraId="0DE8710B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noWrap/>
          </w:tcPr>
          <w:p w14:paraId="29456BCB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</w:p>
        </w:tc>
      </w:tr>
      <w:tr w:rsidR="002B5305" w:rsidRPr="004719A9" w14:paraId="627AA51A" w14:textId="77777777" w:rsidTr="002B5305">
        <w:trPr>
          <w:trHeight w:val="20"/>
          <w:jc w:val="center"/>
        </w:trPr>
        <w:tc>
          <w:tcPr>
            <w:tcW w:w="2041" w:type="dxa"/>
            <w:tcBorders>
              <w:top w:val="single" w:sz="4" w:space="0" w:color="auto"/>
              <w:bottom w:val="nil"/>
            </w:tcBorders>
            <w:noWrap/>
          </w:tcPr>
          <w:p w14:paraId="60C7B51D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Cassava</w:t>
            </w:r>
            <w:proofErr w:type="spellEnd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 xml:space="preserve"> </w:t>
            </w:r>
            <w:proofErr w:type="spellStart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varieties</w:t>
            </w:r>
            <w:proofErr w:type="spellEnd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 xml:space="preserve"> in Aboisso</w:t>
            </w:r>
          </w:p>
        </w:tc>
        <w:tc>
          <w:tcPr>
            <w:tcW w:w="1937" w:type="dxa"/>
            <w:tcBorders>
              <w:top w:val="single" w:sz="4" w:space="0" w:color="auto"/>
              <w:bottom w:val="nil"/>
            </w:tcBorders>
            <w:noWrap/>
          </w:tcPr>
          <w:p w14:paraId="687C025C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Proportion (%)</w:t>
            </w:r>
          </w:p>
        </w:tc>
        <w:tc>
          <w:tcPr>
            <w:tcW w:w="3643" w:type="dxa"/>
            <w:tcBorders>
              <w:top w:val="single" w:sz="4" w:space="0" w:color="auto"/>
              <w:bottom w:val="nil"/>
            </w:tcBorders>
            <w:noWrap/>
          </w:tcPr>
          <w:p w14:paraId="787361AE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Cassava</w:t>
            </w:r>
            <w:proofErr w:type="spellEnd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 xml:space="preserve"> </w:t>
            </w:r>
            <w:proofErr w:type="spellStart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varieties</w:t>
            </w:r>
            <w:proofErr w:type="spellEnd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 xml:space="preserve"> in Toumodi</w:t>
            </w:r>
          </w:p>
        </w:tc>
        <w:tc>
          <w:tcPr>
            <w:tcW w:w="1624" w:type="dxa"/>
            <w:tcBorders>
              <w:top w:val="single" w:sz="4" w:space="0" w:color="auto"/>
              <w:bottom w:val="nil"/>
            </w:tcBorders>
            <w:noWrap/>
          </w:tcPr>
          <w:p w14:paraId="7D773D61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Proportion (%)</w:t>
            </w:r>
          </w:p>
        </w:tc>
      </w:tr>
      <w:tr w:rsidR="002B5305" w:rsidRPr="004719A9" w14:paraId="4D5275A4" w14:textId="77777777" w:rsidTr="002B5305">
        <w:trPr>
          <w:trHeight w:val="20"/>
          <w:jc w:val="center"/>
        </w:trPr>
        <w:tc>
          <w:tcPr>
            <w:tcW w:w="2041" w:type="dxa"/>
            <w:tcBorders>
              <w:top w:val="nil"/>
            </w:tcBorders>
            <w:noWrap/>
          </w:tcPr>
          <w:p w14:paraId="161CC1D2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Accra-</w:t>
            </w: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Banchi</w:t>
            </w:r>
            <w:proofErr w:type="spellEnd"/>
          </w:p>
        </w:tc>
        <w:tc>
          <w:tcPr>
            <w:tcW w:w="1937" w:type="dxa"/>
            <w:tcBorders>
              <w:top w:val="nil"/>
            </w:tcBorders>
            <w:noWrap/>
          </w:tcPr>
          <w:p w14:paraId="684453ED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33</w:t>
            </w:r>
          </w:p>
        </w:tc>
        <w:tc>
          <w:tcPr>
            <w:tcW w:w="3643" w:type="dxa"/>
            <w:tcBorders>
              <w:top w:val="nil"/>
            </w:tcBorders>
            <w:noWrap/>
          </w:tcPr>
          <w:p w14:paraId="2054A59C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Agbable</w:t>
            </w:r>
            <w:proofErr w:type="spellEnd"/>
          </w:p>
        </w:tc>
        <w:tc>
          <w:tcPr>
            <w:tcW w:w="1624" w:type="dxa"/>
            <w:tcBorders>
              <w:top w:val="nil"/>
            </w:tcBorders>
            <w:noWrap/>
          </w:tcPr>
          <w:p w14:paraId="6A620479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47</w:t>
            </w:r>
          </w:p>
        </w:tc>
      </w:tr>
      <w:tr w:rsidR="002B5305" w:rsidRPr="004719A9" w14:paraId="42DE119B" w14:textId="77777777" w:rsidTr="002B5305">
        <w:trPr>
          <w:trHeight w:val="20"/>
          <w:jc w:val="center"/>
        </w:trPr>
        <w:tc>
          <w:tcPr>
            <w:tcW w:w="2041" w:type="dxa"/>
            <w:noWrap/>
          </w:tcPr>
          <w:p w14:paraId="6F77ECB1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Yacé</w:t>
            </w:r>
            <w:proofErr w:type="spellEnd"/>
          </w:p>
        </w:tc>
        <w:tc>
          <w:tcPr>
            <w:tcW w:w="1937" w:type="dxa"/>
            <w:noWrap/>
          </w:tcPr>
          <w:p w14:paraId="66C03384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7</w:t>
            </w:r>
          </w:p>
        </w:tc>
        <w:tc>
          <w:tcPr>
            <w:tcW w:w="3643" w:type="dxa"/>
            <w:noWrap/>
          </w:tcPr>
          <w:p w14:paraId="76853A79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Yavo</w:t>
            </w:r>
          </w:p>
        </w:tc>
        <w:tc>
          <w:tcPr>
            <w:tcW w:w="1624" w:type="dxa"/>
            <w:noWrap/>
          </w:tcPr>
          <w:p w14:paraId="702126E5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21</w:t>
            </w:r>
          </w:p>
        </w:tc>
      </w:tr>
      <w:tr w:rsidR="002B5305" w:rsidRPr="004719A9" w14:paraId="5CD6D1F6" w14:textId="77777777" w:rsidTr="002B5305">
        <w:trPr>
          <w:trHeight w:val="20"/>
          <w:jc w:val="center"/>
        </w:trPr>
        <w:tc>
          <w:tcPr>
            <w:tcW w:w="2041" w:type="dxa"/>
            <w:noWrap/>
          </w:tcPr>
          <w:p w14:paraId="5C564F3C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Diarassouba</w:t>
            </w:r>
            <w:proofErr w:type="spellEnd"/>
          </w:p>
        </w:tc>
        <w:tc>
          <w:tcPr>
            <w:tcW w:w="1937" w:type="dxa"/>
            <w:noWrap/>
          </w:tcPr>
          <w:p w14:paraId="762A8829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27</w:t>
            </w:r>
          </w:p>
        </w:tc>
        <w:tc>
          <w:tcPr>
            <w:tcW w:w="3643" w:type="dxa"/>
            <w:noWrap/>
          </w:tcPr>
          <w:p w14:paraId="58B68527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Kaman</w:t>
            </w:r>
            <w:proofErr w:type="spellEnd"/>
          </w:p>
        </w:tc>
        <w:tc>
          <w:tcPr>
            <w:tcW w:w="1624" w:type="dxa"/>
            <w:noWrap/>
          </w:tcPr>
          <w:p w14:paraId="6D1F1789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11</w:t>
            </w:r>
          </w:p>
        </w:tc>
      </w:tr>
      <w:tr w:rsidR="002B5305" w:rsidRPr="004719A9" w14:paraId="6A8B9DC3" w14:textId="77777777" w:rsidTr="002B5305">
        <w:trPr>
          <w:trHeight w:val="20"/>
          <w:jc w:val="center"/>
        </w:trPr>
        <w:tc>
          <w:tcPr>
            <w:tcW w:w="2041" w:type="dxa"/>
            <w:noWrap/>
          </w:tcPr>
          <w:p w14:paraId="3841B97D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Unknown</w:t>
            </w:r>
            <w:proofErr w:type="spellEnd"/>
          </w:p>
        </w:tc>
        <w:tc>
          <w:tcPr>
            <w:tcW w:w="1937" w:type="dxa"/>
            <w:noWrap/>
          </w:tcPr>
          <w:p w14:paraId="4C75B232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20</w:t>
            </w:r>
          </w:p>
        </w:tc>
        <w:tc>
          <w:tcPr>
            <w:tcW w:w="3643" w:type="dxa"/>
            <w:noWrap/>
          </w:tcPr>
          <w:p w14:paraId="5A42146F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Yacé</w:t>
            </w:r>
            <w:proofErr w:type="spellEnd"/>
          </w:p>
        </w:tc>
        <w:tc>
          <w:tcPr>
            <w:tcW w:w="1624" w:type="dxa"/>
            <w:noWrap/>
          </w:tcPr>
          <w:p w14:paraId="3416D239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11</w:t>
            </w:r>
          </w:p>
        </w:tc>
      </w:tr>
      <w:tr w:rsidR="002B5305" w:rsidRPr="004719A9" w14:paraId="6A88D192" w14:textId="77777777" w:rsidTr="002B5305">
        <w:trPr>
          <w:trHeight w:val="20"/>
          <w:jc w:val="center"/>
        </w:trPr>
        <w:tc>
          <w:tcPr>
            <w:tcW w:w="2041" w:type="dxa"/>
            <w:noWrap/>
          </w:tcPr>
          <w:p w14:paraId="09301F81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Bonoua</w:t>
            </w:r>
          </w:p>
        </w:tc>
        <w:tc>
          <w:tcPr>
            <w:tcW w:w="1937" w:type="dxa"/>
            <w:noWrap/>
          </w:tcPr>
          <w:p w14:paraId="16354D4A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13</w:t>
            </w:r>
          </w:p>
        </w:tc>
        <w:tc>
          <w:tcPr>
            <w:tcW w:w="3643" w:type="dxa"/>
            <w:noWrap/>
          </w:tcPr>
          <w:p w14:paraId="15E2D6EB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</w:p>
        </w:tc>
        <w:tc>
          <w:tcPr>
            <w:tcW w:w="1624" w:type="dxa"/>
            <w:noWrap/>
          </w:tcPr>
          <w:p w14:paraId="3A5BB057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</w:p>
        </w:tc>
      </w:tr>
      <w:tr w:rsidR="002B5305" w:rsidRPr="004719A9" w14:paraId="10CEE4E3" w14:textId="77777777" w:rsidTr="002B5305">
        <w:trPr>
          <w:trHeight w:val="20"/>
          <w:jc w:val="center"/>
        </w:trPr>
        <w:tc>
          <w:tcPr>
            <w:tcW w:w="2041" w:type="dxa"/>
            <w:noWrap/>
          </w:tcPr>
          <w:p w14:paraId="1DDCB152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Cassava</w:t>
            </w:r>
            <w:proofErr w:type="spellEnd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 xml:space="preserve"> </w:t>
            </w: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varieties</w:t>
            </w:r>
            <w:proofErr w:type="spellEnd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 xml:space="preserve"> in </w:t>
            </w: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Ferkéssedougou</w:t>
            </w:r>
            <w:proofErr w:type="spellEnd"/>
          </w:p>
        </w:tc>
        <w:tc>
          <w:tcPr>
            <w:tcW w:w="1937" w:type="dxa"/>
            <w:noWrap/>
          </w:tcPr>
          <w:p w14:paraId="368B641E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Proportions (%)</w:t>
            </w:r>
          </w:p>
        </w:tc>
        <w:tc>
          <w:tcPr>
            <w:tcW w:w="3643" w:type="dxa"/>
            <w:noWrap/>
          </w:tcPr>
          <w:p w14:paraId="1C8C97C3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</w:p>
        </w:tc>
        <w:tc>
          <w:tcPr>
            <w:tcW w:w="1624" w:type="dxa"/>
            <w:noWrap/>
          </w:tcPr>
          <w:p w14:paraId="58A6C48B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</w:p>
        </w:tc>
      </w:tr>
      <w:tr w:rsidR="002B5305" w:rsidRPr="004719A9" w14:paraId="136CD335" w14:textId="77777777" w:rsidTr="002B5305">
        <w:trPr>
          <w:trHeight w:val="20"/>
          <w:jc w:val="center"/>
        </w:trPr>
        <w:tc>
          <w:tcPr>
            <w:tcW w:w="2041" w:type="dxa"/>
            <w:noWrap/>
          </w:tcPr>
          <w:p w14:paraId="6C2F8A84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Diarrassouba</w:t>
            </w:r>
          </w:p>
        </w:tc>
        <w:tc>
          <w:tcPr>
            <w:tcW w:w="1937" w:type="dxa"/>
            <w:noWrap/>
          </w:tcPr>
          <w:p w14:paraId="76E1D0AD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100</w:t>
            </w:r>
          </w:p>
        </w:tc>
        <w:tc>
          <w:tcPr>
            <w:tcW w:w="3643" w:type="dxa"/>
            <w:noWrap/>
          </w:tcPr>
          <w:p w14:paraId="500F7E40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</w:p>
        </w:tc>
        <w:tc>
          <w:tcPr>
            <w:tcW w:w="1624" w:type="dxa"/>
            <w:noWrap/>
          </w:tcPr>
          <w:p w14:paraId="7D6B2B66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</w:p>
        </w:tc>
      </w:tr>
    </w:tbl>
    <w:p w14:paraId="50EF4223" w14:textId="77777777" w:rsidR="004719A9" w:rsidRPr="004719A9" w:rsidRDefault="004719A9" w:rsidP="004719A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b/>
          <w:bCs/>
          <w:sz w:val="18"/>
          <w:szCs w:val="18"/>
          <w:lang w:val="fr-CI" w:eastAsia="fr-FR"/>
        </w:rPr>
      </w:pPr>
    </w:p>
    <w:p w14:paraId="6B592607" w14:textId="77777777" w:rsidR="002B5305" w:rsidRDefault="002B5305" w:rsidP="004719A9">
      <w:pP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sz w:val="20"/>
          <w:szCs w:val="20"/>
          <w:lang w:val="fr-CI"/>
        </w:rPr>
        <w:sectPr w:rsidR="002B5305" w:rsidSect="00DE58EC">
          <w:type w:val="continuous"/>
          <w:pgSz w:w="11909" w:h="16834" w:code="9"/>
          <w:pgMar w:top="1440" w:right="1440" w:bottom="1440" w:left="1440" w:header="720" w:footer="864" w:gutter="0"/>
          <w:pgNumType w:start="8"/>
          <w:cols w:space="720"/>
          <w:docGrid w:linePitch="360"/>
        </w:sectPr>
      </w:pPr>
      <w:bookmarkStart w:id="13" w:name="_Toc130864905"/>
      <w:bookmarkEnd w:id="12"/>
    </w:p>
    <w:p w14:paraId="05C9272A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Origin of the </w:t>
      </w:r>
      <w:proofErr w:type="spell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Cuttings</w:t>
      </w:r>
      <w:bookmarkEnd w:id="13"/>
      <w:proofErr w:type="spell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: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analysis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survey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data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showed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that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have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three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main sources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supply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cuttings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(Table 6):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cuttings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various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origins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random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neighboring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field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old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field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)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which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represent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58.80% of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supply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;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cuttings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from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selected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estimated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at 13.93% of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supply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;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who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obtain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selected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cuttings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various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origins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(Mixed),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constituting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27.27% of the people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surveyed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>.</w:t>
      </w:r>
    </w:p>
    <w:p w14:paraId="66FCB44C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iCs/>
          <w:sz w:val="20"/>
          <w:szCs w:val="20"/>
          <w:lang w:val="fr-CI"/>
        </w:rPr>
      </w:pPr>
      <w:bookmarkStart w:id="14" w:name="_Toc130863725"/>
      <w:r w:rsidRPr="004719A9">
        <w:rPr>
          <w:rFonts w:ascii="Arial" w:eastAsia="Calibri" w:hAnsi="Arial" w:cs="Arial"/>
          <w:b/>
          <w:bCs/>
          <w:iCs/>
          <w:sz w:val="20"/>
          <w:szCs w:val="20"/>
          <w:lang w:val="fr-CI"/>
        </w:rPr>
        <w:t xml:space="preserve">Table 6. Proportion of </w:t>
      </w:r>
      <w:proofErr w:type="spellStart"/>
      <w:r w:rsidRPr="004719A9">
        <w:rPr>
          <w:rFonts w:ascii="Arial" w:eastAsia="Calibri" w:hAnsi="Arial" w:cs="Arial"/>
          <w:b/>
          <w:bCs/>
          <w:iCs/>
          <w:sz w:val="20"/>
          <w:szCs w:val="20"/>
          <w:lang w:val="fr-CI"/>
        </w:rPr>
        <w:t>farmers</w:t>
      </w:r>
      <w:proofErr w:type="spellEnd"/>
      <w:r w:rsidRPr="004719A9">
        <w:rPr>
          <w:rFonts w:ascii="Arial" w:eastAsia="Calibri" w:hAnsi="Arial" w:cs="Arial"/>
          <w:b/>
          <w:bCs/>
          <w:i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bCs/>
          <w:iCs/>
          <w:sz w:val="20"/>
          <w:szCs w:val="20"/>
          <w:lang w:val="fr-CI"/>
        </w:rPr>
        <w:t>according</w:t>
      </w:r>
      <w:proofErr w:type="spellEnd"/>
      <w:r w:rsidRPr="004719A9">
        <w:rPr>
          <w:rFonts w:ascii="Arial" w:eastAsia="Calibri" w:hAnsi="Arial" w:cs="Arial"/>
          <w:b/>
          <w:bCs/>
          <w:iCs/>
          <w:sz w:val="20"/>
          <w:szCs w:val="20"/>
          <w:lang w:val="fr-CI"/>
        </w:rPr>
        <w:t xml:space="preserve"> to the </w:t>
      </w:r>
      <w:proofErr w:type="spellStart"/>
      <w:r w:rsidRPr="004719A9">
        <w:rPr>
          <w:rFonts w:ascii="Arial" w:eastAsia="Calibri" w:hAnsi="Arial" w:cs="Arial"/>
          <w:b/>
          <w:bCs/>
          <w:iCs/>
          <w:sz w:val="20"/>
          <w:szCs w:val="20"/>
          <w:lang w:val="fr-CI"/>
        </w:rPr>
        <w:t>origin</w:t>
      </w:r>
      <w:proofErr w:type="spellEnd"/>
      <w:r w:rsidRPr="004719A9">
        <w:rPr>
          <w:rFonts w:ascii="Arial" w:eastAsia="Calibri" w:hAnsi="Arial" w:cs="Arial"/>
          <w:b/>
          <w:bCs/>
          <w:iCs/>
          <w:sz w:val="20"/>
          <w:szCs w:val="20"/>
          <w:lang w:val="fr-CI"/>
        </w:rPr>
        <w:t xml:space="preserve"> of the </w:t>
      </w:r>
      <w:proofErr w:type="spellStart"/>
      <w:r w:rsidRPr="004719A9">
        <w:rPr>
          <w:rFonts w:ascii="Arial" w:eastAsia="Calibri" w:hAnsi="Arial" w:cs="Arial"/>
          <w:b/>
          <w:bCs/>
          <w:iCs/>
          <w:sz w:val="20"/>
          <w:szCs w:val="20"/>
          <w:lang w:val="fr-CI"/>
        </w:rPr>
        <w:t>cuttings</w:t>
      </w:r>
      <w:bookmarkEnd w:id="14"/>
      <w:proofErr w:type="spellEnd"/>
    </w:p>
    <w:p w14:paraId="079DB023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val="fr-CI"/>
        </w:rPr>
      </w:pPr>
    </w:p>
    <w:tbl>
      <w:tblPr>
        <w:tblStyle w:val="TableGrid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5"/>
        <w:gridCol w:w="1798"/>
        <w:gridCol w:w="927"/>
      </w:tblGrid>
      <w:tr w:rsidR="002B5305" w:rsidRPr="004719A9" w14:paraId="1E99A297" w14:textId="77777777" w:rsidTr="002B5305">
        <w:trPr>
          <w:trHeight w:val="20"/>
          <w:jc w:val="center"/>
        </w:trPr>
        <w:tc>
          <w:tcPr>
            <w:tcW w:w="1728" w:type="dxa"/>
            <w:tcBorders>
              <w:bottom w:val="single" w:sz="4" w:space="0" w:color="auto"/>
            </w:tcBorders>
            <w:noWrap/>
            <w:hideMark/>
          </w:tcPr>
          <w:p w14:paraId="477AF11A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</w:pPr>
            <w:bookmarkStart w:id="15" w:name="_Toc130864906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 xml:space="preserve">Type of </w:t>
            </w:r>
            <w:proofErr w:type="spellStart"/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supply</w:t>
            </w:r>
            <w:proofErr w:type="spellEnd"/>
          </w:p>
        </w:tc>
        <w:tc>
          <w:tcPr>
            <w:tcW w:w="2858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528049BC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I" w:eastAsia="fr-FR"/>
              </w:rPr>
              <w:t>Origins (%)</w:t>
            </w:r>
          </w:p>
        </w:tc>
      </w:tr>
      <w:tr w:rsidR="002B5305" w:rsidRPr="004719A9" w14:paraId="3B314DC5" w14:textId="77777777" w:rsidTr="002B5305">
        <w:trPr>
          <w:trHeight w:val="20"/>
          <w:jc w:val="center"/>
        </w:trPr>
        <w:tc>
          <w:tcPr>
            <w:tcW w:w="1728" w:type="dxa"/>
            <w:vMerge w:val="restart"/>
            <w:tcBorders>
              <w:top w:val="single" w:sz="4" w:space="0" w:color="auto"/>
              <w:bottom w:val="nil"/>
            </w:tcBorders>
            <w:noWrap/>
            <w:hideMark/>
          </w:tcPr>
          <w:p w14:paraId="06FF46E9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All-</w:t>
            </w: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Comers</w:t>
            </w:r>
            <w:proofErr w:type="spellEnd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 xml:space="preserve"> (58.80%)</w:t>
            </w:r>
          </w:p>
        </w:tc>
        <w:tc>
          <w:tcPr>
            <w:tcW w:w="189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0A501A23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Old Field</w:t>
            </w:r>
          </w:p>
        </w:tc>
        <w:tc>
          <w:tcPr>
            <w:tcW w:w="968" w:type="dxa"/>
            <w:tcBorders>
              <w:top w:val="single" w:sz="4" w:space="0" w:color="auto"/>
              <w:bottom w:val="nil"/>
            </w:tcBorders>
            <w:noWrap/>
            <w:hideMark/>
          </w:tcPr>
          <w:p w14:paraId="3E075AC0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47.59</w:t>
            </w:r>
          </w:p>
        </w:tc>
      </w:tr>
      <w:tr w:rsidR="002B5305" w:rsidRPr="004719A9" w14:paraId="1FC683E6" w14:textId="77777777" w:rsidTr="002B5305">
        <w:trPr>
          <w:trHeight w:val="20"/>
          <w:jc w:val="center"/>
        </w:trPr>
        <w:tc>
          <w:tcPr>
            <w:tcW w:w="1728" w:type="dxa"/>
            <w:vMerge/>
            <w:tcBorders>
              <w:top w:val="nil"/>
            </w:tcBorders>
            <w:noWrap/>
            <w:hideMark/>
          </w:tcPr>
          <w:p w14:paraId="6D81461F" w14:textId="77777777" w:rsidR="004719A9" w:rsidRPr="004719A9" w:rsidRDefault="004719A9" w:rsidP="004719A9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</w:p>
        </w:tc>
        <w:tc>
          <w:tcPr>
            <w:tcW w:w="1890" w:type="dxa"/>
            <w:tcBorders>
              <w:top w:val="nil"/>
            </w:tcBorders>
            <w:noWrap/>
            <w:hideMark/>
          </w:tcPr>
          <w:p w14:paraId="136BFF03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Neighboring</w:t>
            </w:r>
            <w:proofErr w:type="spellEnd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 xml:space="preserve"> Field</w:t>
            </w:r>
          </w:p>
        </w:tc>
        <w:tc>
          <w:tcPr>
            <w:tcW w:w="968" w:type="dxa"/>
            <w:tcBorders>
              <w:top w:val="nil"/>
            </w:tcBorders>
            <w:noWrap/>
            <w:hideMark/>
          </w:tcPr>
          <w:p w14:paraId="3122D15C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11.21</w:t>
            </w:r>
          </w:p>
        </w:tc>
      </w:tr>
      <w:tr w:rsidR="002B5305" w:rsidRPr="004719A9" w14:paraId="21B03A84" w14:textId="77777777" w:rsidTr="002B5305">
        <w:trPr>
          <w:trHeight w:val="20"/>
          <w:jc w:val="center"/>
        </w:trPr>
        <w:tc>
          <w:tcPr>
            <w:tcW w:w="1728" w:type="dxa"/>
            <w:vMerge w:val="restart"/>
            <w:noWrap/>
            <w:hideMark/>
          </w:tcPr>
          <w:p w14:paraId="1DBEE15A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Selected</w:t>
            </w:r>
            <w:proofErr w:type="spellEnd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 xml:space="preserve"> (13.93%)</w:t>
            </w:r>
          </w:p>
        </w:tc>
        <w:tc>
          <w:tcPr>
            <w:tcW w:w="1890" w:type="dxa"/>
            <w:noWrap/>
            <w:hideMark/>
          </w:tcPr>
          <w:p w14:paraId="3ED80885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CNRA</w:t>
            </w:r>
          </w:p>
        </w:tc>
        <w:tc>
          <w:tcPr>
            <w:tcW w:w="968" w:type="dxa"/>
            <w:noWrap/>
            <w:hideMark/>
          </w:tcPr>
          <w:p w14:paraId="00CBB375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02.67</w:t>
            </w:r>
          </w:p>
        </w:tc>
      </w:tr>
      <w:tr w:rsidR="002B5305" w:rsidRPr="004719A9" w14:paraId="234773A4" w14:textId="77777777" w:rsidTr="002B5305">
        <w:trPr>
          <w:trHeight w:val="20"/>
          <w:jc w:val="center"/>
        </w:trPr>
        <w:tc>
          <w:tcPr>
            <w:tcW w:w="1728" w:type="dxa"/>
            <w:vMerge/>
            <w:noWrap/>
            <w:hideMark/>
          </w:tcPr>
          <w:p w14:paraId="00C1977A" w14:textId="77777777" w:rsidR="004719A9" w:rsidRPr="004719A9" w:rsidRDefault="004719A9" w:rsidP="004719A9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</w:p>
        </w:tc>
        <w:tc>
          <w:tcPr>
            <w:tcW w:w="1890" w:type="dxa"/>
            <w:noWrap/>
            <w:hideMark/>
          </w:tcPr>
          <w:p w14:paraId="1DDCC0CF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FIRCA</w:t>
            </w:r>
          </w:p>
        </w:tc>
        <w:tc>
          <w:tcPr>
            <w:tcW w:w="968" w:type="dxa"/>
            <w:noWrap/>
            <w:hideMark/>
          </w:tcPr>
          <w:p w14:paraId="38DD77BE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11.26</w:t>
            </w:r>
          </w:p>
        </w:tc>
      </w:tr>
      <w:tr w:rsidR="002B5305" w:rsidRPr="004719A9" w14:paraId="0A0C97FB" w14:textId="77777777" w:rsidTr="002B5305">
        <w:trPr>
          <w:trHeight w:val="20"/>
          <w:jc w:val="center"/>
        </w:trPr>
        <w:tc>
          <w:tcPr>
            <w:tcW w:w="1728" w:type="dxa"/>
            <w:noWrap/>
            <w:hideMark/>
          </w:tcPr>
          <w:p w14:paraId="072C163A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Mixed (27.27%)</w:t>
            </w:r>
          </w:p>
        </w:tc>
        <w:tc>
          <w:tcPr>
            <w:tcW w:w="1890" w:type="dxa"/>
            <w:noWrap/>
            <w:hideMark/>
          </w:tcPr>
          <w:p w14:paraId="415D52A9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All-</w:t>
            </w: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Comers</w:t>
            </w:r>
            <w:proofErr w:type="spellEnd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 xml:space="preserve"> + </w:t>
            </w: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Selection</w:t>
            </w:r>
            <w:proofErr w:type="spellEnd"/>
          </w:p>
        </w:tc>
        <w:tc>
          <w:tcPr>
            <w:tcW w:w="968" w:type="dxa"/>
            <w:noWrap/>
            <w:hideMark/>
          </w:tcPr>
          <w:p w14:paraId="343901F3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27.27</w:t>
            </w:r>
          </w:p>
        </w:tc>
      </w:tr>
    </w:tbl>
    <w:p w14:paraId="4A85BCC4" w14:textId="77777777" w:rsidR="004719A9" w:rsidRPr="004719A9" w:rsidRDefault="004719A9" w:rsidP="004719A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</w:pPr>
      <w:proofErr w:type="spellStart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>Sanitation</w:t>
      </w:r>
      <w:proofErr w:type="spellEnd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 xml:space="preserve"> of </w:t>
      </w:r>
      <w:proofErr w:type="spellStart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>cuttings</w:t>
      </w:r>
      <w:proofErr w:type="spellEnd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 xml:space="preserve"> at the time of </w:t>
      </w:r>
      <w:proofErr w:type="spellStart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>planting</w:t>
      </w:r>
      <w:bookmarkEnd w:id="15"/>
      <w:proofErr w:type="spellEnd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 xml:space="preserve">: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Sanitation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cuttings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before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planting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rarely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practiced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Only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10.69%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lastRenderedPageBreak/>
        <w:t>them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provide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prior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care to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cuttings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before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planting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majority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89.31%,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proceed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directly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planting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cuttings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without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any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form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treatment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(Table 7).</w:t>
      </w:r>
    </w:p>
    <w:p w14:paraId="07A79874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  <w:bookmarkStart w:id="16" w:name="_Toc130863726"/>
    </w:p>
    <w:p w14:paraId="4390472C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Table 7. Proportion of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practicing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cutting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sanitation</w:t>
      </w:r>
      <w:bookmarkEnd w:id="16"/>
      <w:proofErr w:type="spellEnd"/>
    </w:p>
    <w:p w14:paraId="11074332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</w:p>
    <w:tbl>
      <w:tblPr>
        <w:tblStyle w:val="TableGrid"/>
        <w:tblW w:w="49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2162"/>
      </w:tblGrid>
      <w:tr w:rsidR="004719A9" w:rsidRPr="004719A9" w14:paraId="7115E4F4" w14:textId="77777777" w:rsidTr="000C0292">
        <w:trPr>
          <w:trHeight w:val="20"/>
          <w:jc w:val="center"/>
        </w:trPr>
        <w:tc>
          <w:tcPr>
            <w:tcW w:w="2273" w:type="pct"/>
            <w:tcBorders>
              <w:bottom w:val="single" w:sz="4" w:space="0" w:color="auto"/>
            </w:tcBorders>
            <w:noWrap/>
            <w:hideMark/>
          </w:tcPr>
          <w:p w14:paraId="5EA99154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 xml:space="preserve">Condition of </w:t>
            </w:r>
            <w:proofErr w:type="spellStart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>cassava</w:t>
            </w:r>
            <w:proofErr w:type="spellEnd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 xml:space="preserve"> </w:t>
            </w:r>
            <w:proofErr w:type="spellStart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>cuttings</w:t>
            </w:r>
            <w:proofErr w:type="spellEnd"/>
          </w:p>
        </w:tc>
        <w:tc>
          <w:tcPr>
            <w:tcW w:w="2727" w:type="pct"/>
            <w:tcBorders>
              <w:bottom w:val="single" w:sz="4" w:space="0" w:color="auto"/>
            </w:tcBorders>
            <w:noWrap/>
            <w:hideMark/>
          </w:tcPr>
          <w:p w14:paraId="2A393E40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 xml:space="preserve">Proportions of </w:t>
            </w:r>
            <w:proofErr w:type="spellStart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>producers</w:t>
            </w:r>
            <w:proofErr w:type="spellEnd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 xml:space="preserve"> (%)</w:t>
            </w:r>
          </w:p>
        </w:tc>
      </w:tr>
      <w:tr w:rsidR="004719A9" w:rsidRPr="004719A9" w14:paraId="5276360E" w14:textId="77777777" w:rsidTr="000C0292">
        <w:trPr>
          <w:trHeight w:val="20"/>
          <w:jc w:val="center"/>
        </w:trPr>
        <w:tc>
          <w:tcPr>
            <w:tcW w:w="2273" w:type="pct"/>
            <w:tcBorders>
              <w:top w:val="single" w:sz="4" w:space="0" w:color="auto"/>
              <w:bottom w:val="nil"/>
            </w:tcBorders>
            <w:noWrap/>
            <w:hideMark/>
          </w:tcPr>
          <w:p w14:paraId="6FFD5E52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Treated</w:t>
            </w:r>
            <w:proofErr w:type="spellEnd"/>
          </w:p>
        </w:tc>
        <w:tc>
          <w:tcPr>
            <w:tcW w:w="2727" w:type="pct"/>
            <w:tcBorders>
              <w:top w:val="single" w:sz="4" w:space="0" w:color="auto"/>
              <w:bottom w:val="nil"/>
            </w:tcBorders>
            <w:noWrap/>
            <w:hideMark/>
          </w:tcPr>
          <w:p w14:paraId="66186F64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10.69</w:t>
            </w:r>
          </w:p>
        </w:tc>
      </w:tr>
      <w:tr w:rsidR="004719A9" w:rsidRPr="004719A9" w14:paraId="6C5C8450" w14:textId="77777777" w:rsidTr="000C0292">
        <w:trPr>
          <w:trHeight w:val="20"/>
          <w:jc w:val="center"/>
        </w:trPr>
        <w:tc>
          <w:tcPr>
            <w:tcW w:w="2273" w:type="pct"/>
            <w:tcBorders>
              <w:top w:val="nil"/>
            </w:tcBorders>
            <w:noWrap/>
            <w:hideMark/>
          </w:tcPr>
          <w:p w14:paraId="1C04920D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Untreated</w:t>
            </w:r>
            <w:proofErr w:type="spellEnd"/>
          </w:p>
        </w:tc>
        <w:tc>
          <w:tcPr>
            <w:tcW w:w="2727" w:type="pct"/>
            <w:tcBorders>
              <w:top w:val="nil"/>
            </w:tcBorders>
            <w:noWrap/>
            <w:hideMark/>
          </w:tcPr>
          <w:p w14:paraId="7663C3D4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89.31</w:t>
            </w:r>
          </w:p>
        </w:tc>
      </w:tr>
    </w:tbl>
    <w:p w14:paraId="344CEB46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bookmarkStart w:id="17" w:name="_Toc130864907"/>
    </w:p>
    <w:p w14:paraId="05EA99CD" w14:textId="77777777" w:rsidR="004719A9" w:rsidRDefault="004719A9" w:rsidP="004719A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fr-CI" w:eastAsia="fr-FR"/>
        </w:rPr>
      </w:pPr>
      <w:proofErr w:type="spell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growing</w:t>
      </w:r>
      <w:proofErr w:type="spell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season</w:t>
      </w:r>
      <w:bookmarkEnd w:id="17"/>
      <w:proofErr w:type="spell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: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establishment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fields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done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during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four (4)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different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periods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The </w:t>
      </w:r>
      <w:proofErr w:type="spellStart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>majority</w:t>
      </w:r>
      <w:proofErr w:type="spellEnd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 xml:space="preserve"> of </w:t>
      </w:r>
      <w:proofErr w:type="spellStart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>producers</w:t>
      </w:r>
      <w:proofErr w:type="spellEnd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 xml:space="preserve"> plant </w:t>
      </w:r>
      <w:proofErr w:type="spellStart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>cuttings</w:t>
      </w:r>
      <w:proofErr w:type="spellEnd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 xml:space="preserve"> at the </w:t>
      </w:r>
      <w:proofErr w:type="spellStart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>beginning</w:t>
      </w:r>
      <w:proofErr w:type="spellEnd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 xml:space="preserve"> (45.45%) or </w:t>
      </w:r>
      <w:proofErr w:type="spellStart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>during</w:t>
      </w:r>
      <w:proofErr w:type="spellEnd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 xml:space="preserve"> the </w:t>
      </w:r>
      <w:proofErr w:type="spellStart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>rainy</w:t>
      </w:r>
      <w:proofErr w:type="spellEnd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>season</w:t>
      </w:r>
      <w:proofErr w:type="spellEnd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 xml:space="preserve"> (50.80%). A </w:t>
      </w:r>
      <w:proofErr w:type="spellStart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>small</w:t>
      </w:r>
      <w:proofErr w:type="spellEnd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 xml:space="preserve"> proportion of </w:t>
      </w:r>
      <w:proofErr w:type="spellStart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>producers</w:t>
      </w:r>
      <w:proofErr w:type="spellEnd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 xml:space="preserve"> carry out the establishment of plantations </w:t>
      </w:r>
      <w:proofErr w:type="spellStart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>after</w:t>
      </w:r>
      <w:proofErr w:type="spellEnd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 xml:space="preserve"> the </w:t>
      </w:r>
      <w:proofErr w:type="spellStart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>harvest</w:t>
      </w:r>
      <w:proofErr w:type="spellEnd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 xml:space="preserve"> (1.07%) and </w:t>
      </w:r>
      <w:proofErr w:type="spellStart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>during</w:t>
      </w:r>
      <w:proofErr w:type="spellEnd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 xml:space="preserve"> the dry </w:t>
      </w:r>
      <w:proofErr w:type="spellStart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>season</w:t>
      </w:r>
      <w:proofErr w:type="spellEnd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>, i.e. 2.67% (Fig. 6).</w:t>
      </w:r>
      <w:bookmarkStart w:id="18" w:name="_Toc130866129"/>
    </w:p>
    <w:p w14:paraId="78BE8C91" w14:textId="77777777" w:rsidR="002B5305" w:rsidRDefault="002B5305" w:rsidP="004719A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fr-CI" w:eastAsia="fr-FR"/>
        </w:rPr>
      </w:pPr>
    </w:p>
    <w:p w14:paraId="1F87534B" w14:textId="77777777" w:rsidR="002B5305" w:rsidRPr="004719A9" w:rsidRDefault="002B5305" w:rsidP="002B5305">
      <w:pPr>
        <w:spacing w:after="0" w:line="240" w:lineRule="auto"/>
        <w:contextualSpacing/>
        <w:jc w:val="both"/>
        <w:rPr>
          <w:rFonts w:ascii="Arial" w:eastAsia="Calibri" w:hAnsi="Arial" w:cs="Arial"/>
          <w:lang w:val="fr-CI"/>
        </w:rPr>
      </w:pPr>
      <w:r w:rsidRPr="004719A9">
        <w:rPr>
          <w:rFonts w:ascii="Arial" w:eastAsia="Calibri" w:hAnsi="Arial" w:cs="Arial"/>
          <w:b/>
          <w:bCs/>
          <w:lang w:val="fr-CI"/>
        </w:rPr>
        <w:t>3.2 Plot Maintenance Methods</w:t>
      </w:r>
    </w:p>
    <w:p w14:paraId="2593151A" w14:textId="77777777" w:rsidR="002B5305" w:rsidRPr="004719A9" w:rsidRDefault="002B5305" w:rsidP="002B5305">
      <w:pP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sz w:val="20"/>
          <w:szCs w:val="20"/>
          <w:lang w:val="fr-CI"/>
        </w:rPr>
      </w:pPr>
      <w:bookmarkStart w:id="19" w:name="_Toc130864909"/>
    </w:p>
    <w:p w14:paraId="169D4A68" w14:textId="77777777" w:rsidR="002B5305" w:rsidRPr="004719A9" w:rsidRDefault="002B5305" w:rsidP="002B5305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proofErr w:type="spell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Weeding</w:t>
      </w:r>
      <w:proofErr w:type="spell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 Method</w:t>
      </w:r>
      <w:bookmarkEnd w:id="19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: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survey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revealed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that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farmers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practice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three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(3)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weeding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methods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(Table 8):</w:t>
      </w:r>
    </w:p>
    <w:p w14:paraId="2B3C47F5" w14:textId="77777777" w:rsidR="002B5305" w:rsidRPr="004719A9" w:rsidRDefault="002B5305" w:rsidP="002B5305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fr-CI" w:eastAsia="fr-FR"/>
        </w:rPr>
      </w:pPr>
    </w:p>
    <w:p w14:paraId="42A1431E" w14:textId="77777777" w:rsidR="002B5305" w:rsidRPr="004719A9" w:rsidRDefault="002B5305" w:rsidP="002B5305">
      <w:pPr>
        <w:numPr>
          <w:ilvl w:val="0"/>
          <w:numId w:val="3"/>
        </w:numPr>
        <w:spacing w:after="0" w:line="240" w:lineRule="auto"/>
        <w:ind w:left="540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chemical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weeding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practiced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exclusively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2.6%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>;</w:t>
      </w:r>
    </w:p>
    <w:p w14:paraId="3F98A9D2" w14:textId="77777777" w:rsidR="002B5305" w:rsidRPr="004719A9" w:rsidRDefault="002B5305" w:rsidP="002B5305">
      <w:pPr>
        <w:numPr>
          <w:ilvl w:val="0"/>
          <w:numId w:val="3"/>
        </w:numPr>
        <w:spacing w:after="0" w:line="240" w:lineRule="auto"/>
        <w:ind w:left="540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manual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weeding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fields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practiced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69.51%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farmers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>;</w:t>
      </w:r>
    </w:p>
    <w:p w14:paraId="5EB7A18C" w14:textId="77777777" w:rsidR="002B5305" w:rsidRPr="004719A9" w:rsidRDefault="002B5305" w:rsidP="002B5305">
      <w:pPr>
        <w:numPr>
          <w:ilvl w:val="0"/>
          <w:numId w:val="3"/>
        </w:numPr>
        <w:spacing w:after="0" w:line="240" w:lineRule="auto"/>
        <w:ind w:left="540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the combination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manual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weeding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herbicide application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used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27.8%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>.</w:t>
      </w:r>
    </w:p>
    <w:p w14:paraId="45BD63E8" w14:textId="77777777" w:rsidR="002B5305" w:rsidRPr="004719A9" w:rsidRDefault="002B5305" w:rsidP="002B5305">
      <w:pPr>
        <w:numPr>
          <w:ilvl w:val="0"/>
          <w:numId w:val="3"/>
        </w:numPr>
        <w:spacing w:after="0" w:line="240" w:lineRule="auto"/>
        <w:ind w:left="540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Chemical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weedkillers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mainly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composed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Glyphosate and 2-4 D.</w:t>
      </w:r>
    </w:p>
    <w:p w14:paraId="0DAE9247" w14:textId="77777777" w:rsidR="002B5305" w:rsidRPr="004719A9" w:rsidRDefault="002B5305" w:rsidP="002B5305">
      <w:pPr>
        <w:spacing w:after="0" w:line="240" w:lineRule="auto"/>
        <w:ind w:left="540" w:hanging="360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</w:p>
    <w:p w14:paraId="7D2E5CD8" w14:textId="77777777" w:rsidR="002B5305" w:rsidRPr="004719A9" w:rsidRDefault="002B5305" w:rsidP="002B5305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  <w:bookmarkStart w:id="20" w:name="_Toc130863727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Table 8. Distribution of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farmers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according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to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weeding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methods</w:t>
      </w:r>
      <w:bookmarkEnd w:id="20"/>
      <w:proofErr w:type="spellEnd"/>
    </w:p>
    <w:p w14:paraId="76ACCD5E" w14:textId="77777777" w:rsidR="002B5305" w:rsidRPr="004719A9" w:rsidRDefault="002B5305" w:rsidP="002B5305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</w:p>
    <w:tbl>
      <w:tblPr>
        <w:tblStyle w:val="TableGrid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6"/>
        <w:gridCol w:w="1714"/>
      </w:tblGrid>
      <w:tr w:rsidR="002B5305" w:rsidRPr="004719A9" w14:paraId="26AC2206" w14:textId="77777777" w:rsidTr="002B5305">
        <w:trPr>
          <w:trHeight w:val="20"/>
          <w:jc w:val="center"/>
        </w:trPr>
        <w:tc>
          <w:tcPr>
            <w:tcW w:w="2963" w:type="pct"/>
            <w:tcBorders>
              <w:bottom w:val="single" w:sz="4" w:space="0" w:color="auto"/>
            </w:tcBorders>
            <w:noWrap/>
            <w:hideMark/>
          </w:tcPr>
          <w:p w14:paraId="5E4F7593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>Weed</w:t>
            </w:r>
            <w:proofErr w:type="spellEnd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 xml:space="preserve"> control </w:t>
            </w:r>
            <w:proofErr w:type="spellStart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>methods</w:t>
            </w:r>
            <w:proofErr w:type="spellEnd"/>
          </w:p>
        </w:tc>
        <w:tc>
          <w:tcPr>
            <w:tcW w:w="2037" w:type="pct"/>
            <w:tcBorders>
              <w:bottom w:val="single" w:sz="4" w:space="0" w:color="auto"/>
            </w:tcBorders>
            <w:noWrap/>
            <w:hideMark/>
          </w:tcPr>
          <w:p w14:paraId="01F3231C" w14:textId="77777777" w:rsidR="002B5305" w:rsidRDefault="002B5305" w:rsidP="000C0292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 xml:space="preserve">Usage </w:t>
            </w:r>
          </w:p>
          <w:p w14:paraId="295E6DEF" w14:textId="4796DEEE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>proportions (%)</w:t>
            </w:r>
          </w:p>
        </w:tc>
      </w:tr>
      <w:tr w:rsidR="002B5305" w:rsidRPr="004719A9" w14:paraId="20ACB2E1" w14:textId="77777777" w:rsidTr="002B5305">
        <w:trPr>
          <w:trHeight w:val="20"/>
          <w:jc w:val="center"/>
        </w:trPr>
        <w:tc>
          <w:tcPr>
            <w:tcW w:w="2963" w:type="pct"/>
            <w:tcBorders>
              <w:top w:val="single" w:sz="4" w:space="0" w:color="auto"/>
              <w:bottom w:val="nil"/>
            </w:tcBorders>
            <w:noWrap/>
            <w:hideMark/>
          </w:tcPr>
          <w:p w14:paraId="34A1FC7F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 xml:space="preserve">Exclusive </w:t>
            </w: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chemical</w:t>
            </w:r>
            <w:proofErr w:type="spellEnd"/>
          </w:p>
        </w:tc>
        <w:tc>
          <w:tcPr>
            <w:tcW w:w="2037" w:type="pct"/>
            <w:tcBorders>
              <w:top w:val="single" w:sz="4" w:space="0" w:color="auto"/>
              <w:bottom w:val="nil"/>
            </w:tcBorders>
            <w:noWrap/>
            <w:hideMark/>
          </w:tcPr>
          <w:p w14:paraId="45607671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2.67</w:t>
            </w:r>
          </w:p>
        </w:tc>
      </w:tr>
      <w:tr w:rsidR="002B5305" w:rsidRPr="004719A9" w14:paraId="298CBE7F" w14:textId="77777777" w:rsidTr="002B5305">
        <w:trPr>
          <w:trHeight w:val="20"/>
          <w:jc w:val="center"/>
        </w:trPr>
        <w:tc>
          <w:tcPr>
            <w:tcW w:w="2963" w:type="pct"/>
            <w:tcBorders>
              <w:top w:val="nil"/>
            </w:tcBorders>
            <w:noWrap/>
            <w:hideMark/>
          </w:tcPr>
          <w:p w14:paraId="1C5735CF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Manual</w:t>
            </w:r>
          </w:p>
        </w:tc>
        <w:tc>
          <w:tcPr>
            <w:tcW w:w="2037" w:type="pct"/>
            <w:tcBorders>
              <w:top w:val="nil"/>
            </w:tcBorders>
            <w:noWrap/>
            <w:hideMark/>
          </w:tcPr>
          <w:p w14:paraId="58B81865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69.51</w:t>
            </w:r>
          </w:p>
        </w:tc>
      </w:tr>
      <w:tr w:rsidR="002B5305" w:rsidRPr="004719A9" w14:paraId="75B4AD39" w14:textId="77777777" w:rsidTr="002B5305">
        <w:trPr>
          <w:trHeight w:val="20"/>
          <w:jc w:val="center"/>
        </w:trPr>
        <w:tc>
          <w:tcPr>
            <w:tcW w:w="2963" w:type="pct"/>
            <w:noWrap/>
          </w:tcPr>
          <w:p w14:paraId="1774E5E1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Mixed (Chemical + Manual)</w:t>
            </w:r>
          </w:p>
        </w:tc>
        <w:tc>
          <w:tcPr>
            <w:tcW w:w="2037" w:type="pct"/>
            <w:noWrap/>
          </w:tcPr>
          <w:p w14:paraId="7AA3B71C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27.80</w:t>
            </w:r>
          </w:p>
        </w:tc>
      </w:tr>
    </w:tbl>
    <w:p w14:paraId="2F664DE2" w14:textId="77777777" w:rsidR="002B5305" w:rsidRPr="004719A9" w:rsidRDefault="002B5305" w:rsidP="002B5305">
      <w:pP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sz w:val="20"/>
          <w:szCs w:val="20"/>
          <w:lang w:val="fr-CI"/>
        </w:rPr>
      </w:pPr>
      <w:bookmarkStart w:id="21" w:name="_Toc130864910"/>
    </w:p>
    <w:p w14:paraId="02C6996B" w14:textId="77777777" w:rsidR="002B5305" w:rsidRPr="004719A9" w:rsidRDefault="002B5305" w:rsidP="002B5305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fr-CI" w:eastAsia="fr-FR"/>
        </w:rPr>
      </w:pPr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Field </w:t>
      </w:r>
      <w:proofErr w:type="spell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cleaning</w:t>
      </w:r>
      <w:proofErr w:type="spell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frequency</w:t>
      </w:r>
      <w:bookmarkEnd w:id="21"/>
      <w:proofErr w:type="spell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: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Cassava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producers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mostly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weed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3 to 4 times a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year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(Table 9).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Those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who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do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it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less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than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3 times a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year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represent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35.82% of the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surveyed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population.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Weeding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, at a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frequency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of more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than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5 times,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is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very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rarely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practiced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, i.e. by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approximately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2.60% of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producers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.</w:t>
      </w:r>
    </w:p>
    <w:p w14:paraId="2AE8856F" w14:textId="77777777" w:rsidR="002B5305" w:rsidRPr="004719A9" w:rsidRDefault="002B5305" w:rsidP="002B5305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  <w:bookmarkStart w:id="22" w:name="_Toc130863728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Table 9.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field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cleaning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frequencies</w:t>
      </w:r>
      <w:bookmarkEnd w:id="22"/>
      <w:proofErr w:type="spellEnd"/>
    </w:p>
    <w:p w14:paraId="3553AFA4" w14:textId="77777777" w:rsidR="002B5305" w:rsidRPr="004719A9" w:rsidRDefault="002B5305" w:rsidP="002B5305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</w:p>
    <w:tbl>
      <w:tblPr>
        <w:tblStyle w:val="TableGrid"/>
        <w:tblW w:w="49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3"/>
        <w:gridCol w:w="2737"/>
      </w:tblGrid>
      <w:tr w:rsidR="002B5305" w:rsidRPr="004719A9" w14:paraId="57439D88" w14:textId="77777777" w:rsidTr="000C0292">
        <w:trPr>
          <w:trHeight w:val="20"/>
          <w:jc w:val="center"/>
        </w:trPr>
        <w:tc>
          <w:tcPr>
            <w:tcW w:w="2059" w:type="pct"/>
            <w:tcBorders>
              <w:bottom w:val="single" w:sz="4" w:space="0" w:color="auto"/>
            </w:tcBorders>
            <w:noWrap/>
            <w:hideMark/>
          </w:tcPr>
          <w:p w14:paraId="668608E2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 xml:space="preserve">Frequency of </w:t>
            </w:r>
            <w:proofErr w:type="spellStart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>weeding</w:t>
            </w:r>
            <w:proofErr w:type="spellEnd"/>
          </w:p>
        </w:tc>
        <w:tc>
          <w:tcPr>
            <w:tcW w:w="2941" w:type="pct"/>
            <w:tcBorders>
              <w:bottom w:val="single" w:sz="4" w:space="0" w:color="auto"/>
            </w:tcBorders>
            <w:noWrap/>
            <w:hideMark/>
          </w:tcPr>
          <w:p w14:paraId="3F0FABEE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 xml:space="preserve">Proportion of populations </w:t>
            </w:r>
            <w:proofErr w:type="spellStart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>surveyed</w:t>
            </w:r>
            <w:proofErr w:type="spellEnd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 xml:space="preserve"> (%)</w:t>
            </w:r>
          </w:p>
        </w:tc>
      </w:tr>
      <w:tr w:rsidR="002B5305" w:rsidRPr="004719A9" w14:paraId="1896747E" w14:textId="77777777" w:rsidTr="000C0292">
        <w:trPr>
          <w:trHeight w:val="20"/>
          <w:jc w:val="center"/>
        </w:trPr>
        <w:tc>
          <w:tcPr>
            <w:tcW w:w="2059" w:type="pct"/>
            <w:tcBorders>
              <w:top w:val="single" w:sz="4" w:space="0" w:color="auto"/>
              <w:bottom w:val="nil"/>
            </w:tcBorders>
            <w:noWrap/>
            <w:hideMark/>
          </w:tcPr>
          <w:p w14:paraId="57FF3C9A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1 to 2</w:t>
            </w:r>
          </w:p>
        </w:tc>
        <w:tc>
          <w:tcPr>
            <w:tcW w:w="2941" w:type="pct"/>
            <w:tcBorders>
              <w:top w:val="single" w:sz="4" w:space="0" w:color="auto"/>
              <w:bottom w:val="nil"/>
            </w:tcBorders>
            <w:noWrap/>
            <w:hideMark/>
          </w:tcPr>
          <w:p w14:paraId="75C4C3BF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35.81</w:t>
            </w:r>
          </w:p>
        </w:tc>
      </w:tr>
      <w:tr w:rsidR="002B5305" w:rsidRPr="004719A9" w14:paraId="422628C3" w14:textId="77777777" w:rsidTr="000C0292">
        <w:trPr>
          <w:trHeight w:val="20"/>
          <w:jc w:val="center"/>
        </w:trPr>
        <w:tc>
          <w:tcPr>
            <w:tcW w:w="2059" w:type="pct"/>
            <w:tcBorders>
              <w:top w:val="nil"/>
            </w:tcBorders>
            <w:noWrap/>
            <w:hideMark/>
          </w:tcPr>
          <w:p w14:paraId="5EFFD439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3 to 4</w:t>
            </w:r>
          </w:p>
        </w:tc>
        <w:tc>
          <w:tcPr>
            <w:tcW w:w="2941" w:type="pct"/>
            <w:tcBorders>
              <w:top w:val="nil"/>
            </w:tcBorders>
            <w:noWrap/>
            <w:hideMark/>
          </w:tcPr>
          <w:p w14:paraId="177D6F5E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61.49</w:t>
            </w:r>
          </w:p>
        </w:tc>
      </w:tr>
      <w:tr w:rsidR="002B5305" w:rsidRPr="004719A9" w14:paraId="15738B94" w14:textId="77777777" w:rsidTr="000C0292">
        <w:trPr>
          <w:trHeight w:val="20"/>
          <w:jc w:val="center"/>
        </w:trPr>
        <w:tc>
          <w:tcPr>
            <w:tcW w:w="2059" w:type="pct"/>
            <w:noWrap/>
            <w:hideMark/>
          </w:tcPr>
          <w:p w14:paraId="4CF6A2D8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5 and more</w:t>
            </w:r>
          </w:p>
        </w:tc>
        <w:tc>
          <w:tcPr>
            <w:tcW w:w="2941" w:type="pct"/>
            <w:noWrap/>
            <w:hideMark/>
          </w:tcPr>
          <w:p w14:paraId="2CD228CA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02.60</w:t>
            </w:r>
          </w:p>
        </w:tc>
      </w:tr>
    </w:tbl>
    <w:p w14:paraId="0CBE571B" w14:textId="77777777" w:rsidR="002B5305" w:rsidRPr="004719A9" w:rsidRDefault="002B5305" w:rsidP="002B5305">
      <w:pP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sz w:val="20"/>
          <w:szCs w:val="20"/>
          <w:lang w:val="fr-CI"/>
        </w:rPr>
      </w:pPr>
      <w:bookmarkStart w:id="23" w:name="_Toc130864911"/>
    </w:p>
    <w:p w14:paraId="7D204BF8" w14:textId="77777777" w:rsidR="002B5305" w:rsidRDefault="002B5305" w:rsidP="002B5305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proofErr w:type="spell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Fertilizer</w:t>
      </w:r>
      <w:proofErr w:type="spell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 Use in </w:t>
      </w:r>
      <w:proofErr w:type="spell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 Production</w:t>
      </w:r>
      <w:bookmarkEnd w:id="23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: 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Most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97.33%, </w:t>
      </w:r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do not use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fertilizer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during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production cycle.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Only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small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proportion,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representing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2.67% of the population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surveyed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uses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fertilizer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(Table 10).</w:t>
      </w:r>
    </w:p>
    <w:p w14:paraId="5B0F6CE4" w14:textId="77777777" w:rsidR="002B5305" w:rsidRPr="004719A9" w:rsidRDefault="002B5305" w:rsidP="002B5305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</w:p>
    <w:p w14:paraId="79D15425" w14:textId="77777777" w:rsidR="002B5305" w:rsidRPr="004719A9" w:rsidRDefault="002B5305" w:rsidP="002B5305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  <w:bookmarkStart w:id="24" w:name="_Toc130863729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Table 10. Proportion of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fertilizer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use for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production</w:t>
      </w:r>
      <w:bookmarkEnd w:id="24"/>
    </w:p>
    <w:p w14:paraId="6E96102A" w14:textId="77777777" w:rsidR="002B5305" w:rsidRPr="004719A9" w:rsidRDefault="002B5305" w:rsidP="002B5305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</w:p>
    <w:tbl>
      <w:tblPr>
        <w:tblStyle w:val="TableGrid"/>
        <w:tblW w:w="49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8"/>
        <w:gridCol w:w="2442"/>
      </w:tblGrid>
      <w:tr w:rsidR="002B5305" w:rsidRPr="004719A9" w14:paraId="4FF956E5" w14:textId="77777777" w:rsidTr="000C0292">
        <w:trPr>
          <w:trHeight w:val="20"/>
          <w:jc w:val="center"/>
        </w:trPr>
        <w:tc>
          <w:tcPr>
            <w:tcW w:w="2285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DF71DDC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 xml:space="preserve">Producer </w:t>
            </w:r>
            <w:proofErr w:type="spellStart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>category</w:t>
            </w:r>
            <w:proofErr w:type="spellEnd"/>
          </w:p>
        </w:tc>
        <w:tc>
          <w:tcPr>
            <w:tcW w:w="2715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C414B79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 xml:space="preserve">Proportion of </w:t>
            </w:r>
            <w:proofErr w:type="spellStart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>producers</w:t>
            </w:r>
            <w:proofErr w:type="spellEnd"/>
          </w:p>
        </w:tc>
      </w:tr>
      <w:tr w:rsidR="002B5305" w:rsidRPr="004719A9" w14:paraId="76E83D9E" w14:textId="77777777" w:rsidTr="000C0292">
        <w:trPr>
          <w:trHeight w:val="20"/>
          <w:jc w:val="center"/>
        </w:trPr>
        <w:tc>
          <w:tcPr>
            <w:tcW w:w="2285" w:type="pct"/>
            <w:tcBorders>
              <w:top w:val="single" w:sz="4" w:space="0" w:color="auto"/>
            </w:tcBorders>
            <w:noWrap/>
            <w:hideMark/>
          </w:tcPr>
          <w:p w14:paraId="2B876549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 xml:space="preserve">Use of </w:t>
            </w: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fertilizers</w:t>
            </w:r>
            <w:proofErr w:type="spellEnd"/>
          </w:p>
        </w:tc>
        <w:tc>
          <w:tcPr>
            <w:tcW w:w="2715" w:type="pct"/>
            <w:tcBorders>
              <w:top w:val="single" w:sz="4" w:space="0" w:color="auto"/>
            </w:tcBorders>
            <w:noWrap/>
            <w:hideMark/>
          </w:tcPr>
          <w:p w14:paraId="0445700C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2.67</w:t>
            </w:r>
          </w:p>
        </w:tc>
      </w:tr>
      <w:tr w:rsidR="002B5305" w:rsidRPr="004719A9" w14:paraId="6256BFD4" w14:textId="77777777" w:rsidTr="000C0292">
        <w:trPr>
          <w:trHeight w:val="20"/>
          <w:jc w:val="center"/>
        </w:trPr>
        <w:tc>
          <w:tcPr>
            <w:tcW w:w="2285" w:type="pct"/>
            <w:noWrap/>
            <w:hideMark/>
          </w:tcPr>
          <w:p w14:paraId="4690DE9E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 xml:space="preserve">No use of </w:t>
            </w: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fertilizers</w:t>
            </w:r>
            <w:proofErr w:type="spellEnd"/>
          </w:p>
        </w:tc>
        <w:tc>
          <w:tcPr>
            <w:tcW w:w="2715" w:type="pct"/>
            <w:noWrap/>
            <w:hideMark/>
          </w:tcPr>
          <w:p w14:paraId="3EB935EE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97.33</w:t>
            </w:r>
          </w:p>
        </w:tc>
      </w:tr>
    </w:tbl>
    <w:p w14:paraId="350A1616" w14:textId="77777777" w:rsidR="002B5305" w:rsidRPr="004719A9" w:rsidRDefault="002B5305" w:rsidP="002B5305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bookmarkStart w:id="25" w:name="_Toc130864912"/>
    </w:p>
    <w:p w14:paraId="5EFE1D50" w14:textId="2B07D4F6" w:rsidR="002B5305" w:rsidRPr="004719A9" w:rsidRDefault="002B5305" w:rsidP="002B5305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proofErr w:type="spell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 cultivation system</w:t>
      </w:r>
      <w:bookmarkEnd w:id="25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: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Three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different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cassava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cultivation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systems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are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practiced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fr-CI" w:eastAsia="fr-FR"/>
        </w:rPr>
        <w:t xml:space="preserve">         </w:t>
      </w:r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by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producers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,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among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which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monoculture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occupies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a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predominant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place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with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68% of the plots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visited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. The association of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cassava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with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other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crops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is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practiced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by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approximately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32% of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producers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, of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which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26%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associate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it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fr-CI" w:eastAsia="fr-FR"/>
        </w:rPr>
        <w:t xml:space="preserve">            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with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a single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crop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(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rice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, banana, chili, okra,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beans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,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yam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, etc.) and 6%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with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more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than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two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crops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(Fig. 7).</w:t>
      </w:r>
    </w:p>
    <w:p w14:paraId="0C0CD6C0" w14:textId="77777777" w:rsidR="002B5305" w:rsidRDefault="002B5305" w:rsidP="004719A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fr-CI" w:eastAsia="fr-FR"/>
        </w:rPr>
      </w:pPr>
    </w:p>
    <w:p w14:paraId="69FC3723" w14:textId="77777777" w:rsidR="002B5305" w:rsidRPr="004719A9" w:rsidRDefault="002B5305" w:rsidP="002B5305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Monitoring and supervision of </w:t>
      </w:r>
      <w:proofErr w:type="spell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: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The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results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revealed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that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the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majority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of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cassava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producers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interviewed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(66%) do not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benefit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from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guidance on good agricultural practices.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However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, 33%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reported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benefiting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from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guidance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from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ANADER, FIRCA or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cassava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processing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>companies</w:t>
      </w:r>
      <w:proofErr w:type="spellEnd"/>
      <w:r w:rsidRPr="004719A9">
        <w:rPr>
          <w:rFonts w:ascii="Arial" w:eastAsia="Times New Roman" w:hAnsi="Arial" w:cs="Arial"/>
          <w:sz w:val="20"/>
          <w:szCs w:val="20"/>
          <w:lang w:val="fr-CI" w:eastAsia="fr-FR"/>
        </w:rPr>
        <w:t xml:space="preserve"> (Table 11).</w:t>
      </w:r>
    </w:p>
    <w:p w14:paraId="22C2151F" w14:textId="77777777" w:rsidR="002B5305" w:rsidRDefault="002B5305" w:rsidP="004719A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fr-CI" w:eastAsia="fr-FR"/>
        </w:rPr>
      </w:pPr>
    </w:p>
    <w:p w14:paraId="1D08E429" w14:textId="77777777" w:rsidR="002B5305" w:rsidRPr="004719A9" w:rsidRDefault="002B5305" w:rsidP="002B5305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Table 11.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Level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of supervision of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producers</w:t>
      </w:r>
      <w:proofErr w:type="spellEnd"/>
    </w:p>
    <w:p w14:paraId="7925B18A" w14:textId="77777777" w:rsidR="002B5305" w:rsidRPr="004719A9" w:rsidRDefault="002B5305" w:rsidP="002B5305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</w:p>
    <w:tbl>
      <w:tblPr>
        <w:tblStyle w:val="TableGrid"/>
        <w:tblW w:w="49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0"/>
        <w:gridCol w:w="2580"/>
      </w:tblGrid>
      <w:tr w:rsidR="002B5305" w:rsidRPr="004719A9" w14:paraId="0C754F52" w14:textId="77777777" w:rsidTr="000C0292">
        <w:trPr>
          <w:trHeight w:val="20"/>
          <w:jc w:val="center"/>
        </w:trPr>
        <w:tc>
          <w:tcPr>
            <w:tcW w:w="2500" w:type="pct"/>
            <w:tcBorders>
              <w:bottom w:val="single" w:sz="4" w:space="0" w:color="auto"/>
            </w:tcBorders>
            <w:noWrap/>
            <w:hideMark/>
          </w:tcPr>
          <w:p w14:paraId="3618E143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>Management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noWrap/>
            <w:hideMark/>
          </w:tcPr>
          <w:p w14:paraId="738690FE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>Proportion of populations (%)</w:t>
            </w:r>
          </w:p>
        </w:tc>
      </w:tr>
      <w:tr w:rsidR="002B5305" w:rsidRPr="004719A9" w14:paraId="6DAE8354" w14:textId="77777777" w:rsidTr="000C0292">
        <w:trPr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</w:tcBorders>
            <w:noWrap/>
            <w:hideMark/>
          </w:tcPr>
          <w:p w14:paraId="0B70B7C3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ANADER and FIRCA</w:t>
            </w:r>
          </w:p>
        </w:tc>
        <w:tc>
          <w:tcPr>
            <w:tcW w:w="2500" w:type="pct"/>
            <w:tcBorders>
              <w:top w:val="single" w:sz="4" w:space="0" w:color="auto"/>
              <w:bottom w:val="nil"/>
            </w:tcBorders>
            <w:noWrap/>
            <w:hideMark/>
          </w:tcPr>
          <w:p w14:paraId="7E466570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33.68</w:t>
            </w:r>
          </w:p>
        </w:tc>
      </w:tr>
      <w:tr w:rsidR="002B5305" w:rsidRPr="004719A9" w14:paraId="7E94805C" w14:textId="77777777" w:rsidTr="000C0292">
        <w:trPr>
          <w:trHeight w:val="20"/>
          <w:jc w:val="center"/>
        </w:trPr>
        <w:tc>
          <w:tcPr>
            <w:tcW w:w="2500" w:type="pct"/>
            <w:tcBorders>
              <w:top w:val="nil"/>
            </w:tcBorders>
            <w:noWrap/>
            <w:hideMark/>
          </w:tcPr>
          <w:p w14:paraId="5AF12147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None</w:t>
            </w:r>
          </w:p>
        </w:tc>
        <w:tc>
          <w:tcPr>
            <w:tcW w:w="2500" w:type="pct"/>
            <w:tcBorders>
              <w:top w:val="nil"/>
            </w:tcBorders>
            <w:noWrap/>
            <w:hideMark/>
          </w:tcPr>
          <w:p w14:paraId="6F96930E" w14:textId="77777777" w:rsidR="002B5305" w:rsidRPr="004719A9" w:rsidRDefault="002B5305" w:rsidP="000C029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66.32</w:t>
            </w:r>
          </w:p>
        </w:tc>
      </w:tr>
    </w:tbl>
    <w:p w14:paraId="220D486D" w14:textId="77777777" w:rsidR="002B5305" w:rsidRPr="004719A9" w:rsidRDefault="002B5305" w:rsidP="002B5305">
      <w:pP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sz w:val="20"/>
          <w:szCs w:val="20"/>
          <w:lang w:val="fr-CI"/>
        </w:rPr>
      </w:pPr>
      <w:bookmarkStart w:id="26" w:name="_Toc130864914"/>
    </w:p>
    <w:p w14:paraId="3A4B67F6" w14:textId="7B7A4491" w:rsidR="002B5305" w:rsidRPr="004719A9" w:rsidRDefault="002B5305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proofErr w:type="spell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Crop</w:t>
      </w:r>
      <w:proofErr w:type="spell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harvest</w:t>
      </w:r>
      <w:proofErr w:type="spell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age</w:t>
      </w:r>
      <w:bookmarkEnd w:id="26"/>
      <w:proofErr w:type="spell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: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Different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harvest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periods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were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reported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depending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on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age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crop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Most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(60%)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harvest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between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9 and 13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months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after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planting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cuttings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While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35%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wait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until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14 to 21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months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harvest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late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harvest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). </w:t>
      </w:r>
      <w:r>
        <w:rPr>
          <w:rFonts w:ascii="Arial" w:eastAsia="Calibri" w:hAnsi="Arial" w:cs="Arial"/>
          <w:sz w:val="20"/>
          <w:szCs w:val="20"/>
          <w:lang w:val="fr-CI"/>
        </w:rPr>
        <w:t xml:space="preserve">         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Only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small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proportion, 5%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harvest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after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6 to 8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months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cultivation (Fig. 8).</w:t>
      </w:r>
    </w:p>
    <w:p w14:paraId="5614CF05" w14:textId="77777777" w:rsidR="002B5305" w:rsidRDefault="002B5305" w:rsidP="004719A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fr-CI" w:eastAsia="fr-FR"/>
        </w:rPr>
        <w:sectPr w:rsidR="002B5305" w:rsidSect="00DE58EC">
          <w:type w:val="continuous"/>
          <w:pgSz w:w="11909" w:h="16834" w:code="9"/>
          <w:pgMar w:top="1440" w:right="1440" w:bottom="1440" w:left="1440" w:header="720" w:footer="864" w:gutter="0"/>
          <w:pgNumType w:start="8"/>
          <w:cols w:num="2" w:space="288"/>
          <w:docGrid w:linePitch="360"/>
        </w:sectPr>
      </w:pPr>
    </w:p>
    <w:p w14:paraId="69A46B98" w14:textId="3F11F9E3" w:rsidR="004719A9" w:rsidRPr="004719A9" w:rsidRDefault="00707DFE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sz w:val="20"/>
          <w:szCs w:val="20"/>
          <w:lang w:val="fr-CI"/>
        </w:rPr>
      </w:pPr>
      <w:r>
        <w:rPr>
          <w:rFonts w:ascii="Arial" w:eastAsia="Calibri" w:hAnsi="Arial" w:cs="Arial"/>
          <w:b/>
          <w:bCs/>
          <w:noProof/>
          <w:sz w:val="20"/>
          <w:szCs w:val="20"/>
          <w:lang w:val="fr-FR" w:eastAsia="fr-FR"/>
        </w:rPr>
        <w:lastRenderedPageBreak/>
        <w:drawing>
          <wp:inline distT="0" distB="0" distL="0" distR="0" wp14:anchorId="16E71B55" wp14:editId="56BD8130">
            <wp:extent cx="4121150" cy="2145665"/>
            <wp:effectExtent l="0" t="0" r="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0" cy="214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C0A5E5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sz w:val="20"/>
          <w:szCs w:val="20"/>
          <w:lang w:val="fr-CI"/>
        </w:rPr>
      </w:pPr>
    </w:p>
    <w:p w14:paraId="70A92FCF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Fig. 6. Proportion of </w:t>
      </w:r>
      <w:proofErr w:type="spell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according</w:t>
      </w:r>
      <w:proofErr w:type="spell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 to cultivation </w:t>
      </w:r>
      <w:proofErr w:type="spell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periods</w:t>
      </w:r>
      <w:bookmarkEnd w:id="18"/>
      <w:proofErr w:type="spellEnd"/>
    </w:p>
    <w:p w14:paraId="259C0E70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bookmarkStart w:id="27" w:name="_Toc130864908"/>
    </w:p>
    <w:bookmarkEnd w:id="27"/>
    <w:p w14:paraId="0083356B" w14:textId="4D1D3DBB" w:rsidR="004719A9" w:rsidRPr="004719A9" w:rsidRDefault="00707DFE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sz w:val="20"/>
          <w:szCs w:val="20"/>
          <w:lang w:val="fr-CI"/>
        </w:rPr>
      </w:pPr>
      <w:r>
        <w:rPr>
          <w:rFonts w:ascii="Arial" w:eastAsia="Calibri" w:hAnsi="Arial" w:cs="Arial"/>
          <w:b/>
          <w:bCs/>
          <w:noProof/>
          <w:sz w:val="20"/>
          <w:szCs w:val="20"/>
          <w:lang w:val="fr-FR" w:eastAsia="fr-FR"/>
        </w:rPr>
        <w:drawing>
          <wp:inline distT="0" distB="0" distL="0" distR="0" wp14:anchorId="24180983" wp14:editId="10DD1EE1">
            <wp:extent cx="3477296" cy="2753804"/>
            <wp:effectExtent l="0" t="0" r="0" b="0"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333" cy="27593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A4FA33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iCs/>
          <w:sz w:val="20"/>
          <w:szCs w:val="20"/>
          <w:lang w:val="fr-CI"/>
        </w:rPr>
      </w:pPr>
      <w:bookmarkStart w:id="28" w:name="_Toc130866130"/>
    </w:p>
    <w:p w14:paraId="081F5671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iCs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bCs/>
          <w:iCs/>
          <w:sz w:val="20"/>
          <w:szCs w:val="20"/>
          <w:lang w:val="fr-CI"/>
        </w:rPr>
        <w:t xml:space="preserve">Fig. 7. Proportion of </w:t>
      </w:r>
      <w:proofErr w:type="spellStart"/>
      <w:r w:rsidRPr="004719A9">
        <w:rPr>
          <w:rFonts w:ascii="Arial" w:eastAsia="Calibri" w:hAnsi="Arial" w:cs="Arial"/>
          <w:b/>
          <w:bCs/>
          <w:iCs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b/>
          <w:bCs/>
          <w:iCs/>
          <w:sz w:val="20"/>
          <w:szCs w:val="20"/>
          <w:lang w:val="fr-CI"/>
        </w:rPr>
        <w:t xml:space="preserve"> cultivation </w:t>
      </w:r>
      <w:proofErr w:type="spellStart"/>
      <w:r w:rsidRPr="004719A9">
        <w:rPr>
          <w:rFonts w:ascii="Arial" w:eastAsia="Calibri" w:hAnsi="Arial" w:cs="Arial"/>
          <w:b/>
          <w:bCs/>
          <w:iCs/>
          <w:sz w:val="20"/>
          <w:szCs w:val="20"/>
          <w:lang w:val="fr-CI"/>
        </w:rPr>
        <w:t>systems</w:t>
      </w:r>
      <w:bookmarkEnd w:id="28"/>
      <w:proofErr w:type="spellEnd"/>
    </w:p>
    <w:p w14:paraId="7BBE967C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</w:p>
    <w:p w14:paraId="599FFAAC" w14:textId="50DDBFEE" w:rsidR="004719A9" w:rsidRPr="004719A9" w:rsidRDefault="00707DFE" w:rsidP="004719A9">
      <w:pPr>
        <w:spacing w:after="0" w:line="240" w:lineRule="auto"/>
        <w:contextualSpacing/>
        <w:jc w:val="center"/>
        <w:rPr>
          <w:rFonts w:ascii="Arial" w:eastAsia="Calibri" w:hAnsi="Arial" w:cs="Arial"/>
          <w:sz w:val="20"/>
          <w:szCs w:val="20"/>
          <w:lang w:val="fr-CI"/>
        </w:rPr>
      </w:pPr>
      <w:r>
        <w:rPr>
          <w:rFonts w:ascii="Arial" w:eastAsia="Calibri" w:hAnsi="Arial" w:cs="Arial"/>
          <w:noProof/>
          <w:sz w:val="20"/>
          <w:szCs w:val="20"/>
          <w:lang w:val="fr-FR" w:eastAsia="fr-FR"/>
        </w:rPr>
        <w:drawing>
          <wp:inline distT="0" distB="0" distL="0" distR="0" wp14:anchorId="088C9218" wp14:editId="6ED82132">
            <wp:extent cx="3400023" cy="2261095"/>
            <wp:effectExtent l="0" t="0" r="0" b="0"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330" cy="2267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607A6A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</w:p>
    <w:p w14:paraId="35451DDC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Fig. 8. Producer rate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according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to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harvest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age</w:t>
      </w:r>
      <w:proofErr w:type="spellEnd"/>
    </w:p>
    <w:p w14:paraId="627588EB" w14:textId="432E4DF1" w:rsidR="002B5305" w:rsidRDefault="00490487" w:rsidP="004719A9">
      <w:pPr>
        <w:spacing w:after="0" w:line="240" w:lineRule="auto"/>
        <w:contextualSpacing/>
        <w:jc w:val="center"/>
        <w:sectPr w:rsidR="002B5305" w:rsidSect="00DE58EC">
          <w:type w:val="continuous"/>
          <w:pgSz w:w="11909" w:h="16834" w:code="9"/>
          <w:pgMar w:top="1440" w:right="1440" w:bottom="1440" w:left="1440" w:header="720" w:footer="864" w:gutter="0"/>
          <w:pgNumType w:start="10"/>
          <w:cols w:space="720"/>
          <w:docGrid w:linePitch="360"/>
        </w:sect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BB0948" wp14:editId="3C667F4C">
                <wp:simplePos x="0" y="0"/>
                <wp:positionH relativeFrom="column">
                  <wp:posOffset>3184525</wp:posOffset>
                </wp:positionH>
                <wp:positionV relativeFrom="paragraph">
                  <wp:posOffset>1555750</wp:posOffset>
                </wp:positionV>
                <wp:extent cx="389890" cy="227330"/>
                <wp:effectExtent l="0" t="0" r="0" b="0"/>
                <wp:wrapNone/>
                <wp:docPr id="63" name="Zone de text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9890" cy="227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BC7549" w14:textId="77777777" w:rsidR="000C0292" w:rsidRPr="001B311A" w:rsidRDefault="000C0292" w:rsidP="004719A9">
                            <w:pPr>
                              <w:pStyle w:val="NormalWeb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90112">
                              <w:rPr>
                                <w:rFonts w:ascii="Calibri" w:hAnsi="Calibri" w:cs="Arial"/>
                                <w:b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G3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BB0948" id="_x0000_t202" coordsize="21600,21600" o:spt="202" path="m,l,21600r21600,l21600,xe">
                <v:stroke joinstyle="miter"/>
                <v:path gradientshapeok="t" o:connecttype="rect"/>
              </v:shapetype>
              <v:shape id="Zone de texte 63" o:spid="_x0000_s1026" type="#_x0000_t202" style="position:absolute;left:0;text-align:left;margin-left:250.75pt;margin-top:122.5pt;width:30.7pt;height:17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GzciwEAAAEDAAAOAAAAZHJzL2Uyb0RvYy54bWysUk1vEzEQvSPxHyzfidNEgnSVTQVU5VIB&#10;UuEHOF47a3XtMTNOdvPvGTtpguCGevHXzLx5743Xd1MYxMEieYitvJnNpbDRQOfjrpU/fzy8W0lB&#10;WcdODxBtK4+W5N3m7Zv1mBq7gB6GzqJgkEjNmFrZ55wapcj0NmiaQbKRgw4w6MxX3KkO9cjoYVCL&#10;+fy9GgG7hGAsEb/en4JyU/GdsyZ/c45sFkMrmVuuK9Z1W1a1Wetmhzr13pxp6P9gEbSP3PQCda+z&#10;Fnv0/0AFbxAIXJ4ZCAqc88ZWDazmZv6XmqdeJ1u1sDmULjbR68Gar4en9B1Fnj7BxAOsIig9gnkm&#10;9kaNiZpzTvGUGuLsInRyGMrOEgQXsrfHi592ysLw43J1u7rliOHQYvFhuax+q2txQspfLARRDq1E&#10;HlcloA+PlEt73byklF4RHvwwvNA6MSmc8rSd+LUct9AdWc7IE20l/dprtFJgHj5D/QAnlI/7DM7X&#10;Bteas1j2ufY9/4kyyD/vNev6cze/AQAA//8DAFBLAwQUAAYACAAAACEAzQ+k1t8AAAALAQAADwAA&#10;AGRycy9kb3ducmV2LnhtbEyPTU/DMAyG70j8h8hI3Fiyapm6rumEQFxBjA9pt6zx2orGqZpsLf8e&#10;c4Kj7Uevn7fczb4XFxxjF8jAcqFAINXBddQYeH97ustBxGTJ2T4QGvjGCLvq+qq0hQsTveJlnxrB&#10;IRQLa6BNaSikjHWL3sZFGJD4dgqjt4nHsZFutBOH+15mSq2ltx3xh9YO+NBi/bU/ewMfz6fD50q9&#10;NI9eD1OYlSS/kcbc3sz3WxAJ5/QHw68+q0PFTsdwJhdFb0CrpWbUQLbSXIoJvc42II68yVUOsirl&#10;/w7VDwAAAP//AwBQSwECLQAUAAYACAAAACEAtoM4kv4AAADhAQAAEwAAAAAAAAAAAAAAAAAAAAAA&#10;W0NvbnRlbnRfVHlwZXNdLnhtbFBLAQItABQABgAIAAAAIQA4/SH/1gAAAJQBAAALAAAAAAAAAAAA&#10;AAAAAC8BAABfcmVscy8ucmVsc1BLAQItABQABgAIAAAAIQCz8GzciwEAAAEDAAAOAAAAAAAAAAAA&#10;AAAAAC4CAABkcnMvZTJvRG9jLnhtbFBLAQItABQABgAIAAAAIQDND6TW3wAAAAsBAAAPAAAAAAAA&#10;AAAAAAAAAOUDAABkcnMvZG93bnJldi54bWxQSwUGAAAAAAQABADzAAAA8QQAAAAA&#10;" filled="f" stroked="f">
                <v:textbox>
                  <w:txbxContent>
                    <w:p w14:paraId="05BC7549" w14:textId="77777777" w:rsidR="000C0292" w:rsidRPr="001B311A" w:rsidRDefault="000C0292" w:rsidP="004719A9">
                      <w:pPr>
                        <w:pStyle w:val="NormalWeb"/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590112">
                        <w:rPr>
                          <w:rFonts w:ascii="Calibri" w:hAnsi="Calibri" w:cs="Arial"/>
                          <w:b/>
                          <w:color w:val="000000"/>
                          <w:kern w:val="24"/>
                          <w:sz w:val="18"/>
                          <w:szCs w:val="18"/>
                        </w:rPr>
                        <w:t>G3</w:t>
                      </w:r>
                    </w:p>
                  </w:txbxContent>
                </v:textbox>
              </v:shape>
            </w:pict>
          </mc:Fallback>
        </mc:AlternateContent>
      </w:r>
    </w:p>
    <w:p w14:paraId="29BE266D" w14:textId="4760F218" w:rsidR="004719A9" w:rsidRPr="004719A9" w:rsidRDefault="00707DFE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  <w:bookmarkStart w:id="29" w:name="_Toc130866132"/>
      <w:r>
        <w:rPr>
          <w:rFonts w:ascii="Arial" w:eastAsia="Calibri" w:hAnsi="Arial" w:cs="Arial"/>
          <w:b/>
          <w:iCs/>
          <w:noProof/>
          <w:sz w:val="20"/>
          <w:szCs w:val="20"/>
          <w:lang w:val="fr-FR" w:eastAsia="fr-FR"/>
        </w:rPr>
        <w:lastRenderedPageBreak/>
        <w:drawing>
          <wp:inline distT="0" distB="0" distL="0" distR="0" wp14:anchorId="61E25A08" wp14:editId="5345B6D4">
            <wp:extent cx="8704101" cy="4447707"/>
            <wp:effectExtent l="0" t="0" r="0" b="0"/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9054" cy="4450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D4F258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Circle of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correlations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(a) </w:t>
      </w:r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ab/>
      </w:r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ab/>
      </w:r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ab/>
        <w:t xml:space="preserve">and dispersion of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treatments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(b)</w:t>
      </w:r>
    </w:p>
    <w:p w14:paraId="4A621680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</w:p>
    <w:p w14:paraId="30060225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Fig. 9. Distribution of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according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to the ACP of cultural practices</w:t>
      </w:r>
      <w:bookmarkEnd w:id="29"/>
    </w:p>
    <w:p w14:paraId="52129B4D" w14:textId="77777777" w:rsidR="002B5305" w:rsidRDefault="002B5305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  <w:sectPr w:rsidR="002B5305" w:rsidSect="00DE58EC">
          <w:type w:val="continuous"/>
          <w:pgSz w:w="16834" w:h="11909" w:orient="landscape" w:code="9"/>
          <w:pgMar w:top="1440" w:right="1440" w:bottom="1440" w:left="1440" w:header="720" w:footer="864" w:gutter="0"/>
          <w:pgNumType w:start="11"/>
          <w:cols w:space="720"/>
          <w:docGrid w:linePitch="360"/>
        </w:sectPr>
      </w:pPr>
    </w:p>
    <w:p w14:paraId="6E55CECA" w14:textId="0826C367" w:rsidR="002B5305" w:rsidRPr="004719A9" w:rsidRDefault="002B5305" w:rsidP="002B5305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lastRenderedPageBreak/>
        <w:t xml:space="preserve">Classification of </w:t>
      </w:r>
      <w:proofErr w:type="spell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according</w:t>
      </w:r>
      <w:proofErr w:type="spell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 to cultivation practices: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ACP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individuals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' dispersal plan for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various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="00D01898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revealed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three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major groups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(Fig. 9):</w:t>
      </w:r>
    </w:p>
    <w:p w14:paraId="6CEB069A" w14:textId="77777777" w:rsidR="002B5305" w:rsidRPr="004719A9" w:rsidRDefault="002B5305" w:rsidP="002B5305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</w:p>
    <w:p w14:paraId="0F693F74" w14:textId="77777777" w:rsidR="002B5305" w:rsidRPr="004719A9" w:rsidRDefault="002B5305" w:rsidP="002B5305">
      <w:pPr>
        <w:numPr>
          <w:ilvl w:val="0"/>
          <w:numId w:val="5"/>
        </w:numPr>
        <w:spacing w:after="0" w:line="240" w:lineRule="auto"/>
        <w:ind w:left="540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Group 1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made up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who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grow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during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rainy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season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on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fallow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land.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practice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intercropping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low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weeding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frequency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Their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choice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cutting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motivated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the commercial aspect, but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above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all by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concern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for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subsistence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>;</w:t>
      </w:r>
    </w:p>
    <w:p w14:paraId="53B40235" w14:textId="2ABA474F" w:rsidR="002B5305" w:rsidRPr="004719A9" w:rsidRDefault="002B5305" w:rsidP="002B5305">
      <w:pPr>
        <w:numPr>
          <w:ilvl w:val="0"/>
          <w:numId w:val="5"/>
        </w:numPr>
        <w:spacing w:after="0" w:line="240" w:lineRule="auto"/>
        <w:ind w:left="540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sz w:val="20"/>
          <w:szCs w:val="20"/>
          <w:lang w:val="fr-CI"/>
        </w:rPr>
        <w:t xml:space="preserve">Group 2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characterized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 high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frequency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weeding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choice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focused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on profit aspects.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have plots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established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on new clearings, and use all-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comer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cuttings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practice an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early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harvest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>;</w:t>
      </w:r>
    </w:p>
    <w:p w14:paraId="3BC58684" w14:textId="77777777" w:rsidR="002B5305" w:rsidRPr="004719A9" w:rsidRDefault="002B5305" w:rsidP="002B5305">
      <w:pPr>
        <w:numPr>
          <w:ilvl w:val="0"/>
          <w:numId w:val="5"/>
        </w:numPr>
        <w:spacing w:after="0" w:line="240" w:lineRule="auto"/>
        <w:ind w:left="540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Group 3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consists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characterized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only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choice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based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on profit aspects;</w:t>
      </w:r>
    </w:p>
    <w:p w14:paraId="23C658EF" w14:textId="77777777" w:rsidR="002B5305" w:rsidRDefault="002B5305" w:rsidP="002B5305">
      <w:pPr>
        <w:numPr>
          <w:ilvl w:val="0"/>
          <w:numId w:val="5"/>
        </w:numPr>
        <w:spacing w:after="0" w:line="240" w:lineRule="auto"/>
        <w:ind w:left="540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proofErr w:type="spellStart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>Group</w:t>
      </w:r>
      <w:proofErr w:type="spellEnd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 xml:space="preserve"> 4: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characterized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primarily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a high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frequency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weeding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practice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monoculture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only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can plant at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any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time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year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When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harvest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plant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cuttings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replace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harvested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plants. For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choice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based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solely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on profit.</w:t>
      </w:r>
    </w:p>
    <w:p w14:paraId="731510D0" w14:textId="77777777" w:rsidR="00D01898" w:rsidRPr="004719A9" w:rsidRDefault="00D01898" w:rsidP="00D01898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</w:p>
    <w:p w14:paraId="4BBF984E" w14:textId="77777777" w:rsidR="004719A9" w:rsidRPr="004719A9" w:rsidRDefault="004719A9" w:rsidP="004719A9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outlineLvl w:val="2"/>
        <w:rPr>
          <w:rFonts w:ascii="Arial" w:eastAsia="Times New Roman" w:hAnsi="Arial" w:cs="Arial"/>
          <w:b/>
          <w:bCs/>
          <w:lang w:val="fr-CI" w:eastAsia="fr-FR"/>
        </w:rPr>
      </w:pPr>
      <w:bookmarkStart w:id="30" w:name="_Toc130864916"/>
      <w:r w:rsidRPr="004719A9">
        <w:rPr>
          <w:rFonts w:ascii="Arial" w:eastAsia="Times New Roman" w:hAnsi="Arial" w:cs="Arial"/>
          <w:b/>
          <w:bCs/>
          <w:lang w:val="fr-CI" w:eastAsia="fr-FR"/>
        </w:rPr>
        <w:t>3.3</w:t>
      </w:r>
      <w:r w:rsidRPr="004719A9">
        <w:rPr>
          <w:rFonts w:ascii="Arial" w:eastAsia="Times New Roman" w:hAnsi="Arial" w:cs="Arial"/>
          <w:b/>
          <w:bCs/>
          <w:lang w:val="fr-CI" w:eastAsia="fr-FR"/>
        </w:rPr>
        <w:tab/>
      </w:r>
      <w:proofErr w:type="spellStart"/>
      <w:r w:rsidRPr="004719A9">
        <w:rPr>
          <w:rFonts w:ascii="Arial" w:eastAsia="Times New Roman" w:hAnsi="Arial" w:cs="Arial"/>
          <w:b/>
          <w:bCs/>
          <w:lang w:val="fr-CI" w:eastAsia="fr-FR"/>
        </w:rPr>
        <w:t>Determination</w:t>
      </w:r>
      <w:proofErr w:type="spellEnd"/>
      <w:r w:rsidRPr="004719A9">
        <w:rPr>
          <w:rFonts w:ascii="Arial" w:eastAsia="Times New Roman" w:hAnsi="Arial" w:cs="Arial"/>
          <w:b/>
          <w:bCs/>
          <w:lang w:val="fr-CI" w:eastAsia="fr-FR"/>
        </w:rPr>
        <w:t xml:space="preserve"> of </w:t>
      </w:r>
      <w:proofErr w:type="spellStart"/>
      <w:r w:rsidRPr="004719A9">
        <w:rPr>
          <w:rFonts w:ascii="Arial" w:eastAsia="Times New Roman" w:hAnsi="Arial" w:cs="Arial"/>
          <w:b/>
          <w:bCs/>
          <w:lang w:val="fr-CI" w:eastAsia="fr-FR"/>
        </w:rPr>
        <w:t>Endogenous</w:t>
      </w:r>
      <w:proofErr w:type="spellEnd"/>
      <w:r w:rsidRPr="004719A9">
        <w:rPr>
          <w:rFonts w:ascii="Arial" w:eastAsia="Times New Roman" w:hAnsi="Arial" w:cs="Arial"/>
          <w:b/>
          <w:bCs/>
          <w:lang w:val="fr-CI" w:eastAsia="fr-FR"/>
        </w:rPr>
        <w:t xml:space="preserve"> Control Methods</w:t>
      </w:r>
      <w:bookmarkEnd w:id="30"/>
    </w:p>
    <w:p w14:paraId="1042C806" w14:textId="77777777" w:rsidR="004719A9" w:rsidRPr="004719A9" w:rsidRDefault="004719A9" w:rsidP="004719A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</w:pPr>
    </w:p>
    <w:p w14:paraId="6D003FEE" w14:textId="1FCD2599" w:rsidR="004719A9" w:rsidRPr="004719A9" w:rsidRDefault="004719A9" w:rsidP="004719A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</w:pPr>
      <w:bookmarkStart w:id="31" w:name="_Toc130864917"/>
      <w:proofErr w:type="spellStart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>Recognizing</w:t>
      </w:r>
      <w:proofErr w:type="spellEnd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 xml:space="preserve"> the </w:t>
      </w:r>
      <w:proofErr w:type="spellStart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>Symptoms</w:t>
      </w:r>
      <w:proofErr w:type="spellEnd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 xml:space="preserve"> of Root Rot</w:t>
      </w:r>
      <w:bookmarkEnd w:id="31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 xml:space="preserve">: 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A high proportion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farmers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(68%)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recognize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external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symptoms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disease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compared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32%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who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do not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recognize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symptoms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(Table 12).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Among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those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who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recognize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symptoms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root rot,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approximately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40%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describe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disease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yellowing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leaves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  <w:r w:rsidR="00D01898">
        <w:rPr>
          <w:rFonts w:ascii="Arial" w:eastAsia="Calibri" w:hAnsi="Arial" w:cs="Arial"/>
          <w:sz w:val="20"/>
          <w:szCs w:val="20"/>
          <w:lang w:val="fr-CI"/>
        </w:rPr>
        <w:t xml:space="preserve">         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Only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9.6%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recognize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appearance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r w:rsidR="00D01898">
        <w:rPr>
          <w:rFonts w:ascii="Arial" w:eastAsia="Calibri" w:hAnsi="Arial" w:cs="Arial"/>
          <w:sz w:val="20"/>
          <w:szCs w:val="20"/>
          <w:lang w:val="fr-CI"/>
        </w:rPr>
        <w:t xml:space="preserve">           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of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deformed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stems and 18.3%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identify</w:t>
      </w:r>
      <w:proofErr w:type="spellEnd"/>
      <w:r w:rsidR="00D01898">
        <w:rPr>
          <w:rFonts w:ascii="Arial" w:eastAsia="Calibri" w:hAnsi="Arial" w:cs="Arial"/>
          <w:sz w:val="20"/>
          <w:szCs w:val="20"/>
          <w:lang w:val="fr-CI"/>
        </w:rPr>
        <w:t xml:space="preserve">         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disease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symptoms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rot at the root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collar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>.</w:t>
      </w:r>
    </w:p>
    <w:p w14:paraId="3DA17EAE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  <w:bookmarkStart w:id="32" w:name="_Toc130863731"/>
    </w:p>
    <w:p w14:paraId="77859E5E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Table 12. Proportion of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for the recognition of rot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symptoms</w:t>
      </w:r>
      <w:bookmarkEnd w:id="32"/>
      <w:proofErr w:type="spellEnd"/>
    </w:p>
    <w:p w14:paraId="5C196F16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</w:p>
    <w:tbl>
      <w:tblPr>
        <w:tblStyle w:val="TableGrid"/>
        <w:tblW w:w="49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2"/>
        <w:gridCol w:w="1918"/>
      </w:tblGrid>
      <w:tr w:rsidR="004719A9" w:rsidRPr="004719A9" w14:paraId="56CA5940" w14:textId="77777777" w:rsidTr="000C0292">
        <w:trPr>
          <w:trHeight w:val="20"/>
          <w:jc w:val="center"/>
        </w:trPr>
        <w:tc>
          <w:tcPr>
            <w:tcW w:w="2857" w:type="dxa"/>
            <w:tcBorders>
              <w:bottom w:val="single" w:sz="4" w:space="0" w:color="auto"/>
            </w:tcBorders>
            <w:noWrap/>
            <w:hideMark/>
          </w:tcPr>
          <w:p w14:paraId="56C79168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 xml:space="preserve">Type of </w:t>
            </w:r>
            <w:proofErr w:type="spellStart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>symptoms</w:t>
            </w:r>
            <w:proofErr w:type="spellEnd"/>
          </w:p>
        </w:tc>
        <w:tc>
          <w:tcPr>
            <w:tcW w:w="2226" w:type="dxa"/>
            <w:tcBorders>
              <w:bottom w:val="single" w:sz="4" w:space="0" w:color="auto"/>
            </w:tcBorders>
            <w:noWrap/>
            <w:hideMark/>
          </w:tcPr>
          <w:p w14:paraId="41222AA2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 xml:space="preserve">Proportions of </w:t>
            </w:r>
            <w:proofErr w:type="spellStart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>producers</w:t>
            </w:r>
            <w:proofErr w:type="spellEnd"/>
            <w:r w:rsidRPr="004719A9">
              <w:rPr>
                <w:rFonts w:ascii="Arial" w:eastAsia="Times New Roman" w:hAnsi="Arial" w:cs="Arial"/>
                <w:b/>
                <w:sz w:val="20"/>
                <w:szCs w:val="20"/>
                <w:lang w:val="fr-CI" w:eastAsia="fr-FR"/>
              </w:rPr>
              <w:t xml:space="preserve"> (%)</w:t>
            </w:r>
          </w:p>
        </w:tc>
      </w:tr>
      <w:tr w:rsidR="004719A9" w:rsidRPr="004719A9" w14:paraId="298EF783" w14:textId="77777777" w:rsidTr="000C0292">
        <w:trPr>
          <w:trHeight w:val="20"/>
          <w:jc w:val="center"/>
        </w:trPr>
        <w:tc>
          <w:tcPr>
            <w:tcW w:w="2857" w:type="dxa"/>
            <w:tcBorders>
              <w:top w:val="single" w:sz="4" w:space="0" w:color="auto"/>
              <w:bottom w:val="nil"/>
            </w:tcBorders>
            <w:noWrap/>
            <w:hideMark/>
          </w:tcPr>
          <w:p w14:paraId="2BCEC245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Yellowing</w:t>
            </w:r>
            <w:proofErr w:type="spellEnd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 xml:space="preserve"> of the </w:t>
            </w: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leaves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bottom w:val="nil"/>
            </w:tcBorders>
            <w:noWrap/>
            <w:hideMark/>
          </w:tcPr>
          <w:p w14:paraId="35FF98A0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40.00</w:t>
            </w:r>
          </w:p>
        </w:tc>
      </w:tr>
      <w:tr w:rsidR="004719A9" w:rsidRPr="004719A9" w14:paraId="5384E811" w14:textId="77777777" w:rsidTr="000C0292">
        <w:trPr>
          <w:trHeight w:val="20"/>
          <w:jc w:val="center"/>
        </w:trPr>
        <w:tc>
          <w:tcPr>
            <w:tcW w:w="2857" w:type="dxa"/>
            <w:tcBorders>
              <w:top w:val="nil"/>
            </w:tcBorders>
            <w:noWrap/>
            <w:hideMark/>
          </w:tcPr>
          <w:p w14:paraId="6CBA17B5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Deformation</w:t>
            </w:r>
            <w:proofErr w:type="spellEnd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 xml:space="preserve"> of the Stems</w:t>
            </w:r>
          </w:p>
        </w:tc>
        <w:tc>
          <w:tcPr>
            <w:tcW w:w="2226" w:type="dxa"/>
            <w:tcBorders>
              <w:top w:val="nil"/>
            </w:tcBorders>
            <w:noWrap/>
            <w:hideMark/>
          </w:tcPr>
          <w:p w14:paraId="3A2C60A8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09.62</w:t>
            </w:r>
          </w:p>
        </w:tc>
      </w:tr>
      <w:tr w:rsidR="004719A9" w:rsidRPr="004719A9" w14:paraId="3EB5F933" w14:textId="77777777" w:rsidTr="000C0292">
        <w:trPr>
          <w:trHeight w:val="20"/>
          <w:jc w:val="center"/>
        </w:trPr>
        <w:tc>
          <w:tcPr>
            <w:tcW w:w="2857" w:type="dxa"/>
            <w:noWrap/>
            <w:hideMark/>
          </w:tcPr>
          <w:p w14:paraId="2CC7C89E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proofErr w:type="spellStart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Collar</w:t>
            </w:r>
            <w:proofErr w:type="spellEnd"/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 xml:space="preserve"> rot</w:t>
            </w:r>
          </w:p>
        </w:tc>
        <w:tc>
          <w:tcPr>
            <w:tcW w:w="2226" w:type="dxa"/>
            <w:noWrap/>
            <w:hideMark/>
          </w:tcPr>
          <w:p w14:paraId="07681338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18.30</w:t>
            </w:r>
          </w:p>
        </w:tc>
      </w:tr>
      <w:tr w:rsidR="004719A9" w:rsidRPr="004719A9" w14:paraId="2689C67F" w14:textId="77777777" w:rsidTr="000C0292">
        <w:trPr>
          <w:trHeight w:val="20"/>
          <w:jc w:val="center"/>
        </w:trPr>
        <w:tc>
          <w:tcPr>
            <w:tcW w:w="2857" w:type="dxa"/>
            <w:noWrap/>
            <w:hideMark/>
          </w:tcPr>
          <w:p w14:paraId="6625F9A9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None</w:t>
            </w:r>
          </w:p>
        </w:tc>
        <w:tc>
          <w:tcPr>
            <w:tcW w:w="2226" w:type="dxa"/>
            <w:noWrap/>
            <w:hideMark/>
          </w:tcPr>
          <w:p w14:paraId="59E7A3F5" w14:textId="77777777" w:rsidR="004719A9" w:rsidRPr="004719A9" w:rsidRDefault="004719A9" w:rsidP="004719A9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</w:pPr>
            <w:r w:rsidRPr="004719A9">
              <w:rPr>
                <w:rFonts w:ascii="Arial" w:eastAsia="Times New Roman" w:hAnsi="Arial" w:cs="Arial"/>
                <w:sz w:val="20"/>
                <w:szCs w:val="20"/>
                <w:lang w:val="fr-CI" w:eastAsia="fr-FR"/>
              </w:rPr>
              <w:t>32.08</w:t>
            </w:r>
          </w:p>
        </w:tc>
      </w:tr>
    </w:tbl>
    <w:p w14:paraId="0E90BD79" w14:textId="77777777" w:rsidR="004719A9" w:rsidRPr="004719A9" w:rsidRDefault="004719A9" w:rsidP="004719A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</w:pPr>
      <w:bookmarkStart w:id="33" w:name="_Toc130864918"/>
    </w:p>
    <w:p w14:paraId="61C17B6F" w14:textId="77777777" w:rsidR="004719A9" w:rsidRDefault="004719A9" w:rsidP="004719A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Calibri" w:hAnsi="Arial" w:cs="Arial"/>
          <w:sz w:val="20"/>
          <w:szCs w:val="20"/>
          <w:lang w:val="fr-CI"/>
        </w:rPr>
      </w:pPr>
      <w:proofErr w:type="spellStart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>Period</w:t>
      </w:r>
      <w:proofErr w:type="spellEnd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 xml:space="preserve"> of Occurrence of </w:t>
      </w:r>
      <w:proofErr w:type="spellStart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>Cassava</w:t>
      </w:r>
      <w:proofErr w:type="spellEnd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 xml:space="preserve"> Root Rot</w:t>
      </w:r>
      <w:bookmarkEnd w:id="33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 xml:space="preserve">: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According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majority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root rot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observed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both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rainy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dry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seasons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Thus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65%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stated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that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observe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disease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all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periods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(dry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rainy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),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while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29% observe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rainy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season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5.35% in the dry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season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(Fig. 10).</w:t>
      </w:r>
    </w:p>
    <w:p w14:paraId="3C6537D4" w14:textId="77777777" w:rsidR="00D01898" w:rsidRDefault="00D01898" w:rsidP="004719A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Calibri" w:hAnsi="Arial" w:cs="Arial"/>
          <w:sz w:val="20"/>
          <w:szCs w:val="20"/>
          <w:lang w:val="fr-CI"/>
        </w:rPr>
      </w:pPr>
    </w:p>
    <w:p w14:paraId="015747E8" w14:textId="0A32F3D3" w:rsidR="00D01898" w:rsidRPr="004719A9" w:rsidRDefault="00D01898" w:rsidP="004719A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</w:pPr>
      <w:proofErr w:type="spellStart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>Cassava</w:t>
      </w:r>
      <w:proofErr w:type="spellEnd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 xml:space="preserve"> Harvest </w:t>
      </w:r>
      <w:proofErr w:type="spellStart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>period</w:t>
      </w:r>
      <w:proofErr w:type="spellEnd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 xml:space="preserve">: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Analysis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survey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results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revealed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that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have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two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main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harvesting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periods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A large proportion, 59.36%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harvest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roots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late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compared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40.64%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who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harvest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early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(Fig</w:t>
      </w:r>
      <w:r>
        <w:rPr>
          <w:rFonts w:ascii="Arial" w:eastAsia="Calibri" w:hAnsi="Arial" w:cs="Arial"/>
          <w:sz w:val="20"/>
          <w:szCs w:val="20"/>
          <w:lang w:val="fr-CI"/>
        </w:rPr>
        <w:t>.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11).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two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harvest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periods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highly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dependent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market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demand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for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>.</w:t>
      </w:r>
    </w:p>
    <w:p w14:paraId="3BE1BF8B" w14:textId="77777777" w:rsidR="00D01898" w:rsidRDefault="00D01898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  <w:sectPr w:rsidR="00D01898" w:rsidSect="00DE58EC">
          <w:pgSz w:w="11909" w:h="16834" w:code="9"/>
          <w:pgMar w:top="1440" w:right="1440" w:bottom="1440" w:left="1440" w:header="720" w:footer="864" w:gutter="0"/>
          <w:pgNumType w:start="12"/>
          <w:cols w:num="2" w:space="288"/>
          <w:docGrid w:linePitch="360"/>
        </w:sectPr>
      </w:pPr>
    </w:p>
    <w:p w14:paraId="56A93F2B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</w:p>
    <w:p w14:paraId="35E93967" w14:textId="1BB5CE36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val="fr-CI"/>
        </w:rPr>
      </w:pPr>
    </w:p>
    <w:p w14:paraId="4F4BE3A8" w14:textId="5F4626EA" w:rsidR="004719A9" w:rsidRPr="004719A9" w:rsidRDefault="00707DFE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  <w:bookmarkStart w:id="34" w:name="_Toc130866133"/>
      <w:r>
        <w:rPr>
          <w:rFonts w:ascii="Arial" w:eastAsia="Calibri" w:hAnsi="Arial" w:cs="Arial"/>
          <w:b/>
          <w:iCs/>
          <w:noProof/>
          <w:sz w:val="20"/>
          <w:szCs w:val="20"/>
          <w:lang w:val="fr-FR" w:eastAsia="fr-FR"/>
        </w:rPr>
        <w:drawing>
          <wp:inline distT="0" distB="0" distL="0" distR="0" wp14:anchorId="373B48DF" wp14:editId="652F3661">
            <wp:extent cx="4322445" cy="2487295"/>
            <wp:effectExtent l="0" t="0" r="0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445" cy="2487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69898F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Fig. 10.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Period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of manifestation of rot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according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to the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seasons</w:t>
      </w:r>
      <w:bookmarkEnd w:id="34"/>
      <w:proofErr w:type="spellEnd"/>
    </w:p>
    <w:p w14:paraId="44CF1182" w14:textId="77777777" w:rsidR="004719A9" w:rsidRPr="004719A9" w:rsidRDefault="004719A9" w:rsidP="004719A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</w:pPr>
      <w:bookmarkStart w:id="35" w:name="_Toc130864919"/>
    </w:p>
    <w:bookmarkEnd w:id="35"/>
    <w:p w14:paraId="427C0852" w14:textId="20CAB606" w:rsidR="004719A9" w:rsidRPr="004719A9" w:rsidRDefault="00707DFE" w:rsidP="004719A9">
      <w:pPr>
        <w:spacing w:after="0" w:line="240" w:lineRule="auto"/>
        <w:contextualSpacing/>
        <w:jc w:val="center"/>
        <w:rPr>
          <w:rFonts w:ascii="Arial" w:eastAsia="Calibri" w:hAnsi="Arial" w:cs="Arial"/>
          <w:sz w:val="20"/>
          <w:szCs w:val="20"/>
          <w:lang w:val="fr-CI"/>
        </w:rPr>
      </w:pPr>
      <w:r>
        <w:rPr>
          <w:rFonts w:ascii="Arial" w:eastAsia="Calibri" w:hAnsi="Arial" w:cs="Arial"/>
          <w:noProof/>
          <w:sz w:val="20"/>
          <w:szCs w:val="20"/>
          <w:lang w:val="fr-FR" w:eastAsia="fr-FR"/>
        </w:rPr>
        <w:lastRenderedPageBreak/>
        <w:drawing>
          <wp:inline distT="0" distB="0" distL="0" distR="0" wp14:anchorId="66747437" wp14:editId="25614CC4">
            <wp:extent cx="4444365" cy="2231390"/>
            <wp:effectExtent l="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365" cy="223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5805DC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  <w:bookmarkStart w:id="36" w:name="_Toc130866134"/>
    </w:p>
    <w:p w14:paraId="6AE59B1E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Fig. 11. Harvest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period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for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roots</w:t>
      </w:r>
      <w:bookmarkEnd w:id="36"/>
      <w:proofErr w:type="spellEnd"/>
    </w:p>
    <w:p w14:paraId="057CB1B5" w14:textId="77777777" w:rsidR="004719A9" w:rsidRPr="004719A9" w:rsidRDefault="004719A9" w:rsidP="004719A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</w:pPr>
      <w:bookmarkStart w:id="37" w:name="_Toc130864920"/>
    </w:p>
    <w:p w14:paraId="679219AE" w14:textId="1D2948C0" w:rsidR="004719A9" w:rsidRPr="004719A9" w:rsidRDefault="00707DFE" w:rsidP="004719A9">
      <w:pPr>
        <w:spacing w:after="0" w:line="240" w:lineRule="auto"/>
        <w:contextualSpacing/>
        <w:jc w:val="center"/>
        <w:rPr>
          <w:rFonts w:ascii="Arial" w:eastAsia="Calibri" w:hAnsi="Arial" w:cs="Arial"/>
          <w:i/>
          <w:sz w:val="20"/>
          <w:szCs w:val="20"/>
          <w:lang w:val="fr-CI"/>
        </w:rPr>
      </w:pPr>
      <w:bookmarkStart w:id="38" w:name="_Toc130866135"/>
      <w:bookmarkEnd w:id="37"/>
      <w:r>
        <w:rPr>
          <w:rFonts w:ascii="Arial" w:eastAsia="Calibri" w:hAnsi="Arial" w:cs="Arial"/>
          <w:i/>
          <w:noProof/>
          <w:sz w:val="20"/>
          <w:szCs w:val="20"/>
          <w:lang w:val="fr-FR" w:eastAsia="fr-FR"/>
        </w:rPr>
        <w:drawing>
          <wp:inline distT="0" distB="0" distL="0" distR="0" wp14:anchorId="7B0BC72D" wp14:editId="537DD38A">
            <wp:extent cx="3743325" cy="2127885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12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F01D66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val="fr-CI"/>
        </w:rPr>
      </w:pPr>
    </w:p>
    <w:p w14:paraId="18A4AF31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i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sz w:val="20"/>
          <w:szCs w:val="20"/>
          <w:lang w:val="fr-CI"/>
        </w:rPr>
        <w:t xml:space="preserve">Fig. 12. </w:t>
      </w:r>
      <w:proofErr w:type="spellStart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>Endogenous</w:t>
      </w:r>
      <w:proofErr w:type="spellEnd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 xml:space="preserve"> control </w:t>
      </w:r>
      <w:proofErr w:type="spellStart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>methods</w:t>
      </w:r>
      <w:proofErr w:type="spellEnd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>against</w:t>
      </w:r>
      <w:proofErr w:type="spellEnd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b/>
          <w:sz w:val="20"/>
          <w:szCs w:val="20"/>
          <w:lang w:val="fr-CI"/>
        </w:rPr>
        <w:t xml:space="preserve"> root rot</w:t>
      </w:r>
      <w:bookmarkEnd w:id="38"/>
    </w:p>
    <w:p w14:paraId="00E1BC41" w14:textId="77777777" w:rsidR="004719A9" w:rsidRDefault="004719A9" w:rsidP="004719A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</w:pPr>
      <w:bookmarkStart w:id="39" w:name="_Toc130864921"/>
    </w:p>
    <w:p w14:paraId="0EF11303" w14:textId="77777777" w:rsidR="00254A0A" w:rsidRDefault="00254A0A" w:rsidP="00254A0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sectPr w:rsidR="00254A0A" w:rsidSect="00DE58EC">
          <w:type w:val="continuous"/>
          <w:pgSz w:w="11909" w:h="16834" w:code="9"/>
          <w:pgMar w:top="1440" w:right="1440" w:bottom="1440" w:left="1440" w:header="720" w:footer="864" w:gutter="0"/>
          <w:pgNumType w:start="12"/>
          <w:cols w:space="720"/>
          <w:docGrid w:linePitch="360"/>
        </w:sectPr>
      </w:pPr>
    </w:p>
    <w:p w14:paraId="63FA701E" w14:textId="4878EF24" w:rsidR="00254A0A" w:rsidRPr="004719A9" w:rsidRDefault="00254A0A" w:rsidP="00254A0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bCs/>
          <w:sz w:val="20"/>
          <w:szCs w:val="20"/>
          <w:lang w:val="fr-CI" w:eastAsia="fr-FR"/>
        </w:rPr>
      </w:pPr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 xml:space="preserve">Control </w:t>
      </w:r>
      <w:proofErr w:type="spellStart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>methods</w:t>
      </w:r>
      <w:proofErr w:type="spellEnd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>used</w:t>
      </w:r>
      <w:proofErr w:type="spellEnd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 xml:space="preserve"> by </w:t>
      </w:r>
      <w:proofErr w:type="spellStart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>producers</w:t>
      </w:r>
      <w:proofErr w:type="spellEnd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 xml:space="preserve">: </w:t>
      </w:r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 xml:space="preserve">The </w:t>
      </w:r>
      <w:proofErr w:type="spellStart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>majority</w:t>
      </w:r>
      <w:proofErr w:type="spellEnd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 xml:space="preserve"> of </w:t>
      </w:r>
      <w:proofErr w:type="spellStart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>producers</w:t>
      </w:r>
      <w:proofErr w:type="spellEnd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>surveyed</w:t>
      </w:r>
      <w:proofErr w:type="spellEnd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 xml:space="preserve">, 93%, have no </w:t>
      </w:r>
      <w:proofErr w:type="spellStart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>means</w:t>
      </w:r>
      <w:proofErr w:type="spellEnd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 xml:space="preserve"> of </w:t>
      </w:r>
      <w:proofErr w:type="spellStart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>controlling</w:t>
      </w:r>
      <w:proofErr w:type="spellEnd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>cassava</w:t>
      </w:r>
      <w:proofErr w:type="spellEnd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 xml:space="preserve"> root rot (Fig</w:t>
      </w:r>
      <w:r>
        <w:rPr>
          <w:rFonts w:ascii="Arial" w:eastAsia="Times New Roman" w:hAnsi="Arial" w:cs="Arial"/>
          <w:bCs/>
          <w:sz w:val="20"/>
          <w:szCs w:val="20"/>
          <w:lang w:val="fr-CI" w:eastAsia="fr-FR"/>
        </w:rPr>
        <w:t>.</w:t>
      </w:r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 xml:space="preserve"> 12). On the </w:t>
      </w:r>
      <w:proofErr w:type="spellStart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>other</w:t>
      </w:r>
      <w:proofErr w:type="spellEnd"/>
      <w:r w:rsidRPr="004719A9">
        <w:rPr>
          <w:rFonts w:ascii="Arial" w:eastAsia="Times New Roman" w:hAnsi="Arial" w:cs="Arial"/>
          <w:bCs/>
          <w:sz w:val="20"/>
          <w:szCs w:val="20"/>
          <w:lang w:val="fr-CI" w:eastAsia="fr-FR"/>
        </w:rPr>
        <w:t xml:space="preserve"> </w:t>
      </w:r>
      <w:r w:rsidRPr="00FE39BC">
        <w:rPr>
          <w:rFonts w:ascii="Arial" w:eastAsia="Times New Roman" w:hAnsi="Arial" w:cs="Arial"/>
          <w:bCs/>
          <w:sz w:val="20"/>
          <w:szCs w:val="20"/>
          <w:highlight w:val="yellow"/>
          <w:lang w:val="fr-CI" w:eastAsia="fr-FR"/>
        </w:rPr>
        <w:t xml:space="preserve">hand, a </w:t>
      </w:r>
      <w:proofErr w:type="spellStart"/>
      <w:r w:rsidRPr="00FE39BC">
        <w:rPr>
          <w:rFonts w:ascii="Arial" w:eastAsia="Times New Roman" w:hAnsi="Arial" w:cs="Arial"/>
          <w:bCs/>
          <w:sz w:val="20"/>
          <w:szCs w:val="20"/>
          <w:highlight w:val="yellow"/>
          <w:lang w:val="fr-CI" w:eastAsia="fr-FR"/>
        </w:rPr>
        <w:t>small</w:t>
      </w:r>
      <w:proofErr w:type="spellEnd"/>
      <w:r w:rsidRPr="00FE39BC">
        <w:rPr>
          <w:rFonts w:ascii="Arial" w:eastAsia="Times New Roman" w:hAnsi="Arial" w:cs="Arial"/>
          <w:bCs/>
          <w:sz w:val="20"/>
          <w:szCs w:val="20"/>
          <w:highlight w:val="yellow"/>
          <w:lang w:val="fr-CI" w:eastAsia="fr-FR"/>
        </w:rPr>
        <w:t xml:space="preserve"> proportion of </w:t>
      </w:r>
      <w:proofErr w:type="spellStart"/>
      <w:r w:rsidRPr="00FE39BC">
        <w:rPr>
          <w:rFonts w:ascii="Arial" w:eastAsia="Times New Roman" w:hAnsi="Arial" w:cs="Arial"/>
          <w:bCs/>
          <w:sz w:val="20"/>
          <w:szCs w:val="20"/>
          <w:highlight w:val="yellow"/>
          <w:lang w:val="fr-CI" w:eastAsia="fr-FR"/>
        </w:rPr>
        <w:t>producers</w:t>
      </w:r>
      <w:proofErr w:type="spellEnd"/>
      <w:r w:rsidRPr="00FE39BC">
        <w:rPr>
          <w:rFonts w:ascii="Arial" w:eastAsia="Times New Roman" w:hAnsi="Arial" w:cs="Arial"/>
          <w:bCs/>
          <w:sz w:val="20"/>
          <w:szCs w:val="20"/>
          <w:highlight w:val="yellow"/>
          <w:lang w:val="fr-CI" w:eastAsia="fr-FR"/>
        </w:rPr>
        <w:t xml:space="preserve"> (7%) </w:t>
      </w:r>
      <w:proofErr w:type="spellStart"/>
      <w:r w:rsidRPr="00FE39BC">
        <w:rPr>
          <w:rFonts w:ascii="Arial" w:eastAsia="Times New Roman" w:hAnsi="Arial" w:cs="Arial"/>
          <w:bCs/>
          <w:sz w:val="20"/>
          <w:szCs w:val="20"/>
          <w:highlight w:val="yellow"/>
          <w:lang w:val="fr-CI" w:eastAsia="fr-FR"/>
        </w:rPr>
        <w:t>reported</w:t>
      </w:r>
      <w:proofErr w:type="spellEnd"/>
      <w:r w:rsidRPr="00FE39BC">
        <w:rPr>
          <w:rFonts w:ascii="Arial" w:eastAsia="Times New Roman" w:hAnsi="Arial" w:cs="Arial"/>
          <w:bCs/>
          <w:sz w:val="20"/>
          <w:szCs w:val="20"/>
          <w:highlight w:val="yellow"/>
          <w:lang w:val="fr-CI" w:eastAsia="fr-FR"/>
        </w:rPr>
        <w:t xml:space="preserve"> </w:t>
      </w:r>
      <w:proofErr w:type="spellStart"/>
      <w:r w:rsidR="00DA7B2E" w:rsidRPr="00FE39BC">
        <w:rPr>
          <w:rFonts w:ascii="Arial" w:eastAsia="Times New Roman" w:hAnsi="Arial" w:cs="Arial"/>
          <w:bCs/>
          <w:sz w:val="20"/>
          <w:szCs w:val="20"/>
          <w:highlight w:val="yellow"/>
          <w:lang w:val="fr-CI" w:eastAsia="fr-FR"/>
        </w:rPr>
        <w:t>practi</w:t>
      </w:r>
      <w:r w:rsidR="00DA7B2E" w:rsidRPr="00FE39BC">
        <w:rPr>
          <w:rFonts w:ascii="Arial" w:eastAsia="Times New Roman" w:hAnsi="Arial" w:cs="Arial"/>
          <w:bCs/>
          <w:sz w:val="20"/>
          <w:szCs w:val="20"/>
          <w:highlight w:val="yellow"/>
          <w:lang w:val="fr-CI" w:eastAsia="fr-FR"/>
        </w:rPr>
        <w:t>s</w:t>
      </w:r>
      <w:r w:rsidR="00DA7B2E" w:rsidRPr="00FE39BC">
        <w:rPr>
          <w:rFonts w:ascii="Arial" w:eastAsia="Times New Roman" w:hAnsi="Arial" w:cs="Arial"/>
          <w:bCs/>
          <w:sz w:val="20"/>
          <w:szCs w:val="20"/>
          <w:highlight w:val="yellow"/>
          <w:lang w:val="fr-CI" w:eastAsia="fr-FR"/>
        </w:rPr>
        <w:t>ing</w:t>
      </w:r>
      <w:proofErr w:type="spellEnd"/>
      <w:r w:rsidRPr="00FE39BC">
        <w:rPr>
          <w:rFonts w:ascii="Arial" w:eastAsia="Times New Roman" w:hAnsi="Arial" w:cs="Arial"/>
          <w:bCs/>
          <w:sz w:val="20"/>
          <w:szCs w:val="20"/>
          <w:highlight w:val="yellow"/>
          <w:lang w:val="fr-CI" w:eastAsia="fr-FR"/>
        </w:rPr>
        <w:t>:</w:t>
      </w:r>
    </w:p>
    <w:p w14:paraId="19AC0DD6" w14:textId="77777777" w:rsidR="00254A0A" w:rsidRPr="004719A9" w:rsidRDefault="00254A0A" w:rsidP="00254A0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bCs/>
          <w:sz w:val="20"/>
          <w:szCs w:val="20"/>
          <w:lang w:val="fr-CI" w:eastAsia="fr-FR"/>
        </w:rPr>
      </w:pPr>
    </w:p>
    <w:p w14:paraId="789B8389" w14:textId="77777777" w:rsidR="00254A0A" w:rsidRPr="004719A9" w:rsidRDefault="00254A0A" w:rsidP="00254A0A">
      <w:pPr>
        <w:numPr>
          <w:ilvl w:val="0"/>
          <w:numId w:val="4"/>
        </w:numPr>
        <w:spacing w:after="0" w:line="240" w:lineRule="auto"/>
        <w:ind w:left="540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prophylactic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control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method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elimination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diseased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plants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roots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from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plot (2%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>);</w:t>
      </w:r>
    </w:p>
    <w:p w14:paraId="011212D6" w14:textId="77777777" w:rsidR="00254A0A" w:rsidRPr="004719A9" w:rsidRDefault="00254A0A" w:rsidP="00254A0A">
      <w:pPr>
        <w:numPr>
          <w:ilvl w:val="0"/>
          <w:numId w:val="4"/>
        </w:numPr>
        <w:spacing w:after="0" w:line="240" w:lineRule="auto"/>
        <w:ind w:left="540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chemical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control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method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based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on the use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fungicides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such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Mancozeb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(2%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>);</w:t>
      </w:r>
    </w:p>
    <w:p w14:paraId="2D695D28" w14:textId="77777777" w:rsidR="00254A0A" w:rsidRPr="004719A9" w:rsidRDefault="00254A0A" w:rsidP="00254A0A">
      <w:pPr>
        <w:numPr>
          <w:ilvl w:val="0"/>
          <w:numId w:val="4"/>
        </w:numPr>
        <w:spacing w:after="0" w:line="240" w:lineRule="auto"/>
        <w:ind w:left="540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an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agronomic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method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based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on the use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tolerant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(3%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). </w:t>
      </w:r>
    </w:p>
    <w:p w14:paraId="3E2790F6" w14:textId="77777777" w:rsidR="00254A0A" w:rsidRPr="004719A9" w:rsidRDefault="00254A0A" w:rsidP="00254A0A">
      <w:pPr>
        <w:spacing w:after="0" w:line="240" w:lineRule="auto"/>
        <w:contextualSpacing/>
        <w:rPr>
          <w:rFonts w:ascii="Arial" w:eastAsia="Calibri" w:hAnsi="Arial" w:cs="Arial"/>
          <w:i/>
          <w:sz w:val="20"/>
          <w:szCs w:val="20"/>
          <w:lang w:val="fr-CI"/>
        </w:rPr>
      </w:pPr>
    </w:p>
    <w:p w14:paraId="6EFFA7BB" w14:textId="77777777" w:rsidR="004719A9" w:rsidRPr="004719A9" w:rsidRDefault="004719A9" w:rsidP="004719A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</w:pPr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 xml:space="preserve">Classification of </w:t>
      </w:r>
      <w:proofErr w:type="spellStart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>producers</w:t>
      </w:r>
      <w:proofErr w:type="spellEnd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>regarding</w:t>
      </w:r>
      <w:proofErr w:type="spellEnd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 xml:space="preserve"> </w:t>
      </w:r>
      <w:proofErr w:type="spellStart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>endogenous</w:t>
      </w:r>
      <w:proofErr w:type="spellEnd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 xml:space="preserve"> control </w:t>
      </w:r>
      <w:proofErr w:type="spellStart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>methods</w:t>
      </w:r>
      <w:bookmarkEnd w:id="39"/>
      <w:proofErr w:type="spellEnd"/>
      <w:r w:rsidRPr="004719A9">
        <w:rPr>
          <w:rFonts w:ascii="Arial" w:eastAsia="Times New Roman" w:hAnsi="Arial" w:cs="Arial"/>
          <w:b/>
          <w:bCs/>
          <w:sz w:val="20"/>
          <w:szCs w:val="20"/>
          <w:lang w:val="fr-CI" w:eastAsia="fr-FR"/>
        </w:rPr>
        <w:t xml:space="preserve">: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Parameters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such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disease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incidence,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crop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age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origin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cuttings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technical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supervision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crop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association are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strongly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correlated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factors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1 and 2 (axes 1 and 2)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which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contribute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respectively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42.5 and 21.4% (or 63.9%) of the total variance 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of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individuals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subject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analysis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). The dispersion plan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revealed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three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groups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(Fig. 13):</w:t>
      </w:r>
    </w:p>
    <w:p w14:paraId="60D2B1E2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</w:p>
    <w:p w14:paraId="0DFF27B6" w14:textId="77777777" w:rsidR="004719A9" w:rsidRPr="004719A9" w:rsidRDefault="004719A9" w:rsidP="004719A9">
      <w:pPr>
        <w:numPr>
          <w:ilvl w:val="0"/>
          <w:numId w:val="6"/>
        </w:numPr>
        <w:spacing w:after="0" w:line="240" w:lineRule="auto"/>
        <w:ind w:left="540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sz w:val="20"/>
          <w:szCs w:val="20"/>
          <w:lang w:val="fr-CI"/>
        </w:rPr>
        <w:t xml:space="preserve">Group G1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includes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farmers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who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do not have control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methods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who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benefit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from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more or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less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technical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support.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plant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cuttings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from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organizations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such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as CNRA, FIRCA, or ANADER.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harvest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late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their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fields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characterized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a medium or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intermediate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incidence of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disease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>;</w:t>
      </w:r>
    </w:p>
    <w:p w14:paraId="30F8FA64" w14:textId="4205E996" w:rsidR="004719A9" w:rsidRPr="004719A9" w:rsidRDefault="004719A9" w:rsidP="00254A0A">
      <w:pPr>
        <w:numPr>
          <w:ilvl w:val="0"/>
          <w:numId w:val="6"/>
        </w:numPr>
        <w:spacing w:after="0" w:line="240" w:lineRule="auto"/>
        <w:ind w:left="540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sz w:val="20"/>
          <w:szCs w:val="20"/>
          <w:lang w:val="fr-CI"/>
        </w:rPr>
        <w:t xml:space="preserve">Group 2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similar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Group 1, but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differs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from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origin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cuttings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which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 of all-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purpose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origin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group,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although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benefiting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from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supervision of ANADER, have plots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very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high incidence of rot.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do not practice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any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method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control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against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disease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>;</w:t>
      </w:r>
    </w:p>
    <w:p w14:paraId="51730998" w14:textId="77777777" w:rsidR="00254A0A" w:rsidRDefault="00254A0A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  <w:sectPr w:rsidR="00254A0A" w:rsidSect="00254A0A">
          <w:type w:val="continuous"/>
          <w:pgSz w:w="11909" w:h="16834" w:code="9"/>
          <w:pgMar w:top="1440" w:right="1440" w:bottom="1440" w:left="1440" w:header="720" w:footer="864" w:gutter="0"/>
          <w:pgNumType w:start="1"/>
          <w:cols w:num="2" w:space="288"/>
          <w:docGrid w:linePitch="360"/>
        </w:sectPr>
      </w:pPr>
    </w:p>
    <w:p w14:paraId="504B607F" w14:textId="7390719C" w:rsidR="004719A9" w:rsidRPr="004719A9" w:rsidRDefault="00707DFE" w:rsidP="004719A9">
      <w:pPr>
        <w:tabs>
          <w:tab w:val="left" w:pos="408"/>
          <w:tab w:val="left" w:pos="2400"/>
        </w:tabs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sz w:val="20"/>
          <w:szCs w:val="20"/>
          <w:lang w:val="fr-CI"/>
        </w:rPr>
      </w:pPr>
      <w:r>
        <w:rPr>
          <w:rFonts w:ascii="Arial" w:eastAsia="Calibri" w:hAnsi="Arial" w:cs="Arial"/>
          <w:b/>
          <w:bCs/>
          <w:noProof/>
          <w:sz w:val="20"/>
          <w:szCs w:val="20"/>
          <w:lang w:val="fr-FR" w:eastAsia="fr-FR"/>
        </w:rPr>
        <w:lastRenderedPageBreak/>
        <w:drawing>
          <wp:inline distT="0" distB="0" distL="0" distR="0" wp14:anchorId="0218C189" wp14:editId="5787107D">
            <wp:extent cx="8553450" cy="3657600"/>
            <wp:effectExtent l="0" t="0" r="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0" cy="36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C1BA2E" w14:textId="77777777" w:rsidR="004719A9" w:rsidRPr="004719A9" w:rsidRDefault="004719A9" w:rsidP="004719A9">
      <w:pPr>
        <w:tabs>
          <w:tab w:val="left" w:pos="408"/>
          <w:tab w:val="left" w:pos="2400"/>
        </w:tabs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(a) Circle of </w:t>
      </w:r>
      <w:proofErr w:type="spell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correlations</w:t>
      </w:r>
      <w:proofErr w:type="spellEnd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 xml:space="preserve"> and  </w:t>
      </w:r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ab/>
      </w:r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ab/>
      </w:r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ab/>
        <w:t xml:space="preserve">(b) dispersion of </w:t>
      </w:r>
      <w:proofErr w:type="spellStart"/>
      <w:r w:rsidRPr="004719A9">
        <w:rPr>
          <w:rFonts w:ascii="Arial" w:eastAsia="Calibri" w:hAnsi="Arial" w:cs="Arial"/>
          <w:b/>
          <w:bCs/>
          <w:sz w:val="20"/>
          <w:szCs w:val="20"/>
          <w:lang w:val="fr-CI"/>
        </w:rPr>
        <w:t>treatments</w:t>
      </w:r>
      <w:proofErr w:type="spellEnd"/>
    </w:p>
    <w:p w14:paraId="011072F2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  <w:bookmarkStart w:id="40" w:name="_Toc130866136"/>
    </w:p>
    <w:p w14:paraId="6F1667AE" w14:textId="77777777" w:rsidR="004719A9" w:rsidRPr="004719A9" w:rsidRDefault="004719A9" w:rsidP="004719A9">
      <w:pPr>
        <w:spacing w:after="0" w:line="240" w:lineRule="auto"/>
        <w:contextualSpacing/>
        <w:jc w:val="center"/>
        <w:rPr>
          <w:rFonts w:ascii="Arial" w:eastAsia="Calibri" w:hAnsi="Arial" w:cs="Arial"/>
          <w:b/>
          <w:iCs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Fig. 13. Dispersion of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according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to the PCA of the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parameters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influencing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endogenous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control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methods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against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b/>
          <w:iCs/>
          <w:sz w:val="20"/>
          <w:szCs w:val="20"/>
          <w:lang w:val="fr-CI"/>
        </w:rPr>
        <w:t xml:space="preserve"> root rot</w:t>
      </w:r>
      <w:bookmarkEnd w:id="40"/>
    </w:p>
    <w:p w14:paraId="59C95484" w14:textId="77777777" w:rsidR="00254A0A" w:rsidRDefault="00254A0A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  <w:sectPr w:rsidR="00254A0A" w:rsidSect="00DE58EC">
          <w:type w:val="continuous"/>
          <w:pgSz w:w="16834" w:h="11909" w:orient="landscape" w:code="9"/>
          <w:pgMar w:top="1440" w:right="1440" w:bottom="1440" w:left="1440" w:header="720" w:footer="864" w:gutter="0"/>
          <w:pgNumType w:start="14"/>
          <w:cols w:space="720"/>
          <w:docGrid w:linePitch="360"/>
        </w:sectPr>
      </w:pPr>
    </w:p>
    <w:p w14:paraId="0B9011BA" w14:textId="77777777" w:rsidR="00254A0A" w:rsidRDefault="00254A0A" w:rsidP="00254A0A">
      <w:pPr>
        <w:numPr>
          <w:ilvl w:val="0"/>
          <w:numId w:val="6"/>
        </w:numPr>
        <w:spacing w:after="0" w:line="240" w:lineRule="auto"/>
        <w:ind w:left="540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r w:rsidRPr="00254A0A">
        <w:rPr>
          <w:rFonts w:ascii="Arial" w:eastAsia="Calibri" w:hAnsi="Arial" w:cs="Arial"/>
          <w:b/>
          <w:sz w:val="20"/>
          <w:szCs w:val="20"/>
          <w:lang w:val="fr-CI"/>
        </w:rPr>
        <w:lastRenderedPageBreak/>
        <w:t xml:space="preserve">Group 3 </w:t>
      </w:r>
      <w:proofErr w:type="spellStart"/>
      <w:r w:rsidRPr="00254A0A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254A0A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254A0A">
        <w:rPr>
          <w:rFonts w:ascii="Arial" w:eastAsia="Calibri" w:hAnsi="Arial" w:cs="Arial"/>
          <w:sz w:val="20"/>
          <w:szCs w:val="20"/>
          <w:lang w:val="fr-CI"/>
        </w:rPr>
        <w:t>mainly</w:t>
      </w:r>
      <w:proofErr w:type="spellEnd"/>
      <w:r w:rsidRPr="00254A0A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254A0A">
        <w:rPr>
          <w:rFonts w:ascii="Arial" w:eastAsia="Calibri" w:hAnsi="Arial" w:cs="Arial"/>
          <w:sz w:val="20"/>
          <w:szCs w:val="20"/>
          <w:lang w:val="fr-CI"/>
        </w:rPr>
        <w:t>characterized</w:t>
      </w:r>
      <w:proofErr w:type="spellEnd"/>
      <w:r w:rsidRPr="00254A0A">
        <w:rPr>
          <w:rFonts w:ascii="Arial" w:eastAsia="Calibri" w:hAnsi="Arial" w:cs="Arial"/>
          <w:sz w:val="20"/>
          <w:szCs w:val="20"/>
          <w:lang w:val="fr-CI"/>
        </w:rPr>
        <w:t xml:space="preserve"> by the use of </w:t>
      </w:r>
      <w:proofErr w:type="spellStart"/>
      <w:r w:rsidRPr="00254A0A">
        <w:rPr>
          <w:rFonts w:ascii="Arial" w:eastAsia="Calibri" w:hAnsi="Arial" w:cs="Arial"/>
          <w:sz w:val="20"/>
          <w:szCs w:val="20"/>
          <w:lang w:val="fr-CI"/>
        </w:rPr>
        <w:t>agronomic</w:t>
      </w:r>
      <w:proofErr w:type="spellEnd"/>
      <w:r w:rsidRPr="00254A0A">
        <w:rPr>
          <w:rFonts w:ascii="Arial" w:eastAsia="Calibri" w:hAnsi="Arial" w:cs="Arial"/>
          <w:sz w:val="20"/>
          <w:szCs w:val="20"/>
          <w:lang w:val="fr-CI"/>
        </w:rPr>
        <w:t xml:space="preserve"> control </w:t>
      </w:r>
      <w:proofErr w:type="spellStart"/>
      <w:r w:rsidRPr="00254A0A">
        <w:rPr>
          <w:rFonts w:ascii="Arial" w:eastAsia="Calibri" w:hAnsi="Arial" w:cs="Arial"/>
          <w:sz w:val="20"/>
          <w:szCs w:val="20"/>
          <w:lang w:val="fr-CI"/>
        </w:rPr>
        <w:t>methods</w:t>
      </w:r>
      <w:proofErr w:type="spellEnd"/>
      <w:r w:rsidRPr="00254A0A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254A0A">
        <w:rPr>
          <w:rFonts w:ascii="Arial" w:eastAsia="Calibri" w:hAnsi="Arial" w:cs="Arial"/>
          <w:sz w:val="20"/>
          <w:szCs w:val="20"/>
          <w:lang w:val="fr-CI"/>
        </w:rPr>
        <w:t>although</w:t>
      </w:r>
      <w:proofErr w:type="spellEnd"/>
      <w:r w:rsidRPr="00254A0A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254A0A">
        <w:rPr>
          <w:rFonts w:ascii="Arial" w:eastAsia="Calibri" w:hAnsi="Arial" w:cs="Arial"/>
          <w:sz w:val="20"/>
          <w:szCs w:val="20"/>
          <w:lang w:val="fr-CI"/>
        </w:rPr>
        <w:t>it</w:t>
      </w:r>
      <w:proofErr w:type="spellEnd"/>
      <w:r w:rsidRPr="00254A0A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254A0A">
        <w:rPr>
          <w:rFonts w:ascii="Arial" w:eastAsia="Calibri" w:hAnsi="Arial" w:cs="Arial"/>
          <w:sz w:val="20"/>
          <w:szCs w:val="20"/>
          <w:lang w:val="fr-CI"/>
        </w:rPr>
        <w:t>does</w:t>
      </w:r>
      <w:proofErr w:type="spellEnd"/>
      <w:r w:rsidRPr="00254A0A">
        <w:rPr>
          <w:rFonts w:ascii="Arial" w:eastAsia="Calibri" w:hAnsi="Arial" w:cs="Arial"/>
          <w:sz w:val="20"/>
          <w:szCs w:val="20"/>
          <w:lang w:val="fr-CI"/>
        </w:rPr>
        <w:t xml:space="preserve"> not </w:t>
      </w:r>
      <w:proofErr w:type="spellStart"/>
      <w:r w:rsidRPr="00254A0A">
        <w:rPr>
          <w:rFonts w:ascii="Arial" w:eastAsia="Calibri" w:hAnsi="Arial" w:cs="Arial"/>
          <w:sz w:val="20"/>
          <w:szCs w:val="20"/>
          <w:lang w:val="fr-CI"/>
        </w:rPr>
        <w:t>benefit</w:t>
      </w:r>
      <w:proofErr w:type="spellEnd"/>
      <w:r w:rsidRPr="00254A0A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254A0A">
        <w:rPr>
          <w:rFonts w:ascii="Arial" w:eastAsia="Calibri" w:hAnsi="Arial" w:cs="Arial"/>
          <w:sz w:val="20"/>
          <w:szCs w:val="20"/>
          <w:lang w:val="fr-CI"/>
        </w:rPr>
        <w:t>from</w:t>
      </w:r>
      <w:proofErr w:type="spellEnd"/>
      <w:r w:rsidRPr="00254A0A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254A0A">
        <w:rPr>
          <w:rFonts w:ascii="Arial" w:eastAsia="Calibri" w:hAnsi="Arial" w:cs="Arial"/>
          <w:sz w:val="20"/>
          <w:szCs w:val="20"/>
          <w:lang w:val="fr-CI"/>
        </w:rPr>
        <w:t>technical</w:t>
      </w:r>
      <w:proofErr w:type="spellEnd"/>
      <w:r w:rsidRPr="00254A0A">
        <w:rPr>
          <w:rFonts w:ascii="Arial" w:eastAsia="Calibri" w:hAnsi="Arial" w:cs="Arial"/>
          <w:sz w:val="20"/>
          <w:szCs w:val="20"/>
          <w:lang w:val="fr-CI"/>
        </w:rPr>
        <w:t xml:space="preserve"> supervision. The incidence of rot </w:t>
      </w:r>
      <w:proofErr w:type="spellStart"/>
      <w:r w:rsidRPr="00254A0A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254A0A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254A0A">
        <w:rPr>
          <w:rFonts w:ascii="Arial" w:eastAsia="Calibri" w:hAnsi="Arial" w:cs="Arial"/>
          <w:sz w:val="20"/>
          <w:szCs w:val="20"/>
          <w:lang w:val="fr-CI"/>
        </w:rPr>
        <w:t>low</w:t>
      </w:r>
      <w:proofErr w:type="spellEnd"/>
      <w:r w:rsidRPr="00254A0A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254A0A">
        <w:rPr>
          <w:rFonts w:ascii="Arial" w:eastAsia="Calibri" w:hAnsi="Arial" w:cs="Arial"/>
          <w:sz w:val="20"/>
          <w:szCs w:val="20"/>
          <w:lang w:val="fr-CI"/>
        </w:rPr>
        <w:t>unlike</w:t>
      </w:r>
      <w:proofErr w:type="spellEnd"/>
      <w:r w:rsidRPr="00254A0A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254A0A">
        <w:rPr>
          <w:rFonts w:ascii="Arial" w:eastAsia="Calibri" w:hAnsi="Arial" w:cs="Arial"/>
          <w:sz w:val="20"/>
          <w:szCs w:val="20"/>
          <w:lang w:val="fr-CI"/>
        </w:rPr>
        <w:t>two</w:t>
      </w:r>
      <w:proofErr w:type="spellEnd"/>
      <w:r w:rsidRPr="00254A0A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254A0A">
        <w:rPr>
          <w:rFonts w:ascii="Arial" w:eastAsia="Calibri" w:hAnsi="Arial" w:cs="Arial"/>
          <w:sz w:val="20"/>
          <w:szCs w:val="20"/>
          <w:lang w:val="fr-CI"/>
        </w:rPr>
        <w:t>previous</w:t>
      </w:r>
      <w:proofErr w:type="spellEnd"/>
      <w:r w:rsidRPr="00254A0A">
        <w:rPr>
          <w:rFonts w:ascii="Arial" w:eastAsia="Calibri" w:hAnsi="Arial" w:cs="Arial"/>
          <w:sz w:val="20"/>
          <w:szCs w:val="20"/>
          <w:lang w:val="fr-CI"/>
        </w:rPr>
        <w:t xml:space="preserve"> groups;</w:t>
      </w:r>
    </w:p>
    <w:p w14:paraId="49948023" w14:textId="6EDF676F" w:rsidR="004719A9" w:rsidRPr="004719A9" w:rsidRDefault="00254A0A" w:rsidP="00254A0A">
      <w:pPr>
        <w:numPr>
          <w:ilvl w:val="0"/>
          <w:numId w:val="6"/>
        </w:numPr>
        <w:spacing w:after="0" w:line="240" w:lineRule="auto"/>
        <w:ind w:left="540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r w:rsidRPr="004719A9">
        <w:rPr>
          <w:rFonts w:ascii="Arial" w:eastAsia="Calibri" w:hAnsi="Arial" w:cs="Arial"/>
          <w:b/>
          <w:sz w:val="20"/>
          <w:szCs w:val="20"/>
          <w:lang w:val="fr-CI"/>
        </w:rPr>
        <w:t xml:space="preserve">Group 4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characterized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using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agronomic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control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methods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deal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root rot.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Although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do not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receive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technical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support and use all-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purpose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cuttings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harvest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their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between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6 and 12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months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their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plots have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very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low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incidences of root rot.</w:t>
      </w:r>
    </w:p>
    <w:p w14:paraId="17CF411B" w14:textId="77777777" w:rsidR="00254A0A" w:rsidRPr="00254A0A" w:rsidRDefault="00254A0A" w:rsidP="004719A9">
      <w:pPr>
        <w:spacing w:after="0" w:line="240" w:lineRule="auto"/>
        <w:contextualSpacing/>
        <w:jc w:val="both"/>
        <w:rPr>
          <w:rFonts w:ascii="Arial" w:eastAsia="Calibri" w:hAnsi="Arial" w:cs="Arial"/>
          <w:bCs/>
          <w:sz w:val="20"/>
          <w:szCs w:val="20"/>
          <w:lang w:val="fr-CI"/>
        </w:rPr>
      </w:pPr>
    </w:p>
    <w:p w14:paraId="6104A2BE" w14:textId="14FBB804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b/>
          <w:lang w:val="fr-CI"/>
        </w:rPr>
      </w:pPr>
      <w:r w:rsidRPr="004719A9">
        <w:rPr>
          <w:rFonts w:ascii="Arial" w:eastAsia="Calibri" w:hAnsi="Arial" w:cs="Arial"/>
          <w:b/>
          <w:lang w:val="fr-CI"/>
        </w:rPr>
        <w:t>4. DISCUSSION</w:t>
      </w:r>
    </w:p>
    <w:p w14:paraId="09E43FAC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</w:p>
    <w:p w14:paraId="146B6B80" w14:textId="5F4B3D49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study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typology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revealed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that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cultivated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both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men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women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Thus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crop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constitutes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substantial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source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income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for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women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playing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 crucial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role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their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empowerment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rural areas. In addition,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income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generated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cultivation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allows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support large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families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This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all the more relevant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since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majority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(more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than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84%) are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married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(in a couple) and 82%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them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have at least four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dependents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results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 consistent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observations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Ahomadikpoho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(2022)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during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survey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conducted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Pobè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According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author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production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profitable for 96%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respondents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Thus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one hectare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sells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for 600,000 FCFA,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against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expenditure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212,500 FCFA,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generating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 </w:t>
      </w:r>
      <w:proofErr w:type="spellStart"/>
      <w:r w:rsidRPr="00FE39BC">
        <w:rPr>
          <w:rFonts w:ascii="Arial" w:eastAsia="Calibri" w:hAnsi="Arial" w:cs="Arial"/>
          <w:sz w:val="20"/>
          <w:szCs w:val="20"/>
          <w:highlight w:val="yellow"/>
          <w:lang w:val="fr-CI"/>
        </w:rPr>
        <w:t>averageprofit</w:t>
      </w:r>
      <w:proofErr w:type="spellEnd"/>
      <w:r w:rsidRPr="00FE39BC">
        <w:rPr>
          <w:rFonts w:ascii="Arial" w:eastAsia="Calibri" w:hAnsi="Arial" w:cs="Arial"/>
          <w:sz w:val="20"/>
          <w:szCs w:val="20"/>
          <w:highlight w:val="yellow"/>
          <w:lang w:val="fr-CI"/>
        </w:rPr>
        <w:t xml:space="preserve"> of 387,500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FCFA per hectare.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Similarly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Bamba and Kouadio (2022),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through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surveys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carried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out in Daloa as part of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fight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against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poverty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Côte d'Ivoire, and </w:t>
      </w:r>
      <w:r w:rsidR="00F6370A">
        <w:rPr>
          <w:rFonts w:ascii="Arial" w:eastAsia="Calibri" w:hAnsi="Arial" w:cs="Arial"/>
          <w:sz w:val="20"/>
          <w:szCs w:val="20"/>
          <w:lang w:val="fr-CI"/>
        </w:rPr>
        <w:t>(</w:t>
      </w:r>
      <w:r w:rsidR="002A0B32" w:rsidRPr="002A0B32">
        <w:rPr>
          <w:rFonts w:ascii="Arial" w:eastAsia="Calibri" w:hAnsi="Arial" w:cs="Arial"/>
          <w:sz w:val="20"/>
          <w:szCs w:val="20"/>
          <w:lang w:val="fr-CI"/>
        </w:rPr>
        <w:t>Ouattara,</w:t>
      </w:r>
      <w:r w:rsidR="002A0B32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>202</w:t>
      </w:r>
      <w:r w:rsidR="002A0B32">
        <w:rPr>
          <w:rFonts w:ascii="Arial" w:eastAsia="Calibri" w:hAnsi="Arial" w:cs="Arial"/>
          <w:sz w:val="20"/>
          <w:szCs w:val="20"/>
          <w:lang w:val="fr-CI"/>
        </w:rPr>
        <w:t>4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) in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Zuénoula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showed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that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cultivation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profitable.</w:t>
      </w:r>
    </w:p>
    <w:p w14:paraId="7807C1F2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</w:p>
    <w:p w14:paraId="5CA866CF" w14:textId="6FF6ABF3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survey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revealed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that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cultivation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widespread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throughout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Côte d'Ivoire.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fields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planted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either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at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beginning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rainy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season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(45.45%),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during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rainy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season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(50.80%),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after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harvest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(1.07%), or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during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dry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season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(2.67%).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However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rainy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season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preferred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results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show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that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fairly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flexible plant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that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adapts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well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different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climates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Cô</w:t>
      </w:r>
      <w:r w:rsidRPr="00DC4E5A">
        <w:rPr>
          <w:rFonts w:ascii="Arial" w:eastAsia="Calibri" w:hAnsi="Arial" w:cs="Arial"/>
          <w:sz w:val="20"/>
          <w:szCs w:val="20"/>
          <w:highlight w:val="yellow"/>
          <w:lang w:val="fr-CI"/>
        </w:rPr>
        <w:t xml:space="preserve">te d'Ivoire. </w:t>
      </w:r>
      <w:proofErr w:type="spellStart"/>
      <w:r w:rsidRPr="00DC4E5A">
        <w:rPr>
          <w:rFonts w:ascii="Arial" w:eastAsia="Calibri" w:hAnsi="Arial" w:cs="Arial"/>
          <w:sz w:val="20"/>
          <w:szCs w:val="20"/>
          <w:highlight w:val="yellow"/>
          <w:lang w:val="fr-CI"/>
        </w:rPr>
        <w:t>Thus</w:t>
      </w:r>
      <w:proofErr w:type="spellEnd"/>
      <w:r w:rsidRPr="00DC4E5A">
        <w:rPr>
          <w:rFonts w:ascii="Arial" w:eastAsia="Calibri" w:hAnsi="Arial" w:cs="Arial"/>
          <w:sz w:val="20"/>
          <w:szCs w:val="20"/>
          <w:highlight w:val="yellow"/>
          <w:lang w:val="fr-CI"/>
        </w:rPr>
        <w:t xml:space="preserve">, like </w:t>
      </w:r>
      <w:proofErr w:type="spellStart"/>
      <w:r w:rsidRPr="00DC4E5A">
        <w:rPr>
          <w:rFonts w:ascii="Arial" w:eastAsia="Calibri" w:hAnsi="Arial" w:cs="Arial"/>
          <w:sz w:val="20"/>
          <w:szCs w:val="20"/>
          <w:highlight w:val="yellow"/>
          <w:lang w:val="fr-CI"/>
        </w:rPr>
        <w:t>some</w:t>
      </w:r>
      <w:proofErr w:type="spellEnd"/>
      <w:r w:rsidRPr="00DC4E5A">
        <w:rPr>
          <w:rFonts w:ascii="Arial" w:eastAsia="Calibri" w:hAnsi="Arial" w:cs="Arial"/>
          <w:sz w:val="20"/>
          <w:szCs w:val="20"/>
          <w:highlight w:val="yellow"/>
          <w:lang w:val="fr-CI"/>
        </w:rPr>
        <w:t xml:space="preserve"> </w:t>
      </w:r>
      <w:proofErr w:type="spellStart"/>
      <w:r w:rsidRPr="00DC4E5A">
        <w:rPr>
          <w:rFonts w:ascii="Arial" w:eastAsia="Calibri" w:hAnsi="Arial" w:cs="Arial"/>
          <w:sz w:val="20"/>
          <w:szCs w:val="20"/>
          <w:highlight w:val="yellow"/>
          <w:lang w:val="fr-CI"/>
        </w:rPr>
        <w:t>food</w:t>
      </w:r>
      <w:proofErr w:type="spellEnd"/>
      <w:r w:rsidRPr="00DC4E5A">
        <w:rPr>
          <w:rFonts w:ascii="Arial" w:eastAsia="Calibri" w:hAnsi="Arial" w:cs="Arial"/>
          <w:sz w:val="20"/>
          <w:szCs w:val="20"/>
          <w:highlight w:val="yellow"/>
          <w:lang w:val="fr-CI"/>
        </w:rPr>
        <w:t xml:space="preserve"> </w:t>
      </w:r>
      <w:proofErr w:type="spellStart"/>
      <w:r w:rsidRPr="00DC4E5A">
        <w:rPr>
          <w:rFonts w:ascii="Arial" w:eastAsia="Calibri" w:hAnsi="Arial" w:cs="Arial"/>
          <w:sz w:val="20"/>
          <w:szCs w:val="20"/>
          <w:highlight w:val="yellow"/>
          <w:lang w:val="fr-CI"/>
        </w:rPr>
        <w:t>crops</w:t>
      </w:r>
      <w:proofErr w:type="spellEnd"/>
      <w:r w:rsidRPr="00DC4E5A">
        <w:rPr>
          <w:rFonts w:ascii="Arial" w:eastAsia="Calibri" w:hAnsi="Arial" w:cs="Arial"/>
          <w:sz w:val="20"/>
          <w:szCs w:val="20"/>
          <w:highlight w:val="yellow"/>
          <w:lang w:val="fr-CI"/>
        </w:rPr>
        <w:t xml:space="preserve">, </w:t>
      </w:r>
      <w:proofErr w:type="spellStart"/>
      <w:r w:rsidRPr="00DC4E5A">
        <w:rPr>
          <w:rFonts w:ascii="Arial" w:eastAsia="Calibri" w:hAnsi="Arial" w:cs="Arial"/>
          <w:sz w:val="20"/>
          <w:szCs w:val="20"/>
          <w:highlight w:val="yellow"/>
          <w:lang w:val="fr-CI"/>
        </w:rPr>
        <w:t>cassava</w:t>
      </w:r>
      <w:proofErr w:type="spellEnd"/>
      <w:r w:rsidRPr="00DC4E5A">
        <w:rPr>
          <w:rFonts w:ascii="Arial" w:eastAsia="Calibri" w:hAnsi="Arial" w:cs="Arial"/>
          <w:sz w:val="20"/>
          <w:szCs w:val="20"/>
          <w:highlight w:val="yellow"/>
          <w:lang w:val="fr-CI"/>
        </w:rPr>
        <w:t xml:space="preserve"> </w:t>
      </w:r>
      <w:proofErr w:type="spellStart"/>
      <w:r w:rsidRPr="00DC4E5A">
        <w:rPr>
          <w:rFonts w:ascii="Arial" w:eastAsia="Calibri" w:hAnsi="Arial" w:cs="Arial"/>
          <w:sz w:val="20"/>
          <w:szCs w:val="20"/>
          <w:highlight w:val="yellow"/>
          <w:lang w:val="fr-CI"/>
        </w:rPr>
        <w:t>is</w:t>
      </w:r>
      <w:proofErr w:type="spellEnd"/>
      <w:r w:rsidRPr="00DC4E5A">
        <w:rPr>
          <w:rFonts w:ascii="Arial" w:eastAsia="Calibri" w:hAnsi="Arial" w:cs="Arial"/>
          <w:sz w:val="20"/>
          <w:szCs w:val="20"/>
          <w:highlight w:val="yellow"/>
          <w:lang w:val="fr-CI"/>
        </w:rPr>
        <w:t xml:space="preserve"> not </w:t>
      </w:r>
      <w:proofErr w:type="spellStart"/>
      <w:r w:rsidRPr="00DC4E5A">
        <w:rPr>
          <w:rFonts w:ascii="Arial" w:eastAsia="Calibri" w:hAnsi="Arial" w:cs="Arial"/>
          <w:sz w:val="20"/>
          <w:szCs w:val="20"/>
          <w:highlight w:val="yellow"/>
          <w:lang w:val="fr-CI"/>
        </w:rPr>
        <w:t>very</w:t>
      </w:r>
      <w:proofErr w:type="spellEnd"/>
      <w:r w:rsidRPr="00DC4E5A">
        <w:rPr>
          <w:rFonts w:ascii="Arial" w:eastAsia="Calibri" w:hAnsi="Arial" w:cs="Arial"/>
          <w:sz w:val="20"/>
          <w:szCs w:val="20"/>
          <w:highlight w:val="yellow"/>
          <w:lang w:val="fr-CI"/>
        </w:rPr>
        <w:t xml:space="preserve"> </w:t>
      </w:r>
      <w:proofErr w:type="spellStart"/>
      <w:r w:rsidRPr="00DC4E5A">
        <w:rPr>
          <w:rFonts w:ascii="Arial" w:eastAsia="Calibri" w:hAnsi="Arial" w:cs="Arial"/>
          <w:sz w:val="20"/>
          <w:szCs w:val="20"/>
          <w:highlight w:val="yellow"/>
          <w:lang w:val="fr-CI"/>
        </w:rPr>
        <w:t>demanding</w:t>
      </w:r>
      <w:proofErr w:type="spellEnd"/>
      <w:r w:rsidRPr="00DC4E5A">
        <w:rPr>
          <w:rFonts w:ascii="Arial" w:eastAsia="Calibri" w:hAnsi="Arial" w:cs="Arial"/>
          <w:sz w:val="20"/>
          <w:szCs w:val="20"/>
          <w:highlight w:val="yellow"/>
          <w:lang w:val="fr-CI"/>
        </w:rPr>
        <w:t xml:space="preserve"> </w:t>
      </w:r>
      <w:proofErr w:type="spellStart"/>
      <w:r w:rsidRPr="00DC4E5A">
        <w:rPr>
          <w:rFonts w:ascii="Arial" w:eastAsia="Calibri" w:hAnsi="Arial" w:cs="Arial"/>
          <w:sz w:val="20"/>
          <w:szCs w:val="20"/>
          <w:highlight w:val="yellow"/>
          <w:lang w:val="fr-CI"/>
        </w:rPr>
        <w:t>regarding</w:t>
      </w:r>
      <w:proofErr w:type="spellEnd"/>
      <w:r w:rsidRPr="00DC4E5A">
        <w:rPr>
          <w:rFonts w:ascii="Arial" w:eastAsia="Calibri" w:hAnsi="Arial" w:cs="Arial"/>
          <w:sz w:val="20"/>
          <w:szCs w:val="20"/>
          <w:highlight w:val="yellow"/>
          <w:lang w:val="fr-CI"/>
        </w:rPr>
        <w:t xml:space="preserve"> the </w:t>
      </w:r>
      <w:proofErr w:type="spellStart"/>
      <w:r w:rsidRPr="00DC4E5A">
        <w:rPr>
          <w:rFonts w:ascii="Arial" w:eastAsia="Calibri" w:hAnsi="Arial" w:cs="Arial"/>
          <w:sz w:val="20"/>
          <w:szCs w:val="20"/>
          <w:highlight w:val="yellow"/>
          <w:lang w:val="fr-CI"/>
        </w:rPr>
        <w:t>natural</w:t>
      </w:r>
      <w:proofErr w:type="spellEnd"/>
      <w:r w:rsidRPr="00DC4E5A">
        <w:rPr>
          <w:rFonts w:ascii="Arial" w:eastAsia="Calibri" w:hAnsi="Arial" w:cs="Arial"/>
          <w:sz w:val="20"/>
          <w:szCs w:val="20"/>
          <w:highlight w:val="yellow"/>
          <w:lang w:val="fr-CI"/>
        </w:rPr>
        <w:t xml:space="preserve"> conditions </w:t>
      </w:r>
      <w:proofErr w:type="spellStart"/>
      <w:r w:rsidRPr="00DC4E5A">
        <w:rPr>
          <w:rFonts w:ascii="Arial" w:eastAsia="Calibri" w:hAnsi="Arial" w:cs="Arial"/>
          <w:sz w:val="20"/>
          <w:szCs w:val="20"/>
          <w:highlight w:val="yellow"/>
          <w:lang w:val="fr-CI"/>
        </w:rPr>
        <w:t>related</w:t>
      </w:r>
      <w:proofErr w:type="spellEnd"/>
      <w:r w:rsidRPr="00DC4E5A">
        <w:rPr>
          <w:rFonts w:ascii="Arial" w:eastAsia="Calibri" w:hAnsi="Arial" w:cs="Arial"/>
          <w:sz w:val="20"/>
          <w:szCs w:val="20"/>
          <w:highlight w:val="yellow"/>
          <w:lang w:val="fr-CI"/>
        </w:rPr>
        <w:t xml:space="preserve"> to </w:t>
      </w:r>
      <w:proofErr w:type="spellStart"/>
      <w:r w:rsidRPr="00DC4E5A">
        <w:rPr>
          <w:rFonts w:ascii="Arial" w:eastAsia="Calibri" w:hAnsi="Arial" w:cs="Arial"/>
          <w:sz w:val="20"/>
          <w:szCs w:val="20"/>
          <w:highlight w:val="yellow"/>
          <w:lang w:val="fr-CI"/>
        </w:rPr>
        <w:t>its</w:t>
      </w:r>
      <w:proofErr w:type="spellEnd"/>
      <w:r w:rsidRPr="00DC4E5A">
        <w:rPr>
          <w:rFonts w:ascii="Arial" w:eastAsia="Calibri" w:hAnsi="Arial" w:cs="Arial"/>
          <w:sz w:val="20"/>
          <w:szCs w:val="20"/>
          <w:highlight w:val="yellow"/>
          <w:lang w:val="fr-CI"/>
        </w:rPr>
        <w:t xml:space="preserve"> </w:t>
      </w:r>
      <w:proofErr w:type="spellStart"/>
      <w:r w:rsidRPr="00DC4E5A">
        <w:rPr>
          <w:rFonts w:ascii="Arial" w:eastAsia="Calibri" w:hAnsi="Arial" w:cs="Arial"/>
          <w:sz w:val="20"/>
          <w:szCs w:val="20"/>
          <w:highlight w:val="yellow"/>
          <w:lang w:val="fr-CI"/>
        </w:rPr>
        <w:t>growth</w:t>
      </w:r>
      <w:proofErr w:type="spellEnd"/>
      <w:r w:rsidRPr="00DC4E5A">
        <w:rPr>
          <w:rFonts w:ascii="Arial" w:eastAsia="Calibri" w:hAnsi="Arial" w:cs="Arial"/>
          <w:sz w:val="20"/>
          <w:szCs w:val="20"/>
          <w:highlight w:val="yellow"/>
          <w:lang w:val="fr-CI"/>
        </w:rPr>
        <w:t xml:space="preserve">. It can </w:t>
      </w:r>
      <w:proofErr w:type="spellStart"/>
      <w:r w:rsidRPr="00DC4E5A">
        <w:rPr>
          <w:rFonts w:ascii="Arial" w:eastAsia="Calibri" w:hAnsi="Arial" w:cs="Arial"/>
          <w:sz w:val="20"/>
          <w:szCs w:val="20"/>
          <w:highlight w:val="yellow"/>
          <w:lang w:val="fr-CI"/>
        </w:rPr>
        <w:t>even</w:t>
      </w:r>
      <w:proofErr w:type="spellEnd"/>
      <w:r w:rsidRPr="00DC4E5A">
        <w:rPr>
          <w:rFonts w:ascii="Arial" w:eastAsia="Calibri" w:hAnsi="Arial" w:cs="Arial"/>
          <w:sz w:val="20"/>
          <w:szCs w:val="20"/>
          <w:highlight w:val="yellow"/>
          <w:lang w:val="fr-CI"/>
        </w:rPr>
        <w:t xml:space="preserve"> </w:t>
      </w:r>
      <w:proofErr w:type="spellStart"/>
      <w:r w:rsidRPr="00DC4E5A">
        <w:rPr>
          <w:rFonts w:ascii="Arial" w:eastAsia="Calibri" w:hAnsi="Arial" w:cs="Arial"/>
          <w:sz w:val="20"/>
          <w:szCs w:val="20"/>
          <w:highlight w:val="yellow"/>
          <w:lang w:val="fr-CI"/>
        </w:rPr>
        <w:t>be</w:t>
      </w:r>
      <w:proofErr w:type="spellEnd"/>
      <w:r w:rsidRPr="00DC4E5A">
        <w:rPr>
          <w:rFonts w:ascii="Arial" w:eastAsia="Calibri" w:hAnsi="Arial" w:cs="Arial"/>
          <w:sz w:val="20"/>
          <w:szCs w:val="20"/>
          <w:highlight w:val="yellow"/>
          <w:lang w:val="fr-CI"/>
        </w:rPr>
        <w:t xml:space="preserve"> </w:t>
      </w:r>
      <w:proofErr w:type="spellStart"/>
      <w:r w:rsidRPr="00DC4E5A">
        <w:rPr>
          <w:rFonts w:ascii="Arial" w:eastAsia="Calibri" w:hAnsi="Arial" w:cs="Arial"/>
          <w:sz w:val="20"/>
          <w:szCs w:val="20"/>
          <w:highlight w:val="yellow"/>
          <w:lang w:val="fr-CI"/>
        </w:rPr>
        <w:t>grown</w:t>
      </w:r>
      <w:proofErr w:type="spellEnd"/>
      <w:r w:rsidRPr="00DC4E5A">
        <w:rPr>
          <w:rFonts w:ascii="Arial" w:eastAsia="Calibri" w:hAnsi="Arial" w:cs="Arial"/>
          <w:sz w:val="20"/>
          <w:szCs w:val="20"/>
          <w:highlight w:val="yellow"/>
          <w:lang w:val="fr-CI"/>
        </w:rPr>
        <w:t xml:space="preserve"> on </w:t>
      </w:r>
      <w:proofErr w:type="spellStart"/>
      <w:r w:rsidRPr="00DC4E5A">
        <w:rPr>
          <w:rFonts w:ascii="Arial" w:eastAsia="Calibri" w:hAnsi="Arial" w:cs="Arial"/>
          <w:sz w:val="20"/>
          <w:szCs w:val="20"/>
          <w:highlight w:val="yellow"/>
          <w:lang w:val="fr-CI"/>
        </w:rPr>
        <w:t>degraded</w:t>
      </w:r>
      <w:proofErr w:type="spellEnd"/>
      <w:r w:rsidRPr="00DC4E5A">
        <w:rPr>
          <w:rFonts w:ascii="Arial" w:eastAsia="Calibri" w:hAnsi="Arial" w:cs="Arial"/>
          <w:sz w:val="20"/>
          <w:szCs w:val="20"/>
          <w:highlight w:val="yellow"/>
          <w:lang w:val="fr-CI"/>
        </w:rPr>
        <w:t xml:space="preserve"> </w:t>
      </w:r>
      <w:proofErr w:type="spellStart"/>
      <w:r w:rsidRPr="00DC4E5A">
        <w:rPr>
          <w:rFonts w:ascii="Arial" w:eastAsia="Calibri" w:hAnsi="Arial" w:cs="Arial"/>
          <w:sz w:val="20"/>
          <w:szCs w:val="20"/>
          <w:highlight w:val="yellow"/>
          <w:lang w:val="fr-CI"/>
        </w:rPr>
        <w:t>soil</w:t>
      </w:r>
      <w:proofErr w:type="spellEnd"/>
      <w:r w:rsidRPr="00DC4E5A">
        <w:rPr>
          <w:rFonts w:ascii="Arial" w:eastAsia="Calibri" w:hAnsi="Arial" w:cs="Arial"/>
          <w:sz w:val="20"/>
          <w:szCs w:val="20"/>
          <w:highlight w:val="yellow"/>
          <w:lang w:val="fr-CI"/>
        </w:rPr>
        <w:t xml:space="preserve"> (</w:t>
      </w:r>
      <w:proofErr w:type="spellStart"/>
      <w:r w:rsidR="00DC4E5A" w:rsidRPr="00DC4E5A">
        <w:rPr>
          <w:rFonts w:ascii="Arial" w:eastAsia="Calibri" w:hAnsi="Arial" w:cs="Arial"/>
          <w:sz w:val="20"/>
          <w:szCs w:val="20"/>
          <w:highlight w:val="yellow"/>
          <w:lang w:val="fr-CI"/>
        </w:rPr>
        <w:t>Gnahoua</w:t>
      </w:r>
      <w:proofErr w:type="spellEnd"/>
      <w:r w:rsidR="00DC4E5A" w:rsidRPr="00DC4E5A">
        <w:rPr>
          <w:rFonts w:ascii="Arial" w:eastAsia="Calibri" w:hAnsi="Arial" w:cs="Arial"/>
          <w:sz w:val="20"/>
          <w:szCs w:val="20"/>
          <w:highlight w:val="yellow"/>
          <w:lang w:val="fr-CI"/>
        </w:rPr>
        <w:t xml:space="preserve"> et al., 2017</w:t>
      </w:r>
      <w:r w:rsidRPr="00DC4E5A">
        <w:rPr>
          <w:rFonts w:ascii="Arial" w:eastAsia="Calibri" w:hAnsi="Arial" w:cs="Arial"/>
          <w:sz w:val="20"/>
          <w:szCs w:val="20"/>
          <w:highlight w:val="yellow"/>
          <w:lang w:val="fr-CI"/>
        </w:rPr>
        <w:t>).</w:t>
      </w:r>
    </w:p>
    <w:p w14:paraId="437D03D1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</w:p>
    <w:p w14:paraId="2E0842FE" w14:textId="7B85B7F4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survey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results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revealed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that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cultivation </w:t>
      </w:r>
      <w:proofErr w:type="spellStart"/>
      <w:r w:rsidRPr="00FE39BC">
        <w:rPr>
          <w:rFonts w:ascii="Arial" w:eastAsia="Calibri" w:hAnsi="Arial" w:cs="Arial"/>
          <w:sz w:val="20"/>
          <w:szCs w:val="20"/>
          <w:highlight w:val="yellow"/>
          <w:lang w:val="fr-CI"/>
        </w:rPr>
        <w:t>is</w:t>
      </w:r>
      <w:proofErr w:type="spellEnd"/>
      <w:r w:rsidRPr="00FE39BC">
        <w:rPr>
          <w:rFonts w:ascii="Arial" w:eastAsia="Calibri" w:hAnsi="Arial" w:cs="Arial"/>
          <w:sz w:val="20"/>
          <w:szCs w:val="20"/>
          <w:highlight w:val="yellow"/>
          <w:lang w:val="fr-CI"/>
        </w:rPr>
        <w:t xml:space="preserve"> </w:t>
      </w:r>
      <w:proofErr w:type="spellStart"/>
      <w:r w:rsidRPr="00FE39BC">
        <w:rPr>
          <w:rFonts w:ascii="Arial" w:eastAsia="Calibri" w:hAnsi="Arial" w:cs="Arial"/>
          <w:sz w:val="20"/>
          <w:szCs w:val="20"/>
          <w:highlight w:val="yellow"/>
          <w:lang w:val="fr-CI"/>
        </w:rPr>
        <w:t>mainly</w:t>
      </w:r>
      <w:proofErr w:type="spellEnd"/>
      <w:r w:rsidRPr="00FE39BC">
        <w:rPr>
          <w:rFonts w:ascii="Arial" w:eastAsia="Calibri" w:hAnsi="Arial" w:cs="Arial"/>
          <w:sz w:val="20"/>
          <w:szCs w:val="20"/>
          <w:highlight w:val="yellow"/>
          <w:lang w:val="fr-CI"/>
        </w:rPr>
        <w:t xml:space="preserve"> </w:t>
      </w:r>
      <w:proofErr w:type="spellStart"/>
      <w:r w:rsidR="00DA7B2E" w:rsidRPr="00FE39BC">
        <w:rPr>
          <w:rFonts w:ascii="Arial" w:eastAsia="Calibri" w:hAnsi="Arial" w:cs="Arial"/>
          <w:sz w:val="20"/>
          <w:szCs w:val="20"/>
          <w:highlight w:val="yellow"/>
          <w:lang w:val="fr-CI"/>
        </w:rPr>
        <w:t>practi</w:t>
      </w:r>
      <w:r w:rsidR="00DA7B2E" w:rsidRPr="00FE39BC">
        <w:rPr>
          <w:rFonts w:ascii="Arial" w:eastAsia="Calibri" w:hAnsi="Arial" w:cs="Arial"/>
          <w:sz w:val="20"/>
          <w:szCs w:val="20"/>
          <w:highlight w:val="yellow"/>
          <w:lang w:val="fr-CI"/>
        </w:rPr>
        <w:t>s</w:t>
      </w:r>
      <w:r w:rsidR="00DA7B2E" w:rsidRPr="00FE39BC">
        <w:rPr>
          <w:rFonts w:ascii="Arial" w:eastAsia="Calibri" w:hAnsi="Arial" w:cs="Arial"/>
          <w:sz w:val="20"/>
          <w:szCs w:val="20"/>
          <w:highlight w:val="yellow"/>
          <w:lang w:val="fr-CI"/>
        </w:rPr>
        <w:t>ed</w:t>
      </w:r>
      <w:proofErr w:type="spellEnd"/>
      <w:r w:rsidR="00DA7B2E" w:rsidRPr="00FE39BC">
        <w:rPr>
          <w:rFonts w:ascii="Arial" w:eastAsia="Calibri" w:hAnsi="Arial" w:cs="Arial"/>
          <w:sz w:val="20"/>
          <w:szCs w:val="20"/>
          <w:highlight w:val="yellow"/>
          <w:lang w:val="fr-CI"/>
        </w:rPr>
        <w:t xml:space="preserve"> </w:t>
      </w:r>
      <w:r w:rsidRPr="00FE39BC">
        <w:rPr>
          <w:rFonts w:ascii="Arial" w:eastAsia="Calibri" w:hAnsi="Arial" w:cs="Arial"/>
          <w:sz w:val="20"/>
          <w:szCs w:val="20"/>
          <w:highlight w:val="yellow"/>
          <w:lang w:val="fr-CI"/>
        </w:rPr>
        <w:t>on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fallow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land and plots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already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cultivated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for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many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years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cultural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history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It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not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done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on new clearings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therefore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does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not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contribute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deforestation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For 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plot maintenance,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manual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weeding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most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widespread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method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for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eliminating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weeds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frequency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3 to 4 times per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year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Increasingly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some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applying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chemical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herbicides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such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as glyphosate and 2,4-D.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Regarding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fertilization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fields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very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rare</w:t>
      </w:r>
      <w:r w:rsidRPr="00FE39BC">
        <w:rPr>
          <w:rFonts w:ascii="Arial" w:eastAsia="Calibri" w:hAnsi="Arial" w:cs="Arial"/>
          <w:sz w:val="20"/>
          <w:szCs w:val="20"/>
          <w:highlight w:val="yellow"/>
          <w:lang w:val="fr-CI"/>
        </w:rPr>
        <w:t>ly</w:t>
      </w:r>
      <w:proofErr w:type="spellEnd"/>
      <w:r w:rsidRPr="00FE39BC">
        <w:rPr>
          <w:rFonts w:ascii="Arial" w:eastAsia="Calibri" w:hAnsi="Arial" w:cs="Arial"/>
          <w:sz w:val="20"/>
          <w:szCs w:val="20"/>
          <w:highlight w:val="yellow"/>
          <w:lang w:val="fr-CI"/>
        </w:rPr>
        <w:t xml:space="preserve"> </w:t>
      </w:r>
      <w:proofErr w:type="spellStart"/>
      <w:r w:rsidR="00DA7B2E" w:rsidRPr="00FE39BC">
        <w:rPr>
          <w:rFonts w:ascii="Arial" w:eastAsia="Calibri" w:hAnsi="Arial" w:cs="Arial"/>
          <w:sz w:val="20"/>
          <w:szCs w:val="20"/>
          <w:highlight w:val="yellow"/>
          <w:lang w:val="fr-CI"/>
        </w:rPr>
        <w:t>practi</w:t>
      </w:r>
      <w:r w:rsidR="00DA7B2E" w:rsidRPr="00FE39BC">
        <w:rPr>
          <w:rFonts w:ascii="Arial" w:eastAsia="Calibri" w:hAnsi="Arial" w:cs="Arial"/>
          <w:sz w:val="20"/>
          <w:szCs w:val="20"/>
          <w:highlight w:val="yellow"/>
          <w:lang w:val="fr-CI"/>
        </w:rPr>
        <w:t>s</w:t>
      </w:r>
      <w:r w:rsidR="00DA7B2E" w:rsidRPr="00FE39BC">
        <w:rPr>
          <w:rFonts w:ascii="Arial" w:eastAsia="Calibri" w:hAnsi="Arial" w:cs="Arial"/>
          <w:sz w:val="20"/>
          <w:szCs w:val="20"/>
          <w:highlight w:val="yellow"/>
          <w:lang w:val="fr-CI"/>
        </w:rPr>
        <w:t>ed</w:t>
      </w:r>
      <w:proofErr w:type="spellEnd"/>
      <w:r w:rsidR="00DA7B2E" w:rsidRPr="00FE39BC">
        <w:rPr>
          <w:rFonts w:ascii="Arial" w:eastAsia="Calibri" w:hAnsi="Arial" w:cs="Arial"/>
          <w:sz w:val="20"/>
          <w:szCs w:val="20"/>
          <w:highlight w:val="yellow"/>
          <w:lang w:val="fr-CI"/>
        </w:rPr>
        <w:t xml:space="preserve"> </w:t>
      </w:r>
      <w:r w:rsidRPr="00FE39BC">
        <w:rPr>
          <w:rFonts w:ascii="Arial" w:eastAsia="Calibri" w:hAnsi="Arial" w:cs="Arial"/>
          <w:sz w:val="20"/>
          <w:szCs w:val="20"/>
          <w:highlight w:val="yellow"/>
          <w:lang w:val="fr-CI"/>
        </w:rPr>
        <w:t xml:space="preserve">by all </w:t>
      </w:r>
      <w:proofErr w:type="spellStart"/>
      <w:r w:rsidRPr="00FE39BC">
        <w:rPr>
          <w:rFonts w:ascii="Arial" w:eastAsia="Calibri" w:hAnsi="Arial" w:cs="Arial"/>
          <w:sz w:val="20"/>
          <w:szCs w:val="20"/>
          <w:highlight w:val="yellow"/>
          <w:lang w:val="fr-CI"/>
        </w:rPr>
        <w:t>producers</w:t>
      </w:r>
      <w:proofErr w:type="spellEnd"/>
      <w:r w:rsidRPr="00FE39BC">
        <w:rPr>
          <w:rFonts w:ascii="Arial" w:eastAsia="Calibri" w:hAnsi="Arial" w:cs="Arial"/>
          <w:sz w:val="20"/>
          <w:szCs w:val="20"/>
          <w:highlight w:val="yellow"/>
          <w:lang w:val="fr-CI"/>
        </w:rPr>
        <w:t>.</w:t>
      </w:r>
    </w:p>
    <w:p w14:paraId="0DFECA7E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16"/>
          <w:szCs w:val="16"/>
          <w:lang w:val="fr-CI"/>
        </w:rPr>
      </w:pPr>
    </w:p>
    <w:p w14:paraId="02AAEA71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results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show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that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cultivation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less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polluting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for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environment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does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not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negatively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affect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health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consumers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choice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used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mainly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guided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demand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economic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profitability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However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very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few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obtain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supplies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from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specialized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structures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such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as CNRA, FIRCA and ANADER,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cuttings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transferred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from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one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field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another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without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any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prior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sanitation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results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can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explained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lack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supervision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on good agricultural practices.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Although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have extensive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experience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cultivation,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guided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ancestral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farming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habits and are not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informed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available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innovations.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Furthermore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majority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have no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formal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education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or have 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primary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education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which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also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constitutes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 limitation in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search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for information and the application of new agricultural practices.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Hence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imperative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provide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with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agricultural supervision and support to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get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them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out of the agricultural routine.</w:t>
      </w:r>
    </w:p>
    <w:p w14:paraId="71F09A09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16"/>
          <w:szCs w:val="16"/>
          <w:lang w:val="fr-CI"/>
        </w:rPr>
      </w:pPr>
    </w:p>
    <w:p w14:paraId="365232D3" w14:textId="51438FA5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success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agricultural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framework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could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facilitated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grouping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into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cooperatives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Indeed,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according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Roussary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et al. (2013) and </w:t>
      </w:r>
      <w:r w:rsidR="000E1B99" w:rsidRPr="000E1B99">
        <w:rPr>
          <w:rFonts w:ascii="Arial" w:eastAsia="Calibri" w:hAnsi="Arial" w:cs="Arial"/>
          <w:sz w:val="20"/>
          <w:szCs w:val="20"/>
          <w:highlight w:val="yellow"/>
          <w:lang w:val="fr-CI"/>
        </w:rPr>
        <w:t>Snyder &amp;Cullen, (2014)</w:t>
      </w:r>
      <w:r w:rsidR="00F10D9C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cooperatives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at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heart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sectors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can influence production standards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appear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key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players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transforming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farmers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' practices.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survey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revealed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that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tuber rot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widespread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disease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Côte d'Ivoire. Indeed, a high proportion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farmers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(68%)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surveyed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recognize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at least one of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external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symptoms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disease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However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most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powerless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the face of the spread of root rot,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which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becoming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increasingly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widespread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results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highlight the limitations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need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for support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from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specialized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structures capable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diagnosing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finding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 effective solution to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difficulties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encounter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>.</w:t>
      </w:r>
    </w:p>
    <w:p w14:paraId="0A749442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16"/>
          <w:szCs w:val="16"/>
          <w:lang w:val="fr-CI"/>
        </w:rPr>
      </w:pPr>
    </w:p>
    <w:p w14:paraId="35686605" w14:textId="53EEF4EA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The spread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tuber rot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could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attributed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on the one hand, to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transfer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cuttings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from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one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field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another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lack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prior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sanitation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According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work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r w:rsidR="007C3E2A">
        <w:rPr>
          <w:rFonts w:ascii="Arial" w:eastAsia="Calibri" w:hAnsi="Arial" w:cs="Arial"/>
          <w:sz w:val="20"/>
          <w:szCs w:val="20"/>
          <w:lang w:val="fr-CI"/>
        </w:rPr>
        <w:t xml:space="preserve">           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Manon </w:t>
      </w:r>
      <w:r w:rsidRPr="00B325A7">
        <w:rPr>
          <w:rFonts w:ascii="Arial" w:eastAsia="Calibri" w:hAnsi="Arial" w:cs="Arial"/>
          <w:sz w:val="20"/>
          <w:szCs w:val="20"/>
          <w:lang w:val="fr-CI"/>
        </w:rPr>
        <w:t xml:space="preserve">Soulier (2020), </w:t>
      </w:r>
      <w:proofErr w:type="spellStart"/>
      <w:r w:rsidRPr="00B325A7">
        <w:rPr>
          <w:rFonts w:ascii="Arial" w:eastAsia="Calibri" w:hAnsi="Arial" w:cs="Arial"/>
          <w:sz w:val="20"/>
          <w:szCs w:val="20"/>
          <w:lang w:val="fr-CI"/>
        </w:rPr>
        <w:t>seed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treatment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helps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protect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seeds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crop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against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development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pathogens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On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other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hand, </w:t>
      </w:r>
      <w:r w:rsidRPr="004719A9">
        <w:rPr>
          <w:rFonts w:ascii="Arial" w:eastAsia="Calibri" w:hAnsi="Arial" w:cs="Arial"/>
          <w:sz w:val="20"/>
          <w:szCs w:val="20"/>
          <w:lang w:val="fr-CI"/>
        </w:rPr>
        <w:lastRenderedPageBreak/>
        <w:t xml:space="preserve">the spread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tuber rot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could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attributed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the cultivation of susceptible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Indeed,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quality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seeds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used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by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farmers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very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important for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satisfactory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production.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Similarly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seed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treatment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helps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eliminate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seed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-borne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pathogens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protect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them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against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further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attacks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</w:t>
      </w:r>
      <w:proofErr w:type="spellStart"/>
      <w:r w:rsidR="00707DFE">
        <w:rPr>
          <w:rFonts w:ascii="Arial" w:eastAsia="Calibri" w:hAnsi="Arial" w:cs="Arial"/>
          <w:sz w:val="20"/>
          <w:szCs w:val="20"/>
          <w:lang w:val="fr-CI"/>
        </w:rPr>
        <w:t>Affery</w:t>
      </w:r>
      <w:proofErr w:type="spellEnd"/>
      <w:r w:rsidR="00707DFE">
        <w:rPr>
          <w:rFonts w:ascii="Arial" w:eastAsia="Calibri" w:hAnsi="Arial" w:cs="Arial"/>
          <w:sz w:val="20"/>
          <w:szCs w:val="20"/>
          <w:lang w:val="fr-CI"/>
        </w:rPr>
        <w:t xml:space="preserve"> et al., 20</w:t>
      </w:r>
      <w:r w:rsidR="00707DFE" w:rsidRPr="00707DFE">
        <w:rPr>
          <w:rFonts w:ascii="Arial" w:eastAsia="Calibri" w:hAnsi="Arial" w:cs="Arial"/>
          <w:sz w:val="20"/>
          <w:szCs w:val="20"/>
          <w:lang w:val="fr-CI"/>
        </w:rPr>
        <w:t>18)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Thus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taking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into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account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harmoniously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combining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level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technicality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the right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choice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plot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variety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seed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quality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phytosanitary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protection, identification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crop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enemies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their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outbreak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periods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as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well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as control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methods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can lead to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better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FE39BC">
        <w:rPr>
          <w:rFonts w:ascii="Arial" w:eastAsia="Calibri" w:hAnsi="Arial" w:cs="Arial"/>
          <w:sz w:val="20"/>
          <w:szCs w:val="20"/>
          <w:highlight w:val="yellow"/>
          <w:lang w:val="fr-CI"/>
        </w:rPr>
        <w:t>andmore</w:t>
      </w:r>
      <w:proofErr w:type="spellEnd"/>
      <w:r w:rsidRPr="00FE39BC">
        <w:rPr>
          <w:rFonts w:ascii="Arial" w:eastAsia="Calibri" w:hAnsi="Arial" w:cs="Arial"/>
          <w:sz w:val="20"/>
          <w:szCs w:val="20"/>
          <w:highlight w:val="yellow"/>
          <w:lang w:val="fr-CI"/>
        </w:rPr>
        <w:t xml:space="preserve"> profitable production</w:t>
      </w: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lower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(FAO, 2013).</w:t>
      </w:r>
    </w:p>
    <w:p w14:paraId="011E9095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Cs/>
          <w:sz w:val="20"/>
          <w:szCs w:val="20"/>
          <w:lang w:val="fr-CI"/>
        </w:rPr>
      </w:pPr>
    </w:p>
    <w:p w14:paraId="0C9D518A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Cs/>
          <w:sz w:val="20"/>
          <w:szCs w:val="20"/>
          <w:lang w:val="fr-CI"/>
        </w:rPr>
      </w:pPr>
      <w:r w:rsidRPr="004719A9">
        <w:rPr>
          <w:rFonts w:ascii="Arial" w:eastAsia="Times New Roman" w:hAnsi="Arial" w:cs="Arial"/>
          <w:b/>
          <w:iCs/>
          <w:sz w:val="20"/>
          <w:szCs w:val="20"/>
          <w:lang w:val="fr-CI"/>
        </w:rPr>
        <w:t>5. CONCLUSION</w:t>
      </w:r>
    </w:p>
    <w:p w14:paraId="0A4DD176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</w:p>
    <w:p w14:paraId="66694EEE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This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survey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highlighted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impact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root rot on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Although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crop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plays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 important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role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people's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lives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are not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well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organized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into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cooperatives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do not have a high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level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education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and do not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receive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agricultural training.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cuttings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require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treatment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before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being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transferred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field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However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, the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majority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of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remain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powerless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against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disease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. It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therefore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necessary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to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implement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control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methods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and train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producers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in good agricultural and innovative practices to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ensure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</w:t>
      </w:r>
      <w:proofErr w:type="spellStart"/>
      <w:r w:rsidRPr="004719A9">
        <w:rPr>
          <w:rFonts w:ascii="Arial" w:eastAsia="Calibri" w:hAnsi="Arial" w:cs="Arial"/>
          <w:sz w:val="20"/>
          <w:szCs w:val="20"/>
          <w:lang w:val="fr-CI"/>
        </w:rPr>
        <w:t>cassava</w:t>
      </w:r>
      <w:proofErr w:type="spellEnd"/>
      <w:r w:rsidRPr="004719A9">
        <w:rPr>
          <w:rFonts w:ascii="Arial" w:eastAsia="Calibri" w:hAnsi="Arial" w:cs="Arial"/>
          <w:sz w:val="20"/>
          <w:szCs w:val="20"/>
          <w:lang w:val="fr-CI"/>
        </w:rPr>
        <w:t xml:space="preserve"> production.</w:t>
      </w:r>
    </w:p>
    <w:p w14:paraId="7105E559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</w:p>
    <w:p w14:paraId="0A3C8A9C" w14:textId="77777777" w:rsidR="004719A9" w:rsidRPr="007344D8" w:rsidRDefault="004719A9" w:rsidP="004719A9">
      <w:pPr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1"/>
          <w:szCs w:val="21"/>
        </w:rPr>
      </w:pPr>
      <w:r w:rsidRPr="007344D8">
        <w:rPr>
          <w:rFonts w:ascii="Arial" w:eastAsia="Calibri" w:hAnsi="Arial" w:cs="Arial"/>
          <w:b/>
          <w:bCs/>
          <w:kern w:val="2"/>
          <w:sz w:val="21"/>
          <w:szCs w:val="21"/>
        </w:rPr>
        <w:t>DISCLAIMER (ARTIFICIAL INTELLIGENCE)</w:t>
      </w:r>
    </w:p>
    <w:p w14:paraId="7C62C196" w14:textId="77777777" w:rsidR="004719A9" w:rsidRPr="007344D8" w:rsidRDefault="004719A9" w:rsidP="004719A9">
      <w:pPr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0"/>
          <w:szCs w:val="20"/>
        </w:rPr>
      </w:pPr>
    </w:p>
    <w:p w14:paraId="73A992AC" w14:textId="77777777" w:rsidR="004719A9" w:rsidRPr="007344D8" w:rsidRDefault="004719A9" w:rsidP="004719A9">
      <w:pPr>
        <w:spacing w:after="0" w:line="240" w:lineRule="auto"/>
        <w:jc w:val="both"/>
        <w:rPr>
          <w:rFonts w:ascii="Arial" w:eastAsia="Calibri" w:hAnsi="Arial" w:cs="Arial"/>
          <w:kern w:val="2"/>
          <w:sz w:val="20"/>
          <w:szCs w:val="20"/>
        </w:rPr>
      </w:pPr>
      <w:r w:rsidRPr="007344D8">
        <w:rPr>
          <w:rFonts w:ascii="Arial" w:eastAsia="Calibri" w:hAnsi="Arial" w:cs="Arial"/>
          <w:kern w:val="2"/>
          <w:sz w:val="20"/>
          <w:szCs w:val="20"/>
        </w:rPr>
        <w:t xml:space="preserve">Author(s) hereby declare that NO generative AI technologies such as Large Language Models (ChatGPT, COPILOT, </w:t>
      </w:r>
      <w:proofErr w:type="spellStart"/>
      <w:r w:rsidRPr="007344D8">
        <w:rPr>
          <w:rFonts w:ascii="Arial" w:eastAsia="Calibri" w:hAnsi="Arial" w:cs="Arial"/>
          <w:kern w:val="2"/>
          <w:sz w:val="20"/>
          <w:szCs w:val="20"/>
        </w:rPr>
        <w:t>etc</w:t>
      </w:r>
      <w:proofErr w:type="spellEnd"/>
      <w:r w:rsidRPr="007344D8">
        <w:rPr>
          <w:rFonts w:ascii="Arial" w:eastAsia="Calibri" w:hAnsi="Arial" w:cs="Arial"/>
          <w:kern w:val="2"/>
          <w:sz w:val="20"/>
          <w:szCs w:val="20"/>
        </w:rPr>
        <w:t xml:space="preserve">) and text-to-image generators have been used during writing or editing of this manuscript. </w:t>
      </w:r>
    </w:p>
    <w:p w14:paraId="6F679A4B" w14:textId="77777777" w:rsidR="004719A9" w:rsidRPr="004719A9" w:rsidRDefault="004719A9" w:rsidP="004719A9">
      <w:pPr>
        <w:spacing w:after="0" w:line="240" w:lineRule="auto"/>
        <w:jc w:val="both"/>
        <w:rPr>
          <w:rFonts w:ascii="Arial" w:eastAsia="Times New Roman" w:hAnsi="Arial" w:cs="Arial"/>
          <w:caps/>
          <w:sz w:val="20"/>
          <w:szCs w:val="18"/>
        </w:rPr>
      </w:pPr>
    </w:p>
    <w:p w14:paraId="749723C2" w14:textId="77777777" w:rsidR="004719A9" w:rsidRPr="004719A9" w:rsidRDefault="004719A9" w:rsidP="004719A9">
      <w:pPr>
        <w:spacing w:after="0" w:line="240" w:lineRule="auto"/>
        <w:jc w:val="both"/>
        <w:rPr>
          <w:rFonts w:ascii="Arial" w:eastAsia="Times New Roman" w:hAnsi="Arial" w:cs="Arial"/>
          <w:b/>
          <w:bCs/>
          <w:caps/>
          <w:szCs w:val="20"/>
        </w:rPr>
      </w:pPr>
      <w:r w:rsidRPr="004719A9">
        <w:rPr>
          <w:rFonts w:ascii="Arial" w:eastAsia="Times New Roman" w:hAnsi="Arial" w:cs="Arial"/>
          <w:b/>
          <w:bCs/>
          <w:caps/>
          <w:szCs w:val="20"/>
        </w:rPr>
        <w:t>Competing interests</w:t>
      </w:r>
    </w:p>
    <w:p w14:paraId="6543B4B2" w14:textId="77777777" w:rsidR="004719A9" w:rsidRPr="004719A9" w:rsidRDefault="004719A9" w:rsidP="004719A9">
      <w:pPr>
        <w:spacing w:after="0" w:line="240" w:lineRule="auto"/>
        <w:rPr>
          <w:rFonts w:ascii="Arial" w:eastAsia="Times New Roman" w:hAnsi="Arial" w:cs="Arial"/>
          <w:bCs/>
          <w:caps/>
          <w:sz w:val="20"/>
          <w:szCs w:val="18"/>
        </w:rPr>
      </w:pPr>
    </w:p>
    <w:p w14:paraId="71780E2B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</w:rPr>
      </w:pPr>
      <w:r w:rsidRPr="004719A9">
        <w:rPr>
          <w:rFonts w:ascii="Arial" w:eastAsia="Times New Roman" w:hAnsi="Arial" w:cs="Arial"/>
          <w:sz w:val="20"/>
        </w:rPr>
        <w:t>Authors have declared that no competing interests exist.</w:t>
      </w:r>
    </w:p>
    <w:p w14:paraId="25C46AFA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fr-CI"/>
        </w:rPr>
      </w:pPr>
    </w:p>
    <w:p w14:paraId="7B48CD43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b/>
          <w:lang w:val="fr-CI"/>
        </w:rPr>
      </w:pPr>
      <w:r w:rsidRPr="004719A9">
        <w:rPr>
          <w:rFonts w:ascii="Arial" w:eastAsia="Calibri" w:hAnsi="Arial" w:cs="Arial"/>
          <w:b/>
          <w:lang w:val="fr-CI"/>
        </w:rPr>
        <w:t>REFERENCES</w:t>
      </w:r>
    </w:p>
    <w:p w14:paraId="32F77861" w14:textId="77777777" w:rsidR="004719A9" w:rsidRPr="004719A9" w:rsidRDefault="004719A9" w:rsidP="004719A9">
      <w:pPr>
        <w:spacing w:after="0" w:line="240" w:lineRule="auto"/>
        <w:contextualSpacing/>
        <w:jc w:val="both"/>
        <w:rPr>
          <w:rFonts w:ascii="Arial" w:eastAsia="Calibri" w:hAnsi="Arial" w:cs="Arial"/>
          <w:kern w:val="2"/>
          <w:sz w:val="20"/>
          <w:szCs w:val="20"/>
        </w:rPr>
      </w:pPr>
    </w:p>
    <w:p w14:paraId="5AD1F096" w14:textId="02CB2F3F" w:rsidR="004719A9" w:rsidRPr="004719A9" w:rsidRDefault="004719A9" w:rsidP="004719A9">
      <w:pPr>
        <w:spacing w:after="0" w:line="240" w:lineRule="auto"/>
        <w:ind w:left="540" w:hanging="54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719A9">
        <w:rPr>
          <w:rFonts w:ascii="Arial" w:eastAsia="Times New Roman" w:hAnsi="Arial" w:cs="Arial"/>
          <w:sz w:val="20"/>
          <w:szCs w:val="20"/>
        </w:rPr>
        <w:t xml:space="preserve">Affery, A. M., Abo, K., N Aya, C., </w:t>
      </w:r>
      <w:proofErr w:type="spellStart"/>
      <w:r w:rsidRPr="004719A9">
        <w:rPr>
          <w:rFonts w:ascii="Arial" w:eastAsia="Times New Roman" w:hAnsi="Arial" w:cs="Arial"/>
          <w:sz w:val="20"/>
          <w:szCs w:val="20"/>
        </w:rPr>
        <w:t>Wonni</w:t>
      </w:r>
      <w:proofErr w:type="spellEnd"/>
      <w:r w:rsidRPr="004719A9">
        <w:rPr>
          <w:rFonts w:ascii="Arial" w:eastAsia="Times New Roman" w:hAnsi="Arial" w:cs="Arial"/>
          <w:sz w:val="20"/>
          <w:szCs w:val="20"/>
        </w:rPr>
        <w:t xml:space="preserve">, I., Bomisso, E. L., </w:t>
      </w:r>
      <w:proofErr w:type="spellStart"/>
      <w:r w:rsidRPr="004719A9">
        <w:rPr>
          <w:rFonts w:ascii="Arial" w:eastAsia="Times New Roman" w:hAnsi="Arial" w:cs="Arial"/>
          <w:sz w:val="20"/>
          <w:szCs w:val="20"/>
        </w:rPr>
        <w:t>Kouamé</w:t>
      </w:r>
      <w:proofErr w:type="spellEnd"/>
      <w:r w:rsidRPr="004719A9">
        <w:rPr>
          <w:rFonts w:ascii="Arial" w:eastAsia="Times New Roman" w:hAnsi="Arial" w:cs="Arial"/>
          <w:sz w:val="20"/>
          <w:szCs w:val="20"/>
        </w:rPr>
        <w:t xml:space="preserve">, K. D., Tuo, S., Bolou Bi, </w:t>
      </w:r>
      <w:r w:rsidR="00707DFE">
        <w:rPr>
          <w:rFonts w:ascii="Arial" w:eastAsia="Times New Roman" w:hAnsi="Arial" w:cs="Arial"/>
          <w:sz w:val="20"/>
          <w:szCs w:val="20"/>
        </w:rPr>
        <w:t>B. A., Koné, M., &amp; Koné, D. (20</w:t>
      </w:r>
      <w:r w:rsidRPr="004719A9">
        <w:rPr>
          <w:rFonts w:ascii="Arial" w:eastAsia="Times New Roman" w:hAnsi="Arial" w:cs="Arial"/>
          <w:sz w:val="20"/>
          <w:szCs w:val="20"/>
        </w:rPr>
        <w:t xml:space="preserve">18). Pathogenic diversity of </w:t>
      </w:r>
      <w:r w:rsidRPr="004719A9">
        <w:rPr>
          <w:rFonts w:ascii="Arial" w:eastAsia="Times New Roman" w:hAnsi="Arial" w:cs="Arial"/>
          <w:i/>
          <w:iCs/>
          <w:sz w:val="20"/>
          <w:szCs w:val="20"/>
        </w:rPr>
        <w:t xml:space="preserve">Xanthomonas </w:t>
      </w:r>
      <w:proofErr w:type="spellStart"/>
      <w:r w:rsidRPr="004719A9">
        <w:rPr>
          <w:rFonts w:ascii="Arial" w:eastAsia="Times New Roman" w:hAnsi="Arial" w:cs="Arial"/>
          <w:i/>
          <w:iCs/>
          <w:sz w:val="20"/>
          <w:szCs w:val="20"/>
        </w:rPr>
        <w:t>axonopodis</w:t>
      </w:r>
      <w:proofErr w:type="spellEnd"/>
      <w:r w:rsidRPr="004719A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719A9">
        <w:rPr>
          <w:rFonts w:ascii="Arial" w:eastAsia="Times New Roman" w:hAnsi="Arial" w:cs="Arial"/>
          <w:sz w:val="20"/>
          <w:szCs w:val="20"/>
        </w:rPr>
        <w:t>pv</w:t>
      </w:r>
      <w:proofErr w:type="spellEnd"/>
      <w:r w:rsidRPr="004719A9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4719A9">
        <w:rPr>
          <w:rFonts w:ascii="Arial" w:eastAsia="Times New Roman" w:hAnsi="Arial" w:cs="Arial"/>
          <w:i/>
          <w:iCs/>
          <w:sz w:val="20"/>
          <w:szCs w:val="20"/>
        </w:rPr>
        <w:t>manihotis</w:t>
      </w:r>
      <w:proofErr w:type="spellEnd"/>
      <w:r w:rsidRPr="004719A9">
        <w:rPr>
          <w:rFonts w:ascii="Arial" w:eastAsia="Times New Roman" w:hAnsi="Arial" w:cs="Arial"/>
          <w:sz w:val="20"/>
          <w:szCs w:val="20"/>
        </w:rPr>
        <w:t xml:space="preserve"> strains in Côte d'Ivoire, susceptibility of cassava varieties and control approach. </w:t>
      </w:r>
      <w:r w:rsidRPr="004719A9">
        <w:rPr>
          <w:rFonts w:ascii="Arial" w:eastAsia="Times New Roman" w:hAnsi="Arial" w:cs="Arial"/>
          <w:i/>
          <w:iCs/>
          <w:sz w:val="20"/>
          <w:szCs w:val="20"/>
        </w:rPr>
        <w:t>Journal of Applied Biosciences</w:t>
      </w:r>
      <w:r w:rsidRPr="004719A9">
        <w:rPr>
          <w:rFonts w:ascii="Arial" w:eastAsia="Times New Roman" w:hAnsi="Arial" w:cs="Arial"/>
          <w:sz w:val="20"/>
          <w:szCs w:val="20"/>
        </w:rPr>
        <w:t xml:space="preserve">, </w:t>
      </w:r>
      <w:r w:rsidRPr="004719A9">
        <w:rPr>
          <w:rFonts w:ascii="Arial" w:eastAsia="Times New Roman" w:hAnsi="Arial" w:cs="Arial"/>
          <w:i/>
          <w:iCs/>
          <w:sz w:val="20"/>
          <w:szCs w:val="20"/>
        </w:rPr>
        <w:t>130</w:t>
      </w:r>
      <w:r w:rsidRPr="004719A9">
        <w:rPr>
          <w:rFonts w:ascii="Arial" w:eastAsia="Times New Roman" w:hAnsi="Arial" w:cs="Arial"/>
          <w:sz w:val="20"/>
          <w:szCs w:val="20"/>
        </w:rPr>
        <w:t>, 13187–13198. https://doi.org/10.35759/JABs.130.6</w:t>
      </w:r>
    </w:p>
    <w:p w14:paraId="3CB05030" w14:textId="5E9074D2" w:rsidR="007165CF" w:rsidRPr="004719A9" w:rsidRDefault="007165CF" w:rsidP="004719A9">
      <w:pPr>
        <w:spacing w:after="0" w:line="240" w:lineRule="auto"/>
        <w:ind w:left="540" w:hanging="54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7165CF">
        <w:rPr>
          <w:rFonts w:ascii="Arial" w:eastAsia="Times New Roman" w:hAnsi="Arial" w:cs="Arial"/>
          <w:sz w:val="20"/>
          <w:szCs w:val="20"/>
          <w:highlight w:val="yellow"/>
        </w:rPr>
        <w:t>OLUDIPE, B., &amp; ABDUL, K. (2024). THE RELATIONSHIPS BETWEEN SOCIO-ECONOMIC CHARACTERISTICS OF WOMEN CASSAVA PROCESSORS AND MODERN CASSAVA PROCESSING TECHNIQUES IN OGUN STATE, NIGERIA. AAU JOURNAL OF BUSINESS EDUCATORS, 4(2), 83-88.</w:t>
      </w:r>
    </w:p>
    <w:p w14:paraId="147A8AE3" w14:textId="77777777" w:rsidR="004719A9" w:rsidRPr="004719A9" w:rsidRDefault="004719A9" w:rsidP="004719A9">
      <w:pPr>
        <w:spacing w:after="0" w:line="240" w:lineRule="auto"/>
        <w:ind w:left="540" w:hanging="54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E1B99">
        <w:rPr>
          <w:rFonts w:ascii="Arial" w:eastAsia="Times New Roman" w:hAnsi="Arial" w:cs="Arial"/>
          <w:sz w:val="20"/>
          <w:szCs w:val="20"/>
          <w:highlight w:val="yellow"/>
        </w:rPr>
        <w:t xml:space="preserve">Bamba, V., &amp; Kouadio, K. E. (2022). Fight against poverty in Côte d'Ivoire: An economic and financial analysis of the cassava sector in </w:t>
      </w:r>
      <w:proofErr w:type="spellStart"/>
      <w:r w:rsidRPr="000E1B99">
        <w:rPr>
          <w:rFonts w:ascii="Arial" w:eastAsia="Times New Roman" w:hAnsi="Arial" w:cs="Arial"/>
          <w:sz w:val="20"/>
          <w:szCs w:val="20"/>
          <w:highlight w:val="yellow"/>
        </w:rPr>
        <w:t>Daloa</w:t>
      </w:r>
      <w:proofErr w:type="spellEnd"/>
      <w:r w:rsidRPr="000E1B99">
        <w:rPr>
          <w:rFonts w:ascii="Arial" w:eastAsia="Times New Roman" w:hAnsi="Arial" w:cs="Arial"/>
          <w:sz w:val="20"/>
          <w:szCs w:val="20"/>
          <w:highlight w:val="yellow"/>
        </w:rPr>
        <w:t xml:space="preserve">. </w:t>
      </w:r>
      <w:r w:rsidRPr="000E1B99">
        <w:rPr>
          <w:rFonts w:ascii="Arial" w:eastAsia="Times New Roman" w:hAnsi="Arial" w:cs="Arial"/>
          <w:i/>
          <w:iCs/>
          <w:sz w:val="20"/>
          <w:szCs w:val="20"/>
          <w:highlight w:val="yellow"/>
        </w:rPr>
        <w:t>French Review of Economics and Management</w:t>
      </w:r>
      <w:r w:rsidRPr="000E1B99">
        <w:rPr>
          <w:rFonts w:ascii="Arial" w:eastAsia="Times New Roman" w:hAnsi="Arial" w:cs="Arial"/>
          <w:sz w:val="20"/>
          <w:szCs w:val="20"/>
          <w:highlight w:val="yellow"/>
        </w:rPr>
        <w:t xml:space="preserve">, </w:t>
      </w:r>
      <w:r w:rsidRPr="000E1B99">
        <w:rPr>
          <w:rFonts w:ascii="Arial" w:eastAsia="Times New Roman" w:hAnsi="Arial" w:cs="Arial"/>
          <w:i/>
          <w:iCs/>
          <w:sz w:val="20"/>
          <w:szCs w:val="20"/>
          <w:highlight w:val="yellow"/>
        </w:rPr>
        <w:t>3</w:t>
      </w:r>
      <w:r w:rsidRPr="000E1B99">
        <w:rPr>
          <w:rFonts w:ascii="Arial" w:eastAsia="Times New Roman" w:hAnsi="Arial" w:cs="Arial"/>
          <w:sz w:val="20"/>
          <w:szCs w:val="20"/>
          <w:highlight w:val="yellow"/>
        </w:rPr>
        <w:t>(7), 332–348.</w:t>
      </w:r>
    </w:p>
    <w:p w14:paraId="3C2EE69B" w14:textId="77777777" w:rsidR="004719A9" w:rsidRDefault="004719A9" w:rsidP="004719A9">
      <w:pPr>
        <w:spacing w:after="0" w:line="240" w:lineRule="auto"/>
        <w:ind w:left="540" w:hanging="54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719A9">
        <w:rPr>
          <w:rFonts w:ascii="Arial" w:eastAsia="Times New Roman" w:hAnsi="Arial" w:cs="Arial"/>
          <w:sz w:val="20"/>
          <w:szCs w:val="20"/>
        </w:rPr>
        <w:t xml:space="preserve">Bandyopadhyay, R., </w:t>
      </w:r>
      <w:proofErr w:type="spellStart"/>
      <w:r w:rsidRPr="004719A9">
        <w:rPr>
          <w:rFonts w:ascii="Arial" w:eastAsia="Times New Roman" w:hAnsi="Arial" w:cs="Arial"/>
          <w:sz w:val="20"/>
          <w:szCs w:val="20"/>
        </w:rPr>
        <w:t>Aigbe</w:t>
      </w:r>
      <w:proofErr w:type="spellEnd"/>
      <w:r w:rsidRPr="004719A9">
        <w:rPr>
          <w:rFonts w:ascii="Arial" w:eastAsia="Times New Roman" w:hAnsi="Arial" w:cs="Arial"/>
          <w:sz w:val="20"/>
          <w:szCs w:val="20"/>
        </w:rPr>
        <w:t xml:space="preserve">, S. O., &amp; Leslie, J. F. (2006). </w:t>
      </w:r>
      <w:r w:rsidRPr="004719A9">
        <w:rPr>
          <w:rFonts w:ascii="Arial" w:eastAsia="Times New Roman" w:hAnsi="Arial" w:cs="Arial"/>
          <w:i/>
          <w:iCs/>
          <w:sz w:val="20"/>
          <w:szCs w:val="20"/>
        </w:rPr>
        <w:t>Fusarium</w:t>
      </w:r>
      <w:r w:rsidRPr="004719A9">
        <w:rPr>
          <w:rFonts w:ascii="Arial" w:eastAsia="Times New Roman" w:hAnsi="Arial" w:cs="Arial"/>
          <w:sz w:val="20"/>
          <w:szCs w:val="20"/>
        </w:rPr>
        <w:t xml:space="preserve"> species from the cassava root rot complex in West Africa. </w:t>
      </w:r>
      <w:r w:rsidRPr="004719A9">
        <w:rPr>
          <w:rFonts w:ascii="Arial" w:eastAsia="Times New Roman" w:hAnsi="Arial" w:cs="Arial"/>
          <w:i/>
          <w:iCs/>
          <w:sz w:val="20"/>
          <w:szCs w:val="20"/>
        </w:rPr>
        <w:t>Pathology</w:t>
      </w:r>
      <w:r w:rsidRPr="004719A9">
        <w:rPr>
          <w:rFonts w:ascii="Arial" w:eastAsia="Times New Roman" w:hAnsi="Arial" w:cs="Arial"/>
          <w:sz w:val="20"/>
          <w:szCs w:val="20"/>
        </w:rPr>
        <w:t xml:space="preserve">, </w:t>
      </w:r>
      <w:r w:rsidRPr="004719A9">
        <w:rPr>
          <w:rFonts w:ascii="Arial" w:eastAsia="Times New Roman" w:hAnsi="Arial" w:cs="Arial"/>
          <w:i/>
          <w:iCs/>
          <w:sz w:val="20"/>
          <w:szCs w:val="20"/>
        </w:rPr>
        <w:t>59</w:t>
      </w:r>
      <w:r w:rsidRPr="004719A9">
        <w:rPr>
          <w:rFonts w:ascii="Arial" w:eastAsia="Times New Roman" w:hAnsi="Arial" w:cs="Arial"/>
          <w:sz w:val="20"/>
          <w:szCs w:val="20"/>
        </w:rPr>
        <w:t>, 673–676.</w:t>
      </w:r>
    </w:p>
    <w:p w14:paraId="6EBB678B" w14:textId="65FE2466" w:rsidR="000E1B99" w:rsidRPr="00953BCD" w:rsidRDefault="000E1B99" w:rsidP="004719A9">
      <w:pPr>
        <w:spacing w:after="0" w:line="240" w:lineRule="auto"/>
        <w:ind w:left="540" w:hanging="540"/>
        <w:contextualSpacing/>
        <w:jc w:val="both"/>
        <w:rPr>
          <w:rFonts w:ascii="Arial" w:eastAsia="Times New Roman" w:hAnsi="Arial" w:cs="Arial"/>
          <w:sz w:val="20"/>
          <w:szCs w:val="20"/>
          <w:highlight w:val="yellow"/>
        </w:rPr>
      </w:pPr>
      <w:r w:rsidRPr="000E1B99">
        <w:rPr>
          <w:rFonts w:ascii="Arial" w:eastAsia="Times New Roman" w:hAnsi="Arial" w:cs="Arial"/>
          <w:sz w:val="20"/>
          <w:szCs w:val="20"/>
        </w:rPr>
        <w:t xml:space="preserve">Snyder, K. A., &amp; Cullen, B. (2014). Implications of sustainable agricultural intensification for family farming in Africa: Anthropological perspectives. Anthropological Notebooks, </w:t>
      </w:r>
      <w:r w:rsidRPr="00953BCD">
        <w:rPr>
          <w:rFonts w:ascii="Arial" w:eastAsia="Times New Roman" w:hAnsi="Arial" w:cs="Arial"/>
          <w:sz w:val="20"/>
          <w:szCs w:val="20"/>
          <w:highlight w:val="yellow"/>
        </w:rPr>
        <w:t>20(3).</w:t>
      </w:r>
    </w:p>
    <w:p w14:paraId="49CF7F9E" w14:textId="77777777" w:rsidR="004719A9" w:rsidRPr="00953BCD" w:rsidRDefault="004719A9" w:rsidP="004719A9">
      <w:pPr>
        <w:spacing w:after="0" w:line="240" w:lineRule="auto"/>
        <w:ind w:left="540" w:hanging="540"/>
        <w:contextualSpacing/>
        <w:jc w:val="both"/>
        <w:rPr>
          <w:rFonts w:ascii="Arial" w:eastAsia="Times New Roman" w:hAnsi="Arial" w:cs="Arial"/>
          <w:sz w:val="20"/>
          <w:szCs w:val="20"/>
          <w:highlight w:val="yellow"/>
        </w:rPr>
      </w:pPr>
      <w:r w:rsidRPr="00953BCD">
        <w:rPr>
          <w:rFonts w:ascii="Arial" w:eastAsia="Times New Roman" w:hAnsi="Arial" w:cs="Arial"/>
          <w:sz w:val="20"/>
          <w:szCs w:val="20"/>
          <w:highlight w:val="yellow"/>
        </w:rPr>
        <w:t xml:space="preserve">FAO. (2013). </w:t>
      </w:r>
      <w:r w:rsidRPr="00953BCD">
        <w:rPr>
          <w:rFonts w:ascii="Arial" w:eastAsia="Times New Roman" w:hAnsi="Arial" w:cs="Arial"/>
          <w:i/>
          <w:iCs/>
          <w:sz w:val="20"/>
          <w:szCs w:val="20"/>
          <w:highlight w:val="yellow"/>
        </w:rPr>
        <w:t>Integrated production and pest management of vegetable crops: Facilitator's guide for farmer field schools</w:t>
      </w:r>
      <w:r w:rsidRPr="00953BCD">
        <w:rPr>
          <w:rFonts w:ascii="Arial" w:eastAsia="Times New Roman" w:hAnsi="Arial" w:cs="Arial"/>
          <w:sz w:val="20"/>
          <w:szCs w:val="20"/>
          <w:highlight w:val="yellow"/>
        </w:rPr>
        <w:t xml:space="preserve"> (113 p.).</w:t>
      </w:r>
    </w:p>
    <w:p w14:paraId="385FB7BA" w14:textId="77777777" w:rsidR="004719A9" w:rsidRPr="004719A9" w:rsidRDefault="004719A9" w:rsidP="004719A9">
      <w:pPr>
        <w:spacing w:after="0" w:line="240" w:lineRule="auto"/>
        <w:ind w:left="540" w:hanging="54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53BCD">
        <w:rPr>
          <w:rFonts w:ascii="Arial" w:eastAsia="Times New Roman" w:hAnsi="Arial" w:cs="Arial"/>
          <w:sz w:val="20"/>
          <w:szCs w:val="20"/>
          <w:highlight w:val="yellow"/>
        </w:rPr>
        <w:t xml:space="preserve">FAO. (2017). </w:t>
      </w:r>
      <w:r w:rsidRPr="00953BCD">
        <w:rPr>
          <w:rFonts w:ascii="Arial" w:eastAsia="Times New Roman" w:hAnsi="Arial" w:cs="Arial"/>
          <w:i/>
          <w:iCs/>
          <w:sz w:val="20"/>
          <w:szCs w:val="20"/>
          <w:highlight w:val="yellow"/>
        </w:rPr>
        <w:t>Agricultural statistics</w:t>
      </w:r>
      <w:r w:rsidRPr="00953BCD">
        <w:rPr>
          <w:rFonts w:ascii="Arial" w:eastAsia="Times New Roman" w:hAnsi="Arial" w:cs="Arial"/>
          <w:sz w:val="20"/>
          <w:szCs w:val="20"/>
          <w:highlight w:val="yellow"/>
        </w:rPr>
        <w:t>. Food and Agricultural Organization of the United Nations.</w:t>
      </w:r>
    </w:p>
    <w:p w14:paraId="4B18208E" w14:textId="2D6E8469" w:rsidR="004719A9" w:rsidRDefault="004719A9" w:rsidP="004719A9">
      <w:pPr>
        <w:spacing w:after="0" w:line="240" w:lineRule="auto"/>
        <w:ind w:left="540" w:hanging="540"/>
        <w:contextualSpacing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AD768C">
        <w:rPr>
          <w:rFonts w:ascii="Arial" w:eastAsia="Times New Roman" w:hAnsi="Arial" w:cs="Arial"/>
          <w:sz w:val="20"/>
          <w:szCs w:val="20"/>
        </w:rPr>
        <w:t>Fargier</w:t>
      </w:r>
      <w:proofErr w:type="spellEnd"/>
      <w:r w:rsidRPr="00AD768C">
        <w:rPr>
          <w:rFonts w:ascii="Arial" w:eastAsia="Times New Roman" w:hAnsi="Arial" w:cs="Arial"/>
          <w:sz w:val="20"/>
          <w:szCs w:val="20"/>
        </w:rPr>
        <w:t xml:space="preserve">, E. (2007). The study of the </w:t>
      </w:r>
      <w:r w:rsidR="00371D01" w:rsidRPr="00AD768C">
        <w:rPr>
          <w:rFonts w:ascii="Arial" w:eastAsia="Times New Roman" w:hAnsi="Arial" w:cs="Arial"/>
          <w:sz w:val="20"/>
          <w:szCs w:val="20"/>
        </w:rPr>
        <w:t xml:space="preserve">           </w:t>
      </w:r>
      <w:r w:rsidRPr="00AD768C">
        <w:rPr>
          <w:rFonts w:ascii="Arial" w:eastAsia="Times New Roman" w:hAnsi="Arial" w:cs="Arial"/>
          <w:sz w:val="20"/>
          <w:szCs w:val="20"/>
        </w:rPr>
        <w:t xml:space="preserve">pathology of </w:t>
      </w:r>
      <w:r w:rsidRPr="00AD768C">
        <w:rPr>
          <w:rFonts w:ascii="Arial" w:eastAsia="Times New Roman" w:hAnsi="Arial" w:cs="Arial"/>
          <w:i/>
          <w:iCs/>
          <w:sz w:val="20"/>
          <w:szCs w:val="20"/>
        </w:rPr>
        <w:t>Xanthomonas campestris</w:t>
      </w:r>
      <w:r w:rsidR="00371D01" w:rsidRPr="00AD768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AD768C">
        <w:rPr>
          <w:rFonts w:ascii="Arial" w:eastAsia="Times New Roman" w:hAnsi="Arial" w:cs="Arial"/>
          <w:sz w:val="20"/>
          <w:szCs w:val="20"/>
        </w:rPr>
        <w:t xml:space="preserve"> and the genetic structure of its </w:t>
      </w:r>
      <w:r w:rsidR="00371D01" w:rsidRPr="00AD768C">
        <w:rPr>
          <w:rFonts w:ascii="Arial" w:eastAsia="Times New Roman" w:hAnsi="Arial" w:cs="Arial"/>
          <w:sz w:val="20"/>
          <w:szCs w:val="20"/>
        </w:rPr>
        <w:t xml:space="preserve">               </w:t>
      </w:r>
      <w:r w:rsidRPr="00AD768C">
        <w:rPr>
          <w:rFonts w:ascii="Arial" w:eastAsia="Times New Roman" w:hAnsi="Arial" w:cs="Arial"/>
          <w:sz w:val="20"/>
          <w:szCs w:val="20"/>
        </w:rPr>
        <w:t xml:space="preserve">pathovars has enabled the </w:t>
      </w:r>
      <w:r w:rsidR="00371D01" w:rsidRPr="00AD768C">
        <w:rPr>
          <w:rFonts w:ascii="Arial" w:eastAsia="Times New Roman" w:hAnsi="Arial" w:cs="Arial"/>
          <w:sz w:val="20"/>
          <w:szCs w:val="20"/>
        </w:rPr>
        <w:t xml:space="preserve">            </w:t>
      </w:r>
      <w:r w:rsidRPr="00AD768C">
        <w:rPr>
          <w:rFonts w:ascii="Arial" w:eastAsia="Times New Roman" w:hAnsi="Arial" w:cs="Arial"/>
          <w:sz w:val="20"/>
          <w:szCs w:val="20"/>
        </w:rPr>
        <w:t xml:space="preserve">improvement of pathogen detection in Brassicaceae seeds. </w:t>
      </w:r>
      <w:r w:rsidRPr="00AD768C">
        <w:rPr>
          <w:rFonts w:ascii="Arial" w:eastAsia="Times New Roman" w:hAnsi="Arial" w:cs="Arial"/>
          <w:i/>
          <w:iCs/>
          <w:sz w:val="20"/>
          <w:szCs w:val="20"/>
        </w:rPr>
        <w:t>Angers Doctoral School</w:t>
      </w:r>
      <w:r w:rsidRPr="00AD768C">
        <w:rPr>
          <w:rFonts w:ascii="Arial" w:eastAsia="Times New Roman" w:hAnsi="Arial" w:cs="Arial"/>
          <w:sz w:val="20"/>
          <w:szCs w:val="20"/>
        </w:rPr>
        <w:t>, 236 p.</w:t>
      </w:r>
    </w:p>
    <w:p w14:paraId="2AFA9B4B" w14:textId="30EAE6A7" w:rsidR="004719A9" w:rsidRPr="004719A9" w:rsidRDefault="004719A9" w:rsidP="004719A9">
      <w:pPr>
        <w:spacing w:after="0" w:line="240" w:lineRule="auto"/>
        <w:ind w:left="540" w:hanging="540"/>
        <w:contextualSpacing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AD768C">
        <w:rPr>
          <w:rFonts w:ascii="Arial" w:eastAsia="Times New Roman" w:hAnsi="Arial" w:cs="Arial"/>
          <w:sz w:val="20"/>
          <w:szCs w:val="20"/>
        </w:rPr>
        <w:t>Momol</w:t>
      </w:r>
      <w:proofErr w:type="spellEnd"/>
      <w:r w:rsidRPr="00AD768C">
        <w:rPr>
          <w:rFonts w:ascii="Arial" w:eastAsia="Times New Roman" w:hAnsi="Arial" w:cs="Arial"/>
          <w:sz w:val="20"/>
          <w:szCs w:val="20"/>
        </w:rPr>
        <w:t xml:space="preserve">, M. T., &amp; </w:t>
      </w:r>
      <w:proofErr w:type="spellStart"/>
      <w:r w:rsidRPr="00AD768C">
        <w:rPr>
          <w:rFonts w:ascii="Arial" w:eastAsia="Times New Roman" w:hAnsi="Arial" w:cs="Arial"/>
          <w:sz w:val="20"/>
          <w:szCs w:val="20"/>
        </w:rPr>
        <w:t>Aldwinckle</w:t>
      </w:r>
      <w:proofErr w:type="spellEnd"/>
      <w:r w:rsidRPr="00AD768C">
        <w:rPr>
          <w:rFonts w:ascii="Arial" w:eastAsia="Times New Roman" w:hAnsi="Arial" w:cs="Arial"/>
          <w:sz w:val="20"/>
          <w:szCs w:val="20"/>
        </w:rPr>
        <w:t xml:space="preserve">, H. S. </w:t>
      </w:r>
      <w:r w:rsidR="00371D01" w:rsidRPr="00AD768C">
        <w:rPr>
          <w:rFonts w:ascii="Arial" w:eastAsia="Times New Roman" w:hAnsi="Arial" w:cs="Arial"/>
          <w:sz w:val="20"/>
          <w:szCs w:val="20"/>
        </w:rPr>
        <w:t xml:space="preserve">                 </w:t>
      </w:r>
      <w:r w:rsidRPr="00AD768C">
        <w:rPr>
          <w:rFonts w:ascii="Arial" w:eastAsia="Times New Roman" w:hAnsi="Arial" w:cs="Arial"/>
          <w:sz w:val="20"/>
          <w:szCs w:val="20"/>
        </w:rPr>
        <w:t xml:space="preserve">(2000). Genetic diversity and host </w:t>
      </w:r>
      <w:r w:rsidR="00371D01" w:rsidRPr="00AD768C">
        <w:rPr>
          <w:rFonts w:ascii="Arial" w:eastAsia="Times New Roman" w:hAnsi="Arial" w:cs="Arial"/>
          <w:sz w:val="20"/>
          <w:szCs w:val="20"/>
        </w:rPr>
        <w:t xml:space="preserve">               </w:t>
      </w:r>
      <w:r w:rsidRPr="00AD768C">
        <w:rPr>
          <w:rFonts w:ascii="Arial" w:eastAsia="Times New Roman" w:hAnsi="Arial" w:cs="Arial"/>
          <w:sz w:val="20"/>
          <w:szCs w:val="20"/>
        </w:rPr>
        <w:t xml:space="preserve">range of </w:t>
      </w:r>
      <w:r w:rsidRPr="00AD768C">
        <w:rPr>
          <w:rFonts w:ascii="Arial" w:eastAsia="Times New Roman" w:hAnsi="Arial" w:cs="Arial"/>
          <w:i/>
          <w:iCs/>
          <w:sz w:val="20"/>
          <w:szCs w:val="20"/>
        </w:rPr>
        <w:t xml:space="preserve">Erwinia </w:t>
      </w:r>
      <w:proofErr w:type="spellStart"/>
      <w:r w:rsidRPr="00AD768C">
        <w:rPr>
          <w:rFonts w:ascii="Arial" w:eastAsia="Times New Roman" w:hAnsi="Arial" w:cs="Arial"/>
          <w:i/>
          <w:iCs/>
          <w:sz w:val="20"/>
          <w:szCs w:val="20"/>
        </w:rPr>
        <w:t>amylovora</w:t>
      </w:r>
      <w:proofErr w:type="spellEnd"/>
      <w:r w:rsidRPr="00AD768C">
        <w:rPr>
          <w:rFonts w:ascii="Arial" w:eastAsia="Times New Roman" w:hAnsi="Arial" w:cs="Arial"/>
          <w:sz w:val="20"/>
          <w:szCs w:val="20"/>
        </w:rPr>
        <w:t xml:space="preserve">. In </w:t>
      </w:r>
      <w:r w:rsidR="00371D01" w:rsidRPr="00AD768C">
        <w:rPr>
          <w:rFonts w:ascii="Arial" w:eastAsia="Times New Roman" w:hAnsi="Arial" w:cs="Arial"/>
          <w:sz w:val="20"/>
          <w:szCs w:val="20"/>
        </w:rPr>
        <w:t xml:space="preserve">              </w:t>
      </w:r>
      <w:r w:rsidRPr="00AD768C">
        <w:rPr>
          <w:rFonts w:ascii="Arial" w:eastAsia="Times New Roman" w:hAnsi="Arial" w:cs="Arial"/>
          <w:sz w:val="20"/>
          <w:szCs w:val="20"/>
        </w:rPr>
        <w:t xml:space="preserve">Vanneste, J. L. (Ed.), </w:t>
      </w:r>
      <w:r w:rsidRPr="00AD768C">
        <w:rPr>
          <w:rFonts w:ascii="Arial" w:eastAsia="Times New Roman" w:hAnsi="Arial" w:cs="Arial"/>
          <w:i/>
          <w:iCs/>
          <w:sz w:val="20"/>
          <w:szCs w:val="20"/>
        </w:rPr>
        <w:t xml:space="preserve">Fire blight: The disease and its causative agent, </w:t>
      </w:r>
      <w:r w:rsidR="00371D01" w:rsidRPr="00AD768C">
        <w:rPr>
          <w:rFonts w:ascii="Arial" w:eastAsia="Times New Roman" w:hAnsi="Arial" w:cs="Arial"/>
          <w:i/>
          <w:iCs/>
          <w:sz w:val="20"/>
          <w:szCs w:val="20"/>
        </w:rPr>
        <w:t xml:space="preserve">            </w:t>
      </w:r>
      <w:r w:rsidRPr="00AD768C">
        <w:rPr>
          <w:rFonts w:ascii="Arial" w:eastAsia="Times New Roman" w:hAnsi="Arial" w:cs="Arial"/>
          <w:i/>
          <w:iCs/>
          <w:sz w:val="20"/>
          <w:szCs w:val="20"/>
        </w:rPr>
        <w:t xml:space="preserve">Erwinia </w:t>
      </w:r>
      <w:proofErr w:type="spellStart"/>
      <w:r w:rsidRPr="00AD768C">
        <w:rPr>
          <w:rFonts w:ascii="Arial" w:eastAsia="Times New Roman" w:hAnsi="Arial" w:cs="Arial"/>
          <w:i/>
          <w:iCs/>
          <w:sz w:val="20"/>
          <w:szCs w:val="20"/>
        </w:rPr>
        <w:t>amylovora</w:t>
      </w:r>
      <w:proofErr w:type="spellEnd"/>
      <w:r w:rsidRPr="00AD768C">
        <w:rPr>
          <w:rFonts w:ascii="Arial" w:eastAsia="Times New Roman" w:hAnsi="Arial" w:cs="Arial"/>
          <w:sz w:val="20"/>
          <w:szCs w:val="20"/>
        </w:rPr>
        <w:t xml:space="preserve"> (pp. 55–72). CABI Publishing.</w:t>
      </w:r>
    </w:p>
    <w:p w14:paraId="6B2443EA" w14:textId="5F5B6753" w:rsidR="004719A9" w:rsidRPr="004719A9" w:rsidRDefault="004719A9" w:rsidP="004719A9">
      <w:pPr>
        <w:spacing w:after="0" w:line="240" w:lineRule="auto"/>
        <w:ind w:left="540" w:hanging="540"/>
        <w:contextualSpacing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719A9">
        <w:rPr>
          <w:rFonts w:ascii="Arial" w:eastAsia="Times New Roman" w:hAnsi="Arial" w:cs="Arial"/>
          <w:sz w:val="20"/>
          <w:szCs w:val="20"/>
        </w:rPr>
        <w:t>Msikita</w:t>
      </w:r>
      <w:proofErr w:type="spellEnd"/>
      <w:r w:rsidRPr="004719A9">
        <w:rPr>
          <w:rFonts w:ascii="Arial" w:eastAsia="Times New Roman" w:hAnsi="Arial" w:cs="Arial"/>
          <w:sz w:val="20"/>
          <w:szCs w:val="20"/>
        </w:rPr>
        <w:t xml:space="preserve">, W., James, B. D., </w:t>
      </w:r>
      <w:proofErr w:type="spellStart"/>
      <w:r w:rsidRPr="004719A9">
        <w:rPr>
          <w:rFonts w:ascii="Arial" w:eastAsia="Times New Roman" w:hAnsi="Arial" w:cs="Arial"/>
          <w:sz w:val="20"/>
          <w:szCs w:val="20"/>
        </w:rPr>
        <w:t>Bissang</w:t>
      </w:r>
      <w:proofErr w:type="spellEnd"/>
      <w:r w:rsidRPr="004719A9">
        <w:rPr>
          <w:rFonts w:ascii="Arial" w:eastAsia="Times New Roman" w:hAnsi="Arial" w:cs="Arial"/>
          <w:sz w:val="20"/>
          <w:szCs w:val="20"/>
        </w:rPr>
        <w:t xml:space="preserve">, B., </w:t>
      </w:r>
      <w:r w:rsidR="00122338">
        <w:rPr>
          <w:rFonts w:ascii="Arial" w:eastAsia="Times New Roman" w:hAnsi="Arial" w:cs="Arial"/>
          <w:sz w:val="20"/>
          <w:szCs w:val="20"/>
        </w:rPr>
        <w:t xml:space="preserve">           </w:t>
      </w:r>
      <w:proofErr w:type="spellStart"/>
      <w:r w:rsidRPr="004719A9">
        <w:rPr>
          <w:rFonts w:ascii="Arial" w:eastAsia="Times New Roman" w:hAnsi="Arial" w:cs="Arial"/>
          <w:sz w:val="20"/>
          <w:szCs w:val="20"/>
        </w:rPr>
        <w:t>Baimey</w:t>
      </w:r>
      <w:proofErr w:type="spellEnd"/>
      <w:r w:rsidRPr="004719A9">
        <w:rPr>
          <w:rFonts w:ascii="Arial" w:eastAsia="Times New Roman" w:hAnsi="Arial" w:cs="Arial"/>
          <w:sz w:val="20"/>
          <w:szCs w:val="20"/>
        </w:rPr>
        <w:t xml:space="preserve">, H., Wilkinson, H. T., &amp; </w:t>
      </w:r>
      <w:r w:rsidR="00122338">
        <w:rPr>
          <w:rFonts w:ascii="Arial" w:eastAsia="Times New Roman" w:hAnsi="Arial" w:cs="Arial"/>
          <w:sz w:val="20"/>
          <w:szCs w:val="20"/>
        </w:rPr>
        <w:t xml:space="preserve">              </w:t>
      </w:r>
      <w:proofErr w:type="spellStart"/>
      <w:r w:rsidRPr="004719A9">
        <w:rPr>
          <w:rFonts w:ascii="Arial" w:eastAsia="Times New Roman" w:hAnsi="Arial" w:cs="Arial"/>
          <w:sz w:val="20"/>
          <w:szCs w:val="20"/>
        </w:rPr>
        <w:t>Ahounou</w:t>
      </w:r>
      <w:proofErr w:type="spellEnd"/>
      <w:r w:rsidRPr="004719A9">
        <w:rPr>
          <w:rFonts w:ascii="Arial" w:eastAsia="Times New Roman" w:hAnsi="Arial" w:cs="Arial"/>
          <w:sz w:val="20"/>
          <w:szCs w:val="20"/>
        </w:rPr>
        <w:t xml:space="preserve">, M. R. (2005). Prevalence </w:t>
      </w:r>
      <w:r w:rsidR="00122338">
        <w:rPr>
          <w:rFonts w:ascii="Arial" w:eastAsia="Times New Roman" w:hAnsi="Arial" w:cs="Arial"/>
          <w:sz w:val="20"/>
          <w:szCs w:val="20"/>
        </w:rPr>
        <w:t xml:space="preserve">               </w:t>
      </w:r>
      <w:r w:rsidRPr="004719A9">
        <w:rPr>
          <w:rFonts w:ascii="Arial" w:eastAsia="Times New Roman" w:hAnsi="Arial" w:cs="Arial"/>
          <w:sz w:val="20"/>
          <w:szCs w:val="20"/>
        </w:rPr>
        <w:t xml:space="preserve">and severity of </w:t>
      </w:r>
      <w:proofErr w:type="spellStart"/>
      <w:r w:rsidRPr="004719A9">
        <w:rPr>
          <w:rFonts w:ascii="Arial" w:eastAsia="Times New Roman" w:hAnsi="Arial" w:cs="Arial"/>
          <w:i/>
          <w:iCs/>
          <w:sz w:val="20"/>
          <w:szCs w:val="20"/>
        </w:rPr>
        <w:t>Nattrassia</w:t>
      </w:r>
      <w:proofErr w:type="spellEnd"/>
      <w:r w:rsidRPr="004719A9">
        <w:rPr>
          <w:rFonts w:ascii="Arial" w:eastAsia="Times New Roman" w:hAnsi="Arial" w:cs="Arial"/>
          <w:i/>
          <w:iCs/>
          <w:sz w:val="20"/>
          <w:szCs w:val="20"/>
        </w:rPr>
        <w:t xml:space="preserve"> mangiferae</w:t>
      </w:r>
      <w:r w:rsidRPr="004719A9">
        <w:rPr>
          <w:rFonts w:ascii="Arial" w:eastAsia="Times New Roman" w:hAnsi="Arial" w:cs="Arial"/>
          <w:sz w:val="20"/>
          <w:szCs w:val="20"/>
        </w:rPr>
        <w:t xml:space="preserve"> </w:t>
      </w:r>
      <w:r w:rsidR="00122338">
        <w:rPr>
          <w:rFonts w:ascii="Arial" w:eastAsia="Times New Roman" w:hAnsi="Arial" w:cs="Arial"/>
          <w:sz w:val="20"/>
          <w:szCs w:val="20"/>
        </w:rPr>
        <w:t xml:space="preserve">             </w:t>
      </w:r>
      <w:r w:rsidRPr="004719A9">
        <w:rPr>
          <w:rFonts w:ascii="Arial" w:eastAsia="Times New Roman" w:hAnsi="Arial" w:cs="Arial"/>
          <w:sz w:val="20"/>
          <w:szCs w:val="20"/>
        </w:rPr>
        <w:t xml:space="preserve">root and stem rot pathogen of </w:t>
      </w:r>
      <w:r w:rsidR="00122338">
        <w:rPr>
          <w:rFonts w:ascii="Arial" w:eastAsia="Times New Roman" w:hAnsi="Arial" w:cs="Arial"/>
          <w:sz w:val="20"/>
          <w:szCs w:val="20"/>
        </w:rPr>
        <w:t xml:space="preserve">           </w:t>
      </w:r>
      <w:r w:rsidRPr="004719A9">
        <w:rPr>
          <w:rFonts w:ascii="Arial" w:eastAsia="Times New Roman" w:hAnsi="Arial" w:cs="Arial"/>
          <w:sz w:val="20"/>
          <w:szCs w:val="20"/>
        </w:rPr>
        <w:t xml:space="preserve">cassava in Benin. </w:t>
      </w:r>
      <w:r w:rsidRPr="004719A9">
        <w:rPr>
          <w:rFonts w:ascii="Arial" w:eastAsia="Times New Roman" w:hAnsi="Arial" w:cs="Arial"/>
          <w:i/>
          <w:iCs/>
          <w:sz w:val="20"/>
          <w:szCs w:val="20"/>
        </w:rPr>
        <w:t>Plant Disease</w:t>
      </w:r>
      <w:r w:rsidRPr="004719A9">
        <w:rPr>
          <w:rFonts w:ascii="Arial" w:eastAsia="Times New Roman" w:hAnsi="Arial" w:cs="Arial"/>
          <w:sz w:val="20"/>
          <w:szCs w:val="20"/>
        </w:rPr>
        <w:t xml:space="preserve">, </w:t>
      </w:r>
      <w:r w:rsidRPr="004719A9">
        <w:rPr>
          <w:rFonts w:ascii="Arial" w:eastAsia="Times New Roman" w:hAnsi="Arial" w:cs="Arial"/>
          <w:i/>
          <w:iCs/>
          <w:sz w:val="20"/>
          <w:szCs w:val="20"/>
        </w:rPr>
        <w:t>89</w:t>
      </w:r>
      <w:r w:rsidRPr="004719A9">
        <w:rPr>
          <w:rFonts w:ascii="Arial" w:eastAsia="Times New Roman" w:hAnsi="Arial" w:cs="Arial"/>
          <w:sz w:val="20"/>
          <w:szCs w:val="20"/>
        </w:rPr>
        <w:t>(1), 12–16.</w:t>
      </w:r>
    </w:p>
    <w:p w14:paraId="46E60ACF" w14:textId="77777777" w:rsidR="002A0B32" w:rsidRDefault="002A0B32" w:rsidP="004719A9">
      <w:pPr>
        <w:spacing w:after="0" w:line="240" w:lineRule="auto"/>
        <w:ind w:left="540" w:hanging="54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2A0B32">
        <w:rPr>
          <w:rFonts w:ascii="Arial" w:eastAsia="Times New Roman" w:hAnsi="Arial" w:cs="Arial"/>
          <w:sz w:val="20"/>
          <w:szCs w:val="20"/>
        </w:rPr>
        <w:t xml:space="preserve">Gnahoua, J. B. G., Ettien, D. J. B., </w:t>
      </w:r>
      <w:proofErr w:type="spellStart"/>
      <w:r w:rsidRPr="002A0B32">
        <w:rPr>
          <w:rFonts w:ascii="Arial" w:eastAsia="Times New Roman" w:hAnsi="Arial" w:cs="Arial"/>
          <w:sz w:val="20"/>
          <w:szCs w:val="20"/>
        </w:rPr>
        <w:t>N'zué</w:t>
      </w:r>
      <w:proofErr w:type="spellEnd"/>
      <w:r w:rsidRPr="002A0B32">
        <w:rPr>
          <w:rFonts w:ascii="Arial" w:eastAsia="Times New Roman" w:hAnsi="Arial" w:cs="Arial"/>
          <w:sz w:val="20"/>
          <w:szCs w:val="20"/>
        </w:rPr>
        <w:t xml:space="preserve">, B. O. N. I., Ebah, C., Kone, B., De Neve, S., &amp; Boeckx, P. (2017). Intensification pathway for improvement of smallholder cassava production systems in southern Côte </w:t>
      </w:r>
      <w:proofErr w:type="spellStart"/>
      <w:r w:rsidRPr="002A0B32">
        <w:rPr>
          <w:rFonts w:ascii="Arial" w:eastAsia="Times New Roman" w:hAnsi="Arial" w:cs="Arial"/>
          <w:sz w:val="20"/>
          <w:szCs w:val="20"/>
        </w:rPr>
        <w:t>D'ivoire</w:t>
      </w:r>
      <w:proofErr w:type="spellEnd"/>
      <w:r w:rsidRPr="002A0B32">
        <w:rPr>
          <w:rFonts w:ascii="Arial" w:eastAsia="Times New Roman" w:hAnsi="Arial" w:cs="Arial"/>
          <w:sz w:val="20"/>
          <w:szCs w:val="20"/>
        </w:rPr>
        <w:t>. Experimental Agriculture, 53(1), 44-58.</w:t>
      </w:r>
    </w:p>
    <w:p w14:paraId="7FC45427" w14:textId="547C7D76" w:rsidR="004719A9" w:rsidRPr="004719A9" w:rsidRDefault="004719A9" w:rsidP="004719A9">
      <w:pPr>
        <w:spacing w:after="0" w:line="240" w:lineRule="auto"/>
        <w:ind w:left="540" w:hanging="540"/>
        <w:contextualSpacing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719A9">
        <w:rPr>
          <w:rFonts w:ascii="Arial" w:eastAsia="Times New Roman" w:hAnsi="Arial" w:cs="Arial"/>
          <w:sz w:val="20"/>
          <w:szCs w:val="20"/>
        </w:rPr>
        <w:t>Roussary</w:t>
      </w:r>
      <w:proofErr w:type="spellEnd"/>
      <w:r w:rsidRPr="004719A9">
        <w:rPr>
          <w:rFonts w:ascii="Arial" w:eastAsia="Times New Roman" w:hAnsi="Arial" w:cs="Arial"/>
          <w:sz w:val="20"/>
          <w:szCs w:val="20"/>
        </w:rPr>
        <w:t xml:space="preserve">, A., Busca, D., Salles, D., Dumont, A., &amp; </w:t>
      </w:r>
      <w:proofErr w:type="spellStart"/>
      <w:r w:rsidRPr="004719A9">
        <w:rPr>
          <w:rFonts w:ascii="Arial" w:eastAsia="Times New Roman" w:hAnsi="Arial" w:cs="Arial"/>
          <w:sz w:val="20"/>
          <w:szCs w:val="20"/>
        </w:rPr>
        <w:t>Carpy-Goulard</w:t>
      </w:r>
      <w:proofErr w:type="spellEnd"/>
      <w:r w:rsidRPr="004719A9">
        <w:rPr>
          <w:rFonts w:ascii="Arial" w:eastAsia="Times New Roman" w:hAnsi="Arial" w:cs="Arial"/>
          <w:sz w:val="20"/>
          <w:szCs w:val="20"/>
        </w:rPr>
        <w:t xml:space="preserve">, F. (2013). Phytosanitary practices in agriculture and the </w:t>
      </w:r>
      <w:r w:rsidRPr="004719A9">
        <w:rPr>
          <w:rFonts w:ascii="Arial" w:eastAsia="Times New Roman" w:hAnsi="Arial" w:cs="Arial"/>
          <w:sz w:val="20"/>
          <w:szCs w:val="20"/>
        </w:rPr>
        <w:lastRenderedPageBreak/>
        <w:t xml:space="preserve">environment: Irreconcilable tensions? </w:t>
      </w:r>
      <w:r w:rsidRPr="004719A9">
        <w:rPr>
          <w:rFonts w:ascii="Arial" w:eastAsia="Times New Roman" w:hAnsi="Arial" w:cs="Arial"/>
          <w:i/>
          <w:iCs/>
          <w:sz w:val="20"/>
          <w:szCs w:val="20"/>
        </w:rPr>
        <w:t>Rural Economy</w:t>
      </w:r>
      <w:r w:rsidRPr="004719A9">
        <w:rPr>
          <w:rFonts w:ascii="Arial" w:eastAsia="Times New Roman" w:hAnsi="Arial" w:cs="Arial"/>
          <w:sz w:val="20"/>
          <w:szCs w:val="20"/>
        </w:rPr>
        <w:t xml:space="preserve">, </w:t>
      </w:r>
      <w:r w:rsidRPr="004719A9">
        <w:rPr>
          <w:rFonts w:ascii="Arial" w:eastAsia="Times New Roman" w:hAnsi="Arial" w:cs="Arial"/>
          <w:i/>
          <w:iCs/>
          <w:sz w:val="20"/>
          <w:szCs w:val="20"/>
        </w:rPr>
        <w:t>333</w:t>
      </w:r>
      <w:r w:rsidRPr="004719A9">
        <w:rPr>
          <w:rFonts w:ascii="Arial" w:eastAsia="Times New Roman" w:hAnsi="Arial" w:cs="Arial"/>
          <w:sz w:val="20"/>
          <w:szCs w:val="20"/>
        </w:rPr>
        <w:t>, 67–80.</w:t>
      </w:r>
    </w:p>
    <w:p w14:paraId="150CE8B1" w14:textId="77777777" w:rsidR="00B325A7" w:rsidRPr="00B325A7" w:rsidRDefault="00B325A7" w:rsidP="00B325A7">
      <w:pPr>
        <w:spacing w:after="0" w:line="240" w:lineRule="auto"/>
        <w:ind w:left="540" w:hanging="54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325A7">
        <w:rPr>
          <w:rFonts w:ascii="Arial" w:eastAsia="Times New Roman" w:hAnsi="Arial" w:cs="Arial"/>
          <w:sz w:val="20"/>
          <w:szCs w:val="20"/>
        </w:rPr>
        <w:t xml:space="preserve">Soulier, M. (2020). </w:t>
      </w:r>
      <w:r w:rsidRPr="00B325A7">
        <w:rPr>
          <w:rFonts w:ascii="Arial" w:eastAsia="Times New Roman" w:hAnsi="Arial" w:cs="Arial"/>
          <w:i/>
          <w:iCs/>
          <w:sz w:val="20"/>
          <w:szCs w:val="20"/>
        </w:rPr>
        <w:t>Characterization and optimization of a plasma source for seed treatment in the agri-food sector (Doctoral dissertation, Université Paul Sabatier-Toulouse III).</w:t>
      </w:r>
    </w:p>
    <w:p w14:paraId="0364485D" w14:textId="77777777" w:rsidR="002A0B32" w:rsidRDefault="002A0B32" w:rsidP="00AD768C">
      <w:pPr>
        <w:spacing w:after="0" w:line="240" w:lineRule="auto"/>
        <w:ind w:left="540" w:hanging="54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B7071">
        <w:rPr>
          <w:rFonts w:ascii="Arial" w:eastAsia="Times New Roman" w:hAnsi="Arial" w:cs="Arial"/>
          <w:sz w:val="20"/>
          <w:szCs w:val="20"/>
          <w:highlight w:val="yellow"/>
        </w:rPr>
        <w:t xml:space="preserve">Ouattara, Y. R.-C. (2024). Artisanal processing of cassava and degradation of the living environment in the </w:t>
      </w:r>
      <w:proofErr w:type="spellStart"/>
      <w:r w:rsidRPr="00EB7071">
        <w:rPr>
          <w:rFonts w:ascii="Arial" w:eastAsia="Times New Roman" w:hAnsi="Arial" w:cs="Arial"/>
          <w:sz w:val="20"/>
          <w:szCs w:val="20"/>
          <w:highlight w:val="yellow"/>
        </w:rPr>
        <w:t>Guemon</w:t>
      </w:r>
      <w:proofErr w:type="spellEnd"/>
      <w:r w:rsidRPr="00EB7071">
        <w:rPr>
          <w:rFonts w:ascii="Arial" w:eastAsia="Times New Roman" w:hAnsi="Arial" w:cs="Arial"/>
          <w:sz w:val="20"/>
          <w:szCs w:val="20"/>
          <w:highlight w:val="yellow"/>
        </w:rPr>
        <w:t xml:space="preserve"> region-Côte d'Ivoire. International Journal of Innovation and Scientific Research, 74(1), 46-59.</w:t>
      </w:r>
    </w:p>
    <w:p w14:paraId="55EF390F" w14:textId="0B241C74" w:rsidR="001618DE" w:rsidRDefault="00BD052C" w:rsidP="00AD768C">
      <w:pPr>
        <w:spacing w:after="0" w:line="240" w:lineRule="auto"/>
        <w:ind w:left="540" w:hanging="54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D052C">
        <w:rPr>
          <w:rFonts w:ascii="Arial" w:eastAsia="Times New Roman" w:hAnsi="Arial" w:cs="Arial"/>
          <w:sz w:val="20"/>
          <w:szCs w:val="20"/>
          <w:highlight w:val="yellow"/>
        </w:rPr>
        <w:t xml:space="preserve">Liman, A. H., Salaudeen, M. T., Adeleke, I. A., </w:t>
      </w:r>
      <w:proofErr w:type="spellStart"/>
      <w:r w:rsidRPr="00BD052C">
        <w:rPr>
          <w:rFonts w:ascii="Arial" w:eastAsia="Times New Roman" w:hAnsi="Arial" w:cs="Arial"/>
          <w:sz w:val="20"/>
          <w:szCs w:val="20"/>
          <w:highlight w:val="yellow"/>
        </w:rPr>
        <w:t>Fajoye</w:t>
      </w:r>
      <w:proofErr w:type="spellEnd"/>
      <w:r w:rsidRPr="00BD052C">
        <w:rPr>
          <w:rFonts w:ascii="Arial" w:eastAsia="Times New Roman" w:hAnsi="Arial" w:cs="Arial"/>
          <w:sz w:val="20"/>
          <w:szCs w:val="20"/>
          <w:highlight w:val="yellow"/>
        </w:rPr>
        <w:t xml:space="preserve">, A. M., &amp; </w:t>
      </w:r>
      <w:proofErr w:type="spellStart"/>
      <w:r w:rsidRPr="00BD052C">
        <w:rPr>
          <w:rFonts w:ascii="Arial" w:eastAsia="Times New Roman" w:hAnsi="Arial" w:cs="Arial"/>
          <w:sz w:val="20"/>
          <w:szCs w:val="20"/>
          <w:highlight w:val="yellow"/>
        </w:rPr>
        <w:t>Arije</w:t>
      </w:r>
      <w:proofErr w:type="spellEnd"/>
      <w:r w:rsidRPr="00BD052C">
        <w:rPr>
          <w:rFonts w:ascii="Arial" w:eastAsia="Times New Roman" w:hAnsi="Arial" w:cs="Arial"/>
          <w:sz w:val="20"/>
          <w:szCs w:val="20"/>
          <w:highlight w:val="yellow"/>
        </w:rPr>
        <w:t xml:space="preserve">, D. (2025). Incidence </w:t>
      </w:r>
      <w:r w:rsidRPr="00BD052C">
        <w:rPr>
          <w:rFonts w:ascii="Arial" w:eastAsia="Times New Roman" w:hAnsi="Arial" w:cs="Arial"/>
          <w:sz w:val="20"/>
          <w:szCs w:val="20"/>
          <w:highlight w:val="yellow"/>
        </w:rPr>
        <w:t xml:space="preserve">of Natural Virus Infection on Selected Improved Genetic Varieties of Cassava (Manihot esculenta Crantz) in Minna, Northern Nigeria. Journal of Scientific Research and Reports, 31(1), 420–426. </w:t>
      </w:r>
      <w:hyperlink r:id="rId27" w:history="1">
        <w:r w:rsidR="001618DE" w:rsidRPr="00025124">
          <w:rPr>
            <w:rStyle w:val="Hyperlink"/>
            <w:rFonts w:ascii="Arial" w:eastAsia="Times New Roman" w:hAnsi="Arial" w:cs="Arial"/>
            <w:sz w:val="20"/>
            <w:szCs w:val="20"/>
            <w:highlight w:val="yellow"/>
          </w:rPr>
          <w:t>https://doi.org/10.9734/jsrr/2025/v31i12784</w:t>
        </w:r>
      </w:hyperlink>
    </w:p>
    <w:p w14:paraId="07ACE1FC" w14:textId="77777777" w:rsidR="001618DE" w:rsidRPr="001618DE" w:rsidRDefault="001618DE" w:rsidP="001618DE">
      <w:pPr>
        <w:spacing w:after="0" w:line="240" w:lineRule="auto"/>
        <w:ind w:left="540" w:hanging="54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1618DE">
        <w:rPr>
          <w:rFonts w:ascii="Arial" w:eastAsia="Times New Roman" w:hAnsi="Arial" w:cs="Arial"/>
          <w:sz w:val="20"/>
          <w:szCs w:val="20"/>
        </w:rPr>
        <w:t>Roger B. (2014). The Diffusion of Cassava in</w:t>
      </w:r>
    </w:p>
    <w:p w14:paraId="0E662856" w14:textId="77777777" w:rsidR="001618DE" w:rsidRPr="001618DE" w:rsidRDefault="001618DE" w:rsidP="001618DE">
      <w:pPr>
        <w:spacing w:after="0" w:line="240" w:lineRule="auto"/>
        <w:ind w:left="540" w:hanging="54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1618DE">
        <w:rPr>
          <w:rFonts w:ascii="Arial" w:eastAsia="Times New Roman" w:hAnsi="Arial" w:cs="Arial"/>
          <w:sz w:val="20"/>
          <w:szCs w:val="20"/>
        </w:rPr>
        <w:t>Africa: Lexical and Other Evidence. Kay</w:t>
      </w:r>
    </w:p>
    <w:p w14:paraId="00263008" w14:textId="77777777" w:rsidR="001618DE" w:rsidRPr="001618DE" w:rsidRDefault="001618DE" w:rsidP="001618DE">
      <w:pPr>
        <w:spacing w:after="0" w:line="240" w:lineRule="auto"/>
        <w:ind w:left="540" w:hanging="54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1618DE">
        <w:rPr>
          <w:rFonts w:ascii="Arial" w:eastAsia="Times New Roman" w:hAnsi="Arial" w:cs="Arial"/>
          <w:sz w:val="20"/>
          <w:szCs w:val="20"/>
        </w:rPr>
        <w:t>Williamson Education Foundation 8,</w:t>
      </w:r>
    </w:p>
    <w:p w14:paraId="540D4CA4" w14:textId="77777777" w:rsidR="001618DE" w:rsidRPr="001618DE" w:rsidRDefault="001618DE" w:rsidP="001618DE">
      <w:pPr>
        <w:spacing w:after="0" w:line="240" w:lineRule="auto"/>
        <w:ind w:left="540" w:hanging="54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1618DE">
        <w:rPr>
          <w:rFonts w:ascii="Arial" w:eastAsia="Times New Roman" w:hAnsi="Arial" w:cs="Arial"/>
          <w:sz w:val="20"/>
          <w:szCs w:val="20"/>
        </w:rPr>
        <w:t>Guest Road Cambridge CB1 2AL, United</w:t>
      </w:r>
    </w:p>
    <w:p w14:paraId="181D40E9" w14:textId="77777777" w:rsidR="002A0B32" w:rsidRDefault="001618DE" w:rsidP="001618DE">
      <w:pPr>
        <w:spacing w:after="0" w:line="240" w:lineRule="auto"/>
        <w:ind w:left="540" w:hanging="54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1618DE">
        <w:rPr>
          <w:rFonts w:ascii="Arial" w:eastAsia="Times New Roman" w:hAnsi="Arial" w:cs="Arial"/>
          <w:sz w:val="20"/>
          <w:szCs w:val="20"/>
        </w:rPr>
        <w:t xml:space="preserve">Kingdom. </w:t>
      </w:r>
    </w:p>
    <w:p w14:paraId="249E2824" w14:textId="0FE67B84" w:rsidR="00BD052C" w:rsidRDefault="001618DE" w:rsidP="001618DE">
      <w:pPr>
        <w:spacing w:after="0" w:line="240" w:lineRule="auto"/>
        <w:ind w:left="540" w:hanging="540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BD052C" w:rsidRPr="00BD052C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4290D0A" w14:textId="77777777" w:rsidR="00AD768C" w:rsidRPr="00AD768C" w:rsidRDefault="00AD768C" w:rsidP="00AD768C">
      <w:pPr>
        <w:spacing w:after="0" w:line="240" w:lineRule="auto"/>
        <w:ind w:left="540" w:hanging="540"/>
        <w:contextualSpacing/>
        <w:jc w:val="both"/>
        <w:rPr>
          <w:rFonts w:ascii="Arial" w:eastAsia="Times New Roman" w:hAnsi="Arial" w:cs="Arial"/>
          <w:sz w:val="20"/>
          <w:szCs w:val="20"/>
        </w:rPr>
        <w:sectPr w:rsidR="00AD768C" w:rsidRPr="00AD768C" w:rsidSect="00DE58EC">
          <w:pgSz w:w="11909" w:h="16834" w:code="9"/>
          <w:pgMar w:top="1440" w:right="1440" w:bottom="1440" w:left="1440" w:header="720" w:footer="864" w:gutter="0"/>
          <w:pgNumType w:start="15"/>
          <w:cols w:num="2" w:space="288"/>
          <w:docGrid w:linePitch="360"/>
        </w:sectPr>
      </w:pPr>
    </w:p>
    <w:p w14:paraId="411064B0" w14:textId="7781F89C" w:rsidR="00CD3A89" w:rsidRDefault="00BD060A" w:rsidP="008F14D4">
      <w:pPr>
        <w:keepNext/>
        <w:spacing w:after="0" w:line="240" w:lineRule="auto"/>
        <w:contextualSpacing/>
        <w:jc w:val="both"/>
        <w:rPr>
          <w:rFonts w:ascii="Arial" w:hAnsi="Arial" w:cs="Arial"/>
        </w:rPr>
      </w:pPr>
      <w:r w:rsidRPr="000A2031">
        <w:rPr>
          <w:rFonts w:ascii="Arial" w:hAnsi="Arial" w:cs="Arial"/>
        </w:rPr>
        <w:t xml:space="preserve"> </w:t>
      </w:r>
    </w:p>
    <w:sectPr w:rsidR="00CD3A89" w:rsidSect="008F14D4">
      <w:type w:val="continuous"/>
      <w:pgSz w:w="11909" w:h="16834" w:code="9"/>
      <w:pgMar w:top="1440" w:right="1440" w:bottom="1440" w:left="1440" w:header="720" w:footer="86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17DC9" w14:textId="77777777" w:rsidR="00A87B23" w:rsidRDefault="00A87B23" w:rsidP="00CD3A89">
      <w:pPr>
        <w:spacing w:after="0" w:line="240" w:lineRule="auto"/>
      </w:pPr>
      <w:r>
        <w:separator/>
      </w:r>
    </w:p>
  </w:endnote>
  <w:endnote w:type="continuationSeparator" w:id="0">
    <w:p w14:paraId="0D3644C9" w14:textId="77777777" w:rsidR="00A87B23" w:rsidRDefault="00A87B23" w:rsidP="00CD3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206BB" w14:textId="77777777" w:rsidR="00E135FF" w:rsidRDefault="00E135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93113"/>
      <w:docPartObj>
        <w:docPartGallery w:val="Page Numbers (Bottom of Page)"/>
        <w:docPartUnique/>
      </w:docPartObj>
    </w:sdtPr>
    <w:sdtContent>
      <w:p w14:paraId="4B5D9CCB" w14:textId="77777777" w:rsidR="000C0292" w:rsidRPr="00263AE4" w:rsidRDefault="000C0292">
        <w:pPr>
          <w:pStyle w:val="Footer"/>
          <w:jc w:val="center"/>
          <w:rPr>
            <w:rFonts w:ascii="Arial" w:hAnsi="Arial" w:cs="Arial"/>
            <w:sz w:val="28"/>
          </w:rPr>
        </w:pPr>
      </w:p>
      <w:p w14:paraId="6154F7BA" w14:textId="38FD8A47" w:rsidR="000C0292" w:rsidRDefault="000C0292">
        <w:pPr>
          <w:pStyle w:val="Footer"/>
          <w:jc w:val="center"/>
          <w:rPr>
            <w:rFonts w:ascii="Arial" w:hAnsi="Arial" w:cs="Arial"/>
            <w:sz w:val="20"/>
          </w:rPr>
        </w:pPr>
        <w:r w:rsidRPr="00945900">
          <w:rPr>
            <w:rFonts w:ascii="Arial" w:hAnsi="Arial" w:cs="Arial"/>
            <w:sz w:val="20"/>
          </w:rPr>
          <w:fldChar w:fldCharType="begin"/>
        </w:r>
        <w:r w:rsidRPr="00945900">
          <w:rPr>
            <w:rFonts w:ascii="Arial" w:hAnsi="Arial" w:cs="Arial"/>
            <w:sz w:val="20"/>
          </w:rPr>
          <w:instrText xml:space="preserve"> PAGE   \* MERGEFORMAT </w:instrText>
        </w:r>
        <w:r w:rsidRPr="00945900">
          <w:rPr>
            <w:rFonts w:ascii="Arial" w:hAnsi="Arial" w:cs="Arial"/>
            <w:sz w:val="20"/>
          </w:rPr>
          <w:fldChar w:fldCharType="separate"/>
        </w:r>
        <w:r w:rsidR="008F14D4">
          <w:rPr>
            <w:rFonts w:ascii="Arial" w:hAnsi="Arial" w:cs="Arial"/>
            <w:noProof/>
            <w:sz w:val="20"/>
          </w:rPr>
          <w:t>17</w:t>
        </w:r>
        <w:r w:rsidRPr="00945900">
          <w:rPr>
            <w:rFonts w:ascii="Arial" w:hAnsi="Arial" w:cs="Arial"/>
            <w:sz w:val="20"/>
          </w:rPr>
          <w:fldChar w:fldCharType="end"/>
        </w:r>
      </w:p>
      <w:p w14:paraId="13B08E90" w14:textId="77777777" w:rsidR="000C0292" w:rsidRPr="00263AE4" w:rsidRDefault="00000000">
        <w:pPr>
          <w:pStyle w:val="Footer"/>
          <w:jc w:val="center"/>
          <w:rPr>
            <w:rFonts w:ascii="Arial" w:hAnsi="Arial" w:cs="Arial"/>
            <w:sz w:val="18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4EE13" w14:textId="77777777" w:rsidR="00E135FF" w:rsidRDefault="00E13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2C345" w14:textId="77777777" w:rsidR="00A87B23" w:rsidRDefault="00A87B23" w:rsidP="00CD3A89">
      <w:pPr>
        <w:spacing w:after="0" w:line="240" w:lineRule="auto"/>
      </w:pPr>
      <w:r>
        <w:separator/>
      </w:r>
    </w:p>
  </w:footnote>
  <w:footnote w:type="continuationSeparator" w:id="0">
    <w:p w14:paraId="52B70D2F" w14:textId="77777777" w:rsidR="00A87B23" w:rsidRDefault="00A87B23" w:rsidP="00CD3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FD088" w14:textId="65CAF1F2" w:rsidR="00E135FF" w:rsidRDefault="00000000">
    <w:pPr>
      <w:pStyle w:val="Header"/>
    </w:pPr>
    <w:r>
      <w:rPr>
        <w:noProof/>
      </w:rPr>
      <w:pict w14:anchorId="73E9A7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0355454" o:spid="_x0000_s1026" type="#_x0000_t136" style="position:absolute;margin-left:0;margin-top:0;width:535.9pt;height:100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860D2" w14:textId="13C2D2B8" w:rsidR="000C0292" w:rsidRPr="00171FBC" w:rsidRDefault="00000000" w:rsidP="00171FBC">
    <w:pPr>
      <w:tabs>
        <w:tab w:val="center" w:pos="4320"/>
        <w:tab w:val="right" w:pos="8640"/>
      </w:tabs>
      <w:spacing w:after="0" w:line="240" w:lineRule="auto"/>
      <w:jc w:val="right"/>
      <w:rPr>
        <w:rFonts w:ascii="Arial" w:eastAsia="Times New Roman" w:hAnsi="Arial" w:cs="Arial"/>
        <w:i/>
        <w:sz w:val="16"/>
        <w:szCs w:val="20"/>
        <w:highlight w:val="yellow"/>
      </w:rPr>
    </w:pPr>
    <w:r>
      <w:rPr>
        <w:noProof/>
      </w:rPr>
      <w:pict w14:anchorId="2A3D7B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0355455" o:spid="_x0000_s1027" type="#_x0000_t136" style="position:absolute;left:0;text-align:left;margin-left:0;margin-top:0;width:535.9pt;height:100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  <w:p w14:paraId="08F71150" w14:textId="77777777" w:rsidR="000C0292" w:rsidRPr="00171FBC" w:rsidRDefault="000C0292" w:rsidP="00171FBC">
    <w:pPr>
      <w:tabs>
        <w:tab w:val="center" w:pos="4320"/>
        <w:tab w:val="right" w:pos="8640"/>
      </w:tabs>
      <w:spacing w:after="0" w:line="240" w:lineRule="auto"/>
      <w:jc w:val="right"/>
      <w:rPr>
        <w:rFonts w:ascii="Arial" w:eastAsia="Times New Roman" w:hAnsi="Arial" w:cs="Arial"/>
        <w:i/>
        <w:sz w:val="16"/>
        <w:szCs w:val="20"/>
        <w:highlight w:val="yellow"/>
      </w:rPr>
    </w:pPr>
  </w:p>
  <w:p w14:paraId="095FE64F" w14:textId="77777777" w:rsidR="000C0292" w:rsidRPr="00171FBC" w:rsidRDefault="000C0292" w:rsidP="00171FBC">
    <w:pPr>
      <w:tabs>
        <w:tab w:val="center" w:pos="4320"/>
        <w:tab w:val="right" w:pos="8640"/>
      </w:tabs>
      <w:spacing w:after="0" w:line="240" w:lineRule="auto"/>
      <w:jc w:val="right"/>
      <w:rPr>
        <w:rFonts w:ascii="Arial" w:eastAsia="Times New Roman" w:hAnsi="Arial" w:cs="Arial"/>
        <w:i/>
        <w:sz w:val="16"/>
        <w:szCs w:val="20"/>
        <w:highlight w:val="yellow"/>
      </w:rPr>
    </w:pPr>
  </w:p>
  <w:p w14:paraId="3F1319AD" w14:textId="77777777" w:rsidR="000C0292" w:rsidRPr="00171FBC" w:rsidRDefault="000C0292" w:rsidP="00171FBC">
    <w:pPr>
      <w:tabs>
        <w:tab w:val="center" w:pos="4320"/>
        <w:tab w:val="right" w:pos="8640"/>
      </w:tabs>
      <w:spacing w:after="0" w:line="240" w:lineRule="auto"/>
      <w:jc w:val="right"/>
      <w:rPr>
        <w:rFonts w:ascii="Arial" w:eastAsia="Times New Roman" w:hAnsi="Arial" w:cs="Arial"/>
        <w:i/>
        <w:sz w:val="16"/>
        <w:szCs w:val="20"/>
        <w:highlight w:val="yellow"/>
      </w:rPr>
    </w:pPr>
  </w:p>
  <w:p w14:paraId="7CBF0704" w14:textId="77777777" w:rsidR="000C0292" w:rsidRPr="00171FBC" w:rsidRDefault="000C0292" w:rsidP="00171FBC">
    <w:pPr>
      <w:tabs>
        <w:tab w:val="center" w:pos="4320"/>
        <w:tab w:val="right" w:pos="8640"/>
      </w:tabs>
      <w:spacing w:after="0" w:line="240" w:lineRule="auto"/>
      <w:jc w:val="right"/>
      <w:rPr>
        <w:rFonts w:ascii="Arial" w:eastAsia="Times New Roman" w:hAnsi="Arial" w:cs="Arial"/>
        <w:i/>
        <w:sz w:val="16"/>
        <w:szCs w:val="20"/>
      </w:rPr>
    </w:pPr>
  </w:p>
  <w:p w14:paraId="477D2089" w14:textId="77777777" w:rsidR="000C0292" w:rsidRPr="00171FBC" w:rsidRDefault="000C0292" w:rsidP="00171FBC">
    <w:pPr>
      <w:tabs>
        <w:tab w:val="center" w:pos="4320"/>
        <w:tab w:val="right" w:pos="8640"/>
      </w:tabs>
      <w:spacing w:after="0" w:line="240" w:lineRule="auto"/>
      <w:jc w:val="right"/>
      <w:rPr>
        <w:rFonts w:ascii="Arial" w:hAnsi="Arial" w:cs="Arial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5E3B9" w14:textId="573F14F3" w:rsidR="00E135FF" w:rsidRDefault="00000000">
    <w:pPr>
      <w:pStyle w:val="Header"/>
    </w:pPr>
    <w:r>
      <w:rPr>
        <w:noProof/>
      </w:rPr>
      <w:pict w14:anchorId="4C8CF9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0355453" o:spid="_x0000_s1025" type="#_x0000_t136" style="position:absolute;margin-left:0;margin-top:0;width:535.9pt;height:100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E2D99"/>
    <w:multiLevelType w:val="hybridMultilevel"/>
    <w:tmpl w:val="0D84E8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27FF0"/>
    <w:multiLevelType w:val="hybridMultilevel"/>
    <w:tmpl w:val="EDAC95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3135B"/>
    <w:multiLevelType w:val="hybridMultilevel"/>
    <w:tmpl w:val="92903C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D5085"/>
    <w:multiLevelType w:val="hybridMultilevel"/>
    <w:tmpl w:val="8230C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75A25"/>
    <w:multiLevelType w:val="hybridMultilevel"/>
    <w:tmpl w:val="2AAC588E"/>
    <w:lvl w:ilvl="0" w:tplc="693EE33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27775"/>
    <w:multiLevelType w:val="hybridMultilevel"/>
    <w:tmpl w:val="1026090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387807">
    <w:abstractNumId w:val="3"/>
  </w:num>
  <w:num w:numId="2" w16cid:durableId="33119554">
    <w:abstractNumId w:val="4"/>
  </w:num>
  <w:num w:numId="3" w16cid:durableId="2130471356">
    <w:abstractNumId w:val="5"/>
  </w:num>
  <w:num w:numId="4" w16cid:durableId="1952127848">
    <w:abstractNumId w:val="2"/>
  </w:num>
  <w:num w:numId="5" w16cid:durableId="2143689458">
    <w:abstractNumId w:val="1"/>
  </w:num>
  <w:num w:numId="6" w16cid:durableId="27541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fr-CI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CI" w:vendorID="64" w:dllVersion="4096" w:nlCheck="1" w:checkStyle="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xMzYytDAyNTMwszBX0lEKTi0uzszPAykwqgUAdp/bESwAAAA="/>
  </w:docVars>
  <w:rsids>
    <w:rsidRoot w:val="00C13266"/>
    <w:rsid w:val="00002E5D"/>
    <w:rsid w:val="0001021D"/>
    <w:rsid w:val="000140EA"/>
    <w:rsid w:val="0002600A"/>
    <w:rsid w:val="000372DB"/>
    <w:rsid w:val="00041716"/>
    <w:rsid w:val="00043469"/>
    <w:rsid w:val="00050BF2"/>
    <w:rsid w:val="000A2031"/>
    <w:rsid w:val="000A7A5A"/>
    <w:rsid w:val="000B0F49"/>
    <w:rsid w:val="000B4F75"/>
    <w:rsid w:val="000C0292"/>
    <w:rsid w:val="000C2408"/>
    <w:rsid w:val="000C3563"/>
    <w:rsid w:val="000C7C81"/>
    <w:rsid w:val="000D62AB"/>
    <w:rsid w:val="000D7037"/>
    <w:rsid w:val="000E1B99"/>
    <w:rsid w:val="001004BF"/>
    <w:rsid w:val="00100B40"/>
    <w:rsid w:val="0010611F"/>
    <w:rsid w:val="00117484"/>
    <w:rsid w:val="00122338"/>
    <w:rsid w:val="00124A37"/>
    <w:rsid w:val="0013012E"/>
    <w:rsid w:val="001324F5"/>
    <w:rsid w:val="00140CD0"/>
    <w:rsid w:val="001458EB"/>
    <w:rsid w:val="00150CE4"/>
    <w:rsid w:val="00155639"/>
    <w:rsid w:val="001606D5"/>
    <w:rsid w:val="001618DE"/>
    <w:rsid w:val="00171FBC"/>
    <w:rsid w:val="00180EB5"/>
    <w:rsid w:val="00190C2D"/>
    <w:rsid w:val="001A34B6"/>
    <w:rsid w:val="001A4A55"/>
    <w:rsid w:val="001A69A3"/>
    <w:rsid w:val="001B111C"/>
    <w:rsid w:val="001B5E52"/>
    <w:rsid w:val="001C04E8"/>
    <w:rsid w:val="001C5ACA"/>
    <w:rsid w:val="001D00F5"/>
    <w:rsid w:val="001D6B30"/>
    <w:rsid w:val="001D7C52"/>
    <w:rsid w:val="001E5F5B"/>
    <w:rsid w:val="001F09FA"/>
    <w:rsid w:val="001F61C8"/>
    <w:rsid w:val="0020058C"/>
    <w:rsid w:val="002051CF"/>
    <w:rsid w:val="00205B59"/>
    <w:rsid w:val="00220A21"/>
    <w:rsid w:val="00246232"/>
    <w:rsid w:val="00250135"/>
    <w:rsid w:val="00254A0A"/>
    <w:rsid w:val="002573C9"/>
    <w:rsid w:val="00260707"/>
    <w:rsid w:val="00263AE4"/>
    <w:rsid w:val="00270965"/>
    <w:rsid w:val="00271565"/>
    <w:rsid w:val="0028695F"/>
    <w:rsid w:val="00297CC0"/>
    <w:rsid w:val="002A041A"/>
    <w:rsid w:val="002A078A"/>
    <w:rsid w:val="002A0B32"/>
    <w:rsid w:val="002A6107"/>
    <w:rsid w:val="002A635B"/>
    <w:rsid w:val="002B02E7"/>
    <w:rsid w:val="002B5305"/>
    <w:rsid w:val="002C7DF4"/>
    <w:rsid w:val="002D6E70"/>
    <w:rsid w:val="002F0DFD"/>
    <w:rsid w:val="0031517D"/>
    <w:rsid w:val="00335947"/>
    <w:rsid w:val="00345AC8"/>
    <w:rsid w:val="003515A9"/>
    <w:rsid w:val="00364FB2"/>
    <w:rsid w:val="00370C0D"/>
    <w:rsid w:val="00371D01"/>
    <w:rsid w:val="00376494"/>
    <w:rsid w:val="00380ACB"/>
    <w:rsid w:val="003860BC"/>
    <w:rsid w:val="003957F4"/>
    <w:rsid w:val="003B2B85"/>
    <w:rsid w:val="003B4704"/>
    <w:rsid w:val="003B74E5"/>
    <w:rsid w:val="003D0DD7"/>
    <w:rsid w:val="003D374E"/>
    <w:rsid w:val="003F4582"/>
    <w:rsid w:val="003F47A0"/>
    <w:rsid w:val="00400222"/>
    <w:rsid w:val="00400B0A"/>
    <w:rsid w:val="0040470B"/>
    <w:rsid w:val="004125F9"/>
    <w:rsid w:val="004178E7"/>
    <w:rsid w:val="0042273B"/>
    <w:rsid w:val="00424421"/>
    <w:rsid w:val="004272DE"/>
    <w:rsid w:val="00427EC6"/>
    <w:rsid w:val="0043035E"/>
    <w:rsid w:val="00431856"/>
    <w:rsid w:val="004425AF"/>
    <w:rsid w:val="00443CDD"/>
    <w:rsid w:val="0044481E"/>
    <w:rsid w:val="004506C6"/>
    <w:rsid w:val="00454377"/>
    <w:rsid w:val="00455B14"/>
    <w:rsid w:val="004573F9"/>
    <w:rsid w:val="00464EFA"/>
    <w:rsid w:val="004719A9"/>
    <w:rsid w:val="004724FC"/>
    <w:rsid w:val="004743E7"/>
    <w:rsid w:val="0048076E"/>
    <w:rsid w:val="00485148"/>
    <w:rsid w:val="00485F13"/>
    <w:rsid w:val="0048681C"/>
    <w:rsid w:val="00490487"/>
    <w:rsid w:val="00490A64"/>
    <w:rsid w:val="00495582"/>
    <w:rsid w:val="004A2684"/>
    <w:rsid w:val="004B60EC"/>
    <w:rsid w:val="004C466F"/>
    <w:rsid w:val="004C577B"/>
    <w:rsid w:val="004C5D40"/>
    <w:rsid w:val="004C6287"/>
    <w:rsid w:val="004D00BE"/>
    <w:rsid w:val="004D708F"/>
    <w:rsid w:val="004E094F"/>
    <w:rsid w:val="004F2706"/>
    <w:rsid w:val="0050008E"/>
    <w:rsid w:val="0051528E"/>
    <w:rsid w:val="00531749"/>
    <w:rsid w:val="00534C3A"/>
    <w:rsid w:val="00536BCB"/>
    <w:rsid w:val="005539FA"/>
    <w:rsid w:val="00557653"/>
    <w:rsid w:val="0056073D"/>
    <w:rsid w:val="00562C90"/>
    <w:rsid w:val="005722FD"/>
    <w:rsid w:val="005734C1"/>
    <w:rsid w:val="00575B33"/>
    <w:rsid w:val="0058198B"/>
    <w:rsid w:val="005A1578"/>
    <w:rsid w:val="005A1751"/>
    <w:rsid w:val="005C26C6"/>
    <w:rsid w:val="005C63EE"/>
    <w:rsid w:val="00604FB0"/>
    <w:rsid w:val="00647361"/>
    <w:rsid w:val="006642C2"/>
    <w:rsid w:val="00677927"/>
    <w:rsid w:val="00682F1A"/>
    <w:rsid w:val="006853A4"/>
    <w:rsid w:val="0068719D"/>
    <w:rsid w:val="006A2F45"/>
    <w:rsid w:val="006A3FCB"/>
    <w:rsid w:val="006C667C"/>
    <w:rsid w:val="006C7C39"/>
    <w:rsid w:val="006D658B"/>
    <w:rsid w:val="006F0E96"/>
    <w:rsid w:val="00701350"/>
    <w:rsid w:val="00701D0F"/>
    <w:rsid w:val="00703125"/>
    <w:rsid w:val="007069CC"/>
    <w:rsid w:val="00707DFE"/>
    <w:rsid w:val="00712E6E"/>
    <w:rsid w:val="007165CF"/>
    <w:rsid w:val="00721737"/>
    <w:rsid w:val="0072328A"/>
    <w:rsid w:val="007240A8"/>
    <w:rsid w:val="00724627"/>
    <w:rsid w:val="007323FC"/>
    <w:rsid w:val="007344D8"/>
    <w:rsid w:val="00740229"/>
    <w:rsid w:val="00745F3A"/>
    <w:rsid w:val="00747D62"/>
    <w:rsid w:val="007622EE"/>
    <w:rsid w:val="00780F15"/>
    <w:rsid w:val="00785993"/>
    <w:rsid w:val="00785D63"/>
    <w:rsid w:val="00786A4B"/>
    <w:rsid w:val="007A798B"/>
    <w:rsid w:val="007B380F"/>
    <w:rsid w:val="007B63EC"/>
    <w:rsid w:val="007C2687"/>
    <w:rsid w:val="007C3E2A"/>
    <w:rsid w:val="007C49C7"/>
    <w:rsid w:val="007C72C5"/>
    <w:rsid w:val="007E02F8"/>
    <w:rsid w:val="007E4345"/>
    <w:rsid w:val="007E71FC"/>
    <w:rsid w:val="007F504C"/>
    <w:rsid w:val="00807ED0"/>
    <w:rsid w:val="008106D4"/>
    <w:rsid w:val="00812548"/>
    <w:rsid w:val="00812E4A"/>
    <w:rsid w:val="008216DF"/>
    <w:rsid w:val="00825F35"/>
    <w:rsid w:val="0082634A"/>
    <w:rsid w:val="00843131"/>
    <w:rsid w:val="00843678"/>
    <w:rsid w:val="00853DC1"/>
    <w:rsid w:val="00866140"/>
    <w:rsid w:val="008663F2"/>
    <w:rsid w:val="00873867"/>
    <w:rsid w:val="00873A5C"/>
    <w:rsid w:val="008776D1"/>
    <w:rsid w:val="008A6D31"/>
    <w:rsid w:val="008B3D62"/>
    <w:rsid w:val="008C3188"/>
    <w:rsid w:val="008C3497"/>
    <w:rsid w:val="008C5BA1"/>
    <w:rsid w:val="008E1E5D"/>
    <w:rsid w:val="008F14D4"/>
    <w:rsid w:val="008F67E8"/>
    <w:rsid w:val="00900655"/>
    <w:rsid w:val="00903C91"/>
    <w:rsid w:val="009431AE"/>
    <w:rsid w:val="00945900"/>
    <w:rsid w:val="00951D84"/>
    <w:rsid w:val="00953210"/>
    <w:rsid w:val="00953BCD"/>
    <w:rsid w:val="009576D0"/>
    <w:rsid w:val="0096048F"/>
    <w:rsid w:val="00962251"/>
    <w:rsid w:val="00962E2E"/>
    <w:rsid w:val="00974577"/>
    <w:rsid w:val="009815F7"/>
    <w:rsid w:val="0098174A"/>
    <w:rsid w:val="00982102"/>
    <w:rsid w:val="00982184"/>
    <w:rsid w:val="00984737"/>
    <w:rsid w:val="009A3521"/>
    <w:rsid w:val="009A7AAB"/>
    <w:rsid w:val="009B0B88"/>
    <w:rsid w:val="009C055A"/>
    <w:rsid w:val="009D1B94"/>
    <w:rsid w:val="009D5065"/>
    <w:rsid w:val="009E1EFB"/>
    <w:rsid w:val="009F0579"/>
    <w:rsid w:val="009F6CC1"/>
    <w:rsid w:val="00A0172A"/>
    <w:rsid w:val="00A0275B"/>
    <w:rsid w:val="00A03071"/>
    <w:rsid w:val="00A22248"/>
    <w:rsid w:val="00A23047"/>
    <w:rsid w:val="00A30A6F"/>
    <w:rsid w:val="00A324F0"/>
    <w:rsid w:val="00A34633"/>
    <w:rsid w:val="00A367A4"/>
    <w:rsid w:val="00A43E65"/>
    <w:rsid w:val="00A5393A"/>
    <w:rsid w:val="00A5640A"/>
    <w:rsid w:val="00A56A35"/>
    <w:rsid w:val="00A608FD"/>
    <w:rsid w:val="00A61B2E"/>
    <w:rsid w:val="00A6662D"/>
    <w:rsid w:val="00A706F7"/>
    <w:rsid w:val="00A75C19"/>
    <w:rsid w:val="00A803ED"/>
    <w:rsid w:val="00A87B23"/>
    <w:rsid w:val="00A90597"/>
    <w:rsid w:val="00A90DA5"/>
    <w:rsid w:val="00AA0CE1"/>
    <w:rsid w:val="00AA0D41"/>
    <w:rsid w:val="00AB7817"/>
    <w:rsid w:val="00AB7D38"/>
    <w:rsid w:val="00AC3409"/>
    <w:rsid w:val="00AD07A4"/>
    <w:rsid w:val="00AD768C"/>
    <w:rsid w:val="00AE7193"/>
    <w:rsid w:val="00AF3E37"/>
    <w:rsid w:val="00AF47AA"/>
    <w:rsid w:val="00B05975"/>
    <w:rsid w:val="00B1291D"/>
    <w:rsid w:val="00B15404"/>
    <w:rsid w:val="00B325A7"/>
    <w:rsid w:val="00B414F6"/>
    <w:rsid w:val="00B44F35"/>
    <w:rsid w:val="00B523F9"/>
    <w:rsid w:val="00B54322"/>
    <w:rsid w:val="00B576D0"/>
    <w:rsid w:val="00B635EC"/>
    <w:rsid w:val="00B7605E"/>
    <w:rsid w:val="00B8786D"/>
    <w:rsid w:val="00B950C8"/>
    <w:rsid w:val="00B976CC"/>
    <w:rsid w:val="00BA1088"/>
    <w:rsid w:val="00BA7BAD"/>
    <w:rsid w:val="00BB5B87"/>
    <w:rsid w:val="00BD052C"/>
    <w:rsid w:val="00BD060A"/>
    <w:rsid w:val="00BE6CAE"/>
    <w:rsid w:val="00C058A9"/>
    <w:rsid w:val="00C06F1D"/>
    <w:rsid w:val="00C11417"/>
    <w:rsid w:val="00C12ED9"/>
    <w:rsid w:val="00C13266"/>
    <w:rsid w:val="00C14909"/>
    <w:rsid w:val="00C27175"/>
    <w:rsid w:val="00C32323"/>
    <w:rsid w:val="00C333AF"/>
    <w:rsid w:val="00C47C47"/>
    <w:rsid w:val="00C519B6"/>
    <w:rsid w:val="00C52297"/>
    <w:rsid w:val="00C56D42"/>
    <w:rsid w:val="00C84542"/>
    <w:rsid w:val="00C9203A"/>
    <w:rsid w:val="00C93D22"/>
    <w:rsid w:val="00C96D5F"/>
    <w:rsid w:val="00C972F4"/>
    <w:rsid w:val="00CA0D04"/>
    <w:rsid w:val="00CB0A4D"/>
    <w:rsid w:val="00CB5975"/>
    <w:rsid w:val="00CD3A89"/>
    <w:rsid w:val="00CD5E65"/>
    <w:rsid w:val="00CE3E7D"/>
    <w:rsid w:val="00CF247E"/>
    <w:rsid w:val="00CF722D"/>
    <w:rsid w:val="00D01898"/>
    <w:rsid w:val="00D03726"/>
    <w:rsid w:val="00D20C8C"/>
    <w:rsid w:val="00D210BB"/>
    <w:rsid w:val="00D51808"/>
    <w:rsid w:val="00D52E45"/>
    <w:rsid w:val="00D61E1D"/>
    <w:rsid w:val="00D720CF"/>
    <w:rsid w:val="00D76933"/>
    <w:rsid w:val="00D81B62"/>
    <w:rsid w:val="00D851AD"/>
    <w:rsid w:val="00D908C2"/>
    <w:rsid w:val="00D931D5"/>
    <w:rsid w:val="00DA7746"/>
    <w:rsid w:val="00DA7B2E"/>
    <w:rsid w:val="00DB0054"/>
    <w:rsid w:val="00DC4E5A"/>
    <w:rsid w:val="00DC5705"/>
    <w:rsid w:val="00DE4B68"/>
    <w:rsid w:val="00DE58EC"/>
    <w:rsid w:val="00DE5E5F"/>
    <w:rsid w:val="00E135FF"/>
    <w:rsid w:val="00E13645"/>
    <w:rsid w:val="00E214BA"/>
    <w:rsid w:val="00E2233D"/>
    <w:rsid w:val="00E448E0"/>
    <w:rsid w:val="00E46D35"/>
    <w:rsid w:val="00E51A67"/>
    <w:rsid w:val="00E531CD"/>
    <w:rsid w:val="00E624A5"/>
    <w:rsid w:val="00E702F4"/>
    <w:rsid w:val="00E7093B"/>
    <w:rsid w:val="00E72385"/>
    <w:rsid w:val="00E73D8F"/>
    <w:rsid w:val="00E743C6"/>
    <w:rsid w:val="00E8718E"/>
    <w:rsid w:val="00E97A65"/>
    <w:rsid w:val="00EB1005"/>
    <w:rsid w:val="00EB395C"/>
    <w:rsid w:val="00EB7071"/>
    <w:rsid w:val="00EB740E"/>
    <w:rsid w:val="00EB7881"/>
    <w:rsid w:val="00EC09B7"/>
    <w:rsid w:val="00ED392A"/>
    <w:rsid w:val="00ED402E"/>
    <w:rsid w:val="00ED56A4"/>
    <w:rsid w:val="00ED6468"/>
    <w:rsid w:val="00ED721C"/>
    <w:rsid w:val="00EF3322"/>
    <w:rsid w:val="00F0322C"/>
    <w:rsid w:val="00F10D9C"/>
    <w:rsid w:val="00F55591"/>
    <w:rsid w:val="00F62C79"/>
    <w:rsid w:val="00F6370A"/>
    <w:rsid w:val="00F6450F"/>
    <w:rsid w:val="00F656D4"/>
    <w:rsid w:val="00F91E79"/>
    <w:rsid w:val="00FA6E5A"/>
    <w:rsid w:val="00FD2D35"/>
    <w:rsid w:val="00FD34BD"/>
    <w:rsid w:val="00FE39BC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79398"/>
  <w15:docId w15:val="{3BEADCBE-4F13-41AB-9BA9-5946037C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35E"/>
  </w:style>
  <w:style w:type="paragraph" w:styleId="Heading1">
    <w:name w:val="heading 1"/>
    <w:basedOn w:val="Normal"/>
    <w:next w:val="Normal"/>
    <w:link w:val="Heading1Char"/>
    <w:uiPriority w:val="9"/>
    <w:qFormat/>
    <w:rsid w:val="00140CD0"/>
    <w:pPr>
      <w:keepNext/>
      <w:keepLines/>
      <w:spacing w:after="0" w:line="240" w:lineRule="auto"/>
      <w:jc w:val="right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19B6"/>
    <w:pPr>
      <w:keepNext/>
      <w:keepLines/>
      <w:spacing w:after="0" w:line="240" w:lineRule="auto"/>
      <w:jc w:val="both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2E4A"/>
    <w:pPr>
      <w:keepNext/>
      <w:keepLines/>
      <w:spacing w:after="0" w:line="240" w:lineRule="auto"/>
      <w:ind w:left="2160"/>
      <w:outlineLvl w:val="2"/>
    </w:pPr>
    <w:rPr>
      <w:rFonts w:ascii="Arial" w:eastAsiaTheme="majorEastAsia" w:hAnsi="Arial" w:cstheme="majorBidi"/>
      <w:b/>
      <w:bCs/>
      <w:i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2E4A"/>
    <w:pPr>
      <w:keepNext/>
      <w:keepLines/>
      <w:spacing w:after="0" w:line="240" w:lineRule="auto"/>
      <w:ind w:left="2160"/>
      <w:outlineLvl w:val="3"/>
    </w:pPr>
    <w:rPr>
      <w:rFonts w:ascii="Arial" w:eastAsiaTheme="majorEastAsia" w:hAnsi="Arial" w:cstheme="majorBidi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3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A89"/>
  </w:style>
  <w:style w:type="paragraph" w:styleId="Footer">
    <w:name w:val="footer"/>
    <w:basedOn w:val="Normal"/>
    <w:link w:val="FooterChar"/>
    <w:uiPriority w:val="99"/>
    <w:unhideWhenUsed/>
    <w:rsid w:val="00CD3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A89"/>
  </w:style>
  <w:style w:type="paragraph" w:customStyle="1" w:styleId="ReferHead">
    <w:name w:val="Refer Head"/>
    <w:basedOn w:val="Normal"/>
    <w:rsid w:val="00BB5B87"/>
    <w:pPr>
      <w:keepNext/>
      <w:spacing w:after="240" w:line="240" w:lineRule="auto"/>
    </w:pPr>
    <w:rPr>
      <w:rFonts w:ascii="Helvetica" w:eastAsia="Times New Roman" w:hAnsi="Helvetica" w:cs="Times New Roman"/>
      <w:b/>
      <w:caps/>
      <w:szCs w:val="20"/>
    </w:rPr>
  </w:style>
  <w:style w:type="character" w:styleId="Hyperlink">
    <w:name w:val="Hyperlink"/>
    <w:basedOn w:val="DefaultParagraphFont"/>
    <w:uiPriority w:val="99"/>
    <w:unhideWhenUsed/>
    <w:rsid w:val="0098174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40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40CD0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519B6"/>
    <w:rPr>
      <w:rFonts w:ascii="Arial" w:eastAsiaTheme="majorEastAsia" w:hAnsi="Arial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2E4A"/>
    <w:rPr>
      <w:rFonts w:ascii="Arial" w:eastAsiaTheme="majorEastAsia" w:hAnsi="Arial" w:cstheme="majorBidi"/>
      <w:b/>
      <w:bCs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12E4A"/>
    <w:rPr>
      <w:rFonts w:ascii="Arial" w:eastAsiaTheme="majorEastAsia" w:hAnsi="Arial" w:cstheme="majorBidi"/>
      <w:b/>
      <w:bCs/>
      <w:i/>
      <w:iCs/>
      <w:sz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09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719A9"/>
    <w:pPr>
      <w:spacing w:after="160" w:line="278" w:lineRule="auto"/>
    </w:pPr>
    <w:rPr>
      <w:rFonts w:ascii="Times New Roman" w:eastAsiaTheme="minorHAnsi" w:hAnsi="Times New Roman" w:cs="Times New Roman"/>
      <w:kern w:val="2"/>
      <w:sz w:val="24"/>
      <w:szCs w:val="24"/>
    </w:rPr>
  </w:style>
  <w:style w:type="table" w:styleId="TableGrid">
    <w:name w:val="Table Grid"/>
    <w:basedOn w:val="TableNormal"/>
    <w:uiPriority w:val="39"/>
    <w:rsid w:val="004719A9"/>
    <w:pPr>
      <w:spacing w:after="0" w:line="240" w:lineRule="auto"/>
    </w:pPr>
    <w:rPr>
      <w:rFonts w:eastAsia="Calibr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506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344D8"/>
    <w:pPr>
      <w:ind w:left="720"/>
      <w:contextualSpacing/>
    </w:pPr>
  </w:style>
  <w:style w:type="paragraph" w:styleId="Revision">
    <w:name w:val="Revision"/>
    <w:hidden/>
    <w:uiPriority w:val="99"/>
    <w:semiHidden/>
    <w:rsid w:val="00DA7B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image" Target="media/image6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image" Target="media/image8.png"/><Relationship Id="rId27" Type="http://schemas.openxmlformats.org/officeDocument/2006/relationships/hyperlink" Target="https://doi.org/10.9734/jsrr/2025/v31i12784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ETUDIANT\Desktop\Projet%20Manioc\Donn&#233;es%20ok%20manioc%20vf\Fichier%20Enqu&#234;t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4967415658408601"/>
          <c:w val="1"/>
          <c:h val="0.58974268841394795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A5CF-45CA-9A7A-4567A0CBCA9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A5CF-45CA-9A7A-4567A0CBCA98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fr-F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'Analy socio'!$A$22:$A$23</c:f>
              <c:strCache>
                <c:ptCount val="2"/>
                <c:pt idx="0">
                  <c:v>M</c:v>
                </c:pt>
                <c:pt idx="1">
                  <c:v>F</c:v>
                </c:pt>
              </c:strCache>
            </c:strRef>
          </c:cat>
          <c:val>
            <c:numRef>
              <c:f>'Analy socio'!$B$22:$B$23</c:f>
              <c:numCache>
                <c:formatCode>General</c:formatCode>
                <c:ptCount val="2"/>
                <c:pt idx="0">
                  <c:v>61.797752808988797</c:v>
                </c:pt>
                <c:pt idx="1">
                  <c:v>43.258426966291999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5CF-45CA-9A7A-4567A0CBCA9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24279139823431201"/>
          <c:y val="7.9023929540188304E-2"/>
          <c:w val="0.52593983444377201"/>
          <c:h val="9.0787188186842505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fr-F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fr-FR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4275C-A2B0-4CD1-81F7-9D7AA40AC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17</Pages>
  <Words>5723</Words>
  <Characters>31366</Characters>
  <Application>Microsoft Office Word</Application>
  <DocSecurity>0</DocSecurity>
  <Lines>1254</Lines>
  <Paragraphs>412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Editor-26</cp:lastModifiedBy>
  <cp:revision>73</cp:revision>
  <dcterms:created xsi:type="dcterms:W3CDTF">2025-05-06T02:59:00Z</dcterms:created>
  <dcterms:modified xsi:type="dcterms:W3CDTF">2025-05-22T12:35:00Z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56b0dfa9-8e0e-4815-9963-62223ed51cc5</vt:lpwstr>
  </property>
</Properties>
</file>