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0FC03" w14:textId="2A189E6E" w:rsidR="00E46510" w:rsidRDefault="00B45888" w:rsidP="00D43F4B">
      <w:pPr>
        <w:spacing w:after="0" w:line="240" w:lineRule="auto"/>
        <w:jc w:val="both"/>
        <w:rPr>
          <w:rFonts w:ascii="Arial" w:hAnsi="Arial" w:cs="Arial"/>
          <w:b/>
          <w:bCs/>
          <w:sz w:val="20"/>
          <w:szCs w:val="20"/>
        </w:rPr>
      </w:pPr>
      <w:r w:rsidRPr="00C61722">
        <w:rPr>
          <w:rFonts w:ascii="Arial" w:hAnsi="Arial" w:cs="Arial"/>
          <w:b/>
          <w:bCs/>
          <w:sz w:val="20"/>
          <w:szCs w:val="20"/>
        </w:rPr>
        <w:t xml:space="preserve">ASSESSMENT OF THE </w:t>
      </w:r>
      <w:r w:rsidR="00E46510" w:rsidRPr="00C61722">
        <w:rPr>
          <w:rFonts w:ascii="Arial" w:hAnsi="Arial" w:cs="Arial"/>
          <w:b/>
          <w:bCs/>
          <w:sz w:val="20"/>
          <w:szCs w:val="20"/>
        </w:rPr>
        <w:t xml:space="preserve">IMPACT OF </w:t>
      </w:r>
      <w:r w:rsidR="00D43F4B" w:rsidRPr="008850E2">
        <w:rPr>
          <w:rFonts w:ascii="Arial" w:hAnsi="Arial" w:cs="Arial"/>
          <w:b/>
          <w:bCs/>
          <w:color w:val="ED7D31" w:themeColor="accent2"/>
          <w:sz w:val="20"/>
          <w:szCs w:val="20"/>
        </w:rPr>
        <w:t>A</w:t>
      </w:r>
      <w:r w:rsidR="00233D52" w:rsidRPr="008850E2">
        <w:rPr>
          <w:rFonts w:ascii="Arial" w:hAnsi="Arial" w:cs="Arial"/>
          <w:b/>
          <w:bCs/>
          <w:color w:val="ED7D31" w:themeColor="accent2"/>
          <w:sz w:val="20"/>
          <w:szCs w:val="20"/>
        </w:rPr>
        <w:t>DOPTION</w:t>
      </w:r>
      <w:r w:rsidR="00D43F4B" w:rsidRPr="008850E2">
        <w:rPr>
          <w:rFonts w:ascii="Arial" w:hAnsi="Arial" w:cs="Arial"/>
          <w:b/>
          <w:bCs/>
          <w:color w:val="ED7D31" w:themeColor="accent2"/>
          <w:sz w:val="20"/>
          <w:szCs w:val="20"/>
        </w:rPr>
        <w:t xml:space="preserve"> OF </w:t>
      </w:r>
      <w:r w:rsidR="00E46510" w:rsidRPr="00C61722">
        <w:rPr>
          <w:rFonts w:ascii="Arial" w:hAnsi="Arial" w:cs="Arial"/>
          <w:b/>
          <w:bCs/>
          <w:sz w:val="20"/>
          <w:szCs w:val="20"/>
        </w:rPr>
        <w:t>SOIL AND WATER CONSERVATION</w:t>
      </w:r>
      <w:r w:rsidR="0010278A" w:rsidRPr="00C61722">
        <w:rPr>
          <w:rFonts w:ascii="Arial" w:hAnsi="Arial" w:cs="Arial"/>
          <w:b/>
          <w:bCs/>
          <w:sz w:val="20"/>
          <w:szCs w:val="20"/>
        </w:rPr>
        <w:t xml:space="preserve"> </w:t>
      </w:r>
      <w:r w:rsidR="00E46510" w:rsidRPr="00C61722">
        <w:rPr>
          <w:rFonts w:ascii="Arial" w:hAnsi="Arial" w:cs="Arial"/>
          <w:b/>
          <w:bCs/>
          <w:sz w:val="20"/>
          <w:szCs w:val="20"/>
        </w:rPr>
        <w:t>PRACTICES ON MAIZE YIELD IN THARAKA NITHI COUNTY</w:t>
      </w:r>
      <w:r w:rsidR="00DE5A11" w:rsidRPr="00C61722">
        <w:rPr>
          <w:rFonts w:ascii="Arial" w:hAnsi="Arial" w:cs="Arial"/>
          <w:b/>
          <w:bCs/>
          <w:sz w:val="20"/>
          <w:szCs w:val="20"/>
        </w:rPr>
        <w:t>, KENYA</w:t>
      </w:r>
    </w:p>
    <w:p w14:paraId="4936CF6B" w14:textId="77777777" w:rsidR="00430B85" w:rsidRPr="00C61722" w:rsidRDefault="00430B85" w:rsidP="00D43F4B">
      <w:pPr>
        <w:spacing w:after="0" w:line="240" w:lineRule="auto"/>
        <w:jc w:val="both"/>
        <w:rPr>
          <w:rFonts w:ascii="Arial" w:hAnsi="Arial" w:cs="Arial"/>
          <w:b/>
          <w:bCs/>
          <w:sz w:val="20"/>
          <w:szCs w:val="20"/>
        </w:rPr>
      </w:pPr>
    </w:p>
    <w:p w14:paraId="29D5C622" w14:textId="77777777" w:rsidR="00D43F4B" w:rsidRPr="00C61722" w:rsidRDefault="00D43F4B" w:rsidP="00B45888">
      <w:pPr>
        <w:spacing w:after="0" w:line="240" w:lineRule="auto"/>
        <w:rPr>
          <w:rFonts w:ascii="Arial" w:hAnsi="Arial" w:cs="Arial"/>
          <w:b/>
          <w:bCs/>
          <w:sz w:val="20"/>
          <w:szCs w:val="20"/>
        </w:rPr>
      </w:pPr>
    </w:p>
    <w:p w14:paraId="3FAE74F3" w14:textId="399B2756" w:rsidR="00E46510" w:rsidRPr="00C61722" w:rsidRDefault="00F065B0" w:rsidP="00B45888">
      <w:pPr>
        <w:spacing w:after="0" w:line="240" w:lineRule="auto"/>
        <w:rPr>
          <w:rFonts w:ascii="Arial" w:hAnsi="Arial" w:cs="Arial"/>
          <w:b/>
          <w:bCs/>
          <w:sz w:val="20"/>
          <w:szCs w:val="20"/>
        </w:rPr>
      </w:pPr>
      <w:r w:rsidRPr="00C61722">
        <w:rPr>
          <w:rFonts w:ascii="Arial" w:hAnsi="Arial" w:cs="Arial"/>
          <w:b/>
          <w:bCs/>
          <w:sz w:val="20"/>
          <w:szCs w:val="20"/>
        </w:rPr>
        <w:t>ABSTRACT</w:t>
      </w:r>
    </w:p>
    <w:p w14:paraId="22C96426" w14:textId="0C635AA3" w:rsidR="00E46510" w:rsidRPr="008850E2" w:rsidRDefault="00E46510" w:rsidP="00B45888">
      <w:pPr>
        <w:spacing w:after="0" w:line="240" w:lineRule="auto"/>
        <w:jc w:val="both"/>
        <w:rPr>
          <w:rFonts w:ascii="Arial" w:hAnsi="Arial" w:cs="Arial"/>
          <w:bCs/>
          <w:color w:val="ED7D31" w:themeColor="accent2"/>
          <w:sz w:val="20"/>
          <w:szCs w:val="20"/>
        </w:rPr>
      </w:pPr>
      <w:r w:rsidRPr="00C61722">
        <w:rPr>
          <w:rFonts w:ascii="Arial" w:hAnsi="Arial" w:cs="Arial"/>
          <w:sz w:val="20"/>
          <w:szCs w:val="20"/>
        </w:rPr>
        <w:t>Maize</w:t>
      </w:r>
      <w:r w:rsidR="003134BC" w:rsidRPr="00C61722">
        <w:rPr>
          <w:rFonts w:ascii="Arial" w:hAnsi="Arial" w:cs="Arial"/>
          <w:sz w:val="20"/>
          <w:szCs w:val="20"/>
        </w:rPr>
        <w:t xml:space="preserve"> (</w:t>
      </w:r>
      <w:proofErr w:type="spellStart"/>
      <w:r w:rsidR="003134BC" w:rsidRPr="00C61722">
        <w:rPr>
          <w:rFonts w:ascii="Arial" w:hAnsi="Arial" w:cs="Arial"/>
          <w:i/>
          <w:iCs/>
          <w:sz w:val="20"/>
          <w:szCs w:val="20"/>
        </w:rPr>
        <w:t>Zea</w:t>
      </w:r>
      <w:proofErr w:type="spellEnd"/>
      <w:r w:rsidR="003134BC" w:rsidRPr="00C61722">
        <w:rPr>
          <w:rFonts w:ascii="Arial" w:hAnsi="Arial" w:cs="Arial"/>
          <w:i/>
          <w:iCs/>
          <w:sz w:val="20"/>
          <w:szCs w:val="20"/>
        </w:rPr>
        <w:t xml:space="preserve"> mays</w:t>
      </w:r>
      <w:r w:rsidR="003134BC" w:rsidRPr="00C61722">
        <w:rPr>
          <w:rFonts w:ascii="Arial" w:hAnsi="Arial" w:cs="Arial"/>
          <w:sz w:val="20"/>
          <w:szCs w:val="20"/>
        </w:rPr>
        <w:t>)</w:t>
      </w:r>
      <w:r w:rsidRPr="00C61722">
        <w:rPr>
          <w:rFonts w:ascii="Arial" w:hAnsi="Arial" w:cs="Arial"/>
          <w:sz w:val="20"/>
          <w:szCs w:val="20"/>
        </w:rPr>
        <w:t xml:space="preserve"> is one of the most significant crops for the Kenyan population. Adoption of soil and water conservation practices on maize offers a solution to curb climate change dangers by enhancing increased crop production and improving soil quality.</w:t>
      </w:r>
      <w:r w:rsidR="0031693A" w:rsidRPr="00C61722">
        <w:rPr>
          <w:rFonts w:ascii="Arial" w:hAnsi="Arial" w:cs="Arial"/>
          <w:sz w:val="20"/>
          <w:szCs w:val="20"/>
        </w:rPr>
        <w:t xml:space="preserve"> </w:t>
      </w:r>
      <w:r w:rsidR="0031693A" w:rsidRPr="00C61722">
        <w:rPr>
          <w:rFonts w:ascii="Arial" w:hAnsi="Arial" w:cs="Arial"/>
          <w:bCs/>
          <w:sz w:val="20"/>
          <w:szCs w:val="20"/>
        </w:rPr>
        <w:t>Despite various interventions to practice improved soil and water conservation technologies (SWCs) in maize production, adoption of these technologies is low resulting to poor output due</w:t>
      </w:r>
      <w:r w:rsidRPr="00C61722">
        <w:rPr>
          <w:rFonts w:ascii="Arial" w:hAnsi="Arial" w:cs="Arial"/>
          <w:sz w:val="20"/>
          <w:szCs w:val="20"/>
        </w:rPr>
        <w:t xml:space="preserve"> factors like poor agronomic practices, drought, low soil fertility and low use of soil technology practices. This study therefore aimed at determining how </w:t>
      </w:r>
      <w:r w:rsidR="001172FB" w:rsidRPr="00C61722">
        <w:rPr>
          <w:rFonts w:ascii="Arial" w:hAnsi="Arial" w:cs="Arial"/>
          <w:sz w:val="20"/>
          <w:szCs w:val="20"/>
        </w:rPr>
        <w:t xml:space="preserve">the </w:t>
      </w:r>
      <w:r w:rsidRPr="00C61722">
        <w:rPr>
          <w:rFonts w:ascii="Arial" w:hAnsi="Arial" w:cs="Arial"/>
          <w:sz w:val="20"/>
          <w:szCs w:val="20"/>
        </w:rPr>
        <w:t>adoption of soil and water conservation practices as technologies affected the maize yield in Tharaka Nithi County.</w:t>
      </w:r>
      <w:r w:rsidR="006C2313" w:rsidRPr="00C61722">
        <w:rPr>
          <w:rFonts w:ascii="Arial" w:hAnsi="Arial" w:cs="Arial"/>
          <w:sz w:val="20"/>
          <w:szCs w:val="20"/>
        </w:rPr>
        <w:t xml:space="preserve"> Cro</w:t>
      </w:r>
      <w:r w:rsidRPr="00C61722">
        <w:rPr>
          <w:rFonts w:ascii="Arial" w:hAnsi="Arial" w:cs="Arial"/>
          <w:sz w:val="20"/>
          <w:szCs w:val="20"/>
        </w:rPr>
        <w:t>ss-sectional</w:t>
      </w:r>
      <w:r w:rsidR="006C2313" w:rsidRPr="00C61722">
        <w:rPr>
          <w:rFonts w:ascii="Arial" w:hAnsi="Arial" w:cs="Arial"/>
          <w:sz w:val="20"/>
          <w:szCs w:val="20"/>
        </w:rPr>
        <w:t xml:space="preserve"> research </w:t>
      </w:r>
      <w:r w:rsidRPr="00C61722">
        <w:rPr>
          <w:rFonts w:ascii="Arial" w:hAnsi="Arial" w:cs="Arial"/>
          <w:sz w:val="20"/>
          <w:szCs w:val="20"/>
        </w:rPr>
        <w:t>design was used where multistage sampling procedure was applied to select 318 smallholder maize farmers. Data analysis was done using Propensity Score Matching</w:t>
      </w:r>
      <w:r w:rsidR="00C43F84" w:rsidRPr="00C61722">
        <w:rPr>
          <w:rFonts w:ascii="Arial" w:hAnsi="Arial" w:cs="Arial"/>
          <w:sz w:val="20"/>
          <w:szCs w:val="20"/>
        </w:rPr>
        <w:t xml:space="preserve"> (PSM)</w:t>
      </w:r>
      <w:r w:rsidRPr="00C61722">
        <w:rPr>
          <w:rFonts w:ascii="Arial" w:hAnsi="Arial" w:cs="Arial"/>
          <w:sz w:val="20"/>
          <w:szCs w:val="20"/>
        </w:rPr>
        <w:t xml:space="preserve"> which applied logi</w:t>
      </w:r>
      <w:r w:rsidR="00233D52">
        <w:rPr>
          <w:rFonts w:ascii="Arial" w:hAnsi="Arial" w:cs="Arial"/>
          <w:sz w:val="20"/>
          <w:szCs w:val="20"/>
        </w:rPr>
        <w:t>s</w:t>
      </w:r>
      <w:r w:rsidRPr="00C61722">
        <w:rPr>
          <w:rFonts w:ascii="Arial" w:hAnsi="Arial" w:cs="Arial"/>
          <w:sz w:val="20"/>
          <w:szCs w:val="20"/>
        </w:rPr>
        <w:t>t</w:t>
      </w:r>
      <w:r w:rsidR="00233D52">
        <w:rPr>
          <w:rFonts w:ascii="Arial" w:hAnsi="Arial" w:cs="Arial"/>
          <w:sz w:val="20"/>
          <w:szCs w:val="20"/>
        </w:rPr>
        <w:t>ic</w:t>
      </w:r>
      <w:r w:rsidRPr="00C61722">
        <w:rPr>
          <w:rFonts w:ascii="Arial" w:hAnsi="Arial" w:cs="Arial"/>
          <w:sz w:val="20"/>
          <w:szCs w:val="20"/>
        </w:rPr>
        <w:t xml:space="preserve"> regression model</w:t>
      </w:r>
      <w:r w:rsidR="00C43F84" w:rsidRPr="00C61722">
        <w:rPr>
          <w:rFonts w:ascii="Arial" w:hAnsi="Arial" w:cs="Arial"/>
          <w:sz w:val="20"/>
          <w:szCs w:val="20"/>
        </w:rPr>
        <w:t xml:space="preserve"> for</w:t>
      </w:r>
      <w:r w:rsidRPr="00C61722">
        <w:rPr>
          <w:rFonts w:ascii="Arial" w:hAnsi="Arial" w:cs="Arial"/>
          <w:sz w:val="20"/>
          <w:szCs w:val="20"/>
        </w:rPr>
        <w:t xml:space="preserve"> the estimated propensity scores for adopters and non-adopters. The PSM used three matching algorithms (Nearest Neighbor, Radius and Stratification) to match the adopters and non-adopters. </w:t>
      </w:r>
      <w:r w:rsidRPr="00101285">
        <w:rPr>
          <w:rFonts w:ascii="Arial" w:hAnsi="Arial" w:cs="Arial"/>
          <w:bCs/>
          <w:color w:val="ED7D31" w:themeColor="accent2"/>
          <w:sz w:val="20"/>
          <w:szCs w:val="20"/>
        </w:rPr>
        <w:t>The logi</w:t>
      </w:r>
      <w:r w:rsidR="00233D52" w:rsidRPr="00101285">
        <w:rPr>
          <w:rFonts w:ascii="Arial" w:hAnsi="Arial" w:cs="Arial"/>
          <w:bCs/>
          <w:color w:val="ED7D31" w:themeColor="accent2"/>
          <w:sz w:val="20"/>
          <w:szCs w:val="20"/>
        </w:rPr>
        <w:t>s</w:t>
      </w:r>
      <w:r w:rsidRPr="00101285">
        <w:rPr>
          <w:rFonts w:ascii="Arial" w:hAnsi="Arial" w:cs="Arial"/>
          <w:bCs/>
          <w:color w:val="ED7D31" w:themeColor="accent2"/>
          <w:sz w:val="20"/>
          <w:szCs w:val="20"/>
        </w:rPr>
        <w:t>t</w:t>
      </w:r>
      <w:r w:rsidR="00233D52" w:rsidRPr="00101285">
        <w:rPr>
          <w:rFonts w:ascii="Arial" w:hAnsi="Arial" w:cs="Arial"/>
          <w:bCs/>
          <w:color w:val="ED7D31" w:themeColor="accent2"/>
          <w:sz w:val="20"/>
          <w:szCs w:val="20"/>
        </w:rPr>
        <w:t>ic regression</w:t>
      </w:r>
      <w:r w:rsidRPr="00101285">
        <w:rPr>
          <w:rFonts w:ascii="Arial" w:hAnsi="Arial" w:cs="Arial"/>
          <w:bCs/>
          <w:color w:val="ED7D31" w:themeColor="accent2"/>
          <w:sz w:val="20"/>
          <w:szCs w:val="20"/>
        </w:rPr>
        <w:t xml:space="preserve"> model </w:t>
      </w:r>
      <w:r w:rsidRPr="00C61722">
        <w:rPr>
          <w:rFonts w:ascii="Arial" w:hAnsi="Arial" w:cs="Arial"/>
          <w:bCs/>
          <w:sz w:val="20"/>
          <w:szCs w:val="20"/>
        </w:rPr>
        <w:t xml:space="preserve">estimates on socio-economic and institutional factors showed significance on age at 5% on mulching, household size at 5% on intercropping, land size at 5% on irrigation, extension services at 1% on crop rotation and group membership </w:t>
      </w:r>
      <w:r w:rsidRPr="00582CB0">
        <w:rPr>
          <w:rFonts w:ascii="Arial" w:hAnsi="Arial" w:cs="Arial"/>
          <w:bCs/>
          <w:color w:val="ED7D31" w:themeColor="accent2"/>
          <w:sz w:val="20"/>
          <w:szCs w:val="20"/>
        </w:rPr>
        <w:t xml:space="preserve">at 10% on irrigation that influenced adoption of SWCs. The positive coefficients indicated that an increase in either of the factors increased the adoption of SWCs, land size </w:t>
      </w:r>
      <w:r w:rsidRPr="00582CB0">
        <w:rPr>
          <w:rFonts w:ascii="Arial" w:hAnsi="Arial" w:cs="Arial"/>
          <w:color w:val="ED7D31" w:themeColor="accent2"/>
          <w:sz w:val="20"/>
          <w:szCs w:val="20"/>
          <w:shd w:val="clear" w:color="auto" w:fill="FFFFFF"/>
        </w:rPr>
        <w:t>P-value = 0.002&lt;0.01, P-value = 0.021&lt;0.05 on intercropping and irrigation, respectively and household size P-value = 0.015&lt;0.05</w:t>
      </w:r>
      <w:r w:rsidR="00101DB0" w:rsidRPr="00582CB0">
        <w:rPr>
          <w:rFonts w:ascii="Arial" w:hAnsi="Arial" w:cs="Arial"/>
          <w:color w:val="ED7D31" w:themeColor="accent2"/>
          <w:sz w:val="20"/>
          <w:szCs w:val="20"/>
          <w:shd w:val="clear" w:color="auto" w:fill="FFFFFF"/>
        </w:rPr>
        <w:t xml:space="preserve"> on intercropping.</w:t>
      </w:r>
      <w:r w:rsidRPr="00582CB0">
        <w:rPr>
          <w:rFonts w:ascii="Arial" w:hAnsi="Arial" w:cs="Arial"/>
          <w:bCs/>
          <w:color w:val="ED7D31" w:themeColor="accent2"/>
          <w:sz w:val="20"/>
          <w:szCs w:val="20"/>
        </w:rPr>
        <w:t xml:space="preserve"> </w:t>
      </w:r>
      <w:r w:rsidRPr="00C61722">
        <w:rPr>
          <w:rFonts w:ascii="Arial" w:hAnsi="Arial" w:cs="Arial"/>
          <w:bCs/>
          <w:sz w:val="20"/>
          <w:szCs w:val="20"/>
        </w:rPr>
        <w:t xml:space="preserve">The positive ATT indicated an average increase in maize yield from intercropping and irrigation as soil and water conservation practices (SWCs) at a range between </w:t>
      </w:r>
      <w:r w:rsidRPr="00C61722">
        <w:rPr>
          <w:rFonts w:ascii="Arial" w:hAnsi="Arial" w:cs="Arial"/>
          <w:color w:val="222222"/>
          <w:sz w:val="20"/>
          <w:szCs w:val="20"/>
          <w:shd w:val="clear" w:color="auto" w:fill="FFFFFF"/>
        </w:rPr>
        <w:t xml:space="preserve">290 kgs to 375 kgs </w:t>
      </w:r>
      <w:r w:rsidRPr="00C61722">
        <w:rPr>
          <w:rFonts w:ascii="Arial" w:hAnsi="Arial" w:cs="Arial"/>
          <w:bCs/>
          <w:sz w:val="20"/>
          <w:szCs w:val="20"/>
        </w:rPr>
        <w:t xml:space="preserve">and </w:t>
      </w:r>
      <w:r w:rsidRPr="00C61722">
        <w:rPr>
          <w:rFonts w:ascii="Arial" w:hAnsi="Arial" w:cs="Arial"/>
          <w:color w:val="222222"/>
          <w:sz w:val="20"/>
          <w:szCs w:val="20"/>
          <w:shd w:val="clear" w:color="auto" w:fill="FFFFFF"/>
        </w:rPr>
        <w:t>270 kgs to 725 kgs</w:t>
      </w:r>
      <w:r w:rsidRPr="00C61722">
        <w:rPr>
          <w:rFonts w:ascii="Arial" w:hAnsi="Arial" w:cs="Arial"/>
          <w:bCs/>
          <w:sz w:val="20"/>
          <w:szCs w:val="20"/>
        </w:rPr>
        <w:t xml:space="preserve"> per hectare, respectively.</w:t>
      </w:r>
      <w:r w:rsidRPr="00101285">
        <w:rPr>
          <w:rFonts w:ascii="Arial" w:hAnsi="Arial" w:cs="Arial"/>
          <w:bCs/>
          <w:color w:val="ED7D31" w:themeColor="accent2"/>
          <w:sz w:val="20"/>
          <w:szCs w:val="20"/>
        </w:rPr>
        <w:t xml:space="preserve"> </w:t>
      </w:r>
      <w:r w:rsidR="009E3D62" w:rsidRPr="00101285">
        <w:rPr>
          <w:rFonts w:ascii="Arial" w:hAnsi="Arial" w:cs="Arial"/>
          <w:bCs/>
          <w:color w:val="ED7D31" w:themeColor="accent2"/>
          <w:sz w:val="20"/>
          <w:szCs w:val="20"/>
        </w:rPr>
        <w:t xml:space="preserve">Results </w:t>
      </w:r>
      <w:r w:rsidR="009E3D62" w:rsidRPr="00101285">
        <w:rPr>
          <w:rFonts w:ascii="Arial" w:hAnsi="Arial" w:cs="Arial"/>
          <w:bCs/>
          <w:color w:val="ED7D31" w:themeColor="accent2"/>
          <w:sz w:val="20"/>
          <w:szCs w:val="20"/>
          <w:lang w:val="en-GB"/>
        </w:rPr>
        <w:t xml:space="preserve">showed that intercropping and irrigation led to notable maize gain in yield as key SWCs. </w:t>
      </w:r>
      <w:r w:rsidR="003D5ED5" w:rsidRPr="00C61722">
        <w:rPr>
          <w:rFonts w:ascii="Arial" w:hAnsi="Arial" w:cs="Arial"/>
          <w:bCs/>
          <w:sz w:val="20"/>
          <w:szCs w:val="20"/>
        </w:rPr>
        <w:t>T</w:t>
      </w:r>
      <w:r w:rsidRPr="00C61722">
        <w:rPr>
          <w:rFonts w:ascii="Arial" w:hAnsi="Arial" w:cs="Arial"/>
          <w:bCs/>
          <w:sz w:val="20"/>
          <w:szCs w:val="20"/>
        </w:rPr>
        <w:t>here</w:t>
      </w:r>
      <w:r w:rsidR="003D5ED5">
        <w:rPr>
          <w:rFonts w:ascii="Arial" w:hAnsi="Arial" w:cs="Arial"/>
          <w:bCs/>
          <w:sz w:val="20"/>
          <w:szCs w:val="20"/>
        </w:rPr>
        <w:t xml:space="preserve"> is therefore the</w:t>
      </w:r>
      <w:r w:rsidRPr="00C61722">
        <w:rPr>
          <w:rFonts w:ascii="Arial" w:hAnsi="Arial" w:cs="Arial"/>
          <w:bCs/>
          <w:sz w:val="20"/>
          <w:szCs w:val="20"/>
        </w:rPr>
        <w:t xml:space="preserve"> need to practice more intercropping and irrigation for increased productivity and food security</w:t>
      </w:r>
      <w:r w:rsidRPr="008850E2">
        <w:rPr>
          <w:rFonts w:ascii="Arial" w:hAnsi="Arial" w:cs="Arial"/>
          <w:bCs/>
          <w:color w:val="ED7D31" w:themeColor="accent2"/>
          <w:sz w:val="20"/>
          <w:szCs w:val="20"/>
        </w:rPr>
        <w:t>.</w:t>
      </w:r>
      <w:r w:rsidR="00101DB0" w:rsidRPr="008850E2">
        <w:rPr>
          <w:rFonts w:ascii="Arial" w:hAnsi="Arial" w:cs="Arial"/>
          <w:bCs/>
          <w:color w:val="ED7D31" w:themeColor="accent2"/>
          <w:sz w:val="20"/>
          <w:szCs w:val="20"/>
        </w:rPr>
        <w:t xml:space="preserve"> </w:t>
      </w:r>
      <w:r w:rsidR="008D7C8A" w:rsidRPr="008850E2">
        <w:rPr>
          <w:rFonts w:ascii="Arial" w:hAnsi="Arial" w:cs="Arial"/>
          <w:color w:val="ED7D31" w:themeColor="accent2"/>
          <w:sz w:val="20"/>
          <w:szCs w:val="20"/>
        </w:rPr>
        <w:t>Policy makers and extension agents are to encourage campaigns and increase awareness that outline the economic benefits of SWCs adoption and thereafter positively impact crop yield.</w:t>
      </w:r>
    </w:p>
    <w:p w14:paraId="4F27E36B" w14:textId="77777777" w:rsidR="001172FB" w:rsidRPr="00C61722" w:rsidRDefault="001172FB" w:rsidP="00B45888">
      <w:pPr>
        <w:spacing w:after="0" w:line="240" w:lineRule="auto"/>
        <w:jc w:val="both"/>
        <w:rPr>
          <w:rFonts w:ascii="Arial" w:hAnsi="Arial" w:cs="Arial"/>
          <w:sz w:val="20"/>
          <w:szCs w:val="20"/>
        </w:rPr>
      </w:pPr>
    </w:p>
    <w:p w14:paraId="54F1FF6C" w14:textId="3A65ACD6" w:rsidR="000A1AF4" w:rsidRPr="00C61722" w:rsidRDefault="00E46510" w:rsidP="00B45888">
      <w:pPr>
        <w:spacing w:after="0" w:line="240" w:lineRule="auto"/>
        <w:rPr>
          <w:rFonts w:ascii="Arial" w:hAnsi="Arial" w:cs="Arial"/>
          <w:sz w:val="20"/>
          <w:szCs w:val="20"/>
        </w:rPr>
      </w:pPr>
      <w:r w:rsidRPr="00C61722">
        <w:rPr>
          <w:rFonts w:ascii="Arial" w:hAnsi="Arial" w:cs="Arial"/>
          <w:b/>
          <w:bCs/>
          <w:sz w:val="20"/>
          <w:szCs w:val="20"/>
        </w:rPr>
        <w:t xml:space="preserve">Key words: </w:t>
      </w:r>
      <w:r w:rsidRPr="00C61722">
        <w:rPr>
          <w:rFonts w:ascii="Arial" w:hAnsi="Arial" w:cs="Arial"/>
          <w:sz w:val="20"/>
          <w:szCs w:val="20"/>
        </w:rPr>
        <w:t>Soil Water Conservation Practices, Adoption, Propensity Score Matching, Yield</w:t>
      </w:r>
    </w:p>
    <w:p w14:paraId="08FE459E" w14:textId="77777777" w:rsidR="00FB46AB" w:rsidRPr="00C61722" w:rsidRDefault="00FB46AB" w:rsidP="00B45888">
      <w:pPr>
        <w:spacing w:after="0" w:line="240" w:lineRule="auto"/>
        <w:rPr>
          <w:rFonts w:ascii="Arial" w:hAnsi="Arial" w:cs="Arial"/>
          <w:b/>
          <w:bCs/>
          <w:sz w:val="20"/>
          <w:szCs w:val="20"/>
        </w:rPr>
      </w:pPr>
    </w:p>
    <w:p w14:paraId="6B7E86A0" w14:textId="27A78D31" w:rsidR="000A1AF4" w:rsidRPr="00C61722" w:rsidRDefault="00F065B0" w:rsidP="00B45888">
      <w:pPr>
        <w:pStyle w:val="ListParagraph"/>
        <w:numPr>
          <w:ilvl w:val="0"/>
          <w:numId w:val="2"/>
        </w:numPr>
        <w:spacing w:after="0" w:line="240" w:lineRule="auto"/>
        <w:rPr>
          <w:rFonts w:ascii="Arial" w:hAnsi="Arial" w:cs="Arial"/>
          <w:b/>
          <w:bCs/>
          <w:sz w:val="20"/>
          <w:szCs w:val="20"/>
        </w:rPr>
      </w:pPr>
      <w:r w:rsidRPr="00C61722">
        <w:rPr>
          <w:rFonts w:ascii="Arial" w:hAnsi="Arial" w:cs="Arial"/>
          <w:b/>
          <w:bCs/>
          <w:sz w:val="20"/>
          <w:szCs w:val="20"/>
        </w:rPr>
        <w:t>INTRODUCTION</w:t>
      </w:r>
    </w:p>
    <w:p w14:paraId="324F0D57" w14:textId="42AAE7EA" w:rsidR="000A1AF4" w:rsidRPr="00C61722" w:rsidRDefault="000A1AF4" w:rsidP="00440F1F">
      <w:pPr>
        <w:autoSpaceDE w:val="0"/>
        <w:autoSpaceDN w:val="0"/>
        <w:adjustRightInd w:val="0"/>
        <w:spacing w:after="0" w:line="240" w:lineRule="auto"/>
        <w:jc w:val="both"/>
        <w:rPr>
          <w:rFonts w:ascii="Arial" w:hAnsi="Arial" w:cs="Arial"/>
          <w:sz w:val="20"/>
          <w:szCs w:val="20"/>
        </w:rPr>
      </w:pPr>
      <w:r w:rsidRPr="00C61722">
        <w:rPr>
          <w:rFonts w:ascii="Arial" w:hAnsi="Arial" w:cs="Arial"/>
          <w:sz w:val="20"/>
          <w:szCs w:val="20"/>
        </w:rPr>
        <w:t xml:space="preserve">One of the severe problems facing agricultural production is climate change, which is a primary cause of changes in physical and biological systems (Alexandridis </w:t>
      </w:r>
      <w:r w:rsidRPr="00C61722">
        <w:rPr>
          <w:rFonts w:ascii="Arial" w:hAnsi="Arial" w:cs="Arial"/>
          <w:i/>
          <w:iCs/>
          <w:sz w:val="20"/>
          <w:szCs w:val="20"/>
        </w:rPr>
        <w:t>et al.,</w:t>
      </w:r>
      <w:r w:rsidRPr="00C61722">
        <w:rPr>
          <w:rFonts w:ascii="Arial" w:hAnsi="Arial" w:cs="Arial"/>
          <w:sz w:val="20"/>
          <w:szCs w:val="20"/>
        </w:rPr>
        <w:t xml:space="preserve"> 2023). Climate change alters functionality of the ecosystem, population and production reducing yield gaps. The low productivity of crop yields is attributed by factors like droughts, poor agronomic practices, insufficient access to technology and decline in soil fertility (</w:t>
      </w:r>
      <w:proofErr w:type="spellStart"/>
      <w:r w:rsidRPr="00C61722">
        <w:rPr>
          <w:rFonts w:ascii="Arial" w:hAnsi="Arial" w:cs="Arial"/>
          <w:sz w:val="20"/>
          <w:szCs w:val="20"/>
        </w:rPr>
        <w:t>Chekole</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2023). Soil fertility decline can be reversed by promotion of soil fertility enhancing technologies and practices that minimize deterioration of soil fertility and to improve production (Adem </w:t>
      </w:r>
      <w:r w:rsidRPr="00C61722">
        <w:rPr>
          <w:rFonts w:ascii="Arial" w:hAnsi="Arial" w:cs="Arial"/>
          <w:i/>
          <w:iCs/>
          <w:sz w:val="20"/>
          <w:szCs w:val="20"/>
        </w:rPr>
        <w:t>et al.,</w:t>
      </w:r>
      <w:r w:rsidRPr="00C61722">
        <w:rPr>
          <w:rFonts w:ascii="Arial" w:hAnsi="Arial" w:cs="Arial"/>
          <w:sz w:val="20"/>
          <w:szCs w:val="20"/>
        </w:rPr>
        <w:t xml:space="preserve"> 2023). Small holder farmers have used traditional indigenous practices for a long time which have not been beneficial to them for increased crop output (</w:t>
      </w:r>
      <w:proofErr w:type="spellStart"/>
      <w:r w:rsidRPr="00C61722">
        <w:rPr>
          <w:rFonts w:ascii="Arial" w:hAnsi="Arial" w:cs="Arial"/>
          <w:sz w:val="20"/>
          <w:szCs w:val="20"/>
        </w:rPr>
        <w:t>Iyilade</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2020) therefore to restore the lost nutrients from poor agronomic practices adoption of different soil and water conservation practices is necessary. </w:t>
      </w:r>
      <w:r w:rsidR="006F2BA0" w:rsidRPr="00C61722">
        <w:rPr>
          <w:rFonts w:ascii="Arial" w:eastAsia="URWPalladioL-Roma" w:hAnsi="Arial" w:cs="Arial"/>
          <w:sz w:val="20"/>
          <w:szCs w:val="20"/>
        </w:rPr>
        <w:t>There is an urgent demand to change our intensive crop production systems, replacing them with soil use and management systems that recover, preserve, or improve soil health and are</w:t>
      </w:r>
      <w:r w:rsidR="00440F1F" w:rsidRPr="00C61722">
        <w:rPr>
          <w:rFonts w:ascii="Arial" w:eastAsia="URWPalladioL-Roma" w:hAnsi="Arial" w:cs="Arial"/>
          <w:sz w:val="20"/>
          <w:szCs w:val="20"/>
        </w:rPr>
        <w:t xml:space="preserve"> </w:t>
      </w:r>
      <w:r w:rsidR="006F2BA0" w:rsidRPr="00C61722">
        <w:rPr>
          <w:rFonts w:ascii="Arial" w:eastAsia="URWPalladioL-Roma" w:hAnsi="Arial" w:cs="Arial"/>
          <w:sz w:val="20"/>
          <w:szCs w:val="20"/>
        </w:rPr>
        <w:t xml:space="preserve">environmentally sustainable, producing healthy and good-quality food (Suzuki </w:t>
      </w:r>
      <w:r w:rsidR="006F2BA0" w:rsidRPr="00C61722">
        <w:rPr>
          <w:rFonts w:ascii="Arial" w:eastAsia="URWPalladioL-Roma" w:hAnsi="Arial" w:cs="Arial"/>
          <w:i/>
          <w:sz w:val="20"/>
          <w:szCs w:val="20"/>
        </w:rPr>
        <w:t>et a</w:t>
      </w:r>
      <w:r w:rsidR="006F2BA0" w:rsidRPr="00C61722">
        <w:rPr>
          <w:rFonts w:ascii="Arial" w:eastAsia="URWPalladioL-Roma" w:hAnsi="Arial" w:cs="Arial"/>
          <w:sz w:val="20"/>
          <w:szCs w:val="20"/>
        </w:rPr>
        <w:t>l., 2024).</w:t>
      </w:r>
    </w:p>
    <w:p w14:paraId="171551CB" w14:textId="77777777" w:rsidR="00B35598" w:rsidRPr="00C61722" w:rsidRDefault="00B35598" w:rsidP="00B45888">
      <w:pPr>
        <w:spacing w:after="0" w:line="240" w:lineRule="auto"/>
        <w:jc w:val="both"/>
        <w:rPr>
          <w:rFonts w:ascii="Arial" w:hAnsi="Arial" w:cs="Arial"/>
          <w:sz w:val="20"/>
          <w:szCs w:val="20"/>
        </w:rPr>
      </w:pPr>
    </w:p>
    <w:p w14:paraId="2B92BC00" w14:textId="374325B1" w:rsidR="00B35598" w:rsidRPr="00C61722" w:rsidRDefault="00B35598" w:rsidP="00B45888">
      <w:pPr>
        <w:spacing w:after="0" w:line="240" w:lineRule="auto"/>
        <w:jc w:val="both"/>
        <w:rPr>
          <w:rFonts w:ascii="Arial" w:hAnsi="Arial" w:cs="Arial"/>
          <w:sz w:val="20"/>
          <w:szCs w:val="20"/>
        </w:rPr>
      </w:pPr>
      <w:r w:rsidRPr="00C61722">
        <w:rPr>
          <w:rFonts w:ascii="Arial" w:hAnsi="Arial" w:cs="Arial"/>
          <w:color w:val="000000" w:themeColor="text1"/>
          <w:sz w:val="20"/>
          <w:szCs w:val="20"/>
          <w:shd w:val="clear" w:color="auto" w:fill="FFFFFF"/>
        </w:rPr>
        <w:t>Up to 65% of productive farms are degraded, and 55% of Africa's agricultural land is at very high risk of future desertification due to 45% of the Africa’s land already being affected by it (</w:t>
      </w:r>
      <w:proofErr w:type="spellStart"/>
      <w:r w:rsidRPr="00C61722">
        <w:rPr>
          <w:rFonts w:ascii="Arial" w:hAnsi="Arial" w:cs="Arial"/>
          <w:color w:val="000000" w:themeColor="text1"/>
          <w:sz w:val="20"/>
          <w:szCs w:val="20"/>
          <w:shd w:val="clear" w:color="auto" w:fill="FFFFFF"/>
        </w:rPr>
        <w:t>Darkoh</w:t>
      </w:r>
      <w:proofErr w:type="spellEnd"/>
      <w:r w:rsidRPr="00C61722">
        <w:rPr>
          <w:rFonts w:ascii="Arial" w:hAnsi="Arial" w:cs="Arial"/>
          <w:color w:val="000000" w:themeColor="text1"/>
          <w:sz w:val="20"/>
          <w:szCs w:val="20"/>
          <w:shd w:val="clear" w:color="auto" w:fill="FFFFFF"/>
        </w:rPr>
        <w:t xml:space="preserve"> and Michael, 2018). The restoration of Africa's dry lands is essential for adaptation and the development of resilient and sustainable agricultural systems since they are extremely susceptible to climate change (Mansourian </w:t>
      </w:r>
      <w:r w:rsidRPr="00C61722">
        <w:rPr>
          <w:rFonts w:ascii="Arial" w:hAnsi="Arial" w:cs="Arial"/>
          <w:i/>
          <w:iCs/>
          <w:color w:val="000000" w:themeColor="text1"/>
          <w:sz w:val="20"/>
          <w:szCs w:val="20"/>
          <w:shd w:val="clear" w:color="auto" w:fill="FFFFFF"/>
        </w:rPr>
        <w:t>et al.,</w:t>
      </w:r>
      <w:r w:rsidRPr="00C61722">
        <w:rPr>
          <w:rFonts w:ascii="Arial" w:hAnsi="Arial" w:cs="Arial"/>
          <w:color w:val="000000" w:themeColor="text1"/>
          <w:sz w:val="20"/>
          <w:szCs w:val="20"/>
          <w:shd w:val="clear" w:color="auto" w:fill="FFFFFF"/>
        </w:rPr>
        <w:t xml:space="preserve"> 2021). </w:t>
      </w:r>
      <w:r w:rsidRPr="00C61722">
        <w:rPr>
          <w:rFonts w:ascii="Arial" w:hAnsi="Arial" w:cs="Arial"/>
          <w:sz w:val="20"/>
          <w:szCs w:val="20"/>
        </w:rPr>
        <w:t xml:space="preserve"> </w:t>
      </w:r>
      <w:r w:rsidRPr="00C61722">
        <w:rPr>
          <w:rFonts w:ascii="Arial" w:hAnsi="Arial" w:cs="Arial"/>
          <w:color w:val="000000" w:themeColor="text1"/>
          <w:sz w:val="20"/>
          <w:szCs w:val="20"/>
          <w:shd w:val="clear" w:color="auto" w:fill="FFFFFF"/>
        </w:rPr>
        <w:t>Agro-based economies dominate Africa’s countries like Ethiopia, Kenya, Malawi, Mozambique and Nigeria where drought affect these countries that generate the majority of the region's food (</w:t>
      </w:r>
      <w:proofErr w:type="spellStart"/>
      <w:r w:rsidRPr="00C61722">
        <w:rPr>
          <w:rFonts w:ascii="Arial" w:hAnsi="Arial" w:cs="Arial"/>
          <w:color w:val="000000" w:themeColor="text1"/>
          <w:sz w:val="20"/>
          <w:szCs w:val="20"/>
          <w:shd w:val="clear" w:color="auto" w:fill="FFFFFF"/>
        </w:rPr>
        <w:t>Katengeza</w:t>
      </w:r>
      <w:proofErr w:type="spellEnd"/>
      <w:r w:rsidRPr="00C61722">
        <w:rPr>
          <w:rFonts w:ascii="Arial" w:hAnsi="Arial" w:cs="Arial"/>
          <w:color w:val="000000" w:themeColor="text1"/>
          <w:sz w:val="20"/>
          <w:szCs w:val="20"/>
          <w:shd w:val="clear" w:color="auto" w:fill="FFFFFF"/>
        </w:rPr>
        <w:t xml:space="preserve"> </w:t>
      </w:r>
      <w:r w:rsidRPr="00C61722">
        <w:rPr>
          <w:rFonts w:ascii="Arial" w:hAnsi="Arial" w:cs="Arial"/>
          <w:i/>
          <w:iCs/>
          <w:color w:val="000000" w:themeColor="text1"/>
          <w:sz w:val="20"/>
          <w:szCs w:val="20"/>
          <w:shd w:val="clear" w:color="auto" w:fill="FFFFFF"/>
        </w:rPr>
        <w:t>et al.,</w:t>
      </w:r>
      <w:r w:rsidRPr="00C61722">
        <w:rPr>
          <w:rFonts w:ascii="Arial" w:hAnsi="Arial" w:cs="Arial"/>
          <w:color w:val="000000" w:themeColor="text1"/>
          <w:sz w:val="20"/>
          <w:szCs w:val="20"/>
          <w:shd w:val="clear" w:color="auto" w:fill="FFFFFF"/>
        </w:rPr>
        <w:t xml:space="preserve"> 2019). Success in the agricultural sector directly affects social welfare, expansion of the economy and food security (</w:t>
      </w:r>
      <w:proofErr w:type="spellStart"/>
      <w:r w:rsidRPr="00C61722">
        <w:rPr>
          <w:rFonts w:ascii="Arial" w:hAnsi="Arial" w:cs="Arial"/>
          <w:color w:val="000000" w:themeColor="text1"/>
          <w:sz w:val="20"/>
          <w:szCs w:val="20"/>
          <w:shd w:val="clear" w:color="auto" w:fill="FFFFFF"/>
        </w:rPr>
        <w:t>Gniza</w:t>
      </w:r>
      <w:proofErr w:type="spellEnd"/>
      <w:r w:rsidRPr="00C61722">
        <w:rPr>
          <w:rFonts w:ascii="Arial" w:hAnsi="Arial" w:cs="Arial"/>
          <w:color w:val="000000" w:themeColor="text1"/>
          <w:sz w:val="20"/>
          <w:szCs w:val="20"/>
          <w:shd w:val="clear" w:color="auto" w:fill="FFFFFF"/>
        </w:rPr>
        <w:t xml:space="preserve"> </w:t>
      </w:r>
      <w:r w:rsidRPr="00C61722">
        <w:rPr>
          <w:rFonts w:ascii="Arial" w:hAnsi="Arial" w:cs="Arial"/>
          <w:i/>
          <w:iCs/>
          <w:color w:val="000000" w:themeColor="text1"/>
          <w:sz w:val="20"/>
          <w:szCs w:val="20"/>
          <w:shd w:val="clear" w:color="auto" w:fill="FFFFFF"/>
        </w:rPr>
        <w:t>et al.,</w:t>
      </w:r>
      <w:r w:rsidRPr="00C61722">
        <w:rPr>
          <w:rFonts w:ascii="Arial" w:hAnsi="Arial" w:cs="Arial"/>
          <w:color w:val="000000" w:themeColor="text1"/>
          <w:sz w:val="20"/>
          <w:szCs w:val="20"/>
          <w:shd w:val="clear" w:color="auto" w:fill="FFFFFF"/>
        </w:rPr>
        <w:t xml:space="preserve"> 2023) therefore, </w:t>
      </w:r>
      <w:r w:rsidRPr="00C61722">
        <w:rPr>
          <w:rFonts w:ascii="Arial" w:hAnsi="Arial" w:cs="Arial"/>
          <w:color w:val="000000" w:themeColor="text1"/>
          <w:sz w:val="20"/>
          <w:szCs w:val="20"/>
        </w:rPr>
        <w:t>its significance is evident in rural areas, whose households mainly rely on farming to make ends meet and mitigating the extreme effects of climate change affecting Africa’s production (</w:t>
      </w:r>
      <w:proofErr w:type="spellStart"/>
      <w:r w:rsidRPr="00C61722">
        <w:rPr>
          <w:rFonts w:ascii="Arial" w:hAnsi="Arial" w:cs="Arial"/>
          <w:color w:val="000000" w:themeColor="text1"/>
          <w:sz w:val="20"/>
          <w:szCs w:val="20"/>
        </w:rPr>
        <w:t>Thinda</w:t>
      </w:r>
      <w:proofErr w:type="spellEnd"/>
      <w:r w:rsidRPr="00C61722">
        <w:rPr>
          <w:rFonts w:ascii="Arial" w:hAnsi="Arial" w:cs="Arial"/>
          <w:color w:val="000000" w:themeColor="text1"/>
          <w:sz w:val="20"/>
          <w:szCs w:val="20"/>
        </w:rPr>
        <w:t xml:space="preserve"> </w:t>
      </w:r>
      <w:r w:rsidRPr="00C61722">
        <w:rPr>
          <w:rFonts w:ascii="Arial" w:hAnsi="Arial" w:cs="Arial"/>
          <w:i/>
          <w:iCs/>
          <w:color w:val="000000" w:themeColor="text1"/>
          <w:sz w:val="20"/>
          <w:szCs w:val="20"/>
        </w:rPr>
        <w:t>et al.,</w:t>
      </w:r>
      <w:r w:rsidRPr="00C61722">
        <w:rPr>
          <w:rFonts w:ascii="Arial" w:hAnsi="Arial" w:cs="Arial"/>
          <w:color w:val="000000" w:themeColor="text1"/>
          <w:sz w:val="20"/>
          <w:szCs w:val="20"/>
        </w:rPr>
        <w:t xml:space="preserve"> 2020).</w:t>
      </w:r>
    </w:p>
    <w:p w14:paraId="1DBFA0DE" w14:textId="77777777" w:rsidR="000A1AF4" w:rsidRPr="00C61722" w:rsidRDefault="000A1AF4" w:rsidP="00B45888">
      <w:pPr>
        <w:spacing w:after="0" w:line="240" w:lineRule="auto"/>
        <w:jc w:val="both"/>
        <w:rPr>
          <w:rFonts w:ascii="Arial" w:hAnsi="Arial" w:cs="Arial"/>
          <w:sz w:val="20"/>
          <w:szCs w:val="20"/>
        </w:rPr>
      </w:pPr>
    </w:p>
    <w:p w14:paraId="5B8B2B74" w14:textId="3A8CE171" w:rsidR="000A1AF4" w:rsidRPr="00C61722" w:rsidRDefault="000A1AF4" w:rsidP="00B45888">
      <w:pPr>
        <w:spacing w:after="0" w:line="240" w:lineRule="auto"/>
        <w:jc w:val="both"/>
        <w:rPr>
          <w:rFonts w:ascii="Arial" w:hAnsi="Arial" w:cs="Arial"/>
          <w:sz w:val="20"/>
          <w:szCs w:val="20"/>
        </w:rPr>
      </w:pPr>
      <w:r w:rsidRPr="00C61722">
        <w:rPr>
          <w:rFonts w:ascii="Arial" w:hAnsi="Arial" w:cs="Arial"/>
          <w:sz w:val="20"/>
          <w:szCs w:val="20"/>
        </w:rPr>
        <w:lastRenderedPageBreak/>
        <w:t>Maize (</w:t>
      </w:r>
      <w:proofErr w:type="spellStart"/>
      <w:r w:rsidRPr="00C61722">
        <w:rPr>
          <w:rFonts w:ascii="Arial" w:hAnsi="Arial" w:cs="Arial"/>
          <w:i/>
          <w:iCs/>
          <w:sz w:val="20"/>
          <w:szCs w:val="20"/>
        </w:rPr>
        <w:t>Zea</w:t>
      </w:r>
      <w:proofErr w:type="spellEnd"/>
      <w:r w:rsidRPr="00C61722">
        <w:rPr>
          <w:rFonts w:ascii="Arial" w:hAnsi="Arial" w:cs="Arial"/>
          <w:i/>
          <w:iCs/>
          <w:sz w:val="20"/>
          <w:szCs w:val="20"/>
        </w:rPr>
        <w:t xml:space="preserve"> mays</w:t>
      </w:r>
      <w:r w:rsidRPr="00C61722">
        <w:rPr>
          <w:rFonts w:ascii="Arial" w:hAnsi="Arial" w:cs="Arial"/>
          <w:sz w:val="20"/>
          <w:szCs w:val="20"/>
        </w:rPr>
        <w:t>) is one of the significant crops in Kenya for food security where it is a stable food for majority of the population (</w:t>
      </w:r>
      <w:proofErr w:type="spellStart"/>
      <w:r w:rsidRPr="00C61722">
        <w:rPr>
          <w:rFonts w:ascii="Arial" w:hAnsi="Arial" w:cs="Arial"/>
          <w:sz w:val="20"/>
          <w:szCs w:val="20"/>
        </w:rPr>
        <w:t>Ocwa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2023). Maize production is influenced by land management techniques and climatic conditions where th</w:t>
      </w:r>
      <w:r w:rsidR="003F54D9" w:rsidRPr="00C61722">
        <w:rPr>
          <w:rFonts w:ascii="Arial" w:hAnsi="Arial" w:cs="Arial"/>
          <w:sz w:val="20"/>
          <w:szCs w:val="20"/>
        </w:rPr>
        <w:t xml:space="preserve">e </w:t>
      </w:r>
      <w:r w:rsidRPr="00C61722">
        <w:rPr>
          <w:rFonts w:ascii="Arial" w:hAnsi="Arial" w:cs="Arial"/>
          <w:sz w:val="20"/>
          <w:szCs w:val="20"/>
        </w:rPr>
        <w:t xml:space="preserve">tendency of rainfall events and drought patterns influences production (Nogueira </w:t>
      </w:r>
      <w:r w:rsidRPr="00C61722">
        <w:rPr>
          <w:rFonts w:ascii="Arial" w:hAnsi="Arial" w:cs="Arial"/>
          <w:i/>
          <w:iCs/>
          <w:sz w:val="20"/>
          <w:szCs w:val="20"/>
        </w:rPr>
        <w:t>et al.,</w:t>
      </w:r>
      <w:r w:rsidRPr="00C61722">
        <w:rPr>
          <w:rFonts w:ascii="Arial" w:hAnsi="Arial" w:cs="Arial"/>
          <w:sz w:val="20"/>
          <w:szCs w:val="20"/>
        </w:rPr>
        <w:t xml:space="preserve"> 2023). Production of maize is expected to reduce due to effects of climate change such as soil degradation and the adaptability of soil and water maintenance technologies which are necessary in maize production (Bagula </w:t>
      </w:r>
      <w:r w:rsidRPr="00C61722">
        <w:rPr>
          <w:rFonts w:ascii="Arial" w:hAnsi="Arial" w:cs="Arial"/>
          <w:i/>
          <w:iCs/>
          <w:sz w:val="20"/>
          <w:szCs w:val="20"/>
        </w:rPr>
        <w:t>et al.,</w:t>
      </w:r>
      <w:r w:rsidRPr="00C61722">
        <w:rPr>
          <w:rFonts w:ascii="Arial" w:hAnsi="Arial" w:cs="Arial"/>
          <w:sz w:val="20"/>
          <w:szCs w:val="20"/>
        </w:rPr>
        <w:t xml:space="preserve"> 2022). Maize experiences a great deal of sensitivity to drought since its germination depends on rain-fed systems</w:t>
      </w:r>
      <w:r w:rsidR="00752A3D">
        <w:rPr>
          <w:rFonts w:ascii="Arial" w:hAnsi="Arial" w:cs="Arial"/>
          <w:sz w:val="20"/>
          <w:szCs w:val="20"/>
        </w:rPr>
        <w:t>. I</w:t>
      </w:r>
      <w:r w:rsidRPr="00C61722">
        <w:rPr>
          <w:rFonts w:ascii="Arial" w:hAnsi="Arial" w:cs="Arial"/>
          <w:sz w:val="20"/>
          <w:szCs w:val="20"/>
        </w:rPr>
        <w:t xml:space="preserve">t is </w:t>
      </w:r>
      <w:r w:rsidR="00752A3D">
        <w:rPr>
          <w:rFonts w:ascii="Arial" w:hAnsi="Arial" w:cs="Arial"/>
          <w:sz w:val="20"/>
          <w:szCs w:val="20"/>
        </w:rPr>
        <w:t xml:space="preserve">therefore, </w:t>
      </w:r>
      <w:r w:rsidRPr="00C61722">
        <w:rPr>
          <w:rFonts w:ascii="Arial" w:hAnsi="Arial" w:cs="Arial"/>
          <w:sz w:val="20"/>
          <w:szCs w:val="20"/>
        </w:rPr>
        <w:t>necessary to come up with alternate soil moisture conservation techniques to lessen the consequences of drought stress (</w:t>
      </w:r>
      <w:proofErr w:type="spellStart"/>
      <w:r w:rsidRPr="00C61722">
        <w:rPr>
          <w:rFonts w:ascii="Arial" w:hAnsi="Arial" w:cs="Arial"/>
          <w:sz w:val="20"/>
          <w:szCs w:val="20"/>
        </w:rPr>
        <w:t>Uwizeyimana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2018). Improved agronomic techniques and soil and water conservation techniques would boost maize yields and improve soil quality, leading to a further expansion of agricultural acreage (Kim </w:t>
      </w:r>
      <w:r w:rsidRPr="00C61722">
        <w:rPr>
          <w:rFonts w:ascii="Arial" w:hAnsi="Arial" w:cs="Arial"/>
          <w:i/>
          <w:iCs/>
          <w:sz w:val="20"/>
          <w:szCs w:val="20"/>
        </w:rPr>
        <w:t>et al.,</w:t>
      </w:r>
      <w:r w:rsidRPr="00C61722">
        <w:rPr>
          <w:rFonts w:ascii="Arial" w:hAnsi="Arial" w:cs="Arial"/>
          <w:sz w:val="20"/>
          <w:szCs w:val="20"/>
        </w:rPr>
        <w:t xml:space="preserve"> 2021).</w:t>
      </w:r>
    </w:p>
    <w:p w14:paraId="4BF1F66A" w14:textId="77777777" w:rsidR="0061529C" w:rsidRPr="00C61722" w:rsidRDefault="0061529C" w:rsidP="00B45888">
      <w:pPr>
        <w:spacing w:after="0" w:line="240" w:lineRule="auto"/>
        <w:jc w:val="both"/>
        <w:rPr>
          <w:rFonts w:ascii="Arial" w:hAnsi="Arial" w:cs="Arial"/>
          <w:sz w:val="20"/>
          <w:szCs w:val="20"/>
        </w:rPr>
      </w:pPr>
    </w:p>
    <w:p w14:paraId="191AD388" w14:textId="1BCC5F65" w:rsidR="0061529C" w:rsidRPr="00C61722" w:rsidRDefault="0061529C" w:rsidP="006F2BA0">
      <w:pPr>
        <w:autoSpaceDE w:val="0"/>
        <w:autoSpaceDN w:val="0"/>
        <w:adjustRightInd w:val="0"/>
        <w:spacing w:after="0" w:line="240" w:lineRule="auto"/>
        <w:jc w:val="both"/>
        <w:rPr>
          <w:rFonts w:ascii="Arial" w:hAnsi="Arial" w:cs="Arial"/>
          <w:sz w:val="20"/>
          <w:szCs w:val="20"/>
        </w:rPr>
      </w:pPr>
      <w:r w:rsidRPr="00C61722">
        <w:rPr>
          <w:rFonts w:ascii="Arial" w:hAnsi="Arial" w:cs="Arial"/>
          <w:sz w:val="20"/>
          <w:szCs w:val="20"/>
        </w:rPr>
        <w:t xml:space="preserve">Maize </w:t>
      </w:r>
      <w:r w:rsidR="008F74A3" w:rsidRPr="00C61722">
        <w:rPr>
          <w:rFonts w:ascii="Arial" w:hAnsi="Arial" w:cs="Arial"/>
          <w:sz w:val="20"/>
          <w:szCs w:val="20"/>
        </w:rPr>
        <w:t>is a</w:t>
      </w:r>
      <w:r w:rsidR="00F00EDD" w:rsidRPr="00C61722">
        <w:rPr>
          <w:rFonts w:ascii="Arial" w:hAnsi="Arial" w:cs="Arial"/>
          <w:sz w:val="20"/>
          <w:szCs w:val="20"/>
        </w:rPr>
        <w:t>n important</w:t>
      </w:r>
      <w:r w:rsidRPr="00C61722">
        <w:rPr>
          <w:rFonts w:ascii="Arial" w:hAnsi="Arial" w:cs="Arial"/>
          <w:sz w:val="20"/>
          <w:szCs w:val="20"/>
        </w:rPr>
        <w:t xml:space="preserve"> food crop, and staple food for majority of people in Kenya, it accounts for 40% of crop area and 51% of all staples grown (De Groote </w:t>
      </w:r>
      <w:r w:rsidRPr="00C61722">
        <w:rPr>
          <w:rFonts w:ascii="Arial" w:hAnsi="Arial" w:cs="Arial"/>
          <w:i/>
          <w:iCs/>
          <w:sz w:val="20"/>
          <w:szCs w:val="20"/>
        </w:rPr>
        <w:t>et al.,</w:t>
      </w:r>
      <w:r w:rsidRPr="00C61722">
        <w:rPr>
          <w:rFonts w:ascii="Arial" w:hAnsi="Arial" w:cs="Arial"/>
          <w:sz w:val="20"/>
          <w:szCs w:val="20"/>
        </w:rPr>
        <w:t xml:space="preserve"> 2023). Although maize is important, its growth is hindered by both biotic and abiotic stresses which include poor fertility and frequent droughts (</w:t>
      </w:r>
      <w:proofErr w:type="spellStart"/>
      <w:r w:rsidRPr="00C61722">
        <w:rPr>
          <w:rFonts w:ascii="Arial" w:hAnsi="Arial" w:cs="Arial"/>
          <w:sz w:val="20"/>
          <w:szCs w:val="20"/>
        </w:rPr>
        <w:t>Simtowe</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2021; Jones-Garcia </w:t>
      </w:r>
      <w:r w:rsidRPr="00C61722">
        <w:rPr>
          <w:rFonts w:ascii="Arial" w:hAnsi="Arial" w:cs="Arial"/>
          <w:i/>
          <w:iCs/>
          <w:sz w:val="20"/>
          <w:szCs w:val="20"/>
        </w:rPr>
        <w:t>et al.,</w:t>
      </w:r>
      <w:r w:rsidRPr="00C61722">
        <w:rPr>
          <w:rFonts w:ascii="Arial" w:hAnsi="Arial" w:cs="Arial"/>
          <w:sz w:val="20"/>
          <w:szCs w:val="20"/>
        </w:rPr>
        <w:t xml:space="preserve"> 2021). Therefore, in increasing maize production and adapting to climate change, SWCs have been developed to curb the change that pose risks to productivity. </w:t>
      </w:r>
      <w:r w:rsidR="0039681D" w:rsidRPr="00C61722">
        <w:rPr>
          <w:rFonts w:ascii="Arial" w:hAnsi="Arial" w:cs="Arial"/>
          <w:sz w:val="20"/>
          <w:szCs w:val="20"/>
        </w:rPr>
        <w:t>Soil degradation is a major challenge to food security and sustainable development in sub-Saharan Africa</w:t>
      </w:r>
      <w:r w:rsidR="00752A3D">
        <w:rPr>
          <w:rFonts w:ascii="Arial" w:hAnsi="Arial" w:cs="Arial"/>
          <w:sz w:val="20"/>
          <w:szCs w:val="20"/>
        </w:rPr>
        <w:t>. This is</w:t>
      </w:r>
      <w:r w:rsidR="0039681D" w:rsidRPr="00C61722">
        <w:rPr>
          <w:rFonts w:ascii="Arial" w:hAnsi="Arial" w:cs="Arial"/>
          <w:sz w:val="20"/>
          <w:szCs w:val="20"/>
        </w:rPr>
        <w:t xml:space="preserve"> due to crop yield decline that implies</w:t>
      </w:r>
      <w:r w:rsidR="00752A3D">
        <w:rPr>
          <w:rFonts w:ascii="Arial" w:hAnsi="Arial" w:cs="Arial"/>
          <w:sz w:val="20"/>
          <w:szCs w:val="20"/>
        </w:rPr>
        <w:t xml:space="preserve"> </w:t>
      </w:r>
      <w:r w:rsidR="006F2BA0" w:rsidRPr="00C61722">
        <w:rPr>
          <w:rFonts w:ascii="Arial" w:hAnsi="Arial" w:cs="Arial"/>
          <w:sz w:val="20"/>
          <w:szCs w:val="20"/>
        </w:rPr>
        <w:t>most of the techniques developed are rarely adopted by farmers and those adopted are on small areas (</w:t>
      </w:r>
      <w:r w:rsidR="008B46CE" w:rsidRPr="00C61722">
        <w:rPr>
          <w:rFonts w:ascii="Arial" w:hAnsi="Arial" w:cs="Arial"/>
          <w:sz w:val="20"/>
          <w:szCs w:val="20"/>
        </w:rPr>
        <w:t>Ouédraogo &amp; Ouoba, 2025</w:t>
      </w:r>
      <w:r w:rsidR="008B46CE" w:rsidRPr="00C61722">
        <w:rPr>
          <w:rFonts w:ascii="Arial" w:hAnsi="Arial" w:cs="Arial"/>
          <w:color w:val="222222"/>
          <w:sz w:val="20"/>
          <w:szCs w:val="20"/>
          <w:shd w:val="clear" w:color="auto" w:fill="FFFFFF"/>
        </w:rPr>
        <w:t>)</w:t>
      </w:r>
      <w:r w:rsidR="006F2BA0" w:rsidRPr="00C61722">
        <w:rPr>
          <w:rFonts w:ascii="Arial" w:hAnsi="Arial" w:cs="Arial"/>
          <w:bCs/>
          <w:sz w:val="20"/>
          <w:szCs w:val="20"/>
        </w:rPr>
        <w:t xml:space="preserve">. </w:t>
      </w:r>
      <w:r w:rsidRPr="00C61722">
        <w:rPr>
          <w:rFonts w:ascii="Arial" w:hAnsi="Arial" w:cs="Arial"/>
          <w:sz w:val="20"/>
          <w:szCs w:val="20"/>
        </w:rPr>
        <w:t xml:space="preserve">The production of maize is still more vulnerable to the increasingly frequent occurrence of climate variability, particularly during growing seasons when droughts and floods occur (Mumo </w:t>
      </w:r>
      <w:r w:rsidRPr="00C61722">
        <w:rPr>
          <w:rFonts w:ascii="Arial" w:hAnsi="Arial" w:cs="Arial"/>
          <w:i/>
          <w:iCs/>
          <w:sz w:val="20"/>
          <w:szCs w:val="20"/>
        </w:rPr>
        <w:t>et al.,</w:t>
      </w:r>
      <w:r w:rsidRPr="00C61722">
        <w:rPr>
          <w:rFonts w:ascii="Arial" w:hAnsi="Arial" w:cs="Arial"/>
          <w:sz w:val="20"/>
          <w:szCs w:val="20"/>
        </w:rPr>
        <w:t xml:space="preserve"> 2021). </w:t>
      </w:r>
    </w:p>
    <w:p w14:paraId="04A06A4E" w14:textId="77777777" w:rsidR="0061529C" w:rsidRPr="00C61722" w:rsidRDefault="0061529C" w:rsidP="006F2BA0">
      <w:pPr>
        <w:spacing w:after="0" w:line="240" w:lineRule="auto"/>
        <w:jc w:val="both"/>
        <w:rPr>
          <w:rFonts w:ascii="Arial" w:hAnsi="Arial" w:cs="Arial"/>
          <w:sz w:val="20"/>
          <w:szCs w:val="20"/>
        </w:rPr>
      </w:pPr>
    </w:p>
    <w:p w14:paraId="08D55CF2" w14:textId="568B0638" w:rsidR="00BD6C58" w:rsidRPr="008850E2" w:rsidRDefault="000A1AF4" w:rsidP="00BD6C58">
      <w:pPr>
        <w:spacing w:after="0" w:line="240" w:lineRule="auto"/>
        <w:jc w:val="both"/>
        <w:rPr>
          <w:rFonts w:ascii="Arial" w:hAnsi="Arial" w:cs="Arial"/>
          <w:color w:val="ED7D31" w:themeColor="accent2"/>
          <w:sz w:val="20"/>
          <w:szCs w:val="20"/>
        </w:rPr>
      </w:pPr>
      <w:r w:rsidRPr="008850E2">
        <w:rPr>
          <w:rFonts w:ascii="Arial" w:hAnsi="Arial" w:cs="Arial"/>
          <w:color w:val="ED7D31" w:themeColor="accent2"/>
          <w:sz w:val="20"/>
          <w:szCs w:val="20"/>
        </w:rPr>
        <w:t>Maize yield in developing countries such as Kenya is low compared to other regions in the world (</w:t>
      </w:r>
      <w:proofErr w:type="spellStart"/>
      <w:r w:rsidRPr="008850E2">
        <w:rPr>
          <w:rFonts w:ascii="Arial" w:hAnsi="Arial" w:cs="Arial"/>
          <w:color w:val="ED7D31" w:themeColor="accent2"/>
          <w:sz w:val="20"/>
          <w:szCs w:val="20"/>
        </w:rPr>
        <w:t>Chekole</w:t>
      </w:r>
      <w:proofErr w:type="spellEnd"/>
      <w:r w:rsidRPr="008850E2">
        <w:rPr>
          <w:rFonts w:ascii="Arial" w:hAnsi="Arial" w:cs="Arial"/>
          <w:color w:val="ED7D31" w:themeColor="accent2"/>
          <w:sz w:val="20"/>
          <w:szCs w:val="20"/>
        </w:rPr>
        <w:t xml:space="preserve"> </w:t>
      </w:r>
      <w:r w:rsidRPr="008850E2">
        <w:rPr>
          <w:rFonts w:ascii="Arial" w:hAnsi="Arial" w:cs="Arial"/>
          <w:i/>
          <w:iCs/>
          <w:color w:val="ED7D31" w:themeColor="accent2"/>
          <w:sz w:val="20"/>
          <w:szCs w:val="20"/>
        </w:rPr>
        <w:t>et al.,</w:t>
      </w:r>
      <w:r w:rsidRPr="008850E2">
        <w:rPr>
          <w:rFonts w:ascii="Arial" w:hAnsi="Arial" w:cs="Arial"/>
          <w:color w:val="ED7D31" w:themeColor="accent2"/>
          <w:sz w:val="20"/>
          <w:szCs w:val="20"/>
        </w:rPr>
        <w:t xml:space="preserve"> 2023). The potential yield in Kenya is about 6 to 8 ton per ha while the current yield is 1.0 ton per ha (Kiboi </w:t>
      </w:r>
      <w:r w:rsidRPr="008850E2">
        <w:rPr>
          <w:rFonts w:ascii="Arial" w:hAnsi="Arial" w:cs="Arial"/>
          <w:i/>
          <w:iCs/>
          <w:color w:val="ED7D31" w:themeColor="accent2"/>
          <w:sz w:val="20"/>
          <w:szCs w:val="20"/>
        </w:rPr>
        <w:t>et al.,</w:t>
      </w:r>
      <w:r w:rsidRPr="008850E2">
        <w:rPr>
          <w:rFonts w:ascii="Arial" w:hAnsi="Arial" w:cs="Arial"/>
          <w:color w:val="ED7D31" w:themeColor="accent2"/>
          <w:sz w:val="20"/>
          <w:szCs w:val="20"/>
        </w:rPr>
        <w:t xml:space="preserve"> 2019). </w:t>
      </w:r>
      <w:r w:rsidR="00752A3D" w:rsidRPr="008850E2">
        <w:rPr>
          <w:rFonts w:ascii="Arial" w:hAnsi="Arial" w:cs="Arial"/>
          <w:color w:val="ED7D31" w:themeColor="accent2"/>
          <w:sz w:val="20"/>
          <w:szCs w:val="20"/>
        </w:rPr>
        <w:t xml:space="preserve">The challenge of agriculture to meet the increasing demand for food </w:t>
      </w:r>
      <w:r w:rsidR="00432B0B" w:rsidRPr="008850E2">
        <w:rPr>
          <w:rFonts w:ascii="Arial" w:hAnsi="Arial" w:cs="Arial"/>
          <w:color w:val="ED7D31" w:themeColor="accent2"/>
          <w:sz w:val="20"/>
          <w:szCs w:val="20"/>
        </w:rPr>
        <w:t>with</w:t>
      </w:r>
      <w:r w:rsidR="00022C52" w:rsidRPr="008850E2">
        <w:rPr>
          <w:rFonts w:ascii="Arial" w:hAnsi="Arial" w:cs="Arial"/>
          <w:color w:val="ED7D31" w:themeColor="accent2"/>
          <w:sz w:val="20"/>
          <w:szCs w:val="20"/>
        </w:rPr>
        <w:t xml:space="preserve"> this defic</w:t>
      </w:r>
      <w:r w:rsidR="00432B0B" w:rsidRPr="008850E2">
        <w:rPr>
          <w:rFonts w:ascii="Arial" w:hAnsi="Arial" w:cs="Arial"/>
          <w:color w:val="ED7D31" w:themeColor="accent2"/>
          <w:sz w:val="20"/>
          <w:szCs w:val="20"/>
        </w:rPr>
        <w:t>i</w:t>
      </w:r>
      <w:r w:rsidR="00022C52" w:rsidRPr="008850E2">
        <w:rPr>
          <w:rFonts w:ascii="Arial" w:hAnsi="Arial" w:cs="Arial"/>
          <w:color w:val="ED7D31" w:themeColor="accent2"/>
          <w:sz w:val="20"/>
          <w:szCs w:val="20"/>
        </w:rPr>
        <w:t>t and production gap</w:t>
      </w:r>
      <w:r w:rsidR="00432B0B" w:rsidRPr="008850E2">
        <w:rPr>
          <w:rFonts w:ascii="Arial" w:hAnsi="Arial" w:cs="Arial"/>
          <w:color w:val="ED7D31" w:themeColor="accent2"/>
          <w:sz w:val="20"/>
          <w:szCs w:val="20"/>
        </w:rPr>
        <w:t xml:space="preserve"> </w:t>
      </w:r>
      <w:r w:rsidR="00022C52" w:rsidRPr="008850E2">
        <w:rPr>
          <w:rFonts w:ascii="Arial" w:hAnsi="Arial" w:cs="Arial"/>
          <w:color w:val="ED7D31" w:themeColor="accent2"/>
          <w:sz w:val="20"/>
          <w:szCs w:val="20"/>
        </w:rPr>
        <w:t>of maize in Kenya,</w:t>
      </w:r>
      <w:r w:rsidR="00752A3D" w:rsidRPr="008850E2">
        <w:rPr>
          <w:rFonts w:ascii="Arial" w:hAnsi="Arial" w:cs="Arial"/>
          <w:color w:val="ED7D31" w:themeColor="accent2"/>
          <w:sz w:val="20"/>
          <w:szCs w:val="20"/>
        </w:rPr>
        <w:t xml:space="preserve"> could be credited to adverse effects of climate change</w:t>
      </w:r>
      <w:r w:rsidR="00FF584C" w:rsidRPr="008850E2">
        <w:rPr>
          <w:rFonts w:ascii="Arial" w:hAnsi="Arial" w:cs="Arial"/>
          <w:color w:val="ED7D31" w:themeColor="accent2"/>
          <w:sz w:val="20"/>
          <w:szCs w:val="20"/>
        </w:rPr>
        <w:t>,</w:t>
      </w:r>
      <w:r w:rsidR="008F74A3" w:rsidRPr="008850E2">
        <w:rPr>
          <w:rFonts w:ascii="Arial" w:hAnsi="Arial" w:cs="Arial"/>
          <w:color w:val="ED7D31" w:themeColor="accent2"/>
          <w:sz w:val="20"/>
          <w:szCs w:val="20"/>
        </w:rPr>
        <w:t xml:space="preserve"> </w:t>
      </w:r>
      <w:r w:rsidR="00BE7171" w:rsidRPr="008850E2">
        <w:rPr>
          <w:rFonts w:ascii="Arial" w:hAnsi="Arial" w:cs="Arial"/>
          <w:color w:val="ED7D31" w:themeColor="accent2"/>
          <w:sz w:val="20"/>
          <w:szCs w:val="20"/>
          <w:lang w:val="en-GB"/>
        </w:rPr>
        <w:t>inadequate agronomic practices</w:t>
      </w:r>
      <w:r w:rsidR="00AB5B61" w:rsidRPr="008850E2">
        <w:rPr>
          <w:rFonts w:ascii="Arial" w:hAnsi="Arial" w:cs="Arial"/>
          <w:color w:val="ED7D31" w:themeColor="accent2"/>
          <w:sz w:val="20"/>
          <w:szCs w:val="20"/>
          <w:lang w:val="en-GB"/>
        </w:rPr>
        <w:t xml:space="preserve"> </w:t>
      </w:r>
      <w:r w:rsidR="00BE7171" w:rsidRPr="008850E2">
        <w:rPr>
          <w:rFonts w:ascii="Arial" w:hAnsi="Arial" w:cs="Arial"/>
          <w:color w:val="ED7D31" w:themeColor="accent2"/>
          <w:sz w:val="20"/>
          <w:szCs w:val="20"/>
          <w:lang w:val="en-GB"/>
        </w:rPr>
        <w:t>and low adoption of conservation technologies</w:t>
      </w:r>
      <w:r w:rsidR="00022C52" w:rsidRPr="008850E2">
        <w:rPr>
          <w:rFonts w:ascii="Arial" w:hAnsi="Arial" w:cs="Arial"/>
          <w:color w:val="ED7D31" w:themeColor="accent2"/>
          <w:sz w:val="20"/>
          <w:szCs w:val="20"/>
          <w:lang w:val="en-GB"/>
        </w:rPr>
        <w:t xml:space="preserve"> among maize farmers</w:t>
      </w:r>
      <w:r w:rsidR="00BE7171" w:rsidRPr="008850E2">
        <w:rPr>
          <w:rFonts w:ascii="Arial" w:hAnsi="Arial" w:cs="Arial"/>
          <w:color w:val="ED7D31" w:themeColor="accent2"/>
          <w:sz w:val="20"/>
          <w:szCs w:val="20"/>
          <w:lang w:val="en-GB"/>
        </w:rPr>
        <w:t>. For these reasons, t</w:t>
      </w:r>
      <w:r w:rsidRPr="008850E2">
        <w:rPr>
          <w:rFonts w:ascii="Arial" w:hAnsi="Arial" w:cs="Arial"/>
          <w:color w:val="ED7D31" w:themeColor="accent2"/>
          <w:sz w:val="20"/>
          <w:szCs w:val="20"/>
        </w:rPr>
        <w:t xml:space="preserve">his study focused on the maize sector which contributes to alleviating poverty, increasing household income and improving food security. </w:t>
      </w:r>
      <w:r w:rsidR="008F74A3" w:rsidRPr="008850E2">
        <w:rPr>
          <w:rFonts w:ascii="Arial" w:hAnsi="Arial" w:cs="Arial"/>
          <w:color w:val="ED7D31" w:themeColor="accent2"/>
          <w:sz w:val="20"/>
          <w:szCs w:val="20"/>
        </w:rPr>
        <w:t>T</w:t>
      </w:r>
      <w:r w:rsidRPr="008850E2">
        <w:rPr>
          <w:rFonts w:ascii="Arial" w:hAnsi="Arial" w:cs="Arial"/>
          <w:color w:val="ED7D31" w:themeColor="accent2"/>
          <w:sz w:val="20"/>
          <w:szCs w:val="20"/>
        </w:rPr>
        <w:t>h</w:t>
      </w:r>
      <w:r w:rsidR="00BE7171" w:rsidRPr="008850E2">
        <w:rPr>
          <w:rFonts w:ascii="Arial" w:hAnsi="Arial" w:cs="Arial"/>
          <w:color w:val="ED7D31" w:themeColor="accent2"/>
          <w:sz w:val="20"/>
          <w:szCs w:val="20"/>
        </w:rPr>
        <w:t>is</w:t>
      </w:r>
      <w:r w:rsidRPr="008850E2">
        <w:rPr>
          <w:rFonts w:ascii="Arial" w:hAnsi="Arial" w:cs="Arial"/>
          <w:color w:val="ED7D31" w:themeColor="accent2"/>
          <w:sz w:val="20"/>
          <w:szCs w:val="20"/>
        </w:rPr>
        <w:t xml:space="preserve"> study </w:t>
      </w:r>
      <w:r w:rsidR="00FF584C" w:rsidRPr="008850E2">
        <w:rPr>
          <w:rFonts w:ascii="Arial" w:hAnsi="Arial" w:cs="Arial"/>
          <w:color w:val="ED7D31" w:themeColor="accent2"/>
          <w:sz w:val="20"/>
          <w:szCs w:val="20"/>
        </w:rPr>
        <w:t xml:space="preserve">also </w:t>
      </w:r>
      <w:r w:rsidRPr="008850E2">
        <w:rPr>
          <w:rFonts w:ascii="Arial" w:hAnsi="Arial" w:cs="Arial"/>
          <w:color w:val="ED7D31" w:themeColor="accent2"/>
          <w:sz w:val="20"/>
          <w:szCs w:val="20"/>
        </w:rPr>
        <w:t xml:space="preserve">considered the interplay of climate change, conservation agriculture and soil and water conservation practices to curb the dangers of unproductive and poor crop production. </w:t>
      </w:r>
      <w:r w:rsidR="00BD6C58" w:rsidRPr="008850E2">
        <w:rPr>
          <w:rFonts w:ascii="Arial" w:hAnsi="Arial" w:cs="Arial"/>
          <w:color w:val="ED7D31" w:themeColor="accent2"/>
          <w:sz w:val="20"/>
          <w:szCs w:val="20"/>
        </w:rPr>
        <w:t xml:space="preserve">As a result of the low adoption of these SWCs technologies, there </w:t>
      </w:r>
      <w:r w:rsidR="00E043E2" w:rsidRPr="008850E2">
        <w:rPr>
          <w:rFonts w:ascii="Arial" w:hAnsi="Arial" w:cs="Arial"/>
          <w:color w:val="ED7D31" w:themeColor="accent2"/>
          <w:sz w:val="20"/>
          <w:szCs w:val="20"/>
        </w:rPr>
        <w:t>was</w:t>
      </w:r>
      <w:r w:rsidR="00BD6C58" w:rsidRPr="008850E2">
        <w:rPr>
          <w:rFonts w:ascii="Arial" w:hAnsi="Arial" w:cs="Arial"/>
          <w:color w:val="ED7D31" w:themeColor="accent2"/>
          <w:sz w:val="20"/>
          <w:szCs w:val="20"/>
        </w:rPr>
        <w:t xml:space="preserve"> a significant information gap about the impacts of using soil and water conservation (SWCs) techniques on the maize production of smallholder farmers in Tharaka Nithi County.</w:t>
      </w:r>
    </w:p>
    <w:p w14:paraId="15B0EE07" w14:textId="7C5B6183" w:rsidR="000A1AF4" w:rsidRPr="00C61722" w:rsidRDefault="000A1AF4" w:rsidP="00B45888">
      <w:pPr>
        <w:spacing w:after="0" w:line="240" w:lineRule="auto"/>
        <w:jc w:val="both"/>
        <w:rPr>
          <w:rFonts w:ascii="Arial" w:hAnsi="Arial" w:cs="Arial"/>
          <w:sz w:val="20"/>
          <w:szCs w:val="20"/>
        </w:rPr>
      </w:pPr>
    </w:p>
    <w:p w14:paraId="2B842B04" w14:textId="77777777" w:rsidR="008F74A3" w:rsidRPr="00C61722" w:rsidRDefault="008F74A3" w:rsidP="00B45888">
      <w:pPr>
        <w:spacing w:after="0" w:line="240" w:lineRule="auto"/>
        <w:jc w:val="both"/>
        <w:rPr>
          <w:rFonts w:ascii="Arial" w:hAnsi="Arial" w:cs="Arial"/>
          <w:sz w:val="20"/>
          <w:szCs w:val="20"/>
        </w:rPr>
      </w:pPr>
    </w:p>
    <w:p w14:paraId="00A64A4A" w14:textId="0330046C" w:rsidR="000A1AF4" w:rsidRPr="00C61722" w:rsidRDefault="005A4258" w:rsidP="00B45888">
      <w:pPr>
        <w:spacing w:after="0" w:line="240" w:lineRule="auto"/>
        <w:rPr>
          <w:rFonts w:ascii="Arial" w:hAnsi="Arial" w:cs="Arial"/>
          <w:b/>
          <w:bCs/>
          <w:sz w:val="20"/>
          <w:szCs w:val="20"/>
        </w:rPr>
      </w:pPr>
      <w:r w:rsidRPr="00C61722">
        <w:rPr>
          <w:rFonts w:ascii="Arial" w:hAnsi="Arial" w:cs="Arial"/>
          <w:b/>
          <w:bCs/>
          <w:sz w:val="20"/>
          <w:szCs w:val="20"/>
        </w:rPr>
        <w:t>2.0 METHODOLOGY</w:t>
      </w:r>
    </w:p>
    <w:p w14:paraId="067CBAE6" w14:textId="0A02188C" w:rsidR="000A1AF4" w:rsidRPr="00C61722" w:rsidRDefault="00D04316" w:rsidP="00B45888">
      <w:pPr>
        <w:spacing w:after="0" w:line="240" w:lineRule="auto"/>
        <w:rPr>
          <w:rFonts w:ascii="Arial" w:hAnsi="Arial" w:cs="Arial"/>
          <w:b/>
          <w:bCs/>
          <w:sz w:val="20"/>
          <w:szCs w:val="20"/>
        </w:rPr>
      </w:pPr>
      <w:r w:rsidRPr="00C61722">
        <w:rPr>
          <w:rFonts w:ascii="Arial" w:hAnsi="Arial" w:cs="Arial"/>
          <w:b/>
          <w:bCs/>
          <w:sz w:val="20"/>
          <w:szCs w:val="20"/>
        </w:rPr>
        <w:t xml:space="preserve">2.1 </w:t>
      </w:r>
      <w:r w:rsidR="000A1AF4" w:rsidRPr="00C61722">
        <w:rPr>
          <w:rFonts w:ascii="Arial" w:hAnsi="Arial" w:cs="Arial"/>
          <w:b/>
          <w:bCs/>
          <w:sz w:val="20"/>
          <w:szCs w:val="20"/>
        </w:rPr>
        <w:t>Study Area</w:t>
      </w:r>
    </w:p>
    <w:p w14:paraId="7A1ABE01" w14:textId="74372B9D" w:rsidR="000A1AF4" w:rsidRPr="00C61722" w:rsidRDefault="000A1AF4" w:rsidP="00B45888">
      <w:pPr>
        <w:spacing w:after="0" w:line="240" w:lineRule="auto"/>
        <w:jc w:val="both"/>
        <w:rPr>
          <w:rFonts w:ascii="Arial" w:hAnsi="Arial" w:cs="Arial"/>
          <w:sz w:val="20"/>
          <w:szCs w:val="20"/>
        </w:rPr>
      </w:pPr>
      <w:r w:rsidRPr="00C61722">
        <w:rPr>
          <w:rFonts w:ascii="Arial" w:hAnsi="Arial" w:cs="Arial"/>
          <w:sz w:val="20"/>
          <w:szCs w:val="20"/>
        </w:rPr>
        <w:t>The data used in this study was obtained from Tharaka Nithi County</w:t>
      </w:r>
      <w:r w:rsidR="00675331" w:rsidRPr="00C61722">
        <w:rPr>
          <w:rFonts w:ascii="Arial" w:hAnsi="Arial" w:cs="Arial"/>
          <w:sz w:val="20"/>
          <w:szCs w:val="20"/>
        </w:rPr>
        <w:t xml:space="preserve"> (Figure 1)</w:t>
      </w:r>
      <w:r w:rsidRPr="00C61722">
        <w:rPr>
          <w:rFonts w:ascii="Arial" w:hAnsi="Arial" w:cs="Arial"/>
          <w:sz w:val="20"/>
          <w:szCs w:val="20"/>
        </w:rPr>
        <w:t>, Kenya located on the borders of Embu County to the south and south-west, Meru to the north and north-east, Kirinyaga and Nyeri to the west, and Kitui to the east and southeast. The county lies between latitudes 00⁰ 07’ and 00</w:t>
      </w:r>
      <w:r w:rsidRPr="00C61722">
        <w:rPr>
          <w:rFonts w:ascii="Arial" w:hAnsi="Arial" w:cs="Arial"/>
          <w:sz w:val="20"/>
          <w:szCs w:val="20"/>
          <w:lang w:bidi="he-IL"/>
        </w:rPr>
        <w:t>⁰</w:t>
      </w:r>
      <w:r w:rsidRPr="00C61722">
        <w:rPr>
          <w:rFonts w:ascii="Arial" w:hAnsi="Arial" w:cs="Arial"/>
          <w:sz w:val="20"/>
          <w:szCs w:val="20"/>
        </w:rPr>
        <w:t xml:space="preserve"> 26’ South and between longitudes 37</w:t>
      </w:r>
      <w:r w:rsidRPr="00C61722">
        <w:rPr>
          <w:rFonts w:ascii="Arial" w:hAnsi="Arial" w:cs="Arial"/>
          <w:sz w:val="20"/>
          <w:szCs w:val="20"/>
          <w:rtl/>
          <w:lang w:bidi="he-IL"/>
        </w:rPr>
        <w:t>֯</w:t>
      </w:r>
      <w:r w:rsidRPr="00C61722">
        <w:rPr>
          <w:rFonts w:ascii="Arial" w:hAnsi="Arial" w:cs="Arial"/>
          <w:sz w:val="20"/>
          <w:szCs w:val="20"/>
        </w:rPr>
        <w:t>⁰ 19’ and 37</w:t>
      </w:r>
      <w:r w:rsidRPr="00C61722">
        <w:rPr>
          <w:rFonts w:ascii="Arial" w:hAnsi="Arial" w:cs="Arial"/>
          <w:sz w:val="20"/>
          <w:szCs w:val="20"/>
          <w:lang w:bidi="he-IL"/>
        </w:rPr>
        <w:t>⁰</w:t>
      </w:r>
      <w:r w:rsidRPr="00C61722">
        <w:rPr>
          <w:rFonts w:ascii="Arial" w:hAnsi="Arial" w:cs="Arial"/>
          <w:sz w:val="20"/>
          <w:szCs w:val="20"/>
          <w:rtl/>
          <w:lang w:bidi="he-IL"/>
        </w:rPr>
        <w:t xml:space="preserve"> </w:t>
      </w:r>
      <w:r w:rsidRPr="00C61722">
        <w:rPr>
          <w:rFonts w:ascii="Arial" w:hAnsi="Arial" w:cs="Arial"/>
          <w:sz w:val="20"/>
          <w:szCs w:val="20"/>
        </w:rPr>
        <w:t>46’ East (</w:t>
      </w:r>
      <w:proofErr w:type="spellStart"/>
      <w:r w:rsidRPr="00C61722">
        <w:rPr>
          <w:rFonts w:ascii="Arial" w:hAnsi="Arial" w:cs="Arial"/>
          <w:sz w:val="20"/>
          <w:szCs w:val="20"/>
        </w:rPr>
        <w:t>Mugi-Ngenga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2016) covering around 2609 km</w:t>
      </w:r>
      <w:r w:rsidRPr="00C61722">
        <w:rPr>
          <w:rFonts w:ascii="Arial" w:hAnsi="Arial" w:cs="Arial"/>
          <w:sz w:val="20"/>
          <w:szCs w:val="20"/>
          <w:vertAlign w:val="superscript"/>
        </w:rPr>
        <w:t>2</w:t>
      </w:r>
      <w:r w:rsidRPr="00C61722">
        <w:rPr>
          <w:rFonts w:ascii="Arial" w:hAnsi="Arial" w:cs="Arial"/>
          <w:sz w:val="20"/>
          <w:szCs w:val="20"/>
        </w:rPr>
        <w:t xml:space="preserve">. The study area included the upper zones of Maara and Chuka Sub-Counties comprising of two wards in each Sub-County </w:t>
      </w:r>
      <w:proofErr w:type="spellStart"/>
      <w:r w:rsidRPr="00C61722">
        <w:rPr>
          <w:rFonts w:ascii="Arial" w:hAnsi="Arial" w:cs="Arial"/>
          <w:sz w:val="20"/>
          <w:szCs w:val="20"/>
        </w:rPr>
        <w:t>Muthambi</w:t>
      </w:r>
      <w:proofErr w:type="spellEnd"/>
      <w:r w:rsidRPr="00C61722">
        <w:rPr>
          <w:rFonts w:ascii="Arial" w:hAnsi="Arial" w:cs="Arial"/>
          <w:sz w:val="20"/>
          <w:szCs w:val="20"/>
        </w:rPr>
        <w:t xml:space="preserve">, </w:t>
      </w:r>
      <w:proofErr w:type="spellStart"/>
      <w:r w:rsidRPr="00C61722">
        <w:rPr>
          <w:rFonts w:ascii="Arial" w:hAnsi="Arial" w:cs="Arial"/>
          <w:sz w:val="20"/>
          <w:szCs w:val="20"/>
        </w:rPr>
        <w:t>Mwimbi</w:t>
      </w:r>
      <w:proofErr w:type="spellEnd"/>
      <w:r w:rsidRPr="00C61722">
        <w:rPr>
          <w:rFonts w:ascii="Arial" w:hAnsi="Arial" w:cs="Arial"/>
          <w:sz w:val="20"/>
          <w:szCs w:val="20"/>
        </w:rPr>
        <w:t xml:space="preserve">, </w:t>
      </w:r>
      <w:proofErr w:type="spellStart"/>
      <w:r w:rsidRPr="00C61722">
        <w:rPr>
          <w:rFonts w:ascii="Arial" w:hAnsi="Arial" w:cs="Arial"/>
          <w:sz w:val="20"/>
          <w:szCs w:val="20"/>
        </w:rPr>
        <w:t>Magumoni</w:t>
      </w:r>
      <w:proofErr w:type="spellEnd"/>
      <w:r w:rsidRPr="00C61722">
        <w:rPr>
          <w:rFonts w:ascii="Arial" w:hAnsi="Arial" w:cs="Arial"/>
          <w:sz w:val="20"/>
          <w:szCs w:val="20"/>
        </w:rPr>
        <w:t xml:space="preserve"> and </w:t>
      </w:r>
      <w:proofErr w:type="spellStart"/>
      <w:r w:rsidRPr="00C61722">
        <w:rPr>
          <w:rFonts w:ascii="Arial" w:hAnsi="Arial" w:cs="Arial"/>
          <w:sz w:val="20"/>
          <w:szCs w:val="20"/>
        </w:rPr>
        <w:t>Igambang’ombe</w:t>
      </w:r>
      <w:proofErr w:type="spellEnd"/>
      <w:r w:rsidRPr="00C61722">
        <w:rPr>
          <w:rFonts w:ascii="Arial" w:hAnsi="Arial" w:cs="Arial"/>
          <w:sz w:val="20"/>
          <w:szCs w:val="20"/>
        </w:rPr>
        <w:t xml:space="preserve">. The area receives sufficient rainfall for agriculture with primary soil type </w:t>
      </w:r>
      <w:r w:rsidR="00077599" w:rsidRPr="00C61722">
        <w:rPr>
          <w:rFonts w:ascii="Arial" w:hAnsi="Arial" w:cs="Arial"/>
          <w:sz w:val="20"/>
          <w:szCs w:val="20"/>
        </w:rPr>
        <w:t>being</w:t>
      </w:r>
      <w:r w:rsidRPr="00C61722">
        <w:rPr>
          <w:rFonts w:ascii="Arial" w:hAnsi="Arial" w:cs="Arial"/>
          <w:sz w:val="20"/>
          <w:szCs w:val="20"/>
        </w:rPr>
        <w:t xml:space="preserve"> Humic-nitisols and having a clay concentration of 78%.</w:t>
      </w:r>
    </w:p>
    <w:p w14:paraId="5FC515C1" w14:textId="77777777" w:rsidR="007508BE" w:rsidRPr="00C61722" w:rsidRDefault="007508BE" w:rsidP="00B45888">
      <w:pPr>
        <w:spacing w:after="0" w:line="240" w:lineRule="auto"/>
        <w:jc w:val="both"/>
        <w:rPr>
          <w:rFonts w:ascii="Arial" w:hAnsi="Arial" w:cs="Arial"/>
          <w:sz w:val="20"/>
          <w:szCs w:val="20"/>
        </w:rPr>
      </w:pPr>
    </w:p>
    <w:p w14:paraId="0EB71851" w14:textId="378B2A88" w:rsidR="007508BE" w:rsidRPr="00C61722" w:rsidRDefault="007508BE" w:rsidP="00B45888">
      <w:pPr>
        <w:spacing w:after="0" w:line="240" w:lineRule="auto"/>
        <w:jc w:val="both"/>
        <w:rPr>
          <w:rFonts w:ascii="Arial" w:hAnsi="Arial" w:cs="Arial"/>
          <w:b/>
          <w:bCs/>
          <w:sz w:val="20"/>
          <w:szCs w:val="20"/>
        </w:rPr>
      </w:pPr>
      <w:r w:rsidRPr="00C61722">
        <w:rPr>
          <w:rFonts w:ascii="Arial" w:hAnsi="Arial" w:cs="Arial"/>
          <w:b/>
          <w:bCs/>
          <w:sz w:val="20"/>
          <w:szCs w:val="20"/>
        </w:rPr>
        <w:t>2.2 Research Design</w:t>
      </w:r>
    </w:p>
    <w:p w14:paraId="14D4AFB3" w14:textId="4D73614F" w:rsidR="007508BE" w:rsidRPr="00C61722" w:rsidRDefault="007508BE" w:rsidP="00B45888">
      <w:pPr>
        <w:spacing w:after="0" w:line="240" w:lineRule="auto"/>
        <w:jc w:val="both"/>
        <w:rPr>
          <w:rFonts w:ascii="Arial" w:hAnsi="Arial" w:cs="Arial"/>
          <w:sz w:val="20"/>
          <w:szCs w:val="20"/>
        </w:rPr>
      </w:pPr>
      <w:r w:rsidRPr="00C61722">
        <w:rPr>
          <w:rFonts w:ascii="Arial" w:hAnsi="Arial" w:cs="Arial"/>
          <w:sz w:val="20"/>
          <w:szCs w:val="20"/>
          <w:shd w:val="clear" w:color="auto" w:fill="FFFFFF"/>
        </w:rPr>
        <w:t>Cross-sectional survey design was applied in this study to assess soil and water conservation practices</w:t>
      </w:r>
      <w:r w:rsidR="00AB5B61">
        <w:rPr>
          <w:rFonts w:ascii="Arial" w:hAnsi="Arial" w:cs="Arial"/>
          <w:sz w:val="20"/>
          <w:szCs w:val="20"/>
          <w:shd w:val="clear" w:color="auto" w:fill="FFFFFF"/>
        </w:rPr>
        <w:t xml:space="preserve"> (SWCs)</w:t>
      </w:r>
      <w:r w:rsidRPr="00C61722">
        <w:rPr>
          <w:rFonts w:ascii="Arial" w:hAnsi="Arial" w:cs="Arial"/>
          <w:sz w:val="20"/>
          <w:szCs w:val="20"/>
          <w:shd w:val="clear" w:color="auto" w:fill="FFFFFF"/>
        </w:rPr>
        <w:t xml:space="preserve"> and the yield. This design was used since it is an observational study design that measures the outcome and the exposures (</w:t>
      </w:r>
      <w:proofErr w:type="spellStart"/>
      <w:r w:rsidRPr="00C61722">
        <w:rPr>
          <w:rFonts w:ascii="Arial" w:hAnsi="Arial" w:cs="Arial"/>
          <w:sz w:val="20"/>
          <w:szCs w:val="20"/>
          <w:shd w:val="clear" w:color="auto" w:fill="FFFFFF"/>
        </w:rPr>
        <w:t>Kabubo-Mariara</w:t>
      </w:r>
      <w:proofErr w:type="spellEnd"/>
      <w:r w:rsidRPr="00C61722">
        <w:rPr>
          <w:rFonts w:ascii="Arial" w:hAnsi="Arial" w:cs="Arial"/>
          <w:sz w:val="20"/>
          <w:szCs w:val="20"/>
          <w:shd w:val="clear" w:color="auto" w:fill="FFFFFF"/>
        </w:rPr>
        <w:t xml:space="preserve"> </w:t>
      </w:r>
      <w:r w:rsidRPr="00C61722">
        <w:rPr>
          <w:rFonts w:ascii="Arial" w:hAnsi="Arial" w:cs="Arial"/>
          <w:i/>
          <w:iCs/>
          <w:sz w:val="20"/>
          <w:szCs w:val="20"/>
          <w:shd w:val="clear" w:color="auto" w:fill="FFFFFF"/>
        </w:rPr>
        <w:t xml:space="preserve">et al., </w:t>
      </w:r>
      <w:r w:rsidRPr="00C61722">
        <w:rPr>
          <w:rFonts w:ascii="Arial" w:hAnsi="Arial" w:cs="Arial"/>
          <w:sz w:val="20"/>
          <w:szCs w:val="20"/>
          <w:shd w:val="clear" w:color="auto" w:fill="FFFFFF"/>
        </w:rPr>
        <w:t xml:space="preserve">2007) and can only gather information once to characterize how farmers in the study area perceived climate change and the adaptive techniques, </w:t>
      </w:r>
      <w:r w:rsidR="00F72288" w:rsidRPr="00C61722">
        <w:rPr>
          <w:rFonts w:ascii="Arial" w:hAnsi="Arial" w:cs="Arial"/>
          <w:sz w:val="20"/>
          <w:szCs w:val="20"/>
          <w:shd w:val="clear" w:color="auto" w:fill="FFFFFF"/>
        </w:rPr>
        <w:t xml:space="preserve">such as the </w:t>
      </w:r>
      <w:r w:rsidRPr="00C61722">
        <w:rPr>
          <w:rFonts w:ascii="Arial" w:hAnsi="Arial" w:cs="Arial"/>
          <w:sz w:val="20"/>
          <w:szCs w:val="20"/>
          <w:shd w:val="clear" w:color="auto" w:fill="FFFFFF"/>
        </w:rPr>
        <w:t xml:space="preserve">use of SWCs. It was also employed due to its ability to directly compare numerous different factors, for this case socio-economic and institutional variables. Descriptive statistics was </w:t>
      </w:r>
      <w:r w:rsidR="00F72288" w:rsidRPr="00C61722">
        <w:rPr>
          <w:rFonts w:ascii="Arial" w:hAnsi="Arial" w:cs="Arial"/>
          <w:sz w:val="20"/>
          <w:szCs w:val="20"/>
          <w:shd w:val="clear" w:color="auto" w:fill="FFFFFF"/>
        </w:rPr>
        <w:t xml:space="preserve">also </w:t>
      </w:r>
      <w:r w:rsidRPr="00C61722">
        <w:rPr>
          <w:rFonts w:ascii="Arial" w:hAnsi="Arial" w:cs="Arial"/>
          <w:sz w:val="20"/>
          <w:szCs w:val="20"/>
          <w:shd w:val="clear" w:color="auto" w:fill="FFFFFF"/>
        </w:rPr>
        <w:t>done since it is a scient</w:t>
      </w:r>
      <w:r w:rsidR="00432B0B">
        <w:rPr>
          <w:rFonts w:ascii="Arial" w:hAnsi="Arial" w:cs="Arial"/>
          <w:sz w:val="20"/>
          <w:szCs w:val="20"/>
          <w:shd w:val="clear" w:color="auto" w:fill="FFFFFF"/>
        </w:rPr>
        <w:t>i</w:t>
      </w:r>
      <w:r w:rsidRPr="00C61722">
        <w:rPr>
          <w:rFonts w:ascii="Arial" w:hAnsi="Arial" w:cs="Arial"/>
          <w:sz w:val="20"/>
          <w:szCs w:val="20"/>
          <w:shd w:val="clear" w:color="auto" w:fill="FFFFFF"/>
        </w:rPr>
        <w:t>fic method that involves collecting data that enables the description of subjects or a situation. In this study descriptive statistics was useful in attaining information on the underlying determinants that are true and accurate.</w:t>
      </w:r>
    </w:p>
    <w:p w14:paraId="389BBCF6" w14:textId="77777777" w:rsidR="00675331" w:rsidRPr="00C61722" w:rsidRDefault="00675331" w:rsidP="00675331">
      <w:pPr>
        <w:spacing w:after="0" w:line="240" w:lineRule="auto"/>
        <w:jc w:val="both"/>
        <w:rPr>
          <w:rFonts w:ascii="Arial" w:hAnsi="Arial" w:cs="Arial"/>
          <w:sz w:val="20"/>
          <w:szCs w:val="20"/>
        </w:rPr>
      </w:pPr>
    </w:p>
    <w:p w14:paraId="49ACED67" w14:textId="77777777" w:rsidR="00675331" w:rsidRPr="00C61722" w:rsidRDefault="00675331" w:rsidP="00675331">
      <w:pPr>
        <w:spacing w:after="0" w:line="240" w:lineRule="auto"/>
        <w:rPr>
          <w:rFonts w:ascii="Arial" w:hAnsi="Arial" w:cs="Arial"/>
          <w:sz w:val="20"/>
          <w:szCs w:val="20"/>
        </w:rPr>
      </w:pPr>
      <w:r w:rsidRPr="00C61722">
        <w:rPr>
          <w:rFonts w:ascii="Arial" w:hAnsi="Arial" w:cs="Arial"/>
          <w:noProof/>
          <w:sz w:val="20"/>
          <w:szCs w:val="20"/>
        </w:rPr>
        <w:lastRenderedPageBreak/>
        <w:drawing>
          <wp:inline distT="0" distB="0" distL="0" distR="0" wp14:anchorId="51FF88A1" wp14:editId="53296FAA">
            <wp:extent cx="6184900" cy="4419600"/>
            <wp:effectExtent l="0" t="0" r="6350" b="0"/>
            <wp:docPr id="50" name="image57.png" descr="Land cover"/>
            <wp:cNvGraphicFramePr/>
            <a:graphic xmlns:a="http://schemas.openxmlformats.org/drawingml/2006/main">
              <a:graphicData uri="http://schemas.openxmlformats.org/drawingml/2006/picture">
                <pic:pic xmlns:pic="http://schemas.openxmlformats.org/drawingml/2006/picture">
                  <pic:nvPicPr>
                    <pic:cNvPr id="131" name="image57.png" descr="Land cover"/>
                    <pic:cNvPicPr/>
                  </pic:nvPicPr>
                  <pic:blipFill>
                    <a:blip r:embed="rId7"/>
                    <a:srcRect/>
                    <a:stretch>
                      <a:fillRect/>
                    </a:stretch>
                  </pic:blipFill>
                  <pic:spPr>
                    <a:xfrm>
                      <a:off x="0" y="0"/>
                      <a:ext cx="6184900" cy="4419600"/>
                    </a:xfrm>
                    <a:prstGeom prst="rect">
                      <a:avLst/>
                    </a:prstGeom>
                    <a:ln/>
                  </pic:spPr>
                </pic:pic>
              </a:graphicData>
            </a:graphic>
          </wp:inline>
        </w:drawing>
      </w:r>
    </w:p>
    <w:p w14:paraId="0A1C5F90" w14:textId="77777777" w:rsidR="00675331" w:rsidRPr="00C61722" w:rsidRDefault="00675331" w:rsidP="00675331">
      <w:pPr>
        <w:spacing w:after="0" w:line="240" w:lineRule="auto"/>
        <w:rPr>
          <w:rFonts w:ascii="Arial" w:eastAsiaTheme="minorEastAsia" w:hAnsi="Arial" w:cs="Arial"/>
          <w:sz w:val="20"/>
          <w:szCs w:val="20"/>
        </w:rPr>
      </w:pPr>
    </w:p>
    <w:p w14:paraId="7D8AD44D" w14:textId="77777777" w:rsidR="00675331" w:rsidRPr="00C61722" w:rsidRDefault="00675331" w:rsidP="00675331">
      <w:pPr>
        <w:spacing w:after="0" w:line="240" w:lineRule="auto"/>
        <w:rPr>
          <w:rFonts w:ascii="Arial" w:hAnsi="Arial" w:cs="Arial"/>
          <w:sz w:val="20"/>
          <w:szCs w:val="20"/>
        </w:rPr>
      </w:pPr>
      <w:r w:rsidRPr="00C61722">
        <w:rPr>
          <w:rFonts w:ascii="Arial" w:hAnsi="Arial" w:cs="Arial"/>
          <w:sz w:val="20"/>
          <w:szCs w:val="20"/>
        </w:rPr>
        <w:t>Figure 1: Map of Tharaka Nithi County.</w:t>
      </w:r>
    </w:p>
    <w:p w14:paraId="6EB84A49" w14:textId="4925C973" w:rsidR="00EC732A" w:rsidRPr="00C61722" w:rsidRDefault="00EC732A" w:rsidP="00B45888">
      <w:pPr>
        <w:spacing w:after="0" w:line="240" w:lineRule="auto"/>
        <w:jc w:val="both"/>
        <w:rPr>
          <w:rFonts w:ascii="Arial" w:hAnsi="Arial" w:cs="Arial"/>
          <w:sz w:val="20"/>
          <w:szCs w:val="20"/>
        </w:rPr>
      </w:pPr>
    </w:p>
    <w:p w14:paraId="7B6BDCD1" w14:textId="425DB497" w:rsidR="00EC732A" w:rsidRPr="002B034A" w:rsidRDefault="00EC732A" w:rsidP="002B034A">
      <w:pPr>
        <w:rPr>
          <w:rFonts w:ascii="Arial" w:hAnsi="Arial" w:cs="Arial"/>
          <w:b/>
          <w:bCs/>
          <w:sz w:val="20"/>
          <w:szCs w:val="20"/>
        </w:rPr>
      </w:pPr>
      <w:r w:rsidRPr="002B034A">
        <w:rPr>
          <w:rFonts w:ascii="Arial" w:hAnsi="Arial" w:cs="Arial"/>
          <w:b/>
          <w:bCs/>
          <w:sz w:val="20"/>
          <w:szCs w:val="20"/>
        </w:rPr>
        <w:t>2.</w:t>
      </w:r>
      <w:r w:rsidR="00F72288" w:rsidRPr="002B034A">
        <w:rPr>
          <w:rFonts w:ascii="Arial" w:hAnsi="Arial" w:cs="Arial"/>
          <w:b/>
          <w:bCs/>
          <w:sz w:val="20"/>
          <w:szCs w:val="20"/>
        </w:rPr>
        <w:t>3</w:t>
      </w:r>
      <w:r w:rsidRPr="002B034A">
        <w:rPr>
          <w:rFonts w:ascii="Arial" w:hAnsi="Arial" w:cs="Arial"/>
          <w:b/>
          <w:bCs/>
          <w:sz w:val="20"/>
          <w:szCs w:val="20"/>
        </w:rPr>
        <w:t xml:space="preserve"> Sampling Technique </w:t>
      </w:r>
      <w:r w:rsidR="00F72288" w:rsidRPr="002B034A">
        <w:rPr>
          <w:rFonts w:ascii="Arial" w:hAnsi="Arial" w:cs="Arial"/>
          <w:b/>
          <w:bCs/>
          <w:sz w:val="20"/>
          <w:szCs w:val="20"/>
        </w:rPr>
        <w:t>and Sample Size</w:t>
      </w:r>
    </w:p>
    <w:p w14:paraId="3AB87238" w14:textId="57997BC0" w:rsidR="00EC732A" w:rsidRPr="00C61722" w:rsidRDefault="00EC732A" w:rsidP="00EC732A">
      <w:pPr>
        <w:spacing w:after="0" w:line="240" w:lineRule="auto"/>
        <w:jc w:val="both"/>
        <w:rPr>
          <w:rFonts w:ascii="Arial" w:hAnsi="Arial" w:cs="Arial"/>
          <w:sz w:val="20"/>
          <w:szCs w:val="20"/>
          <w:shd w:val="clear" w:color="auto" w:fill="FFFFFF"/>
        </w:rPr>
      </w:pPr>
      <w:r w:rsidRPr="00C61722">
        <w:rPr>
          <w:rFonts w:ascii="Arial" w:hAnsi="Arial" w:cs="Arial"/>
          <w:sz w:val="20"/>
          <w:szCs w:val="20"/>
        </w:rPr>
        <w:t>For the selection of households in the area, a multistage sampling approach was employed. The first stage</w:t>
      </w:r>
      <w:r w:rsidRPr="00C61722">
        <w:rPr>
          <w:rFonts w:ascii="Arial" w:hAnsi="Arial" w:cs="Arial"/>
          <w:sz w:val="20"/>
          <w:szCs w:val="20"/>
          <w:shd w:val="clear" w:color="auto" w:fill="FFFFFF"/>
        </w:rPr>
        <w:t xml:space="preserve">, Tharaka Nithi County was chosen based on its potential for agriculture and on knowledge about technology being promoted to conserve soil and water. The second stage involved, Maara Sub-County and Chuka Sub-County which was purposively selected due to their informed and varied climate change adaption techniques in the local agroecosystems of Tharaka Nithi County. In the third stage, two wards in each Sub-County; </w:t>
      </w:r>
      <w:proofErr w:type="spellStart"/>
      <w:r w:rsidRPr="00C61722">
        <w:rPr>
          <w:rFonts w:ascii="Arial" w:hAnsi="Arial" w:cs="Arial"/>
          <w:sz w:val="20"/>
          <w:szCs w:val="20"/>
          <w:shd w:val="clear" w:color="auto" w:fill="FFFFFF"/>
        </w:rPr>
        <w:t>Maara</w:t>
      </w:r>
      <w:proofErr w:type="spellEnd"/>
      <w:r w:rsidRPr="00C61722">
        <w:rPr>
          <w:rFonts w:ascii="Arial" w:hAnsi="Arial" w:cs="Arial"/>
          <w:sz w:val="20"/>
          <w:szCs w:val="20"/>
          <w:shd w:val="clear" w:color="auto" w:fill="FFFFFF"/>
        </w:rPr>
        <w:t xml:space="preserve"> sub-County (</w:t>
      </w:r>
      <w:proofErr w:type="spellStart"/>
      <w:r w:rsidRPr="00C61722">
        <w:rPr>
          <w:rFonts w:ascii="Arial" w:hAnsi="Arial" w:cs="Arial"/>
          <w:sz w:val="20"/>
          <w:szCs w:val="20"/>
          <w:shd w:val="clear" w:color="auto" w:fill="FFFFFF"/>
        </w:rPr>
        <w:t>Muthambi</w:t>
      </w:r>
      <w:proofErr w:type="spellEnd"/>
      <w:r w:rsidRPr="00C61722">
        <w:rPr>
          <w:rFonts w:ascii="Arial" w:hAnsi="Arial" w:cs="Arial"/>
          <w:sz w:val="20"/>
          <w:szCs w:val="20"/>
          <w:shd w:val="clear" w:color="auto" w:fill="FFFFFF"/>
        </w:rPr>
        <w:t xml:space="preserve"> and </w:t>
      </w:r>
      <w:proofErr w:type="spellStart"/>
      <w:r w:rsidRPr="00C61722">
        <w:rPr>
          <w:rFonts w:ascii="Arial" w:hAnsi="Arial" w:cs="Arial"/>
          <w:sz w:val="20"/>
          <w:szCs w:val="20"/>
          <w:shd w:val="clear" w:color="auto" w:fill="FFFFFF"/>
        </w:rPr>
        <w:t>Mwimbi</w:t>
      </w:r>
      <w:proofErr w:type="spellEnd"/>
      <w:r w:rsidRPr="00C61722">
        <w:rPr>
          <w:rFonts w:ascii="Arial" w:hAnsi="Arial" w:cs="Arial"/>
          <w:sz w:val="20"/>
          <w:szCs w:val="20"/>
          <w:shd w:val="clear" w:color="auto" w:fill="FFFFFF"/>
        </w:rPr>
        <w:t xml:space="preserve">) and </w:t>
      </w:r>
      <w:proofErr w:type="spellStart"/>
      <w:r w:rsidRPr="00C61722">
        <w:rPr>
          <w:rFonts w:ascii="Arial" w:hAnsi="Arial" w:cs="Arial"/>
          <w:sz w:val="20"/>
          <w:szCs w:val="20"/>
          <w:shd w:val="clear" w:color="auto" w:fill="FFFFFF"/>
        </w:rPr>
        <w:t>Chuka</w:t>
      </w:r>
      <w:proofErr w:type="spellEnd"/>
      <w:r w:rsidRPr="00C61722">
        <w:rPr>
          <w:rFonts w:ascii="Arial" w:hAnsi="Arial" w:cs="Arial"/>
          <w:sz w:val="20"/>
          <w:szCs w:val="20"/>
          <w:shd w:val="clear" w:color="auto" w:fill="FFFFFF"/>
        </w:rPr>
        <w:t xml:space="preserve"> Sub-County (</w:t>
      </w:r>
      <w:proofErr w:type="spellStart"/>
      <w:r w:rsidRPr="00C61722">
        <w:rPr>
          <w:rFonts w:ascii="Arial" w:hAnsi="Arial" w:cs="Arial"/>
          <w:sz w:val="20"/>
          <w:szCs w:val="20"/>
          <w:shd w:val="clear" w:color="auto" w:fill="FFFFFF"/>
        </w:rPr>
        <w:t>Magumoni</w:t>
      </w:r>
      <w:proofErr w:type="spellEnd"/>
      <w:r w:rsidRPr="00C61722">
        <w:rPr>
          <w:rFonts w:ascii="Arial" w:hAnsi="Arial" w:cs="Arial"/>
          <w:sz w:val="20"/>
          <w:szCs w:val="20"/>
          <w:shd w:val="clear" w:color="auto" w:fill="FFFFFF"/>
        </w:rPr>
        <w:t xml:space="preserve"> and </w:t>
      </w:r>
      <w:proofErr w:type="spellStart"/>
      <w:r w:rsidRPr="00C61722">
        <w:rPr>
          <w:rFonts w:ascii="Arial" w:hAnsi="Arial" w:cs="Arial"/>
          <w:sz w:val="20"/>
          <w:szCs w:val="20"/>
          <w:shd w:val="clear" w:color="auto" w:fill="FFFFFF"/>
        </w:rPr>
        <w:t>Igambang’ombe</w:t>
      </w:r>
      <w:proofErr w:type="spellEnd"/>
      <w:r w:rsidRPr="00C61722">
        <w:rPr>
          <w:rFonts w:ascii="Arial" w:hAnsi="Arial" w:cs="Arial"/>
          <w:sz w:val="20"/>
          <w:szCs w:val="20"/>
          <w:shd w:val="clear" w:color="auto" w:fill="FFFFFF"/>
        </w:rPr>
        <w:t xml:space="preserve">), were randomly selected. Respondent farmers obtained from the sampled wards were generated by the method of simple random sampling. </w:t>
      </w:r>
      <w:bookmarkStart w:id="0" w:name="_GoBack"/>
      <w:bookmarkEnd w:id="0"/>
      <w:r w:rsidRPr="00C61722">
        <w:rPr>
          <w:rFonts w:ascii="Arial" w:hAnsi="Arial" w:cs="Arial"/>
          <w:sz w:val="20"/>
          <w:szCs w:val="20"/>
        </w:rPr>
        <w:t>The Cochran (1975) formula was used to obtain the sample size. The Cochran formula was showed as below;</w:t>
      </w:r>
    </w:p>
    <w:p w14:paraId="51028EB5" w14:textId="77777777" w:rsidR="00EC732A" w:rsidRPr="00C61722" w:rsidRDefault="00EC732A" w:rsidP="00EC732A">
      <w:pPr>
        <w:spacing w:after="0" w:line="240" w:lineRule="auto"/>
        <w:jc w:val="both"/>
        <w:rPr>
          <w:rFonts w:ascii="Arial" w:hAnsi="Arial" w:cs="Arial"/>
          <w:sz w:val="20"/>
          <w:szCs w:val="20"/>
          <w:shd w:val="clear" w:color="auto" w:fill="FFFFFF"/>
        </w:rPr>
      </w:pPr>
    </w:p>
    <w:p w14:paraId="6A2990B7" w14:textId="77777777" w:rsidR="00EC732A" w:rsidRPr="00C61722" w:rsidRDefault="00EC732A" w:rsidP="00EC732A">
      <w:pPr>
        <w:spacing w:after="0" w:line="240" w:lineRule="auto"/>
        <w:rPr>
          <w:rFonts w:ascii="Arial" w:eastAsiaTheme="minorEastAsia" w:hAnsi="Arial" w:cs="Arial"/>
          <w:sz w:val="20"/>
          <w:szCs w:val="20"/>
        </w:rPr>
      </w:pPr>
      <w:r w:rsidRPr="00C61722">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o</m:t>
            </m:r>
          </m:sub>
        </m:sSub>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Z</m:t>
                </m:r>
              </m:e>
              <m:sup>
                <m:r>
                  <w:rPr>
                    <w:rFonts w:ascii="Cambria Math" w:hAnsi="Cambria Math" w:cs="Arial"/>
                    <w:sz w:val="20"/>
                    <w:szCs w:val="20"/>
                  </w:rPr>
                  <m:t>2</m:t>
                </m:r>
              </m:sup>
            </m:sSup>
            <m:r>
              <w:rPr>
                <w:rFonts w:ascii="Cambria Math" w:hAnsi="Cambria Math" w:cs="Arial"/>
                <w:sz w:val="20"/>
                <w:szCs w:val="20"/>
              </w:rPr>
              <m:t>*P*Q</m:t>
            </m:r>
          </m:num>
          <m:den>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2</m:t>
                </m:r>
              </m:sup>
            </m:sSup>
          </m:den>
        </m:f>
        <m:r>
          <w:rPr>
            <w:rFonts w:ascii="Cambria Math" w:hAnsi="Cambria Math" w:cs="Arial"/>
            <w:sz w:val="20"/>
            <w:szCs w:val="20"/>
          </w:rPr>
          <m:t>…………………………………………………………………(1)</m:t>
        </m:r>
      </m:oMath>
      <w:r w:rsidRPr="00C61722">
        <w:rPr>
          <w:rFonts w:ascii="Arial" w:eastAsiaTheme="minorEastAsia" w:hAnsi="Arial" w:cs="Arial"/>
          <w:sz w:val="20"/>
          <w:szCs w:val="20"/>
        </w:rPr>
        <w:t xml:space="preserve">  </w:t>
      </w:r>
    </w:p>
    <w:p w14:paraId="57A1A9F3" w14:textId="77777777" w:rsidR="00EC732A" w:rsidRPr="00C61722" w:rsidRDefault="00EC732A" w:rsidP="00EC732A">
      <w:pPr>
        <w:spacing w:after="0" w:line="240" w:lineRule="auto"/>
        <w:rPr>
          <w:rFonts w:ascii="Arial" w:eastAsiaTheme="minorEastAsia" w:hAnsi="Arial" w:cs="Arial"/>
          <w:sz w:val="20"/>
          <w:szCs w:val="20"/>
        </w:rPr>
      </w:pPr>
    </w:p>
    <w:p w14:paraId="7001B793" w14:textId="77777777" w:rsidR="00EC732A" w:rsidRPr="00C61722" w:rsidRDefault="00EC732A" w:rsidP="00EC732A">
      <w:pPr>
        <w:spacing w:after="0" w:line="240" w:lineRule="auto"/>
        <w:rPr>
          <w:rFonts w:ascii="Arial" w:eastAsiaTheme="minorEastAsia" w:hAnsi="Arial" w:cs="Arial"/>
          <w:sz w:val="20"/>
          <w:szCs w:val="20"/>
        </w:rPr>
      </w:pPr>
      <w:r w:rsidRPr="00C61722">
        <w:rPr>
          <w:rFonts w:ascii="Arial" w:eastAsiaTheme="minorEastAsia" w:hAnsi="Arial" w:cs="Arial"/>
          <w:sz w:val="20"/>
          <w:szCs w:val="20"/>
        </w:rPr>
        <w:t>where;</w:t>
      </w:r>
    </w:p>
    <w:p w14:paraId="0CEC7C9D" w14:textId="77777777" w:rsidR="00EC732A" w:rsidRPr="00C61722" w:rsidRDefault="00EC732A" w:rsidP="00EC732A">
      <w:pPr>
        <w:spacing w:after="0" w:line="240" w:lineRule="auto"/>
        <w:rPr>
          <w:rFonts w:ascii="Arial" w:hAnsi="Arial" w:cs="Arial"/>
          <w:sz w:val="20"/>
          <w:szCs w:val="20"/>
        </w:rPr>
      </w:pPr>
      <w:r w:rsidRPr="00C61722">
        <w:rPr>
          <w:rFonts w:ascii="Arial" w:hAnsi="Arial" w:cs="Arial"/>
          <w:sz w:val="20"/>
          <w:szCs w:val="20"/>
        </w:rPr>
        <w:t>z is the standard normal confidence interval of 95% (z = 1.96)</w:t>
      </w:r>
    </w:p>
    <w:p w14:paraId="67755066" w14:textId="77777777" w:rsidR="00EC732A" w:rsidRPr="00C61722" w:rsidRDefault="00EC732A" w:rsidP="00EC732A">
      <w:pPr>
        <w:spacing w:after="0" w:line="240" w:lineRule="auto"/>
        <w:rPr>
          <w:rFonts w:ascii="Arial" w:hAnsi="Arial" w:cs="Arial"/>
          <w:sz w:val="20"/>
          <w:szCs w:val="20"/>
        </w:rPr>
      </w:pPr>
      <w:r w:rsidRPr="00C61722">
        <w:rPr>
          <w:rFonts w:ascii="Arial" w:hAnsi="Arial" w:cs="Arial"/>
          <w:sz w:val="20"/>
          <w:szCs w:val="20"/>
        </w:rPr>
        <w:t>e is the </w:t>
      </w:r>
      <w:hyperlink r:id="rId8" w:history="1">
        <w:r w:rsidRPr="00C61722">
          <w:rPr>
            <w:rStyle w:val="Hyperlink"/>
            <w:rFonts w:ascii="Arial" w:hAnsi="Arial" w:cs="Arial"/>
            <w:color w:val="auto"/>
            <w:sz w:val="20"/>
            <w:szCs w:val="20"/>
            <w:u w:val="none"/>
          </w:rPr>
          <w:t>marginal of error</w:t>
        </w:r>
      </w:hyperlink>
      <w:r w:rsidRPr="00C61722">
        <w:rPr>
          <w:rFonts w:ascii="Arial" w:hAnsi="Arial" w:cs="Arial"/>
          <w:sz w:val="20"/>
          <w:szCs w:val="20"/>
        </w:rPr>
        <w:t xml:space="preserve"> at (0.05)</w:t>
      </w:r>
    </w:p>
    <w:p w14:paraId="1A9A5031" w14:textId="77777777" w:rsidR="00EC732A" w:rsidRPr="00C61722" w:rsidRDefault="00EC732A" w:rsidP="00EC732A">
      <w:pPr>
        <w:spacing w:after="0" w:line="240" w:lineRule="auto"/>
        <w:rPr>
          <w:rFonts w:ascii="Arial" w:hAnsi="Arial" w:cs="Arial"/>
          <w:sz w:val="20"/>
          <w:szCs w:val="20"/>
        </w:rPr>
      </w:pPr>
      <w:r w:rsidRPr="00C61722">
        <w:rPr>
          <w:rFonts w:ascii="Arial" w:hAnsi="Arial" w:cs="Arial"/>
          <w:sz w:val="20"/>
          <w:szCs w:val="20"/>
        </w:rPr>
        <w:t>p is the percentage of the population which possesses the characteristics for adoption (0.6)</w:t>
      </w:r>
    </w:p>
    <w:p w14:paraId="2D033A4C" w14:textId="77777777" w:rsidR="00EC732A" w:rsidRPr="00C61722" w:rsidRDefault="00EC732A" w:rsidP="00EC732A">
      <w:pPr>
        <w:spacing w:after="0" w:line="240" w:lineRule="auto"/>
        <w:rPr>
          <w:rFonts w:ascii="Arial" w:hAnsi="Arial" w:cs="Arial"/>
          <w:sz w:val="20"/>
          <w:szCs w:val="20"/>
        </w:rPr>
      </w:pPr>
      <w:r w:rsidRPr="00C61722">
        <w:rPr>
          <w:rFonts w:ascii="Arial" w:hAnsi="Arial" w:cs="Arial"/>
          <w:sz w:val="20"/>
          <w:szCs w:val="20"/>
        </w:rPr>
        <w:t>q is 1 – p (0.4)</w:t>
      </w:r>
    </w:p>
    <w:p w14:paraId="6FE04EEC" w14:textId="77777777" w:rsidR="00EC732A" w:rsidRPr="00C61722" w:rsidRDefault="00EC732A" w:rsidP="00EC732A">
      <w:pPr>
        <w:spacing w:after="0" w:line="240" w:lineRule="auto"/>
        <w:rPr>
          <w:rFonts w:ascii="Arial" w:hAnsi="Arial" w:cs="Arial"/>
          <w:sz w:val="20"/>
          <w:szCs w:val="20"/>
        </w:rPr>
      </w:pPr>
    </w:p>
    <w:p w14:paraId="0B40A15C" w14:textId="77777777" w:rsidR="00EC732A" w:rsidRPr="00C61722" w:rsidRDefault="00EC732A" w:rsidP="00EC732A">
      <w:pPr>
        <w:spacing w:after="0" w:line="240" w:lineRule="auto"/>
        <w:rPr>
          <w:rFonts w:ascii="Arial" w:eastAsiaTheme="minorEastAsia" w:hAnsi="Arial" w:cs="Arial"/>
          <w:sz w:val="20"/>
          <w:szCs w:val="20"/>
        </w:rPr>
      </w:pPr>
      <w:r w:rsidRPr="00C61722">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 xml:space="preserve">0 = </m:t>
            </m:r>
          </m:sub>
        </m:sSub>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1.96</m:t>
                </m:r>
              </m:e>
              <m:sup>
                <m:r>
                  <w:rPr>
                    <w:rFonts w:ascii="Cambria Math" w:hAnsi="Cambria Math" w:cs="Arial"/>
                    <w:sz w:val="20"/>
                    <w:szCs w:val="20"/>
                  </w:rPr>
                  <m:t>2</m:t>
                </m:r>
              </m:sup>
            </m:sSup>
            <m:r>
              <w:rPr>
                <w:rFonts w:ascii="Cambria Math" w:hAnsi="Cambria Math" w:cs="Arial"/>
                <w:sz w:val="20"/>
                <w:szCs w:val="20"/>
              </w:rPr>
              <m:t>*0.6*0.4</m:t>
            </m:r>
          </m:num>
          <m:den>
            <m:sSup>
              <m:sSupPr>
                <m:ctrlPr>
                  <w:rPr>
                    <w:rFonts w:ascii="Cambria Math" w:hAnsi="Cambria Math" w:cs="Arial"/>
                    <w:i/>
                    <w:sz w:val="20"/>
                    <w:szCs w:val="20"/>
                  </w:rPr>
                </m:ctrlPr>
              </m:sSupPr>
              <m:e>
                <m:r>
                  <w:rPr>
                    <w:rFonts w:ascii="Cambria Math" w:hAnsi="Cambria Math" w:cs="Arial"/>
                    <w:sz w:val="20"/>
                    <w:szCs w:val="20"/>
                  </w:rPr>
                  <m:t>0.05</m:t>
                </m:r>
              </m:e>
              <m:sup>
                <m:r>
                  <w:rPr>
                    <w:rFonts w:ascii="Cambria Math" w:hAnsi="Cambria Math" w:cs="Arial"/>
                    <w:sz w:val="20"/>
                    <w:szCs w:val="20"/>
                  </w:rPr>
                  <m:t>2</m:t>
                </m:r>
              </m:sup>
            </m:sSup>
          </m:den>
        </m:f>
        <m:r>
          <w:rPr>
            <w:rFonts w:ascii="Cambria Math" w:hAnsi="Cambria Math" w:cs="Arial"/>
            <w:sz w:val="20"/>
            <w:szCs w:val="20"/>
          </w:rPr>
          <m:t>=369………………………………………………(2)</m:t>
        </m:r>
      </m:oMath>
    </w:p>
    <w:p w14:paraId="172B1308" w14:textId="06F8DF74"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lastRenderedPageBreak/>
        <w:t xml:space="preserve">Thus, used was the sample size for finite population which is a correction factor, used to adjust or reduce the standard error to make it more accurate. </w:t>
      </w:r>
    </w:p>
    <w:p w14:paraId="6A85DA0B" w14:textId="77777777" w:rsidR="00DE5A11" w:rsidRPr="00C61722" w:rsidRDefault="00DE5A11" w:rsidP="00B45888">
      <w:pPr>
        <w:spacing w:after="0" w:line="240" w:lineRule="auto"/>
        <w:rPr>
          <w:rFonts w:ascii="Arial" w:eastAsiaTheme="minorEastAsia" w:hAnsi="Arial" w:cs="Arial"/>
          <w:sz w:val="20"/>
          <w:szCs w:val="20"/>
        </w:rPr>
      </w:pPr>
    </w:p>
    <w:p w14:paraId="2C0AC46B" w14:textId="77777777"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 xml:space="preserve">         </w:t>
      </w:r>
      <m:oMath>
        <m:r>
          <w:rPr>
            <w:rFonts w:ascii="Cambria Math" w:eastAsiaTheme="minorEastAsia" w:hAnsi="Cambria Math" w:cs="Arial"/>
            <w:sz w:val="20"/>
            <w:szCs w:val="20"/>
          </w:rPr>
          <m:t xml:space="preserve">n= </m:t>
        </m:r>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0</m:t>
                </m:r>
              </m:sub>
            </m:sSub>
          </m:num>
          <m:den>
            <m:r>
              <w:rPr>
                <w:rFonts w:ascii="Cambria Math" w:eastAsiaTheme="minorEastAsia" w:hAnsi="Cambria Math" w:cs="Arial"/>
                <w:sz w:val="20"/>
                <w:szCs w:val="20"/>
              </w:rPr>
              <m:t xml:space="preserve">1+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n</m:t>
                    </m:r>
                  </m:e>
                  <m:sub>
                    <m:r>
                      <w:rPr>
                        <w:rFonts w:ascii="Cambria Math" w:eastAsiaTheme="minorEastAsia" w:hAnsi="Cambria Math" w:cs="Arial"/>
                        <w:sz w:val="20"/>
                        <w:szCs w:val="20"/>
                      </w:rPr>
                      <m:t>0</m:t>
                    </m:r>
                  </m:sub>
                </m:sSub>
                <m:r>
                  <w:rPr>
                    <w:rFonts w:ascii="Cambria Math" w:eastAsiaTheme="minorEastAsia" w:hAnsi="Cambria Math" w:cs="Arial"/>
                    <w:sz w:val="20"/>
                    <w:szCs w:val="20"/>
                  </w:rPr>
                  <m:t>-1)</m:t>
                </m:r>
              </m:num>
              <m:den>
                <m:r>
                  <w:rPr>
                    <w:rFonts w:ascii="Cambria Math" w:eastAsiaTheme="minorEastAsia" w:hAnsi="Cambria Math" w:cs="Arial"/>
                    <w:sz w:val="20"/>
                    <w:szCs w:val="20"/>
                  </w:rPr>
                  <m:t>N</m:t>
                </m:r>
              </m:den>
            </m:f>
          </m:den>
        </m:f>
        <m:r>
          <w:rPr>
            <w:rFonts w:ascii="Cambria Math" w:eastAsiaTheme="minorEastAsia" w:hAnsi="Cambria Math" w:cs="Arial"/>
            <w:sz w:val="20"/>
            <w:szCs w:val="20"/>
          </w:rPr>
          <m:t>…………………………………………………………….(3)</m:t>
        </m:r>
      </m:oMath>
    </w:p>
    <w:p w14:paraId="341E1058" w14:textId="77777777" w:rsidR="00DE5A11" w:rsidRPr="00C61722" w:rsidRDefault="00DE5A11" w:rsidP="00B45888">
      <w:pPr>
        <w:spacing w:after="0" w:line="240" w:lineRule="auto"/>
        <w:rPr>
          <w:rFonts w:ascii="Arial" w:eastAsiaTheme="minorEastAsia" w:hAnsi="Arial" w:cs="Arial"/>
          <w:sz w:val="20"/>
          <w:szCs w:val="20"/>
        </w:rPr>
      </w:pPr>
    </w:p>
    <w:p w14:paraId="0065C0C9" w14:textId="77777777"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 xml:space="preserve">where: </w:t>
      </w:r>
    </w:p>
    <w:p w14:paraId="5AA19711" w14:textId="77777777"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N as the target population (5250)</w:t>
      </w:r>
    </w:p>
    <w:p w14:paraId="042D3BED" w14:textId="77777777" w:rsidR="00DE5A11" w:rsidRPr="00C61722" w:rsidRDefault="00DE5A11" w:rsidP="00B45888">
      <w:pPr>
        <w:spacing w:after="0" w:line="240" w:lineRule="auto"/>
        <w:rPr>
          <w:rFonts w:ascii="Arial" w:eastAsiaTheme="minorEastAsia" w:hAnsi="Arial" w:cs="Arial"/>
          <w:sz w:val="20"/>
          <w:szCs w:val="20"/>
        </w:rPr>
      </w:pPr>
    </w:p>
    <w:p w14:paraId="56609F4E" w14:textId="77777777" w:rsidR="00DE5A11" w:rsidRPr="00C61722" w:rsidRDefault="00DE5A11"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 xml:space="preserve">         </w:t>
      </w:r>
      <m:oMath>
        <m:r>
          <w:rPr>
            <w:rFonts w:ascii="Cambria Math" w:eastAsiaTheme="minorEastAsia" w:hAnsi="Cambria Math" w:cs="Arial"/>
            <w:sz w:val="20"/>
            <w:szCs w:val="20"/>
          </w:rPr>
          <m:t xml:space="preserve">n= </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369</m:t>
            </m:r>
          </m:num>
          <m:den>
            <m:r>
              <w:rPr>
                <w:rFonts w:ascii="Cambria Math" w:eastAsiaTheme="minorEastAsia" w:hAnsi="Cambria Math" w:cs="Arial"/>
                <w:sz w:val="20"/>
                <w:szCs w:val="20"/>
              </w:rPr>
              <m:t>1+</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(369-1)</m:t>
                </m:r>
              </m:num>
              <m:den>
                <m:r>
                  <w:rPr>
                    <w:rFonts w:ascii="Cambria Math" w:eastAsiaTheme="minorEastAsia" w:hAnsi="Cambria Math" w:cs="Arial"/>
                    <w:sz w:val="20"/>
                    <w:szCs w:val="20"/>
                  </w:rPr>
                  <m:t>5250</m:t>
                </m:r>
              </m:den>
            </m:f>
          </m:den>
        </m:f>
        <m:r>
          <w:rPr>
            <w:rFonts w:ascii="Cambria Math" w:eastAsiaTheme="minorEastAsia" w:hAnsi="Cambria Math" w:cs="Arial"/>
            <w:sz w:val="20"/>
            <w:szCs w:val="20"/>
          </w:rPr>
          <m:t>=345……………………………………………………(4)</m:t>
        </m:r>
      </m:oMath>
    </w:p>
    <w:p w14:paraId="5416B194" w14:textId="77777777" w:rsidR="00F72288" w:rsidRPr="00C61722" w:rsidRDefault="00F72288" w:rsidP="00B45888">
      <w:pPr>
        <w:spacing w:after="0" w:line="240" w:lineRule="auto"/>
        <w:rPr>
          <w:rFonts w:ascii="Arial" w:eastAsiaTheme="minorEastAsia" w:hAnsi="Arial" w:cs="Arial"/>
          <w:sz w:val="20"/>
          <w:szCs w:val="20"/>
        </w:rPr>
      </w:pPr>
    </w:p>
    <w:p w14:paraId="707C662A" w14:textId="26375DF9" w:rsidR="00C27253" w:rsidRPr="00C61722" w:rsidRDefault="00260A10" w:rsidP="00B45888">
      <w:pPr>
        <w:spacing w:after="0" w:line="240" w:lineRule="auto"/>
        <w:jc w:val="both"/>
        <w:rPr>
          <w:rFonts w:ascii="Arial" w:hAnsi="Arial" w:cs="Arial"/>
          <w:sz w:val="20"/>
          <w:szCs w:val="20"/>
        </w:rPr>
      </w:pPr>
      <w:r w:rsidRPr="00C61722">
        <w:rPr>
          <w:rFonts w:ascii="Arial" w:hAnsi="Arial" w:cs="Arial"/>
          <w:sz w:val="20"/>
          <w:szCs w:val="20"/>
        </w:rPr>
        <w:t xml:space="preserve">There was minor variance between the expected sample size and the achieved sample size because of the willingness of the respondents to respond to the questionnaire. </w:t>
      </w:r>
      <w:r w:rsidR="00C27253" w:rsidRPr="00C61722">
        <w:rPr>
          <w:rFonts w:ascii="Arial" w:hAnsi="Arial" w:cs="Arial"/>
          <w:sz w:val="20"/>
          <w:szCs w:val="20"/>
        </w:rPr>
        <w:t>The</w:t>
      </w:r>
      <w:r w:rsidRPr="00C61722">
        <w:rPr>
          <w:rFonts w:ascii="Arial" w:hAnsi="Arial" w:cs="Arial"/>
          <w:sz w:val="20"/>
          <w:szCs w:val="20"/>
        </w:rPr>
        <w:t>refore, the study</w:t>
      </w:r>
      <w:r w:rsidR="00C27253" w:rsidRPr="00C61722">
        <w:rPr>
          <w:rFonts w:ascii="Arial" w:hAnsi="Arial" w:cs="Arial"/>
          <w:sz w:val="20"/>
          <w:szCs w:val="20"/>
        </w:rPr>
        <w:t xml:space="preserve"> sample size </w:t>
      </w:r>
      <w:r w:rsidRPr="00C61722">
        <w:rPr>
          <w:rFonts w:ascii="Arial" w:hAnsi="Arial" w:cs="Arial"/>
          <w:sz w:val="20"/>
          <w:szCs w:val="20"/>
        </w:rPr>
        <w:t xml:space="preserve">was </w:t>
      </w:r>
      <w:r w:rsidR="00C27253" w:rsidRPr="00C61722">
        <w:rPr>
          <w:rFonts w:ascii="Arial" w:hAnsi="Arial" w:cs="Arial"/>
          <w:sz w:val="20"/>
          <w:szCs w:val="20"/>
        </w:rPr>
        <w:t>318 respondents.</w:t>
      </w:r>
    </w:p>
    <w:p w14:paraId="7E62DB9E" w14:textId="77777777" w:rsidR="00F72288" w:rsidRPr="00C61722" w:rsidRDefault="00F72288" w:rsidP="00B45888">
      <w:pPr>
        <w:spacing w:after="0" w:line="240" w:lineRule="auto"/>
        <w:jc w:val="both"/>
        <w:rPr>
          <w:rFonts w:ascii="Arial" w:hAnsi="Arial" w:cs="Arial"/>
          <w:sz w:val="20"/>
          <w:szCs w:val="20"/>
        </w:rPr>
      </w:pPr>
    </w:p>
    <w:p w14:paraId="0377C875" w14:textId="42CF7A25" w:rsidR="00F72288" w:rsidRPr="00C61722" w:rsidRDefault="00F72288" w:rsidP="00B45888">
      <w:pPr>
        <w:spacing w:after="0" w:line="240" w:lineRule="auto"/>
        <w:jc w:val="both"/>
        <w:rPr>
          <w:rFonts w:ascii="Arial" w:hAnsi="Arial" w:cs="Arial"/>
          <w:b/>
          <w:bCs/>
          <w:sz w:val="20"/>
          <w:szCs w:val="20"/>
        </w:rPr>
      </w:pPr>
      <w:r w:rsidRPr="00C61722">
        <w:rPr>
          <w:rFonts w:ascii="Arial" w:hAnsi="Arial" w:cs="Arial"/>
          <w:b/>
          <w:bCs/>
          <w:sz w:val="20"/>
          <w:szCs w:val="20"/>
        </w:rPr>
        <w:t>2.4 Data Collection</w:t>
      </w:r>
    </w:p>
    <w:p w14:paraId="5529EA18" w14:textId="501B87AE" w:rsidR="000A1AF4" w:rsidRPr="00C61722" w:rsidRDefault="000A1AF4" w:rsidP="00B45888">
      <w:pPr>
        <w:spacing w:after="0" w:line="240" w:lineRule="auto"/>
        <w:jc w:val="both"/>
        <w:rPr>
          <w:rFonts w:ascii="Arial" w:hAnsi="Arial" w:cs="Arial"/>
          <w:bCs/>
          <w:sz w:val="20"/>
          <w:szCs w:val="20"/>
        </w:rPr>
      </w:pPr>
      <w:r w:rsidRPr="00C61722">
        <w:rPr>
          <w:rFonts w:ascii="Arial" w:hAnsi="Arial" w:cs="Arial"/>
          <w:sz w:val="20"/>
          <w:szCs w:val="20"/>
        </w:rPr>
        <w:t xml:space="preserve">For this study, </w:t>
      </w:r>
      <w:r w:rsidRPr="00C61722">
        <w:rPr>
          <w:rFonts w:ascii="Arial" w:hAnsi="Arial" w:cs="Arial"/>
          <w:bCs/>
          <w:sz w:val="20"/>
          <w:szCs w:val="20"/>
        </w:rPr>
        <w:t>a semi-structured questionnaire and</w:t>
      </w:r>
      <w:r w:rsidRPr="00C61722">
        <w:rPr>
          <w:rFonts w:ascii="Arial" w:hAnsi="Arial" w:cs="Arial"/>
          <w:sz w:val="20"/>
          <w:szCs w:val="20"/>
        </w:rPr>
        <w:t xml:space="preserve"> </w:t>
      </w:r>
      <w:r w:rsidRPr="00C61722">
        <w:rPr>
          <w:rFonts w:ascii="Arial" w:hAnsi="Arial" w:cs="Arial"/>
          <w:bCs/>
          <w:sz w:val="20"/>
          <w:szCs w:val="20"/>
        </w:rPr>
        <w:t xml:space="preserve">direct field observation were employed as the primary methods for gathering data. Data was collected on socio-economic and institutional variables such as gender, age, education, land size, group membership, extension services and access to credit, with dependent variables such as mulching, intercropping, terraces, grass strips, minimum tillage, irrigation, and crop rotation. </w:t>
      </w:r>
      <w:r w:rsidR="00986B16" w:rsidRPr="00C61722">
        <w:rPr>
          <w:rFonts w:ascii="Arial" w:hAnsi="Arial" w:cs="Arial"/>
          <w:bCs/>
          <w:sz w:val="20"/>
          <w:szCs w:val="20"/>
        </w:rPr>
        <w:t>The</w:t>
      </w:r>
      <w:r w:rsidR="00986B16" w:rsidRPr="00C61722">
        <w:rPr>
          <w:rFonts w:ascii="Arial" w:hAnsi="Arial" w:cs="Arial"/>
          <w:b/>
          <w:bCs/>
          <w:sz w:val="20"/>
          <w:szCs w:val="20"/>
        </w:rPr>
        <w:t xml:space="preserve"> </w:t>
      </w:r>
      <w:r w:rsidR="00986B16" w:rsidRPr="00C61722">
        <w:rPr>
          <w:rFonts w:ascii="Arial" w:hAnsi="Arial" w:cs="Arial"/>
          <w:bCs/>
          <w:sz w:val="20"/>
          <w:szCs w:val="20"/>
        </w:rPr>
        <w:t>semi-structured questionnaire obtained the primary information regarding the socio-economic, institutional factors and the effects or impact of adoption of SWCs by the smallholder maize farmers in Tharaka Nithi County.</w:t>
      </w:r>
    </w:p>
    <w:p w14:paraId="51A42CC2" w14:textId="77777777" w:rsidR="00694215" w:rsidRPr="00C61722" w:rsidRDefault="00694215" w:rsidP="00B45888">
      <w:pPr>
        <w:spacing w:after="0" w:line="240" w:lineRule="auto"/>
        <w:jc w:val="both"/>
        <w:rPr>
          <w:rFonts w:ascii="Arial" w:hAnsi="Arial" w:cs="Arial"/>
          <w:bCs/>
          <w:sz w:val="20"/>
          <w:szCs w:val="20"/>
        </w:rPr>
      </w:pPr>
    </w:p>
    <w:p w14:paraId="3432A58B" w14:textId="77777777" w:rsidR="00986B16" w:rsidRPr="00C61722" w:rsidRDefault="00D04316" w:rsidP="00B45888">
      <w:pPr>
        <w:spacing w:after="0" w:line="240" w:lineRule="auto"/>
        <w:jc w:val="both"/>
        <w:rPr>
          <w:rFonts w:ascii="Arial" w:hAnsi="Arial" w:cs="Arial"/>
          <w:b/>
          <w:sz w:val="20"/>
          <w:szCs w:val="20"/>
        </w:rPr>
      </w:pPr>
      <w:r w:rsidRPr="00C61722">
        <w:rPr>
          <w:rFonts w:ascii="Arial" w:hAnsi="Arial" w:cs="Arial"/>
          <w:b/>
          <w:sz w:val="20"/>
          <w:szCs w:val="20"/>
        </w:rPr>
        <w:t>2.</w:t>
      </w:r>
      <w:r w:rsidR="00986B16" w:rsidRPr="00C61722">
        <w:rPr>
          <w:rFonts w:ascii="Arial" w:hAnsi="Arial" w:cs="Arial"/>
          <w:b/>
          <w:sz w:val="20"/>
          <w:szCs w:val="20"/>
        </w:rPr>
        <w:t>5 Data Analysis</w:t>
      </w:r>
    </w:p>
    <w:p w14:paraId="0D148956" w14:textId="0CF1E946" w:rsidR="000A1AF4" w:rsidRPr="00C61722" w:rsidRDefault="00986B16" w:rsidP="00545EE5">
      <w:pPr>
        <w:spacing w:after="0"/>
        <w:jc w:val="both"/>
        <w:rPr>
          <w:rFonts w:ascii="Arial" w:hAnsi="Arial" w:cs="Arial"/>
          <w:bCs/>
          <w:sz w:val="20"/>
          <w:szCs w:val="20"/>
        </w:rPr>
      </w:pPr>
      <w:r w:rsidRPr="00C61722">
        <w:rPr>
          <w:rFonts w:ascii="Arial" w:hAnsi="Arial" w:cs="Arial"/>
          <w:bCs/>
          <w:sz w:val="20"/>
          <w:szCs w:val="20"/>
        </w:rPr>
        <w:t xml:space="preserve">The </w:t>
      </w:r>
      <w:r w:rsidR="00545EE5" w:rsidRPr="00C61722">
        <w:rPr>
          <w:rFonts w:ascii="Arial" w:hAnsi="Arial" w:cs="Arial"/>
          <w:bCs/>
          <w:sz w:val="20"/>
          <w:szCs w:val="20"/>
        </w:rPr>
        <w:t xml:space="preserve">primary </w:t>
      </w:r>
      <w:r w:rsidRPr="00C61722">
        <w:rPr>
          <w:rFonts w:ascii="Arial" w:hAnsi="Arial" w:cs="Arial"/>
          <w:bCs/>
          <w:sz w:val="20"/>
          <w:szCs w:val="20"/>
        </w:rPr>
        <w:t>data was coded, followed by a consistency check before statistical analysis procedure were done. Data entry was done on Microsoft excel and descriptive statistics was done using SPSS version 28.0 while the analysis was done on Stata software version 17.0. The coded data used statistical tools in descriptive statistics including mean, frequencies, percentages, non-parametric chi-squares and dispersion measures such as variances, standard deviation and ranges. To analyze the</w:t>
      </w:r>
      <w:r w:rsidR="00545EE5" w:rsidRPr="00C61722">
        <w:rPr>
          <w:rFonts w:ascii="Arial" w:hAnsi="Arial" w:cs="Arial"/>
          <w:b/>
          <w:bCs/>
          <w:sz w:val="20"/>
          <w:szCs w:val="20"/>
        </w:rPr>
        <w:t xml:space="preserve"> </w:t>
      </w:r>
      <w:r w:rsidR="00545EE5" w:rsidRPr="00C61722">
        <w:rPr>
          <w:rFonts w:ascii="Arial" w:hAnsi="Arial" w:cs="Arial"/>
          <w:sz w:val="20"/>
          <w:szCs w:val="20"/>
        </w:rPr>
        <w:t>impact of application of soil and water conservation practices on maize</w:t>
      </w:r>
      <w:r w:rsidR="00545EE5" w:rsidRPr="00C61722">
        <w:rPr>
          <w:rFonts w:ascii="Arial" w:hAnsi="Arial" w:cs="Arial"/>
          <w:b/>
          <w:bCs/>
          <w:sz w:val="20"/>
          <w:szCs w:val="20"/>
        </w:rPr>
        <w:t xml:space="preserve"> </w:t>
      </w:r>
      <w:r w:rsidR="00545EE5" w:rsidRPr="00C61722">
        <w:rPr>
          <w:rFonts w:ascii="Arial" w:hAnsi="Arial" w:cs="Arial"/>
          <w:sz w:val="20"/>
          <w:szCs w:val="20"/>
        </w:rPr>
        <w:t xml:space="preserve">yield, </w:t>
      </w:r>
      <w:r w:rsidRPr="00C61722">
        <w:rPr>
          <w:rFonts w:ascii="Arial" w:hAnsi="Arial" w:cs="Arial"/>
          <w:bCs/>
          <w:sz w:val="20"/>
          <w:szCs w:val="20"/>
        </w:rPr>
        <w:t>Propensity Score Matching (PSM) was employed.</w:t>
      </w:r>
      <w:r w:rsidR="00545EE5" w:rsidRPr="00C61722">
        <w:rPr>
          <w:rFonts w:ascii="Arial" w:hAnsi="Arial" w:cs="Arial"/>
          <w:bCs/>
          <w:sz w:val="20"/>
          <w:szCs w:val="20"/>
        </w:rPr>
        <w:t xml:space="preserve"> </w:t>
      </w:r>
      <w:r w:rsidR="000A1AF4" w:rsidRPr="00C61722">
        <w:rPr>
          <w:rFonts w:ascii="Arial" w:hAnsi="Arial" w:cs="Arial"/>
          <w:bCs/>
          <w:sz w:val="20"/>
          <w:szCs w:val="20"/>
        </w:rPr>
        <w:t xml:space="preserve">Binary logit regression model </w:t>
      </w:r>
      <w:r w:rsidR="00545EE5" w:rsidRPr="00C61722">
        <w:rPr>
          <w:rFonts w:ascii="Arial" w:hAnsi="Arial" w:cs="Arial"/>
          <w:bCs/>
          <w:sz w:val="20"/>
          <w:szCs w:val="20"/>
        </w:rPr>
        <w:t xml:space="preserve">under PSM </w:t>
      </w:r>
      <w:r w:rsidR="000A1AF4" w:rsidRPr="00C61722">
        <w:rPr>
          <w:rFonts w:ascii="Arial" w:hAnsi="Arial" w:cs="Arial"/>
          <w:bCs/>
          <w:sz w:val="20"/>
          <w:szCs w:val="20"/>
        </w:rPr>
        <w:t>was used to determine the propensity scores on the socio-economic and institutional factors that affect the soil and water conservation practices. The model for the adoption of SWCs was specified as.</w:t>
      </w:r>
    </w:p>
    <w:p w14:paraId="67E5586B" w14:textId="77777777" w:rsidR="000A1AF4" w:rsidRPr="00C61722" w:rsidRDefault="000A1AF4" w:rsidP="00B45888">
      <w:pPr>
        <w:spacing w:after="0" w:line="240" w:lineRule="auto"/>
        <w:jc w:val="both"/>
        <w:rPr>
          <w:rFonts w:ascii="Arial" w:eastAsiaTheme="minorEastAsia" w:hAnsi="Arial" w:cs="Arial"/>
          <w:bCs/>
          <w:sz w:val="20"/>
          <w:szCs w:val="20"/>
        </w:rPr>
      </w:pPr>
    </w:p>
    <w:p w14:paraId="647DF934" w14:textId="256EC0EA" w:rsidR="000A1AF4" w:rsidRPr="00C61722" w:rsidRDefault="00347AD9" w:rsidP="00B45888">
      <w:pPr>
        <w:spacing w:after="0" w:line="240" w:lineRule="auto"/>
        <w:jc w:val="both"/>
        <w:rPr>
          <w:rFonts w:ascii="Arial" w:eastAsiaTheme="minorEastAsia" w:hAnsi="Arial" w:cs="Arial"/>
          <w:sz w:val="20"/>
          <w:szCs w:val="20"/>
        </w:rPr>
      </w:pPr>
      <m:oMathPara>
        <m:oMath>
          <m:sSub>
            <m:sSubPr>
              <m:ctrlPr>
                <w:rPr>
                  <w:rFonts w:ascii="Cambria Math" w:hAnsi="Cambria Math" w:cs="Arial"/>
                  <w:bCs/>
                  <w:i/>
                  <w:sz w:val="20"/>
                  <w:szCs w:val="20"/>
                </w:rPr>
              </m:ctrlPr>
            </m:sSubPr>
            <m:e>
              <m:r>
                <w:rPr>
                  <w:rFonts w:ascii="Cambria Math" w:hAnsi="Cambria Math" w:cs="Arial"/>
                  <w:sz w:val="20"/>
                  <w:szCs w:val="20"/>
                </w:rPr>
                <m:t>Y</m:t>
              </m:r>
            </m:e>
            <m:sub>
              <m:r>
                <w:rPr>
                  <w:rFonts w:ascii="Cambria Math" w:hAnsi="Cambria Math" w:cs="Arial"/>
                  <w:sz w:val="20"/>
                  <w:szCs w:val="20"/>
                </w:rPr>
                <m:t>swc</m:t>
              </m:r>
            </m:sub>
          </m:sSub>
          <m:r>
            <w:rPr>
              <w:rFonts w:ascii="Cambria Math" w:hAnsi="Cambria Math" w:cs="Arial"/>
              <w:sz w:val="20"/>
              <w:szCs w:val="20"/>
            </w:rPr>
            <m:t>=</m:t>
          </m:r>
          <m:r>
            <w:rPr>
              <w:rFonts w:ascii="Cambria Math" w:hAnsi="Cambria Math" w:cs="Arial"/>
              <w:sz w:val="20"/>
              <w:szCs w:val="20"/>
            </w:rPr>
            <m:t>f</m:t>
          </m:r>
          <m:sSup>
            <m:sSupPr>
              <m:ctrlPr>
                <w:rPr>
                  <w:rFonts w:ascii="Cambria Math" w:hAnsi="Cambria Math" w:cs="Arial"/>
                  <w:bCs/>
                  <w:i/>
                  <w:sz w:val="20"/>
                  <w:szCs w:val="20"/>
                </w:rPr>
              </m:ctrlPr>
            </m:sSupPr>
            <m:e>
              <m:r>
                <w:rPr>
                  <w:rFonts w:ascii="Cambria Math" w:hAnsi="Cambria Math" w:cs="Arial"/>
                  <w:sz w:val="20"/>
                  <w:szCs w:val="20"/>
                </w:rPr>
                <m:t>(</m:t>
              </m:r>
              <m:r>
                <w:rPr>
                  <w:rFonts w:ascii="Cambria Math" w:hAnsi="Cambria Math" w:cs="Arial"/>
                  <w:sz w:val="20"/>
                  <w:szCs w:val="20"/>
                </w:rPr>
                <m:t>β</m:t>
              </m:r>
            </m:e>
            <m:sup>
              <m:r>
                <w:rPr>
                  <w:rFonts w:ascii="Cambria Math" w:hAnsi="Cambria Math" w:cs="Arial"/>
                  <w:sz w:val="20"/>
                  <w:szCs w:val="20"/>
                </w:rPr>
                <m:t>°</m:t>
              </m:r>
            </m:sup>
          </m:sSup>
          <m:r>
            <w:rPr>
              <w:rFonts w:ascii="Cambria Math" w:hAnsi="Cambria Math" w:cs="Arial"/>
              <w:sz w:val="20"/>
              <w:szCs w:val="20"/>
            </w:rPr>
            <m:t>+</m:t>
          </m:r>
          <m:sSub>
            <m:sSubPr>
              <m:ctrlPr>
                <w:rPr>
                  <w:rFonts w:ascii="Cambria Math" w:hAnsi="Cambria Math" w:cs="Arial"/>
                  <w:bCs/>
                  <w:i/>
                  <w:sz w:val="20"/>
                  <w:szCs w:val="20"/>
                </w:rPr>
              </m:ctrlPr>
            </m:sSubPr>
            <m:e>
              <m:r>
                <w:rPr>
                  <w:rFonts w:ascii="Cambria Math" w:hAnsi="Cambria Math" w:cs="Arial"/>
                  <w:sz w:val="20"/>
                  <w:szCs w:val="20"/>
                </w:rPr>
                <m:t>β</m:t>
              </m:r>
            </m:e>
            <m:sub>
              <m:r>
                <w:rPr>
                  <w:rFonts w:ascii="Cambria Math" w:hAnsi="Cambria Math" w:cs="Arial"/>
                  <w:sz w:val="20"/>
                  <w:szCs w:val="20"/>
                </w:rPr>
                <m:t>1</m:t>
              </m:r>
            </m:sub>
          </m:sSub>
          <m:sSub>
            <m:sSubPr>
              <m:ctrlPr>
                <w:rPr>
                  <w:rFonts w:ascii="Cambria Math" w:hAnsi="Cambria Math" w:cs="Arial"/>
                  <w:bCs/>
                  <w:i/>
                  <w:sz w:val="20"/>
                  <w:szCs w:val="20"/>
                </w:rPr>
              </m:ctrlPr>
            </m:sSubPr>
            <m:e>
              <m:r>
                <w:rPr>
                  <w:rFonts w:ascii="Cambria Math" w:hAnsi="Cambria Math" w:cs="Arial"/>
                  <w:sz w:val="20"/>
                  <w:szCs w:val="20"/>
                </w:rPr>
                <m:t>X</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bCs/>
                  <w:i/>
                  <w:sz w:val="20"/>
                  <w:szCs w:val="20"/>
                </w:rPr>
              </m:ctrlPr>
            </m:sSubPr>
            <m:e>
              <m:r>
                <w:rPr>
                  <w:rFonts w:ascii="Cambria Math" w:hAnsi="Cambria Math" w:cs="Arial"/>
                  <w:sz w:val="20"/>
                  <w:szCs w:val="20"/>
                </w:rPr>
                <m:t>β</m:t>
              </m:r>
            </m:e>
            <m:sub>
              <m:r>
                <w:rPr>
                  <w:rFonts w:ascii="Cambria Math" w:hAnsi="Cambria Math" w:cs="Arial"/>
                  <w:sz w:val="20"/>
                  <w:szCs w:val="20"/>
                </w:rPr>
                <m:t>2</m:t>
              </m:r>
            </m:sub>
          </m:sSub>
          <m:sSub>
            <m:sSubPr>
              <m:ctrlPr>
                <w:rPr>
                  <w:rFonts w:ascii="Cambria Math" w:hAnsi="Cambria Math" w:cs="Arial"/>
                  <w:bCs/>
                  <w:i/>
                  <w:sz w:val="20"/>
                  <w:szCs w:val="20"/>
                </w:rPr>
              </m:ctrlPr>
            </m:sSubPr>
            <m:e>
              <m:r>
                <w:rPr>
                  <w:rFonts w:ascii="Cambria Math" w:hAnsi="Cambria Math" w:cs="Arial"/>
                  <w:sz w:val="20"/>
                  <w:szCs w:val="20"/>
                </w:rPr>
                <m:t>X</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bCs/>
                  <w:i/>
                  <w:sz w:val="20"/>
                  <w:szCs w:val="20"/>
                </w:rPr>
              </m:ctrlPr>
            </m:sSubPr>
            <m:e>
              <m:r>
                <w:rPr>
                  <w:rFonts w:ascii="Cambria Math" w:hAnsi="Cambria Math" w:cs="Arial"/>
                  <w:sz w:val="20"/>
                  <w:szCs w:val="20"/>
                </w:rPr>
                <m:t>β</m:t>
              </m:r>
            </m:e>
            <m:sub>
              <m:r>
                <w:rPr>
                  <w:rFonts w:ascii="Cambria Math" w:hAnsi="Cambria Math" w:cs="Arial"/>
                  <w:sz w:val="20"/>
                  <w:szCs w:val="20"/>
                </w:rPr>
                <m:t>3</m:t>
              </m:r>
            </m:sub>
          </m:sSub>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3</m:t>
              </m:r>
            </m:sub>
          </m:sSub>
          <m:r>
            <w:rPr>
              <w:rFonts w:ascii="Cambria Math" w:eastAsiaTheme="minorEastAsia" w:hAnsi="Cambria Math" w:cs="Arial"/>
              <w:sz w:val="20"/>
              <w:szCs w:val="20"/>
            </w:rPr>
            <m:t>+ ……………+</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n</m:t>
              </m:r>
            </m:sub>
          </m:sSub>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n</m:t>
              </m:r>
            </m:sub>
          </m:sSub>
          <m:r>
            <w:rPr>
              <w:rFonts w:ascii="Cambria Math" w:eastAsiaTheme="minorEastAsia" w:hAnsi="Cambria Math" w:cs="Arial"/>
              <w:sz w:val="20"/>
              <w:szCs w:val="20"/>
            </w:rPr>
            <m:t>)……………………………(5)</m:t>
          </m:r>
        </m:oMath>
      </m:oMathPara>
    </w:p>
    <w:p w14:paraId="77DD2682" w14:textId="77777777" w:rsidR="00545EE5" w:rsidRPr="00C61722" w:rsidRDefault="00545EE5" w:rsidP="00B45888">
      <w:pPr>
        <w:spacing w:after="0" w:line="240" w:lineRule="auto"/>
        <w:jc w:val="both"/>
        <w:rPr>
          <w:rFonts w:ascii="Arial" w:eastAsiaTheme="minorEastAsia" w:hAnsi="Arial" w:cs="Arial"/>
          <w:bCs/>
          <w:sz w:val="20"/>
          <w:szCs w:val="20"/>
        </w:rPr>
      </w:pPr>
    </w:p>
    <w:p w14:paraId="34D9FD46" w14:textId="77777777" w:rsidR="000A1AF4" w:rsidRPr="00C61722" w:rsidRDefault="000A1AF4" w:rsidP="00B45888">
      <w:pPr>
        <w:spacing w:after="0" w:line="240" w:lineRule="auto"/>
        <w:jc w:val="both"/>
        <w:rPr>
          <w:rFonts w:ascii="Arial" w:eastAsiaTheme="minorEastAsia" w:hAnsi="Arial" w:cs="Arial"/>
          <w:bCs/>
          <w:sz w:val="20"/>
          <w:szCs w:val="20"/>
        </w:rPr>
      </w:pPr>
      <w:r w:rsidRPr="00C61722">
        <w:rPr>
          <w:rFonts w:ascii="Arial" w:eastAsiaTheme="minorEastAsia" w:hAnsi="Arial" w:cs="Arial"/>
          <w:bCs/>
          <w:sz w:val="20"/>
          <w:szCs w:val="20"/>
        </w:rPr>
        <w:t>where;</w:t>
      </w:r>
    </w:p>
    <w:p w14:paraId="29D633AF" w14:textId="35C5C30F" w:rsidR="000A1AF4" w:rsidRPr="00C61722" w:rsidRDefault="00347AD9" w:rsidP="00B45888">
      <w:pPr>
        <w:spacing w:after="0" w:line="240" w:lineRule="auto"/>
        <w:ind w:left="900" w:hanging="900"/>
        <w:jc w:val="both"/>
        <w:rPr>
          <w:rFonts w:ascii="Arial" w:eastAsiaTheme="minorEastAsia" w:hAnsi="Arial" w:cs="Arial"/>
          <w:bCs/>
          <w:sz w:val="20"/>
          <w:szCs w:val="20"/>
        </w:rPr>
      </w:pPr>
      <m:oMath>
        <m:sSub>
          <m:sSubPr>
            <m:ctrlPr>
              <w:rPr>
                <w:rFonts w:ascii="Cambria Math" w:hAnsi="Cambria Math" w:cs="Arial"/>
                <w:bCs/>
                <w:i/>
                <w:sz w:val="20"/>
                <w:szCs w:val="20"/>
              </w:rPr>
            </m:ctrlPr>
          </m:sSubPr>
          <m:e>
            <m:r>
              <w:rPr>
                <w:rFonts w:ascii="Cambria Math" w:hAnsi="Cambria Math" w:cs="Arial"/>
                <w:sz w:val="20"/>
                <w:szCs w:val="20"/>
              </w:rPr>
              <m:t>Y</m:t>
            </m:r>
          </m:e>
          <m:sub>
            <m:r>
              <w:rPr>
                <w:rFonts w:ascii="Cambria Math" w:hAnsi="Cambria Math" w:cs="Arial"/>
                <w:sz w:val="20"/>
                <w:szCs w:val="20"/>
              </w:rPr>
              <m:t>swc</m:t>
            </m:r>
          </m:sub>
        </m:sSub>
        <m:r>
          <w:rPr>
            <w:rFonts w:ascii="Cambria Math" w:hAnsi="Cambria Math" w:cs="Arial"/>
            <w:sz w:val="20"/>
            <w:szCs w:val="20"/>
          </w:rPr>
          <m:t>=</m:t>
        </m:r>
      </m:oMath>
      <w:r w:rsidR="000A1AF4" w:rsidRPr="00C61722">
        <w:rPr>
          <w:rFonts w:ascii="Arial" w:eastAsiaTheme="minorEastAsia" w:hAnsi="Arial" w:cs="Arial"/>
          <w:bCs/>
          <w:sz w:val="20"/>
          <w:szCs w:val="20"/>
        </w:rPr>
        <w:t xml:space="preserve"> </w:t>
      </w:r>
      <w:r w:rsidR="00200B59" w:rsidRPr="00C61722">
        <w:rPr>
          <w:rFonts w:ascii="Arial" w:eastAsiaTheme="minorEastAsia" w:hAnsi="Arial" w:cs="Arial"/>
          <w:bCs/>
          <w:sz w:val="20"/>
          <w:szCs w:val="20"/>
        </w:rPr>
        <w:tab/>
      </w:r>
      <w:r w:rsidR="00200B59" w:rsidRPr="00C61722">
        <w:rPr>
          <w:rFonts w:ascii="Arial" w:eastAsiaTheme="minorEastAsia" w:hAnsi="Arial" w:cs="Arial"/>
          <w:bCs/>
          <w:sz w:val="20"/>
          <w:szCs w:val="20"/>
        </w:rPr>
        <w:tab/>
      </w:r>
      <w:r w:rsidR="000A1AF4" w:rsidRPr="00C61722">
        <w:rPr>
          <w:rFonts w:ascii="Arial" w:eastAsiaTheme="minorEastAsia" w:hAnsi="Arial" w:cs="Arial"/>
          <w:bCs/>
          <w:sz w:val="20"/>
          <w:szCs w:val="20"/>
        </w:rPr>
        <w:t>the likelihood of adopting SWCs</w:t>
      </w:r>
    </w:p>
    <w:p w14:paraId="19897E78" w14:textId="63C095F7" w:rsidR="000A1AF4" w:rsidRPr="00C61722" w:rsidRDefault="00347AD9" w:rsidP="00B45888">
      <w:pPr>
        <w:spacing w:after="0" w:line="240" w:lineRule="auto"/>
        <w:jc w:val="both"/>
        <w:rPr>
          <w:rFonts w:ascii="Arial" w:eastAsiaTheme="minorEastAsia" w:hAnsi="Arial" w:cs="Arial"/>
          <w:bCs/>
          <w:sz w:val="20"/>
          <w:szCs w:val="20"/>
        </w:rPr>
      </w:pPr>
      <m:oMath>
        <m:sSup>
          <m:sSupPr>
            <m:ctrlPr>
              <w:rPr>
                <w:rFonts w:ascii="Cambria Math" w:hAnsi="Cambria Math" w:cs="Arial"/>
                <w:bCs/>
                <w:i/>
                <w:sz w:val="20"/>
                <w:szCs w:val="20"/>
              </w:rPr>
            </m:ctrlPr>
          </m:sSupPr>
          <m:e>
            <m:r>
              <w:rPr>
                <w:rFonts w:ascii="Cambria Math" w:hAnsi="Cambria Math" w:cs="Arial"/>
                <w:sz w:val="20"/>
                <w:szCs w:val="20"/>
              </w:rPr>
              <m:t>β</m:t>
            </m:r>
          </m:e>
          <m:sup>
            <m:r>
              <w:rPr>
                <w:rFonts w:ascii="Cambria Math" w:hAnsi="Cambria Math" w:cs="Arial"/>
                <w:sz w:val="20"/>
                <w:szCs w:val="20"/>
              </w:rPr>
              <m:t>°</m:t>
            </m:r>
          </m:sup>
        </m:sSup>
        <m:r>
          <w:rPr>
            <w:rFonts w:ascii="Cambria Math" w:hAnsi="Cambria Math" w:cs="Arial"/>
            <w:sz w:val="20"/>
            <w:szCs w:val="20"/>
          </w:rPr>
          <m:t>=</m:t>
        </m:r>
      </m:oMath>
      <w:r w:rsidR="000A1AF4" w:rsidRPr="00C61722">
        <w:rPr>
          <w:rFonts w:ascii="Arial" w:eastAsiaTheme="minorEastAsia" w:hAnsi="Arial" w:cs="Arial"/>
          <w:bCs/>
          <w:sz w:val="20"/>
          <w:szCs w:val="20"/>
        </w:rPr>
        <w:t xml:space="preserve"> </w:t>
      </w:r>
      <w:r w:rsidR="00200B59" w:rsidRPr="00C61722">
        <w:rPr>
          <w:rFonts w:ascii="Arial" w:eastAsiaTheme="minorEastAsia" w:hAnsi="Arial" w:cs="Arial"/>
          <w:bCs/>
          <w:sz w:val="20"/>
          <w:szCs w:val="20"/>
        </w:rPr>
        <w:tab/>
      </w:r>
      <w:r w:rsidR="00200B59" w:rsidRPr="00C61722">
        <w:rPr>
          <w:rFonts w:ascii="Arial" w:eastAsiaTheme="minorEastAsia" w:hAnsi="Arial" w:cs="Arial"/>
          <w:bCs/>
          <w:sz w:val="20"/>
          <w:szCs w:val="20"/>
        </w:rPr>
        <w:tab/>
      </w:r>
      <w:r w:rsidR="000A1AF4" w:rsidRPr="00C61722">
        <w:rPr>
          <w:rFonts w:ascii="Arial" w:eastAsiaTheme="minorEastAsia" w:hAnsi="Arial" w:cs="Arial"/>
          <w:bCs/>
          <w:sz w:val="20"/>
          <w:szCs w:val="20"/>
        </w:rPr>
        <w:t>the constant</w:t>
      </w:r>
    </w:p>
    <w:p w14:paraId="4AC5766B" w14:textId="6E461EF0" w:rsidR="000A1AF4" w:rsidRPr="00C61722" w:rsidRDefault="00347AD9" w:rsidP="00B45888">
      <w:pPr>
        <w:spacing w:after="0" w:line="240" w:lineRule="auto"/>
        <w:jc w:val="both"/>
        <w:rPr>
          <w:rFonts w:ascii="Arial" w:eastAsiaTheme="minorEastAsia" w:hAnsi="Arial" w:cs="Arial"/>
          <w:bCs/>
          <w:sz w:val="20"/>
          <w:szCs w:val="20"/>
        </w:rPr>
      </w:pPr>
      <m:oMath>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1</m:t>
            </m:r>
          </m:sub>
        </m:sSub>
        <m:r>
          <w:rPr>
            <w:rFonts w:ascii="Cambria Math" w:eastAsiaTheme="minorEastAsia" w:hAnsi="Cambria Math" w:cs="Arial"/>
            <w:sz w:val="20"/>
            <w:szCs w:val="20"/>
          </w:rPr>
          <m:t xml:space="preserve">, </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2</m:t>
            </m:r>
          </m:sub>
        </m:sSub>
        <m:r>
          <w:rPr>
            <w:rFonts w:ascii="Cambria Math" w:eastAsiaTheme="minorEastAsia" w:hAnsi="Cambria Math" w:cs="Arial"/>
            <w:sz w:val="20"/>
            <w:szCs w:val="20"/>
          </w:rPr>
          <m:t xml:space="preserve">, </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3</m:t>
            </m:r>
          </m:sub>
        </m:sSub>
        <m:r>
          <w:rPr>
            <w:rFonts w:ascii="Cambria Math" w:eastAsiaTheme="minorEastAsia" w:hAnsi="Cambria Math" w:cs="Arial"/>
            <w:sz w:val="20"/>
            <w:szCs w:val="20"/>
          </w:rPr>
          <m:t>=</m:t>
        </m:r>
      </m:oMath>
      <w:r w:rsidR="000A1AF4" w:rsidRPr="00C61722">
        <w:rPr>
          <w:rFonts w:ascii="Arial" w:eastAsiaTheme="minorEastAsia" w:hAnsi="Arial" w:cs="Arial"/>
          <w:bCs/>
          <w:sz w:val="20"/>
          <w:szCs w:val="20"/>
        </w:rPr>
        <w:t xml:space="preserve"> </w:t>
      </w:r>
      <w:r w:rsidR="00200B59" w:rsidRPr="00C61722">
        <w:rPr>
          <w:rFonts w:ascii="Arial" w:eastAsiaTheme="minorEastAsia" w:hAnsi="Arial" w:cs="Arial"/>
          <w:bCs/>
          <w:sz w:val="20"/>
          <w:szCs w:val="20"/>
        </w:rPr>
        <w:tab/>
      </w:r>
      <w:r w:rsidR="000A1AF4" w:rsidRPr="00C61722">
        <w:rPr>
          <w:rFonts w:ascii="Arial" w:eastAsiaTheme="minorEastAsia" w:hAnsi="Arial" w:cs="Arial"/>
          <w:bCs/>
          <w:sz w:val="20"/>
          <w:szCs w:val="20"/>
        </w:rPr>
        <w:t>the independent variables</w:t>
      </w:r>
    </w:p>
    <w:p w14:paraId="145CC2E3" w14:textId="131DC0D8" w:rsidR="000A1AF4" w:rsidRDefault="00347AD9" w:rsidP="00B45888">
      <w:pPr>
        <w:spacing w:after="0" w:line="240" w:lineRule="auto"/>
        <w:jc w:val="both"/>
        <w:rPr>
          <w:rFonts w:ascii="Arial" w:eastAsiaTheme="minorEastAsia" w:hAnsi="Arial" w:cs="Arial"/>
          <w:bCs/>
          <w:sz w:val="20"/>
          <w:szCs w:val="20"/>
        </w:rPr>
      </w:pPr>
      <m:oMath>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1</m:t>
            </m:r>
          </m:sub>
        </m:sSub>
        <m:r>
          <w:rPr>
            <w:rFonts w:ascii="Cambria Math" w:eastAsiaTheme="minorEastAsia" w:hAnsi="Cambria Math" w:cs="Arial"/>
            <w:sz w:val="20"/>
            <w:szCs w:val="20"/>
          </w:rPr>
          <m:t xml:space="preserve">, </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2</m:t>
            </m:r>
          </m:sub>
        </m:sSub>
        <m:r>
          <w:rPr>
            <w:rFonts w:ascii="Cambria Math" w:eastAsiaTheme="minorEastAsia" w:hAnsi="Cambria Math" w:cs="Arial"/>
            <w:sz w:val="20"/>
            <w:szCs w:val="20"/>
          </w:rPr>
          <m:t>,</m:t>
        </m:r>
        <m:sSub>
          <m:sSubPr>
            <m:ctrlPr>
              <w:rPr>
                <w:rFonts w:ascii="Cambria Math" w:eastAsiaTheme="minorEastAsia" w:hAnsi="Cambria Math" w:cs="Arial"/>
                <w:bCs/>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3</m:t>
            </m:r>
          </m:sub>
        </m:sSub>
        <m:r>
          <w:rPr>
            <w:rFonts w:ascii="Cambria Math" w:eastAsiaTheme="minorEastAsia" w:hAnsi="Cambria Math" w:cs="Arial"/>
            <w:sz w:val="20"/>
            <w:szCs w:val="20"/>
          </w:rPr>
          <m:t xml:space="preserve"> </m:t>
        </m:r>
      </m:oMath>
      <w:r w:rsidR="000A1AF4" w:rsidRPr="00C61722">
        <w:rPr>
          <w:rFonts w:ascii="Arial" w:eastAsiaTheme="minorEastAsia" w:hAnsi="Arial" w:cs="Arial"/>
          <w:bCs/>
          <w:sz w:val="20"/>
          <w:szCs w:val="20"/>
        </w:rPr>
        <w:t xml:space="preserve">= </w:t>
      </w:r>
      <w:r w:rsidR="00200B59" w:rsidRPr="00C61722">
        <w:rPr>
          <w:rFonts w:ascii="Arial" w:eastAsiaTheme="minorEastAsia" w:hAnsi="Arial" w:cs="Arial"/>
          <w:bCs/>
          <w:sz w:val="20"/>
          <w:szCs w:val="20"/>
        </w:rPr>
        <w:tab/>
      </w:r>
      <w:r w:rsidR="000A1AF4" w:rsidRPr="00C61722">
        <w:rPr>
          <w:rFonts w:ascii="Arial" w:eastAsiaTheme="minorEastAsia" w:hAnsi="Arial" w:cs="Arial"/>
          <w:bCs/>
          <w:sz w:val="20"/>
          <w:szCs w:val="20"/>
        </w:rPr>
        <w:t>estimated regression coefficients for each independent variable</w:t>
      </w:r>
    </w:p>
    <w:p w14:paraId="36912C6C" w14:textId="77777777" w:rsidR="001304D8" w:rsidRPr="00C61722" w:rsidRDefault="001304D8" w:rsidP="00B45888">
      <w:pPr>
        <w:spacing w:after="0" w:line="240" w:lineRule="auto"/>
        <w:jc w:val="both"/>
        <w:rPr>
          <w:rFonts w:ascii="Arial" w:eastAsiaTheme="minorEastAsia" w:hAnsi="Arial" w:cs="Arial"/>
          <w:bCs/>
          <w:sz w:val="20"/>
          <w:szCs w:val="20"/>
        </w:rPr>
      </w:pPr>
    </w:p>
    <w:p w14:paraId="4AC58F06" w14:textId="714C204D" w:rsidR="000A1AF4" w:rsidRPr="00C61722" w:rsidRDefault="000A1AF4" w:rsidP="00B45888">
      <w:pPr>
        <w:spacing w:after="0" w:line="240" w:lineRule="auto"/>
        <w:jc w:val="both"/>
        <w:rPr>
          <w:rFonts w:ascii="Arial" w:hAnsi="Arial" w:cs="Arial"/>
          <w:bCs/>
          <w:sz w:val="20"/>
          <w:szCs w:val="20"/>
        </w:rPr>
      </w:pPr>
      <w:r w:rsidRPr="001304D8">
        <w:rPr>
          <w:rFonts w:ascii="Arial" w:hAnsi="Arial" w:cs="Arial"/>
          <w:bCs/>
          <w:color w:val="ED7D31" w:themeColor="accent2"/>
          <w:sz w:val="20"/>
          <w:szCs w:val="20"/>
        </w:rPr>
        <w:t>The logi</w:t>
      </w:r>
      <w:r w:rsidR="001304D8" w:rsidRPr="001304D8">
        <w:rPr>
          <w:rFonts w:ascii="Arial" w:hAnsi="Arial" w:cs="Arial"/>
          <w:bCs/>
          <w:color w:val="ED7D31" w:themeColor="accent2"/>
          <w:sz w:val="20"/>
          <w:szCs w:val="20"/>
        </w:rPr>
        <w:t>s</w:t>
      </w:r>
      <w:r w:rsidRPr="001304D8">
        <w:rPr>
          <w:rFonts w:ascii="Arial" w:hAnsi="Arial" w:cs="Arial"/>
          <w:bCs/>
          <w:color w:val="ED7D31" w:themeColor="accent2"/>
          <w:sz w:val="20"/>
          <w:szCs w:val="20"/>
        </w:rPr>
        <w:t>t</w:t>
      </w:r>
      <w:r w:rsidR="001304D8" w:rsidRPr="001304D8">
        <w:rPr>
          <w:rFonts w:ascii="Arial" w:hAnsi="Arial" w:cs="Arial"/>
          <w:bCs/>
          <w:color w:val="ED7D31" w:themeColor="accent2"/>
          <w:sz w:val="20"/>
          <w:szCs w:val="20"/>
        </w:rPr>
        <w:t>ic</w:t>
      </w:r>
      <w:r w:rsidRPr="001304D8">
        <w:rPr>
          <w:rFonts w:ascii="Arial" w:hAnsi="Arial" w:cs="Arial"/>
          <w:bCs/>
          <w:color w:val="ED7D31" w:themeColor="accent2"/>
          <w:sz w:val="20"/>
          <w:szCs w:val="20"/>
        </w:rPr>
        <w:t xml:space="preserve"> regression </w:t>
      </w:r>
      <w:r w:rsidRPr="00C61722">
        <w:rPr>
          <w:rFonts w:ascii="Arial" w:hAnsi="Arial" w:cs="Arial"/>
          <w:bCs/>
          <w:sz w:val="20"/>
          <w:szCs w:val="20"/>
        </w:rPr>
        <w:t>model estimated propensity scores that were used to determine the average treatment effect which measured the impact on maize yield on Propensity Score Matching model. The PSM was used to reduce the selection biasness. The PSM model equation used in this study was as below;</w:t>
      </w:r>
    </w:p>
    <w:p w14:paraId="1E217F3D" w14:textId="77777777" w:rsidR="0014357A" w:rsidRPr="00C61722" w:rsidRDefault="0014357A" w:rsidP="00B45888">
      <w:pPr>
        <w:spacing w:after="0" w:line="240" w:lineRule="auto"/>
        <w:jc w:val="both"/>
        <w:rPr>
          <w:rFonts w:ascii="Arial" w:hAnsi="Arial" w:cs="Arial"/>
          <w:bCs/>
          <w:sz w:val="20"/>
          <w:szCs w:val="20"/>
        </w:rPr>
      </w:pPr>
    </w:p>
    <w:p w14:paraId="387C2CAA" w14:textId="07E959AA" w:rsidR="000A1AF4" w:rsidRPr="00C61722" w:rsidRDefault="000A1AF4" w:rsidP="00B45888">
      <w:pPr>
        <w:spacing w:after="0" w:line="240" w:lineRule="auto"/>
        <w:jc w:val="both"/>
        <w:rPr>
          <w:rFonts w:ascii="Arial" w:eastAsiaTheme="minorEastAsia" w:hAnsi="Arial" w:cs="Arial"/>
          <w:sz w:val="20"/>
          <w:szCs w:val="20"/>
        </w:rPr>
      </w:pPr>
      <m:oMathPara>
        <m:oMath>
          <m:r>
            <w:rPr>
              <w:rFonts w:ascii="Cambria Math" w:hAnsi="Cambria Math" w:cs="Arial"/>
              <w:sz w:val="20"/>
              <w:szCs w:val="20"/>
            </w:rPr>
            <m:t>P</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r>
            <w:rPr>
              <w:rFonts w:ascii="Cambria Math" w:hAnsi="Cambria Math" w:cs="Arial"/>
              <w:sz w:val="20"/>
              <w:szCs w:val="20"/>
            </w:rPr>
            <m:t xml:space="preserve">=prob </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r>
                <w:rPr>
                  <w:rFonts w:ascii="Cambria Math" w:hAnsi="Cambria Math" w:cs="Arial"/>
                  <w:sz w:val="20"/>
                  <w:szCs w:val="20"/>
                </w:rPr>
                <m:t>=1</m:t>
              </m:r>
            </m:e>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r>
            <w:rPr>
              <w:rFonts w:ascii="Cambria Math" w:hAnsi="Cambria Math" w:cs="Arial"/>
              <w:sz w:val="20"/>
              <w:szCs w:val="20"/>
            </w:rPr>
            <m:t xml:space="preserve">       </m:t>
          </m:r>
          <m:d>
            <m:dPr>
              <m:ctrlPr>
                <w:rPr>
                  <w:rFonts w:ascii="Cambria Math" w:hAnsi="Cambria Math" w:cs="Arial"/>
                  <w:i/>
                  <w:sz w:val="20"/>
                  <w:szCs w:val="20"/>
                </w:rPr>
              </m:ctrlPr>
            </m:dPr>
            <m:e>
              <m:r>
                <w:rPr>
                  <w:rFonts w:ascii="Cambria Math" w:hAnsi="Cambria Math" w:cs="Arial"/>
                  <w:sz w:val="20"/>
                  <w:szCs w:val="20"/>
                </w:rPr>
                <m:t>0&lt;p</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r>
                <w:rPr>
                  <w:rFonts w:ascii="Cambria Math" w:hAnsi="Cambria Math" w:cs="Arial"/>
                  <w:sz w:val="20"/>
                  <w:szCs w:val="20"/>
                </w:rPr>
                <m:t>&lt;1</m:t>
              </m:r>
            </m:e>
          </m:d>
          <m:r>
            <w:rPr>
              <w:rFonts w:ascii="Cambria Math" w:hAnsi="Cambria Math" w:cs="Arial"/>
              <w:sz w:val="20"/>
              <w:szCs w:val="20"/>
            </w:rPr>
            <m:t>……………………(6)</m:t>
          </m:r>
        </m:oMath>
      </m:oMathPara>
    </w:p>
    <w:p w14:paraId="07AA5F95" w14:textId="77777777" w:rsidR="0014357A" w:rsidRPr="00C61722" w:rsidRDefault="0014357A" w:rsidP="00B45888">
      <w:pPr>
        <w:spacing w:after="0" w:line="240" w:lineRule="auto"/>
        <w:jc w:val="both"/>
        <w:rPr>
          <w:rFonts w:ascii="Arial" w:eastAsiaTheme="minorEastAsia" w:hAnsi="Arial" w:cs="Arial"/>
          <w:sz w:val="20"/>
          <w:szCs w:val="20"/>
        </w:rPr>
      </w:pPr>
    </w:p>
    <w:p w14:paraId="0ECA45DC" w14:textId="77777777" w:rsidR="000A1AF4" w:rsidRPr="00C61722" w:rsidRDefault="00347AD9" w:rsidP="00B45888">
      <w:pPr>
        <w:spacing w:after="0" w:line="24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oMath>
      <w:r w:rsidR="000A1AF4" w:rsidRPr="00C61722">
        <w:rPr>
          <w:rFonts w:ascii="Arial" w:hAnsi="Arial" w:cs="Arial"/>
          <w:sz w:val="20"/>
          <w:szCs w:val="20"/>
        </w:rPr>
        <w:t xml:space="preserve"> is a vector of adoption of technology control variables, the outcomes are independent of adoption of technology </w:t>
      </w:r>
      <m:oMath>
        <m:r>
          <w:rPr>
            <w:rFonts w:ascii="Cambria Math" w:hAnsi="Cambria Math" w:cs="Arial"/>
            <w:sz w:val="20"/>
            <w:szCs w:val="20"/>
          </w:rPr>
          <m:t>p</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oMath>
      <w:r w:rsidR="000A1AF4" w:rsidRPr="00C61722">
        <w:rPr>
          <w:rFonts w:ascii="Arial" w:hAnsi="Arial" w:cs="Arial"/>
          <w:sz w:val="20"/>
          <w:szCs w:val="20"/>
        </w:rPr>
        <w:t xml:space="preserve"> . To calculate the propensity scores based on the ATT effect, the first condition is the balancing hypothesis determined as below;</w:t>
      </w:r>
    </w:p>
    <w:p w14:paraId="58C0A31E" w14:textId="77777777" w:rsidR="0014357A" w:rsidRPr="00C61722" w:rsidRDefault="0014357A" w:rsidP="00B45888">
      <w:pPr>
        <w:spacing w:after="0" w:line="240" w:lineRule="auto"/>
        <w:jc w:val="both"/>
        <w:rPr>
          <w:rFonts w:ascii="Arial" w:hAnsi="Arial" w:cs="Arial"/>
          <w:sz w:val="20"/>
          <w:szCs w:val="20"/>
        </w:rPr>
      </w:pPr>
    </w:p>
    <w:p w14:paraId="00E6C312" w14:textId="64947E29" w:rsidR="000A1AF4" w:rsidRPr="00C61722" w:rsidRDefault="000A1AF4" w:rsidP="00B45888">
      <w:pPr>
        <w:spacing w:after="0" w:line="240" w:lineRule="auto"/>
        <w:rPr>
          <w:rFonts w:ascii="Arial" w:eastAsiaTheme="minorEastAsia" w:hAnsi="Arial" w:cs="Arial"/>
          <w:sz w:val="20"/>
          <w:szCs w:val="20"/>
        </w:rPr>
      </w:pPr>
      <w:r w:rsidRPr="00C61722">
        <w:rPr>
          <w:rFonts w:ascii="Arial" w:eastAsiaTheme="minorEastAsia" w:hAnsi="Arial" w:cs="Arial"/>
          <w:sz w:val="20"/>
          <w:szCs w:val="20"/>
        </w:rPr>
        <w:t xml:space="preserve">        </w:t>
      </w:r>
      <m:oMath>
        <m:r>
          <w:rPr>
            <w:rFonts w:ascii="Cambria Math" w:hAnsi="Cambria Math" w:cs="Arial"/>
            <w:sz w:val="20"/>
            <w:szCs w:val="20"/>
          </w:rPr>
          <m:t>T</m:t>
        </m:r>
        <m:d>
          <m:dPr>
            <m:begChr m:val="|"/>
            <m:endChr m:val="|"/>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)……………………………………………………………………(7</m:t>
        </m:r>
      </m:oMath>
      <w:r w:rsidRPr="00C61722">
        <w:rPr>
          <w:rFonts w:ascii="Arial" w:eastAsiaTheme="minorEastAsia" w:hAnsi="Arial" w:cs="Arial"/>
          <w:sz w:val="20"/>
          <w:szCs w:val="20"/>
        </w:rPr>
        <w:t>)</w:t>
      </w:r>
    </w:p>
    <w:p w14:paraId="48AA973B" w14:textId="77777777" w:rsidR="000A1AF4" w:rsidRPr="00C61722" w:rsidRDefault="000A1AF4" w:rsidP="00B45888">
      <w:pPr>
        <w:spacing w:after="0" w:line="240" w:lineRule="auto"/>
        <w:rPr>
          <w:rFonts w:ascii="Arial" w:hAnsi="Arial" w:cs="Arial"/>
          <w:sz w:val="20"/>
          <w:szCs w:val="20"/>
        </w:rPr>
      </w:pPr>
      <w:r w:rsidRPr="00C61722">
        <w:rPr>
          <w:rFonts w:ascii="Arial" w:hAnsi="Arial" w:cs="Arial"/>
          <w:sz w:val="20"/>
          <w:szCs w:val="20"/>
        </w:rPr>
        <w:lastRenderedPageBreak/>
        <w:t>Observations with the same propensity scores, the distribution of pre-treatment characteristics must be similar in the treated and control groups, therefore the second condition is the Conditional Independence Assumption (CIA) given the propensity score as;</w:t>
      </w:r>
    </w:p>
    <w:p w14:paraId="53788724" w14:textId="77777777" w:rsidR="000A1AF4" w:rsidRPr="00C61722" w:rsidRDefault="000A1AF4" w:rsidP="00B45888">
      <w:pPr>
        <w:spacing w:after="0" w:line="240" w:lineRule="auto"/>
        <w:rPr>
          <w:rFonts w:ascii="Arial" w:hAnsi="Arial" w:cs="Arial"/>
          <w:sz w:val="20"/>
          <w:szCs w:val="20"/>
        </w:rPr>
      </w:pPr>
    </w:p>
    <w:p w14:paraId="51E543FF" w14:textId="2255F8F4" w:rsidR="000A1AF4" w:rsidRPr="00C61722" w:rsidRDefault="00347AD9" w:rsidP="00B45888">
      <w:pPr>
        <w:spacing w:after="0" w:line="240" w:lineRule="auto"/>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m:t>
            </m:r>
          </m:sub>
        </m:sSub>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0</m:t>
            </m:r>
          </m:sub>
        </m:sSub>
        <m:d>
          <m:dPr>
            <m:begChr m:val="|"/>
            <m:endChr m:val="|"/>
            <m:ctrlPr>
              <w:rPr>
                <w:rFonts w:ascii="Cambria Math" w:hAnsi="Cambria Math" w:cs="Arial"/>
                <w:i/>
                <w:sz w:val="20"/>
                <w:szCs w:val="20"/>
              </w:rPr>
            </m:ctrlPr>
          </m:dPr>
          <m:e>
            <m:r>
              <w:rPr>
                <w:rFonts w:ascii="Cambria Math" w:hAnsi="Cambria Math" w:cs="Arial"/>
                <w:sz w:val="20"/>
                <w:szCs w:val="20"/>
              </w:rPr>
              <m:t xml:space="preserve"> </m:t>
            </m:r>
            <m:r>
              <w:rPr>
                <w:rFonts w:ascii="Cambria Math" w:hAnsi="Cambria Math" w:cs="Arial"/>
                <w:sz w:val="20"/>
                <w:szCs w:val="20"/>
              </w:rPr>
              <m:t>T</m:t>
            </m:r>
          </m:e>
        </m:d>
        <m:r>
          <w:rPr>
            <w:rFonts w:ascii="Cambria Math" w:hAnsi="Cambria Math" w:cs="Arial"/>
            <w:sz w:val="20"/>
            <w:szCs w:val="20"/>
          </w:rPr>
          <m:t>X</m:t>
        </m:r>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0</m:t>
            </m:r>
          </m:sub>
        </m:sSub>
        <m:r>
          <w:rPr>
            <w:rFonts w:ascii="Cambria Math" w:hAnsi="Cambria Math" w:cs="Arial"/>
            <w:sz w:val="20"/>
            <w:szCs w:val="20"/>
          </w:rPr>
          <m:t xml:space="preserve">,| </m:t>
        </m:r>
        <m:r>
          <w:rPr>
            <w:rFonts w:ascii="Cambria Math" w:hAnsi="Cambria Math" w:cs="Arial"/>
            <w:sz w:val="20"/>
            <w:szCs w:val="20"/>
          </w:rPr>
          <m:t>T</m:t>
        </m:r>
        <m:r>
          <w:rPr>
            <w:rFonts w:ascii="Cambria Math" w:hAnsi="Cambria Math" w:cs="Arial"/>
            <w:sz w:val="20"/>
            <w:szCs w:val="20"/>
          </w:rPr>
          <m:t xml:space="preserve">    </m:t>
        </m:r>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…………………………..(8)</m:t>
        </m:r>
      </m:oMath>
      <w:r w:rsidR="00694215" w:rsidRPr="00C61722">
        <w:rPr>
          <w:rFonts w:ascii="Arial" w:eastAsiaTheme="minorEastAsia" w:hAnsi="Arial" w:cs="Arial"/>
          <w:sz w:val="20"/>
          <w:szCs w:val="20"/>
        </w:rPr>
        <w:t>.</w:t>
      </w:r>
    </w:p>
    <w:p w14:paraId="424A9533" w14:textId="77777777" w:rsidR="00694215" w:rsidRPr="00C61722" w:rsidRDefault="00694215" w:rsidP="00B45888">
      <w:pPr>
        <w:spacing w:after="0" w:line="240" w:lineRule="auto"/>
        <w:rPr>
          <w:rFonts w:ascii="Arial" w:eastAsiaTheme="minorEastAsia" w:hAnsi="Arial" w:cs="Arial"/>
          <w:sz w:val="20"/>
          <w:szCs w:val="20"/>
        </w:rPr>
      </w:pPr>
    </w:p>
    <w:p w14:paraId="636E7842" w14:textId="77777777" w:rsidR="000A1AF4" w:rsidRPr="00C61722" w:rsidRDefault="000A1AF4" w:rsidP="00B45888">
      <w:pPr>
        <w:spacing w:after="0" w:line="240" w:lineRule="auto"/>
        <w:rPr>
          <w:rFonts w:ascii="Arial" w:hAnsi="Arial" w:cs="Arial"/>
          <w:sz w:val="20"/>
          <w:szCs w:val="20"/>
        </w:rPr>
      </w:pPr>
      <w:r w:rsidRPr="00C61722">
        <w:rPr>
          <w:rFonts w:ascii="Arial" w:hAnsi="Arial" w:cs="Arial"/>
          <w:sz w:val="20"/>
          <w:szCs w:val="20"/>
        </w:rPr>
        <w:t>The average treatment effect on the treated (ATT) measured the performance difference between the treatment and control groups. After computing the propensity score, the ATT τ effect was estimated as:</w:t>
      </w:r>
    </w:p>
    <w:p w14:paraId="20086807" w14:textId="77777777" w:rsidR="000A1AF4" w:rsidRPr="00C61722" w:rsidRDefault="000A1AF4" w:rsidP="00B45888">
      <w:pPr>
        <w:spacing w:after="0" w:line="240" w:lineRule="auto"/>
        <w:rPr>
          <w:rFonts w:ascii="Arial" w:hAnsi="Arial" w:cs="Arial"/>
          <w:sz w:val="20"/>
          <w:szCs w:val="20"/>
        </w:rPr>
      </w:pPr>
    </w:p>
    <w:p w14:paraId="7D8B852B" w14:textId="5CE448CA" w:rsidR="000A1AF4" w:rsidRPr="00C61722" w:rsidRDefault="000A1AF4" w:rsidP="00B45888">
      <w:pPr>
        <w:spacing w:after="0" w:line="240" w:lineRule="auto"/>
        <w:rPr>
          <w:rFonts w:ascii="Arial" w:eastAsiaTheme="minorEastAsia" w:hAnsi="Arial" w:cs="Arial"/>
          <w:sz w:val="20"/>
          <w:szCs w:val="20"/>
        </w:rPr>
      </w:pPr>
      <m:oMathPara>
        <m:oMath>
          <m:r>
            <w:rPr>
              <w:rFonts w:ascii="Cambria Math" w:hAnsi="Cambria Math" w:cs="Arial"/>
              <w:sz w:val="20"/>
              <w:szCs w:val="20"/>
            </w:rPr>
            <m:t>τ=E</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0i</m:t>
                  </m:r>
                </m:sub>
              </m:sSub>
            </m:e>
            <m:e>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i</m:t>
                  </m:r>
                </m:sub>
              </m:sSub>
              <m:r>
                <w:rPr>
                  <w:rFonts w:ascii="Cambria Math" w:hAnsi="Cambria Math" w:cs="Arial"/>
                  <w:sz w:val="20"/>
                  <w:szCs w:val="20"/>
                </w:rPr>
                <m:t>=1</m:t>
              </m:r>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9</m:t>
              </m:r>
            </m:e>
          </m:d>
        </m:oMath>
      </m:oMathPara>
    </w:p>
    <w:p w14:paraId="6C80BE66" w14:textId="77777777" w:rsidR="000A1AF4" w:rsidRPr="00C61722" w:rsidRDefault="000A1AF4" w:rsidP="00B45888">
      <w:pPr>
        <w:spacing w:after="0" w:line="240" w:lineRule="auto"/>
        <w:rPr>
          <w:rFonts w:ascii="Arial" w:hAnsi="Arial" w:cs="Arial"/>
          <w:sz w:val="20"/>
          <w:szCs w:val="20"/>
        </w:rPr>
      </w:pPr>
    </w:p>
    <w:p w14:paraId="221551F5" w14:textId="34CCCB4D" w:rsidR="000A1AF4" w:rsidRPr="00C61722" w:rsidRDefault="000A1AF4" w:rsidP="00B45888">
      <w:pPr>
        <w:spacing w:after="0" w:line="240" w:lineRule="auto"/>
        <w:rPr>
          <w:rFonts w:ascii="Arial" w:eastAsiaTheme="minorEastAsia" w:hAnsi="Arial" w:cs="Arial"/>
          <w:sz w:val="20"/>
          <w:szCs w:val="20"/>
        </w:rPr>
      </w:pPr>
      <m:oMathPara>
        <m:oMath>
          <m:r>
            <w:rPr>
              <w:rFonts w:ascii="Cambria Math" w:eastAsiaTheme="minorEastAsia" w:hAnsi="Cambria Math" w:cs="Arial"/>
              <w:sz w:val="20"/>
              <w:szCs w:val="20"/>
            </w:rPr>
            <m:t>τ=E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E</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1i</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0i</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i</m:t>
                      </m:r>
                    </m:sub>
                  </m:sSub>
                  <m:r>
                    <w:rPr>
                      <w:rFonts w:ascii="Cambria Math" w:eastAsiaTheme="minorEastAsia" w:hAnsi="Cambria Math" w:cs="Arial"/>
                      <w:sz w:val="20"/>
                      <w:szCs w:val="20"/>
                    </w:rPr>
                    <m:t>=1,P</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e>
              </m:d>
            </m:e>
          </m:d>
          <m:r>
            <w:rPr>
              <w:rFonts w:ascii="Cambria Math" w:eastAsiaTheme="minorEastAsia" w:hAnsi="Cambria Math" w:cs="Arial"/>
              <w:sz w:val="20"/>
              <w:szCs w:val="20"/>
            </w:rPr>
            <m:t>………………………………………….. …..(10)</m:t>
          </m:r>
        </m:oMath>
      </m:oMathPara>
    </w:p>
    <w:p w14:paraId="7EB83A77" w14:textId="77777777" w:rsidR="0061529C" w:rsidRPr="00C61722" w:rsidRDefault="0061529C" w:rsidP="00B45888">
      <w:pPr>
        <w:spacing w:after="0" w:line="240" w:lineRule="auto"/>
        <w:rPr>
          <w:rFonts w:ascii="Arial" w:eastAsiaTheme="minorEastAsia" w:hAnsi="Arial" w:cs="Arial"/>
          <w:sz w:val="20"/>
          <w:szCs w:val="20"/>
        </w:rPr>
      </w:pPr>
    </w:p>
    <w:p w14:paraId="423B45A1" w14:textId="2EF1897F" w:rsidR="000A1AF4" w:rsidRPr="00C61722" w:rsidRDefault="000A1AF4" w:rsidP="00B45888">
      <w:pPr>
        <w:spacing w:after="0" w:line="240" w:lineRule="auto"/>
        <w:rPr>
          <w:rFonts w:ascii="Arial" w:eastAsiaTheme="minorEastAsia" w:hAnsi="Arial" w:cs="Arial"/>
          <w:sz w:val="20"/>
          <w:szCs w:val="20"/>
        </w:rPr>
      </w:pPr>
      <m:oMathPara>
        <m:oMath>
          <m:r>
            <w:rPr>
              <w:rFonts w:ascii="Cambria Math" w:eastAsiaTheme="minorEastAsia" w:hAnsi="Cambria Math" w:cs="Arial"/>
              <w:sz w:val="20"/>
              <w:szCs w:val="20"/>
            </w:rPr>
            <m:t>τ=E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E</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1i</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0i</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i</m:t>
                      </m:r>
                    </m:sub>
                  </m:sSub>
                  <m:r>
                    <w:rPr>
                      <w:rFonts w:ascii="Cambria Math" w:eastAsiaTheme="minorEastAsia" w:hAnsi="Cambria Math" w:cs="Arial"/>
                      <w:sz w:val="20"/>
                      <w:szCs w:val="20"/>
                    </w:rPr>
                    <m:t>=1, P</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e>
              </m:d>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0i</m:t>
                      </m:r>
                    </m:sub>
                  </m:sSub>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i</m:t>
                      </m:r>
                    </m:sub>
                  </m:sSub>
                  <m:r>
                    <w:rPr>
                      <w:rFonts w:ascii="Cambria Math" w:eastAsiaTheme="minorEastAsia" w:hAnsi="Cambria Math" w:cs="Arial"/>
                      <w:sz w:val="20"/>
                      <w:szCs w:val="20"/>
                    </w:rPr>
                    <m:t>=0, P</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X</m:t>
                          </m:r>
                        </m:e>
                        <m:sub>
                          <m:r>
                            <w:rPr>
                              <w:rFonts w:ascii="Cambria Math" w:eastAsiaTheme="minorEastAsia" w:hAnsi="Cambria Math" w:cs="Arial"/>
                              <w:sz w:val="20"/>
                              <w:szCs w:val="20"/>
                            </w:rPr>
                            <m:t>i</m:t>
                          </m:r>
                        </m:sub>
                      </m:sSub>
                    </m:e>
                  </m:d>
                </m:e>
              </m:d>
            </m:e>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i</m:t>
                  </m:r>
                </m:sub>
              </m:sSub>
              <m:r>
                <w:rPr>
                  <w:rFonts w:ascii="Cambria Math" w:eastAsiaTheme="minorEastAsia" w:hAnsi="Cambria Math" w:cs="Arial"/>
                  <w:sz w:val="20"/>
                  <w:szCs w:val="20"/>
                </w:rPr>
                <m:t>=1</m:t>
              </m:r>
            </m:e>
          </m:d>
          <m:r>
            <w:rPr>
              <w:rFonts w:ascii="Cambria Math" w:eastAsiaTheme="minorEastAsia" w:hAnsi="Cambria Math" w:cs="Arial"/>
              <w:sz w:val="20"/>
              <w:szCs w:val="20"/>
            </w:rPr>
            <m:t>…………..(11)</m:t>
          </m:r>
        </m:oMath>
      </m:oMathPara>
    </w:p>
    <w:p w14:paraId="76EB0914" w14:textId="77777777" w:rsidR="000A1AF4" w:rsidRPr="00C61722" w:rsidRDefault="000A1AF4" w:rsidP="00B45888">
      <w:pPr>
        <w:spacing w:after="0" w:line="240" w:lineRule="auto"/>
        <w:rPr>
          <w:rFonts w:ascii="Arial" w:eastAsiaTheme="minorEastAsia" w:hAnsi="Arial" w:cs="Arial"/>
          <w:sz w:val="20"/>
          <w:szCs w:val="20"/>
        </w:rPr>
      </w:pPr>
    </w:p>
    <w:p w14:paraId="31C82B12" w14:textId="77777777" w:rsidR="000A1AF4" w:rsidRPr="00C61722" w:rsidRDefault="00347AD9" w:rsidP="00B45888">
      <w:pPr>
        <w:spacing w:after="0" w:line="240" w:lineRule="auto"/>
        <w:rPr>
          <w:rFonts w:ascii="Arial"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1</m:t>
            </m:r>
            <m:r>
              <w:rPr>
                <w:rFonts w:ascii="Cambria Math" w:eastAsiaTheme="minorEastAsia" w:hAnsi="Cambria Math" w:cs="Arial"/>
                <w:sz w:val="20"/>
                <w:szCs w:val="20"/>
              </w:rPr>
              <m:t>i</m:t>
            </m:r>
          </m:sub>
        </m:sSub>
      </m:oMath>
      <w:r w:rsidR="000A1AF4" w:rsidRPr="00C61722">
        <w:rPr>
          <w:rFonts w:ascii="Arial" w:eastAsiaTheme="minorEastAsia" w:hAnsi="Arial" w:cs="Arial"/>
          <w:sz w:val="20"/>
          <w:szCs w:val="20"/>
        </w:rPr>
        <w:t xml:space="preserve"> is </w:t>
      </w:r>
      <w:r w:rsidR="000A1AF4" w:rsidRPr="00C61722">
        <w:rPr>
          <w:rFonts w:ascii="Arial" w:hAnsi="Arial" w:cs="Arial"/>
          <w:sz w:val="20"/>
          <w:szCs w:val="20"/>
        </w:rPr>
        <w:t>the result of a treated individual, which is maize yield for adopters</w:t>
      </w:r>
    </w:p>
    <w:p w14:paraId="6CED3C7E" w14:textId="607E6910" w:rsidR="000A1AF4" w:rsidRPr="00C61722" w:rsidRDefault="00347AD9" w:rsidP="00B45888">
      <w:pPr>
        <w:spacing w:after="0" w:line="240" w:lineRule="auto"/>
        <w:rPr>
          <w:rFonts w:ascii="Arial"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m:t>
            </m:r>
          </m:e>
          <m:sub>
            <m:r>
              <w:rPr>
                <w:rFonts w:ascii="Cambria Math" w:eastAsiaTheme="minorEastAsia" w:hAnsi="Cambria Math" w:cs="Arial"/>
                <w:sz w:val="20"/>
                <w:szCs w:val="20"/>
              </w:rPr>
              <m:t>0</m:t>
            </m:r>
            <m:r>
              <w:rPr>
                <w:rFonts w:ascii="Cambria Math" w:eastAsiaTheme="minorEastAsia" w:hAnsi="Cambria Math" w:cs="Arial"/>
                <w:sz w:val="20"/>
                <w:szCs w:val="20"/>
              </w:rPr>
              <m:t>i</m:t>
            </m:r>
          </m:sub>
        </m:sSub>
      </m:oMath>
      <w:r w:rsidR="000A1AF4" w:rsidRPr="00C61722">
        <w:rPr>
          <w:rFonts w:ascii="Arial" w:eastAsiaTheme="minorEastAsia" w:hAnsi="Arial" w:cs="Arial"/>
          <w:sz w:val="20"/>
          <w:szCs w:val="20"/>
        </w:rPr>
        <w:t xml:space="preserve"> is </w:t>
      </w:r>
      <w:r w:rsidR="000A1AF4" w:rsidRPr="00C61722">
        <w:rPr>
          <w:rFonts w:ascii="Arial" w:hAnsi="Arial" w:cs="Arial"/>
          <w:sz w:val="20"/>
          <w:szCs w:val="20"/>
        </w:rPr>
        <w:t>the outcome if the individual is the control group, the maize yield for non- adopters</w:t>
      </w:r>
    </w:p>
    <w:p w14:paraId="141B49D2" w14:textId="77777777" w:rsidR="00077599" w:rsidRPr="00C61722" w:rsidRDefault="00077599" w:rsidP="00B45888">
      <w:pPr>
        <w:spacing w:after="0" w:line="240" w:lineRule="auto"/>
        <w:rPr>
          <w:rFonts w:ascii="Arial" w:hAnsi="Arial" w:cs="Arial"/>
          <w:b/>
          <w:bCs/>
          <w:sz w:val="20"/>
          <w:szCs w:val="20"/>
        </w:rPr>
      </w:pPr>
    </w:p>
    <w:p w14:paraId="62376236" w14:textId="47DFEA57" w:rsidR="00C83B07" w:rsidRPr="00C61722" w:rsidRDefault="005A4258" w:rsidP="00B45888">
      <w:pPr>
        <w:spacing w:after="0" w:line="240" w:lineRule="auto"/>
        <w:rPr>
          <w:rFonts w:ascii="Arial" w:hAnsi="Arial" w:cs="Arial"/>
          <w:b/>
          <w:bCs/>
          <w:sz w:val="20"/>
          <w:szCs w:val="20"/>
        </w:rPr>
      </w:pPr>
      <w:r w:rsidRPr="00C61722">
        <w:rPr>
          <w:rFonts w:ascii="Arial" w:hAnsi="Arial" w:cs="Arial"/>
          <w:b/>
          <w:bCs/>
          <w:sz w:val="20"/>
          <w:szCs w:val="20"/>
        </w:rPr>
        <w:t>3.0 RESULTS AND DISCUSSION</w:t>
      </w:r>
    </w:p>
    <w:p w14:paraId="103498D1" w14:textId="500261AC" w:rsidR="00C83B07" w:rsidRPr="00C61722" w:rsidRDefault="0017418A" w:rsidP="00B45888">
      <w:pPr>
        <w:spacing w:after="0" w:line="240" w:lineRule="auto"/>
        <w:rPr>
          <w:rFonts w:ascii="Arial" w:hAnsi="Arial" w:cs="Arial"/>
          <w:b/>
          <w:bCs/>
          <w:sz w:val="20"/>
          <w:szCs w:val="20"/>
        </w:rPr>
      </w:pPr>
      <w:r w:rsidRPr="00C61722">
        <w:rPr>
          <w:rFonts w:ascii="Arial" w:hAnsi="Arial" w:cs="Arial"/>
          <w:b/>
          <w:bCs/>
          <w:sz w:val="20"/>
          <w:szCs w:val="20"/>
        </w:rPr>
        <w:t xml:space="preserve">3.1 </w:t>
      </w:r>
      <w:r w:rsidR="00C83B07" w:rsidRPr="00C61722">
        <w:rPr>
          <w:rFonts w:ascii="Arial" w:hAnsi="Arial" w:cs="Arial"/>
          <w:b/>
          <w:bCs/>
          <w:sz w:val="20"/>
          <w:szCs w:val="20"/>
        </w:rPr>
        <w:t>Descriptive Statistics</w:t>
      </w:r>
      <w:r w:rsidR="00C125F3" w:rsidRPr="00C61722">
        <w:rPr>
          <w:rFonts w:ascii="Arial" w:hAnsi="Arial" w:cs="Arial"/>
          <w:b/>
          <w:bCs/>
          <w:sz w:val="20"/>
          <w:szCs w:val="20"/>
        </w:rPr>
        <w:t xml:space="preserve"> of Maize Farmers</w:t>
      </w:r>
    </w:p>
    <w:p w14:paraId="3C62A6DA" w14:textId="425E81B9" w:rsidR="00C125F3" w:rsidRPr="00C61722" w:rsidRDefault="00C125F3" w:rsidP="00B45888">
      <w:pPr>
        <w:spacing w:after="0" w:line="240" w:lineRule="auto"/>
        <w:jc w:val="both"/>
        <w:rPr>
          <w:rFonts w:ascii="Arial" w:hAnsi="Arial" w:cs="Arial"/>
          <w:sz w:val="20"/>
          <w:szCs w:val="20"/>
        </w:rPr>
      </w:pPr>
      <w:r w:rsidRPr="00C61722">
        <w:rPr>
          <w:rFonts w:ascii="Arial" w:hAnsi="Arial" w:cs="Arial"/>
          <w:sz w:val="20"/>
          <w:szCs w:val="20"/>
        </w:rPr>
        <w:t>In this study, 3</w:t>
      </w:r>
      <w:r w:rsidR="00260A10" w:rsidRPr="00C61722">
        <w:rPr>
          <w:rFonts w:ascii="Arial" w:hAnsi="Arial" w:cs="Arial"/>
          <w:sz w:val="20"/>
          <w:szCs w:val="20"/>
        </w:rPr>
        <w:t>45</w:t>
      </w:r>
      <w:r w:rsidRPr="00C61722">
        <w:rPr>
          <w:rFonts w:ascii="Arial" w:hAnsi="Arial" w:cs="Arial"/>
          <w:sz w:val="20"/>
          <w:szCs w:val="20"/>
        </w:rPr>
        <w:t xml:space="preserve"> respondents were issued with the semi-structured questionnaires. </w:t>
      </w:r>
      <w:r w:rsidR="00756635" w:rsidRPr="00C61722">
        <w:rPr>
          <w:rFonts w:ascii="Arial" w:hAnsi="Arial" w:cs="Arial"/>
          <w:sz w:val="20"/>
          <w:szCs w:val="20"/>
        </w:rPr>
        <w:t xml:space="preserve">Only </w:t>
      </w:r>
      <w:r w:rsidR="00260A10" w:rsidRPr="00C61722">
        <w:rPr>
          <w:rFonts w:ascii="Arial" w:hAnsi="Arial" w:cs="Arial"/>
          <w:sz w:val="20"/>
          <w:szCs w:val="20"/>
        </w:rPr>
        <w:t>318 respondents answered</w:t>
      </w:r>
      <w:r w:rsidR="00756635" w:rsidRPr="00C61722">
        <w:rPr>
          <w:rFonts w:ascii="Arial" w:hAnsi="Arial" w:cs="Arial"/>
          <w:sz w:val="20"/>
          <w:szCs w:val="20"/>
        </w:rPr>
        <w:t xml:space="preserve"> and returned</w:t>
      </w:r>
      <w:r w:rsidR="00260A10" w:rsidRPr="00C61722">
        <w:rPr>
          <w:rFonts w:ascii="Arial" w:hAnsi="Arial" w:cs="Arial"/>
          <w:sz w:val="20"/>
          <w:szCs w:val="20"/>
        </w:rPr>
        <w:t xml:space="preserve"> the questionnaires</w:t>
      </w:r>
      <w:r w:rsidR="00756635" w:rsidRPr="00C61722">
        <w:rPr>
          <w:rFonts w:ascii="Arial" w:hAnsi="Arial" w:cs="Arial"/>
          <w:sz w:val="20"/>
          <w:szCs w:val="20"/>
        </w:rPr>
        <w:t xml:space="preserve"> due to willingness of the respondents to </w:t>
      </w:r>
      <w:r w:rsidR="00211276">
        <w:rPr>
          <w:rFonts w:ascii="Arial" w:hAnsi="Arial" w:cs="Arial"/>
          <w:sz w:val="20"/>
          <w:szCs w:val="20"/>
        </w:rPr>
        <w:t>answer</w:t>
      </w:r>
      <w:r w:rsidR="00756635" w:rsidRPr="00C61722">
        <w:rPr>
          <w:rFonts w:ascii="Arial" w:hAnsi="Arial" w:cs="Arial"/>
          <w:sz w:val="20"/>
          <w:szCs w:val="20"/>
        </w:rPr>
        <w:t xml:space="preserve">. </w:t>
      </w:r>
      <w:r w:rsidRPr="00C61722">
        <w:rPr>
          <w:rFonts w:ascii="Arial" w:hAnsi="Arial" w:cs="Arial"/>
          <w:sz w:val="20"/>
          <w:szCs w:val="20"/>
        </w:rPr>
        <w:t xml:space="preserve">The response rate was </w:t>
      </w:r>
      <w:r w:rsidR="00756635" w:rsidRPr="00C61722">
        <w:rPr>
          <w:rFonts w:ascii="Arial" w:hAnsi="Arial" w:cs="Arial"/>
          <w:sz w:val="20"/>
          <w:szCs w:val="20"/>
        </w:rPr>
        <w:t>92.17</w:t>
      </w:r>
      <w:r w:rsidRPr="00C61722">
        <w:rPr>
          <w:rFonts w:ascii="Arial" w:hAnsi="Arial" w:cs="Arial"/>
          <w:sz w:val="20"/>
          <w:szCs w:val="20"/>
        </w:rPr>
        <w:t>% which was high validating the results obtained from the respondents. According to Adeniran (2019), a response rate of 50% was satisfactory, 60% response rate was good, a 70% response rate and beyond was sufficient.</w:t>
      </w:r>
    </w:p>
    <w:p w14:paraId="04610CC3" w14:textId="77777777" w:rsidR="00545EE5" w:rsidRPr="00C61722" w:rsidRDefault="00545EE5" w:rsidP="00B45888">
      <w:pPr>
        <w:spacing w:after="0" w:line="240" w:lineRule="auto"/>
        <w:jc w:val="both"/>
        <w:rPr>
          <w:rFonts w:ascii="Arial" w:hAnsi="Arial" w:cs="Arial"/>
          <w:sz w:val="20"/>
          <w:szCs w:val="20"/>
        </w:rPr>
      </w:pPr>
    </w:p>
    <w:p w14:paraId="1B7B36D0" w14:textId="3D26E22F" w:rsidR="00C125F3" w:rsidRPr="00C61722" w:rsidRDefault="0017418A" w:rsidP="00B45888">
      <w:pPr>
        <w:spacing w:after="0" w:line="240" w:lineRule="auto"/>
        <w:jc w:val="both"/>
        <w:rPr>
          <w:rFonts w:ascii="Arial" w:hAnsi="Arial" w:cs="Arial"/>
          <w:b/>
          <w:bCs/>
          <w:sz w:val="20"/>
          <w:szCs w:val="20"/>
        </w:rPr>
      </w:pPr>
      <w:r w:rsidRPr="00C61722">
        <w:rPr>
          <w:rFonts w:ascii="Arial" w:hAnsi="Arial" w:cs="Arial"/>
          <w:b/>
          <w:bCs/>
          <w:sz w:val="20"/>
          <w:szCs w:val="20"/>
        </w:rPr>
        <w:t xml:space="preserve">3.2 </w:t>
      </w:r>
      <w:r w:rsidR="00C125F3" w:rsidRPr="00C61722">
        <w:rPr>
          <w:rFonts w:ascii="Arial" w:hAnsi="Arial" w:cs="Arial"/>
          <w:b/>
          <w:bCs/>
          <w:sz w:val="20"/>
          <w:szCs w:val="20"/>
        </w:rPr>
        <w:t xml:space="preserve">Gender, </w:t>
      </w:r>
      <w:r w:rsidR="00E8142B" w:rsidRPr="00C61722">
        <w:rPr>
          <w:rFonts w:ascii="Arial" w:hAnsi="Arial" w:cs="Arial"/>
          <w:b/>
          <w:bCs/>
          <w:sz w:val="20"/>
          <w:szCs w:val="20"/>
        </w:rPr>
        <w:t xml:space="preserve">Household Size, </w:t>
      </w:r>
      <w:r w:rsidR="00C125F3" w:rsidRPr="00C61722">
        <w:rPr>
          <w:rFonts w:ascii="Arial" w:hAnsi="Arial" w:cs="Arial"/>
          <w:b/>
          <w:bCs/>
          <w:sz w:val="20"/>
          <w:szCs w:val="20"/>
        </w:rPr>
        <w:t>Age and Education Level of the Household Head</w:t>
      </w:r>
    </w:p>
    <w:p w14:paraId="73371A71" w14:textId="53ECFCAF" w:rsidR="00E8142B" w:rsidRPr="00C61722" w:rsidRDefault="00C125F3" w:rsidP="00B45888">
      <w:pPr>
        <w:spacing w:after="0" w:line="240" w:lineRule="auto"/>
        <w:jc w:val="both"/>
        <w:rPr>
          <w:rFonts w:ascii="Arial" w:hAnsi="Arial" w:cs="Arial"/>
          <w:sz w:val="20"/>
          <w:szCs w:val="20"/>
        </w:rPr>
      </w:pPr>
      <w:r w:rsidRPr="00C61722">
        <w:rPr>
          <w:rFonts w:ascii="Arial" w:hAnsi="Arial" w:cs="Arial"/>
          <w:sz w:val="20"/>
          <w:szCs w:val="20"/>
        </w:rPr>
        <w:t xml:space="preserve">The findings obtained from the study observed that 75.47% of the small-scale maize farmers who got involved in adoption of SWCs were males while 24.53% were females. </w:t>
      </w:r>
      <w:r w:rsidR="00E8142B" w:rsidRPr="00C61722">
        <w:rPr>
          <w:rFonts w:ascii="Arial" w:hAnsi="Arial" w:cs="Arial"/>
          <w:sz w:val="20"/>
          <w:szCs w:val="20"/>
        </w:rPr>
        <w:t>Findings of this study showed that the average number of individuals living in a specific homestead was about 4 people with the least household having one member and a maximum of 10 members in other households</w:t>
      </w:r>
      <w:r w:rsidR="00694215" w:rsidRPr="00C61722">
        <w:rPr>
          <w:rFonts w:ascii="Arial" w:hAnsi="Arial" w:cs="Arial"/>
          <w:sz w:val="20"/>
          <w:szCs w:val="20"/>
        </w:rPr>
        <w:t xml:space="preserve"> (Table 1)</w:t>
      </w:r>
      <w:r w:rsidR="00E8142B" w:rsidRPr="00C61722">
        <w:rPr>
          <w:rFonts w:ascii="Arial" w:hAnsi="Arial" w:cs="Arial"/>
          <w:sz w:val="20"/>
          <w:szCs w:val="20"/>
        </w:rPr>
        <w:t>. During the study, it was observed that the age mean of the decision maker was about 48 (±11.03) years with the years ranging from 26 (lowest) to 98 years</w:t>
      </w:r>
      <w:r w:rsidR="00694215" w:rsidRPr="00C61722">
        <w:rPr>
          <w:rFonts w:ascii="Arial" w:hAnsi="Arial" w:cs="Arial"/>
          <w:sz w:val="20"/>
          <w:szCs w:val="20"/>
        </w:rPr>
        <w:t xml:space="preserve"> (Table 1)</w:t>
      </w:r>
      <w:r w:rsidR="00E8142B" w:rsidRPr="00C61722">
        <w:rPr>
          <w:rFonts w:ascii="Arial" w:hAnsi="Arial" w:cs="Arial"/>
          <w:sz w:val="20"/>
          <w:szCs w:val="20"/>
        </w:rPr>
        <w:t>.  In regard to schooling years, the study findings show</w:t>
      </w:r>
      <w:r w:rsidR="00FB5CFA" w:rsidRPr="00C61722">
        <w:rPr>
          <w:rFonts w:ascii="Arial" w:hAnsi="Arial" w:cs="Arial"/>
          <w:sz w:val="20"/>
          <w:szCs w:val="20"/>
        </w:rPr>
        <w:t>ed</w:t>
      </w:r>
      <w:r w:rsidR="00E8142B" w:rsidRPr="00C61722">
        <w:rPr>
          <w:rFonts w:ascii="Arial" w:hAnsi="Arial" w:cs="Arial"/>
          <w:sz w:val="20"/>
          <w:szCs w:val="20"/>
        </w:rPr>
        <w:t xml:space="preserve"> that the mean average years of schooling was 7 (±4.33) with some not attending school at all and highest being 21 years</w:t>
      </w:r>
      <w:r w:rsidR="00694215" w:rsidRPr="00C61722">
        <w:rPr>
          <w:rFonts w:ascii="Arial" w:hAnsi="Arial" w:cs="Arial"/>
          <w:sz w:val="20"/>
          <w:szCs w:val="20"/>
        </w:rPr>
        <w:t xml:space="preserve"> (Table 1)</w:t>
      </w:r>
      <w:r w:rsidR="00E8142B" w:rsidRPr="00C61722">
        <w:rPr>
          <w:rFonts w:ascii="Arial" w:hAnsi="Arial" w:cs="Arial"/>
          <w:sz w:val="20"/>
          <w:szCs w:val="20"/>
        </w:rPr>
        <w:t xml:space="preserve">. From the findings attained, it was confirmed that most respondents (31.76%) attained standard eight or did not complete secondary education while 22.01% attained primary standard 1 to 6 and 7.55% did not attend school at all. </w:t>
      </w:r>
    </w:p>
    <w:p w14:paraId="6D1EB955" w14:textId="77777777" w:rsidR="0017418A" w:rsidRPr="00C61722" w:rsidRDefault="0017418A" w:rsidP="00B45888">
      <w:pPr>
        <w:spacing w:after="0" w:line="240" w:lineRule="auto"/>
        <w:jc w:val="both"/>
        <w:rPr>
          <w:rFonts w:ascii="Arial" w:hAnsi="Arial" w:cs="Arial"/>
          <w:sz w:val="20"/>
          <w:szCs w:val="20"/>
        </w:rPr>
      </w:pPr>
    </w:p>
    <w:p w14:paraId="23FE568A" w14:textId="0F2D1F00" w:rsidR="00E8142B" w:rsidRPr="00C61722" w:rsidRDefault="0017418A" w:rsidP="00B45888">
      <w:pPr>
        <w:pStyle w:val="Caption"/>
        <w:spacing w:after="0"/>
        <w:rPr>
          <w:rFonts w:ascii="Arial" w:hAnsi="Arial" w:cs="Arial"/>
          <w:i w:val="0"/>
          <w:iCs w:val="0"/>
          <w:color w:val="000000" w:themeColor="text1"/>
          <w:sz w:val="20"/>
          <w:szCs w:val="20"/>
        </w:rPr>
      </w:pPr>
      <w:r w:rsidRPr="00C61722">
        <w:rPr>
          <w:rFonts w:ascii="Arial" w:hAnsi="Arial" w:cs="Arial"/>
          <w:i w:val="0"/>
          <w:iCs w:val="0"/>
          <w:color w:val="000000" w:themeColor="text1"/>
          <w:sz w:val="20"/>
          <w:szCs w:val="20"/>
        </w:rPr>
        <w:t xml:space="preserve">Table 1: </w:t>
      </w:r>
      <w:r w:rsidR="00E8142B" w:rsidRPr="00C61722">
        <w:rPr>
          <w:rFonts w:ascii="Arial" w:hAnsi="Arial" w:cs="Arial"/>
          <w:i w:val="0"/>
          <w:iCs w:val="0"/>
          <w:color w:val="000000" w:themeColor="text1"/>
          <w:sz w:val="20"/>
          <w:szCs w:val="20"/>
        </w:rPr>
        <w:t>Maize Farmers Socio-economic Characteristics</w:t>
      </w:r>
    </w:p>
    <w:tbl>
      <w:tblPr>
        <w:tblW w:w="5058" w:type="pct"/>
        <w:tblInd w:w="-108" w:type="dxa"/>
        <w:tblLook w:val="04A0" w:firstRow="1" w:lastRow="0" w:firstColumn="1" w:lastColumn="0" w:noHBand="0" w:noVBand="1"/>
      </w:tblPr>
      <w:tblGrid>
        <w:gridCol w:w="2405"/>
        <w:gridCol w:w="242"/>
        <w:gridCol w:w="1469"/>
        <w:gridCol w:w="216"/>
        <w:gridCol w:w="1566"/>
        <w:gridCol w:w="1567"/>
        <w:gridCol w:w="472"/>
        <w:gridCol w:w="389"/>
        <w:gridCol w:w="851"/>
        <w:gridCol w:w="292"/>
      </w:tblGrid>
      <w:tr w:rsidR="00AC4B89" w:rsidRPr="00C61722" w14:paraId="7775A1E9" w14:textId="77777777" w:rsidTr="0011631B">
        <w:trPr>
          <w:trHeight w:val="300"/>
        </w:trPr>
        <w:tc>
          <w:tcPr>
            <w:tcW w:w="1273" w:type="pct"/>
            <w:tcBorders>
              <w:top w:val="single" w:sz="4" w:space="0" w:color="auto"/>
              <w:left w:val="nil"/>
              <w:bottom w:val="single" w:sz="4" w:space="0" w:color="auto"/>
              <w:right w:val="nil"/>
            </w:tcBorders>
            <w:shd w:val="clear" w:color="auto" w:fill="auto"/>
            <w:noWrap/>
            <w:vAlign w:val="bottom"/>
            <w:hideMark/>
          </w:tcPr>
          <w:p w14:paraId="6F4ABEC7"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Variable</w:t>
            </w:r>
          </w:p>
        </w:tc>
        <w:tc>
          <w:tcPr>
            <w:tcW w:w="910" w:type="pct"/>
            <w:gridSpan w:val="2"/>
            <w:tcBorders>
              <w:top w:val="single" w:sz="4" w:space="0" w:color="auto"/>
              <w:left w:val="nil"/>
              <w:bottom w:val="single" w:sz="4" w:space="0" w:color="auto"/>
              <w:right w:val="nil"/>
            </w:tcBorders>
            <w:shd w:val="clear" w:color="auto" w:fill="auto"/>
            <w:noWrap/>
            <w:vAlign w:val="bottom"/>
            <w:hideMark/>
          </w:tcPr>
          <w:p w14:paraId="2185BF8C" w14:textId="089EAE0C"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Mean</w:t>
            </w:r>
          </w:p>
        </w:tc>
        <w:tc>
          <w:tcPr>
            <w:tcW w:w="946" w:type="pct"/>
            <w:gridSpan w:val="2"/>
            <w:tcBorders>
              <w:top w:val="single" w:sz="4" w:space="0" w:color="auto"/>
              <w:left w:val="nil"/>
              <w:bottom w:val="single" w:sz="4" w:space="0" w:color="auto"/>
              <w:right w:val="nil"/>
            </w:tcBorders>
            <w:shd w:val="clear" w:color="auto" w:fill="auto"/>
            <w:noWrap/>
            <w:vAlign w:val="bottom"/>
            <w:hideMark/>
          </w:tcPr>
          <w:p w14:paraId="23121D07" w14:textId="35A60765"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101285">
              <w:rPr>
                <w:rFonts w:ascii="Arial" w:eastAsia="Times New Roman" w:hAnsi="Arial" w:cs="Arial"/>
                <w:color w:val="000000"/>
                <w:sz w:val="20"/>
                <w:szCs w:val="20"/>
              </w:rPr>
              <w:t xml:space="preserve">    </w:t>
            </w:r>
            <w:r w:rsidRPr="00C61722">
              <w:rPr>
                <w:rFonts w:ascii="Arial" w:eastAsia="Times New Roman" w:hAnsi="Arial" w:cs="Arial"/>
                <w:color w:val="000000"/>
                <w:sz w:val="20"/>
                <w:szCs w:val="20"/>
              </w:rPr>
              <w:t>Std. Dev.</w:t>
            </w:r>
          </w:p>
        </w:tc>
        <w:tc>
          <w:tcPr>
            <w:tcW w:w="1054" w:type="pct"/>
            <w:gridSpan w:val="2"/>
            <w:tcBorders>
              <w:top w:val="single" w:sz="4" w:space="0" w:color="auto"/>
              <w:left w:val="nil"/>
              <w:bottom w:val="single" w:sz="4" w:space="0" w:color="auto"/>
              <w:right w:val="nil"/>
            </w:tcBorders>
            <w:shd w:val="clear" w:color="auto" w:fill="auto"/>
            <w:noWrap/>
            <w:vAlign w:val="bottom"/>
            <w:hideMark/>
          </w:tcPr>
          <w:p w14:paraId="08F04DBE" w14:textId="6239D7AD"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101285">
              <w:rPr>
                <w:rFonts w:ascii="Arial" w:eastAsia="Times New Roman" w:hAnsi="Arial" w:cs="Arial"/>
                <w:color w:val="000000"/>
                <w:sz w:val="20"/>
                <w:szCs w:val="20"/>
              </w:rPr>
              <w:t xml:space="preserve">     </w:t>
            </w:r>
            <w:r w:rsidRPr="00C61722">
              <w:rPr>
                <w:rFonts w:ascii="Arial" w:eastAsia="Times New Roman" w:hAnsi="Arial" w:cs="Arial"/>
                <w:color w:val="000000"/>
                <w:sz w:val="20"/>
                <w:szCs w:val="20"/>
              </w:rPr>
              <w:t>Min</w:t>
            </w:r>
          </w:p>
        </w:tc>
        <w:tc>
          <w:tcPr>
            <w:tcW w:w="759" w:type="pct"/>
            <w:gridSpan w:val="3"/>
            <w:tcBorders>
              <w:top w:val="single" w:sz="4" w:space="0" w:color="auto"/>
              <w:left w:val="nil"/>
              <w:bottom w:val="single" w:sz="4" w:space="0" w:color="auto"/>
              <w:right w:val="nil"/>
            </w:tcBorders>
            <w:shd w:val="clear" w:color="auto" w:fill="auto"/>
            <w:noWrap/>
            <w:vAlign w:val="bottom"/>
            <w:hideMark/>
          </w:tcPr>
          <w:p w14:paraId="05E32E58"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Max</w:t>
            </w:r>
          </w:p>
        </w:tc>
      </w:tr>
      <w:tr w:rsidR="00AC4B89" w:rsidRPr="00C61722" w14:paraId="514B9D67" w14:textId="77777777" w:rsidTr="0011631B">
        <w:trPr>
          <w:trHeight w:val="300"/>
        </w:trPr>
        <w:tc>
          <w:tcPr>
            <w:tcW w:w="1273" w:type="pct"/>
            <w:tcBorders>
              <w:top w:val="single" w:sz="4" w:space="0" w:color="auto"/>
              <w:left w:val="nil"/>
              <w:bottom w:val="nil"/>
              <w:right w:val="nil"/>
            </w:tcBorders>
            <w:shd w:val="clear" w:color="auto" w:fill="auto"/>
            <w:noWrap/>
            <w:vAlign w:val="bottom"/>
            <w:hideMark/>
          </w:tcPr>
          <w:p w14:paraId="76D14D78"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Household Size</w:t>
            </w:r>
          </w:p>
        </w:tc>
        <w:tc>
          <w:tcPr>
            <w:tcW w:w="910" w:type="pct"/>
            <w:gridSpan w:val="2"/>
            <w:tcBorders>
              <w:top w:val="single" w:sz="4" w:space="0" w:color="auto"/>
              <w:left w:val="nil"/>
              <w:bottom w:val="nil"/>
              <w:right w:val="nil"/>
            </w:tcBorders>
            <w:shd w:val="clear" w:color="auto" w:fill="auto"/>
            <w:noWrap/>
            <w:vAlign w:val="bottom"/>
            <w:hideMark/>
          </w:tcPr>
          <w:p w14:paraId="5695EF1A" w14:textId="77777777" w:rsidR="00E8142B" w:rsidRPr="00C61722" w:rsidRDefault="00E8142B" w:rsidP="00101285">
            <w:pPr>
              <w:spacing w:after="0" w:line="240" w:lineRule="auto"/>
              <w:jc w:val="center"/>
              <w:rPr>
                <w:rFonts w:ascii="Arial" w:eastAsia="Times New Roman" w:hAnsi="Arial" w:cs="Arial"/>
                <w:color w:val="000000"/>
                <w:sz w:val="20"/>
                <w:szCs w:val="20"/>
              </w:rPr>
            </w:pPr>
            <w:r w:rsidRPr="00C61722">
              <w:rPr>
                <w:rFonts w:ascii="Arial" w:eastAsia="Times New Roman" w:hAnsi="Arial" w:cs="Arial"/>
                <w:color w:val="000000"/>
                <w:sz w:val="20"/>
                <w:szCs w:val="20"/>
              </w:rPr>
              <w:t>4.248428</w:t>
            </w:r>
          </w:p>
        </w:tc>
        <w:tc>
          <w:tcPr>
            <w:tcW w:w="946" w:type="pct"/>
            <w:gridSpan w:val="2"/>
            <w:tcBorders>
              <w:top w:val="single" w:sz="4" w:space="0" w:color="auto"/>
              <w:left w:val="nil"/>
              <w:bottom w:val="nil"/>
              <w:right w:val="nil"/>
            </w:tcBorders>
            <w:shd w:val="clear" w:color="auto" w:fill="auto"/>
            <w:noWrap/>
            <w:vAlign w:val="bottom"/>
            <w:hideMark/>
          </w:tcPr>
          <w:p w14:paraId="510291AF" w14:textId="789D8B3D"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1.789713</w:t>
            </w:r>
          </w:p>
        </w:tc>
        <w:tc>
          <w:tcPr>
            <w:tcW w:w="1054" w:type="pct"/>
            <w:gridSpan w:val="2"/>
            <w:tcBorders>
              <w:top w:val="single" w:sz="4" w:space="0" w:color="auto"/>
              <w:left w:val="nil"/>
              <w:bottom w:val="nil"/>
              <w:right w:val="nil"/>
            </w:tcBorders>
            <w:shd w:val="clear" w:color="auto" w:fill="auto"/>
            <w:noWrap/>
            <w:vAlign w:val="bottom"/>
            <w:hideMark/>
          </w:tcPr>
          <w:p w14:paraId="6A9BCD39"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w:t>
            </w:r>
          </w:p>
        </w:tc>
        <w:tc>
          <w:tcPr>
            <w:tcW w:w="759" w:type="pct"/>
            <w:gridSpan w:val="3"/>
            <w:tcBorders>
              <w:top w:val="single" w:sz="4" w:space="0" w:color="auto"/>
              <w:left w:val="nil"/>
              <w:bottom w:val="nil"/>
              <w:right w:val="nil"/>
            </w:tcBorders>
            <w:shd w:val="clear" w:color="auto" w:fill="auto"/>
            <w:noWrap/>
            <w:vAlign w:val="bottom"/>
            <w:hideMark/>
          </w:tcPr>
          <w:p w14:paraId="761CFE10" w14:textId="16183687" w:rsidR="00E8142B" w:rsidRPr="00C61722" w:rsidRDefault="00AC4B89" w:rsidP="00B45888">
            <w:pPr>
              <w:spacing w:after="0" w:line="240" w:lineRule="auto"/>
              <w:jc w:val="center"/>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E8142B" w:rsidRPr="00C61722">
              <w:rPr>
                <w:rFonts w:ascii="Arial" w:eastAsia="Times New Roman" w:hAnsi="Arial" w:cs="Arial"/>
                <w:color w:val="000000"/>
                <w:sz w:val="20"/>
                <w:szCs w:val="20"/>
              </w:rPr>
              <w:t>10</w:t>
            </w:r>
            <w:r w:rsidRPr="00C61722">
              <w:rPr>
                <w:rFonts w:ascii="Arial" w:eastAsia="Times New Roman" w:hAnsi="Arial" w:cs="Arial"/>
                <w:color w:val="000000"/>
                <w:sz w:val="20"/>
                <w:szCs w:val="20"/>
              </w:rPr>
              <w:t xml:space="preserve">   </w:t>
            </w:r>
          </w:p>
        </w:tc>
      </w:tr>
      <w:tr w:rsidR="00AC4B89" w:rsidRPr="00C61722" w14:paraId="53890047" w14:textId="77777777" w:rsidTr="0011631B">
        <w:trPr>
          <w:trHeight w:val="300"/>
        </w:trPr>
        <w:tc>
          <w:tcPr>
            <w:tcW w:w="1273" w:type="pct"/>
            <w:tcBorders>
              <w:top w:val="nil"/>
              <w:left w:val="nil"/>
              <w:right w:val="nil"/>
            </w:tcBorders>
            <w:shd w:val="clear" w:color="auto" w:fill="auto"/>
            <w:noWrap/>
            <w:vAlign w:val="bottom"/>
            <w:hideMark/>
          </w:tcPr>
          <w:p w14:paraId="5CE26058"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Age</w:t>
            </w:r>
          </w:p>
        </w:tc>
        <w:tc>
          <w:tcPr>
            <w:tcW w:w="910" w:type="pct"/>
            <w:gridSpan w:val="2"/>
            <w:tcBorders>
              <w:top w:val="nil"/>
              <w:left w:val="nil"/>
              <w:right w:val="nil"/>
            </w:tcBorders>
            <w:shd w:val="clear" w:color="auto" w:fill="auto"/>
            <w:noWrap/>
            <w:vAlign w:val="bottom"/>
            <w:hideMark/>
          </w:tcPr>
          <w:p w14:paraId="7396E755" w14:textId="77777777" w:rsidR="00E8142B" w:rsidRPr="00C61722" w:rsidRDefault="00E8142B" w:rsidP="00101285">
            <w:pPr>
              <w:spacing w:after="0" w:line="240" w:lineRule="auto"/>
              <w:jc w:val="center"/>
              <w:rPr>
                <w:rFonts w:ascii="Arial" w:eastAsia="Times New Roman" w:hAnsi="Arial" w:cs="Arial"/>
                <w:color w:val="000000"/>
                <w:sz w:val="20"/>
                <w:szCs w:val="20"/>
              </w:rPr>
            </w:pPr>
            <w:r w:rsidRPr="00C61722">
              <w:rPr>
                <w:rFonts w:ascii="Arial" w:eastAsia="Times New Roman" w:hAnsi="Arial" w:cs="Arial"/>
                <w:color w:val="000000"/>
                <w:sz w:val="20"/>
                <w:szCs w:val="20"/>
              </w:rPr>
              <w:t>48.03145</w:t>
            </w:r>
          </w:p>
        </w:tc>
        <w:tc>
          <w:tcPr>
            <w:tcW w:w="946" w:type="pct"/>
            <w:gridSpan w:val="2"/>
            <w:tcBorders>
              <w:top w:val="nil"/>
              <w:left w:val="nil"/>
              <w:right w:val="nil"/>
            </w:tcBorders>
            <w:shd w:val="clear" w:color="auto" w:fill="auto"/>
            <w:noWrap/>
            <w:vAlign w:val="bottom"/>
            <w:hideMark/>
          </w:tcPr>
          <w:p w14:paraId="7F35A023"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11.03045</w:t>
            </w:r>
          </w:p>
        </w:tc>
        <w:tc>
          <w:tcPr>
            <w:tcW w:w="1054" w:type="pct"/>
            <w:gridSpan w:val="2"/>
            <w:tcBorders>
              <w:top w:val="nil"/>
              <w:left w:val="nil"/>
              <w:right w:val="nil"/>
            </w:tcBorders>
            <w:shd w:val="clear" w:color="auto" w:fill="auto"/>
            <w:noWrap/>
            <w:vAlign w:val="bottom"/>
            <w:hideMark/>
          </w:tcPr>
          <w:p w14:paraId="474D4D16"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26</w:t>
            </w:r>
          </w:p>
        </w:tc>
        <w:tc>
          <w:tcPr>
            <w:tcW w:w="759" w:type="pct"/>
            <w:gridSpan w:val="3"/>
            <w:tcBorders>
              <w:top w:val="nil"/>
              <w:left w:val="nil"/>
              <w:right w:val="nil"/>
            </w:tcBorders>
            <w:shd w:val="clear" w:color="auto" w:fill="auto"/>
            <w:noWrap/>
            <w:vAlign w:val="bottom"/>
            <w:hideMark/>
          </w:tcPr>
          <w:p w14:paraId="7B930DE5" w14:textId="0E1F2B08" w:rsidR="00E8142B" w:rsidRPr="00C61722" w:rsidRDefault="00AC4B89" w:rsidP="00B45888">
            <w:pPr>
              <w:spacing w:after="0" w:line="240" w:lineRule="auto"/>
              <w:jc w:val="center"/>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E8142B" w:rsidRPr="00C61722">
              <w:rPr>
                <w:rFonts w:ascii="Arial" w:eastAsia="Times New Roman" w:hAnsi="Arial" w:cs="Arial"/>
                <w:color w:val="000000"/>
                <w:sz w:val="20"/>
                <w:szCs w:val="20"/>
              </w:rPr>
              <w:t>98</w:t>
            </w:r>
          </w:p>
        </w:tc>
      </w:tr>
      <w:tr w:rsidR="00AC4B89" w:rsidRPr="00C61722" w14:paraId="272EC755" w14:textId="77777777" w:rsidTr="0011631B">
        <w:trPr>
          <w:trHeight w:val="300"/>
        </w:trPr>
        <w:tc>
          <w:tcPr>
            <w:tcW w:w="1273" w:type="pct"/>
            <w:tcBorders>
              <w:top w:val="nil"/>
              <w:left w:val="nil"/>
              <w:right w:val="nil"/>
            </w:tcBorders>
            <w:shd w:val="clear" w:color="auto" w:fill="auto"/>
            <w:noWrap/>
            <w:vAlign w:val="bottom"/>
            <w:hideMark/>
          </w:tcPr>
          <w:p w14:paraId="49DC87D2" w14:textId="77777777" w:rsidR="00E8142B" w:rsidRPr="00C61722" w:rsidRDefault="00E8142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Education</w:t>
            </w:r>
          </w:p>
        </w:tc>
        <w:tc>
          <w:tcPr>
            <w:tcW w:w="910" w:type="pct"/>
            <w:gridSpan w:val="2"/>
            <w:tcBorders>
              <w:top w:val="nil"/>
              <w:left w:val="nil"/>
              <w:right w:val="nil"/>
            </w:tcBorders>
            <w:shd w:val="clear" w:color="auto" w:fill="auto"/>
            <w:noWrap/>
            <w:vAlign w:val="bottom"/>
            <w:hideMark/>
          </w:tcPr>
          <w:p w14:paraId="2C536FF0" w14:textId="77777777" w:rsidR="00E8142B" w:rsidRPr="00C61722" w:rsidRDefault="00E8142B" w:rsidP="00101285">
            <w:pPr>
              <w:spacing w:after="0" w:line="240" w:lineRule="auto"/>
              <w:jc w:val="center"/>
              <w:rPr>
                <w:rFonts w:ascii="Arial" w:eastAsia="Times New Roman" w:hAnsi="Arial" w:cs="Arial"/>
                <w:color w:val="000000"/>
                <w:sz w:val="20"/>
                <w:szCs w:val="20"/>
              </w:rPr>
            </w:pPr>
            <w:r w:rsidRPr="00C61722">
              <w:rPr>
                <w:rFonts w:ascii="Arial" w:eastAsia="Times New Roman" w:hAnsi="Arial" w:cs="Arial"/>
                <w:color w:val="000000"/>
                <w:sz w:val="20"/>
                <w:szCs w:val="20"/>
              </w:rPr>
              <w:t>7.427673</w:t>
            </w:r>
          </w:p>
        </w:tc>
        <w:tc>
          <w:tcPr>
            <w:tcW w:w="946" w:type="pct"/>
            <w:gridSpan w:val="2"/>
            <w:tcBorders>
              <w:top w:val="nil"/>
              <w:left w:val="nil"/>
              <w:right w:val="nil"/>
            </w:tcBorders>
            <w:shd w:val="clear" w:color="auto" w:fill="auto"/>
            <w:noWrap/>
            <w:vAlign w:val="bottom"/>
            <w:hideMark/>
          </w:tcPr>
          <w:p w14:paraId="17FA0C34"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4.330159</w:t>
            </w:r>
          </w:p>
        </w:tc>
        <w:tc>
          <w:tcPr>
            <w:tcW w:w="1054" w:type="pct"/>
            <w:gridSpan w:val="2"/>
            <w:tcBorders>
              <w:top w:val="nil"/>
              <w:left w:val="nil"/>
              <w:right w:val="nil"/>
            </w:tcBorders>
            <w:shd w:val="clear" w:color="auto" w:fill="auto"/>
            <w:noWrap/>
            <w:vAlign w:val="bottom"/>
            <w:hideMark/>
          </w:tcPr>
          <w:p w14:paraId="6EB2DB57" w14:textId="77777777" w:rsidR="00E8142B" w:rsidRPr="00C61722" w:rsidRDefault="00E8142B"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w:t>
            </w:r>
          </w:p>
        </w:tc>
        <w:tc>
          <w:tcPr>
            <w:tcW w:w="759" w:type="pct"/>
            <w:gridSpan w:val="3"/>
            <w:tcBorders>
              <w:top w:val="nil"/>
              <w:left w:val="nil"/>
              <w:right w:val="nil"/>
            </w:tcBorders>
            <w:shd w:val="clear" w:color="auto" w:fill="auto"/>
            <w:noWrap/>
            <w:vAlign w:val="bottom"/>
            <w:hideMark/>
          </w:tcPr>
          <w:p w14:paraId="5E957823" w14:textId="45BB1D01" w:rsidR="00E8142B" w:rsidRPr="00C61722" w:rsidRDefault="00AC4B89" w:rsidP="00B45888">
            <w:pPr>
              <w:spacing w:after="0" w:line="240" w:lineRule="auto"/>
              <w:jc w:val="center"/>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E8142B" w:rsidRPr="00C61722">
              <w:rPr>
                <w:rFonts w:ascii="Arial" w:eastAsia="Times New Roman" w:hAnsi="Arial" w:cs="Arial"/>
                <w:color w:val="000000"/>
                <w:sz w:val="20"/>
                <w:szCs w:val="20"/>
              </w:rPr>
              <w:t>21</w:t>
            </w:r>
          </w:p>
        </w:tc>
      </w:tr>
      <w:tr w:rsidR="00AC4B89" w:rsidRPr="00C61722" w14:paraId="2A1E43CB" w14:textId="77777777" w:rsidTr="00AC4B89">
        <w:trPr>
          <w:gridAfter w:val="1"/>
          <w:wAfter w:w="176" w:type="pct"/>
          <w:trHeight w:val="300"/>
        </w:trPr>
        <w:tc>
          <w:tcPr>
            <w:tcW w:w="1404" w:type="pct"/>
            <w:gridSpan w:val="2"/>
            <w:tcBorders>
              <w:left w:val="nil"/>
              <w:bottom w:val="single" w:sz="4" w:space="0" w:color="auto"/>
              <w:right w:val="nil"/>
            </w:tcBorders>
            <w:shd w:val="clear" w:color="auto" w:fill="auto"/>
            <w:noWrap/>
            <w:vAlign w:val="bottom"/>
            <w:hideMark/>
          </w:tcPr>
          <w:p w14:paraId="27134D59" w14:textId="12C572C5" w:rsidR="0011631B" w:rsidRPr="00C61722" w:rsidRDefault="0011631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Land Area</w:t>
            </w:r>
            <w:r w:rsidR="00AC4B89" w:rsidRPr="00C61722">
              <w:rPr>
                <w:rFonts w:ascii="Arial" w:eastAsia="Times New Roman" w:hAnsi="Arial" w:cs="Arial"/>
                <w:color w:val="000000"/>
                <w:sz w:val="20"/>
                <w:szCs w:val="20"/>
              </w:rPr>
              <w:t xml:space="preserve">                                                                                     </w:t>
            </w:r>
          </w:p>
        </w:tc>
        <w:tc>
          <w:tcPr>
            <w:tcW w:w="895" w:type="pct"/>
            <w:gridSpan w:val="2"/>
            <w:tcBorders>
              <w:left w:val="nil"/>
              <w:bottom w:val="single" w:sz="4" w:space="0" w:color="auto"/>
              <w:right w:val="nil"/>
            </w:tcBorders>
            <w:shd w:val="clear" w:color="auto" w:fill="auto"/>
            <w:noWrap/>
            <w:vAlign w:val="bottom"/>
            <w:hideMark/>
          </w:tcPr>
          <w:p w14:paraId="2A8B0F9F" w14:textId="346D7C97" w:rsidR="0011631B" w:rsidRPr="00C61722" w:rsidRDefault="0011631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101285">
              <w:rPr>
                <w:rFonts w:ascii="Arial" w:eastAsia="Times New Roman" w:hAnsi="Arial" w:cs="Arial"/>
                <w:color w:val="000000"/>
                <w:sz w:val="20"/>
                <w:szCs w:val="20"/>
              </w:rPr>
              <w:t xml:space="preserve"> </w:t>
            </w:r>
            <w:r w:rsidR="00AC4B89" w:rsidRPr="00C61722">
              <w:rPr>
                <w:rFonts w:ascii="Arial" w:eastAsia="Times New Roman" w:hAnsi="Arial" w:cs="Arial"/>
                <w:color w:val="000000"/>
                <w:sz w:val="20"/>
                <w:szCs w:val="20"/>
              </w:rPr>
              <w:t xml:space="preserve">1.33                   </w:t>
            </w:r>
          </w:p>
        </w:tc>
        <w:tc>
          <w:tcPr>
            <w:tcW w:w="810" w:type="pct"/>
            <w:tcBorders>
              <w:left w:val="nil"/>
              <w:bottom w:val="single" w:sz="4" w:space="0" w:color="auto"/>
              <w:right w:val="nil"/>
            </w:tcBorders>
            <w:shd w:val="clear" w:color="auto" w:fill="auto"/>
            <w:noWrap/>
            <w:vAlign w:val="bottom"/>
            <w:hideMark/>
          </w:tcPr>
          <w:p w14:paraId="33E31AC2" w14:textId="6A462940" w:rsidR="0011631B" w:rsidRPr="00C61722" w:rsidRDefault="00AC4B89" w:rsidP="00B45888">
            <w:pPr>
              <w:spacing w:after="0" w:line="240" w:lineRule="auto"/>
              <w:ind w:left="-1210" w:firstLine="1210"/>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101285">
              <w:rPr>
                <w:rFonts w:ascii="Arial" w:eastAsia="Times New Roman" w:hAnsi="Arial" w:cs="Arial"/>
                <w:color w:val="000000"/>
                <w:sz w:val="20"/>
                <w:szCs w:val="20"/>
              </w:rPr>
              <w:t xml:space="preserve">  </w:t>
            </w:r>
            <w:r w:rsidRPr="00C61722">
              <w:rPr>
                <w:rFonts w:ascii="Arial" w:eastAsia="Times New Roman" w:hAnsi="Arial" w:cs="Arial"/>
                <w:color w:val="000000"/>
                <w:sz w:val="20"/>
                <w:szCs w:val="20"/>
              </w:rPr>
              <w:t xml:space="preserve">1.099483                  </w:t>
            </w:r>
          </w:p>
        </w:tc>
        <w:tc>
          <w:tcPr>
            <w:tcW w:w="810" w:type="pct"/>
            <w:tcBorders>
              <w:left w:val="nil"/>
              <w:bottom w:val="single" w:sz="4" w:space="0" w:color="auto"/>
              <w:right w:val="nil"/>
            </w:tcBorders>
            <w:shd w:val="clear" w:color="auto" w:fill="auto"/>
            <w:noWrap/>
            <w:vAlign w:val="bottom"/>
            <w:hideMark/>
          </w:tcPr>
          <w:p w14:paraId="2A864FB5" w14:textId="10EF54CD" w:rsidR="0011631B" w:rsidRPr="00C61722" w:rsidRDefault="0011631B" w:rsidP="00B45888">
            <w:pPr>
              <w:spacing w:after="0" w:line="240" w:lineRule="auto"/>
              <w:rPr>
                <w:rFonts w:ascii="Arial" w:eastAsia="Times New Roman" w:hAnsi="Arial" w:cs="Arial"/>
                <w:color w:val="000000"/>
                <w:sz w:val="20"/>
                <w:szCs w:val="20"/>
              </w:rPr>
            </w:pPr>
          </w:p>
        </w:tc>
        <w:tc>
          <w:tcPr>
            <w:tcW w:w="452" w:type="pct"/>
            <w:gridSpan w:val="2"/>
            <w:tcBorders>
              <w:left w:val="nil"/>
              <w:bottom w:val="single" w:sz="4" w:space="0" w:color="auto"/>
              <w:right w:val="nil"/>
            </w:tcBorders>
            <w:shd w:val="clear" w:color="auto" w:fill="auto"/>
            <w:noWrap/>
            <w:vAlign w:val="bottom"/>
            <w:hideMark/>
          </w:tcPr>
          <w:p w14:paraId="7DAC9450" w14:textId="58BB861B" w:rsidR="0011631B" w:rsidRPr="00C61722" w:rsidRDefault="0011631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w:t>
            </w:r>
          </w:p>
        </w:tc>
        <w:tc>
          <w:tcPr>
            <w:tcW w:w="452" w:type="pct"/>
            <w:tcBorders>
              <w:left w:val="nil"/>
              <w:bottom w:val="single" w:sz="4" w:space="0" w:color="auto"/>
              <w:right w:val="nil"/>
            </w:tcBorders>
            <w:shd w:val="clear" w:color="auto" w:fill="auto"/>
            <w:noWrap/>
            <w:vAlign w:val="bottom"/>
            <w:hideMark/>
          </w:tcPr>
          <w:p w14:paraId="60C2BECA" w14:textId="7A2CD9D1" w:rsidR="0011631B" w:rsidRPr="00C61722" w:rsidRDefault="0011631B"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w:t>
            </w:r>
            <w:r w:rsidR="00AC4B89" w:rsidRPr="00C61722">
              <w:rPr>
                <w:rFonts w:ascii="Arial" w:eastAsia="Times New Roman" w:hAnsi="Arial" w:cs="Arial"/>
                <w:color w:val="000000"/>
                <w:sz w:val="20"/>
                <w:szCs w:val="20"/>
              </w:rPr>
              <w:t xml:space="preserve">      6      </w:t>
            </w:r>
          </w:p>
        </w:tc>
      </w:tr>
    </w:tbl>
    <w:p w14:paraId="67563CB0" w14:textId="77777777" w:rsidR="00D53244" w:rsidRPr="00C61722" w:rsidRDefault="00D53244" w:rsidP="00B45888">
      <w:pPr>
        <w:spacing w:after="0" w:line="240" w:lineRule="auto"/>
        <w:jc w:val="both"/>
        <w:rPr>
          <w:rFonts w:ascii="Arial" w:hAnsi="Arial" w:cs="Arial"/>
          <w:sz w:val="20"/>
          <w:szCs w:val="20"/>
        </w:rPr>
      </w:pPr>
    </w:p>
    <w:p w14:paraId="11CD1A3D" w14:textId="77777777" w:rsidR="00C94FCB" w:rsidRPr="00C61722" w:rsidRDefault="00C94FCB" w:rsidP="00C94FCB">
      <w:pPr>
        <w:spacing w:after="0" w:line="240" w:lineRule="auto"/>
        <w:jc w:val="both"/>
        <w:rPr>
          <w:rFonts w:ascii="Arial" w:hAnsi="Arial" w:cs="Arial"/>
          <w:sz w:val="20"/>
          <w:szCs w:val="20"/>
        </w:rPr>
      </w:pPr>
      <w:r w:rsidRPr="00C61722">
        <w:rPr>
          <w:rFonts w:ascii="Arial" w:hAnsi="Arial" w:cs="Arial"/>
          <w:sz w:val="20"/>
          <w:szCs w:val="20"/>
        </w:rPr>
        <w:t xml:space="preserve">In regards to gender, most of the household heads were males probably because of the fact that family headship in the study location is primarily a male responsibility and that they are exposed to more of the farm resources compared to their female counterparts. Similar results were reported by </w:t>
      </w:r>
      <w:proofErr w:type="spellStart"/>
      <w:r w:rsidRPr="00C61722">
        <w:rPr>
          <w:rFonts w:ascii="Arial" w:hAnsi="Arial" w:cs="Arial"/>
          <w:sz w:val="20"/>
          <w:szCs w:val="20"/>
        </w:rPr>
        <w:t>Adzawla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(2019), on gender perspectives of climate change adaptation revealed that majority of those who responded were male and majority of female were involved in production in their own farms. Marie </w:t>
      </w:r>
      <w:r w:rsidRPr="00C61722">
        <w:rPr>
          <w:rFonts w:ascii="Arial" w:hAnsi="Arial" w:cs="Arial"/>
          <w:i/>
          <w:iCs/>
          <w:sz w:val="20"/>
          <w:szCs w:val="20"/>
        </w:rPr>
        <w:t>et al.</w:t>
      </w:r>
      <w:r w:rsidRPr="00C61722">
        <w:rPr>
          <w:rFonts w:ascii="Arial" w:hAnsi="Arial" w:cs="Arial"/>
          <w:sz w:val="20"/>
          <w:szCs w:val="20"/>
        </w:rPr>
        <w:t xml:space="preserve"> (2020), who worked on farmer choices and determinants influencing the uptake of climate change adaptation technologies observed consistent results that homesteads headed by males were more likely than female-headed households to put adaptation strategies into action.</w:t>
      </w:r>
    </w:p>
    <w:p w14:paraId="047445AB" w14:textId="77777777" w:rsidR="00C94FCB" w:rsidRPr="00C61722" w:rsidRDefault="00C94FCB" w:rsidP="00C94FCB">
      <w:pPr>
        <w:spacing w:after="0" w:line="240" w:lineRule="auto"/>
        <w:jc w:val="both"/>
        <w:rPr>
          <w:rFonts w:ascii="Arial" w:hAnsi="Arial" w:cs="Arial"/>
          <w:sz w:val="20"/>
          <w:szCs w:val="20"/>
        </w:rPr>
      </w:pPr>
    </w:p>
    <w:p w14:paraId="7BA16ABD" w14:textId="597D9A36" w:rsidR="00C94FCB" w:rsidRPr="00C61722" w:rsidRDefault="0014357A" w:rsidP="00C94FCB">
      <w:pPr>
        <w:spacing w:after="0" w:line="240" w:lineRule="auto"/>
        <w:jc w:val="both"/>
        <w:rPr>
          <w:rFonts w:ascii="Arial" w:hAnsi="Arial" w:cs="Arial"/>
          <w:color w:val="000000" w:themeColor="text1"/>
          <w:sz w:val="20"/>
          <w:szCs w:val="20"/>
        </w:rPr>
      </w:pPr>
      <w:r w:rsidRPr="00C61722">
        <w:rPr>
          <w:rFonts w:ascii="Arial" w:hAnsi="Arial" w:cs="Arial"/>
          <w:sz w:val="20"/>
          <w:szCs w:val="20"/>
        </w:rPr>
        <w:lastRenderedPageBreak/>
        <w:t xml:space="preserve">Regarding </w:t>
      </w:r>
      <w:r w:rsidR="00C94FCB" w:rsidRPr="00C61722">
        <w:rPr>
          <w:rFonts w:ascii="Arial" w:hAnsi="Arial" w:cs="Arial"/>
          <w:sz w:val="20"/>
          <w:szCs w:val="20"/>
        </w:rPr>
        <w:t xml:space="preserve">to household size, the findings showed that the farm could practice more SWCs because there was availability of labor from the household members. Findings obtained from the study agreed with those of </w:t>
      </w:r>
      <w:proofErr w:type="spellStart"/>
      <w:r w:rsidR="00C94FCB" w:rsidRPr="00C61722">
        <w:rPr>
          <w:rFonts w:ascii="Arial" w:hAnsi="Arial" w:cs="Arial"/>
          <w:sz w:val="20"/>
          <w:szCs w:val="20"/>
        </w:rPr>
        <w:t>Innazent</w:t>
      </w:r>
      <w:proofErr w:type="spellEnd"/>
      <w:r w:rsidR="00C94FCB" w:rsidRPr="00C61722">
        <w:rPr>
          <w:rFonts w:ascii="Arial" w:hAnsi="Arial" w:cs="Arial"/>
          <w:sz w:val="20"/>
          <w:szCs w:val="20"/>
        </w:rPr>
        <w:t xml:space="preserve"> </w:t>
      </w:r>
      <w:r w:rsidR="00C94FCB" w:rsidRPr="00C61722">
        <w:rPr>
          <w:rFonts w:ascii="Arial" w:hAnsi="Arial" w:cs="Arial"/>
          <w:i/>
          <w:iCs/>
          <w:sz w:val="20"/>
          <w:szCs w:val="20"/>
        </w:rPr>
        <w:t>et al</w:t>
      </w:r>
      <w:r w:rsidR="00C94FCB" w:rsidRPr="00C61722">
        <w:rPr>
          <w:rFonts w:ascii="Arial" w:hAnsi="Arial" w:cs="Arial"/>
          <w:sz w:val="20"/>
          <w:szCs w:val="20"/>
        </w:rPr>
        <w:t xml:space="preserve">. (2022) on farm topology of smallholders integrated farming systems in India who analyzed that the average household size was 4 members. </w:t>
      </w:r>
      <w:proofErr w:type="spellStart"/>
      <w:r w:rsidR="00C94FCB" w:rsidRPr="00C61722">
        <w:rPr>
          <w:rFonts w:ascii="Arial" w:hAnsi="Arial" w:cs="Arial"/>
          <w:sz w:val="20"/>
          <w:szCs w:val="20"/>
        </w:rPr>
        <w:t>Mdoda</w:t>
      </w:r>
      <w:proofErr w:type="spellEnd"/>
      <w:r w:rsidR="00C94FCB" w:rsidRPr="00C61722">
        <w:rPr>
          <w:rFonts w:ascii="Arial" w:hAnsi="Arial" w:cs="Arial"/>
          <w:sz w:val="20"/>
          <w:szCs w:val="20"/>
        </w:rPr>
        <w:t xml:space="preserve"> </w:t>
      </w:r>
      <w:r w:rsidR="00C94FCB" w:rsidRPr="00C61722">
        <w:rPr>
          <w:rFonts w:ascii="Arial" w:hAnsi="Arial" w:cs="Arial"/>
          <w:i/>
          <w:iCs/>
          <w:sz w:val="20"/>
          <w:szCs w:val="20"/>
        </w:rPr>
        <w:t>et al.</w:t>
      </w:r>
      <w:r w:rsidR="00C94FCB" w:rsidRPr="00C61722">
        <w:rPr>
          <w:rFonts w:ascii="Arial" w:hAnsi="Arial" w:cs="Arial"/>
          <w:sz w:val="20"/>
          <w:szCs w:val="20"/>
        </w:rPr>
        <w:t xml:space="preserve"> (2022) report</w:t>
      </w:r>
      <w:r w:rsidR="00211276">
        <w:rPr>
          <w:rFonts w:ascii="Arial" w:hAnsi="Arial" w:cs="Arial"/>
          <w:sz w:val="20"/>
          <w:szCs w:val="20"/>
        </w:rPr>
        <w:t>ed</w:t>
      </w:r>
      <w:r w:rsidR="00C94FCB" w:rsidRPr="00C61722">
        <w:rPr>
          <w:rFonts w:ascii="Arial" w:hAnsi="Arial" w:cs="Arial"/>
          <w:sz w:val="20"/>
          <w:szCs w:val="20"/>
        </w:rPr>
        <w:t xml:space="preserve"> similar findings which revealed the mean household size was 4 persons in the households of irrigated spinach production in South Africa</w:t>
      </w:r>
      <w:r w:rsidR="00C94FCB" w:rsidRPr="00C61722">
        <w:rPr>
          <w:rFonts w:ascii="Arial" w:hAnsi="Arial" w:cs="Arial"/>
          <w:color w:val="000000" w:themeColor="text1"/>
          <w:sz w:val="20"/>
          <w:szCs w:val="20"/>
        </w:rPr>
        <w:t xml:space="preserve"> where farmers employed family members in the fields which was essential for increasing production and boosting profitability. </w:t>
      </w:r>
    </w:p>
    <w:p w14:paraId="7A88C8A5" w14:textId="77777777" w:rsidR="00C94FCB" w:rsidRPr="00C61722" w:rsidRDefault="00C94FCB" w:rsidP="00C94FCB">
      <w:pPr>
        <w:spacing w:after="0" w:line="240" w:lineRule="auto"/>
        <w:jc w:val="both"/>
        <w:rPr>
          <w:rFonts w:ascii="Arial" w:hAnsi="Arial" w:cs="Arial"/>
          <w:color w:val="000000" w:themeColor="text1"/>
          <w:sz w:val="20"/>
          <w:szCs w:val="20"/>
        </w:rPr>
      </w:pPr>
    </w:p>
    <w:p w14:paraId="6C866909" w14:textId="413ACA32" w:rsidR="00C94FCB" w:rsidRPr="00C61722" w:rsidRDefault="00C94FCB" w:rsidP="00C94FCB">
      <w:pPr>
        <w:spacing w:after="0" w:line="240" w:lineRule="auto"/>
        <w:jc w:val="both"/>
        <w:rPr>
          <w:rFonts w:ascii="Arial" w:hAnsi="Arial" w:cs="Arial"/>
          <w:sz w:val="20"/>
          <w:szCs w:val="20"/>
        </w:rPr>
      </w:pPr>
      <w:r w:rsidRPr="00C61722">
        <w:rPr>
          <w:rFonts w:ascii="Arial" w:hAnsi="Arial" w:cs="Arial"/>
          <w:color w:val="000000" w:themeColor="text1"/>
          <w:sz w:val="20"/>
          <w:szCs w:val="20"/>
        </w:rPr>
        <w:t xml:space="preserve">Regarding the educational level, </w:t>
      </w:r>
      <w:r w:rsidRPr="00C61722">
        <w:rPr>
          <w:rFonts w:ascii="Arial" w:hAnsi="Arial" w:cs="Arial"/>
          <w:sz w:val="20"/>
          <w:szCs w:val="20"/>
        </w:rPr>
        <w:t xml:space="preserve">education was a factor in adopting SWCs because literate farmers had the knowledge and know how on what methods to use in their farms. Study findings were in agreement with those of </w:t>
      </w:r>
      <w:proofErr w:type="spellStart"/>
      <w:r w:rsidRPr="00C61722">
        <w:rPr>
          <w:rFonts w:ascii="Arial" w:hAnsi="Arial" w:cs="Arial"/>
          <w:sz w:val="20"/>
          <w:szCs w:val="20"/>
        </w:rPr>
        <w:t>Faleye</w:t>
      </w:r>
      <w:proofErr w:type="spellEnd"/>
      <w:r w:rsidRPr="00C61722">
        <w:rPr>
          <w:rFonts w:ascii="Arial" w:hAnsi="Arial" w:cs="Arial"/>
          <w:sz w:val="20"/>
          <w:szCs w:val="20"/>
        </w:rPr>
        <w:t xml:space="preserve"> and </w:t>
      </w:r>
      <w:proofErr w:type="spellStart"/>
      <w:r w:rsidRPr="00C61722">
        <w:rPr>
          <w:rFonts w:ascii="Arial" w:hAnsi="Arial" w:cs="Arial"/>
          <w:sz w:val="20"/>
          <w:szCs w:val="20"/>
        </w:rPr>
        <w:t>Afolami</w:t>
      </w:r>
      <w:proofErr w:type="spellEnd"/>
      <w:r w:rsidRPr="00C61722">
        <w:rPr>
          <w:rFonts w:ascii="Arial" w:hAnsi="Arial" w:cs="Arial"/>
          <w:sz w:val="20"/>
          <w:szCs w:val="20"/>
        </w:rPr>
        <w:t xml:space="preserve"> (2020) who analyzed on climate smart agricultural practices among yam-based farmers in Nigeria and reported on the average years of schooling being 7, this meant that most farmers were literate and had the knowledge on the technologies to use on their farms. The findings of this study also agreed to the study findings of </w:t>
      </w:r>
      <w:proofErr w:type="spellStart"/>
      <w:r w:rsidRPr="00C61722">
        <w:rPr>
          <w:rFonts w:ascii="Arial" w:hAnsi="Arial" w:cs="Arial"/>
          <w:sz w:val="20"/>
          <w:szCs w:val="20"/>
        </w:rPr>
        <w:t>Mdoda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(2022), who studied irrigated agriculture on spinach production in South Africa and </w:t>
      </w:r>
      <w:r w:rsidR="00211276">
        <w:rPr>
          <w:rFonts w:ascii="Arial" w:hAnsi="Arial" w:cs="Arial"/>
          <w:sz w:val="20"/>
          <w:szCs w:val="20"/>
        </w:rPr>
        <w:t>revealed</w:t>
      </w:r>
      <w:r w:rsidRPr="00C61722">
        <w:rPr>
          <w:rFonts w:ascii="Arial" w:hAnsi="Arial" w:cs="Arial"/>
          <w:sz w:val="20"/>
          <w:szCs w:val="20"/>
        </w:rPr>
        <w:t xml:space="preserve"> that the average schooling years was 7, which equaled to primary schooling indicating that farmers were literate and had the knowledge required.</w:t>
      </w:r>
    </w:p>
    <w:p w14:paraId="42EACDAD" w14:textId="77777777" w:rsidR="008E35CE" w:rsidRPr="00C61722" w:rsidRDefault="008E35CE" w:rsidP="00C94FCB">
      <w:pPr>
        <w:spacing w:after="0" w:line="240" w:lineRule="auto"/>
        <w:jc w:val="both"/>
        <w:rPr>
          <w:rFonts w:ascii="Arial" w:hAnsi="Arial" w:cs="Arial"/>
          <w:sz w:val="20"/>
          <w:szCs w:val="20"/>
        </w:rPr>
      </w:pPr>
    </w:p>
    <w:p w14:paraId="50253C63" w14:textId="77777777" w:rsidR="00D53244" w:rsidRPr="00C61722" w:rsidRDefault="00D53244" w:rsidP="00B45888">
      <w:pPr>
        <w:spacing w:after="0" w:line="240" w:lineRule="auto"/>
        <w:jc w:val="both"/>
        <w:rPr>
          <w:rFonts w:ascii="Arial" w:hAnsi="Arial" w:cs="Arial"/>
          <w:b/>
          <w:bCs/>
          <w:sz w:val="20"/>
          <w:szCs w:val="20"/>
        </w:rPr>
      </w:pPr>
      <w:r w:rsidRPr="00C61722">
        <w:rPr>
          <w:rFonts w:ascii="Arial" w:hAnsi="Arial" w:cs="Arial"/>
          <w:b/>
          <w:bCs/>
          <w:sz w:val="20"/>
          <w:szCs w:val="20"/>
        </w:rPr>
        <w:t>3.2 Land Characteristics</w:t>
      </w:r>
    </w:p>
    <w:p w14:paraId="0240A097" w14:textId="29E47D5F" w:rsidR="00B3217B" w:rsidRPr="00C61722" w:rsidRDefault="00521944" w:rsidP="00B45888">
      <w:pPr>
        <w:spacing w:after="0" w:line="240" w:lineRule="auto"/>
        <w:jc w:val="both"/>
        <w:rPr>
          <w:rFonts w:ascii="Arial" w:hAnsi="Arial" w:cs="Arial"/>
          <w:b/>
          <w:bCs/>
          <w:sz w:val="20"/>
          <w:szCs w:val="20"/>
        </w:rPr>
      </w:pPr>
      <w:r w:rsidRPr="00C61722">
        <w:rPr>
          <w:rFonts w:ascii="Arial" w:hAnsi="Arial" w:cs="Arial"/>
          <w:b/>
          <w:bCs/>
          <w:sz w:val="20"/>
          <w:szCs w:val="20"/>
        </w:rPr>
        <w:t xml:space="preserve">3.2.1 </w:t>
      </w:r>
      <w:r w:rsidR="00D53244" w:rsidRPr="00C61722">
        <w:rPr>
          <w:rFonts w:ascii="Arial" w:hAnsi="Arial" w:cs="Arial"/>
          <w:b/>
          <w:bCs/>
          <w:sz w:val="20"/>
          <w:szCs w:val="20"/>
        </w:rPr>
        <w:t>Land Tenure System, Land Topography, Land Size, Soil Fertility,</w:t>
      </w:r>
      <w:r w:rsidR="00B3217B" w:rsidRPr="00C61722">
        <w:rPr>
          <w:rFonts w:ascii="Arial" w:hAnsi="Arial" w:cs="Arial"/>
          <w:b/>
          <w:bCs/>
          <w:sz w:val="20"/>
          <w:szCs w:val="20"/>
        </w:rPr>
        <w:t xml:space="preserve"> Soil Erosion</w:t>
      </w:r>
    </w:p>
    <w:p w14:paraId="0424A055" w14:textId="45F5A87F" w:rsidR="00B3217B" w:rsidRPr="00C61722" w:rsidRDefault="00B3217B" w:rsidP="00B45888">
      <w:pPr>
        <w:spacing w:after="0" w:line="240" w:lineRule="auto"/>
        <w:jc w:val="both"/>
        <w:rPr>
          <w:rFonts w:ascii="Arial" w:hAnsi="Arial" w:cs="Arial"/>
          <w:sz w:val="20"/>
          <w:szCs w:val="20"/>
        </w:rPr>
      </w:pPr>
      <w:r w:rsidRPr="00C61722">
        <w:rPr>
          <w:rFonts w:ascii="Arial" w:hAnsi="Arial" w:cs="Arial"/>
          <w:sz w:val="20"/>
          <w:szCs w:val="20"/>
        </w:rPr>
        <w:t>From the findings, it was indicated that most (86.16%) of the maize farmers owned a farm and had title deeds, while 12.89% rented in, 0.63% rented out and 0.31% borrowed out</w:t>
      </w:r>
      <w:r w:rsidR="00E0779A" w:rsidRPr="00C61722">
        <w:rPr>
          <w:rFonts w:ascii="Arial" w:hAnsi="Arial" w:cs="Arial"/>
          <w:sz w:val="20"/>
          <w:szCs w:val="20"/>
        </w:rPr>
        <w:t xml:space="preserve"> </w:t>
      </w:r>
      <w:r w:rsidRPr="00C61722">
        <w:rPr>
          <w:rFonts w:ascii="Arial" w:hAnsi="Arial" w:cs="Arial"/>
          <w:sz w:val="20"/>
          <w:szCs w:val="20"/>
        </w:rPr>
        <w:t>he study findings showed that the average land size was about 1.3 acres with some not owning any land at all and the maximum holding being 6 acres for maize production</w:t>
      </w:r>
      <w:r w:rsidR="00694215" w:rsidRPr="00C61722">
        <w:rPr>
          <w:rFonts w:ascii="Arial" w:hAnsi="Arial" w:cs="Arial"/>
          <w:sz w:val="20"/>
          <w:szCs w:val="20"/>
        </w:rPr>
        <w:t xml:space="preserve"> (Table </w:t>
      </w:r>
      <w:r w:rsidR="00642F49" w:rsidRPr="00C61722">
        <w:rPr>
          <w:rFonts w:ascii="Arial" w:hAnsi="Arial" w:cs="Arial"/>
          <w:sz w:val="20"/>
          <w:szCs w:val="20"/>
        </w:rPr>
        <w:t>1</w:t>
      </w:r>
      <w:r w:rsidR="00694215" w:rsidRPr="00C61722">
        <w:rPr>
          <w:rFonts w:ascii="Arial" w:hAnsi="Arial" w:cs="Arial"/>
          <w:sz w:val="20"/>
          <w:szCs w:val="20"/>
        </w:rPr>
        <w:t>)</w:t>
      </w:r>
      <w:r w:rsidRPr="00C61722">
        <w:rPr>
          <w:rFonts w:ascii="Arial" w:hAnsi="Arial" w:cs="Arial"/>
          <w:sz w:val="20"/>
          <w:szCs w:val="20"/>
        </w:rPr>
        <w:t xml:space="preserve">. </w:t>
      </w:r>
      <w:r w:rsidR="0011631B" w:rsidRPr="00C61722">
        <w:rPr>
          <w:rFonts w:ascii="Arial" w:hAnsi="Arial" w:cs="Arial"/>
          <w:sz w:val="20"/>
          <w:szCs w:val="20"/>
        </w:rPr>
        <w:t xml:space="preserve"> Findings obtained from the study </w:t>
      </w:r>
      <w:r w:rsidR="00DE3909" w:rsidRPr="00C61722">
        <w:rPr>
          <w:rFonts w:ascii="Arial" w:hAnsi="Arial" w:cs="Arial"/>
          <w:sz w:val="20"/>
          <w:szCs w:val="20"/>
        </w:rPr>
        <w:t xml:space="preserve">indicated </w:t>
      </w:r>
      <w:r w:rsidR="0011631B" w:rsidRPr="00C61722">
        <w:rPr>
          <w:rFonts w:ascii="Arial" w:hAnsi="Arial" w:cs="Arial"/>
          <w:sz w:val="20"/>
          <w:szCs w:val="20"/>
        </w:rPr>
        <w:t>that majority (58.18%) of the maize farmers perceived their land to be eroded experiencing soil degradation while 41.82% did not perceive their land of any erosion</w:t>
      </w:r>
      <w:r w:rsidR="00642F49" w:rsidRPr="00C61722">
        <w:rPr>
          <w:rFonts w:ascii="Arial" w:hAnsi="Arial" w:cs="Arial"/>
          <w:sz w:val="20"/>
          <w:szCs w:val="20"/>
        </w:rPr>
        <w:t xml:space="preserve"> (Table 2)</w:t>
      </w:r>
      <w:r w:rsidR="0011631B" w:rsidRPr="00C61722">
        <w:rPr>
          <w:rFonts w:ascii="Arial" w:hAnsi="Arial" w:cs="Arial"/>
          <w:sz w:val="20"/>
          <w:szCs w:val="20"/>
        </w:rPr>
        <w:t>.  In regards to the fertility nature of the soil, and it was observed that 23.9% of the respondents had good fertile soils with top soil layer while 71.7% of the respondents had medium fertile soils and 4.4% had low fertile soils where maize did not do better</w:t>
      </w:r>
      <w:r w:rsidR="0014357A" w:rsidRPr="00C61722">
        <w:rPr>
          <w:rFonts w:ascii="Arial" w:hAnsi="Arial" w:cs="Arial"/>
          <w:sz w:val="20"/>
          <w:szCs w:val="20"/>
        </w:rPr>
        <w:t xml:space="preserve"> (Table 2)</w:t>
      </w:r>
      <w:r w:rsidR="0011631B" w:rsidRPr="00C61722">
        <w:rPr>
          <w:rFonts w:ascii="Arial" w:hAnsi="Arial" w:cs="Arial"/>
          <w:sz w:val="20"/>
          <w:szCs w:val="20"/>
        </w:rPr>
        <w:t xml:space="preserve">.  Further, the land topography </w:t>
      </w:r>
      <w:r w:rsidR="00DE3909" w:rsidRPr="00C61722">
        <w:rPr>
          <w:rFonts w:ascii="Arial" w:hAnsi="Arial" w:cs="Arial"/>
          <w:sz w:val="20"/>
          <w:szCs w:val="20"/>
        </w:rPr>
        <w:t xml:space="preserve">variable showed </w:t>
      </w:r>
      <w:r w:rsidR="0011631B" w:rsidRPr="00C61722">
        <w:rPr>
          <w:rFonts w:ascii="Arial" w:hAnsi="Arial" w:cs="Arial"/>
          <w:sz w:val="20"/>
          <w:szCs w:val="20"/>
        </w:rPr>
        <w:t>that 37.74% of the respondent’s land was flat or gently slopy, 55.66% had medium sloping land while 6.60% of the land was steep</w:t>
      </w:r>
      <w:r w:rsidR="0051140F" w:rsidRPr="00C61722">
        <w:rPr>
          <w:rFonts w:ascii="Arial" w:hAnsi="Arial" w:cs="Arial"/>
          <w:sz w:val="20"/>
          <w:szCs w:val="20"/>
        </w:rPr>
        <w:t xml:space="preserve"> (Table 2)</w:t>
      </w:r>
      <w:r w:rsidR="0011631B" w:rsidRPr="00C61722">
        <w:rPr>
          <w:rFonts w:ascii="Arial" w:hAnsi="Arial" w:cs="Arial"/>
          <w:sz w:val="20"/>
          <w:szCs w:val="20"/>
        </w:rPr>
        <w:t>.</w:t>
      </w:r>
    </w:p>
    <w:p w14:paraId="2D17BFE1" w14:textId="77777777" w:rsidR="00C94FCB" w:rsidRPr="00C61722" w:rsidRDefault="00C94FCB" w:rsidP="00B45888">
      <w:pPr>
        <w:spacing w:after="0" w:line="240" w:lineRule="auto"/>
        <w:jc w:val="both"/>
        <w:rPr>
          <w:rFonts w:ascii="Arial" w:hAnsi="Arial" w:cs="Arial"/>
          <w:sz w:val="20"/>
          <w:szCs w:val="20"/>
        </w:rPr>
      </w:pPr>
    </w:p>
    <w:p w14:paraId="5B999129" w14:textId="54867DD4" w:rsidR="00694215" w:rsidRPr="00C61722" w:rsidRDefault="00694215" w:rsidP="00B45888">
      <w:pPr>
        <w:spacing w:after="0" w:line="240" w:lineRule="auto"/>
        <w:jc w:val="both"/>
        <w:rPr>
          <w:rFonts w:ascii="Arial" w:hAnsi="Arial" w:cs="Arial"/>
          <w:sz w:val="20"/>
          <w:szCs w:val="20"/>
        </w:rPr>
      </w:pPr>
      <w:r w:rsidRPr="00C61722">
        <w:rPr>
          <w:rFonts w:ascii="Arial" w:hAnsi="Arial" w:cs="Arial"/>
          <w:sz w:val="20"/>
          <w:szCs w:val="20"/>
        </w:rPr>
        <w:t xml:space="preserve">Table 2: </w:t>
      </w:r>
      <w:r w:rsidRPr="00C61722">
        <w:rPr>
          <w:rFonts w:ascii="Arial" w:hAnsi="Arial" w:cs="Arial"/>
          <w:color w:val="000000" w:themeColor="text1"/>
          <w:sz w:val="20"/>
          <w:szCs w:val="20"/>
        </w:rPr>
        <w:t>Farmers Perception on Erosion, Fertility and Land Topography of Maize Farmers</w:t>
      </w:r>
    </w:p>
    <w:tbl>
      <w:tblPr>
        <w:tblW w:w="5000" w:type="pct"/>
        <w:tblLook w:val="04A0" w:firstRow="1" w:lastRow="0" w:firstColumn="1" w:lastColumn="0" w:noHBand="0" w:noVBand="1"/>
      </w:tblPr>
      <w:tblGrid>
        <w:gridCol w:w="2613"/>
        <w:gridCol w:w="2430"/>
        <w:gridCol w:w="1578"/>
        <w:gridCol w:w="2739"/>
      </w:tblGrid>
      <w:tr w:rsidR="00694215" w:rsidRPr="00C61722" w14:paraId="1524DEB0" w14:textId="77777777" w:rsidTr="00B85C2A">
        <w:trPr>
          <w:trHeight w:val="300"/>
        </w:trPr>
        <w:tc>
          <w:tcPr>
            <w:tcW w:w="1396" w:type="pct"/>
            <w:tcBorders>
              <w:top w:val="single" w:sz="4" w:space="0" w:color="auto"/>
              <w:left w:val="nil"/>
              <w:bottom w:val="single" w:sz="4" w:space="0" w:color="auto"/>
              <w:right w:val="nil"/>
            </w:tcBorders>
          </w:tcPr>
          <w:p w14:paraId="15C6B660" w14:textId="77777777" w:rsidR="00694215" w:rsidRPr="00C61722" w:rsidRDefault="00694215" w:rsidP="00B45888">
            <w:pPr>
              <w:spacing w:after="0" w:line="240" w:lineRule="auto"/>
              <w:rPr>
                <w:rFonts w:ascii="Arial" w:hAnsi="Arial" w:cs="Arial"/>
                <w:iCs/>
                <w:color w:val="000000" w:themeColor="text1"/>
                <w:sz w:val="20"/>
                <w:szCs w:val="20"/>
              </w:rPr>
            </w:pPr>
          </w:p>
        </w:tc>
        <w:tc>
          <w:tcPr>
            <w:tcW w:w="1298" w:type="pct"/>
            <w:tcBorders>
              <w:top w:val="single" w:sz="4" w:space="0" w:color="auto"/>
              <w:left w:val="nil"/>
              <w:bottom w:val="single" w:sz="4" w:space="0" w:color="auto"/>
              <w:right w:val="nil"/>
            </w:tcBorders>
            <w:shd w:val="clear" w:color="auto" w:fill="auto"/>
            <w:noWrap/>
            <w:hideMark/>
          </w:tcPr>
          <w:p w14:paraId="034F428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hAnsi="Arial" w:cs="Arial"/>
                <w:iCs/>
                <w:color w:val="000000" w:themeColor="text1"/>
                <w:sz w:val="20"/>
                <w:szCs w:val="20"/>
              </w:rPr>
              <w:t xml:space="preserve">Response </w:t>
            </w:r>
          </w:p>
        </w:tc>
        <w:tc>
          <w:tcPr>
            <w:tcW w:w="843" w:type="pct"/>
            <w:tcBorders>
              <w:top w:val="single" w:sz="4" w:space="0" w:color="auto"/>
              <w:left w:val="nil"/>
              <w:bottom w:val="single" w:sz="4" w:space="0" w:color="auto"/>
              <w:right w:val="nil"/>
            </w:tcBorders>
            <w:shd w:val="clear" w:color="auto" w:fill="auto"/>
            <w:noWrap/>
            <w:hideMark/>
          </w:tcPr>
          <w:p w14:paraId="12B779ED"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Frequency</w:t>
            </w:r>
          </w:p>
        </w:tc>
        <w:tc>
          <w:tcPr>
            <w:tcW w:w="1463" w:type="pct"/>
            <w:tcBorders>
              <w:top w:val="single" w:sz="4" w:space="0" w:color="auto"/>
              <w:left w:val="nil"/>
              <w:bottom w:val="single" w:sz="4" w:space="0" w:color="auto"/>
              <w:right w:val="nil"/>
            </w:tcBorders>
            <w:shd w:val="clear" w:color="auto" w:fill="auto"/>
            <w:noWrap/>
            <w:hideMark/>
          </w:tcPr>
          <w:p w14:paraId="23CD46E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Percentage</w:t>
            </w:r>
          </w:p>
        </w:tc>
      </w:tr>
      <w:tr w:rsidR="00694215" w:rsidRPr="00C61722" w14:paraId="3F888518" w14:textId="77777777" w:rsidTr="00B85C2A">
        <w:trPr>
          <w:trHeight w:val="300"/>
        </w:trPr>
        <w:tc>
          <w:tcPr>
            <w:tcW w:w="1396" w:type="pct"/>
            <w:vMerge w:val="restart"/>
            <w:tcBorders>
              <w:top w:val="single" w:sz="4" w:space="0" w:color="auto"/>
              <w:left w:val="nil"/>
              <w:right w:val="nil"/>
            </w:tcBorders>
          </w:tcPr>
          <w:p w14:paraId="427FBB36"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hAnsi="Arial" w:cs="Arial"/>
                <w:iCs/>
                <w:color w:val="000000" w:themeColor="text1"/>
                <w:sz w:val="20"/>
                <w:szCs w:val="20"/>
              </w:rPr>
              <w:t>Awareness on Erosion</w:t>
            </w:r>
          </w:p>
        </w:tc>
        <w:tc>
          <w:tcPr>
            <w:tcW w:w="1298" w:type="pct"/>
            <w:tcBorders>
              <w:top w:val="single" w:sz="4" w:space="0" w:color="auto"/>
              <w:left w:val="nil"/>
              <w:bottom w:val="nil"/>
              <w:right w:val="nil"/>
            </w:tcBorders>
            <w:shd w:val="clear" w:color="auto" w:fill="auto"/>
            <w:noWrap/>
            <w:hideMark/>
          </w:tcPr>
          <w:p w14:paraId="393DE61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No</w:t>
            </w:r>
          </w:p>
        </w:tc>
        <w:tc>
          <w:tcPr>
            <w:tcW w:w="843" w:type="pct"/>
            <w:tcBorders>
              <w:top w:val="single" w:sz="4" w:space="0" w:color="auto"/>
              <w:left w:val="nil"/>
              <w:bottom w:val="nil"/>
              <w:right w:val="nil"/>
            </w:tcBorders>
            <w:shd w:val="clear" w:color="auto" w:fill="auto"/>
            <w:noWrap/>
            <w:hideMark/>
          </w:tcPr>
          <w:p w14:paraId="16B0507B"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133</w:t>
            </w:r>
          </w:p>
        </w:tc>
        <w:tc>
          <w:tcPr>
            <w:tcW w:w="1463" w:type="pct"/>
            <w:tcBorders>
              <w:top w:val="single" w:sz="4" w:space="0" w:color="auto"/>
              <w:left w:val="nil"/>
              <w:bottom w:val="nil"/>
              <w:right w:val="nil"/>
            </w:tcBorders>
            <w:shd w:val="clear" w:color="auto" w:fill="auto"/>
            <w:noWrap/>
            <w:hideMark/>
          </w:tcPr>
          <w:p w14:paraId="050C2F8A"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41.82</w:t>
            </w:r>
          </w:p>
        </w:tc>
      </w:tr>
      <w:tr w:rsidR="00694215" w:rsidRPr="00C61722" w14:paraId="688262BB" w14:textId="77777777" w:rsidTr="00B85C2A">
        <w:trPr>
          <w:trHeight w:val="300"/>
        </w:trPr>
        <w:tc>
          <w:tcPr>
            <w:tcW w:w="1396" w:type="pct"/>
            <w:vMerge/>
            <w:tcBorders>
              <w:left w:val="nil"/>
              <w:right w:val="nil"/>
            </w:tcBorders>
          </w:tcPr>
          <w:p w14:paraId="7366B9E4"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46F6474E"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Yes</w:t>
            </w:r>
          </w:p>
        </w:tc>
        <w:tc>
          <w:tcPr>
            <w:tcW w:w="843" w:type="pct"/>
            <w:tcBorders>
              <w:top w:val="nil"/>
              <w:left w:val="nil"/>
              <w:right w:val="nil"/>
            </w:tcBorders>
            <w:shd w:val="clear" w:color="auto" w:fill="auto"/>
            <w:noWrap/>
            <w:hideMark/>
          </w:tcPr>
          <w:p w14:paraId="711A4F5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185</w:t>
            </w:r>
          </w:p>
        </w:tc>
        <w:tc>
          <w:tcPr>
            <w:tcW w:w="1463" w:type="pct"/>
            <w:tcBorders>
              <w:top w:val="nil"/>
              <w:left w:val="nil"/>
              <w:right w:val="nil"/>
            </w:tcBorders>
            <w:shd w:val="clear" w:color="auto" w:fill="auto"/>
            <w:noWrap/>
            <w:hideMark/>
          </w:tcPr>
          <w:p w14:paraId="19623B1C"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58.18</w:t>
            </w:r>
          </w:p>
        </w:tc>
      </w:tr>
      <w:tr w:rsidR="00694215" w:rsidRPr="00C61722" w14:paraId="1C64A6DC" w14:textId="77777777" w:rsidTr="00B85C2A">
        <w:trPr>
          <w:trHeight w:val="300"/>
        </w:trPr>
        <w:tc>
          <w:tcPr>
            <w:tcW w:w="1396" w:type="pct"/>
            <w:vMerge/>
            <w:tcBorders>
              <w:left w:val="nil"/>
              <w:bottom w:val="single" w:sz="4" w:space="0" w:color="auto"/>
              <w:right w:val="nil"/>
            </w:tcBorders>
          </w:tcPr>
          <w:p w14:paraId="6D129DA9"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bottom w:val="single" w:sz="4" w:space="0" w:color="auto"/>
              <w:right w:val="nil"/>
            </w:tcBorders>
            <w:shd w:val="clear" w:color="auto" w:fill="auto"/>
            <w:noWrap/>
            <w:hideMark/>
          </w:tcPr>
          <w:p w14:paraId="7E3754A7"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843" w:type="pct"/>
            <w:tcBorders>
              <w:top w:val="nil"/>
              <w:left w:val="nil"/>
              <w:bottom w:val="single" w:sz="4" w:space="0" w:color="auto"/>
              <w:right w:val="nil"/>
            </w:tcBorders>
            <w:shd w:val="clear" w:color="auto" w:fill="auto"/>
            <w:noWrap/>
            <w:hideMark/>
          </w:tcPr>
          <w:p w14:paraId="2BB7790A"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318</w:t>
            </w:r>
          </w:p>
        </w:tc>
        <w:tc>
          <w:tcPr>
            <w:tcW w:w="1463" w:type="pct"/>
            <w:tcBorders>
              <w:top w:val="nil"/>
              <w:left w:val="nil"/>
              <w:bottom w:val="single" w:sz="4" w:space="0" w:color="auto"/>
              <w:right w:val="nil"/>
            </w:tcBorders>
            <w:shd w:val="clear" w:color="auto" w:fill="auto"/>
            <w:noWrap/>
            <w:hideMark/>
          </w:tcPr>
          <w:p w14:paraId="38AB3D8A"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w:t>
            </w:r>
          </w:p>
        </w:tc>
      </w:tr>
      <w:tr w:rsidR="00694215" w:rsidRPr="00C61722" w14:paraId="6CDB5F27" w14:textId="77777777" w:rsidTr="00B85C2A">
        <w:trPr>
          <w:trHeight w:val="300"/>
        </w:trPr>
        <w:tc>
          <w:tcPr>
            <w:tcW w:w="1396" w:type="pct"/>
            <w:vMerge w:val="restart"/>
            <w:tcBorders>
              <w:top w:val="single" w:sz="4" w:space="0" w:color="auto"/>
              <w:left w:val="nil"/>
              <w:right w:val="nil"/>
            </w:tcBorders>
          </w:tcPr>
          <w:p w14:paraId="5C620396"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Soil Fertility</w:t>
            </w:r>
          </w:p>
        </w:tc>
        <w:tc>
          <w:tcPr>
            <w:tcW w:w="1298" w:type="pct"/>
            <w:tcBorders>
              <w:top w:val="single" w:sz="4" w:space="0" w:color="auto"/>
              <w:left w:val="nil"/>
              <w:right w:val="nil"/>
            </w:tcBorders>
            <w:shd w:val="clear" w:color="auto" w:fill="auto"/>
            <w:noWrap/>
            <w:hideMark/>
          </w:tcPr>
          <w:p w14:paraId="37307E2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Good</w:t>
            </w:r>
          </w:p>
        </w:tc>
        <w:tc>
          <w:tcPr>
            <w:tcW w:w="843" w:type="pct"/>
            <w:tcBorders>
              <w:top w:val="single" w:sz="4" w:space="0" w:color="auto"/>
              <w:left w:val="nil"/>
              <w:right w:val="nil"/>
            </w:tcBorders>
            <w:shd w:val="clear" w:color="auto" w:fill="auto"/>
            <w:noWrap/>
            <w:hideMark/>
          </w:tcPr>
          <w:p w14:paraId="5A63ED17"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76</w:t>
            </w:r>
          </w:p>
        </w:tc>
        <w:tc>
          <w:tcPr>
            <w:tcW w:w="1463" w:type="pct"/>
            <w:tcBorders>
              <w:top w:val="single" w:sz="4" w:space="0" w:color="auto"/>
              <w:left w:val="nil"/>
              <w:right w:val="nil"/>
            </w:tcBorders>
            <w:shd w:val="clear" w:color="auto" w:fill="auto"/>
            <w:noWrap/>
            <w:hideMark/>
          </w:tcPr>
          <w:p w14:paraId="468B662B"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23.9</w:t>
            </w:r>
          </w:p>
        </w:tc>
      </w:tr>
      <w:tr w:rsidR="00694215" w:rsidRPr="00C61722" w14:paraId="0348EC8C" w14:textId="77777777" w:rsidTr="00B85C2A">
        <w:trPr>
          <w:trHeight w:val="300"/>
        </w:trPr>
        <w:tc>
          <w:tcPr>
            <w:tcW w:w="1396" w:type="pct"/>
            <w:vMerge/>
            <w:tcBorders>
              <w:left w:val="nil"/>
              <w:right w:val="nil"/>
            </w:tcBorders>
          </w:tcPr>
          <w:p w14:paraId="36DE4BB6"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090B585E"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Medium</w:t>
            </w:r>
          </w:p>
        </w:tc>
        <w:tc>
          <w:tcPr>
            <w:tcW w:w="843" w:type="pct"/>
            <w:tcBorders>
              <w:top w:val="nil"/>
              <w:left w:val="nil"/>
              <w:right w:val="nil"/>
            </w:tcBorders>
            <w:shd w:val="clear" w:color="auto" w:fill="auto"/>
            <w:noWrap/>
            <w:hideMark/>
          </w:tcPr>
          <w:p w14:paraId="1349BA0F"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228</w:t>
            </w:r>
          </w:p>
        </w:tc>
        <w:tc>
          <w:tcPr>
            <w:tcW w:w="1463" w:type="pct"/>
            <w:tcBorders>
              <w:top w:val="nil"/>
              <w:left w:val="nil"/>
              <w:right w:val="nil"/>
            </w:tcBorders>
            <w:shd w:val="clear" w:color="auto" w:fill="auto"/>
            <w:noWrap/>
            <w:hideMark/>
          </w:tcPr>
          <w:p w14:paraId="0E7395DD"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71.7</w:t>
            </w:r>
          </w:p>
        </w:tc>
      </w:tr>
      <w:tr w:rsidR="00694215" w:rsidRPr="00C61722" w14:paraId="42FF32BB" w14:textId="77777777" w:rsidTr="00B85C2A">
        <w:trPr>
          <w:trHeight w:val="300"/>
        </w:trPr>
        <w:tc>
          <w:tcPr>
            <w:tcW w:w="1396" w:type="pct"/>
            <w:vMerge/>
            <w:tcBorders>
              <w:left w:val="nil"/>
              <w:right w:val="nil"/>
            </w:tcBorders>
          </w:tcPr>
          <w:p w14:paraId="1FA75F3F"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72FDCA0E"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Low</w:t>
            </w:r>
          </w:p>
        </w:tc>
        <w:tc>
          <w:tcPr>
            <w:tcW w:w="843" w:type="pct"/>
            <w:tcBorders>
              <w:top w:val="nil"/>
              <w:left w:val="nil"/>
              <w:right w:val="nil"/>
            </w:tcBorders>
            <w:shd w:val="clear" w:color="auto" w:fill="auto"/>
            <w:noWrap/>
            <w:hideMark/>
          </w:tcPr>
          <w:p w14:paraId="0D3D6796"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14</w:t>
            </w:r>
          </w:p>
        </w:tc>
        <w:tc>
          <w:tcPr>
            <w:tcW w:w="1463" w:type="pct"/>
            <w:tcBorders>
              <w:top w:val="nil"/>
              <w:left w:val="nil"/>
              <w:right w:val="nil"/>
            </w:tcBorders>
            <w:shd w:val="clear" w:color="auto" w:fill="auto"/>
            <w:noWrap/>
            <w:hideMark/>
          </w:tcPr>
          <w:p w14:paraId="07BB9992"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4.4</w:t>
            </w:r>
          </w:p>
        </w:tc>
      </w:tr>
      <w:tr w:rsidR="00694215" w:rsidRPr="00C61722" w14:paraId="4AEC79D9" w14:textId="77777777" w:rsidTr="00B85C2A">
        <w:trPr>
          <w:trHeight w:val="300"/>
        </w:trPr>
        <w:tc>
          <w:tcPr>
            <w:tcW w:w="1396" w:type="pct"/>
            <w:vMerge/>
            <w:tcBorders>
              <w:left w:val="nil"/>
              <w:bottom w:val="single" w:sz="4" w:space="0" w:color="auto"/>
              <w:right w:val="nil"/>
            </w:tcBorders>
          </w:tcPr>
          <w:p w14:paraId="534A0EB8"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bottom w:val="single" w:sz="4" w:space="0" w:color="auto"/>
              <w:right w:val="nil"/>
            </w:tcBorders>
            <w:shd w:val="clear" w:color="auto" w:fill="auto"/>
            <w:noWrap/>
            <w:hideMark/>
          </w:tcPr>
          <w:p w14:paraId="5B237A1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843" w:type="pct"/>
            <w:tcBorders>
              <w:top w:val="nil"/>
              <w:left w:val="nil"/>
              <w:bottom w:val="single" w:sz="4" w:space="0" w:color="auto"/>
              <w:right w:val="nil"/>
            </w:tcBorders>
            <w:shd w:val="clear" w:color="auto" w:fill="auto"/>
            <w:noWrap/>
            <w:hideMark/>
          </w:tcPr>
          <w:p w14:paraId="7B0EB41E"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318</w:t>
            </w:r>
          </w:p>
        </w:tc>
        <w:tc>
          <w:tcPr>
            <w:tcW w:w="1463" w:type="pct"/>
            <w:tcBorders>
              <w:top w:val="nil"/>
              <w:left w:val="nil"/>
              <w:bottom w:val="single" w:sz="4" w:space="0" w:color="auto"/>
              <w:right w:val="nil"/>
            </w:tcBorders>
            <w:shd w:val="clear" w:color="auto" w:fill="auto"/>
            <w:noWrap/>
            <w:hideMark/>
          </w:tcPr>
          <w:p w14:paraId="7E20C9D9"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w:t>
            </w:r>
          </w:p>
        </w:tc>
      </w:tr>
      <w:tr w:rsidR="00694215" w:rsidRPr="00C61722" w14:paraId="57B992D8" w14:textId="77777777" w:rsidTr="00B85C2A">
        <w:trPr>
          <w:trHeight w:val="332"/>
        </w:trPr>
        <w:tc>
          <w:tcPr>
            <w:tcW w:w="1396" w:type="pct"/>
            <w:vMerge w:val="restart"/>
            <w:tcBorders>
              <w:top w:val="single" w:sz="4" w:space="0" w:color="auto"/>
              <w:left w:val="nil"/>
              <w:right w:val="nil"/>
            </w:tcBorders>
          </w:tcPr>
          <w:p w14:paraId="6D0B68F3"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Slope/ Topography</w:t>
            </w:r>
          </w:p>
        </w:tc>
        <w:tc>
          <w:tcPr>
            <w:tcW w:w="1298" w:type="pct"/>
            <w:tcBorders>
              <w:top w:val="single" w:sz="4" w:space="0" w:color="auto"/>
              <w:left w:val="nil"/>
              <w:right w:val="nil"/>
            </w:tcBorders>
            <w:shd w:val="clear" w:color="auto" w:fill="auto"/>
            <w:noWrap/>
            <w:hideMark/>
          </w:tcPr>
          <w:p w14:paraId="69C61A6D"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Gentle Slope (Flat)</w:t>
            </w:r>
          </w:p>
        </w:tc>
        <w:tc>
          <w:tcPr>
            <w:tcW w:w="843" w:type="pct"/>
            <w:tcBorders>
              <w:top w:val="single" w:sz="4" w:space="0" w:color="auto"/>
              <w:left w:val="nil"/>
              <w:right w:val="nil"/>
            </w:tcBorders>
            <w:shd w:val="clear" w:color="auto" w:fill="auto"/>
            <w:noWrap/>
            <w:hideMark/>
          </w:tcPr>
          <w:p w14:paraId="6FF0B40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120</w:t>
            </w:r>
          </w:p>
        </w:tc>
        <w:tc>
          <w:tcPr>
            <w:tcW w:w="1463" w:type="pct"/>
            <w:tcBorders>
              <w:top w:val="single" w:sz="4" w:space="0" w:color="auto"/>
              <w:left w:val="nil"/>
              <w:right w:val="nil"/>
            </w:tcBorders>
            <w:shd w:val="clear" w:color="auto" w:fill="auto"/>
            <w:noWrap/>
            <w:hideMark/>
          </w:tcPr>
          <w:p w14:paraId="0036F74A"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37.74</w:t>
            </w:r>
          </w:p>
        </w:tc>
      </w:tr>
      <w:tr w:rsidR="00694215" w:rsidRPr="00C61722" w14:paraId="33B74443" w14:textId="77777777" w:rsidTr="00B85C2A">
        <w:trPr>
          <w:trHeight w:val="300"/>
        </w:trPr>
        <w:tc>
          <w:tcPr>
            <w:tcW w:w="1396" w:type="pct"/>
            <w:vMerge/>
            <w:tcBorders>
              <w:left w:val="nil"/>
              <w:right w:val="nil"/>
            </w:tcBorders>
          </w:tcPr>
          <w:p w14:paraId="054354D2"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0319B0D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Medium Slope</w:t>
            </w:r>
          </w:p>
        </w:tc>
        <w:tc>
          <w:tcPr>
            <w:tcW w:w="843" w:type="pct"/>
            <w:tcBorders>
              <w:top w:val="nil"/>
              <w:left w:val="nil"/>
              <w:right w:val="nil"/>
            </w:tcBorders>
            <w:shd w:val="clear" w:color="auto" w:fill="auto"/>
            <w:noWrap/>
            <w:hideMark/>
          </w:tcPr>
          <w:p w14:paraId="0BA1021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177</w:t>
            </w:r>
          </w:p>
        </w:tc>
        <w:tc>
          <w:tcPr>
            <w:tcW w:w="1463" w:type="pct"/>
            <w:tcBorders>
              <w:top w:val="nil"/>
              <w:left w:val="nil"/>
              <w:right w:val="nil"/>
            </w:tcBorders>
            <w:shd w:val="clear" w:color="auto" w:fill="auto"/>
            <w:noWrap/>
            <w:hideMark/>
          </w:tcPr>
          <w:p w14:paraId="3AD90C3D"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55.66</w:t>
            </w:r>
          </w:p>
        </w:tc>
      </w:tr>
      <w:tr w:rsidR="00694215" w:rsidRPr="00C61722" w14:paraId="40D722C0" w14:textId="77777777" w:rsidTr="00B85C2A">
        <w:trPr>
          <w:trHeight w:val="300"/>
        </w:trPr>
        <w:tc>
          <w:tcPr>
            <w:tcW w:w="1396" w:type="pct"/>
            <w:vMerge/>
            <w:tcBorders>
              <w:left w:val="nil"/>
              <w:right w:val="nil"/>
            </w:tcBorders>
          </w:tcPr>
          <w:p w14:paraId="18C28D2B"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right w:val="nil"/>
            </w:tcBorders>
            <w:shd w:val="clear" w:color="auto" w:fill="auto"/>
            <w:noWrap/>
            <w:hideMark/>
          </w:tcPr>
          <w:p w14:paraId="7AAE6164"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Steep Slope</w:t>
            </w:r>
          </w:p>
        </w:tc>
        <w:tc>
          <w:tcPr>
            <w:tcW w:w="843" w:type="pct"/>
            <w:tcBorders>
              <w:top w:val="nil"/>
              <w:left w:val="nil"/>
              <w:right w:val="nil"/>
            </w:tcBorders>
            <w:shd w:val="clear" w:color="auto" w:fill="auto"/>
            <w:noWrap/>
            <w:hideMark/>
          </w:tcPr>
          <w:p w14:paraId="0EDB3111"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21</w:t>
            </w:r>
          </w:p>
        </w:tc>
        <w:tc>
          <w:tcPr>
            <w:tcW w:w="1463" w:type="pct"/>
            <w:tcBorders>
              <w:top w:val="nil"/>
              <w:left w:val="nil"/>
              <w:right w:val="nil"/>
            </w:tcBorders>
            <w:shd w:val="clear" w:color="auto" w:fill="auto"/>
            <w:noWrap/>
            <w:hideMark/>
          </w:tcPr>
          <w:p w14:paraId="09F616D8"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6.60</w:t>
            </w:r>
          </w:p>
        </w:tc>
      </w:tr>
      <w:tr w:rsidR="00694215" w:rsidRPr="00C61722" w14:paraId="18EB0990" w14:textId="77777777" w:rsidTr="00B85C2A">
        <w:trPr>
          <w:trHeight w:val="300"/>
        </w:trPr>
        <w:tc>
          <w:tcPr>
            <w:tcW w:w="1396" w:type="pct"/>
            <w:vMerge/>
            <w:tcBorders>
              <w:left w:val="nil"/>
              <w:bottom w:val="single" w:sz="4" w:space="0" w:color="auto"/>
              <w:right w:val="nil"/>
            </w:tcBorders>
          </w:tcPr>
          <w:p w14:paraId="185D0821" w14:textId="77777777" w:rsidR="00694215" w:rsidRPr="00C61722" w:rsidRDefault="00694215" w:rsidP="00B45888">
            <w:pPr>
              <w:spacing w:after="0" w:line="240" w:lineRule="auto"/>
              <w:rPr>
                <w:rFonts w:ascii="Arial" w:eastAsia="Times New Roman" w:hAnsi="Arial" w:cs="Arial"/>
                <w:color w:val="000000"/>
                <w:sz w:val="20"/>
                <w:szCs w:val="20"/>
              </w:rPr>
            </w:pPr>
          </w:p>
        </w:tc>
        <w:tc>
          <w:tcPr>
            <w:tcW w:w="1298" w:type="pct"/>
            <w:tcBorders>
              <w:top w:val="nil"/>
              <w:left w:val="nil"/>
              <w:bottom w:val="single" w:sz="4" w:space="0" w:color="auto"/>
              <w:right w:val="nil"/>
            </w:tcBorders>
            <w:shd w:val="clear" w:color="auto" w:fill="auto"/>
            <w:noWrap/>
            <w:hideMark/>
          </w:tcPr>
          <w:p w14:paraId="440D8E70"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843" w:type="pct"/>
            <w:tcBorders>
              <w:top w:val="nil"/>
              <w:left w:val="nil"/>
              <w:bottom w:val="single" w:sz="4" w:space="0" w:color="auto"/>
              <w:right w:val="nil"/>
            </w:tcBorders>
            <w:shd w:val="clear" w:color="auto" w:fill="auto"/>
            <w:noWrap/>
            <w:hideMark/>
          </w:tcPr>
          <w:p w14:paraId="571E3E38"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318</w:t>
            </w:r>
          </w:p>
        </w:tc>
        <w:tc>
          <w:tcPr>
            <w:tcW w:w="1463" w:type="pct"/>
            <w:tcBorders>
              <w:top w:val="nil"/>
              <w:left w:val="nil"/>
              <w:bottom w:val="single" w:sz="4" w:space="0" w:color="auto"/>
              <w:right w:val="nil"/>
            </w:tcBorders>
            <w:shd w:val="clear" w:color="auto" w:fill="auto"/>
            <w:noWrap/>
            <w:hideMark/>
          </w:tcPr>
          <w:p w14:paraId="3E45DAE3" w14:textId="77777777" w:rsidR="00694215" w:rsidRPr="00C61722" w:rsidRDefault="00694215"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100.00</w:t>
            </w:r>
          </w:p>
        </w:tc>
      </w:tr>
    </w:tbl>
    <w:p w14:paraId="14835AB1" w14:textId="77777777" w:rsidR="00694215" w:rsidRPr="00C61722" w:rsidRDefault="00694215" w:rsidP="00B45888">
      <w:pPr>
        <w:spacing w:after="0" w:line="240" w:lineRule="auto"/>
        <w:jc w:val="both"/>
        <w:rPr>
          <w:rFonts w:ascii="Arial" w:hAnsi="Arial" w:cs="Arial"/>
          <w:sz w:val="20"/>
          <w:szCs w:val="20"/>
        </w:rPr>
      </w:pPr>
    </w:p>
    <w:p w14:paraId="7D61D2C9" w14:textId="2BD20969" w:rsidR="0011631B" w:rsidRPr="00C61722" w:rsidRDefault="0011631B" w:rsidP="00B45888">
      <w:pPr>
        <w:spacing w:after="0" w:line="240" w:lineRule="auto"/>
        <w:jc w:val="both"/>
        <w:rPr>
          <w:rFonts w:ascii="Arial" w:hAnsi="Arial" w:cs="Arial"/>
          <w:sz w:val="20"/>
          <w:szCs w:val="20"/>
        </w:rPr>
      </w:pPr>
      <w:r w:rsidRPr="00C61722">
        <w:rPr>
          <w:rFonts w:ascii="Arial" w:hAnsi="Arial" w:cs="Arial"/>
          <w:sz w:val="20"/>
          <w:szCs w:val="20"/>
        </w:rPr>
        <w:t xml:space="preserve">The study revealed that majority of the maize farmers produced the crop on land owned by the household heads and embraced SWCs as a way of curbing climatic risks. Mogaka </w:t>
      </w:r>
      <w:r w:rsidRPr="00C61722">
        <w:rPr>
          <w:rFonts w:ascii="Arial" w:hAnsi="Arial" w:cs="Arial"/>
          <w:i/>
          <w:iCs/>
          <w:sz w:val="20"/>
          <w:szCs w:val="20"/>
        </w:rPr>
        <w:t>et al.</w:t>
      </w:r>
      <w:r w:rsidRPr="00C61722">
        <w:rPr>
          <w:rFonts w:ascii="Arial" w:hAnsi="Arial" w:cs="Arial"/>
          <w:sz w:val="20"/>
          <w:szCs w:val="20"/>
        </w:rPr>
        <w:t xml:space="preserve"> (2021), obtained similar findings from a study on climate-smart practices in the West parts of Kenya and noted that majority of the maize farmers owned land therefore most of them could practice the SWCs.</w:t>
      </w:r>
      <w:r w:rsidR="00AC4B89" w:rsidRPr="00C61722">
        <w:rPr>
          <w:rFonts w:ascii="Arial" w:hAnsi="Arial" w:cs="Arial"/>
          <w:sz w:val="20"/>
          <w:szCs w:val="20"/>
        </w:rPr>
        <w:t xml:space="preserve"> In regard to soil erosion, the study showed that most maize farmers experienced erosion on the pieces of land which needed measures to prevent erosion. </w:t>
      </w:r>
      <w:r w:rsidR="00211276">
        <w:rPr>
          <w:rFonts w:ascii="Arial" w:hAnsi="Arial" w:cs="Arial"/>
          <w:sz w:val="20"/>
          <w:szCs w:val="20"/>
        </w:rPr>
        <w:t xml:space="preserve">However, </w:t>
      </w:r>
      <w:r w:rsidR="00AC4B89" w:rsidRPr="00C61722">
        <w:rPr>
          <w:rFonts w:ascii="Arial" w:hAnsi="Arial" w:cs="Arial"/>
          <w:sz w:val="20"/>
          <w:szCs w:val="20"/>
        </w:rPr>
        <w:t xml:space="preserve">Kenee </w:t>
      </w:r>
      <w:r w:rsidR="00AC4B89" w:rsidRPr="00C61722">
        <w:rPr>
          <w:rFonts w:ascii="Arial" w:hAnsi="Arial" w:cs="Arial"/>
          <w:i/>
          <w:iCs/>
          <w:sz w:val="20"/>
          <w:szCs w:val="20"/>
        </w:rPr>
        <w:t>et al.</w:t>
      </w:r>
      <w:r w:rsidR="00AC4B89" w:rsidRPr="00C61722">
        <w:rPr>
          <w:rFonts w:ascii="Arial" w:hAnsi="Arial" w:cs="Arial"/>
          <w:sz w:val="20"/>
          <w:szCs w:val="20"/>
        </w:rPr>
        <w:t xml:space="preserve"> (2020) reported inconsistent results which presented only 16.6% of farmers perceiv</w:t>
      </w:r>
      <w:r w:rsidR="00211276">
        <w:rPr>
          <w:rFonts w:ascii="Arial" w:hAnsi="Arial" w:cs="Arial"/>
          <w:sz w:val="20"/>
          <w:szCs w:val="20"/>
        </w:rPr>
        <w:t>ed</w:t>
      </w:r>
      <w:r w:rsidR="00AC4B89" w:rsidRPr="00C61722">
        <w:rPr>
          <w:rFonts w:ascii="Arial" w:hAnsi="Arial" w:cs="Arial"/>
          <w:sz w:val="20"/>
          <w:szCs w:val="20"/>
        </w:rPr>
        <w:t xml:space="preserve"> erosion to be severe and only 62.6% considered erosion to be a least cause</w:t>
      </w:r>
      <w:r w:rsidR="0051140F" w:rsidRPr="00C61722">
        <w:rPr>
          <w:rFonts w:ascii="Arial" w:hAnsi="Arial" w:cs="Arial"/>
          <w:sz w:val="20"/>
          <w:szCs w:val="20"/>
        </w:rPr>
        <w:t xml:space="preserve">. </w:t>
      </w:r>
      <w:r w:rsidR="00AC4B89" w:rsidRPr="00C61722">
        <w:rPr>
          <w:rFonts w:ascii="Arial" w:hAnsi="Arial" w:cs="Arial"/>
          <w:sz w:val="20"/>
          <w:szCs w:val="20"/>
        </w:rPr>
        <w:t xml:space="preserve">The study findings matched with those of </w:t>
      </w:r>
      <w:proofErr w:type="spellStart"/>
      <w:r w:rsidR="00AC4B89" w:rsidRPr="00C61722">
        <w:rPr>
          <w:rFonts w:ascii="Arial" w:hAnsi="Arial" w:cs="Arial"/>
          <w:sz w:val="20"/>
          <w:szCs w:val="20"/>
        </w:rPr>
        <w:t>Gonde</w:t>
      </w:r>
      <w:proofErr w:type="spellEnd"/>
      <w:r w:rsidR="00AC4B89" w:rsidRPr="00C61722">
        <w:rPr>
          <w:rFonts w:ascii="Arial" w:hAnsi="Arial" w:cs="Arial"/>
          <w:sz w:val="20"/>
          <w:szCs w:val="20"/>
        </w:rPr>
        <w:t xml:space="preserve"> and </w:t>
      </w:r>
      <w:proofErr w:type="spellStart"/>
      <w:r w:rsidR="00AC4B89" w:rsidRPr="00C61722">
        <w:rPr>
          <w:rFonts w:ascii="Arial" w:hAnsi="Arial" w:cs="Arial"/>
          <w:sz w:val="20"/>
          <w:szCs w:val="20"/>
        </w:rPr>
        <w:t>Kitila</w:t>
      </w:r>
      <w:proofErr w:type="spellEnd"/>
      <w:r w:rsidR="00AC4B89" w:rsidRPr="00C61722">
        <w:rPr>
          <w:rFonts w:ascii="Arial" w:hAnsi="Arial" w:cs="Arial"/>
          <w:sz w:val="20"/>
          <w:szCs w:val="20"/>
        </w:rPr>
        <w:t xml:space="preserve"> (2022) on the study of assessment of farmers </w:t>
      </w:r>
      <w:r w:rsidR="00AC4B89" w:rsidRPr="00C61722">
        <w:rPr>
          <w:rFonts w:ascii="Arial" w:hAnsi="Arial" w:cs="Arial"/>
          <w:sz w:val="20"/>
          <w:szCs w:val="20"/>
        </w:rPr>
        <w:lastRenderedPageBreak/>
        <w:t>awareness towards SWCs in Western Ethiopia and noted a deterioration in soil fertility in most farms was due to continuous tillage, soil erosion and lack of sustainable measures to tackle soil degradation problem.</w:t>
      </w:r>
    </w:p>
    <w:p w14:paraId="4FA8C221" w14:textId="77777777" w:rsidR="00521944" w:rsidRPr="00C61722" w:rsidRDefault="00521944" w:rsidP="00B45888">
      <w:pPr>
        <w:spacing w:after="0" w:line="240" w:lineRule="auto"/>
        <w:jc w:val="both"/>
        <w:rPr>
          <w:rFonts w:ascii="Arial" w:hAnsi="Arial" w:cs="Arial"/>
          <w:sz w:val="20"/>
          <w:szCs w:val="20"/>
        </w:rPr>
      </w:pPr>
    </w:p>
    <w:p w14:paraId="25F98591" w14:textId="657E6F03" w:rsidR="00D52DE1" w:rsidRPr="00C61722" w:rsidRDefault="00521944" w:rsidP="00B45888">
      <w:pPr>
        <w:spacing w:after="0" w:line="240" w:lineRule="auto"/>
        <w:jc w:val="both"/>
        <w:rPr>
          <w:rFonts w:ascii="Arial" w:hAnsi="Arial" w:cs="Arial"/>
          <w:sz w:val="20"/>
          <w:szCs w:val="20"/>
        </w:rPr>
      </w:pPr>
      <w:r w:rsidRPr="00C61722">
        <w:rPr>
          <w:rFonts w:ascii="Arial" w:hAnsi="Arial" w:cs="Arial"/>
          <w:sz w:val="20"/>
          <w:szCs w:val="20"/>
        </w:rPr>
        <w:t xml:space="preserve">With regard to soil fertility, the study findings meant that most farmers did not notice nutrient depletion from their farms until it became so critical that crops could not produce well due to the practice of continuous farming that led to nutrients depletion. Findings from the study matched the findings of Mulwa </w:t>
      </w:r>
      <w:r w:rsidRPr="00C61722">
        <w:rPr>
          <w:rFonts w:ascii="Arial" w:hAnsi="Arial" w:cs="Arial"/>
          <w:i/>
          <w:iCs/>
          <w:sz w:val="20"/>
          <w:szCs w:val="20"/>
        </w:rPr>
        <w:t>et al.</w:t>
      </w:r>
      <w:r w:rsidRPr="00C61722">
        <w:rPr>
          <w:rFonts w:ascii="Arial" w:hAnsi="Arial" w:cs="Arial"/>
          <w:sz w:val="20"/>
          <w:szCs w:val="20"/>
        </w:rPr>
        <w:t xml:space="preserve"> (2017) which concluded that crop failure is less likely to occur on fertile soils compared to medium and less fertile ones.</w:t>
      </w:r>
      <w:r w:rsidR="006C578E" w:rsidRPr="00C61722">
        <w:rPr>
          <w:rFonts w:ascii="Arial" w:hAnsi="Arial" w:cs="Arial"/>
          <w:sz w:val="20"/>
          <w:szCs w:val="20"/>
        </w:rPr>
        <w:t xml:space="preserve"> Findings of </w:t>
      </w:r>
      <w:r w:rsidR="00DD6995">
        <w:rPr>
          <w:rFonts w:ascii="Arial" w:hAnsi="Arial" w:cs="Arial"/>
          <w:sz w:val="20"/>
          <w:szCs w:val="20"/>
        </w:rPr>
        <w:t xml:space="preserve">the </w:t>
      </w:r>
      <w:r w:rsidR="006C578E" w:rsidRPr="00C61722">
        <w:rPr>
          <w:rFonts w:ascii="Arial" w:hAnsi="Arial" w:cs="Arial"/>
          <w:sz w:val="20"/>
          <w:szCs w:val="20"/>
        </w:rPr>
        <w:t xml:space="preserve">study </w:t>
      </w:r>
      <w:r w:rsidR="00FB5CFA" w:rsidRPr="00C61722">
        <w:rPr>
          <w:rFonts w:ascii="Arial" w:hAnsi="Arial" w:cs="Arial"/>
          <w:sz w:val="20"/>
          <w:szCs w:val="20"/>
        </w:rPr>
        <w:t xml:space="preserve">also </w:t>
      </w:r>
      <w:r w:rsidR="006C578E" w:rsidRPr="00C61722">
        <w:rPr>
          <w:rFonts w:ascii="Arial" w:hAnsi="Arial" w:cs="Arial"/>
          <w:sz w:val="20"/>
          <w:szCs w:val="20"/>
        </w:rPr>
        <w:t>show</w:t>
      </w:r>
      <w:r w:rsidR="00FB5CFA" w:rsidRPr="00C61722">
        <w:rPr>
          <w:rFonts w:ascii="Arial" w:hAnsi="Arial" w:cs="Arial"/>
          <w:sz w:val="20"/>
          <w:szCs w:val="20"/>
        </w:rPr>
        <w:t>ed</w:t>
      </w:r>
      <w:r w:rsidR="006C578E" w:rsidRPr="00C61722">
        <w:rPr>
          <w:rFonts w:ascii="Arial" w:hAnsi="Arial" w:cs="Arial"/>
          <w:sz w:val="20"/>
          <w:szCs w:val="20"/>
        </w:rPr>
        <w:t xml:space="preserve"> that most of the maize farmers were owners of flat and medium sloping land meaning that most of them did not perceive their land to be steep. Findings attained from the study </w:t>
      </w:r>
      <w:r w:rsidR="00FB5CFA" w:rsidRPr="00C61722">
        <w:rPr>
          <w:rFonts w:ascii="Arial" w:hAnsi="Arial" w:cs="Arial"/>
          <w:sz w:val="20"/>
          <w:szCs w:val="20"/>
        </w:rPr>
        <w:t>we</w:t>
      </w:r>
      <w:r w:rsidR="006C578E" w:rsidRPr="00C61722">
        <w:rPr>
          <w:rFonts w:ascii="Arial" w:hAnsi="Arial" w:cs="Arial"/>
          <w:sz w:val="20"/>
          <w:szCs w:val="20"/>
        </w:rPr>
        <w:t>re</w:t>
      </w:r>
      <w:r w:rsidR="00DD6995">
        <w:rPr>
          <w:rFonts w:ascii="Arial" w:hAnsi="Arial" w:cs="Arial"/>
          <w:sz w:val="20"/>
          <w:szCs w:val="20"/>
        </w:rPr>
        <w:t xml:space="preserve"> also</w:t>
      </w:r>
      <w:r w:rsidR="006C578E" w:rsidRPr="00C61722">
        <w:rPr>
          <w:rFonts w:ascii="Arial" w:hAnsi="Arial" w:cs="Arial"/>
          <w:sz w:val="20"/>
          <w:szCs w:val="20"/>
        </w:rPr>
        <w:t xml:space="preserve"> in line to the study findings of </w:t>
      </w:r>
      <w:proofErr w:type="spellStart"/>
      <w:r w:rsidR="006C578E" w:rsidRPr="00C61722">
        <w:rPr>
          <w:rFonts w:ascii="Arial" w:hAnsi="Arial" w:cs="Arial"/>
          <w:sz w:val="20"/>
          <w:szCs w:val="20"/>
        </w:rPr>
        <w:t>Gessese</w:t>
      </w:r>
      <w:proofErr w:type="spellEnd"/>
      <w:r w:rsidR="006C578E" w:rsidRPr="00C61722">
        <w:rPr>
          <w:rFonts w:ascii="Arial" w:hAnsi="Arial" w:cs="Arial"/>
          <w:sz w:val="20"/>
          <w:szCs w:val="20"/>
        </w:rPr>
        <w:t xml:space="preserve"> </w:t>
      </w:r>
      <w:r w:rsidR="006C578E" w:rsidRPr="00C61722">
        <w:rPr>
          <w:rFonts w:ascii="Arial" w:hAnsi="Arial" w:cs="Arial"/>
          <w:i/>
          <w:iCs/>
          <w:sz w:val="20"/>
          <w:szCs w:val="20"/>
        </w:rPr>
        <w:t>et al.</w:t>
      </w:r>
      <w:r w:rsidR="006C578E" w:rsidRPr="00C61722">
        <w:rPr>
          <w:rFonts w:ascii="Arial" w:hAnsi="Arial" w:cs="Arial"/>
          <w:sz w:val="20"/>
          <w:szCs w:val="20"/>
        </w:rPr>
        <w:t xml:space="preserve"> (2022), whose study examined the adoption and intensity of SWCs in Ethiopia where 38% of the land was gentle and moderately slopy while less than 15% was steep and observed that households who owned gentle or steep slope farm plots used physical procedures to prevent erosion. </w:t>
      </w:r>
      <w:r w:rsidR="00FB5CFA" w:rsidRPr="00C61722">
        <w:rPr>
          <w:rFonts w:ascii="Arial" w:hAnsi="Arial" w:cs="Arial"/>
          <w:sz w:val="20"/>
          <w:szCs w:val="20"/>
        </w:rPr>
        <w:t>However, t</w:t>
      </w:r>
      <w:r w:rsidR="006C578E" w:rsidRPr="00C61722">
        <w:rPr>
          <w:rFonts w:ascii="Arial" w:hAnsi="Arial" w:cs="Arial"/>
          <w:sz w:val="20"/>
          <w:szCs w:val="20"/>
        </w:rPr>
        <w:t xml:space="preserve">he findings attained from the study </w:t>
      </w:r>
      <w:r w:rsidR="00FB5CFA" w:rsidRPr="00C61722">
        <w:rPr>
          <w:rFonts w:ascii="Arial" w:hAnsi="Arial" w:cs="Arial"/>
          <w:sz w:val="20"/>
          <w:szCs w:val="20"/>
        </w:rPr>
        <w:t>we</w:t>
      </w:r>
      <w:r w:rsidR="006C578E" w:rsidRPr="00C61722">
        <w:rPr>
          <w:rFonts w:ascii="Arial" w:hAnsi="Arial" w:cs="Arial"/>
          <w:sz w:val="20"/>
          <w:szCs w:val="20"/>
        </w:rPr>
        <w:t xml:space="preserve">re inconsistent to the study findings of Arega </w:t>
      </w:r>
      <w:r w:rsidR="006C578E" w:rsidRPr="00C61722">
        <w:rPr>
          <w:rFonts w:ascii="Arial" w:hAnsi="Arial" w:cs="Arial"/>
          <w:i/>
          <w:iCs/>
          <w:sz w:val="20"/>
          <w:szCs w:val="20"/>
        </w:rPr>
        <w:t>et al.</w:t>
      </w:r>
      <w:r w:rsidR="006C578E" w:rsidRPr="00C61722">
        <w:rPr>
          <w:rFonts w:ascii="Arial" w:hAnsi="Arial" w:cs="Arial"/>
          <w:sz w:val="20"/>
          <w:szCs w:val="20"/>
        </w:rPr>
        <w:t xml:space="preserve"> (2022), who studied on farmer’s psychodynamics in integrated SWCs in Ethiopia and stated that the topography’s role in accelerating soil erosion through soil degradation was minimal.</w:t>
      </w:r>
      <w:r w:rsidR="00D52DE1" w:rsidRPr="00C61722">
        <w:rPr>
          <w:rFonts w:ascii="Arial" w:hAnsi="Arial" w:cs="Arial"/>
          <w:sz w:val="20"/>
          <w:szCs w:val="20"/>
        </w:rPr>
        <w:t xml:space="preserve"> </w:t>
      </w:r>
    </w:p>
    <w:p w14:paraId="170DD7C6" w14:textId="77777777" w:rsidR="007B03C3" w:rsidRPr="00C61722" w:rsidRDefault="007B03C3" w:rsidP="00B45888">
      <w:pPr>
        <w:spacing w:after="0" w:line="240" w:lineRule="auto"/>
        <w:jc w:val="both"/>
        <w:rPr>
          <w:rFonts w:ascii="Arial" w:hAnsi="Arial" w:cs="Arial"/>
          <w:sz w:val="20"/>
          <w:szCs w:val="20"/>
        </w:rPr>
      </w:pPr>
    </w:p>
    <w:p w14:paraId="7C232FCF" w14:textId="31D50E8E" w:rsidR="00D52DE1" w:rsidRPr="00C61722" w:rsidRDefault="00D52DE1" w:rsidP="00B45888">
      <w:pPr>
        <w:spacing w:after="0" w:line="240" w:lineRule="auto"/>
        <w:jc w:val="both"/>
        <w:rPr>
          <w:rFonts w:ascii="Arial" w:hAnsi="Arial" w:cs="Arial"/>
          <w:b/>
          <w:bCs/>
          <w:sz w:val="20"/>
          <w:szCs w:val="20"/>
        </w:rPr>
      </w:pPr>
      <w:r w:rsidRPr="00C61722">
        <w:rPr>
          <w:rFonts w:ascii="Arial" w:hAnsi="Arial" w:cs="Arial"/>
          <w:b/>
          <w:bCs/>
          <w:sz w:val="20"/>
          <w:szCs w:val="20"/>
        </w:rPr>
        <w:t xml:space="preserve">3.3 </w:t>
      </w:r>
      <w:r w:rsidR="007B03C3" w:rsidRPr="00C61722">
        <w:rPr>
          <w:rFonts w:ascii="Arial" w:hAnsi="Arial" w:cs="Arial"/>
          <w:b/>
          <w:bCs/>
          <w:sz w:val="20"/>
          <w:szCs w:val="20"/>
        </w:rPr>
        <w:t xml:space="preserve">  Descriptive Statistics of institutional factors on maize farmers</w:t>
      </w:r>
    </w:p>
    <w:p w14:paraId="296C751F" w14:textId="77777777" w:rsidR="007B03C3" w:rsidRPr="00C61722" w:rsidRDefault="007B03C3" w:rsidP="00B45888">
      <w:pPr>
        <w:spacing w:after="0" w:line="240" w:lineRule="auto"/>
        <w:jc w:val="both"/>
        <w:rPr>
          <w:rFonts w:ascii="Arial" w:hAnsi="Arial" w:cs="Arial"/>
          <w:b/>
          <w:bCs/>
          <w:sz w:val="20"/>
          <w:szCs w:val="20"/>
        </w:rPr>
      </w:pPr>
      <w:r w:rsidRPr="00C61722">
        <w:rPr>
          <w:rFonts w:ascii="Arial" w:hAnsi="Arial" w:cs="Arial"/>
          <w:b/>
          <w:bCs/>
          <w:sz w:val="20"/>
          <w:szCs w:val="20"/>
        </w:rPr>
        <w:t>3.3.1 Group Membership</w:t>
      </w:r>
    </w:p>
    <w:p w14:paraId="62CA45F5" w14:textId="601F3ADD" w:rsidR="007B03C3" w:rsidRPr="00C61722" w:rsidRDefault="00282C65" w:rsidP="00B45888">
      <w:pPr>
        <w:spacing w:after="0" w:line="240" w:lineRule="auto"/>
        <w:jc w:val="both"/>
        <w:rPr>
          <w:rFonts w:ascii="Arial" w:hAnsi="Arial" w:cs="Arial"/>
          <w:sz w:val="20"/>
          <w:szCs w:val="20"/>
        </w:rPr>
      </w:pPr>
      <w:r w:rsidRPr="00C61722">
        <w:rPr>
          <w:rFonts w:ascii="Arial" w:hAnsi="Arial" w:cs="Arial"/>
          <w:sz w:val="20"/>
          <w:szCs w:val="20"/>
        </w:rPr>
        <w:t>The study findings showed that 70.75% of the maize farmers were members of a group in the society compared to 29.25% who did not belong to any group</w:t>
      </w:r>
      <w:r w:rsidR="0051140F" w:rsidRPr="00C61722">
        <w:rPr>
          <w:rFonts w:ascii="Arial" w:hAnsi="Arial" w:cs="Arial"/>
          <w:sz w:val="20"/>
          <w:szCs w:val="20"/>
        </w:rPr>
        <w:t xml:space="preserve"> (Table 3)</w:t>
      </w:r>
      <w:r w:rsidRPr="00C61722">
        <w:rPr>
          <w:rFonts w:ascii="Arial" w:hAnsi="Arial" w:cs="Arial"/>
          <w:sz w:val="20"/>
          <w:szCs w:val="20"/>
        </w:rPr>
        <w:t xml:space="preserve">. This implied that there was a possibility that being part of a group, most farmers got farming information from there. Consistent results were obtained by Kimbi </w:t>
      </w:r>
      <w:r w:rsidRPr="00C61722">
        <w:rPr>
          <w:rFonts w:ascii="Arial" w:hAnsi="Arial" w:cs="Arial"/>
          <w:i/>
          <w:iCs/>
          <w:sz w:val="20"/>
          <w:szCs w:val="20"/>
        </w:rPr>
        <w:t>et al.</w:t>
      </w:r>
      <w:r w:rsidRPr="00C61722">
        <w:rPr>
          <w:rFonts w:ascii="Arial" w:hAnsi="Arial" w:cs="Arial"/>
          <w:sz w:val="20"/>
          <w:szCs w:val="20"/>
        </w:rPr>
        <w:t xml:space="preserve"> (2022), whose study analyzed how credit and saving group membership boosted contract farming among sorghum farmers in Tanzania and reported that farmers readily communicated on agricultural knowledge and also obtained financial resources through these groups in order to purchase production inputs.</w:t>
      </w:r>
    </w:p>
    <w:p w14:paraId="6E0535F1" w14:textId="77777777" w:rsidR="008D1B17" w:rsidRPr="00C61722" w:rsidRDefault="008D1B17" w:rsidP="00B45888">
      <w:pPr>
        <w:spacing w:after="0" w:line="240" w:lineRule="auto"/>
        <w:jc w:val="both"/>
        <w:rPr>
          <w:rFonts w:ascii="Arial" w:hAnsi="Arial" w:cs="Arial"/>
          <w:sz w:val="20"/>
          <w:szCs w:val="20"/>
        </w:rPr>
      </w:pPr>
    </w:p>
    <w:p w14:paraId="6980C8C0" w14:textId="27DA95FA" w:rsidR="00C41452" w:rsidRPr="00C61722" w:rsidRDefault="0051140F" w:rsidP="00B45888">
      <w:pPr>
        <w:spacing w:after="0" w:line="240" w:lineRule="auto"/>
        <w:jc w:val="both"/>
        <w:rPr>
          <w:rFonts w:ascii="Arial" w:hAnsi="Arial" w:cs="Arial"/>
          <w:sz w:val="20"/>
          <w:szCs w:val="20"/>
        </w:rPr>
      </w:pPr>
      <w:r w:rsidRPr="00C61722">
        <w:rPr>
          <w:rFonts w:ascii="Arial" w:hAnsi="Arial" w:cs="Arial"/>
          <w:sz w:val="20"/>
          <w:szCs w:val="20"/>
        </w:rPr>
        <w:t>Table 3: Group Membership, Extension services and Access to Credit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6100"/>
        <w:gridCol w:w="1617"/>
      </w:tblGrid>
      <w:tr w:rsidR="00C3516C" w:rsidRPr="00C61722" w14:paraId="6D1E12C5" w14:textId="77777777" w:rsidTr="00DD6995">
        <w:trPr>
          <w:trHeight w:val="300"/>
        </w:trPr>
        <w:tc>
          <w:tcPr>
            <w:tcW w:w="962" w:type="pct"/>
            <w:tcBorders>
              <w:top w:val="single" w:sz="4" w:space="0" w:color="auto"/>
              <w:bottom w:val="single" w:sz="4" w:space="0" w:color="auto"/>
            </w:tcBorders>
            <w:noWrap/>
            <w:hideMark/>
          </w:tcPr>
          <w:p w14:paraId="62E5C5BE" w14:textId="77777777" w:rsidR="00DD6995" w:rsidRDefault="00C41452" w:rsidP="00C3516C">
            <w:pPr>
              <w:ind w:right="-350"/>
              <w:rPr>
                <w:rFonts w:ascii="Arial" w:hAnsi="Arial" w:cs="Arial"/>
                <w:sz w:val="20"/>
                <w:szCs w:val="20"/>
              </w:rPr>
            </w:pPr>
            <w:r w:rsidRPr="00C61722">
              <w:rPr>
                <w:rFonts w:ascii="Arial" w:hAnsi="Arial" w:cs="Arial"/>
                <w:sz w:val="20"/>
                <w:szCs w:val="20"/>
              </w:rPr>
              <w:t>Group</w:t>
            </w:r>
            <w:r w:rsidR="00E0779A" w:rsidRPr="00C61722">
              <w:rPr>
                <w:rFonts w:ascii="Arial" w:hAnsi="Arial" w:cs="Arial"/>
                <w:sz w:val="20"/>
                <w:szCs w:val="20"/>
              </w:rPr>
              <w:t xml:space="preserve"> </w:t>
            </w:r>
          </w:p>
          <w:p w14:paraId="24E2FC24" w14:textId="4C4DE20C" w:rsidR="00C41452" w:rsidRPr="00C61722" w:rsidRDefault="00C41452" w:rsidP="00C3516C">
            <w:pPr>
              <w:ind w:right="-350"/>
              <w:rPr>
                <w:rFonts w:ascii="Arial" w:hAnsi="Arial" w:cs="Arial"/>
                <w:sz w:val="20"/>
                <w:szCs w:val="20"/>
              </w:rPr>
            </w:pPr>
            <w:r w:rsidRPr="00C61722">
              <w:rPr>
                <w:rFonts w:ascii="Arial" w:hAnsi="Arial" w:cs="Arial"/>
                <w:sz w:val="20"/>
                <w:szCs w:val="20"/>
              </w:rPr>
              <w:t>Members</w:t>
            </w:r>
            <w:r w:rsidR="00DD6995">
              <w:rPr>
                <w:rFonts w:ascii="Arial" w:hAnsi="Arial" w:cs="Arial"/>
                <w:sz w:val="20"/>
                <w:szCs w:val="20"/>
              </w:rPr>
              <w:t>hip</w:t>
            </w:r>
          </w:p>
        </w:tc>
        <w:tc>
          <w:tcPr>
            <w:tcW w:w="3155" w:type="pct"/>
            <w:tcBorders>
              <w:top w:val="single" w:sz="4" w:space="0" w:color="auto"/>
              <w:bottom w:val="single" w:sz="4" w:space="0" w:color="auto"/>
            </w:tcBorders>
            <w:noWrap/>
            <w:hideMark/>
          </w:tcPr>
          <w:p w14:paraId="2CDA961C" w14:textId="0F62BAAB" w:rsidR="00C3516C" w:rsidRPr="00C61722" w:rsidRDefault="00C41452" w:rsidP="00C3516C">
            <w:pPr>
              <w:ind w:left="-770" w:hanging="1250"/>
              <w:rPr>
                <w:rFonts w:ascii="Arial" w:hAnsi="Arial" w:cs="Arial"/>
                <w:sz w:val="20"/>
                <w:szCs w:val="20"/>
              </w:rPr>
            </w:pPr>
            <w:r w:rsidRPr="00C61722">
              <w:rPr>
                <w:rFonts w:ascii="Arial" w:hAnsi="Arial" w:cs="Arial"/>
                <w:sz w:val="20"/>
                <w:szCs w:val="20"/>
              </w:rPr>
              <w:t xml:space="preserve">                                                </w:t>
            </w:r>
          </w:p>
          <w:p w14:paraId="32EFC3CD" w14:textId="754E1D2A" w:rsidR="00C41452" w:rsidRPr="00C61722" w:rsidRDefault="00C3516C" w:rsidP="00C3516C">
            <w:pPr>
              <w:rPr>
                <w:rFonts w:ascii="Arial" w:hAnsi="Arial" w:cs="Arial"/>
                <w:sz w:val="20"/>
                <w:szCs w:val="20"/>
              </w:rPr>
            </w:pPr>
            <w:r w:rsidRPr="00C61722">
              <w:rPr>
                <w:rFonts w:ascii="Arial" w:hAnsi="Arial" w:cs="Arial"/>
                <w:sz w:val="20"/>
                <w:szCs w:val="20"/>
              </w:rPr>
              <w:t xml:space="preserve">                   </w:t>
            </w:r>
            <w:r w:rsidR="00C41452" w:rsidRPr="00C61722">
              <w:rPr>
                <w:rFonts w:ascii="Arial" w:hAnsi="Arial" w:cs="Arial"/>
                <w:sz w:val="20"/>
                <w:szCs w:val="20"/>
              </w:rPr>
              <w:t>Frequency</w:t>
            </w:r>
            <w:r w:rsidRPr="00C61722">
              <w:rPr>
                <w:rFonts w:ascii="Arial" w:hAnsi="Arial" w:cs="Arial"/>
                <w:sz w:val="20"/>
                <w:szCs w:val="20"/>
              </w:rPr>
              <w:t xml:space="preserve">                                   </w:t>
            </w:r>
          </w:p>
        </w:tc>
        <w:tc>
          <w:tcPr>
            <w:tcW w:w="884" w:type="pct"/>
            <w:tcBorders>
              <w:top w:val="single" w:sz="4" w:space="0" w:color="auto"/>
              <w:bottom w:val="single" w:sz="4" w:space="0" w:color="auto"/>
            </w:tcBorders>
            <w:noWrap/>
            <w:hideMark/>
          </w:tcPr>
          <w:p w14:paraId="33375754" w14:textId="5A98CB6C" w:rsidR="00C41452" w:rsidRPr="00C61722" w:rsidRDefault="00C41452" w:rsidP="00C3516C">
            <w:pPr>
              <w:ind w:left="250" w:hanging="250"/>
              <w:rPr>
                <w:rFonts w:ascii="Arial" w:hAnsi="Arial" w:cs="Arial"/>
                <w:sz w:val="20"/>
                <w:szCs w:val="20"/>
              </w:rPr>
            </w:pPr>
            <w:r w:rsidRPr="00C61722">
              <w:rPr>
                <w:rFonts w:ascii="Arial" w:hAnsi="Arial" w:cs="Arial"/>
                <w:sz w:val="20"/>
                <w:szCs w:val="20"/>
              </w:rPr>
              <w:t xml:space="preserve">             Percentage</w:t>
            </w:r>
          </w:p>
        </w:tc>
      </w:tr>
      <w:tr w:rsidR="00C3516C" w:rsidRPr="00C61722" w14:paraId="6BC6E469" w14:textId="77777777" w:rsidTr="00DD6995">
        <w:trPr>
          <w:trHeight w:val="300"/>
        </w:trPr>
        <w:tc>
          <w:tcPr>
            <w:tcW w:w="962" w:type="pct"/>
            <w:tcBorders>
              <w:top w:val="single" w:sz="4" w:space="0" w:color="auto"/>
            </w:tcBorders>
            <w:noWrap/>
            <w:hideMark/>
          </w:tcPr>
          <w:p w14:paraId="57A17DA0" w14:textId="77777777" w:rsidR="00A01720" w:rsidRDefault="00C41452" w:rsidP="00A01720">
            <w:pPr>
              <w:rPr>
                <w:rFonts w:ascii="Arial" w:hAnsi="Arial" w:cs="Arial"/>
                <w:sz w:val="20"/>
                <w:szCs w:val="20"/>
              </w:rPr>
            </w:pPr>
            <w:r w:rsidRPr="00C61722">
              <w:rPr>
                <w:rFonts w:ascii="Arial" w:hAnsi="Arial" w:cs="Arial"/>
                <w:sz w:val="20"/>
                <w:szCs w:val="20"/>
              </w:rPr>
              <w:t>Group</w:t>
            </w:r>
            <w:r w:rsidR="00A01720">
              <w:rPr>
                <w:rFonts w:ascii="Arial" w:hAnsi="Arial" w:cs="Arial"/>
                <w:sz w:val="20"/>
                <w:szCs w:val="20"/>
              </w:rPr>
              <w:t xml:space="preserve"> </w:t>
            </w:r>
          </w:p>
          <w:p w14:paraId="35C306EE" w14:textId="5966CBB3" w:rsidR="00C41452" w:rsidRPr="00C61722" w:rsidRDefault="00C41452" w:rsidP="00A01720">
            <w:pPr>
              <w:rPr>
                <w:rFonts w:ascii="Arial" w:hAnsi="Arial" w:cs="Arial"/>
                <w:sz w:val="20"/>
                <w:szCs w:val="20"/>
              </w:rPr>
            </w:pPr>
            <w:r w:rsidRPr="00C61722">
              <w:rPr>
                <w:rFonts w:ascii="Arial" w:hAnsi="Arial" w:cs="Arial"/>
                <w:sz w:val="20"/>
                <w:szCs w:val="20"/>
              </w:rPr>
              <w:t>Member</w:t>
            </w:r>
            <w:r w:rsidR="00E0779A" w:rsidRPr="00C61722">
              <w:rPr>
                <w:rFonts w:ascii="Arial" w:hAnsi="Arial" w:cs="Arial"/>
                <w:sz w:val="20"/>
                <w:szCs w:val="20"/>
              </w:rPr>
              <w:t xml:space="preserve">                    </w:t>
            </w:r>
          </w:p>
        </w:tc>
        <w:tc>
          <w:tcPr>
            <w:tcW w:w="3155" w:type="pct"/>
            <w:tcBorders>
              <w:top w:val="single" w:sz="4" w:space="0" w:color="auto"/>
            </w:tcBorders>
            <w:noWrap/>
            <w:hideMark/>
          </w:tcPr>
          <w:p w14:paraId="1C081305" w14:textId="77777777" w:rsidR="00A01720" w:rsidRDefault="00A01720" w:rsidP="00A01720">
            <w:pPr>
              <w:rPr>
                <w:rFonts w:ascii="Arial" w:hAnsi="Arial" w:cs="Arial"/>
                <w:sz w:val="20"/>
                <w:szCs w:val="20"/>
              </w:rPr>
            </w:pPr>
            <w:r>
              <w:rPr>
                <w:rFonts w:ascii="Arial" w:hAnsi="Arial" w:cs="Arial"/>
                <w:sz w:val="20"/>
                <w:szCs w:val="20"/>
              </w:rPr>
              <w:t xml:space="preserve">                     </w:t>
            </w:r>
          </w:p>
          <w:p w14:paraId="15ED9994" w14:textId="2FCF308B" w:rsidR="00C41452" w:rsidRPr="00C61722" w:rsidRDefault="00A01720" w:rsidP="00A01720">
            <w:pPr>
              <w:rPr>
                <w:rFonts w:ascii="Arial" w:hAnsi="Arial" w:cs="Arial"/>
                <w:sz w:val="20"/>
                <w:szCs w:val="20"/>
              </w:rPr>
            </w:pPr>
            <w:r>
              <w:rPr>
                <w:rFonts w:ascii="Arial" w:hAnsi="Arial" w:cs="Arial"/>
                <w:sz w:val="20"/>
                <w:szCs w:val="20"/>
              </w:rPr>
              <w:t xml:space="preserve">                           225                                                                                                        </w:t>
            </w:r>
          </w:p>
        </w:tc>
        <w:tc>
          <w:tcPr>
            <w:tcW w:w="884" w:type="pct"/>
            <w:tcBorders>
              <w:top w:val="single" w:sz="4" w:space="0" w:color="auto"/>
            </w:tcBorders>
            <w:noWrap/>
            <w:hideMark/>
          </w:tcPr>
          <w:p w14:paraId="1092598B" w14:textId="3566527A" w:rsidR="00B145C5" w:rsidRPr="00C61722" w:rsidRDefault="00C41452" w:rsidP="00B45888">
            <w:pPr>
              <w:rPr>
                <w:rFonts w:ascii="Arial" w:hAnsi="Arial" w:cs="Arial"/>
                <w:sz w:val="20"/>
                <w:szCs w:val="20"/>
              </w:rPr>
            </w:pPr>
            <w:r w:rsidRPr="00C61722">
              <w:rPr>
                <w:rFonts w:ascii="Arial" w:hAnsi="Arial" w:cs="Arial"/>
                <w:sz w:val="20"/>
                <w:szCs w:val="20"/>
              </w:rPr>
              <w:t xml:space="preserve">            </w:t>
            </w:r>
          </w:p>
          <w:p w14:paraId="57297052" w14:textId="32224E75" w:rsidR="00C41452" w:rsidRPr="00C61722" w:rsidRDefault="00B145C5" w:rsidP="00B45888">
            <w:pPr>
              <w:rPr>
                <w:rFonts w:ascii="Arial" w:hAnsi="Arial" w:cs="Arial"/>
                <w:sz w:val="20"/>
                <w:szCs w:val="20"/>
              </w:rPr>
            </w:pPr>
            <w:r w:rsidRPr="00C61722">
              <w:rPr>
                <w:rFonts w:ascii="Arial" w:hAnsi="Arial" w:cs="Arial"/>
                <w:sz w:val="20"/>
                <w:szCs w:val="20"/>
              </w:rPr>
              <w:t xml:space="preserve">     </w:t>
            </w:r>
            <w:r w:rsidR="00C41452" w:rsidRPr="00C61722">
              <w:rPr>
                <w:rFonts w:ascii="Arial" w:hAnsi="Arial" w:cs="Arial"/>
                <w:sz w:val="20"/>
                <w:szCs w:val="20"/>
              </w:rPr>
              <w:t>70.75</w:t>
            </w:r>
          </w:p>
        </w:tc>
      </w:tr>
      <w:tr w:rsidR="00C3516C" w:rsidRPr="00C61722" w14:paraId="22B62294" w14:textId="77777777" w:rsidTr="00DD6995">
        <w:trPr>
          <w:trHeight w:val="300"/>
        </w:trPr>
        <w:tc>
          <w:tcPr>
            <w:tcW w:w="962" w:type="pct"/>
            <w:noWrap/>
            <w:hideMark/>
          </w:tcPr>
          <w:p w14:paraId="48357C31" w14:textId="3912FCBE" w:rsidR="00C41452" w:rsidRPr="00C61722" w:rsidRDefault="00C41452" w:rsidP="00B45888">
            <w:pPr>
              <w:rPr>
                <w:rFonts w:ascii="Arial" w:hAnsi="Arial" w:cs="Arial"/>
                <w:sz w:val="20"/>
                <w:szCs w:val="20"/>
              </w:rPr>
            </w:pPr>
            <w:r w:rsidRPr="00C61722">
              <w:rPr>
                <w:rFonts w:ascii="Arial" w:hAnsi="Arial" w:cs="Arial"/>
                <w:sz w:val="20"/>
                <w:szCs w:val="20"/>
              </w:rPr>
              <w:t>Non-Group</w:t>
            </w:r>
            <w:r w:rsidR="00A01720">
              <w:rPr>
                <w:rFonts w:ascii="Arial" w:hAnsi="Arial" w:cs="Arial"/>
                <w:sz w:val="20"/>
                <w:szCs w:val="20"/>
              </w:rPr>
              <w:t xml:space="preserve"> </w:t>
            </w:r>
            <w:r w:rsidRPr="00C61722">
              <w:rPr>
                <w:rFonts w:ascii="Arial" w:hAnsi="Arial" w:cs="Arial"/>
                <w:sz w:val="20"/>
                <w:szCs w:val="20"/>
              </w:rPr>
              <w:t>Member</w:t>
            </w:r>
          </w:p>
        </w:tc>
        <w:tc>
          <w:tcPr>
            <w:tcW w:w="3155" w:type="pct"/>
            <w:noWrap/>
            <w:hideMark/>
          </w:tcPr>
          <w:p w14:paraId="46EA3AF1" w14:textId="77777777" w:rsidR="00C41452" w:rsidRPr="00C61722" w:rsidRDefault="00C41452" w:rsidP="00C3516C">
            <w:pPr>
              <w:ind w:left="1580" w:right="550"/>
              <w:rPr>
                <w:rFonts w:ascii="Arial" w:hAnsi="Arial" w:cs="Arial"/>
                <w:sz w:val="20"/>
                <w:szCs w:val="20"/>
              </w:rPr>
            </w:pPr>
            <w:r w:rsidRPr="00C61722">
              <w:rPr>
                <w:rFonts w:ascii="Arial" w:hAnsi="Arial" w:cs="Arial"/>
                <w:sz w:val="20"/>
                <w:szCs w:val="20"/>
              </w:rPr>
              <w:t xml:space="preserve">                                                                       93</w:t>
            </w:r>
          </w:p>
        </w:tc>
        <w:tc>
          <w:tcPr>
            <w:tcW w:w="884" w:type="pct"/>
            <w:noWrap/>
            <w:hideMark/>
          </w:tcPr>
          <w:p w14:paraId="2C675491" w14:textId="77777777" w:rsidR="00B145C5" w:rsidRPr="00C61722" w:rsidRDefault="00C41452" w:rsidP="00B45888">
            <w:pPr>
              <w:rPr>
                <w:rFonts w:ascii="Arial" w:hAnsi="Arial" w:cs="Arial"/>
                <w:sz w:val="20"/>
                <w:szCs w:val="20"/>
              </w:rPr>
            </w:pPr>
            <w:r w:rsidRPr="00C61722">
              <w:rPr>
                <w:rFonts w:ascii="Arial" w:hAnsi="Arial" w:cs="Arial"/>
                <w:sz w:val="20"/>
                <w:szCs w:val="20"/>
              </w:rPr>
              <w:t xml:space="preserve">                     </w:t>
            </w:r>
          </w:p>
          <w:p w14:paraId="22E412E8" w14:textId="4422B383" w:rsidR="00C41452" w:rsidRPr="00C61722" w:rsidRDefault="00B145C5" w:rsidP="00B45888">
            <w:pPr>
              <w:rPr>
                <w:rFonts w:ascii="Arial" w:hAnsi="Arial" w:cs="Arial"/>
                <w:sz w:val="20"/>
                <w:szCs w:val="20"/>
              </w:rPr>
            </w:pPr>
            <w:r w:rsidRPr="00C61722">
              <w:rPr>
                <w:rFonts w:ascii="Arial" w:hAnsi="Arial" w:cs="Arial"/>
                <w:sz w:val="20"/>
                <w:szCs w:val="20"/>
              </w:rPr>
              <w:t xml:space="preserve">     </w:t>
            </w:r>
            <w:r w:rsidR="00C41452" w:rsidRPr="00C61722">
              <w:rPr>
                <w:rFonts w:ascii="Arial" w:hAnsi="Arial" w:cs="Arial"/>
                <w:sz w:val="20"/>
                <w:szCs w:val="20"/>
              </w:rPr>
              <w:t>29.25</w:t>
            </w:r>
          </w:p>
        </w:tc>
      </w:tr>
      <w:tr w:rsidR="00C3516C" w:rsidRPr="00C61722" w14:paraId="521147B3" w14:textId="77777777" w:rsidTr="00DD6995">
        <w:trPr>
          <w:trHeight w:val="300"/>
        </w:trPr>
        <w:tc>
          <w:tcPr>
            <w:tcW w:w="962" w:type="pct"/>
            <w:noWrap/>
            <w:hideMark/>
          </w:tcPr>
          <w:p w14:paraId="2B6A7823" w14:textId="77777777" w:rsidR="00B145C5" w:rsidRPr="00C61722" w:rsidRDefault="00B145C5" w:rsidP="00B45888">
            <w:pPr>
              <w:rPr>
                <w:rFonts w:ascii="Arial" w:hAnsi="Arial" w:cs="Arial"/>
                <w:sz w:val="20"/>
                <w:szCs w:val="20"/>
              </w:rPr>
            </w:pPr>
          </w:p>
          <w:p w14:paraId="40594881" w14:textId="1CF984DB" w:rsidR="00C41452" w:rsidRPr="00C61722" w:rsidRDefault="00C41452" w:rsidP="00B45888">
            <w:pPr>
              <w:rPr>
                <w:rFonts w:ascii="Arial" w:hAnsi="Arial" w:cs="Arial"/>
                <w:sz w:val="20"/>
                <w:szCs w:val="20"/>
              </w:rPr>
            </w:pPr>
            <w:r w:rsidRPr="00C61722">
              <w:rPr>
                <w:rFonts w:ascii="Arial" w:hAnsi="Arial" w:cs="Arial"/>
                <w:sz w:val="20"/>
                <w:szCs w:val="20"/>
              </w:rPr>
              <w:t>Total</w:t>
            </w:r>
          </w:p>
        </w:tc>
        <w:tc>
          <w:tcPr>
            <w:tcW w:w="3155" w:type="pct"/>
            <w:noWrap/>
            <w:hideMark/>
          </w:tcPr>
          <w:p w14:paraId="3C3F544E" w14:textId="7232ABE6" w:rsidR="00C41452" w:rsidRPr="00C61722" w:rsidRDefault="00C41452" w:rsidP="00C3516C">
            <w:pPr>
              <w:ind w:left="1490" w:right="1730"/>
              <w:rPr>
                <w:rFonts w:ascii="Arial" w:hAnsi="Arial" w:cs="Arial"/>
                <w:sz w:val="20"/>
                <w:szCs w:val="20"/>
              </w:rPr>
            </w:pPr>
            <w:r w:rsidRPr="00C61722">
              <w:rPr>
                <w:rFonts w:ascii="Arial" w:hAnsi="Arial" w:cs="Arial"/>
                <w:sz w:val="20"/>
                <w:szCs w:val="20"/>
              </w:rPr>
              <w:t xml:space="preserve">                                                                    318</w:t>
            </w:r>
          </w:p>
        </w:tc>
        <w:tc>
          <w:tcPr>
            <w:tcW w:w="884" w:type="pct"/>
            <w:noWrap/>
            <w:hideMark/>
          </w:tcPr>
          <w:p w14:paraId="57334340" w14:textId="77777777" w:rsidR="00B145C5" w:rsidRPr="00C61722" w:rsidRDefault="00C41452" w:rsidP="00B45888">
            <w:pPr>
              <w:rPr>
                <w:rFonts w:ascii="Arial" w:hAnsi="Arial" w:cs="Arial"/>
                <w:sz w:val="20"/>
                <w:szCs w:val="20"/>
              </w:rPr>
            </w:pPr>
            <w:r w:rsidRPr="00C61722">
              <w:rPr>
                <w:rFonts w:ascii="Arial" w:hAnsi="Arial" w:cs="Arial"/>
                <w:sz w:val="20"/>
                <w:szCs w:val="20"/>
              </w:rPr>
              <w:t xml:space="preserve">                    </w:t>
            </w:r>
          </w:p>
          <w:p w14:paraId="64920D33" w14:textId="65CE305D" w:rsidR="00C41452" w:rsidRPr="00C61722" w:rsidRDefault="00B145C5" w:rsidP="00C3516C">
            <w:pPr>
              <w:ind w:left="90"/>
              <w:rPr>
                <w:rFonts w:ascii="Arial" w:hAnsi="Arial" w:cs="Arial"/>
                <w:sz w:val="20"/>
                <w:szCs w:val="20"/>
              </w:rPr>
            </w:pPr>
            <w:r w:rsidRPr="00C61722">
              <w:rPr>
                <w:rFonts w:ascii="Arial" w:hAnsi="Arial" w:cs="Arial"/>
                <w:sz w:val="20"/>
                <w:szCs w:val="20"/>
              </w:rPr>
              <w:t xml:space="preserve">   </w:t>
            </w:r>
            <w:r w:rsidR="00C41452" w:rsidRPr="00C61722">
              <w:rPr>
                <w:rFonts w:ascii="Arial" w:hAnsi="Arial" w:cs="Arial"/>
                <w:sz w:val="20"/>
                <w:szCs w:val="20"/>
              </w:rPr>
              <w:t xml:space="preserve"> 100</w:t>
            </w:r>
          </w:p>
        </w:tc>
      </w:tr>
    </w:tbl>
    <w:tbl>
      <w:tblPr>
        <w:tblW w:w="10108" w:type="dxa"/>
        <w:tblInd w:w="-108" w:type="dxa"/>
        <w:tblLook w:val="04A0" w:firstRow="1" w:lastRow="0" w:firstColumn="1" w:lastColumn="0" w:noHBand="0" w:noVBand="1"/>
      </w:tblPr>
      <w:tblGrid>
        <w:gridCol w:w="3328"/>
        <w:gridCol w:w="3500"/>
        <w:gridCol w:w="1820"/>
        <w:gridCol w:w="1460"/>
      </w:tblGrid>
      <w:tr w:rsidR="00C41452" w:rsidRPr="00C61722" w14:paraId="1134A287" w14:textId="77777777" w:rsidTr="00B45888">
        <w:trPr>
          <w:trHeight w:val="300"/>
        </w:trPr>
        <w:tc>
          <w:tcPr>
            <w:tcW w:w="3328" w:type="dxa"/>
            <w:tcBorders>
              <w:top w:val="single" w:sz="4" w:space="0" w:color="auto"/>
              <w:left w:val="nil"/>
              <w:bottom w:val="single" w:sz="4" w:space="0" w:color="auto"/>
              <w:right w:val="nil"/>
            </w:tcBorders>
            <w:shd w:val="clear" w:color="auto" w:fill="auto"/>
            <w:noWrap/>
            <w:vAlign w:val="bottom"/>
            <w:hideMark/>
          </w:tcPr>
          <w:p w14:paraId="7BF886A0"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Access to Extension Services</w:t>
            </w:r>
          </w:p>
        </w:tc>
        <w:tc>
          <w:tcPr>
            <w:tcW w:w="3500" w:type="dxa"/>
            <w:tcBorders>
              <w:top w:val="single" w:sz="4" w:space="0" w:color="auto"/>
              <w:left w:val="nil"/>
              <w:bottom w:val="single" w:sz="4" w:space="0" w:color="auto"/>
              <w:right w:val="nil"/>
            </w:tcBorders>
            <w:shd w:val="clear" w:color="auto" w:fill="auto"/>
            <w:noWrap/>
            <w:vAlign w:val="bottom"/>
            <w:hideMark/>
          </w:tcPr>
          <w:p w14:paraId="085197D9"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Response</w:t>
            </w:r>
          </w:p>
        </w:tc>
        <w:tc>
          <w:tcPr>
            <w:tcW w:w="1820" w:type="dxa"/>
            <w:tcBorders>
              <w:top w:val="single" w:sz="4" w:space="0" w:color="auto"/>
              <w:left w:val="nil"/>
              <w:bottom w:val="single" w:sz="4" w:space="0" w:color="auto"/>
              <w:right w:val="nil"/>
            </w:tcBorders>
            <w:shd w:val="clear" w:color="auto" w:fill="auto"/>
            <w:noWrap/>
            <w:vAlign w:val="bottom"/>
            <w:hideMark/>
          </w:tcPr>
          <w:p w14:paraId="3D3B0CB7"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Frequency</w:t>
            </w:r>
          </w:p>
        </w:tc>
        <w:tc>
          <w:tcPr>
            <w:tcW w:w="1460" w:type="dxa"/>
            <w:tcBorders>
              <w:top w:val="single" w:sz="4" w:space="0" w:color="auto"/>
              <w:left w:val="nil"/>
              <w:bottom w:val="single" w:sz="4" w:space="0" w:color="auto"/>
              <w:right w:val="nil"/>
            </w:tcBorders>
            <w:shd w:val="clear" w:color="auto" w:fill="auto"/>
            <w:noWrap/>
            <w:vAlign w:val="bottom"/>
            <w:hideMark/>
          </w:tcPr>
          <w:p w14:paraId="1D639AC1"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Percentage</w:t>
            </w:r>
          </w:p>
        </w:tc>
      </w:tr>
      <w:tr w:rsidR="00C41452" w:rsidRPr="00C61722" w14:paraId="1BDAB2A8" w14:textId="77777777" w:rsidTr="00B45888">
        <w:trPr>
          <w:trHeight w:val="315"/>
        </w:trPr>
        <w:tc>
          <w:tcPr>
            <w:tcW w:w="3328" w:type="dxa"/>
            <w:tcBorders>
              <w:top w:val="single" w:sz="4" w:space="0" w:color="auto"/>
              <w:left w:val="nil"/>
              <w:bottom w:val="nil"/>
              <w:right w:val="nil"/>
            </w:tcBorders>
            <w:shd w:val="clear" w:color="auto" w:fill="auto"/>
            <w:noWrap/>
            <w:vAlign w:val="bottom"/>
            <w:hideMark/>
          </w:tcPr>
          <w:p w14:paraId="2B4BC24D"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Willingness to Access</w:t>
            </w:r>
          </w:p>
        </w:tc>
        <w:tc>
          <w:tcPr>
            <w:tcW w:w="3500" w:type="dxa"/>
            <w:tcBorders>
              <w:top w:val="single" w:sz="4" w:space="0" w:color="auto"/>
              <w:left w:val="nil"/>
              <w:bottom w:val="nil"/>
              <w:right w:val="nil"/>
            </w:tcBorders>
            <w:shd w:val="clear" w:color="auto" w:fill="auto"/>
            <w:noWrap/>
            <w:vAlign w:val="center"/>
            <w:hideMark/>
          </w:tcPr>
          <w:p w14:paraId="1469D2BA"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Willing to Access</w:t>
            </w:r>
          </w:p>
        </w:tc>
        <w:tc>
          <w:tcPr>
            <w:tcW w:w="1820" w:type="dxa"/>
            <w:tcBorders>
              <w:top w:val="single" w:sz="4" w:space="0" w:color="auto"/>
              <w:left w:val="nil"/>
              <w:bottom w:val="nil"/>
              <w:right w:val="nil"/>
            </w:tcBorders>
            <w:shd w:val="clear" w:color="auto" w:fill="auto"/>
            <w:noWrap/>
            <w:vAlign w:val="center"/>
            <w:hideMark/>
          </w:tcPr>
          <w:p w14:paraId="3AC5D960"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242</w:t>
            </w:r>
          </w:p>
        </w:tc>
        <w:tc>
          <w:tcPr>
            <w:tcW w:w="1460" w:type="dxa"/>
            <w:tcBorders>
              <w:top w:val="single" w:sz="4" w:space="0" w:color="auto"/>
              <w:left w:val="nil"/>
              <w:bottom w:val="nil"/>
              <w:right w:val="nil"/>
            </w:tcBorders>
            <w:shd w:val="clear" w:color="auto" w:fill="auto"/>
            <w:noWrap/>
            <w:vAlign w:val="center"/>
            <w:hideMark/>
          </w:tcPr>
          <w:p w14:paraId="53310D5E"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76.1</w:t>
            </w:r>
          </w:p>
        </w:tc>
      </w:tr>
      <w:tr w:rsidR="00C41452" w:rsidRPr="00C61722" w14:paraId="4F61EA28" w14:textId="77777777" w:rsidTr="00B45888">
        <w:trPr>
          <w:trHeight w:val="315"/>
        </w:trPr>
        <w:tc>
          <w:tcPr>
            <w:tcW w:w="3328" w:type="dxa"/>
            <w:tcBorders>
              <w:top w:val="nil"/>
              <w:left w:val="nil"/>
              <w:right w:val="nil"/>
            </w:tcBorders>
            <w:shd w:val="clear" w:color="auto" w:fill="auto"/>
            <w:noWrap/>
            <w:vAlign w:val="bottom"/>
            <w:hideMark/>
          </w:tcPr>
          <w:p w14:paraId="300492E6" w14:textId="77777777" w:rsidR="00C41452" w:rsidRPr="00C61722" w:rsidRDefault="00C41452" w:rsidP="00B45888">
            <w:pPr>
              <w:spacing w:after="0" w:line="240" w:lineRule="auto"/>
              <w:rPr>
                <w:rFonts w:ascii="Arial" w:eastAsia="Times New Roman" w:hAnsi="Arial" w:cs="Arial"/>
                <w:color w:val="000000"/>
                <w:sz w:val="20"/>
                <w:szCs w:val="20"/>
              </w:rPr>
            </w:pPr>
          </w:p>
        </w:tc>
        <w:tc>
          <w:tcPr>
            <w:tcW w:w="3500" w:type="dxa"/>
            <w:tcBorders>
              <w:top w:val="nil"/>
              <w:left w:val="nil"/>
              <w:right w:val="nil"/>
            </w:tcBorders>
            <w:shd w:val="clear" w:color="auto" w:fill="auto"/>
            <w:noWrap/>
            <w:vAlign w:val="center"/>
            <w:hideMark/>
          </w:tcPr>
          <w:p w14:paraId="3A84606A"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Not Willing to Access</w:t>
            </w:r>
          </w:p>
        </w:tc>
        <w:tc>
          <w:tcPr>
            <w:tcW w:w="1820" w:type="dxa"/>
            <w:tcBorders>
              <w:top w:val="nil"/>
              <w:left w:val="nil"/>
              <w:right w:val="nil"/>
            </w:tcBorders>
            <w:shd w:val="clear" w:color="auto" w:fill="auto"/>
            <w:noWrap/>
            <w:vAlign w:val="center"/>
            <w:hideMark/>
          </w:tcPr>
          <w:p w14:paraId="03739AB4"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76</w:t>
            </w:r>
          </w:p>
        </w:tc>
        <w:tc>
          <w:tcPr>
            <w:tcW w:w="1460" w:type="dxa"/>
            <w:tcBorders>
              <w:top w:val="nil"/>
              <w:left w:val="nil"/>
              <w:right w:val="nil"/>
            </w:tcBorders>
            <w:shd w:val="clear" w:color="auto" w:fill="auto"/>
            <w:noWrap/>
            <w:vAlign w:val="center"/>
            <w:hideMark/>
          </w:tcPr>
          <w:p w14:paraId="050296DA"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23.9</w:t>
            </w:r>
          </w:p>
        </w:tc>
      </w:tr>
      <w:tr w:rsidR="00C41452" w:rsidRPr="00C61722" w14:paraId="381BE529" w14:textId="77777777" w:rsidTr="00B145C5">
        <w:trPr>
          <w:trHeight w:val="330"/>
        </w:trPr>
        <w:tc>
          <w:tcPr>
            <w:tcW w:w="3328" w:type="dxa"/>
            <w:tcBorders>
              <w:top w:val="nil"/>
              <w:left w:val="nil"/>
              <w:bottom w:val="single" w:sz="4" w:space="0" w:color="auto"/>
              <w:right w:val="nil"/>
            </w:tcBorders>
            <w:shd w:val="clear" w:color="auto" w:fill="auto"/>
            <w:noWrap/>
            <w:vAlign w:val="bottom"/>
            <w:hideMark/>
          </w:tcPr>
          <w:p w14:paraId="7A60ECE0" w14:textId="77777777" w:rsidR="00C41452" w:rsidRPr="00C61722" w:rsidRDefault="00C41452" w:rsidP="00B45888">
            <w:pPr>
              <w:spacing w:after="0" w:line="240" w:lineRule="auto"/>
              <w:rPr>
                <w:rFonts w:ascii="Arial" w:eastAsia="Times New Roman" w:hAnsi="Arial" w:cs="Arial"/>
                <w:color w:val="000000"/>
                <w:sz w:val="20"/>
                <w:szCs w:val="20"/>
              </w:rPr>
            </w:pPr>
          </w:p>
        </w:tc>
        <w:tc>
          <w:tcPr>
            <w:tcW w:w="3500" w:type="dxa"/>
            <w:tcBorders>
              <w:top w:val="nil"/>
              <w:left w:val="nil"/>
              <w:bottom w:val="single" w:sz="4" w:space="0" w:color="auto"/>
              <w:right w:val="nil"/>
            </w:tcBorders>
            <w:shd w:val="clear" w:color="auto" w:fill="auto"/>
            <w:noWrap/>
            <w:vAlign w:val="center"/>
            <w:hideMark/>
          </w:tcPr>
          <w:p w14:paraId="736C403D"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1820" w:type="dxa"/>
            <w:tcBorders>
              <w:top w:val="nil"/>
              <w:left w:val="nil"/>
              <w:bottom w:val="single" w:sz="4" w:space="0" w:color="auto"/>
              <w:right w:val="nil"/>
            </w:tcBorders>
            <w:shd w:val="clear" w:color="auto" w:fill="auto"/>
            <w:noWrap/>
            <w:vAlign w:val="center"/>
            <w:hideMark/>
          </w:tcPr>
          <w:p w14:paraId="1AE94F89"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318</w:t>
            </w:r>
          </w:p>
        </w:tc>
        <w:tc>
          <w:tcPr>
            <w:tcW w:w="1460" w:type="dxa"/>
            <w:tcBorders>
              <w:top w:val="nil"/>
              <w:left w:val="nil"/>
              <w:bottom w:val="single" w:sz="4" w:space="0" w:color="auto"/>
              <w:right w:val="nil"/>
            </w:tcBorders>
            <w:shd w:val="clear" w:color="auto" w:fill="auto"/>
            <w:noWrap/>
            <w:vAlign w:val="center"/>
            <w:hideMark/>
          </w:tcPr>
          <w:p w14:paraId="039CF97D"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w:t>
            </w:r>
          </w:p>
        </w:tc>
      </w:tr>
      <w:tr w:rsidR="00C41452" w:rsidRPr="00C61722" w14:paraId="209D1392" w14:textId="77777777" w:rsidTr="00B145C5">
        <w:trPr>
          <w:trHeight w:val="330"/>
        </w:trPr>
        <w:tc>
          <w:tcPr>
            <w:tcW w:w="3328" w:type="dxa"/>
            <w:tcBorders>
              <w:top w:val="single" w:sz="4" w:space="0" w:color="auto"/>
              <w:left w:val="nil"/>
              <w:bottom w:val="single" w:sz="4" w:space="0" w:color="auto"/>
              <w:right w:val="nil"/>
            </w:tcBorders>
            <w:shd w:val="clear" w:color="auto" w:fill="auto"/>
            <w:noWrap/>
            <w:vAlign w:val="bottom"/>
            <w:hideMark/>
          </w:tcPr>
          <w:p w14:paraId="21332AF1"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Credit Accessibility</w:t>
            </w:r>
          </w:p>
        </w:tc>
        <w:tc>
          <w:tcPr>
            <w:tcW w:w="3500" w:type="dxa"/>
            <w:tcBorders>
              <w:top w:val="single" w:sz="4" w:space="0" w:color="auto"/>
              <w:left w:val="nil"/>
              <w:bottom w:val="single" w:sz="4" w:space="0" w:color="auto"/>
              <w:right w:val="nil"/>
            </w:tcBorders>
            <w:shd w:val="clear" w:color="auto" w:fill="auto"/>
            <w:noWrap/>
            <w:vAlign w:val="center"/>
            <w:hideMark/>
          </w:tcPr>
          <w:p w14:paraId="4303193F"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Response</w:t>
            </w:r>
          </w:p>
        </w:tc>
        <w:tc>
          <w:tcPr>
            <w:tcW w:w="1820" w:type="dxa"/>
            <w:tcBorders>
              <w:top w:val="single" w:sz="4" w:space="0" w:color="auto"/>
              <w:left w:val="nil"/>
              <w:bottom w:val="single" w:sz="4" w:space="0" w:color="auto"/>
              <w:right w:val="nil"/>
            </w:tcBorders>
            <w:shd w:val="clear" w:color="auto" w:fill="auto"/>
            <w:noWrap/>
            <w:vAlign w:val="center"/>
            <w:hideMark/>
          </w:tcPr>
          <w:p w14:paraId="68EC5A7B"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Frequency</w:t>
            </w:r>
          </w:p>
        </w:tc>
        <w:tc>
          <w:tcPr>
            <w:tcW w:w="1460" w:type="dxa"/>
            <w:tcBorders>
              <w:top w:val="single" w:sz="4" w:space="0" w:color="auto"/>
              <w:left w:val="nil"/>
              <w:bottom w:val="single" w:sz="4" w:space="0" w:color="auto"/>
              <w:right w:val="nil"/>
            </w:tcBorders>
            <w:shd w:val="clear" w:color="auto" w:fill="auto"/>
            <w:noWrap/>
            <w:vAlign w:val="center"/>
            <w:hideMark/>
          </w:tcPr>
          <w:p w14:paraId="4E57FD4B" w14:textId="3ABA68FB"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Percentage</w:t>
            </w:r>
          </w:p>
        </w:tc>
      </w:tr>
      <w:tr w:rsidR="00C41452" w:rsidRPr="00C61722" w14:paraId="0795250D" w14:textId="77777777" w:rsidTr="00B145C5">
        <w:trPr>
          <w:trHeight w:val="330"/>
        </w:trPr>
        <w:tc>
          <w:tcPr>
            <w:tcW w:w="3328" w:type="dxa"/>
            <w:tcBorders>
              <w:top w:val="single" w:sz="4" w:space="0" w:color="auto"/>
              <w:left w:val="nil"/>
              <w:right w:val="nil"/>
            </w:tcBorders>
            <w:shd w:val="clear" w:color="auto" w:fill="auto"/>
            <w:noWrap/>
            <w:vAlign w:val="bottom"/>
            <w:hideMark/>
          </w:tcPr>
          <w:p w14:paraId="45047C0A"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Willing to Access Credit</w:t>
            </w:r>
          </w:p>
        </w:tc>
        <w:tc>
          <w:tcPr>
            <w:tcW w:w="3500" w:type="dxa"/>
            <w:tcBorders>
              <w:top w:val="single" w:sz="4" w:space="0" w:color="auto"/>
              <w:left w:val="nil"/>
              <w:right w:val="nil"/>
            </w:tcBorders>
            <w:shd w:val="clear" w:color="auto" w:fill="auto"/>
            <w:noWrap/>
            <w:vAlign w:val="center"/>
            <w:hideMark/>
          </w:tcPr>
          <w:p w14:paraId="581767B8"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Not Willing</w:t>
            </w:r>
          </w:p>
        </w:tc>
        <w:tc>
          <w:tcPr>
            <w:tcW w:w="1820" w:type="dxa"/>
            <w:tcBorders>
              <w:top w:val="single" w:sz="4" w:space="0" w:color="auto"/>
              <w:left w:val="nil"/>
              <w:right w:val="nil"/>
            </w:tcBorders>
            <w:shd w:val="clear" w:color="auto" w:fill="auto"/>
            <w:noWrap/>
            <w:vAlign w:val="center"/>
            <w:hideMark/>
          </w:tcPr>
          <w:p w14:paraId="14F2E0C1"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191</w:t>
            </w:r>
          </w:p>
        </w:tc>
        <w:tc>
          <w:tcPr>
            <w:tcW w:w="1460" w:type="dxa"/>
            <w:tcBorders>
              <w:top w:val="single" w:sz="4" w:space="0" w:color="auto"/>
              <w:left w:val="nil"/>
              <w:right w:val="nil"/>
            </w:tcBorders>
            <w:shd w:val="clear" w:color="auto" w:fill="auto"/>
            <w:noWrap/>
            <w:vAlign w:val="center"/>
            <w:hideMark/>
          </w:tcPr>
          <w:p w14:paraId="44A4F699"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60.06</w:t>
            </w:r>
          </w:p>
        </w:tc>
      </w:tr>
      <w:tr w:rsidR="00C41452" w:rsidRPr="00C61722" w14:paraId="5B539B75" w14:textId="77777777" w:rsidTr="00B45888">
        <w:trPr>
          <w:trHeight w:val="330"/>
        </w:trPr>
        <w:tc>
          <w:tcPr>
            <w:tcW w:w="3328" w:type="dxa"/>
            <w:tcBorders>
              <w:top w:val="nil"/>
              <w:left w:val="nil"/>
              <w:right w:val="nil"/>
            </w:tcBorders>
            <w:shd w:val="clear" w:color="auto" w:fill="auto"/>
            <w:noWrap/>
            <w:vAlign w:val="bottom"/>
            <w:hideMark/>
          </w:tcPr>
          <w:p w14:paraId="7FBB128D" w14:textId="77777777" w:rsidR="00C41452" w:rsidRPr="00C61722" w:rsidRDefault="00C41452" w:rsidP="00B45888">
            <w:pPr>
              <w:spacing w:after="0" w:line="240" w:lineRule="auto"/>
              <w:rPr>
                <w:rFonts w:ascii="Arial" w:eastAsia="Times New Roman" w:hAnsi="Arial" w:cs="Arial"/>
                <w:color w:val="000000"/>
                <w:sz w:val="20"/>
                <w:szCs w:val="20"/>
              </w:rPr>
            </w:pPr>
          </w:p>
        </w:tc>
        <w:tc>
          <w:tcPr>
            <w:tcW w:w="3500" w:type="dxa"/>
            <w:tcBorders>
              <w:top w:val="nil"/>
              <w:left w:val="nil"/>
              <w:right w:val="nil"/>
            </w:tcBorders>
            <w:shd w:val="clear" w:color="auto" w:fill="auto"/>
            <w:noWrap/>
            <w:vAlign w:val="center"/>
            <w:hideMark/>
          </w:tcPr>
          <w:p w14:paraId="46C39938"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Willing</w:t>
            </w:r>
          </w:p>
        </w:tc>
        <w:tc>
          <w:tcPr>
            <w:tcW w:w="1820" w:type="dxa"/>
            <w:tcBorders>
              <w:top w:val="nil"/>
              <w:left w:val="nil"/>
              <w:right w:val="nil"/>
            </w:tcBorders>
            <w:shd w:val="clear" w:color="auto" w:fill="auto"/>
            <w:noWrap/>
            <w:vAlign w:val="center"/>
            <w:hideMark/>
          </w:tcPr>
          <w:p w14:paraId="58D9C5B2"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127</w:t>
            </w:r>
          </w:p>
        </w:tc>
        <w:tc>
          <w:tcPr>
            <w:tcW w:w="1460" w:type="dxa"/>
            <w:tcBorders>
              <w:top w:val="nil"/>
              <w:left w:val="nil"/>
              <w:right w:val="nil"/>
            </w:tcBorders>
            <w:shd w:val="clear" w:color="auto" w:fill="auto"/>
            <w:noWrap/>
            <w:vAlign w:val="center"/>
            <w:hideMark/>
          </w:tcPr>
          <w:p w14:paraId="35821B07"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39.94</w:t>
            </w:r>
          </w:p>
        </w:tc>
      </w:tr>
      <w:tr w:rsidR="00C41452" w:rsidRPr="00C61722" w14:paraId="33746B1B" w14:textId="77777777" w:rsidTr="00B45888">
        <w:trPr>
          <w:trHeight w:val="330"/>
        </w:trPr>
        <w:tc>
          <w:tcPr>
            <w:tcW w:w="3328" w:type="dxa"/>
            <w:tcBorders>
              <w:top w:val="nil"/>
              <w:left w:val="nil"/>
              <w:bottom w:val="single" w:sz="4" w:space="0" w:color="auto"/>
              <w:right w:val="nil"/>
            </w:tcBorders>
            <w:shd w:val="clear" w:color="auto" w:fill="auto"/>
            <w:noWrap/>
            <w:vAlign w:val="bottom"/>
            <w:hideMark/>
          </w:tcPr>
          <w:p w14:paraId="317FAF05" w14:textId="77777777" w:rsidR="00C41452" w:rsidRPr="00C61722" w:rsidRDefault="00C41452" w:rsidP="00B45888">
            <w:pPr>
              <w:spacing w:after="0" w:line="240" w:lineRule="auto"/>
              <w:rPr>
                <w:rFonts w:ascii="Arial" w:eastAsia="Times New Roman" w:hAnsi="Arial" w:cs="Arial"/>
                <w:color w:val="000000"/>
                <w:sz w:val="20"/>
                <w:szCs w:val="20"/>
              </w:rPr>
            </w:pPr>
          </w:p>
        </w:tc>
        <w:tc>
          <w:tcPr>
            <w:tcW w:w="3500" w:type="dxa"/>
            <w:tcBorders>
              <w:top w:val="nil"/>
              <w:left w:val="nil"/>
              <w:bottom w:val="single" w:sz="4" w:space="0" w:color="auto"/>
              <w:right w:val="nil"/>
            </w:tcBorders>
            <w:shd w:val="clear" w:color="auto" w:fill="auto"/>
            <w:noWrap/>
            <w:vAlign w:val="center"/>
            <w:hideMark/>
          </w:tcPr>
          <w:p w14:paraId="0A6A32A7"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Total</w:t>
            </w:r>
          </w:p>
        </w:tc>
        <w:tc>
          <w:tcPr>
            <w:tcW w:w="1820" w:type="dxa"/>
            <w:tcBorders>
              <w:top w:val="nil"/>
              <w:left w:val="nil"/>
              <w:bottom w:val="single" w:sz="4" w:space="0" w:color="auto"/>
              <w:right w:val="nil"/>
            </w:tcBorders>
            <w:shd w:val="clear" w:color="auto" w:fill="auto"/>
            <w:noWrap/>
            <w:vAlign w:val="center"/>
            <w:hideMark/>
          </w:tcPr>
          <w:p w14:paraId="2725F05C"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318</w:t>
            </w:r>
          </w:p>
        </w:tc>
        <w:tc>
          <w:tcPr>
            <w:tcW w:w="1460" w:type="dxa"/>
            <w:tcBorders>
              <w:top w:val="nil"/>
              <w:left w:val="nil"/>
              <w:bottom w:val="single" w:sz="4" w:space="0" w:color="auto"/>
              <w:right w:val="nil"/>
            </w:tcBorders>
            <w:shd w:val="clear" w:color="auto" w:fill="auto"/>
            <w:noWrap/>
            <w:vAlign w:val="center"/>
            <w:hideMark/>
          </w:tcPr>
          <w:p w14:paraId="7582BC08" w14:textId="77777777" w:rsidR="00C41452" w:rsidRPr="00C61722" w:rsidRDefault="00C41452"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100</w:t>
            </w:r>
          </w:p>
        </w:tc>
      </w:tr>
    </w:tbl>
    <w:p w14:paraId="54A3FC53" w14:textId="77777777" w:rsidR="00545EE5" w:rsidRPr="00C61722" w:rsidRDefault="00545EE5" w:rsidP="00C94FCB">
      <w:pPr>
        <w:spacing w:after="0" w:line="240" w:lineRule="auto"/>
        <w:jc w:val="both"/>
        <w:rPr>
          <w:rFonts w:ascii="Arial" w:hAnsi="Arial" w:cs="Arial"/>
          <w:b/>
          <w:bCs/>
          <w:sz w:val="20"/>
          <w:szCs w:val="20"/>
        </w:rPr>
      </w:pPr>
    </w:p>
    <w:p w14:paraId="58EC9355" w14:textId="27BE9CB0" w:rsidR="00C94FCB" w:rsidRPr="00C61722" w:rsidRDefault="00C94FCB" w:rsidP="00C94FCB">
      <w:pPr>
        <w:spacing w:after="0" w:line="240" w:lineRule="auto"/>
        <w:jc w:val="both"/>
        <w:rPr>
          <w:rFonts w:ascii="Arial" w:hAnsi="Arial" w:cs="Arial"/>
          <w:b/>
          <w:bCs/>
          <w:sz w:val="20"/>
          <w:szCs w:val="20"/>
        </w:rPr>
      </w:pPr>
      <w:r w:rsidRPr="00C61722">
        <w:rPr>
          <w:rFonts w:ascii="Arial" w:hAnsi="Arial" w:cs="Arial"/>
          <w:b/>
          <w:bCs/>
          <w:sz w:val="20"/>
          <w:szCs w:val="20"/>
        </w:rPr>
        <w:t xml:space="preserve">3.3.2 Extension </w:t>
      </w:r>
      <w:r w:rsidR="008E35CE" w:rsidRPr="00C61722">
        <w:rPr>
          <w:rFonts w:ascii="Arial" w:hAnsi="Arial" w:cs="Arial"/>
          <w:b/>
          <w:bCs/>
          <w:sz w:val="20"/>
          <w:szCs w:val="20"/>
        </w:rPr>
        <w:t>S</w:t>
      </w:r>
      <w:r w:rsidRPr="00C61722">
        <w:rPr>
          <w:rFonts w:ascii="Arial" w:hAnsi="Arial" w:cs="Arial"/>
          <w:b/>
          <w:bCs/>
          <w:sz w:val="20"/>
          <w:szCs w:val="20"/>
        </w:rPr>
        <w:t>ervices, Training and Information Channels</w:t>
      </w:r>
    </w:p>
    <w:p w14:paraId="06DD1566" w14:textId="0F3BCA85" w:rsidR="00C94FCB" w:rsidRPr="00C61722" w:rsidRDefault="00C94FCB" w:rsidP="00C94FCB">
      <w:pPr>
        <w:spacing w:after="0" w:line="240" w:lineRule="auto"/>
        <w:jc w:val="both"/>
        <w:rPr>
          <w:rFonts w:ascii="Arial" w:hAnsi="Arial" w:cs="Arial"/>
          <w:sz w:val="20"/>
          <w:szCs w:val="20"/>
        </w:rPr>
      </w:pPr>
      <w:r w:rsidRPr="00C61722">
        <w:rPr>
          <w:rFonts w:ascii="Arial" w:hAnsi="Arial" w:cs="Arial"/>
          <w:sz w:val="20"/>
          <w:szCs w:val="20"/>
        </w:rPr>
        <w:t xml:space="preserve">The findings showed that 76.10% of the maize farmers needed extension services, training and information while 23.90% did not need any extension services (Table 3). The study findings implied that extension contact was low because of limited extension officers who give information and trainings to small-scale farmers. Bashir </w:t>
      </w:r>
      <w:r w:rsidRPr="00C61722">
        <w:rPr>
          <w:rFonts w:ascii="Arial" w:hAnsi="Arial" w:cs="Arial"/>
          <w:i/>
          <w:iCs/>
          <w:sz w:val="20"/>
          <w:szCs w:val="20"/>
        </w:rPr>
        <w:t>et al.</w:t>
      </w:r>
      <w:r w:rsidRPr="00C61722">
        <w:rPr>
          <w:rFonts w:ascii="Arial" w:hAnsi="Arial" w:cs="Arial"/>
          <w:sz w:val="20"/>
          <w:szCs w:val="20"/>
        </w:rPr>
        <w:t xml:space="preserve"> (2018) examined a study on the smallholder farmer implementation of cowpea technologies in Nigeria and reported consistent results that extension agencies expectations to play in the diffusion and acceptance of technology was undermined by farmers’ lack of contact with extension agents. </w:t>
      </w:r>
      <w:r w:rsidR="00DD6995">
        <w:rPr>
          <w:rFonts w:ascii="Arial" w:hAnsi="Arial" w:cs="Arial"/>
          <w:sz w:val="20"/>
          <w:szCs w:val="20"/>
        </w:rPr>
        <w:t xml:space="preserve">Results </w:t>
      </w:r>
      <w:r w:rsidRPr="00C61722">
        <w:rPr>
          <w:rFonts w:ascii="Arial" w:hAnsi="Arial" w:cs="Arial"/>
          <w:sz w:val="20"/>
          <w:szCs w:val="20"/>
        </w:rPr>
        <w:t xml:space="preserve">from the study </w:t>
      </w:r>
      <w:r w:rsidR="00DD6995">
        <w:rPr>
          <w:rFonts w:ascii="Arial" w:hAnsi="Arial" w:cs="Arial"/>
          <w:sz w:val="20"/>
          <w:szCs w:val="20"/>
        </w:rPr>
        <w:t xml:space="preserve">also </w:t>
      </w:r>
      <w:r w:rsidRPr="00C61722">
        <w:rPr>
          <w:rFonts w:ascii="Arial" w:hAnsi="Arial" w:cs="Arial"/>
          <w:sz w:val="20"/>
          <w:szCs w:val="20"/>
        </w:rPr>
        <w:t xml:space="preserve">agreed to the findings of </w:t>
      </w:r>
      <w:r w:rsidRPr="00C61722">
        <w:rPr>
          <w:rFonts w:ascii="Arial" w:hAnsi="Arial" w:cs="Arial"/>
          <w:color w:val="222222"/>
          <w:sz w:val="20"/>
          <w:szCs w:val="20"/>
          <w:shd w:val="clear" w:color="auto" w:fill="FFFFFF"/>
        </w:rPr>
        <w:t>Oyetunde-Usman</w:t>
      </w:r>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(2021), who surveyed the </w:t>
      </w:r>
      <w:r w:rsidRPr="00C61722">
        <w:rPr>
          <w:rFonts w:ascii="Arial" w:hAnsi="Arial" w:cs="Arial"/>
          <w:sz w:val="20"/>
          <w:szCs w:val="20"/>
        </w:rPr>
        <w:lastRenderedPageBreak/>
        <w:t>factors of adoption on multiple workable agricultural practices in Nigeria, and reported that access to extension services was below its peak making farm households perceive a high adoption risk for sustainable agricultural practices.</w:t>
      </w:r>
    </w:p>
    <w:p w14:paraId="683418AF" w14:textId="77777777" w:rsidR="00C94FCB" w:rsidRPr="00C61722" w:rsidRDefault="00C94FCB" w:rsidP="00B45888">
      <w:pPr>
        <w:spacing w:after="0" w:line="240" w:lineRule="auto"/>
        <w:jc w:val="both"/>
        <w:rPr>
          <w:rFonts w:ascii="Arial" w:hAnsi="Arial" w:cs="Arial"/>
          <w:b/>
          <w:sz w:val="20"/>
          <w:szCs w:val="20"/>
        </w:rPr>
      </w:pPr>
    </w:p>
    <w:p w14:paraId="62175669" w14:textId="3E8AA6F7" w:rsidR="008D1B17" w:rsidRPr="00C61722" w:rsidRDefault="00FA0303" w:rsidP="00B45888">
      <w:pPr>
        <w:spacing w:after="0" w:line="240" w:lineRule="auto"/>
        <w:jc w:val="both"/>
        <w:rPr>
          <w:rFonts w:ascii="Arial" w:hAnsi="Arial" w:cs="Arial"/>
          <w:b/>
          <w:sz w:val="20"/>
          <w:szCs w:val="20"/>
        </w:rPr>
      </w:pPr>
      <w:r w:rsidRPr="00C61722">
        <w:rPr>
          <w:rFonts w:ascii="Arial" w:hAnsi="Arial" w:cs="Arial"/>
          <w:b/>
          <w:sz w:val="20"/>
          <w:szCs w:val="20"/>
        </w:rPr>
        <w:t>3.3.3 Maize Farmers Access to Credit</w:t>
      </w:r>
    </w:p>
    <w:p w14:paraId="70E1FE88" w14:textId="2EF028FB" w:rsidR="00B145C5" w:rsidRPr="00C61722" w:rsidRDefault="00FA0303" w:rsidP="00B45888">
      <w:pPr>
        <w:spacing w:after="0" w:line="240" w:lineRule="auto"/>
        <w:jc w:val="both"/>
        <w:rPr>
          <w:rFonts w:ascii="Arial" w:hAnsi="Arial" w:cs="Arial"/>
          <w:sz w:val="20"/>
          <w:szCs w:val="20"/>
        </w:rPr>
      </w:pPr>
      <w:r w:rsidRPr="00C61722">
        <w:rPr>
          <w:rFonts w:ascii="Arial" w:hAnsi="Arial" w:cs="Arial"/>
          <w:sz w:val="20"/>
          <w:szCs w:val="20"/>
        </w:rPr>
        <w:t>The study findings demonstrated that 39.94% of maize farmers required credit while 60.06% did not need any credit</w:t>
      </w:r>
      <w:r w:rsidR="00B145C5" w:rsidRPr="00C61722">
        <w:rPr>
          <w:rFonts w:ascii="Arial" w:hAnsi="Arial" w:cs="Arial"/>
          <w:sz w:val="20"/>
          <w:szCs w:val="20"/>
        </w:rPr>
        <w:t xml:space="preserve"> (Table 3)</w:t>
      </w:r>
      <w:r w:rsidRPr="00C61722">
        <w:rPr>
          <w:rFonts w:ascii="Arial" w:hAnsi="Arial" w:cs="Arial"/>
          <w:sz w:val="20"/>
          <w:szCs w:val="20"/>
        </w:rPr>
        <w:t>. Based on th</w:t>
      </w:r>
      <w:r w:rsidR="00DD6995">
        <w:rPr>
          <w:rFonts w:ascii="Arial" w:hAnsi="Arial" w:cs="Arial"/>
          <w:sz w:val="20"/>
          <w:szCs w:val="20"/>
        </w:rPr>
        <w:t>e</w:t>
      </w:r>
      <w:r w:rsidRPr="00C61722">
        <w:rPr>
          <w:rFonts w:ascii="Arial" w:hAnsi="Arial" w:cs="Arial"/>
          <w:sz w:val="20"/>
          <w:szCs w:val="20"/>
        </w:rPr>
        <w:t xml:space="preserve"> study findings, it is possible that it was difficult for small scale farmers to apply for credit since collateral was needed by the financial agents</w:t>
      </w:r>
      <w:r w:rsidR="00C94FCB" w:rsidRPr="00C61722">
        <w:rPr>
          <w:rFonts w:ascii="Arial" w:hAnsi="Arial" w:cs="Arial"/>
          <w:sz w:val="20"/>
          <w:szCs w:val="20"/>
        </w:rPr>
        <w:t xml:space="preserve"> </w:t>
      </w:r>
      <w:r w:rsidRPr="00C61722">
        <w:rPr>
          <w:rFonts w:ascii="Arial" w:hAnsi="Arial" w:cs="Arial"/>
          <w:sz w:val="20"/>
          <w:szCs w:val="20"/>
        </w:rPr>
        <w:t>The findings obtained from the study agreed with th</w:t>
      </w:r>
      <w:r w:rsidR="00C94FCB" w:rsidRPr="00C61722">
        <w:rPr>
          <w:rFonts w:ascii="Arial" w:hAnsi="Arial" w:cs="Arial"/>
          <w:sz w:val="20"/>
          <w:szCs w:val="20"/>
        </w:rPr>
        <w:t>ose</w:t>
      </w:r>
      <w:r w:rsidRPr="00C61722">
        <w:rPr>
          <w:rFonts w:ascii="Arial" w:hAnsi="Arial" w:cs="Arial"/>
          <w:sz w:val="20"/>
          <w:szCs w:val="20"/>
        </w:rPr>
        <w:t xml:space="preserve"> of Kimathi </w:t>
      </w:r>
      <w:r w:rsidRPr="00C61722">
        <w:rPr>
          <w:rFonts w:ascii="Arial" w:hAnsi="Arial" w:cs="Arial"/>
          <w:i/>
          <w:iCs/>
          <w:sz w:val="20"/>
          <w:szCs w:val="20"/>
        </w:rPr>
        <w:t>et al.</w:t>
      </w:r>
      <w:r w:rsidRPr="00C61722">
        <w:rPr>
          <w:rFonts w:ascii="Arial" w:hAnsi="Arial" w:cs="Arial"/>
          <w:sz w:val="20"/>
          <w:szCs w:val="20"/>
        </w:rPr>
        <w:t xml:space="preserve"> (2021), on the adoption of resilient potato varieties and its determinants on smallholder farmers in Meru County, Kenya who reported that access to financial assistance was typically accompanied with usage of SWCs for climate change adaptation. Findings from the study </w:t>
      </w:r>
      <w:r w:rsidR="00DD6995">
        <w:rPr>
          <w:rFonts w:ascii="Arial" w:hAnsi="Arial" w:cs="Arial"/>
          <w:sz w:val="20"/>
          <w:szCs w:val="20"/>
        </w:rPr>
        <w:t>we</w:t>
      </w:r>
      <w:r w:rsidRPr="00C61722">
        <w:rPr>
          <w:rFonts w:ascii="Arial" w:hAnsi="Arial" w:cs="Arial"/>
          <w:sz w:val="20"/>
          <w:szCs w:val="20"/>
        </w:rPr>
        <w:t xml:space="preserve">re inconsistent with those of Nsele </w:t>
      </w:r>
      <w:r w:rsidRPr="00C61722">
        <w:rPr>
          <w:rFonts w:ascii="Arial" w:hAnsi="Arial" w:cs="Arial"/>
          <w:i/>
          <w:iCs/>
          <w:sz w:val="20"/>
          <w:szCs w:val="20"/>
        </w:rPr>
        <w:t>et al.</w:t>
      </w:r>
      <w:r w:rsidRPr="00C61722">
        <w:rPr>
          <w:rFonts w:ascii="Arial" w:hAnsi="Arial" w:cs="Arial"/>
          <w:sz w:val="20"/>
          <w:szCs w:val="20"/>
        </w:rPr>
        <w:t xml:space="preserve"> (2022), who examined the variables impacting urban farmers long-term adoption of new practices in the Democratic Republic of the Congo and reported that only 22.8% of the respondents accessed credit.</w:t>
      </w:r>
    </w:p>
    <w:p w14:paraId="411F2EC5" w14:textId="77777777" w:rsidR="00FA0303" w:rsidRPr="00C61722" w:rsidRDefault="00FA0303" w:rsidP="00B45888">
      <w:pPr>
        <w:spacing w:after="0" w:line="240" w:lineRule="auto"/>
        <w:jc w:val="both"/>
        <w:rPr>
          <w:rFonts w:ascii="Arial" w:hAnsi="Arial" w:cs="Arial"/>
          <w:sz w:val="20"/>
          <w:szCs w:val="20"/>
        </w:rPr>
      </w:pPr>
    </w:p>
    <w:p w14:paraId="17681813" w14:textId="6B277ED2" w:rsidR="003134BC" w:rsidRPr="00C61722" w:rsidRDefault="003134BC" w:rsidP="00B45888">
      <w:pPr>
        <w:spacing w:after="0" w:line="240" w:lineRule="auto"/>
        <w:jc w:val="both"/>
        <w:rPr>
          <w:rFonts w:ascii="Arial" w:hAnsi="Arial" w:cs="Arial"/>
          <w:b/>
          <w:bCs/>
          <w:sz w:val="20"/>
          <w:szCs w:val="20"/>
        </w:rPr>
      </w:pPr>
      <w:r w:rsidRPr="00C61722">
        <w:rPr>
          <w:rFonts w:ascii="Arial" w:hAnsi="Arial" w:cs="Arial"/>
          <w:b/>
          <w:bCs/>
          <w:sz w:val="20"/>
          <w:szCs w:val="20"/>
        </w:rPr>
        <w:t xml:space="preserve">3.4 Adoption of the </w:t>
      </w:r>
      <w:r w:rsidR="0066664D" w:rsidRPr="00C61722">
        <w:rPr>
          <w:rFonts w:ascii="Arial" w:hAnsi="Arial" w:cs="Arial"/>
          <w:b/>
          <w:bCs/>
          <w:sz w:val="20"/>
          <w:szCs w:val="20"/>
        </w:rPr>
        <w:t>S</w:t>
      </w:r>
      <w:r w:rsidRPr="00C61722">
        <w:rPr>
          <w:rFonts w:ascii="Arial" w:hAnsi="Arial" w:cs="Arial"/>
          <w:b/>
          <w:bCs/>
          <w:sz w:val="20"/>
          <w:szCs w:val="20"/>
        </w:rPr>
        <w:t xml:space="preserve">elected SWC </w:t>
      </w:r>
      <w:r w:rsidR="0066664D" w:rsidRPr="00C61722">
        <w:rPr>
          <w:rFonts w:ascii="Arial" w:hAnsi="Arial" w:cs="Arial"/>
          <w:b/>
          <w:bCs/>
          <w:sz w:val="20"/>
          <w:szCs w:val="20"/>
        </w:rPr>
        <w:t>T</w:t>
      </w:r>
      <w:r w:rsidRPr="00C61722">
        <w:rPr>
          <w:rFonts w:ascii="Arial" w:hAnsi="Arial" w:cs="Arial"/>
          <w:b/>
          <w:bCs/>
          <w:sz w:val="20"/>
          <w:szCs w:val="20"/>
        </w:rPr>
        <w:t>echnologies</w:t>
      </w:r>
    </w:p>
    <w:p w14:paraId="3300B68C" w14:textId="77777777" w:rsidR="00A83C67" w:rsidRPr="00C61722" w:rsidRDefault="00A36C11" w:rsidP="00B45888">
      <w:pPr>
        <w:spacing w:after="0" w:line="240" w:lineRule="auto"/>
        <w:jc w:val="both"/>
        <w:rPr>
          <w:rFonts w:cs="Times New Roman"/>
          <w:color w:val="222222"/>
          <w:sz w:val="20"/>
          <w:szCs w:val="20"/>
          <w:shd w:val="clear" w:color="auto" w:fill="FFFFFF"/>
        </w:rPr>
      </w:pPr>
      <w:r w:rsidRPr="00C61722">
        <w:rPr>
          <w:rFonts w:ascii="Arial" w:hAnsi="Arial" w:cs="Arial"/>
          <w:color w:val="222222"/>
          <w:sz w:val="20"/>
          <w:szCs w:val="20"/>
          <w:shd w:val="clear" w:color="auto" w:fill="FFFFFF"/>
        </w:rPr>
        <w:t>Intercropping, crop rotation and terraces were the most adopted technologies in Tharaka Nithi County</w:t>
      </w:r>
      <w:r w:rsidR="009D4507" w:rsidRPr="00C61722">
        <w:rPr>
          <w:rFonts w:ascii="Arial" w:hAnsi="Arial" w:cs="Arial"/>
          <w:color w:val="222222"/>
          <w:sz w:val="20"/>
          <w:szCs w:val="20"/>
          <w:shd w:val="clear" w:color="auto" w:fill="FFFFFF"/>
        </w:rPr>
        <w:t xml:space="preserve"> (Table 4)</w:t>
      </w:r>
      <w:r w:rsidRPr="00C61722">
        <w:rPr>
          <w:rFonts w:ascii="Arial" w:hAnsi="Arial" w:cs="Arial"/>
          <w:color w:val="222222"/>
          <w:sz w:val="20"/>
          <w:szCs w:val="20"/>
          <w:shd w:val="clear" w:color="auto" w:fill="FFFFFF"/>
        </w:rPr>
        <w:t xml:space="preserve">. The high rate of adoption was attributed to the practice of intercropping due to small pieces of land and </w:t>
      </w:r>
      <w:r w:rsidR="00702E44" w:rsidRPr="00C61722">
        <w:rPr>
          <w:rFonts w:ascii="Arial" w:hAnsi="Arial" w:cs="Arial"/>
          <w:color w:val="222222"/>
          <w:sz w:val="20"/>
          <w:szCs w:val="20"/>
          <w:shd w:val="clear" w:color="auto" w:fill="FFFFFF"/>
        </w:rPr>
        <w:t xml:space="preserve">farmers </w:t>
      </w:r>
      <w:r w:rsidRPr="00C61722">
        <w:rPr>
          <w:rFonts w:ascii="Arial" w:hAnsi="Arial" w:cs="Arial"/>
          <w:color w:val="222222"/>
          <w:sz w:val="20"/>
          <w:szCs w:val="20"/>
          <w:shd w:val="clear" w:color="auto" w:fill="FFFFFF"/>
        </w:rPr>
        <w:t xml:space="preserve">needed to utilize land with more crops, terraces were practiced because the topography of land was so steep to prevent runoff and soil erosion. </w:t>
      </w:r>
      <w:r w:rsidRPr="00C61722">
        <w:rPr>
          <w:rFonts w:ascii="Arial" w:hAnsi="Arial" w:cs="Arial"/>
          <w:sz w:val="20"/>
          <w:szCs w:val="20"/>
        </w:rPr>
        <w:t>Crop rotation was adopted probably because</w:t>
      </w:r>
      <w:r w:rsidR="00702E44" w:rsidRPr="00C61722">
        <w:rPr>
          <w:rFonts w:ascii="Arial" w:hAnsi="Arial" w:cs="Arial"/>
          <w:sz w:val="20"/>
          <w:szCs w:val="20"/>
        </w:rPr>
        <w:t xml:space="preserve"> most farmers perceived it to be monotonous to plant one crop throughout. These study findings were similar to those of </w:t>
      </w:r>
      <w:r w:rsidR="00702E44" w:rsidRPr="00C61722">
        <w:rPr>
          <w:rFonts w:ascii="Arial" w:hAnsi="Arial" w:cs="Arial"/>
          <w:color w:val="222222"/>
          <w:sz w:val="20"/>
          <w:szCs w:val="20"/>
          <w:shd w:val="clear" w:color="auto" w:fill="FFFFFF"/>
        </w:rPr>
        <w:t xml:space="preserve">Wafula and Kelvin (2022), on application technologies on nutrient uptake and their effects on maize and beans production in Machakos County, Kenya and reporting that there was higher grain yield of 1.64 t/ha from bean-maize intercropping system and lowest yield of 0.44 t/ha from sole beans. </w:t>
      </w:r>
      <w:r w:rsidR="00C54DE4" w:rsidRPr="00C61722">
        <w:rPr>
          <w:rFonts w:ascii="Arial" w:hAnsi="Arial" w:cs="Arial"/>
          <w:color w:val="222222"/>
          <w:sz w:val="20"/>
          <w:szCs w:val="20"/>
          <w:shd w:val="clear" w:color="auto" w:fill="FFFFFF"/>
        </w:rPr>
        <w:t xml:space="preserve">Further, Turyahabwe </w:t>
      </w:r>
      <w:r w:rsidR="00C54DE4" w:rsidRPr="00C61722">
        <w:rPr>
          <w:rFonts w:ascii="Arial" w:hAnsi="Arial" w:cs="Arial"/>
          <w:i/>
          <w:iCs/>
          <w:color w:val="222222"/>
          <w:sz w:val="20"/>
          <w:szCs w:val="20"/>
          <w:shd w:val="clear" w:color="auto" w:fill="FFFFFF"/>
        </w:rPr>
        <w:t>et al.</w:t>
      </w:r>
      <w:r w:rsidR="00C54DE4" w:rsidRPr="00C61722">
        <w:rPr>
          <w:rFonts w:ascii="Arial" w:hAnsi="Arial" w:cs="Arial"/>
          <w:color w:val="222222"/>
          <w:sz w:val="20"/>
          <w:szCs w:val="20"/>
          <w:shd w:val="clear" w:color="auto" w:fill="FFFFFF"/>
        </w:rPr>
        <w:t xml:space="preserve"> (2022), studied on factors affecting the uptake of SWCs by small holder farmers in Eastern Uganda and reported similar findings that over half of the farmers in the area used crop rotation, which decreased soil erosion and increased</w:t>
      </w:r>
      <w:r w:rsidR="00C54DE4" w:rsidRPr="00C61722" w:rsidDel="00CA52D6">
        <w:rPr>
          <w:rFonts w:ascii="Arial" w:hAnsi="Arial" w:cs="Arial"/>
          <w:color w:val="222222"/>
          <w:sz w:val="20"/>
          <w:szCs w:val="20"/>
          <w:shd w:val="clear" w:color="auto" w:fill="FFFFFF"/>
        </w:rPr>
        <w:t xml:space="preserve"> </w:t>
      </w:r>
      <w:r w:rsidR="00C54DE4" w:rsidRPr="00C61722">
        <w:rPr>
          <w:rFonts w:ascii="Arial" w:hAnsi="Arial" w:cs="Arial"/>
          <w:color w:val="222222"/>
          <w:sz w:val="20"/>
          <w:szCs w:val="20"/>
          <w:shd w:val="clear" w:color="auto" w:fill="FFFFFF"/>
        </w:rPr>
        <w:t>crop yield.</w:t>
      </w:r>
    </w:p>
    <w:p w14:paraId="590740FD" w14:textId="77777777" w:rsidR="00A83C67" w:rsidRPr="00C61722" w:rsidRDefault="00A83C67" w:rsidP="00B45888">
      <w:pPr>
        <w:spacing w:after="0" w:line="240" w:lineRule="auto"/>
        <w:jc w:val="both"/>
        <w:rPr>
          <w:rFonts w:cs="Times New Roman"/>
          <w:color w:val="222222"/>
          <w:sz w:val="20"/>
          <w:szCs w:val="20"/>
          <w:shd w:val="clear" w:color="auto" w:fill="FFFFFF"/>
        </w:rPr>
      </w:pPr>
    </w:p>
    <w:p w14:paraId="52A7345C" w14:textId="2D30DCE9" w:rsidR="00EB7303" w:rsidRPr="00C61722" w:rsidRDefault="00A83C67" w:rsidP="00B45888">
      <w:pPr>
        <w:spacing w:after="0" w:line="240" w:lineRule="auto"/>
        <w:jc w:val="both"/>
        <w:rPr>
          <w:rFonts w:ascii="Arial" w:hAnsi="Arial" w:cs="Arial"/>
          <w:sz w:val="20"/>
          <w:szCs w:val="20"/>
        </w:rPr>
      </w:pPr>
      <w:r w:rsidRPr="00C61722">
        <w:rPr>
          <w:rFonts w:ascii="Arial" w:hAnsi="Arial" w:cs="Arial"/>
          <w:color w:val="222222"/>
          <w:sz w:val="20"/>
          <w:szCs w:val="20"/>
          <w:shd w:val="clear" w:color="auto" w:fill="FFFFFF"/>
        </w:rPr>
        <w:t xml:space="preserve">However, the study findings were in contrast with those of </w:t>
      </w:r>
      <w:proofErr w:type="spellStart"/>
      <w:r w:rsidRPr="00C61722">
        <w:rPr>
          <w:rFonts w:ascii="Arial" w:hAnsi="Arial" w:cs="Arial"/>
          <w:color w:val="222222"/>
          <w:sz w:val="20"/>
          <w:szCs w:val="20"/>
          <w:shd w:val="clear" w:color="auto" w:fill="FFFFFF"/>
        </w:rPr>
        <w:t>Mcharo</w:t>
      </w:r>
      <w:proofErr w:type="spellEnd"/>
      <w:r w:rsidRPr="00C61722">
        <w:rPr>
          <w:rFonts w:ascii="Arial" w:hAnsi="Arial" w:cs="Arial"/>
          <w:color w:val="222222"/>
          <w:sz w:val="20"/>
          <w:szCs w:val="20"/>
          <w:shd w:val="clear" w:color="auto" w:fill="FFFFFF"/>
        </w:rPr>
        <w:t xml:space="preserve"> and </w:t>
      </w:r>
      <w:proofErr w:type="spellStart"/>
      <w:r w:rsidRPr="00C61722">
        <w:rPr>
          <w:rFonts w:ascii="Arial" w:hAnsi="Arial" w:cs="Arial"/>
          <w:color w:val="222222"/>
          <w:sz w:val="20"/>
          <w:szCs w:val="20"/>
          <w:shd w:val="clear" w:color="auto" w:fill="FFFFFF"/>
        </w:rPr>
        <w:t>Waswa</w:t>
      </w:r>
      <w:proofErr w:type="spellEnd"/>
      <w:r w:rsidRPr="00C61722">
        <w:rPr>
          <w:rFonts w:ascii="Arial" w:hAnsi="Arial" w:cs="Arial"/>
          <w:color w:val="222222"/>
          <w:sz w:val="20"/>
          <w:szCs w:val="20"/>
          <w:shd w:val="clear" w:color="auto" w:fill="FFFFFF"/>
        </w:rPr>
        <w:t xml:space="preserve"> (2022), who studied effect of gender differentiated adoption of SWCs by farmers in Kenyan agricultural highland catchment and reported that crop rotation was hardly used which was attributed to the tiny farm sizes, which made it economically unfeasible to rotate the main crop. </w:t>
      </w:r>
      <w:proofErr w:type="spellStart"/>
      <w:r w:rsidRPr="00C61722">
        <w:rPr>
          <w:rFonts w:ascii="Arial" w:hAnsi="Arial" w:cs="Arial"/>
          <w:sz w:val="20"/>
          <w:szCs w:val="20"/>
        </w:rPr>
        <w:t>Destaw</w:t>
      </w:r>
      <w:proofErr w:type="spellEnd"/>
      <w:r w:rsidRPr="00C61722">
        <w:rPr>
          <w:rFonts w:ascii="Arial" w:hAnsi="Arial" w:cs="Arial"/>
          <w:sz w:val="20"/>
          <w:szCs w:val="20"/>
        </w:rPr>
        <w:t xml:space="preserve"> and </w:t>
      </w:r>
      <w:proofErr w:type="spellStart"/>
      <w:r w:rsidRPr="00C61722">
        <w:rPr>
          <w:rFonts w:ascii="Arial" w:hAnsi="Arial" w:cs="Arial"/>
          <w:sz w:val="20"/>
          <w:szCs w:val="20"/>
        </w:rPr>
        <w:t>Fenta</w:t>
      </w:r>
      <w:proofErr w:type="spellEnd"/>
      <w:r w:rsidRPr="00C61722">
        <w:rPr>
          <w:rFonts w:ascii="Arial" w:hAnsi="Arial" w:cs="Arial"/>
          <w:sz w:val="20"/>
          <w:szCs w:val="20"/>
        </w:rPr>
        <w:t xml:space="preserve"> (2021) on climate change adaptation among rural farmers in Northern Ethiopia reported similar findings that producer’s top goal to lessen the influence of soil erosion and surface runoff on produce output was highland area terracing. The report also indicated that climate change adaptation technologies were location specific, implying that they were adopted depending on the topography of the area.</w:t>
      </w:r>
      <w:r w:rsidR="00904523" w:rsidRPr="00C61722">
        <w:rPr>
          <w:rFonts w:ascii="Arial" w:hAnsi="Arial" w:cs="Arial"/>
          <w:sz w:val="20"/>
          <w:szCs w:val="20"/>
        </w:rPr>
        <w:t xml:space="preserve"> Findings obtained from this study also agreed to the work analyzed by </w:t>
      </w:r>
      <w:proofErr w:type="spellStart"/>
      <w:r w:rsidR="00904523" w:rsidRPr="00C61722">
        <w:rPr>
          <w:rFonts w:ascii="Arial" w:hAnsi="Arial" w:cs="Arial"/>
          <w:sz w:val="20"/>
          <w:szCs w:val="20"/>
        </w:rPr>
        <w:t>Mairura</w:t>
      </w:r>
      <w:proofErr w:type="spellEnd"/>
      <w:r w:rsidR="00904523" w:rsidRPr="00C61722">
        <w:rPr>
          <w:rFonts w:ascii="Arial" w:hAnsi="Arial" w:cs="Arial"/>
          <w:sz w:val="20"/>
          <w:szCs w:val="20"/>
        </w:rPr>
        <w:t xml:space="preserve"> </w:t>
      </w:r>
      <w:r w:rsidR="00904523" w:rsidRPr="00C61722">
        <w:rPr>
          <w:rFonts w:ascii="Arial" w:hAnsi="Arial" w:cs="Arial"/>
          <w:i/>
          <w:iCs/>
          <w:sz w:val="20"/>
          <w:szCs w:val="20"/>
        </w:rPr>
        <w:t>et al.</w:t>
      </w:r>
      <w:r w:rsidR="00904523" w:rsidRPr="00C61722">
        <w:rPr>
          <w:rFonts w:ascii="Arial" w:hAnsi="Arial" w:cs="Arial"/>
          <w:sz w:val="20"/>
          <w:szCs w:val="20"/>
        </w:rPr>
        <w:t xml:space="preserve"> (2022), on the study of farm factors affecting soil fertility in Tharaka Nithi County, Kenya who reported that terraces were frequently used in maize. This was possibly because maize is a significant food and income crop that was planted in numerous conservation agriculture techniques.</w:t>
      </w:r>
    </w:p>
    <w:p w14:paraId="3F30357F" w14:textId="77777777" w:rsidR="00545EE5" w:rsidRPr="00C61722" w:rsidRDefault="00545EE5" w:rsidP="00B45888">
      <w:pPr>
        <w:spacing w:after="0" w:line="240" w:lineRule="auto"/>
        <w:jc w:val="both"/>
        <w:rPr>
          <w:rFonts w:ascii="Arial" w:hAnsi="Arial" w:cs="Arial"/>
          <w:sz w:val="20"/>
          <w:szCs w:val="20"/>
        </w:rPr>
      </w:pPr>
    </w:p>
    <w:p w14:paraId="1BF6178C" w14:textId="4AF210D4" w:rsidR="00525F37" w:rsidRPr="00C61722" w:rsidRDefault="009D4507" w:rsidP="00B45888">
      <w:pPr>
        <w:spacing w:after="0" w:line="240" w:lineRule="auto"/>
        <w:jc w:val="both"/>
        <w:rPr>
          <w:rFonts w:ascii="Arial" w:hAnsi="Arial" w:cs="Arial"/>
          <w:sz w:val="20"/>
          <w:szCs w:val="20"/>
        </w:rPr>
      </w:pPr>
      <w:r w:rsidRPr="00C61722">
        <w:rPr>
          <w:rFonts w:ascii="Arial" w:hAnsi="Arial" w:cs="Arial"/>
          <w:sz w:val="20"/>
          <w:szCs w:val="20"/>
        </w:rPr>
        <w:t>Table 4: Levels of Adoption of the selected SWC technologies</w:t>
      </w:r>
    </w:p>
    <w:p w14:paraId="35F45982" w14:textId="77777777" w:rsidR="003134BC" w:rsidRPr="00C61722" w:rsidRDefault="003134BC" w:rsidP="00B45888">
      <w:pPr>
        <w:pBdr>
          <w:top w:val="single" w:sz="4" w:space="1" w:color="auto"/>
          <w:bottom w:val="single" w:sz="4" w:space="1" w:color="auto"/>
        </w:pBdr>
        <w:spacing w:after="0" w:line="240" w:lineRule="auto"/>
        <w:jc w:val="both"/>
        <w:rPr>
          <w:rFonts w:ascii="Arial" w:hAnsi="Arial" w:cs="Arial"/>
          <w:bCs/>
          <w:sz w:val="20"/>
          <w:szCs w:val="20"/>
        </w:rPr>
      </w:pPr>
      <w:r w:rsidRPr="00C61722">
        <w:rPr>
          <w:rFonts w:ascii="Arial" w:hAnsi="Arial" w:cs="Arial"/>
          <w:bCs/>
          <w:sz w:val="20"/>
          <w:szCs w:val="20"/>
        </w:rPr>
        <w:t>Technologies                                                            Yes     Frequency          No    Frequency</w:t>
      </w:r>
    </w:p>
    <w:p w14:paraId="7A1AB2C1" w14:textId="6FCB610A"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Intercropping                                                             214 (67.3)                    104 (32.7)</w:t>
      </w:r>
    </w:p>
    <w:p w14:paraId="6D4890D8" w14:textId="2E8FD15D"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Irrigation                                                                    133 (41.82)                  185 (58.18)</w:t>
      </w:r>
    </w:p>
    <w:p w14:paraId="13E99CB1" w14:textId="177DFA5A"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 xml:space="preserve">Mulching                                                                     </w:t>
      </w:r>
      <w:r w:rsidR="00BB30CA">
        <w:rPr>
          <w:rFonts w:ascii="Arial" w:hAnsi="Arial" w:cs="Arial"/>
          <w:sz w:val="20"/>
          <w:szCs w:val="20"/>
        </w:rPr>
        <w:t xml:space="preserve"> </w:t>
      </w:r>
      <w:r w:rsidRPr="00C61722">
        <w:rPr>
          <w:rFonts w:ascii="Arial" w:hAnsi="Arial" w:cs="Arial"/>
          <w:sz w:val="20"/>
          <w:szCs w:val="20"/>
        </w:rPr>
        <w:t>91 (28.62)                  227 (71.38)</w:t>
      </w:r>
    </w:p>
    <w:p w14:paraId="042CED46" w14:textId="7E4DCA19"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 xml:space="preserve">Stone bunds                                                                37 (11.64)                  </w:t>
      </w:r>
      <w:r w:rsidR="00BB30CA">
        <w:rPr>
          <w:rFonts w:ascii="Arial" w:hAnsi="Arial" w:cs="Arial"/>
          <w:sz w:val="20"/>
          <w:szCs w:val="20"/>
        </w:rPr>
        <w:t xml:space="preserve"> </w:t>
      </w:r>
      <w:r w:rsidRPr="00C61722">
        <w:rPr>
          <w:rFonts w:ascii="Arial" w:hAnsi="Arial" w:cs="Arial"/>
          <w:sz w:val="20"/>
          <w:szCs w:val="20"/>
        </w:rPr>
        <w:t>281 (88.36)</w:t>
      </w:r>
    </w:p>
    <w:p w14:paraId="4A974808" w14:textId="45D8868D"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 xml:space="preserve">Minimum tillage                                                          </w:t>
      </w:r>
      <w:r w:rsidR="00BB30CA">
        <w:rPr>
          <w:rFonts w:ascii="Arial" w:hAnsi="Arial" w:cs="Arial"/>
          <w:sz w:val="20"/>
          <w:szCs w:val="20"/>
        </w:rPr>
        <w:t xml:space="preserve"> </w:t>
      </w:r>
      <w:r w:rsidRPr="00C61722">
        <w:rPr>
          <w:rFonts w:ascii="Arial" w:hAnsi="Arial" w:cs="Arial"/>
          <w:sz w:val="20"/>
          <w:szCs w:val="20"/>
        </w:rPr>
        <w:t>12 (3.77)                     306 (96.23)</w:t>
      </w:r>
    </w:p>
    <w:p w14:paraId="28B33E30" w14:textId="77777777"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Crop Rotation                                                             271 (85.22)                    47 (14.78)</w:t>
      </w:r>
    </w:p>
    <w:p w14:paraId="7F6584C3" w14:textId="1EAEAF82" w:rsidR="003134BC" w:rsidRPr="00C61722" w:rsidRDefault="003134BC" w:rsidP="00B45888">
      <w:pPr>
        <w:spacing w:after="0" w:line="240" w:lineRule="auto"/>
        <w:jc w:val="both"/>
        <w:rPr>
          <w:rFonts w:ascii="Arial" w:hAnsi="Arial" w:cs="Arial"/>
          <w:sz w:val="20"/>
          <w:szCs w:val="20"/>
        </w:rPr>
      </w:pPr>
      <w:r w:rsidRPr="00C61722">
        <w:rPr>
          <w:rFonts w:ascii="Arial" w:hAnsi="Arial" w:cs="Arial"/>
          <w:sz w:val="20"/>
          <w:szCs w:val="20"/>
        </w:rPr>
        <w:t>Terraces                                                                     176 (55.35)                   142 (44.65)</w:t>
      </w:r>
    </w:p>
    <w:p w14:paraId="74A3180F" w14:textId="245E4497" w:rsidR="003134BC" w:rsidRPr="00C61722" w:rsidRDefault="00BB30CA" w:rsidP="00B45888">
      <w:pPr>
        <w:pBdr>
          <w:bottom w:val="single" w:sz="4" w:space="1" w:color="auto"/>
        </w:pBdr>
        <w:spacing w:after="0" w:line="240" w:lineRule="auto"/>
        <w:jc w:val="both"/>
        <w:rPr>
          <w:rFonts w:ascii="Arial" w:hAnsi="Arial" w:cs="Arial"/>
          <w:sz w:val="20"/>
          <w:szCs w:val="20"/>
        </w:rPr>
      </w:pPr>
      <w:r>
        <w:rPr>
          <w:rFonts w:ascii="Arial" w:hAnsi="Arial" w:cs="Arial"/>
          <w:sz w:val="20"/>
          <w:szCs w:val="20"/>
        </w:rPr>
        <w:t xml:space="preserve">Grass </w:t>
      </w:r>
      <w:r w:rsidR="003134BC" w:rsidRPr="00C61722">
        <w:rPr>
          <w:rFonts w:ascii="Arial" w:hAnsi="Arial" w:cs="Arial"/>
          <w:sz w:val="20"/>
          <w:szCs w:val="20"/>
        </w:rPr>
        <w:t xml:space="preserve">Strips                                                               </w:t>
      </w:r>
      <w:r>
        <w:rPr>
          <w:rFonts w:ascii="Arial" w:hAnsi="Arial" w:cs="Arial"/>
          <w:sz w:val="20"/>
          <w:szCs w:val="20"/>
        </w:rPr>
        <w:t xml:space="preserve"> </w:t>
      </w:r>
      <w:r w:rsidR="003134BC" w:rsidRPr="00C61722">
        <w:rPr>
          <w:rFonts w:ascii="Arial" w:hAnsi="Arial" w:cs="Arial"/>
          <w:sz w:val="20"/>
          <w:szCs w:val="20"/>
        </w:rPr>
        <w:t>109 (34.28)                   209 (65.72)</w:t>
      </w:r>
    </w:p>
    <w:p w14:paraId="5C47672A" w14:textId="77777777" w:rsidR="00C94FCB" w:rsidRPr="00C61722" w:rsidRDefault="00C94FCB" w:rsidP="00B45888">
      <w:pPr>
        <w:spacing w:after="0" w:line="240" w:lineRule="auto"/>
        <w:jc w:val="both"/>
        <w:rPr>
          <w:rFonts w:ascii="Arial" w:hAnsi="Arial" w:cs="Arial"/>
          <w:sz w:val="20"/>
          <w:szCs w:val="20"/>
        </w:rPr>
      </w:pPr>
    </w:p>
    <w:p w14:paraId="7BBBFFC2" w14:textId="2673E704" w:rsidR="009D4507" w:rsidRPr="00C61722" w:rsidRDefault="00BF75B7" w:rsidP="00B45888">
      <w:pPr>
        <w:spacing w:after="0" w:line="240" w:lineRule="auto"/>
        <w:jc w:val="both"/>
        <w:rPr>
          <w:rFonts w:ascii="Arial" w:hAnsi="Arial" w:cs="Arial"/>
          <w:color w:val="222222"/>
          <w:sz w:val="20"/>
          <w:szCs w:val="20"/>
          <w:shd w:val="clear" w:color="auto" w:fill="FFFFFF"/>
        </w:rPr>
      </w:pPr>
      <w:r w:rsidRPr="00C61722">
        <w:rPr>
          <w:rFonts w:ascii="Arial" w:hAnsi="Arial" w:cs="Arial"/>
          <w:sz w:val="20"/>
          <w:szCs w:val="20"/>
        </w:rPr>
        <w:t xml:space="preserve">Irrigation and grass strips were averagely adopted by the small holder farmers </w:t>
      </w:r>
      <w:r w:rsidR="00642F49" w:rsidRPr="00C61722">
        <w:rPr>
          <w:rFonts w:ascii="Arial" w:hAnsi="Arial" w:cs="Arial"/>
          <w:sz w:val="20"/>
          <w:szCs w:val="20"/>
        </w:rPr>
        <w:t xml:space="preserve">(Table 4) </w:t>
      </w:r>
      <w:r w:rsidRPr="00C61722">
        <w:rPr>
          <w:rFonts w:ascii="Arial" w:hAnsi="Arial" w:cs="Arial"/>
          <w:sz w:val="20"/>
          <w:szCs w:val="20"/>
        </w:rPr>
        <w:t xml:space="preserve">which was attributed to </w:t>
      </w:r>
      <w:r w:rsidR="00230A6F" w:rsidRPr="00C61722">
        <w:rPr>
          <w:rFonts w:ascii="Arial" w:hAnsi="Arial" w:cs="Arial"/>
          <w:sz w:val="20"/>
          <w:szCs w:val="20"/>
        </w:rPr>
        <w:t>farmers not being aware of how to manage grass strips and the kind of grasses to plant.  Irrigation was not well adopted</w:t>
      </w:r>
      <w:r w:rsidR="00B50904">
        <w:rPr>
          <w:rFonts w:ascii="Arial" w:hAnsi="Arial" w:cs="Arial"/>
          <w:sz w:val="20"/>
          <w:szCs w:val="20"/>
        </w:rPr>
        <w:t xml:space="preserve"> probably</w:t>
      </w:r>
      <w:r w:rsidR="00230A6F" w:rsidRPr="00C61722">
        <w:rPr>
          <w:rFonts w:ascii="Arial" w:hAnsi="Arial" w:cs="Arial"/>
          <w:sz w:val="20"/>
          <w:szCs w:val="20"/>
        </w:rPr>
        <w:t xml:space="preserve"> due to water scarcity and expensive structures to lay. </w:t>
      </w:r>
      <w:r w:rsidR="00230A6F" w:rsidRPr="00C61722">
        <w:rPr>
          <w:rFonts w:ascii="Arial" w:hAnsi="Arial" w:cs="Arial"/>
          <w:color w:val="222222"/>
          <w:sz w:val="20"/>
          <w:szCs w:val="20"/>
          <w:shd w:val="clear" w:color="auto" w:fill="FFFFFF"/>
        </w:rPr>
        <w:t xml:space="preserve">Sezen </w:t>
      </w:r>
      <w:r w:rsidR="00230A6F" w:rsidRPr="00C61722">
        <w:rPr>
          <w:rFonts w:ascii="Arial" w:hAnsi="Arial" w:cs="Arial"/>
          <w:i/>
          <w:iCs/>
          <w:color w:val="222222"/>
          <w:sz w:val="20"/>
          <w:szCs w:val="20"/>
          <w:shd w:val="clear" w:color="auto" w:fill="FFFFFF"/>
        </w:rPr>
        <w:t>et al.</w:t>
      </w:r>
      <w:r w:rsidR="00230A6F" w:rsidRPr="00C61722">
        <w:rPr>
          <w:rFonts w:ascii="Arial" w:hAnsi="Arial" w:cs="Arial"/>
          <w:color w:val="222222"/>
          <w:sz w:val="20"/>
          <w:szCs w:val="20"/>
          <w:shd w:val="clear" w:color="auto" w:fill="FFFFFF"/>
        </w:rPr>
        <w:t xml:space="preserve"> (2022) had similar findings in Turkey and reported that depending on the rate of recurrence, regimes and </w:t>
      </w:r>
      <w:r w:rsidR="00230A6F" w:rsidRPr="00C61722">
        <w:rPr>
          <w:rFonts w:ascii="Arial" w:hAnsi="Arial" w:cs="Arial"/>
          <w:color w:val="222222"/>
          <w:sz w:val="20"/>
          <w:szCs w:val="20"/>
          <w:shd w:val="clear" w:color="auto" w:fill="FFFFFF"/>
        </w:rPr>
        <w:lastRenderedPageBreak/>
        <w:t>volumes of irrigation, application water was reduced.</w:t>
      </w:r>
      <w:r w:rsidR="009D4507" w:rsidRPr="00C61722">
        <w:rPr>
          <w:rFonts w:ascii="Arial" w:hAnsi="Arial" w:cs="Arial"/>
          <w:color w:val="222222"/>
          <w:sz w:val="20"/>
          <w:szCs w:val="20"/>
          <w:shd w:val="clear" w:color="auto" w:fill="FFFFFF"/>
        </w:rPr>
        <w:t xml:space="preserve"> </w:t>
      </w:r>
      <w:r w:rsidR="00904523" w:rsidRPr="00C61722">
        <w:rPr>
          <w:rFonts w:ascii="Arial" w:hAnsi="Arial" w:cs="Arial"/>
          <w:color w:val="222222"/>
          <w:sz w:val="20"/>
          <w:szCs w:val="20"/>
          <w:shd w:val="clear" w:color="auto" w:fill="FFFFFF"/>
        </w:rPr>
        <w:t xml:space="preserve">Alotaibi </w:t>
      </w:r>
      <w:r w:rsidR="00904523" w:rsidRPr="00C61722">
        <w:rPr>
          <w:rFonts w:ascii="Arial" w:hAnsi="Arial" w:cs="Arial"/>
          <w:i/>
          <w:iCs/>
          <w:color w:val="222222"/>
          <w:sz w:val="20"/>
          <w:szCs w:val="20"/>
          <w:shd w:val="clear" w:color="auto" w:fill="FFFFFF"/>
        </w:rPr>
        <w:t>et al.</w:t>
      </w:r>
      <w:r w:rsidR="00904523" w:rsidRPr="00C61722">
        <w:rPr>
          <w:rFonts w:ascii="Arial" w:hAnsi="Arial" w:cs="Arial"/>
          <w:color w:val="222222"/>
          <w:sz w:val="20"/>
          <w:szCs w:val="20"/>
          <w:shd w:val="clear" w:color="auto" w:fill="FFFFFF"/>
        </w:rPr>
        <w:t xml:space="preserve"> (2021) examined the adoption of sustainable water management practices in Saudi Arabia and reported similar findings that use of waste water and industrial treatment in irrigation was low which was probably caused by insufficient information on farmers about safe use of waste water.</w:t>
      </w:r>
      <w:r w:rsidR="00904523" w:rsidRPr="00C61722">
        <w:rPr>
          <w:rFonts w:cs="Times New Roman"/>
          <w:color w:val="222222"/>
          <w:sz w:val="20"/>
          <w:szCs w:val="20"/>
          <w:shd w:val="clear" w:color="auto" w:fill="FFFFFF"/>
        </w:rPr>
        <w:t xml:space="preserve"> </w:t>
      </w:r>
      <w:r w:rsidR="009D4507" w:rsidRPr="00C61722">
        <w:rPr>
          <w:rFonts w:ascii="Arial" w:hAnsi="Arial" w:cs="Arial"/>
          <w:color w:val="222222"/>
          <w:sz w:val="20"/>
          <w:szCs w:val="20"/>
          <w:shd w:val="clear" w:color="auto" w:fill="FFFFFF"/>
        </w:rPr>
        <w:t xml:space="preserve">The study findings were inconsistent with those of </w:t>
      </w:r>
      <w:proofErr w:type="spellStart"/>
      <w:r w:rsidR="009D4507" w:rsidRPr="00C61722">
        <w:rPr>
          <w:rFonts w:ascii="Arial" w:hAnsi="Arial" w:cs="Arial"/>
          <w:color w:val="222222"/>
          <w:sz w:val="20"/>
          <w:szCs w:val="20"/>
          <w:shd w:val="clear" w:color="auto" w:fill="FFFFFF"/>
        </w:rPr>
        <w:t>Birhan</w:t>
      </w:r>
      <w:proofErr w:type="spellEnd"/>
      <w:r w:rsidR="009D4507" w:rsidRPr="00C61722">
        <w:rPr>
          <w:rFonts w:ascii="Arial" w:hAnsi="Arial" w:cs="Arial"/>
          <w:color w:val="222222"/>
          <w:sz w:val="20"/>
          <w:szCs w:val="20"/>
          <w:shd w:val="clear" w:color="auto" w:fill="FFFFFF"/>
        </w:rPr>
        <w:t xml:space="preserve"> and </w:t>
      </w:r>
      <w:proofErr w:type="spellStart"/>
      <w:r w:rsidR="009D4507" w:rsidRPr="00C61722">
        <w:rPr>
          <w:rFonts w:ascii="Arial" w:hAnsi="Arial" w:cs="Arial"/>
          <w:color w:val="222222"/>
          <w:sz w:val="20"/>
          <w:szCs w:val="20"/>
          <w:shd w:val="clear" w:color="auto" w:fill="FFFFFF"/>
        </w:rPr>
        <w:t>Tekalign</w:t>
      </w:r>
      <w:proofErr w:type="spellEnd"/>
      <w:r w:rsidR="009D4507" w:rsidRPr="00C61722">
        <w:rPr>
          <w:rFonts w:ascii="Arial" w:hAnsi="Arial" w:cs="Arial"/>
          <w:color w:val="222222"/>
          <w:sz w:val="20"/>
          <w:szCs w:val="20"/>
          <w:shd w:val="clear" w:color="auto" w:fill="FFFFFF"/>
        </w:rPr>
        <w:t xml:space="preserve"> (2022) who studied sustainable agriculture using technology to conserve soil and water in Central Ethiopia and reported that grass strips were one of the methods used to prevent surface runoff as a vegetative measure and was adopted highly and that the farmers used grass strips to control grazing of the animals in their farms.</w:t>
      </w:r>
    </w:p>
    <w:p w14:paraId="140A95AA" w14:textId="764FA7E4" w:rsidR="00BF75B7" w:rsidRPr="00C61722" w:rsidRDefault="00BF75B7" w:rsidP="00B45888">
      <w:pPr>
        <w:spacing w:after="0" w:line="240" w:lineRule="auto"/>
        <w:jc w:val="both"/>
        <w:rPr>
          <w:rFonts w:ascii="Arial" w:hAnsi="Arial" w:cs="Arial"/>
          <w:color w:val="222222"/>
          <w:sz w:val="20"/>
          <w:szCs w:val="20"/>
          <w:shd w:val="clear" w:color="auto" w:fill="FFFFFF"/>
        </w:rPr>
      </w:pPr>
    </w:p>
    <w:p w14:paraId="62722F45" w14:textId="77777777" w:rsidR="00230A6F" w:rsidRPr="00C61722" w:rsidRDefault="00230A6F" w:rsidP="00B45888">
      <w:pPr>
        <w:spacing w:after="0" w:line="240" w:lineRule="auto"/>
        <w:jc w:val="both"/>
        <w:rPr>
          <w:rFonts w:ascii="Arial" w:hAnsi="Arial" w:cs="Arial"/>
          <w:color w:val="222222"/>
          <w:sz w:val="20"/>
          <w:szCs w:val="20"/>
          <w:shd w:val="clear" w:color="auto" w:fill="FFFFFF"/>
        </w:rPr>
      </w:pPr>
    </w:p>
    <w:p w14:paraId="47C4FB1C" w14:textId="0625BA81" w:rsidR="00230A6F" w:rsidRPr="00C61722" w:rsidRDefault="00230A6F" w:rsidP="00B45888">
      <w:pPr>
        <w:spacing w:after="0" w:line="240" w:lineRule="auto"/>
        <w:jc w:val="both"/>
        <w:rPr>
          <w:rFonts w:ascii="Arial" w:hAnsi="Arial" w:cs="Arial"/>
          <w:color w:val="FF0000"/>
          <w:sz w:val="20"/>
          <w:szCs w:val="20"/>
          <w:shd w:val="clear" w:color="auto" w:fill="FFFFFF"/>
        </w:rPr>
      </w:pPr>
      <w:r w:rsidRPr="00C61722">
        <w:rPr>
          <w:rFonts w:ascii="Arial" w:hAnsi="Arial" w:cs="Arial"/>
          <w:color w:val="222222"/>
          <w:sz w:val="20"/>
          <w:szCs w:val="20"/>
          <w:shd w:val="clear" w:color="auto" w:fill="FFFFFF"/>
        </w:rPr>
        <w:t>Mulching, minimum tillage and stone bunds adoption was</w:t>
      </w:r>
      <w:r w:rsidR="004B32A8" w:rsidRPr="00C61722">
        <w:rPr>
          <w:rFonts w:ascii="Arial" w:hAnsi="Arial" w:cs="Arial"/>
          <w:color w:val="222222"/>
          <w:sz w:val="20"/>
          <w:szCs w:val="20"/>
          <w:shd w:val="clear" w:color="auto" w:fill="FFFFFF"/>
        </w:rPr>
        <w:t xml:space="preserve"> </w:t>
      </w:r>
      <w:r w:rsidRPr="00C61722">
        <w:rPr>
          <w:rFonts w:ascii="Arial" w:hAnsi="Arial" w:cs="Arial"/>
          <w:color w:val="222222"/>
          <w:sz w:val="20"/>
          <w:szCs w:val="20"/>
          <w:shd w:val="clear" w:color="auto" w:fill="FFFFFF"/>
        </w:rPr>
        <w:t>very low</w:t>
      </w:r>
      <w:r w:rsidR="009D4507" w:rsidRPr="00C61722">
        <w:rPr>
          <w:rFonts w:ascii="Arial" w:hAnsi="Arial" w:cs="Arial"/>
          <w:color w:val="222222"/>
          <w:sz w:val="20"/>
          <w:szCs w:val="20"/>
          <w:shd w:val="clear" w:color="auto" w:fill="FFFFFF"/>
        </w:rPr>
        <w:t xml:space="preserve"> </w:t>
      </w:r>
      <w:r w:rsidRPr="00C61722">
        <w:rPr>
          <w:rFonts w:ascii="Arial" w:hAnsi="Arial" w:cs="Arial"/>
          <w:color w:val="222222"/>
          <w:sz w:val="20"/>
          <w:szCs w:val="20"/>
          <w:shd w:val="clear" w:color="auto" w:fill="FFFFFF"/>
        </w:rPr>
        <w:t>in Tharaka Nithi County</w:t>
      </w:r>
      <w:r w:rsidR="00642F49" w:rsidRPr="00C61722">
        <w:rPr>
          <w:rFonts w:ascii="Arial" w:hAnsi="Arial" w:cs="Arial"/>
          <w:color w:val="222222"/>
          <w:sz w:val="20"/>
          <w:szCs w:val="20"/>
          <w:shd w:val="clear" w:color="auto" w:fill="FFFFFF"/>
        </w:rPr>
        <w:t xml:space="preserve"> (Table 4)</w:t>
      </w:r>
      <w:r w:rsidRPr="00C61722">
        <w:rPr>
          <w:rFonts w:ascii="Arial" w:hAnsi="Arial" w:cs="Arial"/>
          <w:color w:val="222222"/>
          <w:sz w:val="20"/>
          <w:szCs w:val="20"/>
          <w:shd w:val="clear" w:color="auto" w:fill="FFFFFF"/>
        </w:rPr>
        <w:t xml:space="preserve">. This </w:t>
      </w:r>
      <w:r w:rsidR="004B32A8" w:rsidRPr="00C61722">
        <w:rPr>
          <w:rFonts w:ascii="Arial" w:hAnsi="Arial" w:cs="Arial"/>
          <w:color w:val="222222"/>
          <w:sz w:val="20"/>
          <w:szCs w:val="20"/>
          <w:shd w:val="clear" w:color="auto" w:fill="FFFFFF"/>
        </w:rPr>
        <w:t xml:space="preserve">was probably because farmers </w:t>
      </w:r>
      <w:r w:rsidR="004B32A8" w:rsidRPr="00C61722">
        <w:rPr>
          <w:rFonts w:ascii="Arial" w:hAnsi="Arial" w:cs="Arial"/>
          <w:sz w:val="20"/>
          <w:szCs w:val="20"/>
        </w:rPr>
        <w:t xml:space="preserve">never had enough crop residues to cover the ground so as to retain the soil moisture, </w:t>
      </w:r>
      <w:r w:rsidR="004B32A8" w:rsidRPr="00C61722">
        <w:rPr>
          <w:rFonts w:ascii="Arial" w:hAnsi="Arial" w:cs="Arial"/>
          <w:color w:val="222222"/>
          <w:sz w:val="20"/>
          <w:szCs w:val="20"/>
          <w:shd w:val="clear" w:color="auto" w:fill="FFFFFF"/>
        </w:rPr>
        <w:t xml:space="preserve">farmers not having knowledge on minimum tillage and farmers finding it hard and tiresome to place the stones on the farm edges respectively. </w:t>
      </w:r>
      <w:r w:rsidR="009D4507" w:rsidRPr="00C61722">
        <w:rPr>
          <w:rFonts w:ascii="Arial" w:hAnsi="Arial" w:cs="Arial"/>
          <w:sz w:val="20"/>
          <w:szCs w:val="20"/>
        </w:rPr>
        <w:t xml:space="preserve">Li </w:t>
      </w:r>
      <w:r w:rsidR="009D4507" w:rsidRPr="00C61722">
        <w:rPr>
          <w:rFonts w:ascii="Arial" w:hAnsi="Arial" w:cs="Arial"/>
          <w:i/>
          <w:iCs/>
          <w:sz w:val="20"/>
          <w:szCs w:val="20"/>
        </w:rPr>
        <w:t>et al.</w:t>
      </w:r>
      <w:r w:rsidR="009D4507" w:rsidRPr="00C61722">
        <w:rPr>
          <w:rFonts w:ascii="Arial" w:hAnsi="Arial" w:cs="Arial"/>
          <w:sz w:val="20"/>
          <w:szCs w:val="20"/>
        </w:rPr>
        <w:t xml:space="preserve"> (2021) had similar findings which reported that mulching was practiced less depending on local conditions, cost and type of material.</w:t>
      </w:r>
      <w:r w:rsidR="004B32A8" w:rsidRPr="00C61722">
        <w:rPr>
          <w:rFonts w:ascii="Arial" w:hAnsi="Arial" w:cs="Arial"/>
          <w:color w:val="222222"/>
          <w:sz w:val="20"/>
          <w:szCs w:val="20"/>
          <w:shd w:val="clear" w:color="auto" w:fill="FFFFFF"/>
        </w:rPr>
        <w:t xml:space="preserve"> Findings of Olowa </w:t>
      </w:r>
      <w:r w:rsidR="004B32A8" w:rsidRPr="00C61722">
        <w:rPr>
          <w:rFonts w:ascii="Arial" w:hAnsi="Arial" w:cs="Arial"/>
          <w:i/>
          <w:iCs/>
          <w:color w:val="222222"/>
          <w:sz w:val="20"/>
          <w:szCs w:val="20"/>
          <w:shd w:val="clear" w:color="auto" w:fill="FFFFFF"/>
        </w:rPr>
        <w:t>et al.</w:t>
      </w:r>
      <w:r w:rsidR="004B32A8" w:rsidRPr="00C61722">
        <w:rPr>
          <w:rFonts w:ascii="Arial" w:hAnsi="Arial" w:cs="Arial"/>
          <w:color w:val="222222"/>
          <w:sz w:val="20"/>
          <w:szCs w:val="20"/>
          <w:shd w:val="clear" w:color="auto" w:fill="FFFFFF"/>
        </w:rPr>
        <w:t xml:space="preserve"> (2019) who studied the factors affecting adoption of SWCs among fluted pumpkin producers in Nigeria agreed with the study findings that minimum tillage was not predominant in the area because of shortage and fragmentation of land.</w:t>
      </w:r>
      <w:r w:rsidR="009D4507" w:rsidRPr="00C61722">
        <w:rPr>
          <w:rFonts w:ascii="Arial" w:hAnsi="Arial" w:cs="Arial"/>
          <w:color w:val="222222"/>
          <w:sz w:val="20"/>
          <w:szCs w:val="20"/>
          <w:shd w:val="clear" w:color="auto" w:fill="FFFFFF"/>
        </w:rPr>
        <w:t xml:space="preserve"> Goba </w:t>
      </w:r>
      <w:r w:rsidR="009D4507" w:rsidRPr="00C61722">
        <w:rPr>
          <w:rFonts w:ascii="Arial" w:hAnsi="Arial" w:cs="Arial"/>
          <w:i/>
          <w:iCs/>
          <w:color w:val="222222"/>
          <w:sz w:val="20"/>
          <w:szCs w:val="20"/>
          <w:shd w:val="clear" w:color="auto" w:fill="FFFFFF"/>
        </w:rPr>
        <w:t>et al.</w:t>
      </w:r>
      <w:r w:rsidR="009D4507" w:rsidRPr="00C61722">
        <w:rPr>
          <w:rFonts w:ascii="Arial" w:hAnsi="Arial" w:cs="Arial"/>
          <w:color w:val="222222"/>
          <w:sz w:val="20"/>
          <w:szCs w:val="20"/>
          <w:shd w:val="clear" w:color="auto" w:fill="FFFFFF"/>
        </w:rPr>
        <w:t xml:space="preserve"> (2022) whose work evaluated farmer’s awareness on soil erosion and management SWC</w:t>
      </w:r>
      <w:r w:rsidR="001E0178">
        <w:rPr>
          <w:rFonts w:ascii="Arial" w:hAnsi="Arial" w:cs="Arial"/>
          <w:color w:val="222222"/>
          <w:sz w:val="20"/>
          <w:szCs w:val="20"/>
          <w:shd w:val="clear" w:color="auto" w:fill="FFFFFF"/>
        </w:rPr>
        <w:t>s</w:t>
      </w:r>
      <w:r w:rsidR="009D4507" w:rsidRPr="00C61722">
        <w:rPr>
          <w:rFonts w:ascii="Arial" w:hAnsi="Arial" w:cs="Arial"/>
          <w:color w:val="222222"/>
          <w:sz w:val="20"/>
          <w:szCs w:val="20"/>
          <w:shd w:val="clear" w:color="auto" w:fill="FFFFFF"/>
        </w:rPr>
        <w:t xml:space="preserve"> measures in southwest part of Ethiopia reported inconsistent results that stone bunds were adopted at only 48% and they assisted in reducing erosion by water on the farms, and that the use of these physical measures to conserve soil and water, increased soil </w:t>
      </w:r>
      <w:r w:rsidR="009D4507" w:rsidRPr="00C61722">
        <w:rPr>
          <w:rFonts w:ascii="Arial" w:hAnsi="Arial" w:cs="Arial"/>
          <w:sz w:val="20"/>
          <w:szCs w:val="20"/>
        </w:rPr>
        <w:t>fertility and subsequently improved agricultural productivity.</w:t>
      </w:r>
      <w:r w:rsidR="004B32A8" w:rsidRPr="00C61722">
        <w:rPr>
          <w:rFonts w:ascii="Arial" w:hAnsi="Arial" w:cs="Arial"/>
          <w:sz w:val="20"/>
          <w:szCs w:val="20"/>
        </w:rPr>
        <w:t xml:space="preserve"> </w:t>
      </w:r>
      <w:r w:rsidR="008E35CE" w:rsidRPr="00C61722">
        <w:rPr>
          <w:rFonts w:ascii="Arial" w:hAnsi="Arial" w:cs="Arial"/>
          <w:sz w:val="20"/>
          <w:szCs w:val="20"/>
        </w:rPr>
        <w:t>Overall, encouraging the adoption of SWC</w:t>
      </w:r>
      <w:r w:rsidR="001E0178">
        <w:rPr>
          <w:rFonts w:ascii="Arial" w:hAnsi="Arial" w:cs="Arial"/>
          <w:sz w:val="20"/>
          <w:szCs w:val="20"/>
        </w:rPr>
        <w:t>s</w:t>
      </w:r>
      <w:r w:rsidR="00FB2041" w:rsidRPr="00C61722">
        <w:rPr>
          <w:rFonts w:ascii="Arial" w:hAnsi="Arial" w:cs="Arial"/>
          <w:sz w:val="20"/>
          <w:szCs w:val="20"/>
        </w:rPr>
        <w:t xml:space="preserve"> measures</w:t>
      </w:r>
      <w:r w:rsidR="008E35CE" w:rsidRPr="00C61722">
        <w:rPr>
          <w:rFonts w:ascii="Arial" w:hAnsi="Arial" w:cs="Arial"/>
          <w:sz w:val="20"/>
          <w:szCs w:val="20"/>
        </w:rPr>
        <w:t xml:space="preserve"> offers a sustainable approach to mitigating climate-related hazards and promoting resilience (</w:t>
      </w:r>
      <w:r w:rsidR="00410A7F" w:rsidRPr="00C61722">
        <w:rPr>
          <w:rFonts w:ascii="Arial" w:hAnsi="Arial" w:cs="Arial"/>
          <w:sz w:val="20"/>
          <w:szCs w:val="20"/>
        </w:rPr>
        <w:t>Ouédraogo &amp; Ouoba, 2025</w:t>
      </w:r>
      <w:r w:rsidR="008E35CE" w:rsidRPr="00C61722">
        <w:rPr>
          <w:rFonts w:ascii="Arial" w:hAnsi="Arial" w:cs="Arial"/>
          <w:sz w:val="20"/>
          <w:szCs w:val="20"/>
        </w:rPr>
        <w:t>)</w:t>
      </w:r>
      <w:r w:rsidR="00FB2041" w:rsidRPr="00C61722">
        <w:rPr>
          <w:rFonts w:ascii="Arial" w:hAnsi="Arial" w:cs="Arial"/>
          <w:sz w:val="20"/>
          <w:szCs w:val="20"/>
        </w:rPr>
        <w:t>. Soil and water conservation measures</w:t>
      </w:r>
      <w:r w:rsidR="001E0178">
        <w:rPr>
          <w:rFonts w:ascii="Arial" w:hAnsi="Arial" w:cs="Arial"/>
          <w:sz w:val="20"/>
          <w:szCs w:val="20"/>
        </w:rPr>
        <w:t xml:space="preserve"> (SWCs)</w:t>
      </w:r>
      <w:r w:rsidR="00FB2041" w:rsidRPr="00C61722">
        <w:rPr>
          <w:rFonts w:ascii="Arial" w:hAnsi="Arial" w:cs="Arial"/>
          <w:sz w:val="20"/>
          <w:szCs w:val="20"/>
        </w:rPr>
        <w:t xml:space="preserve"> have been given a top agenda and consideration, which is the main effect of reducing soil erosion and improving soil fertility (</w:t>
      </w:r>
      <w:proofErr w:type="spellStart"/>
      <w:r w:rsidR="003E52C0" w:rsidRPr="00C61722">
        <w:rPr>
          <w:rFonts w:ascii="Arial" w:hAnsi="Arial" w:cs="Arial"/>
          <w:sz w:val="20"/>
          <w:szCs w:val="20"/>
        </w:rPr>
        <w:t>Debisa</w:t>
      </w:r>
      <w:proofErr w:type="spellEnd"/>
      <w:r w:rsidR="003E52C0" w:rsidRPr="00C61722">
        <w:rPr>
          <w:rFonts w:ascii="Arial" w:hAnsi="Arial" w:cs="Arial"/>
          <w:sz w:val="20"/>
          <w:szCs w:val="20"/>
        </w:rPr>
        <w:t xml:space="preserve"> </w:t>
      </w:r>
      <w:r w:rsidR="003E52C0" w:rsidRPr="00C61722">
        <w:rPr>
          <w:rFonts w:ascii="Arial" w:hAnsi="Arial" w:cs="Arial"/>
          <w:i/>
          <w:sz w:val="20"/>
          <w:szCs w:val="20"/>
        </w:rPr>
        <w:t>et al</w:t>
      </w:r>
      <w:r w:rsidR="003E52C0" w:rsidRPr="00C61722">
        <w:rPr>
          <w:rFonts w:ascii="Arial" w:hAnsi="Arial" w:cs="Arial"/>
          <w:sz w:val="20"/>
          <w:szCs w:val="20"/>
        </w:rPr>
        <w:t>., 2025</w:t>
      </w:r>
      <w:r w:rsidR="00FB2041" w:rsidRPr="00C61722">
        <w:rPr>
          <w:rFonts w:ascii="Arial" w:hAnsi="Arial" w:cs="Arial"/>
          <w:sz w:val="20"/>
          <w:szCs w:val="20"/>
        </w:rPr>
        <w:t>).</w:t>
      </w:r>
    </w:p>
    <w:p w14:paraId="329A20B6" w14:textId="2CD09051" w:rsidR="00C94FCB" w:rsidRPr="00C61722" w:rsidRDefault="00C94FCB" w:rsidP="00B45888">
      <w:pPr>
        <w:spacing w:after="0" w:line="240" w:lineRule="auto"/>
        <w:jc w:val="both"/>
        <w:rPr>
          <w:rFonts w:ascii="Arial" w:hAnsi="Arial" w:cs="Arial"/>
          <w:color w:val="222222"/>
          <w:sz w:val="20"/>
          <w:szCs w:val="20"/>
          <w:shd w:val="clear" w:color="auto" w:fill="FFFFFF"/>
        </w:rPr>
      </w:pPr>
    </w:p>
    <w:p w14:paraId="12AB253B" w14:textId="74EFC026" w:rsidR="00C94FCB" w:rsidRPr="00C61722" w:rsidRDefault="00C94FCB" w:rsidP="00C94FCB">
      <w:pPr>
        <w:spacing w:after="0" w:line="240" w:lineRule="auto"/>
        <w:jc w:val="both"/>
        <w:rPr>
          <w:rFonts w:ascii="Arial" w:hAnsi="Arial" w:cs="Arial"/>
          <w:color w:val="222222"/>
          <w:sz w:val="20"/>
          <w:szCs w:val="20"/>
          <w:shd w:val="clear" w:color="auto" w:fill="FFFFFF"/>
        </w:rPr>
      </w:pPr>
      <w:r w:rsidRPr="00BB6BCC">
        <w:rPr>
          <w:rFonts w:ascii="Arial" w:hAnsi="Arial" w:cs="Arial"/>
          <w:color w:val="ED7D31" w:themeColor="accent2"/>
          <w:sz w:val="20"/>
          <w:szCs w:val="20"/>
        </w:rPr>
        <w:t>The logi</w:t>
      </w:r>
      <w:r w:rsidR="00A01720" w:rsidRPr="00BB6BCC">
        <w:rPr>
          <w:rFonts w:ascii="Arial" w:hAnsi="Arial" w:cs="Arial"/>
          <w:color w:val="ED7D31" w:themeColor="accent2"/>
          <w:sz w:val="20"/>
          <w:szCs w:val="20"/>
        </w:rPr>
        <w:t>s</w:t>
      </w:r>
      <w:r w:rsidRPr="00BB6BCC">
        <w:rPr>
          <w:rFonts w:ascii="Arial" w:hAnsi="Arial" w:cs="Arial"/>
          <w:color w:val="ED7D31" w:themeColor="accent2"/>
          <w:sz w:val="20"/>
          <w:szCs w:val="20"/>
        </w:rPr>
        <w:t>t</w:t>
      </w:r>
      <w:r w:rsidR="00A01720" w:rsidRPr="00BB6BCC">
        <w:rPr>
          <w:rFonts w:ascii="Arial" w:hAnsi="Arial" w:cs="Arial"/>
          <w:color w:val="ED7D31" w:themeColor="accent2"/>
          <w:sz w:val="20"/>
          <w:szCs w:val="20"/>
        </w:rPr>
        <w:t>ic</w:t>
      </w:r>
      <w:r w:rsidRPr="00BB6BCC">
        <w:rPr>
          <w:rFonts w:ascii="Arial" w:hAnsi="Arial" w:cs="Arial"/>
          <w:color w:val="ED7D31" w:themeColor="accent2"/>
          <w:sz w:val="20"/>
          <w:szCs w:val="20"/>
        </w:rPr>
        <w:t xml:space="preserve"> regression model used, </w:t>
      </w:r>
      <w:r w:rsidRPr="00C61722">
        <w:rPr>
          <w:rFonts w:ascii="Arial" w:hAnsi="Arial" w:cs="Arial"/>
          <w:sz w:val="20"/>
          <w:szCs w:val="20"/>
        </w:rPr>
        <w:t xml:space="preserve">estimated propensity scores for matching the adopters and nonadopters of SWCs. From the study results, farm size had a positive co-efficient statistically significant at 1%, 5% and 10% on intercropping, irrigation and crop rotation, respectively (Table </w:t>
      </w:r>
      <w:r w:rsidR="00B145C5" w:rsidRPr="00C61722">
        <w:rPr>
          <w:rFonts w:ascii="Arial" w:hAnsi="Arial" w:cs="Arial"/>
          <w:sz w:val="20"/>
          <w:szCs w:val="20"/>
        </w:rPr>
        <w:t>5</w:t>
      </w:r>
      <w:r w:rsidRPr="00C61722">
        <w:rPr>
          <w:rFonts w:ascii="Arial" w:hAnsi="Arial" w:cs="Arial"/>
          <w:sz w:val="20"/>
          <w:szCs w:val="20"/>
        </w:rPr>
        <w:t xml:space="preserve">). The study findings agreed to those of </w:t>
      </w:r>
      <w:proofErr w:type="spellStart"/>
      <w:r w:rsidRPr="00C61722">
        <w:rPr>
          <w:rFonts w:ascii="Arial" w:hAnsi="Arial" w:cs="Arial"/>
          <w:sz w:val="20"/>
          <w:szCs w:val="20"/>
        </w:rPr>
        <w:t>Wordofa</w:t>
      </w:r>
      <w:proofErr w:type="spellEnd"/>
      <w:r w:rsidRPr="00C61722">
        <w:rPr>
          <w:rFonts w:ascii="Arial" w:hAnsi="Arial" w:cs="Arial"/>
          <w:sz w:val="20"/>
          <w:szCs w:val="20"/>
        </w:rPr>
        <w:t xml:space="preserve"> </w:t>
      </w:r>
      <w:r w:rsidRPr="00C61722">
        <w:rPr>
          <w:rFonts w:ascii="Arial" w:hAnsi="Arial" w:cs="Arial"/>
          <w:i/>
          <w:iCs/>
          <w:sz w:val="20"/>
          <w:szCs w:val="20"/>
        </w:rPr>
        <w:t>et al.</w:t>
      </w:r>
      <w:r w:rsidRPr="00C61722">
        <w:rPr>
          <w:rFonts w:ascii="Arial" w:hAnsi="Arial" w:cs="Arial"/>
          <w:sz w:val="20"/>
          <w:szCs w:val="20"/>
        </w:rPr>
        <w:t xml:space="preserve"> (2020) indicating that an increase land area increased the adoption of intercropping, irrigation and crop rotation. Additionally, </w:t>
      </w:r>
      <w:r w:rsidRPr="00C61722">
        <w:rPr>
          <w:rFonts w:ascii="Arial" w:hAnsi="Arial" w:cs="Arial"/>
          <w:color w:val="222222"/>
          <w:sz w:val="20"/>
          <w:szCs w:val="20"/>
          <w:shd w:val="clear" w:color="auto" w:fill="FFFFFF"/>
        </w:rPr>
        <w:t>land size as a variable also had a negative co-efficient and was significant on grass strips at 5%</w:t>
      </w:r>
      <w:r w:rsidR="00B145C5" w:rsidRPr="00C61722">
        <w:rPr>
          <w:rFonts w:ascii="Arial" w:hAnsi="Arial" w:cs="Arial"/>
          <w:color w:val="222222"/>
          <w:sz w:val="20"/>
          <w:szCs w:val="20"/>
          <w:shd w:val="clear" w:color="auto" w:fill="FFFFFF"/>
        </w:rPr>
        <w:t xml:space="preserve"> (Table 5)</w:t>
      </w:r>
      <w:r w:rsidRPr="00C61722">
        <w:rPr>
          <w:rFonts w:ascii="Arial" w:hAnsi="Arial" w:cs="Arial"/>
          <w:color w:val="222222"/>
          <w:sz w:val="20"/>
          <w:szCs w:val="20"/>
          <w:shd w:val="clear" w:color="auto" w:fill="FFFFFF"/>
        </w:rPr>
        <w:t xml:space="preserve">. This indicated that as land size increased, the less grass strips as SWCs were practiced by the smallholder maize farmers. This was because land is a scarce resource and practicing grass strips involved taking land that could be used for production. </w:t>
      </w:r>
    </w:p>
    <w:p w14:paraId="4AC012FD" w14:textId="77777777" w:rsidR="00C94FCB" w:rsidRPr="00C61722" w:rsidRDefault="00C94FCB" w:rsidP="00C94FCB">
      <w:pPr>
        <w:spacing w:after="0" w:line="240" w:lineRule="auto"/>
        <w:jc w:val="both"/>
        <w:rPr>
          <w:rFonts w:ascii="Arial" w:hAnsi="Arial" w:cs="Arial"/>
          <w:color w:val="222222"/>
          <w:sz w:val="20"/>
          <w:szCs w:val="20"/>
          <w:shd w:val="clear" w:color="auto" w:fill="FFFFFF"/>
        </w:rPr>
      </w:pPr>
    </w:p>
    <w:p w14:paraId="583D3A62" w14:textId="653633BA" w:rsidR="00C94FCB" w:rsidRPr="00C61722" w:rsidRDefault="00C94FCB" w:rsidP="00B45888">
      <w:pPr>
        <w:spacing w:after="0" w:line="240" w:lineRule="auto"/>
        <w:jc w:val="both"/>
        <w:rPr>
          <w:rFonts w:ascii="Arial" w:hAnsi="Arial" w:cs="Arial"/>
          <w:color w:val="222222"/>
          <w:sz w:val="20"/>
          <w:szCs w:val="20"/>
          <w:shd w:val="clear" w:color="auto" w:fill="FFFFFF"/>
        </w:rPr>
        <w:sectPr w:rsidR="00C94FCB" w:rsidRPr="00C6172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C61722">
        <w:rPr>
          <w:rFonts w:ascii="Arial" w:hAnsi="Arial" w:cs="Arial"/>
          <w:color w:val="222222"/>
          <w:sz w:val="20"/>
          <w:szCs w:val="20"/>
          <w:shd w:val="clear" w:color="auto" w:fill="FFFFFF"/>
        </w:rPr>
        <w:t xml:space="preserve">The household size from the study findings, had a positive co-efficient on intercropping and irrigation at 5% (Table </w:t>
      </w:r>
      <w:r w:rsidR="00B145C5" w:rsidRPr="00C61722">
        <w:rPr>
          <w:rFonts w:ascii="Arial" w:hAnsi="Arial" w:cs="Arial"/>
          <w:color w:val="222222"/>
          <w:sz w:val="20"/>
          <w:szCs w:val="20"/>
          <w:shd w:val="clear" w:color="auto" w:fill="FFFFFF"/>
        </w:rPr>
        <w:t>5</w:t>
      </w:r>
      <w:r w:rsidRPr="00C61722">
        <w:rPr>
          <w:rFonts w:ascii="Arial" w:hAnsi="Arial" w:cs="Arial"/>
          <w:color w:val="222222"/>
          <w:sz w:val="20"/>
          <w:szCs w:val="20"/>
          <w:shd w:val="clear" w:color="auto" w:fill="FFFFFF"/>
        </w:rPr>
        <w:t xml:space="preserve">). This showed that the more the number of people living in a household, the more irrigation and intercropping was practiced. The findings matched those of Mazumder </w:t>
      </w:r>
      <w:r w:rsidRPr="00C61722">
        <w:rPr>
          <w:rFonts w:ascii="Arial" w:hAnsi="Arial" w:cs="Arial"/>
          <w:i/>
          <w:iCs/>
          <w:color w:val="222222"/>
          <w:sz w:val="20"/>
          <w:szCs w:val="20"/>
          <w:shd w:val="clear" w:color="auto" w:fill="FFFFFF"/>
        </w:rPr>
        <w:t>et al.</w:t>
      </w:r>
      <w:r w:rsidRPr="00C61722">
        <w:rPr>
          <w:rFonts w:ascii="Arial" w:hAnsi="Arial" w:cs="Arial"/>
          <w:color w:val="222222"/>
          <w:sz w:val="20"/>
          <w:szCs w:val="20"/>
          <w:shd w:val="clear" w:color="auto" w:fill="FFFFFF"/>
        </w:rPr>
        <w:t xml:space="preserve"> (2023) who reported that the greater the number of people the more practice of conservation techniques were done. </w:t>
      </w:r>
      <w:r w:rsidR="00E964B1" w:rsidRPr="00C61722">
        <w:rPr>
          <w:rFonts w:ascii="Arial" w:hAnsi="Arial" w:cs="Arial"/>
          <w:color w:val="222222"/>
          <w:sz w:val="20"/>
          <w:szCs w:val="20"/>
          <w:shd w:val="clear" w:color="auto" w:fill="FFFFFF"/>
        </w:rPr>
        <w:t>T</w:t>
      </w:r>
      <w:r w:rsidRPr="00C61722">
        <w:rPr>
          <w:rFonts w:ascii="Arial" w:hAnsi="Arial" w:cs="Arial"/>
          <w:color w:val="222222"/>
          <w:sz w:val="20"/>
          <w:szCs w:val="20"/>
          <w:shd w:val="clear" w:color="auto" w:fill="FFFFFF"/>
        </w:rPr>
        <w:t>he study also found household size variable to have a negative co-efficient on terraces at 10% significance level</w:t>
      </w:r>
      <w:r w:rsidR="00F85B21">
        <w:rPr>
          <w:rFonts w:ascii="Arial" w:hAnsi="Arial" w:cs="Arial"/>
          <w:color w:val="222222"/>
          <w:sz w:val="20"/>
          <w:szCs w:val="20"/>
          <w:shd w:val="clear" w:color="auto" w:fill="FFFFFF"/>
        </w:rPr>
        <w:t xml:space="preserve"> (Table 5)</w:t>
      </w:r>
      <w:r w:rsidRPr="00C61722">
        <w:rPr>
          <w:rFonts w:ascii="Arial" w:hAnsi="Arial" w:cs="Arial"/>
          <w:color w:val="222222"/>
          <w:sz w:val="20"/>
          <w:szCs w:val="20"/>
          <w:shd w:val="clear" w:color="auto" w:fill="FFFFFF"/>
        </w:rPr>
        <w:t xml:space="preserve">. Age as a variable had a negative co-efficient on crop rotation and irrigation at 10% significance level (Table </w:t>
      </w:r>
      <w:r w:rsidR="00B145C5" w:rsidRPr="00C61722">
        <w:rPr>
          <w:rFonts w:ascii="Arial" w:hAnsi="Arial" w:cs="Arial"/>
          <w:color w:val="222222"/>
          <w:sz w:val="20"/>
          <w:szCs w:val="20"/>
          <w:shd w:val="clear" w:color="auto" w:fill="FFFFFF"/>
        </w:rPr>
        <w:t>5</w:t>
      </w:r>
      <w:r w:rsidRPr="00C61722">
        <w:rPr>
          <w:rFonts w:ascii="Arial" w:hAnsi="Arial" w:cs="Arial"/>
          <w:color w:val="222222"/>
          <w:sz w:val="20"/>
          <w:szCs w:val="20"/>
          <w:shd w:val="clear" w:color="auto" w:fill="FFFFFF"/>
        </w:rPr>
        <w:t xml:space="preserve">), this showed that as age increased by one, adoption of crop rotation and irrigation decreased. In addition, age also had a positive co-efficient on mulching at 5% significance level (Table </w:t>
      </w:r>
      <w:r w:rsidR="00B145C5" w:rsidRPr="00C61722">
        <w:rPr>
          <w:rFonts w:ascii="Arial" w:hAnsi="Arial" w:cs="Arial"/>
          <w:color w:val="222222"/>
          <w:sz w:val="20"/>
          <w:szCs w:val="20"/>
          <w:shd w:val="clear" w:color="auto" w:fill="FFFFFF"/>
        </w:rPr>
        <w:t>5</w:t>
      </w:r>
      <w:r w:rsidRPr="00C61722">
        <w:rPr>
          <w:rFonts w:ascii="Arial" w:hAnsi="Arial" w:cs="Arial"/>
          <w:color w:val="222222"/>
          <w:sz w:val="20"/>
          <w:szCs w:val="20"/>
          <w:shd w:val="clear" w:color="auto" w:fill="FFFFFF"/>
        </w:rPr>
        <w:t xml:space="preserve">). This showed that older people practiced more mulching compared to younger people. The results </w:t>
      </w:r>
      <w:r w:rsidR="00F85B21">
        <w:rPr>
          <w:rFonts w:ascii="Arial" w:hAnsi="Arial" w:cs="Arial"/>
          <w:color w:val="222222"/>
          <w:sz w:val="20"/>
          <w:szCs w:val="20"/>
          <w:shd w:val="clear" w:color="auto" w:fill="FFFFFF"/>
        </w:rPr>
        <w:t>we</w:t>
      </w:r>
      <w:r w:rsidRPr="00C61722">
        <w:rPr>
          <w:rFonts w:ascii="Arial" w:hAnsi="Arial" w:cs="Arial"/>
          <w:color w:val="222222"/>
          <w:sz w:val="20"/>
          <w:szCs w:val="20"/>
          <w:shd w:val="clear" w:color="auto" w:fill="FFFFFF"/>
        </w:rPr>
        <w:t xml:space="preserve">re in line with those of Islam </w:t>
      </w:r>
      <w:r w:rsidRPr="00C61722">
        <w:rPr>
          <w:rFonts w:ascii="Arial" w:hAnsi="Arial" w:cs="Arial"/>
          <w:i/>
          <w:iCs/>
          <w:color w:val="222222"/>
          <w:sz w:val="20"/>
          <w:szCs w:val="20"/>
          <w:shd w:val="clear" w:color="auto" w:fill="FFFFFF"/>
        </w:rPr>
        <w:t>et al.</w:t>
      </w:r>
      <w:r w:rsidRPr="00C61722">
        <w:rPr>
          <w:rFonts w:ascii="Arial" w:hAnsi="Arial" w:cs="Arial"/>
          <w:color w:val="222222"/>
          <w:sz w:val="20"/>
          <w:szCs w:val="20"/>
          <w:shd w:val="clear" w:color="auto" w:fill="FFFFFF"/>
        </w:rPr>
        <w:t xml:space="preserve"> (2021) who reported that age had positive significance on techniques used to curb the dangers of climate change</w:t>
      </w:r>
      <w:r w:rsidR="00F85B21">
        <w:rPr>
          <w:rFonts w:ascii="Arial" w:hAnsi="Arial" w:cs="Arial"/>
          <w:color w:val="222222"/>
          <w:sz w:val="20"/>
          <w:szCs w:val="20"/>
          <w:shd w:val="clear" w:color="auto" w:fill="FFFFFF"/>
        </w:rPr>
        <w:t xml:space="preserve"> since the old were the most experienced</w:t>
      </w:r>
      <w:r w:rsidRPr="00C61722">
        <w:rPr>
          <w:rFonts w:ascii="Arial" w:hAnsi="Arial" w:cs="Arial"/>
          <w:color w:val="222222"/>
          <w:sz w:val="20"/>
          <w:szCs w:val="20"/>
          <w:shd w:val="clear" w:color="auto" w:fill="FFFFFF"/>
        </w:rPr>
        <w:t xml:space="preserve">. From the study findings, education was found to have a negative association on minimum tillage at 1%, stone bunds and irrigation at 10% (Table </w:t>
      </w:r>
      <w:r w:rsidR="00B145C5" w:rsidRPr="00C61722">
        <w:rPr>
          <w:rFonts w:ascii="Arial" w:hAnsi="Arial" w:cs="Arial"/>
          <w:color w:val="222222"/>
          <w:sz w:val="20"/>
          <w:szCs w:val="20"/>
          <w:shd w:val="clear" w:color="auto" w:fill="FFFFFF"/>
        </w:rPr>
        <w:t>5</w:t>
      </w:r>
      <w:r w:rsidRPr="00C61722">
        <w:rPr>
          <w:rFonts w:ascii="Arial" w:hAnsi="Arial" w:cs="Arial"/>
          <w:color w:val="222222"/>
          <w:sz w:val="20"/>
          <w:szCs w:val="20"/>
          <w:shd w:val="clear" w:color="auto" w:fill="FFFFFF"/>
        </w:rPr>
        <w:t xml:space="preserve">). This indicated that the more a farmer was educated, the less practice on minimum tillage, stone bunds and irrigation. This was probably because most educated farmers did not focus on farm work, they did more of off-farm activities making adoption of SWCs limited. The results </w:t>
      </w:r>
      <w:r w:rsidR="00FF3D2E">
        <w:rPr>
          <w:rFonts w:ascii="Arial" w:hAnsi="Arial" w:cs="Arial"/>
          <w:color w:val="222222"/>
          <w:sz w:val="20"/>
          <w:szCs w:val="20"/>
          <w:shd w:val="clear" w:color="auto" w:fill="FFFFFF"/>
        </w:rPr>
        <w:t xml:space="preserve">of the study </w:t>
      </w:r>
      <w:r w:rsidRPr="00C61722">
        <w:rPr>
          <w:rFonts w:ascii="Arial" w:hAnsi="Arial" w:cs="Arial"/>
          <w:color w:val="222222"/>
          <w:sz w:val="20"/>
          <w:szCs w:val="20"/>
          <w:shd w:val="clear" w:color="auto" w:fill="FFFFFF"/>
        </w:rPr>
        <w:t xml:space="preserve">disagreed with those of Checco </w:t>
      </w:r>
      <w:r w:rsidRPr="00FF3D2E">
        <w:rPr>
          <w:rFonts w:ascii="Arial" w:hAnsi="Arial" w:cs="Arial"/>
          <w:i/>
          <w:iCs/>
          <w:color w:val="222222"/>
          <w:sz w:val="20"/>
          <w:szCs w:val="20"/>
          <w:shd w:val="clear" w:color="auto" w:fill="FFFFFF"/>
        </w:rPr>
        <w:t>et al.</w:t>
      </w:r>
      <w:r w:rsidRPr="00FF3D2E">
        <w:rPr>
          <w:rFonts w:ascii="Arial" w:hAnsi="Arial" w:cs="Arial"/>
          <w:color w:val="222222"/>
          <w:sz w:val="20"/>
          <w:szCs w:val="20"/>
          <w:shd w:val="clear" w:color="auto" w:fill="FFFFFF"/>
        </w:rPr>
        <w:t xml:space="preserve"> (2023) whose report showed that education had a positive association on improved rice varieties</w:t>
      </w:r>
      <w:r w:rsidR="00FF3D2E" w:rsidRPr="00FF3D2E">
        <w:rPr>
          <w:rFonts w:ascii="Arial" w:hAnsi="Arial" w:cs="Arial"/>
          <w:color w:val="222222"/>
          <w:sz w:val="20"/>
          <w:szCs w:val="20"/>
          <w:shd w:val="clear" w:color="auto" w:fill="FFFFFF"/>
        </w:rPr>
        <w:t xml:space="preserve"> observing that the more the number of years spent in school, the higher the farmer's ability to gather data</w:t>
      </w:r>
      <w:r w:rsidR="00545EE5" w:rsidRPr="00FF3D2E">
        <w:rPr>
          <w:rFonts w:ascii="Arial" w:hAnsi="Arial" w:cs="Arial"/>
          <w:color w:val="222222"/>
          <w:sz w:val="20"/>
          <w:szCs w:val="20"/>
          <w:shd w:val="clear" w:color="auto" w:fill="FFFFFF"/>
        </w:rPr>
        <w:t>.</w:t>
      </w:r>
    </w:p>
    <w:p w14:paraId="364DE240" w14:textId="24FE2121" w:rsidR="00FD283F" w:rsidRPr="00C61722" w:rsidRDefault="00FD283F" w:rsidP="00B45888">
      <w:pPr>
        <w:pStyle w:val="Caption"/>
        <w:spacing w:after="0"/>
        <w:rPr>
          <w:rFonts w:ascii="Arial" w:hAnsi="Arial" w:cs="Arial"/>
          <w:i w:val="0"/>
          <w:iCs w:val="0"/>
          <w:color w:val="000000" w:themeColor="text1"/>
          <w:sz w:val="20"/>
          <w:szCs w:val="20"/>
          <w:shd w:val="clear" w:color="auto" w:fill="FFFFFF"/>
        </w:rPr>
      </w:pPr>
      <w:bookmarkStart w:id="1" w:name="_Toc139016395"/>
      <w:r w:rsidRPr="00C61722">
        <w:rPr>
          <w:rFonts w:ascii="Arial" w:hAnsi="Arial" w:cs="Arial"/>
          <w:i w:val="0"/>
          <w:iCs w:val="0"/>
          <w:color w:val="000000" w:themeColor="text1"/>
          <w:sz w:val="20"/>
          <w:szCs w:val="20"/>
        </w:rPr>
        <w:lastRenderedPageBreak/>
        <w:t xml:space="preserve">Table </w:t>
      </w:r>
      <w:r w:rsidR="009D4507" w:rsidRPr="00C61722">
        <w:rPr>
          <w:rFonts w:ascii="Arial" w:hAnsi="Arial" w:cs="Arial"/>
          <w:i w:val="0"/>
          <w:iCs w:val="0"/>
          <w:color w:val="000000" w:themeColor="text1"/>
          <w:sz w:val="20"/>
          <w:szCs w:val="20"/>
        </w:rPr>
        <w:t>5</w:t>
      </w:r>
      <w:r w:rsidRPr="00C61722">
        <w:rPr>
          <w:rFonts w:ascii="Arial" w:hAnsi="Arial" w:cs="Arial"/>
          <w:i w:val="0"/>
          <w:iCs w:val="0"/>
          <w:color w:val="000000" w:themeColor="text1"/>
          <w:sz w:val="20"/>
          <w:szCs w:val="20"/>
          <w:shd w:val="clear" w:color="auto" w:fill="FFFFFF"/>
        </w:rPr>
        <w:t xml:space="preserve">: </w:t>
      </w:r>
      <w:r w:rsidR="006A2F09">
        <w:rPr>
          <w:rFonts w:ascii="Arial" w:hAnsi="Arial" w:cs="Arial"/>
          <w:i w:val="0"/>
          <w:iCs w:val="0"/>
          <w:color w:val="000000" w:themeColor="text1"/>
          <w:sz w:val="20"/>
          <w:szCs w:val="20"/>
          <w:shd w:val="clear" w:color="auto" w:fill="FFFFFF"/>
        </w:rPr>
        <w:t xml:space="preserve">Binary </w:t>
      </w:r>
      <w:r w:rsidRPr="00C61722">
        <w:rPr>
          <w:rFonts w:ascii="Arial" w:hAnsi="Arial" w:cs="Arial"/>
          <w:i w:val="0"/>
          <w:iCs w:val="0"/>
          <w:color w:val="000000" w:themeColor="text1"/>
          <w:sz w:val="20"/>
          <w:szCs w:val="20"/>
          <w:shd w:val="clear" w:color="auto" w:fill="FFFFFF"/>
        </w:rPr>
        <w:t>Logit Regression, Estimation of Propensity Scores Results</w:t>
      </w:r>
      <w:bookmarkEnd w:id="1"/>
    </w:p>
    <w:tbl>
      <w:tblPr>
        <w:tblW w:w="5090" w:type="pct"/>
        <w:tblBorders>
          <w:top w:val="single" w:sz="4" w:space="0" w:color="auto"/>
          <w:bottom w:val="single" w:sz="4" w:space="0" w:color="auto"/>
        </w:tblBorders>
        <w:tblLayout w:type="fixed"/>
        <w:tblLook w:val="04A0" w:firstRow="1" w:lastRow="0" w:firstColumn="1" w:lastColumn="0" w:noHBand="0" w:noVBand="1"/>
      </w:tblPr>
      <w:tblGrid>
        <w:gridCol w:w="1715"/>
        <w:gridCol w:w="240"/>
        <w:gridCol w:w="1293"/>
        <w:gridCol w:w="1264"/>
        <w:gridCol w:w="1346"/>
        <w:gridCol w:w="1351"/>
        <w:gridCol w:w="1617"/>
        <w:gridCol w:w="1617"/>
        <w:gridCol w:w="1441"/>
        <w:gridCol w:w="1309"/>
      </w:tblGrid>
      <w:tr w:rsidR="00D24E09" w:rsidRPr="00C61722" w14:paraId="77D83998" w14:textId="77777777" w:rsidTr="00D24E09">
        <w:trPr>
          <w:trHeight w:val="300"/>
        </w:trPr>
        <w:tc>
          <w:tcPr>
            <w:tcW w:w="650" w:type="pct"/>
            <w:tcBorders>
              <w:top w:val="single" w:sz="4" w:space="0" w:color="auto"/>
              <w:bottom w:val="single" w:sz="4" w:space="0" w:color="auto"/>
            </w:tcBorders>
            <w:shd w:val="clear" w:color="auto" w:fill="auto"/>
            <w:noWrap/>
            <w:vAlign w:val="bottom"/>
            <w:hideMark/>
          </w:tcPr>
          <w:p w14:paraId="64ED6ED7" w14:textId="77777777" w:rsidR="00FD283F" w:rsidRPr="00C61722" w:rsidRDefault="00FD283F" w:rsidP="00B45888">
            <w:pPr>
              <w:spacing w:after="0" w:line="240" w:lineRule="auto"/>
              <w:rPr>
                <w:rFonts w:ascii="Arial" w:eastAsia="Times New Roman" w:hAnsi="Arial" w:cs="Arial"/>
                <w:sz w:val="20"/>
                <w:szCs w:val="20"/>
              </w:rPr>
            </w:pPr>
          </w:p>
        </w:tc>
        <w:tc>
          <w:tcPr>
            <w:tcW w:w="91" w:type="pct"/>
            <w:tcBorders>
              <w:top w:val="single" w:sz="4" w:space="0" w:color="auto"/>
              <w:bottom w:val="single" w:sz="4" w:space="0" w:color="auto"/>
            </w:tcBorders>
          </w:tcPr>
          <w:p w14:paraId="03C213CA"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tcBorders>
              <w:top w:val="single" w:sz="4" w:space="0" w:color="auto"/>
              <w:bottom w:val="single" w:sz="4" w:space="0" w:color="auto"/>
            </w:tcBorders>
            <w:shd w:val="clear" w:color="auto" w:fill="auto"/>
            <w:noWrap/>
            <w:vAlign w:val="bottom"/>
            <w:hideMark/>
          </w:tcPr>
          <w:p w14:paraId="477DCC27"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Intercropping</w:t>
            </w:r>
          </w:p>
        </w:tc>
        <w:tc>
          <w:tcPr>
            <w:tcW w:w="479" w:type="pct"/>
            <w:tcBorders>
              <w:top w:val="single" w:sz="4" w:space="0" w:color="auto"/>
              <w:bottom w:val="single" w:sz="4" w:space="0" w:color="auto"/>
            </w:tcBorders>
            <w:shd w:val="clear" w:color="auto" w:fill="auto"/>
            <w:noWrap/>
            <w:vAlign w:val="bottom"/>
            <w:hideMark/>
          </w:tcPr>
          <w:p w14:paraId="400DCE9B"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Terraces</w:t>
            </w:r>
          </w:p>
        </w:tc>
        <w:tc>
          <w:tcPr>
            <w:tcW w:w="510" w:type="pct"/>
            <w:tcBorders>
              <w:top w:val="single" w:sz="4" w:space="0" w:color="auto"/>
              <w:bottom w:val="single" w:sz="4" w:space="0" w:color="auto"/>
            </w:tcBorders>
            <w:shd w:val="clear" w:color="auto" w:fill="auto"/>
            <w:noWrap/>
            <w:vAlign w:val="bottom"/>
            <w:hideMark/>
          </w:tcPr>
          <w:p w14:paraId="6CBBF35D"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Mulching</w:t>
            </w:r>
          </w:p>
        </w:tc>
        <w:tc>
          <w:tcPr>
            <w:tcW w:w="512" w:type="pct"/>
            <w:tcBorders>
              <w:top w:val="single" w:sz="4" w:space="0" w:color="auto"/>
              <w:bottom w:val="single" w:sz="4" w:space="0" w:color="auto"/>
            </w:tcBorders>
            <w:shd w:val="clear" w:color="auto" w:fill="auto"/>
            <w:noWrap/>
            <w:vAlign w:val="bottom"/>
            <w:hideMark/>
          </w:tcPr>
          <w:p w14:paraId="0174159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Grass Strips</w:t>
            </w:r>
          </w:p>
        </w:tc>
        <w:tc>
          <w:tcPr>
            <w:tcW w:w="613" w:type="pct"/>
            <w:tcBorders>
              <w:top w:val="single" w:sz="4" w:space="0" w:color="auto"/>
              <w:bottom w:val="single" w:sz="4" w:space="0" w:color="auto"/>
            </w:tcBorders>
            <w:shd w:val="clear" w:color="auto" w:fill="auto"/>
            <w:noWrap/>
            <w:vAlign w:val="bottom"/>
            <w:hideMark/>
          </w:tcPr>
          <w:p w14:paraId="5D6C5356"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Minimum                    Tillage</w:t>
            </w:r>
          </w:p>
        </w:tc>
        <w:tc>
          <w:tcPr>
            <w:tcW w:w="613" w:type="pct"/>
            <w:tcBorders>
              <w:top w:val="single" w:sz="4" w:space="0" w:color="auto"/>
              <w:bottom w:val="single" w:sz="4" w:space="0" w:color="auto"/>
            </w:tcBorders>
            <w:shd w:val="clear" w:color="auto" w:fill="auto"/>
            <w:noWrap/>
            <w:vAlign w:val="bottom"/>
            <w:hideMark/>
          </w:tcPr>
          <w:p w14:paraId="1FC5E728"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Stone Bunds</w:t>
            </w:r>
          </w:p>
        </w:tc>
        <w:tc>
          <w:tcPr>
            <w:tcW w:w="546" w:type="pct"/>
            <w:tcBorders>
              <w:top w:val="single" w:sz="4" w:space="0" w:color="auto"/>
              <w:bottom w:val="single" w:sz="4" w:space="0" w:color="auto"/>
            </w:tcBorders>
            <w:shd w:val="clear" w:color="auto" w:fill="auto"/>
            <w:noWrap/>
            <w:vAlign w:val="bottom"/>
            <w:hideMark/>
          </w:tcPr>
          <w:p w14:paraId="0641B177"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Rotation</w:t>
            </w:r>
          </w:p>
        </w:tc>
        <w:tc>
          <w:tcPr>
            <w:tcW w:w="498" w:type="pct"/>
            <w:tcBorders>
              <w:top w:val="single" w:sz="4" w:space="0" w:color="auto"/>
              <w:bottom w:val="single" w:sz="4" w:space="0" w:color="auto"/>
            </w:tcBorders>
            <w:shd w:val="clear" w:color="auto" w:fill="auto"/>
            <w:noWrap/>
            <w:vAlign w:val="bottom"/>
            <w:hideMark/>
          </w:tcPr>
          <w:p w14:paraId="2141E418"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Irrigation</w:t>
            </w:r>
          </w:p>
        </w:tc>
      </w:tr>
      <w:tr w:rsidR="00D24E09" w:rsidRPr="00C61722" w14:paraId="5D8CBFDD" w14:textId="77777777" w:rsidTr="00D24E09">
        <w:trPr>
          <w:trHeight w:val="300"/>
        </w:trPr>
        <w:tc>
          <w:tcPr>
            <w:tcW w:w="650" w:type="pct"/>
            <w:tcBorders>
              <w:top w:val="single" w:sz="4" w:space="0" w:color="auto"/>
              <w:bottom w:val="single" w:sz="4" w:space="0" w:color="auto"/>
            </w:tcBorders>
            <w:shd w:val="clear" w:color="auto" w:fill="auto"/>
            <w:noWrap/>
            <w:vAlign w:val="bottom"/>
            <w:hideMark/>
          </w:tcPr>
          <w:p w14:paraId="3D2663FF"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Variable</w:t>
            </w:r>
          </w:p>
        </w:tc>
        <w:tc>
          <w:tcPr>
            <w:tcW w:w="91" w:type="pct"/>
            <w:tcBorders>
              <w:top w:val="single" w:sz="4" w:space="0" w:color="auto"/>
              <w:bottom w:val="single" w:sz="4" w:space="0" w:color="auto"/>
            </w:tcBorders>
          </w:tcPr>
          <w:p w14:paraId="04D6F725"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tcBorders>
              <w:top w:val="single" w:sz="4" w:space="0" w:color="auto"/>
              <w:bottom w:val="single" w:sz="4" w:space="0" w:color="auto"/>
            </w:tcBorders>
            <w:shd w:val="clear" w:color="auto" w:fill="auto"/>
            <w:noWrap/>
            <w:vAlign w:val="bottom"/>
            <w:hideMark/>
          </w:tcPr>
          <w:p w14:paraId="45D4012F"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479" w:type="pct"/>
            <w:tcBorders>
              <w:top w:val="single" w:sz="4" w:space="0" w:color="auto"/>
              <w:bottom w:val="single" w:sz="4" w:space="0" w:color="auto"/>
            </w:tcBorders>
            <w:shd w:val="clear" w:color="auto" w:fill="auto"/>
            <w:noWrap/>
            <w:vAlign w:val="bottom"/>
            <w:hideMark/>
          </w:tcPr>
          <w:p w14:paraId="713E517F"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510" w:type="pct"/>
            <w:tcBorders>
              <w:top w:val="single" w:sz="4" w:space="0" w:color="auto"/>
              <w:bottom w:val="single" w:sz="4" w:space="0" w:color="auto"/>
            </w:tcBorders>
            <w:shd w:val="clear" w:color="auto" w:fill="auto"/>
            <w:noWrap/>
            <w:vAlign w:val="bottom"/>
            <w:hideMark/>
          </w:tcPr>
          <w:p w14:paraId="7EC964C7"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512" w:type="pct"/>
            <w:tcBorders>
              <w:top w:val="single" w:sz="4" w:space="0" w:color="auto"/>
              <w:bottom w:val="single" w:sz="4" w:space="0" w:color="auto"/>
            </w:tcBorders>
            <w:shd w:val="clear" w:color="auto" w:fill="auto"/>
            <w:noWrap/>
            <w:vAlign w:val="bottom"/>
            <w:hideMark/>
          </w:tcPr>
          <w:p w14:paraId="0F2C190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Co-efficient</w:t>
            </w:r>
          </w:p>
        </w:tc>
        <w:tc>
          <w:tcPr>
            <w:tcW w:w="613" w:type="pct"/>
            <w:tcBorders>
              <w:top w:val="single" w:sz="4" w:space="0" w:color="auto"/>
              <w:bottom w:val="single" w:sz="4" w:space="0" w:color="auto"/>
            </w:tcBorders>
            <w:shd w:val="clear" w:color="auto" w:fill="auto"/>
            <w:noWrap/>
            <w:vAlign w:val="bottom"/>
            <w:hideMark/>
          </w:tcPr>
          <w:p w14:paraId="29C83F2A"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Co-efficient</w:t>
            </w:r>
          </w:p>
        </w:tc>
        <w:tc>
          <w:tcPr>
            <w:tcW w:w="613" w:type="pct"/>
            <w:tcBorders>
              <w:top w:val="single" w:sz="4" w:space="0" w:color="auto"/>
              <w:bottom w:val="single" w:sz="4" w:space="0" w:color="auto"/>
            </w:tcBorders>
            <w:shd w:val="clear" w:color="auto" w:fill="auto"/>
            <w:noWrap/>
            <w:vAlign w:val="bottom"/>
            <w:hideMark/>
          </w:tcPr>
          <w:p w14:paraId="022BF525"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546" w:type="pct"/>
            <w:tcBorders>
              <w:top w:val="single" w:sz="4" w:space="0" w:color="auto"/>
              <w:bottom w:val="single" w:sz="4" w:space="0" w:color="auto"/>
            </w:tcBorders>
            <w:shd w:val="clear" w:color="auto" w:fill="auto"/>
            <w:noWrap/>
            <w:vAlign w:val="bottom"/>
            <w:hideMark/>
          </w:tcPr>
          <w:p w14:paraId="6B683979"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Co-efficient</w:t>
            </w:r>
          </w:p>
        </w:tc>
        <w:tc>
          <w:tcPr>
            <w:tcW w:w="498" w:type="pct"/>
            <w:tcBorders>
              <w:top w:val="single" w:sz="4" w:space="0" w:color="auto"/>
              <w:bottom w:val="single" w:sz="4" w:space="0" w:color="auto"/>
            </w:tcBorders>
            <w:shd w:val="clear" w:color="auto" w:fill="auto"/>
            <w:noWrap/>
            <w:vAlign w:val="bottom"/>
            <w:hideMark/>
          </w:tcPr>
          <w:p w14:paraId="1871B72C"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Co-efficient</w:t>
            </w:r>
          </w:p>
        </w:tc>
      </w:tr>
      <w:tr w:rsidR="00D24E09" w:rsidRPr="00C61722" w14:paraId="21CC1931" w14:textId="77777777" w:rsidTr="00D24E09">
        <w:trPr>
          <w:trHeight w:val="300"/>
        </w:trPr>
        <w:tc>
          <w:tcPr>
            <w:tcW w:w="650" w:type="pct"/>
            <w:tcBorders>
              <w:top w:val="single" w:sz="4" w:space="0" w:color="auto"/>
            </w:tcBorders>
            <w:shd w:val="clear" w:color="auto" w:fill="auto"/>
            <w:noWrap/>
            <w:vAlign w:val="bottom"/>
            <w:hideMark/>
          </w:tcPr>
          <w:p w14:paraId="7BA979EB"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Land size</w:t>
            </w:r>
          </w:p>
        </w:tc>
        <w:tc>
          <w:tcPr>
            <w:tcW w:w="91" w:type="pct"/>
            <w:tcBorders>
              <w:top w:val="single" w:sz="4" w:space="0" w:color="auto"/>
            </w:tcBorders>
          </w:tcPr>
          <w:p w14:paraId="2FB71725"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tcBorders>
              <w:top w:val="single" w:sz="4" w:space="0" w:color="auto"/>
            </w:tcBorders>
            <w:shd w:val="clear" w:color="auto" w:fill="auto"/>
            <w:noWrap/>
            <w:vAlign w:val="bottom"/>
            <w:hideMark/>
          </w:tcPr>
          <w:p w14:paraId="1DFFBA24" w14:textId="0D590CB5"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0.49</w:t>
            </w:r>
            <w:r w:rsidR="0092488E" w:rsidRPr="00C61722">
              <w:rPr>
                <w:rFonts w:ascii="Arial" w:eastAsia="Times New Roman" w:hAnsi="Arial" w:cs="Arial"/>
                <w:color w:val="000000"/>
                <w:sz w:val="20"/>
                <w:szCs w:val="20"/>
              </w:rPr>
              <w:t>9</w:t>
            </w:r>
            <w:r w:rsidRPr="00C61722">
              <w:rPr>
                <w:rFonts w:ascii="Arial" w:eastAsia="Times New Roman" w:hAnsi="Arial" w:cs="Arial"/>
                <w:color w:val="000000"/>
                <w:sz w:val="20"/>
                <w:szCs w:val="20"/>
              </w:rPr>
              <w:t>*</w:t>
            </w:r>
          </w:p>
        </w:tc>
        <w:tc>
          <w:tcPr>
            <w:tcW w:w="479" w:type="pct"/>
            <w:tcBorders>
              <w:top w:val="single" w:sz="4" w:space="0" w:color="auto"/>
            </w:tcBorders>
            <w:shd w:val="clear" w:color="auto" w:fill="auto"/>
            <w:noWrap/>
            <w:vAlign w:val="bottom"/>
            <w:hideMark/>
          </w:tcPr>
          <w:p w14:paraId="7694A66E" w14:textId="4BFDCD4B"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w:t>
            </w:r>
            <w:r w:rsidR="0092488E" w:rsidRPr="00C61722">
              <w:rPr>
                <w:rFonts w:ascii="Arial" w:eastAsia="Times New Roman" w:hAnsi="Arial" w:cs="Arial"/>
                <w:color w:val="000000"/>
                <w:sz w:val="20"/>
                <w:szCs w:val="20"/>
              </w:rPr>
              <w:t>160</w:t>
            </w:r>
          </w:p>
        </w:tc>
        <w:tc>
          <w:tcPr>
            <w:tcW w:w="510" w:type="pct"/>
            <w:tcBorders>
              <w:top w:val="single" w:sz="4" w:space="0" w:color="auto"/>
            </w:tcBorders>
            <w:shd w:val="clear" w:color="auto" w:fill="auto"/>
            <w:noWrap/>
            <w:vAlign w:val="bottom"/>
            <w:hideMark/>
          </w:tcPr>
          <w:p w14:paraId="3FC1C25F" w14:textId="23DDBFE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-0.03</w:t>
            </w:r>
            <w:r w:rsidR="0092488E" w:rsidRPr="00C61722">
              <w:rPr>
                <w:rFonts w:ascii="Arial" w:eastAsia="Times New Roman" w:hAnsi="Arial" w:cs="Arial"/>
                <w:color w:val="000000"/>
                <w:sz w:val="20"/>
                <w:szCs w:val="20"/>
              </w:rPr>
              <w:t>2</w:t>
            </w:r>
          </w:p>
        </w:tc>
        <w:tc>
          <w:tcPr>
            <w:tcW w:w="512" w:type="pct"/>
            <w:tcBorders>
              <w:top w:val="single" w:sz="4" w:space="0" w:color="auto"/>
            </w:tcBorders>
            <w:shd w:val="clear" w:color="auto" w:fill="auto"/>
            <w:noWrap/>
            <w:vAlign w:val="bottom"/>
            <w:hideMark/>
          </w:tcPr>
          <w:p w14:paraId="074A8C75" w14:textId="0D18DC7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-0.328**</w:t>
            </w:r>
          </w:p>
        </w:tc>
        <w:tc>
          <w:tcPr>
            <w:tcW w:w="613" w:type="pct"/>
            <w:tcBorders>
              <w:top w:val="single" w:sz="4" w:space="0" w:color="auto"/>
            </w:tcBorders>
            <w:shd w:val="clear" w:color="auto" w:fill="auto"/>
            <w:noWrap/>
            <w:vAlign w:val="bottom"/>
            <w:hideMark/>
          </w:tcPr>
          <w:p w14:paraId="51FB2517" w14:textId="0DCD7966"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-0.169</w:t>
            </w:r>
          </w:p>
        </w:tc>
        <w:tc>
          <w:tcPr>
            <w:tcW w:w="613" w:type="pct"/>
            <w:tcBorders>
              <w:top w:val="single" w:sz="4" w:space="0" w:color="auto"/>
            </w:tcBorders>
            <w:shd w:val="clear" w:color="auto" w:fill="auto"/>
            <w:noWrap/>
            <w:vAlign w:val="bottom"/>
            <w:hideMark/>
          </w:tcPr>
          <w:p w14:paraId="2ACAD33A" w14:textId="5DBF230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-0.29</w:t>
            </w:r>
            <w:r w:rsidR="0092488E" w:rsidRPr="00C61722">
              <w:rPr>
                <w:rFonts w:ascii="Arial" w:eastAsia="Times New Roman" w:hAnsi="Arial" w:cs="Arial"/>
                <w:color w:val="000000"/>
                <w:sz w:val="20"/>
                <w:szCs w:val="20"/>
              </w:rPr>
              <w:t>4</w:t>
            </w:r>
          </w:p>
        </w:tc>
        <w:tc>
          <w:tcPr>
            <w:tcW w:w="546" w:type="pct"/>
            <w:tcBorders>
              <w:top w:val="single" w:sz="4" w:space="0" w:color="auto"/>
            </w:tcBorders>
            <w:shd w:val="clear" w:color="auto" w:fill="auto"/>
            <w:noWrap/>
            <w:vAlign w:val="bottom"/>
            <w:hideMark/>
          </w:tcPr>
          <w:p w14:paraId="421612D0" w14:textId="2971BB06"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0.4</w:t>
            </w:r>
            <w:r w:rsidR="0092488E" w:rsidRPr="00C61722">
              <w:rPr>
                <w:rFonts w:ascii="Arial" w:eastAsia="Times New Roman" w:hAnsi="Arial" w:cs="Arial"/>
                <w:color w:val="000000"/>
                <w:sz w:val="20"/>
                <w:szCs w:val="20"/>
              </w:rPr>
              <w:t>30</w:t>
            </w:r>
            <w:r w:rsidRPr="00C61722">
              <w:rPr>
                <w:rFonts w:ascii="Arial" w:eastAsia="Times New Roman" w:hAnsi="Arial" w:cs="Arial"/>
                <w:color w:val="000000"/>
                <w:sz w:val="20"/>
                <w:szCs w:val="20"/>
              </w:rPr>
              <w:t>***</w:t>
            </w:r>
          </w:p>
        </w:tc>
        <w:tc>
          <w:tcPr>
            <w:tcW w:w="498" w:type="pct"/>
            <w:tcBorders>
              <w:top w:val="single" w:sz="4" w:space="0" w:color="auto"/>
            </w:tcBorders>
            <w:shd w:val="clear" w:color="auto" w:fill="auto"/>
            <w:noWrap/>
            <w:vAlign w:val="bottom"/>
            <w:hideMark/>
          </w:tcPr>
          <w:p w14:paraId="63DC9EFC" w14:textId="1EB46FD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0.27</w:t>
            </w:r>
            <w:r w:rsidR="0092488E" w:rsidRPr="00C61722">
              <w:rPr>
                <w:rFonts w:ascii="Arial" w:eastAsia="Times New Roman" w:hAnsi="Arial" w:cs="Arial"/>
                <w:color w:val="000000"/>
                <w:sz w:val="20"/>
                <w:szCs w:val="20"/>
              </w:rPr>
              <w:t>6</w:t>
            </w:r>
            <w:r w:rsidRPr="00C61722">
              <w:rPr>
                <w:rFonts w:ascii="Arial" w:eastAsia="Times New Roman" w:hAnsi="Arial" w:cs="Arial"/>
                <w:color w:val="000000"/>
                <w:sz w:val="20"/>
                <w:szCs w:val="20"/>
              </w:rPr>
              <w:t>**</w:t>
            </w:r>
          </w:p>
        </w:tc>
      </w:tr>
      <w:tr w:rsidR="00D24E09" w:rsidRPr="00C61722" w14:paraId="7F407CC3" w14:textId="77777777" w:rsidTr="00D24E09">
        <w:trPr>
          <w:trHeight w:val="300"/>
        </w:trPr>
        <w:tc>
          <w:tcPr>
            <w:tcW w:w="650" w:type="pct"/>
            <w:shd w:val="clear" w:color="auto" w:fill="auto"/>
            <w:noWrap/>
            <w:vAlign w:val="bottom"/>
            <w:hideMark/>
          </w:tcPr>
          <w:p w14:paraId="2DEF3901"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Household size</w:t>
            </w:r>
          </w:p>
        </w:tc>
        <w:tc>
          <w:tcPr>
            <w:tcW w:w="91" w:type="pct"/>
          </w:tcPr>
          <w:p w14:paraId="4D6AAAC9"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1026CF8B" w14:textId="0B3246B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0.195**</w:t>
            </w:r>
          </w:p>
        </w:tc>
        <w:tc>
          <w:tcPr>
            <w:tcW w:w="479" w:type="pct"/>
            <w:shd w:val="clear" w:color="auto" w:fill="auto"/>
            <w:noWrap/>
            <w:vAlign w:val="bottom"/>
            <w:hideMark/>
          </w:tcPr>
          <w:p w14:paraId="3BF4B7E6" w14:textId="09C47DC3"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-0.12</w:t>
            </w:r>
            <w:r w:rsidR="0092488E" w:rsidRPr="00C61722">
              <w:rPr>
                <w:rFonts w:ascii="Arial" w:eastAsia="Times New Roman" w:hAnsi="Arial" w:cs="Arial"/>
                <w:color w:val="000000"/>
                <w:sz w:val="20"/>
                <w:szCs w:val="20"/>
              </w:rPr>
              <w:t>1</w:t>
            </w:r>
            <w:r w:rsidRPr="00C61722">
              <w:rPr>
                <w:rFonts w:ascii="Arial" w:eastAsia="Times New Roman" w:hAnsi="Arial" w:cs="Arial"/>
                <w:color w:val="000000"/>
                <w:sz w:val="20"/>
                <w:szCs w:val="20"/>
              </w:rPr>
              <w:t>***</w:t>
            </w:r>
          </w:p>
        </w:tc>
        <w:tc>
          <w:tcPr>
            <w:tcW w:w="510" w:type="pct"/>
            <w:shd w:val="clear" w:color="auto" w:fill="auto"/>
            <w:noWrap/>
            <w:vAlign w:val="bottom"/>
            <w:hideMark/>
          </w:tcPr>
          <w:p w14:paraId="363FD96F" w14:textId="521960B4"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-0.094</w:t>
            </w:r>
          </w:p>
        </w:tc>
        <w:tc>
          <w:tcPr>
            <w:tcW w:w="512" w:type="pct"/>
            <w:shd w:val="clear" w:color="auto" w:fill="auto"/>
            <w:noWrap/>
            <w:vAlign w:val="bottom"/>
            <w:hideMark/>
          </w:tcPr>
          <w:p w14:paraId="4A8539DC" w14:textId="4E65CD0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0.07</w:t>
            </w:r>
            <w:r w:rsidR="0092488E" w:rsidRPr="00C61722">
              <w:rPr>
                <w:rFonts w:ascii="Arial" w:eastAsia="Times New Roman" w:hAnsi="Arial" w:cs="Arial"/>
                <w:color w:val="000000"/>
                <w:sz w:val="20"/>
                <w:szCs w:val="20"/>
              </w:rPr>
              <w:t>2</w:t>
            </w:r>
          </w:p>
        </w:tc>
        <w:tc>
          <w:tcPr>
            <w:tcW w:w="613" w:type="pct"/>
            <w:shd w:val="clear" w:color="auto" w:fill="auto"/>
            <w:noWrap/>
            <w:vAlign w:val="bottom"/>
            <w:hideMark/>
          </w:tcPr>
          <w:p w14:paraId="74099226" w14:textId="32766CEA"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-0.098</w:t>
            </w:r>
          </w:p>
        </w:tc>
        <w:tc>
          <w:tcPr>
            <w:tcW w:w="613" w:type="pct"/>
            <w:shd w:val="clear" w:color="auto" w:fill="auto"/>
            <w:noWrap/>
            <w:vAlign w:val="bottom"/>
            <w:hideMark/>
          </w:tcPr>
          <w:p w14:paraId="2E38A4DB" w14:textId="043D26C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0.133</w:t>
            </w:r>
          </w:p>
        </w:tc>
        <w:tc>
          <w:tcPr>
            <w:tcW w:w="546" w:type="pct"/>
            <w:shd w:val="clear" w:color="auto" w:fill="auto"/>
            <w:noWrap/>
            <w:vAlign w:val="bottom"/>
            <w:hideMark/>
          </w:tcPr>
          <w:p w14:paraId="4E193282" w14:textId="5F4735A2"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0.14</w:t>
            </w:r>
            <w:r w:rsidR="0092488E" w:rsidRPr="00C61722">
              <w:rPr>
                <w:rFonts w:ascii="Arial" w:eastAsia="Times New Roman" w:hAnsi="Arial" w:cs="Arial"/>
                <w:color w:val="000000"/>
                <w:sz w:val="20"/>
                <w:szCs w:val="20"/>
              </w:rPr>
              <w:t>6</w:t>
            </w:r>
          </w:p>
        </w:tc>
        <w:tc>
          <w:tcPr>
            <w:tcW w:w="498" w:type="pct"/>
            <w:shd w:val="clear" w:color="auto" w:fill="auto"/>
            <w:noWrap/>
            <w:vAlign w:val="bottom"/>
            <w:hideMark/>
          </w:tcPr>
          <w:p w14:paraId="37B393F9" w14:textId="615B651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w:t>
            </w:r>
            <w:r w:rsidR="0092488E" w:rsidRPr="00C61722">
              <w:rPr>
                <w:rFonts w:ascii="Arial" w:eastAsia="Times New Roman" w:hAnsi="Arial" w:cs="Arial"/>
                <w:color w:val="000000"/>
                <w:sz w:val="20"/>
                <w:szCs w:val="20"/>
              </w:rPr>
              <w:t>50</w:t>
            </w:r>
            <w:r w:rsidRPr="00C61722">
              <w:rPr>
                <w:rFonts w:ascii="Arial" w:eastAsia="Times New Roman" w:hAnsi="Arial" w:cs="Arial"/>
                <w:color w:val="000000"/>
                <w:sz w:val="20"/>
                <w:szCs w:val="20"/>
              </w:rPr>
              <w:t>**</w:t>
            </w:r>
          </w:p>
        </w:tc>
      </w:tr>
      <w:tr w:rsidR="00D24E09" w:rsidRPr="00C61722" w14:paraId="0F362E68" w14:textId="77777777" w:rsidTr="00D24E09">
        <w:trPr>
          <w:trHeight w:val="300"/>
        </w:trPr>
        <w:tc>
          <w:tcPr>
            <w:tcW w:w="650" w:type="pct"/>
            <w:shd w:val="clear" w:color="auto" w:fill="auto"/>
            <w:noWrap/>
            <w:vAlign w:val="bottom"/>
            <w:hideMark/>
          </w:tcPr>
          <w:p w14:paraId="67FF45B7"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Gender</w:t>
            </w:r>
          </w:p>
        </w:tc>
        <w:tc>
          <w:tcPr>
            <w:tcW w:w="91" w:type="pct"/>
          </w:tcPr>
          <w:p w14:paraId="47226781"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0DE99A88"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-0.664**</w:t>
            </w:r>
          </w:p>
        </w:tc>
        <w:tc>
          <w:tcPr>
            <w:tcW w:w="479" w:type="pct"/>
            <w:shd w:val="clear" w:color="auto" w:fill="auto"/>
            <w:noWrap/>
            <w:vAlign w:val="bottom"/>
            <w:hideMark/>
          </w:tcPr>
          <w:p w14:paraId="55D9FEA4" w14:textId="7852233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0.1</w:t>
            </w:r>
            <w:r w:rsidR="0092488E" w:rsidRPr="00C61722">
              <w:rPr>
                <w:rFonts w:ascii="Arial" w:eastAsia="Times New Roman" w:hAnsi="Arial" w:cs="Arial"/>
                <w:color w:val="000000"/>
                <w:sz w:val="20"/>
                <w:szCs w:val="20"/>
              </w:rPr>
              <w:t>30</w:t>
            </w:r>
          </w:p>
        </w:tc>
        <w:tc>
          <w:tcPr>
            <w:tcW w:w="510" w:type="pct"/>
            <w:shd w:val="clear" w:color="auto" w:fill="auto"/>
            <w:noWrap/>
            <w:vAlign w:val="bottom"/>
            <w:hideMark/>
          </w:tcPr>
          <w:p w14:paraId="270AAC00" w14:textId="021DE288"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-0.599***</w:t>
            </w:r>
          </w:p>
        </w:tc>
        <w:tc>
          <w:tcPr>
            <w:tcW w:w="512" w:type="pct"/>
            <w:shd w:val="clear" w:color="auto" w:fill="auto"/>
            <w:noWrap/>
            <w:vAlign w:val="bottom"/>
            <w:hideMark/>
          </w:tcPr>
          <w:p w14:paraId="5F754E58" w14:textId="395FA5D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0.14</w:t>
            </w:r>
            <w:r w:rsidR="0092488E" w:rsidRPr="00C61722">
              <w:rPr>
                <w:rFonts w:ascii="Arial" w:eastAsia="Times New Roman" w:hAnsi="Arial" w:cs="Arial"/>
                <w:color w:val="000000"/>
                <w:sz w:val="20"/>
                <w:szCs w:val="20"/>
              </w:rPr>
              <w:t>2</w:t>
            </w:r>
          </w:p>
        </w:tc>
        <w:tc>
          <w:tcPr>
            <w:tcW w:w="613" w:type="pct"/>
            <w:shd w:val="clear" w:color="auto" w:fill="auto"/>
            <w:noWrap/>
            <w:vAlign w:val="bottom"/>
            <w:hideMark/>
          </w:tcPr>
          <w:p w14:paraId="324B77B6" w14:textId="256900E5"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-0.159</w:t>
            </w:r>
          </w:p>
        </w:tc>
        <w:tc>
          <w:tcPr>
            <w:tcW w:w="613" w:type="pct"/>
            <w:shd w:val="clear" w:color="auto" w:fill="auto"/>
            <w:noWrap/>
            <w:vAlign w:val="bottom"/>
            <w:hideMark/>
          </w:tcPr>
          <w:p w14:paraId="143C509E" w14:textId="48540CFC"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0.091</w:t>
            </w:r>
          </w:p>
        </w:tc>
        <w:tc>
          <w:tcPr>
            <w:tcW w:w="546" w:type="pct"/>
            <w:shd w:val="clear" w:color="auto" w:fill="auto"/>
            <w:noWrap/>
            <w:vAlign w:val="bottom"/>
            <w:hideMark/>
          </w:tcPr>
          <w:p w14:paraId="68ED8C85" w14:textId="0222DDEF"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w:t>
            </w:r>
            <w:r w:rsidR="0092488E" w:rsidRPr="00C61722">
              <w:rPr>
                <w:rFonts w:ascii="Arial" w:eastAsia="Times New Roman" w:hAnsi="Arial" w:cs="Arial"/>
                <w:color w:val="000000"/>
                <w:sz w:val="20"/>
                <w:szCs w:val="20"/>
              </w:rPr>
              <w:t>70</w:t>
            </w:r>
          </w:p>
        </w:tc>
        <w:tc>
          <w:tcPr>
            <w:tcW w:w="498" w:type="pct"/>
            <w:shd w:val="clear" w:color="auto" w:fill="auto"/>
            <w:noWrap/>
            <w:vAlign w:val="bottom"/>
            <w:hideMark/>
          </w:tcPr>
          <w:p w14:paraId="7C34C352" w14:textId="0EA8BE18"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-0.095</w:t>
            </w:r>
          </w:p>
        </w:tc>
      </w:tr>
      <w:tr w:rsidR="00D24E09" w:rsidRPr="00C61722" w14:paraId="6FF5F6AE" w14:textId="77777777" w:rsidTr="00D24E09">
        <w:trPr>
          <w:trHeight w:val="300"/>
        </w:trPr>
        <w:tc>
          <w:tcPr>
            <w:tcW w:w="650" w:type="pct"/>
            <w:shd w:val="clear" w:color="auto" w:fill="auto"/>
            <w:noWrap/>
            <w:vAlign w:val="bottom"/>
            <w:hideMark/>
          </w:tcPr>
          <w:p w14:paraId="2C9F0AF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Age</w:t>
            </w:r>
          </w:p>
        </w:tc>
        <w:tc>
          <w:tcPr>
            <w:tcW w:w="91" w:type="pct"/>
          </w:tcPr>
          <w:p w14:paraId="6C73C479"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304538A4" w14:textId="338CB688"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-0.010</w:t>
            </w:r>
          </w:p>
        </w:tc>
        <w:tc>
          <w:tcPr>
            <w:tcW w:w="479" w:type="pct"/>
            <w:shd w:val="clear" w:color="auto" w:fill="auto"/>
            <w:noWrap/>
            <w:vAlign w:val="bottom"/>
            <w:hideMark/>
          </w:tcPr>
          <w:p w14:paraId="6A9AA798" w14:textId="3843455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-0.004</w:t>
            </w:r>
          </w:p>
        </w:tc>
        <w:tc>
          <w:tcPr>
            <w:tcW w:w="510" w:type="pct"/>
            <w:shd w:val="clear" w:color="auto" w:fill="auto"/>
            <w:noWrap/>
            <w:vAlign w:val="bottom"/>
            <w:hideMark/>
          </w:tcPr>
          <w:p w14:paraId="4A1C5F04" w14:textId="07C6F9F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0.024**</w:t>
            </w:r>
          </w:p>
        </w:tc>
        <w:tc>
          <w:tcPr>
            <w:tcW w:w="512" w:type="pct"/>
            <w:shd w:val="clear" w:color="auto" w:fill="auto"/>
            <w:noWrap/>
            <w:vAlign w:val="bottom"/>
            <w:hideMark/>
          </w:tcPr>
          <w:p w14:paraId="3D75EC67" w14:textId="77701B6B"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-0.018</w:t>
            </w:r>
          </w:p>
        </w:tc>
        <w:tc>
          <w:tcPr>
            <w:tcW w:w="613" w:type="pct"/>
            <w:shd w:val="clear" w:color="auto" w:fill="auto"/>
            <w:noWrap/>
            <w:vAlign w:val="bottom"/>
            <w:hideMark/>
          </w:tcPr>
          <w:p w14:paraId="6FFAFDFD"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-0.003</w:t>
            </w:r>
          </w:p>
        </w:tc>
        <w:tc>
          <w:tcPr>
            <w:tcW w:w="613" w:type="pct"/>
            <w:shd w:val="clear" w:color="auto" w:fill="auto"/>
            <w:noWrap/>
            <w:vAlign w:val="bottom"/>
            <w:hideMark/>
          </w:tcPr>
          <w:p w14:paraId="0AEEB332" w14:textId="22D8DBE6"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-0.013</w:t>
            </w:r>
          </w:p>
        </w:tc>
        <w:tc>
          <w:tcPr>
            <w:tcW w:w="546" w:type="pct"/>
            <w:shd w:val="clear" w:color="auto" w:fill="auto"/>
            <w:noWrap/>
            <w:vAlign w:val="bottom"/>
            <w:hideMark/>
          </w:tcPr>
          <w:p w14:paraId="025D4861" w14:textId="6DA21A3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-0.02</w:t>
            </w:r>
            <w:r w:rsidR="0092488E" w:rsidRPr="00C61722">
              <w:rPr>
                <w:rFonts w:ascii="Arial" w:eastAsia="Times New Roman" w:hAnsi="Arial" w:cs="Arial"/>
                <w:color w:val="000000"/>
                <w:sz w:val="20"/>
                <w:szCs w:val="20"/>
              </w:rPr>
              <w:t>7</w:t>
            </w:r>
            <w:r w:rsidRPr="00C61722">
              <w:rPr>
                <w:rFonts w:ascii="Arial" w:eastAsia="Times New Roman" w:hAnsi="Arial" w:cs="Arial"/>
                <w:color w:val="000000"/>
                <w:sz w:val="20"/>
                <w:szCs w:val="20"/>
              </w:rPr>
              <w:t>***</w:t>
            </w:r>
          </w:p>
        </w:tc>
        <w:tc>
          <w:tcPr>
            <w:tcW w:w="498" w:type="pct"/>
            <w:shd w:val="clear" w:color="auto" w:fill="auto"/>
            <w:noWrap/>
            <w:vAlign w:val="bottom"/>
            <w:hideMark/>
          </w:tcPr>
          <w:p w14:paraId="4FAE6217" w14:textId="6A093588"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w:t>
            </w:r>
            <w:r w:rsidR="00D24E09" w:rsidRPr="00C61722">
              <w:rPr>
                <w:rFonts w:ascii="Arial" w:eastAsia="Times New Roman" w:hAnsi="Arial" w:cs="Arial"/>
                <w:color w:val="000000"/>
                <w:sz w:val="20"/>
                <w:szCs w:val="20"/>
              </w:rPr>
              <w:t>20</w:t>
            </w:r>
            <w:r w:rsidRPr="00C61722">
              <w:rPr>
                <w:rFonts w:ascii="Arial" w:eastAsia="Times New Roman" w:hAnsi="Arial" w:cs="Arial"/>
                <w:color w:val="000000"/>
                <w:sz w:val="20"/>
                <w:szCs w:val="20"/>
              </w:rPr>
              <w:t>***</w:t>
            </w:r>
          </w:p>
        </w:tc>
      </w:tr>
      <w:tr w:rsidR="00D24E09" w:rsidRPr="00C61722" w14:paraId="09414150" w14:textId="77777777" w:rsidTr="00D24E09">
        <w:trPr>
          <w:trHeight w:val="300"/>
        </w:trPr>
        <w:tc>
          <w:tcPr>
            <w:tcW w:w="650" w:type="pct"/>
            <w:shd w:val="clear" w:color="auto" w:fill="auto"/>
            <w:noWrap/>
            <w:vAlign w:val="bottom"/>
            <w:hideMark/>
          </w:tcPr>
          <w:p w14:paraId="4A05586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Education</w:t>
            </w:r>
          </w:p>
        </w:tc>
        <w:tc>
          <w:tcPr>
            <w:tcW w:w="91" w:type="pct"/>
          </w:tcPr>
          <w:p w14:paraId="4A1CAC73"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4910937D" w14:textId="7F62B63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0.006</w:t>
            </w:r>
          </w:p>
        </w:tc>
        <w:tc>
          <w:tcPr>
            <w:tcW w:w="479" w:type="pct"/>
            <w:shd w:val="clear" w:color="auto" w:fill="auto"/>
            <w:noWrap/>
            <w:vAlign w:val="bottom"/>
            <w:hideMark/>
          </w:tcPr>
          <w:p w14:paraId="1BF708D7" w14:textId="08F660F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-0.017</w:t>
            </w:r>
          </w:p>
        </w:tc>
        <w:tc>
          <w:tcPr>
            <w:tcW w:w="510" w:type="pct"/>
            <w:shd w:val="clear" w:color="auto" w:fill="auto"/>
            <w:noWrap/>
            <w:vAlign w:val="bottom"/>
            <w:hideMark/>
          </w:tcPr>
          <w:p w14:paraId="6F1ADF31" w14:textId="25626C3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-0.03</w:t>
            </w:r>
            <w:r w:rsidR="00D24E09" w:rsidRPr="00C61722">
              <w:rPr>
                <w:rFonts w:ascii="Arial" w:eastAsia="Times New Roman" w:hAnsi="Arial" w:cs="Arial"/>
                <w:color w:val="000000"/>
                <w:sz w:val="20"/>
                <w:szCs w:val="20"/>
              </w:rPr>
              <w:t>4</w:t>
            </w:r>
          </w:p>
        </w:tc>
        <w:tc>
          <w:tcPr>
            <w:tcW w:w="512" w:type="pct"/>
            <w:shd w:val="clear" w:color="auto" w:fill="auto"/>
            <w:noWrap/>
            <w:vAlign w:val="bottom"/>
            <w:hideMark/>
          </w:tcPr>
          <w:p w14:paraId="74F158C1" w14:textId="51107845"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0.00</w:t>
            </w:r>
            <w:r w:rsidR="00D24E09" w:rsidRPr="00C61722">
              <w:rPr>
                <w:rFonts w:ascii="Arial" w:eastAsia="Times New Roman" w:hAnsi="Arial" w:cs="Arial"/>
                <w:color w:val="000000"/>
                <w:sz w:val="20"/>
                <w:szCs w:val="20"/>
              </w:rPr>
              <w:t>1</w:t>
            </w:r>
          </w:p>
        </w:tc>
        <w:tc>
          <w:tcPr>
            <w:tcW w:w="613" w:type="pct"/>
            <w:shd w:val="clear" w:color="auto" w:fill="auto"/>
            <w:noWrap/>
            <w:vAlign w:val="bottom"/>
            <w:hideMark/>
          </w:tcPr>
          <w:p w14:paraId="69E6CAFD" w14:textId="1380F70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w:t>
            </w:r>
            <w:r w:rsidR="00D24E09" w:rsidRPr="00C61722">
              <w:rPr>
                <w:rFonts w:ascii="Arial" w:eastAsia="Times New Roman" w:hAnsi="Arial" w:cs="Arial"/>
                <w:color w:val="000000"/>
                <w:sz w:val="20"/>
                <w:szCs w:val="20"/>
              </w:rPr>
              <w:t>300</w:t>
            </w:r>
            <w:r w:rsidRPr="00C61722">
              <w:rPr>
                <w:rFonts w:ascii="Arial" w:eastAsia="Times New Roman" w:hAnsi="Arial" w:cs="Arial"/>
                <w:color w:val="000000"/>
                <w:sz w:val="20"/>
                <w:szCs w:val="20"/>
              </w:rPr>
              <w:t>*</w:t>
            </w:r>
          </w:p>
        </w:tc>
        <w:tc>
          <w:tcPr>
            <w:tcW w:w="613" w:type="pct"/>
            <w:shd w:val="clear" w:color="auto" w:fill="auto"/>
            <w:noWrap/>
            <w:vAlign w:val="bottom"/>
            <w:hideMark/>
          </w:tcPr>
          <w:p w14:paraId="560634E2" w14:textId="16B00E7F"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-0.08</w:t>
            </w:r>
            <w:r w:rsidR="00D24E09" w:rsidRPr="00C61722">
              <w:rPr>
                <w:rFonts w:ascii="Arial" w:eastAsia="Times New Roman" w:hAnsi="Arial" w:cs="Arial"/>
                <w:color w:val="000000"/>
                <w:sz w:val="20"/>
                <w:szCs w:val="20"/>
              </w:rPr>
              <w:t>3</w:t>
            </w:r>
            <w:r w:rsidRPr="00C61722">
              <w:rPr>
                <w:rFonts w:ascii="Arial" w:eastAsia="Times New Roman" w:hAnsi="Arial" w:cs="Arial"/>
                <w:color w:val="000000"/>
                <w:sz w:val="20"/>
                <w:szCs w:val="20"/>
              </w:rPr>
              <w:t>***</w:t>
            </w:r>
          </w:p>
        </w:tc>
        <w:tc>
          <w:tcPr>
            <w:tcW w:w="546" w:type="pct"/>
            <w:shd w:val="clear" w:color="auto" w:fill="auto"/>
            <w:noWrap/>
            <w:vAlign w:val="bottom"/>
            <w:hideMark/>
          </w:tcPr>
          <w:p w14:paraId="4727AE4C" w14:textId="7B28CEE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0.000</w:t>
            </w:r>
          </w:p>
        </w:tc>
        <w:tc>
          <w:tcPr>
            <w:tcW w:w="498" w:type="pct"/>
            <w:shd w:val="clear" w:color="auto" w:fill="auto"/>
            <w:noWrap/>
            <w:vAlign w:val="bottom"/>
            <w:hideMark/>
          </w:tcPr>
          <w:p w14:paraId="58567E89" w14:textId="1E06B9C2"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-0.05</w:t>
            </w:r>
            <w:r w:rsidR="00D24E09" w:rsidRPr="00C61722">
              <w:rPr>
                <w:rFonts w:ascii="Arial" w:eastAsia="Times New Roman" w:hAnsi="Arial" w:cs="Arial"/>
                <w:color w:val="000000"/>
                <w:sz w:val="20"/>
                <w:szCs w:val="20"/>
              </w:rPr>
              <w:t>6</w:t>
            </w:r>
            <w:r w:rsidRPr="00C61722">
              <w:rPr>
                <w:rFonts w:ascii="Arial" w:eastAsia="Times New Roman" w:hAnsi="Arial" w:cs="Arial"/>
                <w:color w:val="000000"/>
                <w:sz w:val="20"/>
                <w:szCs w:val="20"/>
              </w:rPr>
              <w:t>***</w:t>
            </w:r>
          </w:p>
        </w:tc>
      </w:tr>
      <w:tr w:rsidR="00D24E09" w:rsidRPr="00C61722" w14:paraId="38B214B9" w14:textId="77777777" w:rsidTr="00D24E09">
        <w:trPr>
          <w:trHeight w:val="300"/>
        </w:trPr>
        <w:tc>
          <w:tcPr>
            <w:tcW w:w="650" w:type="pct"/>
            <w:shd w:val="clear" w:color="auto" w:fill="auto"/>
            <w:noWrap/>
            <w:vAlign w:val="bottom"/>
            <w:hideMark/>
          </w:tcPr>
          <w:p w14:paraId="277350FD"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Extension</w:t>
            </w:r>
          </w:p>
        </w:tc>
        <w:tc>
          <w:tcPr>
            <w:tcW w:w="91" w:type="pct"/>
          </w:tcPr>
          <w:p w14:paraId="0DF6B2DC"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4C385732" w14:textId="500197D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-1.2</w:t>
            </w:r>
            <w:r w:rsidR="00D24E09" w:rsidRPr="00C61722">
              <w:rPr>
                <w:rFonts w:ascii="Arial" w:eastAsia="Times New Roman" w:hAnsi="Arial" w:cs="Arial"/>
                <w:color w:val="000000"/>
                <w:sz w:val="20"/>
                <w:szCs w:val="20"/>
              </w:rPr>
              <w:t>27</w:t>
            </w:r>
            <w:r w:rsidRPr="00C61722">
              <w:rPr>
                <w:rFonts w:ascii="Arial" w:eastAsia="Times New Roman" w:hAnsi="Arial" w:cs="Arial"/>
                <w:color w:val="000000"/>
                <w:sz w:val="20"/>
                <w:szCs w:val="20"/>
              </w:rPr>
              <w:t>*</w:t>
            </w:r>
          </w:p>
        </w:tc>
        <w:tc>
          <w:tcPr>
            <w:tcW w:w="479" w:type="pct"/>
            <w:shd w:val="clear" w:color="auto" w:fill="auto"/>
            <w:noWrap/>
            <w:vAlign w:val="bottom"/>
            <w:hideMark/>
          </w:tcPr>
          <w:p w14:paraId="2875F8A0" w14:textId="7BEFE41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w:t>
            </w:r>
            <w:r w:rsidR="00D24E09" w:rsidRPr="00C61722">
              <w:rPr>
                <w:rFonts w:ascii="Arial" w:eastAsia="Times New Roman" w:hAnsi="Arial" w:cs="Arial"/>
                <w:color w:val="000000"/>
                <w:sz w:val="20"/>
                <w:szCs w:val="20"/>
              </w:rPr>
              <w:t>30</w:t>
            </w:r>
          </w:p>
        </w:tc>
        <w:tc>
          <w:tcPr>
            <w:tcW w:w="510" w:type="pct"/>
            <w:shd w:val="clear" w:color="auto" w:fill="auto"/>
            <w:noWrap/>
            <w:vAlign w:val="bottom"/>
            <w:hideMark/>
          </w:tcPr>
          <w:p w14:paraId="50CFD556"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1.123*</w:t>
            </w:r>
          </w:p>
        </w:tc>
        <w:tc>
          <w:tcPr>
            <w:tcW w:w="512" w:type="pct"/>
            <w:shd w:val="clear" w:color="auto" w:fill="auto"/>
            <w:noWrap/>
            <w:vAlign w:val="bottom"/>
            <w:hideMark/>
          </w:tcPr>
          <w:p w14:paraId="50381B75" w14:textId="686E466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-0.98</w:t>
            </w:r>
            <w:r w:rsidR="00D24E09" w:rsidRPr="00C61722">
              <w:rPr>
                <w:rFonts w:ascii="Arial" w:eastAsia="Times New Roman" w:hAnsi="Arial" w:cs="Arial"/>
                <w:color w:val="000000"/>
                <w:sz w:val="20"/>
                <w:szCs w:val="20"/>
              </w:rPr>
              <w:t>1</w:t>
            </w:r>
            <w:r w:rsidRPr="00C61722">
              <w:rPr>
                <w:rFonts w:ascii="Arial" w:eastAsia="Times New Roman" w:hAnsi="Arial" w:cs="Arial"/>
                <w:color w:val="000000"/>
                <w:sz w:val="20"/>
                <w:szCs w:val="20"/>
              </w:rPr>
              <w:t>*</w:t>
            </w:r>
          </w:p>
        </w:tc>
        <w:tc>
          <w:tcPr>
            <w:tcW w:w="613" w:type="pct"/>
            <w:shd w:val="clear" w:color="auto" w:fill="auto"/>
            <w:noWrap/>
            <w:vAlign w:val="bottom"/>
            <w:hideMark/>
          </w:tcPr>
          <w:p w14:paraId="138241D5" w14:textId="3913E70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0.67</w:t>
            </w:r>
            <w:r w:rsidR="00D24E09" w:rsidRPr="00C61722">
              <w:rPr>
                <w:rFonts w:ascii="Arial" w:eastAsia="Times New Roman" w:hAnsi="Arial" w:cs="Arial"/>
                <w:color w:val="000000"/>
                <w:sz w:val="20"/>
                <w:szCs w:val="20"/>
              </w:rPr>
              <w:t>2</w:t>
            </w:r>
          </w:p>
        </w:tc>
        <w:tc>
          <w:tcPr>
            <w:tcW w:w="613" w:type="pct"/>
            <w:shd w:val="clear" w:color="auto" w:fill="auto"/>
            <w:noWrap/>
            <w:vAlign w:val="bottom"/>
            <w:hideMark/>
          </w:tcPr>
          <w:p w14:paraId="07243231" w14:textId="1D7A3B2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0.03</w:t>
            </w:r>
            <w:r w:rsidR="00D24E09" w:rsidRPr="00C61722">
              <w:rPr>
                <w:rFonts w:ascii="Arial" w:eastAsia="Times New Roman" w:hAnsi="Arial" w:cs="Arial"/>
                <w:color w:val="000000"/>
                <w:sz w:val="20"/>
                <w:szCs w:val="20"/>
              </w:rPr>
              <w:t>1</w:t>
            </w:r>
          </w:p>
        </w:tc>
        <w:tc>
          <w:tcPr>
            <w:tcW w:w="546" w:type="pct"/>
            <w:shd w:val="clear" w:color="auto" w:fill="auto"/>
            <w:noWrap/>
            <w:vAlign w:val="bottom"/>
            <w:hideMark/>
          </w:tcPr>
          <w:p w14:paraId="12A642EB" w14:textId="4E2E7404"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1.37</w:t>
            </w:r>
            <w:r w:rsidR="00D24E09" w:rsidRPr="00C61722">
              <w:rPr>
                <w:rFonts w:ascii="Arial" w:eastAsia="Times New Roman" w:hAnsi="Arial" w:cs="Arial"/>
                <w:color w:val="000000"/>
                <w:sz w:val="20"/>
                <w:szCs w:val="20"/>
              </w:rPr>
              <w:t>5</w:t>
            </w:r>
            <w:r w:rsidRPr="00C61722">
              <w:rPr>
                <w:rFonts w:ascii="Arial" w:eastAsia="Times New Roman" w:hAnsi="Arial" w:cs="Arial"/>
                <w:color w:val="000000"/>
                <w:sz w:val="20"/>
                <w:szCs w:val="20"/>
              </w:rPr>
              <w:t>*</w:t>
            </w:r>
          </w:p>
        </w:tc>
        <w:tc>
          <w:tcPr>
            <w:tcW w:w="498" w:type="pct"/>
            <w:shd w:val="clear" w:color="auto" w:fill="auto"/>
            <w:noWrap/>
            <w:vAlign w:val="bottom"/>
            <w:hideMark/>
          </w:tcPr>
          <w:p w14:paraId="0F61DEEE" w14:textId="4B3B349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0.01</w:t>
            </w:r>
            <w:r w:rsidR="00D24E09" w:rsidRPr="00C61722">
              <w:rPr>
                <w:rFonts w:ascii="Arial" w:eastAsia="Times New Roman" w:hAnsi="Arial" w:cs="Arial"/>
                <w:color w:val="000000"/>
                <w:sz w:val="20"/>
                <w:szCs w:val="20"/>
              </w:rPr>
              <w:t>3</w:t>
            </w:r>
          </w:p>
        </w:tc>
      </w:tr>
      <w:tr w:rsidR="00D24E09" w:rsidRPr="00C61722" w14:paraId="66005C2E" w14:textId="77777777" w:rsidTr="00D24E09">
        <w:trPr>
          <w:trHeight w:val="300"/>
        </w:trPr>
        <w:tc>
          <w:tcPr>
            <w:tcW w:w="650" w:type="pct"/>
            <w:shd w:val="clear" w:color="auto" w:fill="auto"/>
            <w:noWrap/>
            <w:vAlign w:val="bottom"/>
            <w:hideMark/>
          </w:tcPr>
          <w:p w14:paraId="22D1C2E4"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Membership</w:t>
            </w:r>
          </w:p>
        </w:tc>
        <w:tc>
          <w:tcPr>
            <w:tcW w:w="91" w:type="pct"/>
          </w:tcPr>
          <w:p w14:paraId="642E7BD1"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6650FCB5" w14:textId="25C46D6F"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1.65</w:t>
            </w:r>
            <w:r w:rsidR="00D24E09" w:rsidRPr="00C61722">
              <w:rPr>
                <w:rFonts w:ascii="Arial" w:eastAsia="Times New Roman" w:hAnsi="Arial" w:cs="Arial"/>
                <w:color w:val="000000"/>
                <w:sz w:val="20"/>
                <w:szCs w:val="20"/>
              </w:rPr>
              <w:t>9</w:t>
            </w:r>
            <w:r w:rsidRPr="00C61722">
              <w:rPr>
                <w:rFonts w:ascii="Arial" w:eastAsia="Times New Roman" w:hAnsi="Arial" w:cs="Arial"/>
                <w:color w:val="000000"/>
                <w:sz w:val="20"/>
                <w:szCs w:val="20"/>
              </w:rPr>
              <w:t>*</w:t>
            </w:r>
          </w:p>
        </w:tc>
        <w:tc>
          <w:tcPr>
            <w:tcW w:w="479" w:type="pct"/>
            <w:shd w:val="clear" w:color="auto" w:fill="auto"/>
            <w:noWrap/>
            <w:vAlign w:val="bottom"/>
            <w:hideMark/>
          </w:tcPr>
          <w:p w14:paraId="4BFB884A" w14:textId="7BA71409"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-0.923*</w:t>
            </w:r>
          </w:p>
        </w:tc>
        <w:tc>
          <w:tcPr>
            <w:tcW w:w="510" w:type="pct"/>
            <w:shd w:val="clear" w:color="auto" w:fill="auto"/>
            <w:noWrap/>
            <w:vAlign w:val="bottom"/>
            <w:hideMark/>
          </w:tcPr>
          <w:p w14:paraId="0BA8653D" w14:textId="53B89FDE"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0.723**</w:t>
            </w:r>
          </w:p>
        </w:tc>
        <w:tc>
          <w:tcPr>
            <w:tcW w:w="512" w:type="pct"/>
            <w:shd w:val="clear" w:color="auto" w:fill="auto"/>
            <w:noWrap/>
            <w:vAlign w:val="bottom"/>
            <w:hideMark/>
          </w:tcPr>
          <w:p w14:paraId="56408D48" w14:textId="025A477F"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0.60</w:t>
            </w:r>
            <w:r w:rsidR="00D24E09" w:rsidRPr="00C61722">
              <w:rPr>
                <w:rFonts w:ascii="Arial" w:eastAsia="Times New Roman" w:hAnsi="Arial" w:cs="Arial"/>
                <w:color w:val="000000"/>
                <w:sz w:val="20"/>
                <w:szCs w:val="20"/>
              </w:rPr>
              <w:t>9</w:t>
            </w:r>
            <w:r w:rsidRPr="00C61722">
              <w:rPr>
                <w:rFonts w:ascii="Arial" w:eastAsia="Times New Roman" w:hAnsi="Arial" w:cs="Arial"/>
                <w:color w:val="000000"/>
                <w:sz w:val="20"/>
                <w:szCs w:val="20"/>
              </w:rPr>
              <w:t>**</w:t>
            </w:r>
          </w:p>
        </w:tc>
        <w:tc>
          <w:tcPr>
            <w:tcW w:w="613" w:type="pct"/>
            <w:shd w:val="clear" w:color="auto" w:fill="auto"/>
            <w:noWrap/>
            <w:vAlign w:val="bottom"/>
            <w:hideMark/>
          </w:tcPr>
          <w:p w14:paraId="0578DEDF" w14:textId="47F9C68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-0.44</w:t>
            </w:r>
            <w:r w:rsidR="00D24E09" w:rsidRPr="00C61722">
              <w:rPr>
                <w:rFonts w:ascii="Arial" w:eastAsia="Times New Roman" w:hAnsi="Arial" w:cs="Arial"/>
                <w:color w:val="000000"/>
                <w:sz w:val="20"/>
                <w:szCs w:val="20"/>
              </w:rPr>
              <w:t>2</w:t>
            </w:r>
          </w:p>
        </w:tc>
        <w:tc>
          <w:tcPr>
            <w:tcW w:w="613" w:type="pct"/>
            <w:shd w:val="clear" w:color="auto" w:fill="auto"/>
            <w:noWrap/>
            <w:vAlign w:val="bottom"/>
            <w:hideMark/>
          </w:tcPr>
          <w:p w14:paraId="090AD114" w14:textId="4D492312"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-0.96</w:t>
            </w:r>
            <w:r w:rsidR="00D24E09" w:rsidRPr="00C61722">
              <w:rPr>
                <w:rFonts w:ascii="Arial" w:eastAsia="Times New Roman" w:hAnsi="Arial" w:cs="Arial"/>
                <w:color w:val="000000"/>
                <w:sz w:val="20"/>
                <w:szCs w:val="20"/>
              </w:rPr>
              <w:t>8</w:t>
            </w:r>
            <w:r w:rsidRPr="00C61722">
              <w:rPr>
                <w:rFonts w:ascii="Arial" w:eastAsia="Times New Roman" w:hAnsi="Arial" w:cs="Arial"/>
                <w:color w:val="000000"/>
                <w:sz w:val="20"/>
                <w:szCs w:val="20"/>
              </w:rPr>
              <w:t>***</w:t>
            </w:r>
          </w:p>
        </w:tc>
        <w:tc>
          <w:tcPr>
            <w:tcW w:w="546" w:type="pct"/>
            <w:shd w:val="clear" w:color="auto" w:fill="auto"/>
            <w:noWrap/>
            <w:vAlign w:val="bottom"/>
            <w:hideMark/>
          </w:tcPr>
          <w:p w14:paraId="7F03AB5A" w14:textId="475F707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0.70</w:t>
            </w:r>
            <w:r w:rsidR="00D24E09" w:rsidRPr="00C61722">
              <w:rPr>
                <w:rFonts w:ascii="Arial" w:eastAsia="Times New Roman" w:hAnsi="Arial" w:cs="Arial"/>
                <w:color w:val="000000"/>
                <w:sz w:val="20"/>
                <w:szCs w:val="20"/>
              </w:rPr>
              <w:t>6</w:t>
            </w:r>
          </w:p>
        </w:tc>
        <w:tc>
          <w:tcPr>
            <w:tcW w:w="498" w:type="pct"/>
            <w:shd w:val="clear" w:color="auto" w:fill="auto"/>
            <w:noWrap/>
            <w:vAlign w:val="bottom"/>
            <w:hideMark/>
          </w:tcPr>
          <w:p w14:paraId="4AD199A6"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1.162*</w:t>
            </w:r>
          </w:p>
        </w:tc>
      </w:tr>
      <w:tr w:rsidR="00D24E09" w:rsidRPr="00C61722" w14:paraId="29674F46" w14:textId="77777777" w:rsidTr="00D24E09">
        <w:trPr>
          <w:trHeight w:val="300"/>
        </w:trPr>
        <w:tc>
          <w:tcPr>
            <w:tcW w:w="650" w:type="pct"/>
            <w:shd w:val="clear" w:color="auto" w:fill="auto"/>
            <w:noWrap/>
            <w:vAlign w:val="bottom"/>
            <w:hideMark/>
          </w:tcPr>
          <w:p w14:paraId="36DD399D"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Credit Access</w:t>
            </w:r>
          </w:p>
        </w:tc>
        <w:tc>
          <w:tcPr>
            <w:tcW w:w="91" w:type="pct"/>
          </w:tcPr>
          <w:p w14:paraId="5FF7FAE6" w14:textId="77777777" w:rsidR="00FD283F" w:rsidRPr="00C61722" w:rsidRDefault="00FD283F" w:rsidP="00B45888">
            <w:pPr>
              <w:spacing w:after="0" w:line="240" w:lineRule="auto"/>
              <w:rPr>
                <w:rFonts w:ascii="Arial" w:eastAsia="Times New Roman" w:hAnsi="Arial" w:cs="Arial"/>
                <w:color w:val="000000"/>
                <w:sz w:val="20"/>
                <w:szCs w:val="20"/>
              </w:rPr>
            </w:pPr>
          </w:p>
        </w:tc>
        <w:tc>
          <w:tcPr>
            <w:tcW w:w="490" w:type="pct"/>
            <w:shd w:val="clear" w:color="auto" w:fill="auto"/>
            <w:noWrap/>
            <w:vAlign w:val="bottom"/>
            <w:hideMark/>
          </w:tcPr>
          <w:p w14:paraId="4761329B" w14:textId="33697D03"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-0.824*</w:t>
            </w:r>
          </w:p>
        </w:tc>
        <w:tc>
          <w:tcPr>
            <w:tcW w:w="479" w:type="pct"/>
            <w:shd w:val="clear" w:color="auto" w:fill="auto"/>
            <w:noWrap/>
            <w:vAlign w:val="bottom"/>
            <w:hideMark/>
          </w:tcPr>
          <w:p w14:paraId="76DF311B" w14:textId="69218BE0"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-0.026</w:t>
            </w:r>
            <w:r w:rsidR="00D24E09" w:rsidRPr="00C61722">
              <w:rPr>
                <w:rFonts w:ascii="Arial" w:eastAsia="Times New Roman" w:hAnsi="Arial" w:cs="Arial"/>
                <w:color w:val="000000"/>
                <w:sz w:val="20"/>
                <w:szCs w:val="20"/>
              </w:rPr>
              <w:t>e</w:t>
            </w:r>
          </w:p>
        </w:tc>
        <w:tc>
          <w:tcPr>
            <w:tcW w:w="510" w:type="pct"/>
            <w:shd w:val="clear" w:color="auto" w:fill="auto"/>
            <w:noWrap/>
            <w:vAlign w:val="bottom"/>
            <w:hideMark/>
          </w:tcPr>
          <w:p w14:paraId="6B6BDFFA"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0.242</w:t>
            </w:r>
          </w:p>
        </w:tc>
        <w:tc>
          <w:tcPr>
            <w:tcW w:w="512" w:type="pct"/>
            <w:shd w:val="clear" w:color="auto" w:fill="auto"/>
            <w:noWrap/>
            <w:vAlign w:val="bottom"/>
            <w:hideMark/>
          </w:tcPr>
          <w:p w14:paraId="247C6DBD" w14:textId="07B8AFF1"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0.11</w:t>
            </w:r>
            <w:r w:rsidR="00D24E09" w:rsidRPr="00C61722">
              <w:rPr>
                <w:rFonts w:ascii="Arial" w:eastAsia="Times New Roman" w:hAnsi="Arial" w:cs="Arial"/>
                <w:color w:val="000000"/>
                <w:sz w:val="20"/>
                <w:szCs w:val="20"/>
              </w:rPr>
              <w:t>8</w:t>
            </w:r>
          </w:p>
        </w:tc>
        <w:tc>
          <w:tcPr>
            <w:tcW w:w="613" w:type="pct"/>
            <w:shd w:val="clear" w:color="auto" w:fill="auto"/>
            <w:noWrap/>
            <w:vAlign w:val="bottom"/>
            <w:hideMark/>
          </w:tcPr>
          <w:p w14:paraId="548A9F23" w14:textId="7777777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0.854</w:t>
            </w:r>
          </w:p>
        </w:tc>
        <w:tc>
          <w:tcPr>
            <w:tcW w:w="613" w:type="pct"/>
            <w:shd w:val="clear" w:color="auto" w:fill="auto"/>
            <w:noWrap/>
            <w:vAlign w:val="bottom"/>
            <w:hideMark/>
          </w:tcPr>
          <w:p w14:paraId="6507D362" w14:textId="20998AB3"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0.72</w:t>
            </w:r>
            <w:r w:rsidR="00D24E09" w:rsidRPr="00C61722">
              <w:rPr>
                <w:rFonts w:ascii="Arial" w:eastAsia="Times New Roman" w:hAnsi="Arial" w:cs="Arial"/>
                <w:color w:val="000000"/>
                <w:sz w:val="20"/>
                <w:szCs w:val="20"/>
              </w:rPr>
              <w:t>5</w:t>
            </w:r>
            <w:r w:rsidRPr="00C61722">
              <w:rPr>
                <w:rFonts w:ascii="Arial" w:eastAsia="Times New Roman" w:hAnsi="Arial" w:cs="Arial"/>
                <w:color w:val="000000"/>
                <w:sz w:val="20"/>
                <w:szCs w:val="20"/>
              </w:rPr>
              <w:t>***</w:t>
            </w:r>
          </w:p>
        </w:tc>
        <w:tc>
          <w:tcPr>
            <w:tcW w:w="546" w:type="pct"/>
            <w:shd w:val="clear" w:color="auto" w:fill="auto"/>
            <w:noWrap/>
            <w:vAlign w:val="bottom"/>
            <w:hideMark/>
          </w:tcPr>
          <w:p w14:paraId="7845565A" w14:textId="3D6AAA27"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0.096</w:t>
            </w:r>
          </w:p>
        </w:tc>
        <w:tc>
          <w:tcPr>
            <w:tcW w:w="498" w:type="pct"/>
            <w:shd w:val="clear" w:color="auto" w:fill="auto"/>
            <w:noWrap/>
            <w:vAlign w:val="bottom"/>
            <w:hideMark/>
          </w:tcPr>
          <w:p w14:paraId="170EAF49" w14:textId="13C93295" w:rsidR="00FD283F" w:rsidRPr="00C61722" w:rsidRDefault="00FD283F"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0.33</w:t>
            </w:r>
            <w:r w:rsidR="00D24E09" w:rsidRPr="00C61722">
              <w:rPr>
                <w:rFonts w:ascii="Arial" w:eastAsia="Times New Roman" w:hAnsi="Arial" w:cs="Arial"/>
                <w:color w:val="000000"/>
                <w:sz w:val="20"/>
                <w:szCs w:val="20"/>
              </w:rPr>
              <w:t>4</w:t>
            </w:r>
          </w:p>
        </w:tc>
      </w:tr>
    </w:tbl>
    <w:p w14:paraId="7B58FC67" w14:textId="5951BEA7" w:rsidR="00FD283F" w:rsidRPr="00C61722" w:rsidRDefault="00FD283F"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**and*** represents significance level at 1% ,5% and 10%, respectively.</w:t>
      </w:r>
    </w:p>
    <w:p w14:paraId="300BE16A" w14:textId="77777777" w:rsidR="00FD283F" w:rsidRPr="00C61722" w:rsidRDefault="00FD283F" w:rsidP="00B45888">
      <w:pPr>
        <w:spacing w:after="0" w:line="240" w:lineRule="auto"/>
        <w:rPr>
          <w:rFonts w:ascii="Arial" w:hAnsi="Arial" w:cs="Arial"/>
          <w:color w:val="222222"/>
          <w:sz w:val="20"/>
          <w:szCs w:val="20"/>
          <w:shd w:val="clear" w:color="auto" w:fill="FFFFFF"/>
        </w:rPr>
      </w:pPr>
    </w:p>
    <w:p w14:paraId="1FD802AA" w14:textId="77AA3F77" w:rsidR="00FD283F" w:rsidRPr="00C61722" w:rsidRDefault="00FD283F"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Prob&gt;chi2 = 0.0000</w:t>
      </w:r>
    </w:p>
    <w:p w14:paraId="6AE22BF3" w14:textId="520840BA" w:rsidR="00FD283F" w:rsidRPr="00C61722" w:rsidRDefault="00FD283F" w:rsidP="00B45888">
      <w:pPr>
        <w:spacing w:after="0" w:line="240" w:lineRule="auto"/>
        <w:rPr>
          <w:rFonts w:ascii="Arial" w:hAnsi="Arial" w:cs="Arial"/>
          <w:b/>
          <w:bCs/>
          <w:sz w:val="20"/>
          <w:szCs w:val="20"/>
        </w:rPr>
        <w:sectPr w:rsidR="00FD283F" w:rsidRPr="00C61722" w:rsidSect="00FD283F">
          <w:pgSz w:w="15840" w:h="12240" w:orient="landscape"/>
          <w:pgMar w:top="1440" w:right="1440" w:bottom="1440" w:left="1440" w:header="720" w:footer="720" w:gutter="0"/>
          <w:cols w:space="720"/>
          <w:docGrid w:linePitch="360"/>
        </w:sectPr>
      </w:pPr>
      <w:r w:rsidRPr="00C61722">
        <w:rPr>
          <w:rFonts w:ascii="Arial" w:hAnsi="Arial" w:cs="Arial"/>
          <w:color w:val="222222"/>
          <w:sz w:val="20"/>
          <w:szCs w:val="20"/>
          <w:shd w:val="clear" w:color="auto" w:fill="FFFFFF"/>
        </w:rPr>
        <w:t>Number of observations = 31</w:t>
      </w:r>
      <w:r w:rsidR="00FB46AB" w:rsidRPr="00C61722">
        <w:rPr>
          <w:rFonts w:ascii="Arial" w:hAnsi="Arial" w:cs="Arial"/>
          <w:color w:val="222222"/>
          <w:sz w:val="20"/>
          <w:szCs w:val="20"/>
          <w:shd w:val="clear" w:color="auto" w:fill="FFFFFF"/>
        </w:rPr>
        <w:t>8</w:t>
      </w:r>
    </w:p>
    <w:p w14:paraId="1BFE740D" w14:textId="77777777" w:rsidR="0066664D" w:rsidRPr="00C61722" w:rsidRDefault="0066664D" w:rsidP="0066664D">
      <w:pPr>
        <w:pStyle w:val="Caption"/>
        <w:spacing w:after="0"/>
        <w:rPr>
          <w:rFonts w:ascii="Arial" w:hAnsi="Arial" w:cs="Arial"/>
          <w:b/>
          <w:bCs/>
          <w:i w:val="0"/>
          <w:iCs w:val="0"/>
          <w:color w:val="auto"/>
          <w:sz w:val="20"/>
          <w:szCs w:val="20"/>
        </w:rPr>
      </w:pPr>
      <w:r w:rsidRPr="00C61722">
        <w:rPr>
          <w:rFonts w:ascii="Arial" w:hAnsi="Arial" w:cs="Arial"/>
          <w:b/>
          <w:bCs/>
          <w:i w:val="0"/>
          <w:iCs w:val="0"/>
          <w:color w:val="auto"/>
          <w:sz w:val="20"/>
          <w:szCs w:val="20"/>
          <w:shd w:val="clear" w:color="auto" w:fill="FFFFFF"/>
        </w:rPr>
        <w:lastRenderedPageBreak/>
        <w:t xml:space="preserve">3.5 Econometric Analysis on </w:t>
      </w:r>
      <w:r w:rsidRPr="00C61722">
        <w:rPr>
          <w:rFonts w:ascii="Arial" w:hAnsi="Arial" w:cs="Arial"/>
          <w:b/>
          <w:bCs/>
          <w:i w:val="0"/>
          <w:iCs w:val="0"/>
          <w:color w:val="auto"/>
          <w:sz w:val="20"/>
          <w:szCs w:val="20"/>
        </w:rPr>
        <w:t>Adoption of Soil and Water Conservation Practices on Maize Yield</w:t>
      </w:r>
      <w:r w:rsidRPr="00C61722">
        <w:rPr>
          <w:rFonts w:ascii="Arial" w:hAnsi="Arial" w:cs="Arial"/>
          <w:b/>
          <w:bCs/>
          <w:i w:val="0"/>
          <w:iCs w:val="0"/>
          <w:color w:val="auto"/>
          <w:sz w:val="20"/>
          <w:szCs w:val="20"/>
          <w:shd w:val="clear" w:color="auto" w:fill="FFFFFF"/>
        </w:rPr>
        <w:t xml:space="preserve"> Using Propensity Score Matching</w:t>
      </w:r>
    </w:p>
    <w:p w14:paraId="2F9C1B4A" w14:textId="77777777" w:rsidR="00C948D5" w:rsidRPr="00C61722" w:rsidRDefault="00E415C5" w:rsidP="00B45888">
      <w:pPr>
        <w:spacing w:after="0"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The study findings also showed that extension and training had a positive association on mulching and crop rotation at 1% significance level</w:t>
      </w:r>
      <w:r w:rsidR="00935F6C" w:rsidRPr="00C61722">
        <w:rPr>
          <w:rFonts w:ascii="Arial" w:hAnsi="Arial" w:cs="Arial"/>
          <w:color w:val="222222"/>
          <w:sz w:val="20"/>
          <w:szCs w:val="20"/>
          <w:shd w:val="clear" w:color="auto" w:fill="FFFFFF"/>
        </w:rPr>
        <w:t xml:space="preserve"> (Table </w:t>
      </w:r>
      <w:r w:rsidR="009D3E0B" w:rsidRPr="00C61722">
        <w:rPr>
          <w:rFonts w:ascii="Arial" w:hAnsi="Arial" w:cs="Arial"/>
          <w:color w:val="222222"/>
          <w:sz w:val="20"/>
          <w:szCs w:val="20"/>
          <w:shd w:val="clear" w:color="auto" w:fill="FFFFFF"/>
        </w:rPr>
        <w:t>5</w:t>
      </w:r>
      <w:r w:rsidR="00935F6C" w:rsidRPr="00C61722">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 This showed that farmers with knowledge from extension officers practiced more of mulching and crop rotation</w:t>
      </w:r>
      <w:r w:rsidR="009C441A" w:rsidRPr="00C61722">
        <w:rPr>
          <w:rFonts w:ascii="Arial" w:hAnsi="Arial" w:cs="Arial"/>
          <w:color w:val="222222"/>
          <w:sz w:val="20"/>
          <w:szCs w:val="20"/>
          <w:shd w:val="clear" w:color="auto" w:fill="FFFFFF"/>
        </w:rPr>
        <w:t xml:space="preserve"> as SWCs</w:t>
      </w:r>
      <w:r w:rsidRPr="00C61722">
        <w:rPr>
          <w:rFonts w:ascii="Arial" w:hAnsi="Arial" w:cs="Arial"/>
          <w:color w:val="222222"/>
          <w:sz w:val="20"/>
          <w:szCs w:val="20"/>
          <w:shd w:val="clear" w:color="auto" w:fill="FFFFFF"/>
        </w:rPr>
        <w:t>. Additionally, extension and training had a negative relation with intercropping and grass strips at 1% significance level.</w:t>
      </w:r>
      <w:r w:rsidR="009C441A" w:rsidRPr="00C61722">
        <w:rPr>
          <w:rFonts w:ascii="Arial" w:hAnsi="Arial" w:cs="Arial"/>
          <w:color w:val="222222"/>
          <w:sz w:val="20"/>
          <w:szCs w:val="20"/>
          <w:shd w:val="clear" w:color="auto" w:fill="FFFFFF"/>
        </w:rPr>
        <w:t xml:space="preserve"> This showed that farmers with knowledge on extension services practiced intercropping and grass strips less compared to those with no knowledge.</w:t>
      </w:r>
      <w:r w:rsidRPr="00C61722">
        <w:rPr>
          <w:rFonts w:ascii="Arial" w:hAnsi="Arial" w:cs="Arial"/>
          <w:color w:val="222222"/>
          <w:sz w:val="20"/>
          <w:szCs w:val="20"/>
          <w:shd w:val="clear" w:color="auto" w:fill="FFFFFF"/>
        </w:rPr>
        <w:t xml:space="preserve"> Kogo </w:t>
      </w:r>
      <w:r w:rsidRPr="00C61722">
        <w:rPr>
          <w:rFonts w:ascii="Arial" w:hAnsi="Arial" w:cs="Arial"/>
          <w:i/>
          <w:iCs/>
          <w:color w:val="222222"/>
          <w:sz w:val="20"/>
          <w:szCs w:val="20"/>
          <w:shd w:val="clear" w:color="auto" w:fill="FFFFFF"/>
        </w:rPr>
        <w:t>et al.</w:t>
      </w:r>
      <w:r w:rsidRPr="00C61722">
        <w:rPr>
          <w:rFonts w:ascii="Arial" w:hAnsi="Arial" w:cs="Arial"/>
          <w:color w:val="222222"/>
          <w:sz w:val="20"/>
          <w:szCs w:val="20"/>
          <w:shd w:val="clear" w:color="auto" w:fill="FFFFFF"/>
        </w:rPr>
        <w:t xml:space="preserve"> (2022) had inconsistent results who concluded a positive association on extension and training on maize farmers in western </w:t>
      </w:r>
      <w:r w:rsidR="003F54D9" w:rsidRPr="00C61722">
        <w:rPr>
          <w:rFonts w:ascii="Arial" w:hAnsi="Arial" w:cs="Arial"/>
          <w:color w:val="222222"/>
          <w:sz w:val="20"/>
          <w:szCs w:val="20"/>
          <w:shd w:val="clear" w:color="auto" w:fill="FFFFFF"/>
        </w:rPr>
        <w:t>K</w:t>
      </w:r>
      <w:r w:rsidRPr="00C61722">
        <w:rPr>
          <w:rFonts w:ascii="Arial" w:hAnsi="Arial" w:cs="Arial"/>
          <w:color w:val="222222"/>
          <w:sz w:val="20"/>
          <w:szCs w:val="20"/>
          <w:shd w:val="clear" w:color="auto" w:fill="FFFFFF"/>
        </w:rPr>
        <w:t xml:space="preserve">enya. Group membership had a positive relationship </w:t>
      </w:r>
      <w:r w:rsidR="00D358A1" w:rsidRPr="00C61722">
        <w:rPr>
          <w:rFonts w:ascii="Arial" w:hAnsi="Arial" w:cs="Arial"/>
          <w:color w:val="222222"/>
          <w:sz w:val="20"/>
          <w:szCs w:val="20"/>
          <w:shd w:val="clear" w:color="auto" w:fill="FFFFFF"/>
        </w:rPr>
        <w:t>on</w:t>
      </w:r>
      <w:r w:rsidRPr="00C61722">
        <w:rPr>
          <w:rFonts w:ascii="Arial" w:hAnsi="Arial" w:cs="Arial"/>
          <w:color w:val="222222"/>
          <w:sz w:val="20"/>
          <w:szCs w:val="20"/>
          <w:shd w:val="clear" w:color="auto" w:fill="FFFFFF"/>
        </w:rPr>
        <w:t xml:space="preserve"> intercropping at 1%, mulching and grass strips at 5% while irrigation at 10% significance level</w:t>
      </w:r>
      <w:r w:rsidR="00935F6C" w:rsidRPr="00C61722">
        <w:rPr>
          <w:rFonts w:ascii="Arial" w:hAnsi="Arial" w:cs="Arial"/>
          <w:color w:val="222222"/>
          <w:sz w:val="20"/>
          <w:szCs w:val="20"/>
          <w:shd w:val="clear" w:color="auto" w:fill="FFFFFF"/>
        </w:rPr>
        <w:t xml:space="preserve"> (Table </w:t>
      </w:r>
      <w:r w:rsidR="009D3E0B" w:rsidRPr="00C61722">
        <w:rPr>
          <w:rFonts w:ascii="Arial" w:hAnsi="Arial" w:cs="Arial"/>
          <w:color w:val="222222"/>
          <w:sz w:val="20"/>
          <w:szCs w:val="20"/>
          <w:shd w:val="clear" w:color="auto" w:fill="FFFFFF"/>
        </w:rPr>
        <w:t>5</w:t>
      </w:r>
      <w:r w:rsidR="00935F6C" w:rsidRPr="00C61722">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w:t>
      </w:r>
      <w:r w:rsidR="00BA6A93" w:rsidRPr="00C61722">
        <w:rPr>
          <w:rFonts w:ascii="Arial" w:hAnsi="Arial" w:cs="Arial"/>
          <w:color w:val="222222"/>
          <w:sz w:val="20"/>
          <w:szCs w:val="20"/>
          <w:shd w:val="clear" w:color="auto" w:fill="FFFFFF"/>
        </w:rPr>
        <w:t xml:space="preserve"> This showed that a farmer belonging to a group practiced intercropping, mulching, grass strips and irrigation more</w:t>
      </w:r>
      <w:r w:rsidR="009C441A" w:rsidRPr="00C61722">
        <w:rPr>
          <w:rFonts w:ascii="Arial" w:hAnsi="Arial" w:cs="Arial"/>
          <w:color w:val="222222"/>
          <w:sz w:val="20"/>
          <w:szCs w:val="20"/>
          <w:shd w:val="clear" w:color="auto" w:fill="FFFFFF"/>
        </w:rPr>
        <w:t xml:space="preserve"> compared to those who did not belong to any group</w:t>
      </w:r>
      <w:r w:rsidR="00BA6A93" w:rsidRPr="00C61722">
        <w:rPr>
          <w:rFonts w:ascii="Arial" w:hAnsi="Arial" w:cs="Arial"/>
          <w:color w:val="222222"/>
          <w:sz w:val="20"/>
          <w:szCs w:val="20"/>
          <w:shd w:val="clear" w:color="auto" w:fill="FFFFFF"/>
        </w:rPr>
        <w:t xml:space="preserve">. </w:t>
      </w:r>
      <w:r w:rsidR="009C441A" w:rsidRPr="00C61722">
        <w:rPr>
          <w:rFonts w:ascii="Arial" w:hAnsi="Arial" w:cs="Arial"/>
          <w:color w:val="222222"/>
          <w:sz w:val="20"/>
          <w:szCs w:val="20"/>
          <w:shd w:val="clear" w:color="auto" w:fill="FFFFFF"/>
        </w:rPr>
        <w:t>The study r</w:t>
      </w:r>
      <w:r w:rsidR="00BA6A93" w:rsidRPr="00C61722">
        <w:rPr>
          <w:rFonts w:ascii="Arial" w:hAnsi="Arial" w:cs="Arial"/>
          <w:color w:val="222222"/>
          <w:sz w:val="20"/>
          <w:szCs w:val="20"/>
          <w:shd w:val="clear" w:color="auto" w:fill="FFFFFF"/>
        </w:rPr>
        <w:t xml:space="preserve">esults agreed to those of Njenga </w:t>
      </w:r>
      <w:r w:rsidR="00BA6A93" w:rsidRPr="00C61722">
        <w:rPr>
          <w:rFonts w:ascii="Arial" w:hAnsi="Arial" w:cs="Arial"/>
          <w:i/>
          <w:iCs/>
          <w:color w:val="222222"/>
          <w:sz w:val="20"/>
          <w:szCs w:val="20"/>
          <w:shd w:val="clear" w:color="auto" w:fill="FFFFFF"/>
        </w:rPr>
        <w:t>et al.</w:t>
      </w:r>
      <w:r w:rsidR="00BA6A93" w:rsidRPr="00C61722">
        <w:rPr>
          <w:rFonts w:ascii="Arial" w:hAnsi="Arial" w:cs="Arial"/>
          <w:color w:val="222222"/>
          <w:sz w:val="20"/>
          <w:szCs w:val="20"/>
          <w:shd w:val="clear" w:color="auto" w:fill="FFFFFF"/>
        </w:rPr>
        <w:t xml:space="preserve"> (2021) who reported a positive co-efficient on group membership because farmers learnt about technologies through membership.</w:t>
      </w:r>
      <w:r w:rsidR="00D358A1" w:rsidRPr="00C61722">
        <w:rPr>
          <w:rFonts w:ascii="Arial" w:hAnsi="Arial" w:cs="Arial"/>
          <w:color w:val="222222"/>
          <w:sz w:val="20"/>
          <w:szCs w:val="20"/>
          <w:shd w:val="clear" w:color="auto" w:fill="FFFFFF"/>
        </w:rPr>
        <w:t xml:space="preserve"> </w:t>
      </w:r>
    </w:p>
    <w:p w14:paraId="46A1D1E3" w14:textId="77777777" w:rsidR="00C948D5" w:rsidRPr="00C61722" w:rsidRDefault="00C948D5" w:rsidP="00B45888">
      <w:pPr>
        <w:spacing w:after="0" w:line="240" w:lineRule="auto"/>
        <w:jc w:val="both"/>
        <w:rPr>
          <w:rFonts w:ascii="Arial" w:hAnsi="Arial" w:cs="Arial"/>
          <w:color w:val="222222"/>
          <w:sz w:val="20"/>
          <w:szCs w:val="20"/>
          <w:shd w:val="clear" w:color="auto" w:fill="FFFFFF"/>
        </w:rPr>
      </w:pPr>
    </w:p>
    <w:p w14:paraId="08B62EB1" w14:textId="7B79AAB1" w:rsidR="00642F49" w:rsidRPr="00C61722" w:rsidRDefault="00BA6A93" w:rsidP="00C94FCB">
      <w:pPr>
        <w:spacing w:after="0"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Group membership also had a negative association on terraces and stone bunds at 1% and 10%, respectively</w:t>
      </w:r>
      <w:r w:rsidR="00B145C5" w:rsidRPr="00C61722">
        <w:rPr>
          <w:rFonts w:ascii="Arial" w:hAnsi="Arial" w:cs="Arial"/>
          <w:color w:val="222222"/>
          <w:sz w:val="20"/>
          <w:szCs w:val="20"/>
          <w:shd w:val="clear" w:color="auto" w:fill="FFFFFF"/>
        </w:rPr>
        <w:t xml:space="preserve"> (Table 5)</w:t>
      </w:r>
      <w:r w:rsidRPr="00C61722">
        <w:rPr>
          <w:rFonts w:ascii="Arial" w:hAnsi="Arial" w:cs="Arial"/>
          <w:color w:val="222222"/>
          <w:sz w:val="20"/>
          <w:szCs w:val="20"/>
          <w:shd w:val="clear" w:color="auto" w:fill="FFFFFF"/>
        </w:rPr>
        <w:t xml:space="preserve">. This showed that </w:t>
      </w:r>
      <w:r w:rsidR="00E32906" w:rsidRPr="00C61722">
        <w:rPr>
          <w:rFonts w:ascii="Arial" w:hAnsi="Arial" w:cs="Arial"/>
          <w:color w:val="222222"/>
          <w:sz w:val="20"/>
          <w:szCs w:val="20"/>
          <w:shd w:val="clear" w:color="auto" w:fill="FFFFFF"/>
        </w:rPr>
        <w:t xml:space="preserve">those who did belong to a group practiced less of terraces and stone bunds. The study results </w:t>
      </w:r>
      <w:r w:rsidR="00C24A02">
        <w:rPr>
          <w:rFonts w:ascii="Arial" w:hAnsi="Arial" w:cs="Arial"/>
          <w:color w:val="222222"/>
          <w:sz w:val="20"/>
          <w:szCs w:val="20"/>
          <w:shd w:val="clear" w:color="auto" w:fill="FFFFFF"/>
        </w:rPr>
        <w:t>wer</w:t>
      </w:r>
      <w:r w:rsidR="00E32906" w:rsidRPr="00C61722">
        <w:rPr>
          <w:rFonts w:ascii="Arial" w:hAnsi="Arial" w:cs="Arial"/>
          <w:color w:val="222222"/>
          <w:sz w:val="20"/>
          <w:szCs w:val="20"/>
          <w:shd w:val="clear" w:color="auto" w:fill="FFFFFF"/>
        </w:rPr>
        <w:t xml:space="preserve">e consistent to those of </w:t>
      </w:r>
      <w:proofErr w:type="spellStart"/>
      <w:r w:rsidR="00E32906" w:rsidRPr="00C61722">
        <w:rPr>
          <w:rFonts w:ascii="Arial" w:hAnsi="Arial" w:cs="Arial"/>
          <w:color w:val="222222"/>
          <w:sz w:val="20"/>
          <w:szCs w:val="20"/>
          <w:shd w:val="clear" w:color="auto" w:fill="FFFFFF"/>
        </w:rPr>
        <w:t>Oduniyi</w:t>
      </w:r>
      <w:proofErr w:type="spellEnd"/>
      <w:r w:rsidR="00E32906" w:rsidRPr="00C61722">
        <w:rPr>
          <w:rFonts w:ascii="Arial" w:hAnsi="Arial" w:cs="Arial"/>
          <w:color w:val="222222"/>
          <w:sz w:val="20"/>
          <w:szCs w:val="20"/>
          <w:shd w:val="clear" w:color="auto" w:fill="FFFFFF"/>
        </w:rPr>
        <w:t xml:space="preserve"> </w:t>
      </w:r>
      <w:r w:rsidR="00E32906" w:rsidRPr="00C61722">
        <w:rPr>
          <w:rFonts w:ascii="Arial" w:hAnsi="Arial" w:cs="Arial"/>
          <w:i/>
          <w:iCs/>
          <w:color w:val="222222"/>
          <w:sz w:val="20"/>
          <w:szCs w:val="20"/>
          <w:shd w:val="clear" w:color="auto" w:fill="FFFFFF"/>
        </w:rPr>
        <w:t>et al.</w:t>
      </w:r>
      <w:r w:rsidR="00E32906" w:rsidRPr="00C61722">
        <w:rPr>
          <w:rFonts w:ascii="Arial" w:hAnsi="Arial" w:cs="Arial"/>
          <w:color w:val="222222"/>
          <w:sz w:val="20"/>
          <w:szCs w:val="20"/>
          <w:shd w:val="clear" w:color="auto" w:fill="FFFFFF"/>
        </w:rPr>
        <w:t xml:space="preserve"> (2022) who found membership to have a negative association on adopting land management practices. Access to credit had a negative co-e</w:t>
      </w:r>
      <w:r w:rsidR="008825A4" w:rsidRPr="00C61722">
        <w:rPr>
          <w:rFonts w:ascii="Arial" w:hAnsi="Arial" w:cs="Arial"/>
          <w:color w:val="222222"/>
          <w:sz w:val="20"/>
          <w:szCs w:val="20"/>
          <w:shd w:val="clear" w:color="auto" w:fill="FFFFFF"/>
        </w:rPr>
        <w:t>ffici</w:t>
      </w:r>
      <w:r w:rsidR="00276CAF" w:rsidRPr="00C61722">
        <w:rPr>
          <w:rFonts w:ascii="Arial" w:hAnsi="Arial" w:cs="Arial"/>
          <w:color w:val="222222"/>
          <w:sz w:val="20"/>
          <w:szCs w:val="20"/>
          <w:shd w:val="clear" w:color="auto" w:fill="FFFFFF"/>
        </w:rPr>
        <w:t>e</w:t>
      </w:r>
      <w:r w:rsidR="008825A4" w:rsidRPr="00C61722">
        <w:rPr>
          <w:rFonts w:ascii="Arial" w:hAnsi="Arial" w:cs="Arial"/>
          <w:color w:val="222222"/>
          <w:sz w:val="20"/>
          <w:szCs w:val="20"/>
          <w:shd w:val="clear" w:color="auto" w:fill="FFFFFF"/>
        </w:rPr>
        <w:t>nt on intercropping at 1% significance level</w:t>
      </w:r>
      <w:r w:rsidR="00935F6C" w:rsidRPr="00C61722">
        <w:rPr>
          <w:rFonts w:ascii="Arial" w:hAnsi="Arial" w:cs="Arial"/>
          <w:color w:val="222222"/>
          <w:sz w:val="20"/>
          <w:szCs w:val="20"/>
          <w:shd w:val="clear" w:color="auto" w:fill="FFFFFF"/>
        </w:rPr>
        <w:t xml:space="preserve"> (Table </w:t>
      </w:r>
      <w:r w:rsidR="009D3E0B" w:rsidRPr="00C61722">
        <w:rPr>
          <w:rFonts w:ascii="Arial" w:hAnsi="Arial" w:cs="Arial"/>
          <w:color w:val="222222"/>
          <w:sz w:val="20"/>
          <w:szCs w:val="20"/>
          <w:shd w:val="clear" w:color="auto" w:fill="FFFFFF"/>
        </w:rPr>
        <w:t>5</w:t>
      </w:r>
      <w:r w:rsidR="00935F6C" w:rsidRPr="00C61722">
        <w:rPr>
          <w:rFonts w:ascii="Arial" w:hAnsi="Arial" w:cs="Arial"/>
          <w:color w:val="222222"/>
          <w:sz w:val="20"/>
          <w:szCs w:val="20"/>
          <w:shd w:val="clear" w:color="auto" w:fill="FFFFFF"/>
        </w:rPr>
        <w:t>)</w:t>
      </w:r>
      <w:r w:rsidR="008825A4" w:rsidRPr="00C61722">
        <w:rPr>
          <w:rFonts w:ascii="Arial" w:hAnsi="Arial" w:cs="Arial"/>
          <w:color w:val="222222"/>
          <w:sz w:val="20"/>
          <w:szCs w:val="20"/>
          <w:shd w:val="clear" w:color="auto" w:fill="FFFFFF"/>
        </w:rPr>
        <w:t>. This showed that those who accessed credit practiced less of intercropping than those who did not.</w:t>
      </w:r>
      <w:r w:rsidR="007D3632" w:rsidRPr="00C61722">
        <w:rPr>
          <w:rFonts w:ascii="Arial" w:hAnsi="Arial" w:cs="Arial"/>
          <w:sz w:val="20"/>
          <w:szCs w:val="20"/>
        </w:rPr>
        <w:t xml:space="preserve"> Findings of this study matched the results of Anang </w:t>
      </w:r>
      <w:r w:rsidR="007D3632" w:rsidRPr="00C61722">
        <w:rPr>
          <w:rFonts w:ascii="Arial" w:hAnsi="Arial" w:cs="Arial"/>
          <w:i/>
          <w:iCs/>
          <w:sz w:val="20"/>
          <w:szCs w:val="20"/>
        </w:rPr>
        <w:t>et al.</w:t>
      </w:r>
      <w:r w:rsidR="007D3632" w:rsidRPr="00C61722">
        <w:rPr>
          <w:rFonts w:ascii="Arial" w:hAnsi="Arial" w:cs="Arial"/>
          <w:sz w:val="20"/>
          <w:szCs w:val="20"/>
        </w:rPr>
        <w:t xml:space="preserve"> (2022) whose analysis concluded that </w:t>
      </w:r>
      <w:r w:rsidR="007D3632" w:rsidRPr="00C61722">
        <w:rPr>
          <w:rFonts w:ascii="Arial" w:hAnsi="Arial" w:cs="Arial"/>
          <w:color w:val="222222"/>
          <w:sz w:val="20"/>
          <w:szCs w:val="20"/>
          <w:shd w:val="clear" w:color="auto" w:fill="FFFFFF"/>
        </w:rPr>
        <w:t>majority of soybean farmers lacked access to finances, which prevented them from adopting SWCs to increase the level of productivity.</w:t>
      </w:r>
      <w:r w:rsidR="008825A4" w:rsidRPr="00C61722">
        <w:rPr>
          <w:rFonts w:ascii="Arial" w:hAnsi="Arial" w:cs="Arial"/>
          <w:color w:val="222222"/>
          <w:sz w:val="20"/>
          <w:szCs w:val="20"/>
          <w:shd w:val="clear" w:color="auto" w:fill="FFFFFF"/>
        </w:rPr>
        <w:t xml:space="preserve"> Additionally</w:t>
      </w:r>
      <w:r w:rsidR="007D3632" w:rsidRPr="00C61722">
        <w:rPr>
          <w:rFonts w:ascii="Arial" w:hAnsi="Arial" w:cs="Arial"/>
          <w:color w:val="222222"/>
          <w:sz w:val="20"/>
          <w:szCs w:val="20"/>
          <w:shd w:val="clear" w:color="auto" w:fill="FFFFFF"/>
        </w:rPr>
        <w:t>,</w:t>
      </w:r>
      <w:r w:rsidR="008825A4" w:rsidRPr="00C61722">
        <w:rPr>
          <w:rFonts w:ascii="Arial" w:hAnsi="Arial" w:cs="Arial"/>
          <w:color w:val="222222"/>
          <w:sz w:val="20"/>
          <w:szCs w:val="20"/>
          <w:shd w:val="clear" w:color="auto" w:fill="FFFFFF"/>
        </w:rPr>
        <w:t xml:space="preserve"> access to credit had a positive association with stone bunds at 10% significance level</w:t>
      </w:r>
      <w:r w:rsidR="00935F6C" w:rsidRPr="00C61722">
        <w:rPr>
          <w:rFonts w:ascii="Arial" w:hAnsi="Arial" w:cs="Arial"/>
          <w:color w:val="222222"/>
          <w:sz w:val="20"/>
          <w:szCs w:val="20"/>
          <w:shd w:val="clear" w:color="auto" w:fill="FFFFFF"/>
        </w:rPr>
        <w:t xml:space="preserve"> (Table </w:t>
      </w:r>
      <w:r w:rsidR="009D3E0B" w:rsidRPr="00C61722">
        <w:rPr>
          <w:rFonts w:ascii="Arial" w:hAnsi="Arial" w:cs="Arial"/>
          <w:color w:val="222222"/>
          <w:sz w:val="20"/>
          <w:szCs w:val="20"/>
          <w:shd w:val="clear" w:color="auto" w:fill="FFFFFF"/>
        </w:rPr>
        <w:t>5</w:t>
      </w:r>
      <w:r w:rsidR="00935F6C" w:rsidRPr="00C61722">
        <w:rPr>
          <w:rFonts w:ascii="Arial" w:hAnsi="Arial" w:cs="Arial"/>
          <w:color w:val="222222"/>
          <w:sz w:val="20"/>
          <w:szCs w:val="20"/>
          <w:shd w:val="clear" w:color="auto" w:fill="FFFFFF"/>
        </w:rPr>
        <w:t>)</w:t>
      </w:r>
      <w:r w:rsidR="008825A4" w:rsidRPr="00C61722">
        <w:rPr>
          <w:rFonts w:ascii="Arial" w:hAnsi="Arial" w:cs="Arial"/>
          <w:color w:val="222222"/>
          <w:sz w:val="20"/>
          <w:szCs w:val="20"/>
          <w:shd w:val="clear" w:color="auto" w:fill="FFFFFF"/>
        </w:rPr>
        <w:t xml:space="preserve">. This indicated that </w:t>
      </w:r>
      <w:r w:rsidR="00276CAF" w:rsidRPr="00C61722">
        <w:rPr>
          <w:rFonts w:ascii="Arial" w:hAnsi="Arial" w:cs="Arial"/>
          <w:color w:val="222222"/>
          <w:sz w:val="20"/>
          <w:szCs w:val="20"/>
          <w:shd w:val="clear" w:color="auto" w:fill="FFFFFF"/>
        </w:rPr>
        <w:t xml:space="preserve">those farmers who accessed credit adopted </w:t>
      </w:r>
      <w:r w:rsidR="003F5334" w:rsidRPr="00C61722">
        <w:rPr>
          <w:rFonts w:ascii="Arial" w:hAnsi="Arial" w:cs="Arial"/>
          <w:color w:val="222222"/>
          <w:sz w:val="20"/>
          <w:szCs w:val="20"/>
          <w:shd w:val="clear" w:color="auto" w:fill="FFFFFF"/>
        </w:rPr>
        <w:t>stone bunds more compared to those who never accessed credit.</w:t>
      </w:r>
      <w:r w:rsidR="007D3632" w:rsidRPr="00C61722">
        <w:rPr>
          <w:rFonts w:ascii="Arial" w:hAnsi="Arial" w:cs="Arial"/>
          <w:color w:val="222222"/>
          <w:sz w:val="20"/>
          <w:szCs w:val="20"/>
          <w:shd w:val="clear" w:color="auto" w:fill="FFFFFF"/>
        </w:rPr>
        <w:t xml:space="preserve"> This was probably because stone bunds required finances for installation hence expensive to lay them as soil and water conservation practices.</w:t>
      </w:r>
      <w:r w:rsidR="00C94FCB" w:rsidRPr="00C61722">
        <w:rPr>
          <w:rFonts w:ascii="Arial" w:hAnsi="Arial" w:cs="Arial"/>
          <w:sz w:val="20"/>
          <w:szCs w:val="20"/>
        </w:rPr>
        <w:t xml:space="preserve"> </w:t>
      </w:r>
    </w:p>
    <w:p w14:paraId="76DD1490" w14:textId="77777777" w:rsidR="00642F49" w:rsidRPr="00C61722" w:rsidRDefault="00642F49" w:rsidP="00C94FCB">
      <w:pPr>
        <w:spacing w:after="0" w:line="240" w:lineRule="auto"/>
        <w:jc w:val="both"/>
        <w:rPr>
          <w:rFonts w:ascii="Arial" w:hAnsi="Arial" w:cs="Arial"/>
          <w:sz w:val="20"/>
          <w:szCs w:val="20"/>
        </w:rPr>
      </w:pPr>
    </w:p>
    <w:p w14:paraId="112948D7" w14:textId="3675008E" w:rsidR="00C94FCB" w:rsidRPr="00C61722" w:rsidRDefault="00C94FCB" w:rsidP="00C94FCB">
      <w:pPr>
        <w:spacing w:after="0" w:line="240" w:lineRule="auto"/>
        <w:jc w:val="both"/>
        <w:rPr>
          <w:rFonts w:ascii="Arial" w:hAnsi="Arial" w:cs="Arial"/>
          <w:sz w:val="20"/>
          <w:szCs w:val="20"/>
        </w:rPr>
      </w:pPr>
      <w:r w:rsidRPr="00C61722">
        <w:rPr>
          <w:rFonts w:ascii="Arial" w:hAnsi="Arial" w:cs="Arial"/>
          <w:sz w:val="20"/>
          <w:szCs w:val="20"/>
        </w:rPr>
        <w:t xml:space="preserve">The study </w:t>
      </w:r>
      <w:r w:rsidR="00C948D5" w:rsidRPr="00C61722">
        <w:rPr>
          <w:rFonts w:ascii="Arial" w:hAnsi="Arial" w:cs="Arial"/>
          <w:sz w:val="20"/>
          <w:szCs w:val="20"/>
        </w:rPr>
        <w:t xml:space="preserve">finally </w:t>
      </w:r>
      <w:r w:rsidRPr="00C61722">
        <w:rPr>
          <w:rFonts w:ascii="Arial" w:hAnsi="Arial" w:cs="Arial"/>
          <w:sz w:val="20"/>
          <w:szCs w:val="20"/>
        </w:rPr>
        <w:t xml:space="preserve">investigated the impact on maize yield where three matching algorithms (Nearest Neighbor, Radius and Stratification) determined the Average Treatment Effect (ATT) using the Propensity Score Matching Model (PSM). The Average Treatment Effect (ATT) showed the difference in yield between the adopters and non-adopters of SWCs. The study findings showed that the ATT on intercropping and irrigation was an approximate increase range of 290 kgs to 375 kgs per hectare and 270 kgs to 725 kgs per hectare, respectively for those who adopted compared to those who did not (Table </w:t>
      </w:r>
      <w:r w:rsidR="009D3E0B" w:rsidRPr="00C61722">
        <w:rPr>
          <w:rFonts w:ascii="Arial" w:hAnsi="Arial" w:cs="Arial"/>
          <w:sz w:val="20"/>
          <w:szCs w:val="20"/>
        </w:rPr>
        <w:t>6</w:t>
      </w:r>
      <w:r w:rsidRPr="00C61722">
        <w:rPr>
          <w:rFonts w:ascii="Arial" w:hAnsi="Arial" w:cs="Arial"/>
          <w:sz w:val="20"/>
          <w:szCs w:val="20"/>
        </w:rPr>
        <w:t>).</w:t>
      </w:r>
      <w:r w:rsidR="00C24A02">
        <w:rPr>
          <w:rFonts w:ascii="Arial" w:hAnsi="Arial" w:cs="Arial"/>
          <w:sz w:val="20"/>
          <w:szCs w:val="20"/>
        </w:rPr>
        <w:t xml:space="preserve"> The results </w:t>
      </w:r>
      <w:r w:rsidR="00C24A02" w:rsidRPr="00C24A02">
        <w:rPr>
          <w:rFonts w:ascii="Arial" w:hAnsi="Arial" w:cs="Arial"/>
          <w:sz w:val="20"/>
          <w:szCs w:val="20"/>
          <w:lang w:val="en-GB"/>
        </w:rPr>
        <w:t>showed that intercropping and irrigation led to notable maize gain in yield as key SWC</w:t>
      </w:r>
      <w:r w:rsidR="00C24A02">
        <w:rPr>
          <w:rFonts w:ascii="Arial" w:hAnsi="Arial" w:cs="Arial"/>
          <w:sz w:val="20"/>
          <w:szCs w:val="20"/>
          <w:lang w:val="en-GB"/>
        </w:rPr>
        <w:t>s</w:t>
      </w:r>
      <w:r w:rsidR="00C24A02" w:rsidRPr="00C24A02">
        <w:rPr>
          <w:rFonts w:ascii="Arial" w:hAnsi="Arial" w:cs="Arial"/>
          <w:sz w:val="20"/>
          <w:szCs w:val="20"/>
          <w:lang w:val="en-GB"/>
        </w:rPr>
        <w:t xml:space="preserve"> practices</w:t>
      </w:r>
      <w:r w:rsidR="00C24A02">
        <w:rPr>
          <w:rFonts w:ascii="Arial" w:hAnsi="Arial" w:cs="Arial"/>
          <w:sz w:val="20"/>
          <w:szCs w:val="20"/>
          <w:lang w:val="en-GB"/>
        </w:rPr>
        <w:t>.</w:t>
      </w:r>
      <w:r w:rsidRPr="00C61722">
        <w:rPr>
          <w:rFonts w:ascii="Arial" w:hAnsi="Arial" w:cs="Arial"/>
          <w:sz w:val="20"/>
          <w:szCs w:val="20"/>
        </w:rPr>
        <w:t xml:space="preserve"> The findings from the study agreed with the report of Takam-Fongang </w:t>
      </w:r>
      <w:r w:rsidRPr="00C61722">
        <w:rPr>
          <w:rFonts w:ascii="Arial" w:hAnsi="Arial" w:cs="Arial"/>
          <w:i/>
          <w:iCs/>
          <w:sz w:val="20"/>
          <w:szCs w:val="20"/>
        </w:rPr>
        <w:t>et al.</w:t>
      </w:r>
      <w:r w:rsidRPr="00C61722">
        <w:rPr>
          <w:rFonts w:ascii="Arial" w:hAnsi="Arial" w:cs="Arial"/>
          <w:sz w:val="20"/>
          <w:szCs w:val="20"/>
        </w:rPr>
        <w:t xml:space="preserve"> (2019) who confirmed that the average treatments were positive and significant on adoption on improved maize varieties in Cameroon</w:t>
      </w:r>
      <w:r w:rsidR="00C24A02">
        <w:rPr>
          <w:rFonts w:ascii="Arial" w:hAnsi="Arial" w:cs="Arial"/>
          <w:sz w:val="20"/>
          <w:szCs w:val="20"/>
        </w:rPr>
        <w:t xml:space="preserve"> increasing maize yield</w:t>
      </w:r>
      <w:r w:rsidRPr="00C61722">
        <w:rPr>
          <w:rFonts w:ascii="Arial" w:hAnsi="Arial" w:cs="Arial"/>
          <w:sz w:val="20"/>
          <w:szCs w:val="20"/>
        </w:rPr>
        <w:t xml:space="preserve">. </w:t>
      </w:r>
    </w:p>
    <w:p w14:paraId="77DC2782" w14:textId="77777777" w:rsidR="00C94FCB" w:rsidRPr="00C61722" w:rsidRDefault="00C94FCB" w:rsidP="00C94FCB">
      <w:pPr>
        <w:spacing w:after="0" w:line="240" w:lineRule="auto"/>
        <w:jc w:val="both"/>
        <w:rPr>
          <w:rFonts w:ascii="Arial" w:hAnsi="Arial" w:cs="Arial"/>
          <w:sz w:val="20"/>
          <w:szCs w:val="20"/>
        </w:rPr>
      </w:pPr>
    </w:p>
    <w:p w14:paraId="2FCE898C" w14:textId="5442DC57" w:rsidR="00FA09D7" w:rsidRPr="00D53B54" w:rsidRDefault="00C94FCB" w:rsidP="00C94FCB">
      <w:pPr>
        <w:spacing w:after="0" w:line="240" w:lineRule="auto"/>
        <w:jc w:val="both"/>
        <w:rPr>
          <w:rFonts w:ascii="Arial" w:hAnsi="Arial" w:cs="Arial"/>
          <w:color w:val="ED7D31" w:themeColor="accent2"/>
          <w:sz w:val="20"/>
          <w:szCs w:val="20"/>
        </w:rPr>
      </w:pPr>
      <w:r w:rsidRPr="00C61722">
        <w:rPr>
          <w:rFonts w:ascii="Arial" w:hAnsi="Arial" w:cs="Arial"/>
          <w:sz w:val="20"/>
          <w:szCs w:val="20"/>
        </w:rPr>
        <w:t xml:space="preserve">Additionally, the ATT on minimum tillage and stone bunds was negative with a decrease in maize yield of about 248 kgs to 690 kgs per hectare and 50 kgs to 287 kgs per hectare, respectively for those who adopted either minimum tillage or stone bunds (Table </w:t>
      </w:r>
      <w:r w:rsidR="009D3E0B" w:rsidRPr="00C61722">
        <w:rPr>
          <w:rFonts w:ascii="Arial" w:hAnsi="Arial" w:cs="Arial"/>
          <w:sz w:val="20"/>
          <w:szCs w:val="20"/>
        </w:rPr>
        <w:t>6</w:t>
      </w:r>
      <w:r w:rsidRPr="00C61722">
        <w:rPr>
          <w:rFonts w:ascii="Arial" w:hAnsi="Arial" w:cs="Arial"/>
          <w:sz w:val="20"/>
          <w:szCs w:val="20"/>
        </w:rPr>
        <w:t xml:space="preserve">). </w:t>
      </w:r>
      <w:r w:rsidR="005B3CE2" w:rsidRPr="00D53B54">
        <w:rPr>
          <w:rFonts w:ascii="Arial" w:hAnsi="Arial" w:cs="Arial"/>
          <w:color w:val="ED7D31" w:themeColor="accent2"/>
          <w:sz w:val="20"/>
          <w:szCs w:val="20"/>
        </w:rPr>
        <w:t>The study noted decrease of maize production through minimum tillage probably because maize farmers lacked knowledge on minimum tillage for being used to convectional tillage</w:t>
      </w:r>
      <w:r w:rsidR="00FA09D7" w:rsidRPr="00D53B54">
        <w:rPr>
          <w:rFonts w:ascii="Arial" w:hAnsi="Arial" w:cs="Arial"/>
          <w:color w:val="ED7D31" w:themeColor="accent2"/>
          <w:sz w:val="20"/>
          <w:szCs w:val="20"/>
        </w:rPr>
        <w:t xml:space="preserve"> for long time. Additionally, shortage and fragmentation of land also led to majority of farmers not practicing minimum tillage. </w:t>
      </w:r>
      <w:r w:rsidR="00A858A8">
        <w:rPr>
          <w:rFonts w:ascii="Arial" w:hAnsi="Arial" w:cs="Arial"/>
          <w:color w:val="ED7D31" w:themeColor="accent2"/>
          <w:sz w:val="20"/>
          <w:szCs w:val="20"/>
        </w:rPr>
        <w:t xml:space="preserve">These study findings agreed with those of Huang </w:t>
      </w:r>
      <w:r w:rsidR="00A858A8" w:rsidRPr="00A858A8">
        <w:rPr>
          <w:rFonts w:ascii="Arial" w:hAnsi="Arial" w:cs="Arial"/>
          <w:i/>
          <w:iCs/>
          <w:color w:val="ED7D31" w:themeColor="accent2"/>
          <w:sz w:val="20"/>
          <w:szCs w:val="20"/>
        </w:rPr>
        <w:t>et al.</w:t>
      </w:r>
      <w:r w:rsidR="00A858A8">
        <w:rPr>
          <w:rFonts w:ascii="Arial" w:hAnsi="Arial" w:cs="Arial"/>
          <w:color w:val="ED7D31" w:themeColor="accent2"/>
          <w:sz w:val="20"/>
          <w:szCs w:val="20"/>
        </w:rPr>
        <w:t xml:space="preserve"> (2022) who noted that minimum tillage lowered annual soil and nutrient</w:t>
      </w:r>
      <w:r w:rsidR="002B034A">
        <w:rPr>
          <w:rFonts w:ascii="Arial" w:hAnsi="Arial" w:cs="Arial"/>
          <w:color w:val="ED7D31" w:themeColor="accent2"/>
          <w:sz w:val="20"/>
          <w:szCs w:val="20"/>
        </w:rPr>
        <w:t>s</w:t>
      </w:r>
      <w:r w:rsidR="00A858A8">
        <w:rPr>
          <w:rFonts w:ascii="Arial" w:hAnsi="Arial" w:cs="Arial"/>
          <w:color w:val="ED7D31" w:themeColor="accent2"/>
          <w:sz w:val="20"/>
          <w:szCs w:val="20"/>
        </w:rPr>
        <w:t xml:space="preserve"> compared to conventional tillage. This was possible due to </w:t>
      </w:r>
      <w:r w:rsidR="006B6631">
        <w:rPr>
          <w:rFonts w:ascii="Arial" w:hAnsi="Arial" w:cs="Arial"/>
          <w:color w:val="ED7D31" w:themeColor="accent2"/>
          <w:sz w:val="20"/>
          <w:szCs w:val="20"/>
        </w:rPr>
        <w:t xml:space="preserve">potential </w:t>
      </w:r>
      <w:r w:rsidR="00A858A8" w:rsidRPr="00A858A8">
        <w:rPr>
          <w:rFonts w:ascii="Arial" w:hAnsi="Arial" w:cs="Arial"/>
          <w:color w:val="ED7D31" w:themeColor="accent2"/>
          <w:sz w:val="20"/>
          <w:szCs w:val="20"/>
        </w:rPr>
        <w:t xml:space="preserve">competition for nutrients from weeds and </w:t>
      </w:r>
      <w:r w:rsidR="006B6631">
        <w:rPr>
          <w:rFonts w:ascii="Arial" w:hAnsi="Arial" w:cs="Arial"/>
          <w:color w:val="ED7D31" w:themeColor="accent2"/>
          <w:sz w:val="20"/>
          <w:szCs w:val="20"/>
        </w:rPr>
        <w:t xml:space="preserve">degrading </w:t>
      </w:r>
      <w:r w:rsidR="00A858A8" w:rsidRPr="00A858A8">
        <w:rPr>
          <w:rFonts w:ascii="Arial" w:hAnsi="Arial" w:cs="Arial"/>
          <w:color w:val="ED7D31" w:themeColor="accent2"/>
          <w:sz w:val="20"/>
          <w:szCs w:val="20"/>
        </w:rPr>
        <w:t>soil structure</w:t>
      </w:r>
      <w:r w:rsidR="00A858A8">
        <w:rPr>
          <w:rFonts w:ascii="Arial" w:hAnsi="Arial" w:cs="Arial"/>
          <w:color w:val="ED7D31" w:themeColor="accent2"/>
          <w:sz w:val="20"/>
          <w:szCs w:val="20"/>
        </w:rPr>
        <w:t xml:space="preserve">. </w:t>
      </w:r>
      <w:r w:rsidRPr="00D53B54">
        <w:rPr>
          <w:rFonts w:ascii="Arial" w:hAnsi="Arial" w:cs="Arial"/>
          <w:color w:val="ED7D31" w:themeColor="accent2"/>
          <w:sz w:val="20"/>
          <w:szCs w:val="20"/>
          <w:shd w:val="clear" w:color="auto" w:fill="FFFFFF"/>
        </w:rPr>
        <w:t>Results obtained from th</w:t>
      </w:r>
      <w:r w:rsidR="005B3CE2" w:rsidRPr="00D53B54">
        <w:rPr>
          <w:rFonts w:ascii="Arial" w:hAnsi="Arial" w:cs="Arial"/>
          <w:color w:val="ED7D31" w:themeColor="accent2"/>
          <w:sz w:val="20"/>
          <w:szCs w:val="20"/>
          <w:shd w:val="clear" w:color="auto" w:fill="FFFFFF"/>
        </w:rPr>
        <w:t>e</w:t>
      </w:r>
      <w:r w:rsidRPr="00D53B54">
        <w:rPr>
          <w:rFonts w:ascii="Arial" w:hAnsi="Arial" w:cs="Arial"/>
          <w:color w:val="ED7D31" w:themeColor="accent2"/>
          <w:sz w:val="20"/>
          <w:szCs w:val="20"/>
          <w:shd w:val="clear" w:color="auto" w:fill="FFFFFF"/>
        </w:rPr>
        <w:t xml:space="preserve"> study disagree</w:t>
      </w:r>
      <w:r w:rsidR="005B3CE2" w:rsidRPr="00D53B54">
        <w:rPr>
          <w:rFonts w:ascii="Arial" w:hAnsi="Arial" w:cs="Arial"/>
          <w:color w:val="ED7D31" w:themeColor="accent2"/>
          <w:sz w:val="20"/>
          <w:szCs w:val="20"/>
          <w:shd w:val="clear" w:color="auto" w:fill="FFFFFF"/>
        </w:rPr>
        <w:t>d</w:t>
      </w:r>
      <w:r w:rsidRPr="00D53B54">
        <w:rPr>
          <w:rFonts w:ascii="Arial" w:hAnsi="Arial" w:cs="Arial"/>
          <w:color w:val="ED7D31" w:themeColor="accent2"/>
          <w:sz w:val="20"/>
          <w:szCs w:val="20"/>
          <w:shd w:val="clear" w:color="auto" w:fill="FFFFFF"/>
        </w:rPr>
        <w:t xml:space="preserve"> to the study outcome of Ahmed </w:t>
      </w:r>
      <w:r w:rsidRPr="00D53B54">
        <w:rPr>
          <w:rFonts w:ascii="Arial" w:hAnsi="Arial" w:cs="Arial"/>
          <w:i/>
          <w:iCs/>
          <w:color w:val="ED7D31" w:themeColor="accent2"/>
          <w:sz w:val="20"/>
          <w:szCs w:val="20"/>
          <w:shd w:val="clear" w:color="auto" w:fill="FFFFFF"/>
        </w:rPr>
        <w:t>et al.</w:t>
      </w:r>
      <w:r w:rsidRPr="00D53B54">
        <w:rPr>
          <w:rFonts w:ascii="Arial" w:hAnsi="Arial" w:cs="Arial"/>
          <w:color w:val="ED7D31" w:themeColor="accent2"/>
          <w:sz w:val="20"/>
          <w:szCs w:val="20"/>
          <w:shd w:val="clear" w:color="auto" w:fill="FFFFFF"/>
        </w:rPr>
        <w:t xml:space="preserve"> (2017) whose report indicated that the adoption of technology was positive and improved maize productivity leading to significant gains in consumption for the adopters than the non-adopters in Ethiopia. </w:t>
      </w:r>
      <w:r w:rsidRPr="00D53B54">
        <w:rPr>
          <w:rFonts w:ascii="Arial" w:hAnsi="Arial" w:cs="Arial"/>
          <w:color w:val="ED7D31" w:themeColor="accent2"/>
          <w:sz w:val="20"/>
          <w:szCs w:val="20"/>
        </w:rPr>
        <w:t xml:space="preserve"> </w:t>
      </w:r>
    </w:p>
    <w:p w14:paraId="2BC2F730" w14:textId="77777777" w:rsidR="00FA09D7" w:rsidRPr="00D53B54" w:rsidRDefault="00FA09D7" w:rsidP="00C94FCB">
      <w:pPr>
        <w:spacing w:after="0" w:line="240" w:lineRule="auto"/>
        <w:jc w:val="both"/>
        <w:rPr>
          <w:rFonts w:ascii="Arial" w:hAnsi="Arial" w:cs="Arial"/>
          <w:color w:val="ED7D31" w:themeColor="accent2"/>
          <w:sz w:val="20"/>
          <w:szCs w:val="20"/>
        </w:rPr>
      </w:pPr>
    </w:p>
    <w:p w14:paraId="53E4AA66" w14:textId="7F9E300B" w:rsidR="00C94FCB" w:rsidRDefault="00FA09D7" w:rsidP="00C94FCB">
      <w:pPr>
        <w:spacing w:after="0" w:line="240" w:lineRule="auto"/>
        <w:jc w:val="both"/>
        <w:rPr>
          <w:rFonts w:ascii="Arial" w:hAnsi="Arial" w:cs="Arial"/>
          <w:color w:val="222222"/>
          <w:sz w:val="20"/>
          <w:szCs w:val="20"/>
          <w:shd w:val="clear" w:color="auto" w:fill="FFFFFF"/>
        </w:rPr>
      </w:pPr>
      <w:r w:rsidRPr="00D53B54">
        <w:rPr>
          <w:rFonts w:ascii="Arial" w:hAnsi="Arial" w:cs="Arial"/>
          <w:color w:val="ED7D31" w:themeColor="accent2"/>
          <w:sz w:val="20"/>
          <w:szCs w:val="20"/>
        </w:rPr>
        <w:t xml:space="preserve">Stone bunds also decreased maize production probably because </w:t>
      </w:r>
      <w:r w:rsidR="00FE7DE8" w:rsidRPr="00D53B54">
        <w:rPr>
          <w:rFonts w:ascii="Arial" w:hAnsi="Arial" w:cs="Arial"/>
          <w:color w:val="ED7D31" w:themeColor="accent2"/>
          <w:sz w:val="20"/>
          <w:szCs w:val="20"/>
        </w:rPr>
        <w:t>farmers found it difficult and tiring to place edges on farm edges</w:t>
      </w:r>
      <w:r w:rsidR="00CB5750" w:rsidRPr="00D53B54">
        <w:rPr>
          <w:rFonts w:ascii="Arial" w:hAnsi="Arial" w:cs="Arial"/>
          <w:color w:val="ED7D31" w:themeColor="accent2"/>
          <w:sz w:val="20"/>
          <w:szCs w:val="20"/>
        </w:rPr>
        <w:t xml:space="preserve">, especially on large farms. </w:t>
      </w:r>
      <w:r w:rsidR="00C94FCB" w:rsidRPr="00C61722">
        <w:rPr>
          <w:rFonts w:ascii="Arial" w:hAnsi="Arial" w:cs="Arial"/>
          <w:color w:val="222222"/>
          <w:sz w:val="20"/>
          <w:szCs w:val="20"/>
          <w:shd w:val="clear" w:color="auto" w:fill="FFFFFF"/>
        </w:rPr>
        <w:t xml:space="preserve">Further the results obtained from this study indicated that the adoption of terraces and crop rotation had a negative ATT and decreased production but was insignificant (Table </w:t>
      </w:r>
      <w:r w:rsidR="009D3E0B" w:rsidRPr="00C61722">
        <w:rPr>
          <w:rFonts w:ascii="Arial" w:hAnsi="Arial" w:cs="Arial"/>
          <w:color w:val="222222"/>
          <w:sz w:val="20"/>
          <w:szCs w:val="20"/>
          <w:shd w:val="clear" w:color="auto" w:fill="FFFFFF"/>
        </w:rPr>
        <w:t>6</w:t>
      </w:r>
      <w:r w:rsidR="00C94FCB" w:rsidRPr="00C61722">
        <w:rPr>
          <w:rFonts w:ascii="Arial" w:hAnsi="Arial" w:cs="Arial"/>
          <w:color w:val="222222"/>
          <w:sz w:val="20"/>
          <w:szCs w:val="20"/>
          <w:shd w:val="clear" w:color="auto" w:fill="FFFFFF"/>
        </w:rPr>
        <w:t xml:space="preserve">). Additionally, the study findings also showed that the adoption of mulching and grass strips had a positive ATT and increased production but was not significant (Table </w:t>
      </w:r>
      <w:r w:rsidR="009D3E0B" w:rsidRPr="00C61722">
        <w:rPr>
          <w:rFonts w:ascii="Arial" w:hAnsi="Arial" w:cs="Arial"/>
          <w:color w:val="222222"/>
          <w:sz w:val="20"/>
          <w:szCs w:val="20"/>
          <w:shd w:val="clear" w:color="auto" w:fill="FFFFFF"/>
        </w:rPr>
        <w:t>6</w:t>
      </w:r>
      <w:r w:rsidR="00C94FCB" w:rsidRPr="00C61722">
        <w:rPr>
          <w:rFonts w:ascii="Arial" w:hAnsi="Arial" w:cs="Arial"/>
          <w:color w:val="222222"/>
          <w:sz w:val="20"/>
          <w:szCs w:val="20"/>
          <w:shd w:val="clear" w:color="auto" w:fill="FFFFFF"/>
        </w:rPr>
        <w:t>).</w:t>
      </w:r>
    </w:p>
    <w:p w14:paraId="729AB83B" w14:textId="239A733A" w:rsidR="00BF3D86" w:rsidRPr="00C61722" w:rsidRDefault="00BF3D86" w:rsidP="00B45888">
      <w:pPr>
        <w:spacing w:after="0" w:line="240" w:lineRule="auto"/>
        <w:rPr>
          <w:rFonts w:ascii="Arial" w:hAnsi="Arial" w:cs="Arial"/>
          <w:color w:val="222222"/>
          <w:sz w:val="20"/>
          <w:szCs w:val="20"/>
          <w:shd w:val="clear" w:color="auto" w:fill="FFFFFF"/>
        </w:rPr>
      </w:pPr>
      <w:bookmarkStart w:id="2" w:name="_Toc139016396"/>
      <w:r w:rsidRPr="00C61722">
        <w:rPr>
          <w:rFonts w:ascii="Arial" w:hAnsi="Arial" w:cs="Arial"/>
          <w:color w:val="000000" w:themeColor="text1"/>
          <w:sz w:val="20"/>
          <w:szCs w:val="20"/>
        </w:rPr>
        <w:lastRenderedPageBreak/>
        <w:t xml:space="preserve">Table </w:t>
      </w:r>
      <w:r w:rsidR="00101A25" w:rsidRPr="00C61722">
        <w:rPr>
          <w:rFonts w:ascii="Arial" w:hAnsi="Arial" w:cs="Arial"/>
          <w:color w:val="000000" w:themeColor="text1"/>
          <w:sz w:val="20"/>
          <w:szCs w:val="20"/>
        </w:rPr>
        <w:t>6</w:t>
      </w:r>
      <w:r w:rsidRPr="00C61722">
        <w:rPr>
          <w:rFonts w:ascii="Arial" w:hAnsi="Arial" w:cs="Arial"/>
          <w:color w:val="000000" w:themeColor="text1"/>
          <w:sz w:val="20"/>
          <w:szCs w:val="20"/>
          <w:shd w:val="clear" w:color="auto" w:fill="FFFFFF"/>
        </w:rPr>
        <w:t xml:space="preserve">: </w:t>
      </w:r>
      <w:r w:rsidRPr="00C61722">
        <w:rPr>
          <w:rFonts w:ascii="Arial" w:hAnsi="Arial" w:cs="Arial"/>
          <w:color w:val="000000" w:themeColor="text1"/>
          <w:sz w:val="20"/>
          <w:szCs w:val="20"/>
        </w:rPr>
        <w:t>Average Treatment Effect on the Treated (ATET) Group on Maize Yield</w:t>
      </w:r>
      <w:bookmarkEnd w:id="2"/>
    </w:p>
    <w:tbl>
      <w:tblPr>
        <w:tblW w:w="5100" w:type="pct"/>
        <w:tblInd w:w="-180" w:type="dxa"/>
        <w:tblBorders>
          <w:top w:val="single" w:sz="4" w:space="0" w:color="auto"/>
          <w:bottom w:val="single" w:sz="4" w:space="0" w:color="auto"/>
        </w:tblBorders>
        <w:tblLook w:val="04A0" w:firstRow="1" w:lastRow="0" w:firstColumn="1" w:lastColumn="0" w:noHBand="0" w:noVBand="1"/>
      </w:tblPr>
      <w:tblGrid>
        <w:gridCol w:w="1904"/>
        <w:gridCol w:w="2278"/>
        <w:gridCol w:w="983"/>
        <w:gridCol w:w="985"/>
        <w:gridCol w:w="1115"/>
        <w:gridCol w:w="1062"/>
        <w:gridCol w:w="1220"/>
      </w:tblGrid>
      <w:tr w:rsidR="00BF3D86" w:rsidRPr="00C61722" w14:paraId="3EAA0408" w14:textId="77777777" w:rsidTr="00B45888">
        <w:trPr>
          <w:trHeight w:val="300"/>
        </w:trPr>
        <w:tc>
          <w:tcPr>
            <w:tcW w:w="997" w:type="pct"/>
            <w:tcBorders>
              <w:top w:val="single" w:sz="4" w:space="0" w:color="auto"/>
              <w:bottom w:val="single" w:sz="4" w:space="0" w:color="auto"/>
            </w:tcBorders>
            <w:shd w:val="clear" w:color="auto" w:fill="auto"/>
            <w:noWrap/>
            <w:vAlign w:val="bottom"/>
            <w:hideMark/>
          </w:tcPr>
          <w:p w14:paraId="349AA898"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SWCs</w:t>
            </w:r>
          </w:p>
        </w:tc>
        <w:tc>
          <w:tcPr>
            <w:tcW w:w="1193" w:type="pct"/>
            <w:tcBorders>
              <w:top w:val="single" w:sz="4" w:space="0" w:color="auto"/>
              <w:bottom w:val="single" w:sz="4" w:space="0" w:color="auto"/>
            </w:tcBorders>
            <w:shd w:val="clear" w:color="auto" w:fill="auto"/>
            <w:noWrap/>
            <w:vAlign w:val="bottom"/>
            <w:hideMark/>
          </w:tcPr>
          <w:p w14:paraId="2C429E1F"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Matching Algorithm</w:t>
            </w:r>
          </w:p>
        </w:tc>
        <w:tc>
          <w:tcPr>
            <w:tcW w:w="515" w:type="pct"/>
            <w:tcBorders>
              <w:top w:val="single" w:sz="4" w:space="0" w:color="auto"/>
              <w:bottom w:val="single" w:sz="4" w:space="0" w:color="auto"/>
            </w:tcBorders>
            <w:shd w:val="clear" w:color="auto" w:fill="auto"/>
            <w:noWrap/>
            <w:vAlign w:val="bottom"/>
            <w:hideMark/>
          </w:tcPr>
          <w:p w14:paraId="12B8C901"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Treated</w:t>
            </w:r>
          </w:p>
        </w:tc>
        <w:tc>
          <w:tcPr>
            <w:tcW w:w="516" w:type="pct"/>
            <w:tcBorders>
              <w:top w:val="single" w:sz="4" w:space="0" w:color="auto"/>
              <w:bottom w:val="single" w:sz="4" w:space="0" w:color="auto"/>
            </w:tcBorders>
            <w:shd w:val="clear" w:color="auto" w:fill="auto"/>
            <w:noWrap/>
            <w:vAlign w:val="bottom"/>
            <w:hideMark/>
          </w:tcPr>
          <w:p w14:paraId="5603F89D"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Control</w:t>
            </w:r>
          </w:p>
        </w:tc>
        <w:tc>
          <w:tcPr>
            <w:tcW w:w="584" w:type="pct"/>
            <w:tcBorders>
              <w:top w:val="single" w:sz="4" w:space="0" w:color="auto"/>
              <w:bottom w:val="single" w:sz="4" w:space="0" w:color="auto"/>
            </w:tcBorders>
            <w:shd w:val="clear" w:color="auto" w:fill="auto"/>
            <w:noWrap/>
            <w:vAlign w:val="bottom"/>
            <w:hideMark/>
          </w:tcPr>
          <w:p w14:paraId="71658349"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ATT</w:t>
            </w:r>
          </w:p>
        </w:tc>
        <w:tc>
          <w:tcPr>
            <w:tcW w:w="556" w:type="pct"/>
            <w:tcBorders>
              <w:top w:val="single" w:sz="4" w:space="0" w:color="auto"/>
              <w:bottom w:val="single" w:sz="4" w:space="0" w:color="auto"/>
            </w:tcBorders>
            <w:shd w:val="clear" w:color="auto" w:fill="auto"/>
            <w:noWrap/>
            <w:vAlign w:val="bottom"/>
            <w:hideMark/>
          </w:tcPr>
          <w:p w14:paraId="5E6A8912"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Std. Err.</w:t>
            </w:r>
          </w:p>
        </w:tc>
        <w:tc>
          <w:tcPr>
            <w:tcW w:w="639" w:type="pct"/>
            <w:tcBorders>
              <w:top w:val="single" w:sz="4" w:space="0" w:color="auto"/>
              <w:bottom w:val="single" w:sz="4" w:space="0" w:color="auto"/>
            </w:tcBorders>
            <w:shd w:val="clear" w:color="auto" w:fill="auto"/>
            <w:noWrap/>
            <w:vAlign w:val="bottom"/>
            <w:hideMark/>
          </w:tcPr>
          <w:p w14:paraId="381953A0" w14:textId="77777777" w:rsidR="00BF3D86" w:rsidRPr="00C61722" w:rsidRDefault="00BF3D86"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T-statistic</w:t>
            </w:r>
          </w:p>
        </w:tc>
      </w:tr>
      <w:tr w:rsidR="00B45888" w:rsidRPr="00C61722" w14:paraId="425D569F" w14:textId="77777777" w:rsidTr="00B45888">
        <w:trPr>
          <w:trHeight w:val="300"/>
        </w:trPr>
        <w:tc>
          <w:tcPr>
            <w:tcW w:w="997" w:type="pct"/>
            <w:tcBorders>
              <w:top w:val="nil"/>
              <w:left w:val="nil"/>
              <w:bottom w:val="nil"/>
              <w:right w:val="nil"/>
            </w:tcBorders>
            <w:shd w:val="clear" w:color="auto" w:fill="auto"/>
            <w:noWrap/>
            <w:vAlign w:val="bottom"/>
            <w:hideMark/>
          </w:tcPr>
          <w:p w14:paraId="27E12CCF" w14:textId="0F84E920" w:rsidR="00B45888" w:rsidRPr="00C61722" w:rsidRDefault="00B45888" w:rsidP="00B45888">
            <w:pPr>
              <w:spacing w:after="0" w:line="240" w:lineRule="auto"/>
              <w:rPr>
                <w:rFonts w:ascii="Arial" w:eastAsia="Times New Roman" w:hAnsi="Arial" w:cs="Arial"/>
                <w:sz w:val="20"/>
                <w:szCs w:val="20"/>
              </w:rPr>
            </w:pPr>
            <w:r w:rsidRPr="00C61722">
              <w:rPr>
                <w:rFonts w:ascii="Arial" w:eastAsia="Times New Roman" w:hAnsi="Arial" w:cs="Arial"/>
                <w:color w:val="000000"/>
                <w:sz w:val="20"/>
                <w:szCs w:val="20"/>
              </w:rPr>
              <w:t>Intercropping</w:t>
            </w:r>
          </w:p>
        </w:tc>
        <w:tc>
          <w:tcPr>
            <w:tcW w:w="1193" w:type="pct"/>
            <w:tcBorders>
              <w:top w:val="nil"/>
              <w:left w:val="nil"/>
              <w:bottom w:val="nil"/>
              <w:right w:val="nil"/>
            </w:tcBorders>
            <w:shd w:val="clear" w:color="auto" w:fill="auto"/>
            <w:noWrap/>
            <w:vAlign w:val="bottom"/>
            <w:hideMark/>
          </w:tcPr>
          <w:p w14:paraId="0480C0F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5A778D4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214</w:t>
            </w:r>
          </w:p>
        </w:tc>
        <w:tc>
          <w:tcPr>
            <w:tcW w:w="516" w:type="pct"/>
            <w:tcBorders>
              <w:top w:val="nil"/>
              <w:left w:val="nil"/>
              <w:bottom w:val="nil"/>
              <w:right w:val="nil"/>
            </w:tcBorders>
            <w:shd w:val="clear" w:color="auto" w:fill="auto"/>
            <w:noWrap/>
            <w:vAlign w:val="bottom"/>
            <w:hideMark/>
          </w:tcPr>
          <w:p w14:paraId="3774F7C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62</w:t>
            </w:r>
          </w:p>
        </w:tc>
        <w:tc>
          <w:tcPr>
            <w:tcW w:w="584" w:type="pct"/>
            <w:tcBorders>
              <w:top w:val="nil"/>
              <w:left w:val="nil"/>
              <w:bottom w:val="nil"/>
              <w:right w:val="nil"/>
            </w:tcBorders>
            <w:shd w:val="clear" w:color="auto" w:fill="auto"/>
            <w:noWrap/>
            <w:vAlign w:val="bottom"/>
            <w:hideMark/>
          </w:tcPr>
          <w:p w14:paraId="1D524C3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375.706</w:t>
            </w:r>
          </w:p>
        </w:tc>
        <w:tc>
          <w:tcPr>
            <w:tcW w:w="556" w:type="pct"/>
            <w:tcBorders>
              <w:top w:val="nil"/>
              <w:left w:val="nil"/>
              <w:bottom w:val="nil"/>
              <w:right w:val="nil"/>
            </w:tcBorders>
            <w:shd w:val="clear" w:color="auto" w:fill="auto"/>
            <w:noWrap/>
            <w:vAlign w:val="bottom"/>
            <w:hideMark/>
          </w:tcPr>
          <w:p w14:paraId="7943637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260.743</w:t>
            </w:r>
          </w:p>
        </w:tc>
        <w:tc>
          <w:tcPr>
            <w:tcW w:w="639" w:type="pct"/>
            <w:tcBorders>
              <w:top w:val="nil"/>
              <w:left w:val="nil"/>
              <w:bottom w:val="nil"/>
              <w:right w:val="nil"/>
            </w:tcBorders>
            <w:shd w:val="clear" w:color="auto" w:fill="auto"/>
            <w:noWrap/>
            <w:vAlign w:val="bottom"/>
            <w:hideMark/>
          </w:tcPr>
          <w:p w14:paraId="294B21D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1.441</w:t>
            </w:r>
          </w:p>
        </w:tc>
      </w:tr>
      <w:tr w:rsidR="00B45888" w:rsidRPr="00C61722" w14:paraId="47CCF7E4" w14:textId="77777777" w:rsidTr="00B45888">
        <w:trPr>
          <w:trHeight w:val="300"/>
        </w:trPr>
        <w:tc>
          <w:tcPr>
            <w:tcW w:w="997" w:type="pct"/>
            <w:tcBorders>
              <w:top w:val="nil"/>
              <w:left w:val="nil"/>
              <w:bottom w:val="nil"/>
              <w:right w:val="nil"/>
            </w:tcBorders>
            <w:shd w:val="clear" w:color="auto" w:fill="auto"/>
            <w:noWrap/>
            <w:vAlign w:val="bottom"/>
            <w:hideMark/>
          </w:tcPr>
          <w:p w14:paraId="11D0E9BB"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16A367DA"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15D3E38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214</w:t>
            </w:r>
          </w:p>
        </w:tc>
        <w:tc>
          <w:tcPr>
            <w:tcW w:w="516" w:type="pct"/>
            <w:tcBorders>
              <w:top w:val="nil"/>
              <w:left w:val="nil"/>
              <w:bottom w:val="nil"/>
              <w:right w:val="nil"/>
            </w:tcBorders>
            <w:shd w:val="clear" w:color="auto" w:fill="auto"/>
            <w:noWrap/>
            <w:vAlign w:val="bottom"/>
            <w:hideMark/>
          </w:tcPr>
          <w:p w14:paraId="7CCC5089"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103</w:t>
            </w:r>
          </w:p>
        </w:tc>
        <w:tc>
          <w:tcPr>
            <w:tcW w:w="584" w:type="pct"/>
            <w:tcBorders>
              <w:top w:val="nil"/>
              <w:left w:val="nil"/>
              <w:bottom w:val="nil"/>
              <w:right w:val="nil"/>
            </w:tcBorders>
            <w:shd w:val="clear" w:color="auto" w:fill="auto"/>
            <w:noWrap/>
            <w:vAlign w:val="bottom"/>
            <w:hideMark/>
          </w:tcPr>
          <w:p w14:paraId="453A953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291.741</w:t>
            </w:r>
          </w:p>
        </w:tc>
        <w:tc>
          <w:tcPr>
            <w:tcW w:w="556" w:type="pct"/>
            <w:tcBorders>
              <w:top w:val="nil"/>
              <w:left w:val="nil"/>
              <w:bottom w:val="nil"/>
              <w:right w:val="nil"/>
            </w:tcBorders>
            <w:shd w:val="clear" w:color="auto" w:fill="auto"/>
            <w:noWrap/>
            <w:vAlign w:val="bottom"/>
            <w:hideMark/>
          </w:tcPr>
          <w:p w14:paraId="737AA21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168.643</w:t>
            </w:r>
          </w:p>
        </w:tc>
        <w:tc>
          <w:tcPr>
            <w:tcW w:w="639" w:type="pct"/>
            <w:tcBorders>
              <w:top w:val="nil"/>
              <w:left w:val="nil"/>
              <w:bottom w:val="nil"/>
              <w:right w:val="nil"/>
            </w:tcBorders>
            <w:shd w:val="clear" w:color="auto" w:fill="auto"/>
            <w:noWrap/>
            <w:vAlign w:val="bottom"/>
            <w:hideMark/>
          </w:tcPr>
          <w:p w14:paraId="42A8262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1.73**</w:t>
            </w:r>
          </w:p>
        </w:tc>
      </w:tr>
      <w:tr w:rsidR="00B45888" w:rsidRPr="00C61722" w14:paraId="24F73236" w14:textId="77777777" w:rsidTr="00B45888">
        <w:trPr>
          <w:trHeight w:val="300"/>
        </w:trPr>
        <w:tc>
          <w:tcPr>
            <w:tcW w:w="997" w:type="pct"/>
            <w:tcBorders>
              <w:top w:val="nil"/>
              <w:left w:val="nil"/>
              <w:bottom w:val="nil"/>
              <w:right w:val="nil"/>
            </w:tcBorders>
            <w:shd w:val="clear" w:color="auto" w:fill="auto"/>
            <w:noWrap/>
            <w:vAlign w:val="bottom"/>
            <w:hideMark/>
          </w:tcPr>
          <w:p w14:paraId="1D4ECF7B"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737A5981"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37C8901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213</w:t>
            </w:r>
          </w:p>
        </w:tc>
        <w:tc>
          <w:tcPr>
            <w:tcW w:w="516" w:type="pct"/>
            <w:tcBorders>
              <w:top w:val="nil"/>
              <w:left w:val="nil"/>
              <w:bottom w:val="nil"/>
              <w:right w:val="nil"/>
            </w:tcBorders>
            <w:shd w:val="clear" w:color="auto" w:fill="auto"/>
            <w:noWrap/>
            <w:vAlign w:val="bottom"/>
            <w:hideMark/>
          </w:tcPr>
          <w:p w14:paraId="244BACB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104</w:t>
            </w:r>
          </w:p>
        </w:tc>
        <w:tc>
          <w:tcPr>
            <w:tcW w:w="584" w:type="pct"/>
            <w:tcBorders>
              <w:top w:val="nil"/>
              <w:left w:val="nil"/>
              <w:bottom w:val="nil"/>
              <w:right w:val="nil"/>
            </w:tcBorders>
            <w:shd w:val="clear" w:color="auto" w:fill="auto"/>
            <w:noWrap/>
            <w:vAlign w:val="bottom"/>
            <w:hideMark/>
          </w:tcPr>
          <w:p w14:paraId="062E192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365.558</w:t>
            </w:r>
          </w:p>
        </w:tc>
        <w:tc>
          <w:tcPr>
            <w:tcW w:w="556" w:type="pct"/>
            <w:tcBorders>
              <w:top w:val="nil"/>
              <w:left w:val="nil"/>
              <w:bottom w:val="nil"/>
              <w:right w:val="nil"/>
            </w:tcBorders>
            <w:shd w:val="clear" w:color="auto" w:fill="auto"/>
            <w:noWrap/>
            <w:vAlign w:val="bottom"/>
            <w:hideMark/>
          </w:tcPr>
          <w:p w14:paraId="31881F9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199.942</w:t>
            </w:r>
          </w:p>
        </w:tc>
        <w:tc>
          <w:tcPr>
            <w:tcW w:w="639" w:type="pct"/>
            <w:tcBorders>
              <w:top w:val="nil"/>
              <w:left w:val="nil"/>
              <w:bottom w:val="nil"/>
              <w:right w:val="nil"/>
            </w:tcBorders>
            <w:shd w:val="clear" w:color="auto" w:fill="auto"/>
            <w:noWrap/>
            <w:vAlign w:val="bottom"/>
            <w:hideMark/>
          </w:tcPr>
          <w:p w14:paraId="4E301089"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 xml:space="preserve">   1.828**</w:t>
            </w:r>
          </w:p>
        </w:tc>
      </w:tr>
      <w:tr w:rsidR="00B45888" w:rsidRPr="00C61722" w14:paraId="1C196F26" w14:textId="77777777" w:rsidTr="00B45888">
        <w:trPr>
          <w:trHeight w:val="300"/>
        </w:trPr>
        <w:tc>
          <w:tcPr>
            <w:tcW w:w="997" w:type="pct"/>
            <w:tcBorders>
              <w:top w:val="nil"/>
              <w:left w:val="nil"/>
              <w:bottom w:val="nil"/>
              <w:right w:val="nil"/>
            </w:tcBorders>
            <w:shd w:val="clear" w:color="auto" w:fill="auto"/>
            <w:noWrap/>
            <w:vAlign w:val="bottom"/>
            <w:hideMark/>
          </w:tcPr>
          <w:p w14:paraId="38796905"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Terraces</w:t>
            </w:r>
          </w:p>
        </w:tc>
        <w:tc>
          <w:tcPr>
            <w:tcW w:w="1193" w:type="pct"/>
            <w:tcBorders>
              <w:top w:val="nil"/>
              <w:left w:val="nil"/>
              <w:bottom w:val="nil"/>
              <w:right w:val="nil"/>
            </w:tcBorders>
            <w:shd w:val="clear" w:color="auto" w:fill="auto"/>
            <w:noWrap/>
            <w:vAlign w:val="bottom"/>
            <w:hideMark/>
          </w:tcPr>
          <w:p w14:paraId="24BEC2C7"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45431D9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176</w:t>
            </w:r>
          </w:p>
        </w:tc>
        <w:tc>
          <w:tcPr>
            <w:tcW w:w="516" w:type="pct"/>
            <w:tcBorders>
              <w:top w:val="nil"/>
              <w:left w:val="nil"/>
              <w:bottom w:val="nil"/>
              <w:right w:val="nil"/>
            </w:tcBorders>
            <w:shd w:val="clear" w:color="auto" w:fill="auto"/>
            <w:noWrap/>
            <w:vAlign w:val="bottom"/>
            <w:hideMark/>
          </w:tcPr>
          <w:p w14:paraId="3AD306C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86</w:t>
            </w:r>
          </w:p>
        </w:tc>
        <w:tc>
          <w:tcPr>
            <w:tcW w:w="584" w:type="pct"/>
            <w:tcBorders>
              <w:top w:val="nil"/>
              <w:left w:val="nil"/>
              <w:bottom w:val="nil"/>
              <w:right w:val="nil"/>
            </w:tcBorders>
            <w:shd w:val="clear" w:color="auto" w:fill="auto"/>
            <w:noWrap/>
            <w:vAlign w:val="bottom"/>
            <w:hideMark/>
          </w:tcPr>
          <w:p w14:paraId="4CB7700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-246.028</w:t>
            </w:r>
          </w:p>
        </w:tc>
        <w:tc>
          <w:tcPr>
            <w:tcW w:w="556" w:type="pct"/>
            <w:tcBorders>
              <w:top w:val="nil"/>
              <w:left w:val="nil"/>
              <w:bottom w:val="nil"/>
              <w:right w:val="nil"/>
            </w:tcBorders>
            <w:shd w:val="clear" w:color="auto" w:fill="auto"/>
            <w:noWrap/>
            <w:vAlign w:val="bottom"/>
            <w:hideMark/>
          </w:tcPr>
          <w:p w14:paraId="3451D32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227.401</w:t>
            </w:r>
          </w:p>
        </w:tc>
        <w:tc>
          <w:tcPr>
            <w:tcW w:w="639" w:type="pct"/>
            <w:tcBorders>
              <w:top w:val="nil"/>
              <w:left w:val="nil"/>
              <w:bottom w:val="nil"/>
              <w:right w:val="nil"/>
            </w:tcBorders>
            <w:shd w:val="clear" w:color="auto" w:fill="auto"/>
            <w:noWrap/>
            <w:vAlign w:val="bottom"/>
            <w:hideMark/>
          </w:tcPr>
          <w:p w14:paraId="421E366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-1.082</w:t>
            </w:r>
          </w:p>
        </w:tc>
      </w:tr>
      <w:tr w:rsidR="00B45888" w:rsidRPr="00C61722" w14:paraId="4BB9B6C1" w14:textId="77777777" w:rsidTr="00B45888">
        <w:trPr>
          <w:trHeight w:val="300"/>
        </w:trPr>
        <w:tc>
          <w:tcPr>
            <w:tcW w:w="997" w:type="pct"/>
            <w:tcBorders>
              <w:top w:val="nil"/>
              <w:left w:val="nil"/>
              <w:bottom w:val="nil"/>
              <w:right w:val="nil"/>
            </w:tcBorders>
            <w:shd w:val="clear" w:color="auto" w:fill="auto"/>
            <w:noWrap/>
            <w:vAlign w:val="bottom"/>
            <w:hideMark/>
          </w:tcPr>
          <w:p w14:paraId="16C9CFF6"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573BCAF6"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2BE61ADB"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176</w:t>
            </w:r>
          </w:p>
        </w:tc>
        <w:tc>
          <w:tcPr>
            <w:tcW w:w="516" w:type="pct"/>
            <w:tcBorders>
              <w:top w:val="nil"/>
              <w:left w:val="nil"/>
              <w:bottom w:val="nil"/>
              <w:right w:val="nil"/>
            </w:tcBorders>
            <w:shd w:val="clear" w:color="auto" w:fill="auto"/>
            <w:noWrap/>
            <w:vAlign w:val="bottom"/>
            <w:hideMark/>
          </w:tcPr>
          <w:p w14:paraId="35A1151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142</w:t>
            </w:r>
          </w:p>
        </w:tc>
        <w:tc>
          <w:tcPr>
            <w:tcW w:w="584" w:type="pct"/>
            <w:tcBorders>
              <w:top w:val="nil"/>
              <w:left w:val="nil"/>
              <w:bottom w:val="nil"/>
              <w:right w:val="nil"/>
            </w:tcBorders>
            <w:shd w:val="clear" w:color="auto" w:fill="auto"/>
            <w:noWrap/>
            <w:vAlign w:val="bottom"/>
            <w:hideMark/>
          </w:tcPr>
          <w:p w14:paraId="7FB2921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-72.72</w:t>
            </w:r>
          </w:p>
        </w:tc>
        <w:tc>
          <w:tcPr>
            <w:tcW w:w="556" w:type="pct"/>
            <w:tcBorders>
              <w:top w:val="nil"/>
              <w:left w:val="nil"/>
              <w:bottom w:val="nil"/>
              <w:right w:val="nil"/>
            </w:tcBorders>
            <w:shd w:val="clear" w:color="auto" w:fill="auto"/>
            <w:noWrap/>
            <w:vAlign w:val="bottom"/>
            <w:hideMark/>
          </w:tcPr>
          <w:p w14:paraId="009B061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191.506</w:t>
            </w:r>
          </w:p>
        </w:tc>
        <w:tc>
          <w:tcPr>
            <w:tcW w:w="639" w:type="pct"/>
            <w:tcBorders>
              <w:top w:val="nil"/>
              <w:left w:val="nil"/>
              <w:bottom w:val="nil"/>
              <w:right w:val="nil"/>
            </w:tcBorders>
            <w:shd w:val="clear" w:color="auto" w:fill="auto"/>
            <w:noWrap/>
            <w:vAlign w:val="bottom"/>
            <w:hideMark/>
          </w:tcPr>
          <w:p w14:paraId="5645B83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-0.38</w:t>
            </w:r>
          </w:p>
        </w:tc>
      </w:tr>
      <w:tr w:rsidR="00B45888" w:rsidRPr="00C61722" w14:paraId="70D871E8" w14:textId="77777777" w:rsidTr="00B45888">
        <w:trPr>
          <w:trHeight w:val="300"/>
        </w:trPr>
        <w:tc>
          <w:tcPr>
            <w:tcW w:w="997" w:type="pct"/>
            <w:tcBorders>
              <w:top w:val="nil"/>
              <w:left w:val="nil"/>
              <w:bottom w:val="nil"/>
              <w:right w:val="nil"/>
            </w:tcBorders>
            <w:shd w:val="clear" w:color="auto" w:fill="auto"/>
            <w:noWrap/>
            <w:vAlign w:val="bottom"/>
            <w:hideMark/>
          </w:tcPr>
          <w:p w14:paraId="2EA4F111"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08C0E2AF"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6AC50E5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176</w:t>
            </w:r>
          </w:p>
        </w:tc>
        <w:tc>
          <w:tcPr>
            <w:tcW w:w="516" w:type="pct"/>
            <w:tcBorders>
              <w:top w:val="nil"/>
              <w:left w:val="nil"/>
              <w:bottom w:val="nil"/>
              <w:right w:val="nil"/>
            </w:tcBorders>
            <w:shd w:val="clear" w:color="auto" w:fill="auto"/>
            <w:noWrap/>
            <w:vAlign w:val="bottom"/>
            <w:hideMark/>
          </w:tcPr>
          <w:p w14:paraId="24C322D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142</w:t>
            </w:r>
          </w:p>
        </w:tc>
        <w:tc>
          <w:tcPr>
            <w:tcW w:w="584" w:type="pct"/>
            <w:tcBorders>
              <w:top w:val="nil"/>
              <w:left w:val="nil"/>
              <w:bottom w:val="nil"/>
              <w:right w:val="nil"/>
            </w:tcBorders>
            <w:shd w:val="clear" w:color="auto" w:fill="auto"/>
            <w:noWrap/>
            <w:vAlign w:val="bottom"/>
            <w:hideMark/>
          </w:tcPr>
          <w:p w14:paraId="6D1CCE8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-74.774</w:t>
            </w:r>
          </w:p>
        </w:tc>
        <w:tc>
          <w:tcPr>
            <w:tcW w:w="556" w:type="pct"/>
            <w:tcBorders>
              <w:top w:val="nil"/>
              <w:left w:val="nil"/>
              <w:bottom w:val="nil"/>
              <w:right w:val="nil"/>
            </w:tcBorders>
            <w:shd w:val="clear" w:color="auto" w:fill="auto"/>
            <w:noWrap/>
            <w:vAlign w:val="bottom"/>
            <w:hideMark/>
          </w:tcPr>
          <w:p w14:paraId="052CCA6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178.804</w:t>
            </w:r>
          </w:p>
        </w:tc>
        <w:tc>
          <w:tcPr>
            <w:tcW w:w="639" w:type="pct"/>
            <w:tcBorders>
              <w:top w:val="nil"/>
              <w:left w:val="nil"/>
              <w:bottom w:val="nil"/>
              <w:right w:val="nil"/>
            </w:tcBorders>
            <w:shd w:val="clear" w:color="auto" w:fill="auto"/>
            <w:noWrap/>
            <w:vAlign w:val="bottom"/>
            <w:hideMark/>
          </w:tcPr>
          <w:p w14:paraId="225D502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-0.418</w:t>
            </w:r>
          </w:p>
        </w:tc>
      </w:tr>
      <w:tr w:rsidR="00B45888" w:rsidRPr="00C61722" w14:paraId="6BCDBC6F" w14:textId="77777777" w:rsidTr="00B45888">
        <w:trPr>
          <w:trHeight w:val="300"/>
        </w:trPr>
        <w:tc>
          <w:tcPr>
            <w:tcW w:w="997" w:type="pct"/>
            <w:tcBorders>
              <w:top w:val="nil"/>
              <w:left w:val="nil"/>
              <w:bottom w:val="nil"/>
              <w:right w:val="nil"/>
            </w:tcBorders>
            <w:shd w:val="clear" w:color="auto" w:fill="auto"/>
            <w:noWrap/>
            <w:vAlign w:val="bottom"/>
            <w:hideMark/>
          </w:tcPr>
          <w:p w14:paraId="52F7145C"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Mulching</w:t>
            </w:r>
          </w:p>
        </w:tc>
        <w:tc>
          <w:tcPr>
            <w:tcW w:w="1193" w:type="pct"/>
            <w:tcBorders>
              <w:top w:val="nil"/>
              <w:left w:val="nil"/>
              <w:bottom w:val="nil"/>
              <w:right w:val="nil"/>
            </w:tcBorders>
            <w:shd w:val="clear" w:color="auto" w:fill="auto"/>
            <w:noWrap/>
            <w:vAlign w:val="bottom"/>
            <w:hideMark/>
          </w:tcPr>
          <w:p w14:paraId="6BD4FDE3"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651CDFF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91</w:t>
            </w:r>
          </w:p>
        </w:tc>
        <w:tc>
          <w:tcPr>
            <w:tcW w:w="516" w:type="pct"/>
            <w:tcBorders>
              <w:top w:val="nil"/>
              <w:left w:val="nil"/>
              <w:bottom w:val="nil"/>
              <w:right w:val="nil"/>
            </w:tcBorders>
            <w:shd w:val="clear" w:color="auto" w:fill="auto"/>
            <w:noWrap/>
            <w:vAlign w:val="bottom"/>
            <w:hideMark/>
          </w:tcPr>
          <w:p w14:paraId="1FC8827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60</w:t>
            </w:r>
          </w:p>
        </w:tc>
        <w:tc>
          <w:tcPr>
            <w:tcW w:w="584" w:type="pct"/>
            <w:tcBorders>
              <w:top w:val="nil"/>
              <w:left w:val="nil"/>
              <w:bottom w:val="nil"/>
              <w:right w:val="nil"/>
            </w:tcBorders>
            <w:shd w:val="clear" w:color="auto" w:fill="auto"/>
            <w:noWrap/>
            <w:vAlign w:val="bottom"/>
            <w:hideMark/>
          </w:tcPr>
          <w:p w14:paraId="6A41B52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382.934</w:t>
            </w:r>
          </w:p>
        </w:tc>
        <w:tc>
          <w:tcPr>
            <w:tcW w:w="556" w:type="pct"/>
            <w:tcBorders>
              <w:top w:val="nil"/>
              <w:left w:val="nil"/>
              <w:bottom w:val="nil"/>
              <w:right w:val="nil"/>
            </w:tcBorders>
            <w:shd w:val="clear" w:color="auto" w:fill="auto"/>
            <w:noWrap/>
            <w:vAlign w:val="bottom"/>
            <w:hideMark/>
          </w:tcPr>
          <w:p w14:paraId="75CF22D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240.604</w:t>
            </w:r>
          </w:p>
        </w:tc>
        <w:tc>
          <w:tcPr>
            <w:tcW w:w="639" w:type="pct"/>
            <w:tcBorders>
              <w:top w:val="nil"/>
              <w:left w:val="nil"/>
              <w:bottom w:val="nil"/>
              <w:right w:val="nil"/>
            </w:tcBorders>
            <w:shd w:val="clear" w:color="auto" w:fill="auto"/>
            <w:noWrap/>
            <w:vAlign w:val="bottom"/>
            <w:hideMark/>
          </w:tcPr>
          <w:p w14:paraId="26782FC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1.592</w:t>
            </w:r>
          </w:p>
        </w:tc>
      </w:tr>
      <w:tr w:rsidR="00B45888" w:rsidRPr="00C61722" w14:paraId="6D9FD865" w14:textId="77777777" w:rsidTr="00B45888">
        <w:trPr>
          <w:trHeight w:val="300"/>
        </w:trPr>
        <w:tc>
          <w:tcPr>
            <w:tcW w:w="997" w:type="pct"/>
            <w:tcBorders>
              <w:top w:val="nil"/>
              <w:left w:val="nil"/>
              <w:bottom w:val="nil"/>
              <w:right w:val="nil"/>
            </w:tcBorders>
            <w:shd w:val="clear" w:color="auto" w:fill="auto"/>
            <w:noWrap/>
            <w:vAlign w:val="bottom"/>
            <w:hideMark/>
          </w:tcPr>
          <w:p w14:paraId="4EC2D1AE"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22F2D4A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58D4FFB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91</w:t>
            </w:r>
          </w:p>
        </w:tc>
        <w:tc>
          <w:tcPr>
            <w:tcW w:w="516" w:type="pct"/>
            <w:tcBorders>
              <w:top w:val="nil"/>
              <w:left w:val="nil"/>
              <w:bottom w:val="nil"/>
              <w:right w:val="nil"/>
            </w:tcBorders>
            <w:shd w:val="clear" w:color="auto" w:fill="auto"/>
            <w:noWrap/>
            <w:vAlign w:val="bottom"/>
            <w:hideMark/>
          </w:tcPr>
          <w:p w14:paraId="7E6291F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216</w:t>
            </w:r>
          </w:p>
        </w:tc>
        <w:tc>
          <w:tcPr>
            <w:tcW w:w="584" w:type="pct"/>
            <w:tcBorders>
              <w:top w:val="nil"/>
              <w:left w:val="nil"/>
              <w:bottom w:val="nil"/>
              <w:right w:val="nil"/>
            </w:tcBorders>
            <w:shd w:val="clear" w:color="auto" w:fill="auto"/>
            <w:noWrap/>
            <w:vAlign w:val="bottom"/>
            <w:hideMark/>
          </w:tcPr>
          <w:p w14:paraId="26861742"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253.715</w:t>
            </w:r>
          </w:p>
        </w:tc>
        <w:tc>
          <w:tcPr>
            <w:tcW w:w="556" w:type="pct"/>
            <w:tcBorders>
              <w:top w:val="nil"/>
              <w:left w:val="nil"/>
              <w:bottom w:val="nil"/>
              <w:right w:val="nil"/>
            </w:tcBorders>
            <w:shd w:val="clear" w:color="auto" w:fill="auto"/>
            <w:noWrap/>
            <w:vAlign w:val="bottom"/>
            <w:hideMark/>
          </w:tcPr>
          <w:p w14:paraId="0136FBB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231.548</w:t>
            </w:r>
          </w:p>
        </w:tc>
        <w:tc>
          <w:tcPr>
            <w:tcW w:w="639" w:type="pct"/>
            <w:tcBorders>
              <w:top w:val="nil"/>
              <w:left w:val="nil"/>
              <w:bottom w:val="nil"/>
              <w:right w:val="nil"/>
            </w:tcBorders>
            <w:shd w:val="clear" w:color="auto" w:fill="auto"/>
            <w:noWrap/>
            <w:vAlign w:val="bottom"/>
            <w:hideMark/>
          </w:tcPr>
          <w:p w14:paraId="35648DC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1.096</w:t>
            </w:r>
          </w:p>
        </w:tc>
      </w:tr>
      <w:tr w:rsidR="00B45888" w:rsidRPr="00C61722" w14:paraId="39830E91" w14:textId="77777777" w:rsidTr="00B45888">
        <w:trPr>
          <w:trHeight w:val="300"/>
        </w:trPr>
        <w:tc>
          <w:tcPr>
            <w:tcW w:w="997" w:type="pct"/>
            <w:tcBorders>
              <w:top w:val="nil"/>
              <w:left w:val="nil"/>
              <w:bottom w:val="nil"/>
              <w:right w:val="nil"/>
            </w:tcBorders>
            <w:shd w:val="clear" w:color="auto" w:fill="auto"/>
            <w:noWrap/>
            <w:vAlign w:val="bottom"/>
            <w:hideMark/>
          </w:tcPr>
          <w:p w14:paraId="283D7C7A"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59DD0971"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0FC02BF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91</w:t>
            </w:r>
          </w:p>
        </w:tc>
        <w:tc>
          <w:tcPr>
            <w:tcW w:w="516" w:type="pct"/>
            <w:tcBorders>
              <w:top w:val="nil"/>
              <w:left w:val="nil"/>
              <w:bottom w:val="nil"/>
              <w:right w:val="nil"/>
            </w:tcBorders>
            <w:shd w:val="clear" w:color="auto" w:fill="auto"/>
            <w:noWrap/>
            <w:vAlign w:val="bottom"/>
            <w:hideMark/>
          </w:tcPr>
          <w:p w14:paraId="5A6261A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216</w:t>
            </w:r>
          </w:p>
        </w:tc>
        <w:tc>
          <w:tcPr>
            <w:tcW w:w="584" w:type="pct"/>
            <w:tcBorders>
              <w:top w:val="nil"/>
              <w:left w:val="nil"/>
              <w:bottom w:val="nil"/>
              <w:right w:val="nil"/>
            </w:tcBorders>
            <w:shd w:val="clear" w:color="auto" w:fill="auto"/>
            <w:noWrap/>
            <w:vAlign w:val="bottom"/>
            <w:hideMark/>
          </w:tcPr>
          <w:p w14:paraId="0B48A70D"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313.008</w:t>
            </w:r>
          </w:p>
        </w:tc>
        <w:tc>
          <w:tcPr>
            <w:tcW w:w="556" w:type="pct"/>
            <w:tcBorders>
              <w:top w:val="nil"/>
              <w:left w:val="nil"/>
              <w:bottom w:val="nil"/>
              <w:right w:val="nil"/>
            </w:tcBorders>
            <w:shd w:val="clear" w:color="auto" w:fill="auto"/>
            <w:noWrap/>
            <w:vAlign w:val="bottom"/>
            <w:hideMark/>
          </w:tcPr>
          <w:p w14:paraId="7D3D425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229.425</w:t>
            </w:r>
          </w:p>
        </w:tc>
        <w:tc>
          <w:tcPr>
            <w:tcW w:w="639" w:type="pct"/>
            <w:tcBorders>
              <w:top w:val="nil"/>
              <w:left w:val="nil"/>
              <w:bottom w:val="nil"/>
              <w:right w:val="nil"/>
            </w:tcBorders>
            <w:shd w:val="clear" w:color="auto" w:fill="auto"/>
            <w:noWrap/>
            <w:vAlign w:val="bottom"/>
            <w:hideMark/>
          </w:tcPr>
          <w:p w14:paraId="3227BCC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1.364</w:t>
            </w:r>
          </w:p>
        </w:tc>
      </w:tr>
      <w:tr w:rsidR="00B45888" w:rsidRPr="00C61722" w14:paraId="3A26E60D" w14:textId="77777777" w:rsidTr="00B45888">
        <w:trPr>
          <w:trHeight w:val="300"/>
        </w:trPr>
        <w:tc>
          <w:tcPr>
            <w:tcW w:w="997" w:type="pct"/>
            <w:tcBorders>
              <w:top w:val="nil"/>
              <w:left w:val="nil"/>
              <w:bottom w:val="nil"/>
              <w:right w:val="nil"/>
            </w:tcBorders>
            <w:shd w:val="clear" w:color="auto" w:fill="auto"/>
            <w:noWrap/>
            <w:vAlign w:val="bottom"/>
            <w:hideMark/>
          </w:tcPr>
          <w:p w14:paraId="0F817E35"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Grass strips</w:t>
            </w:r>
          </w:p>
        </w:tc>
        <w:tc>
          <w:tcPr>
            <w:tcW w:w="1193" w:type="pct"/>
            <w:tcBorders>
              <w:top w:val="nil"/>
              <w:left w:val="nil"/>
              <w:bottom w:val="nil"/>
              <w:right w:val="nil"/>
            </w:tcBorders>
            <w:shd w:val="clear" w:color="auto" w:fill="auto"/>
            <w:noWrap/>
            <w:vAlign w:val="bottom"/>
            <w:hideMark/>
          </w:tcPr>
          <w:p w14:paraId="75D36B7A"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4ACF185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w:t>
            </w:r>
          </w:p>
        </w:tc>
        <w:tc>
          <w:tcPr>
            <w:tcW w:w="516" w:type="pct"/>
            <w:tcBorders>
              <w:top w:val="nil"/>
              <w:left w:val="nil"/>
              <w:bottom w:val="nil"/>
              <w:right w:val="nil"/>
            </w:tcBorders>
            <w:shd w:val="clear" w:color="auto" w:fill="auto"/>
            <w:noWrap/>
            <w:vAlign w:val="bottom"/>
            <w:hideMark/>
          </w:tcPr>
          <w:p w14:paraId="05E48B9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71</w:t>
            </w:r>
          </w:p>
        </w:tc>
        <w:tc>
          <w:tcPr>
            <w:tcW w:w="584" w:type="pct"/>
            <w:tcBorders>
              <w:top w:val="nil"/>
              <w:left w:val="nil"/>
              <w:bottom w:val="nil"/>
              <w:right w:val="nil"/>
            </w:tcBorders>
            <w:shd w:val="clear" w:color="auto" w:fill="auto"/>
            <w:noWrap/>
            <w:vAlign w:val="bottom"/>
            <w:hideMark/>
          </w:tcPr>
          <w:p w14:paraId="2BCC8B4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227.725</w:t>
            </w:r>
          </w:p>
        </w:tc>
        <w:tc>
          <w:tcPr>
            <w:tcW w:w="556" w:type="pct"/>
            <w:tcBorders>
              <w:top w:val="nil"/>
              <w:left w:val="nil"/>
              <w:bottom w:val="nil"/>
              <w:right w:val="nil"/>
            </w:tcBorders>
            <w:shd w:val="clear" w:color="auto" w:fill="auto"/>
            <w:noWrap/>
            <w:vAlign w:val="bottom"/>
            <w:hideMark/>
          </w:tcPr>
          <w:p w14:paraId="6108180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316.842</w:t>
            </w:r>
          </w:p>
        </w:tc>
        <w:tc>
          <w:tcPr>
            <w:tcW w:w="639" w:type="pct"/>
            <w:tcBorders>
              <w:top w:val="nil"/>
              <w:left w:val="nil"/>
              <w:bottom w:val="nil"/>
              <w:right w:val="nil"/>
            </w:tcBorders>
            <w:shd w:val="clear" w:color="auto" w:fill="auto"/>
            <w:noWrap/>
            <w:vAlign w:val="bottom"/>
            <w:hideMark/>
          </w:tcPr>
          <w:p w14:paraId="0E8FB532"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0.719</w:t>
            </w:r>
          </w:p>
        </w:tc>
      </w:tr>
      <w:tr w:rsidR="00B45888" w:rsidRPr="00C61722" w14:paraId="2EF50E8E" w14:textId="77777777" w:rsidTr="00B45888">
        <w:trPr>
          <w:trHeight w:val="300"/>
        </w:trPr>
        <w:tc>
          <w:tcPr>
            <w:tcW w:w="997" w:type="pct"/>
            <w:tcBorders>
              <w:top w:val="nil"/>
              <w:left w:val="nil"/>
              <w:bottom w:val="nil"/>
              <w:right w:val="nil"/>
            </w:tcBorders>
            <w:shd w:val="clear" w:color="auto" w:fill="auto"/>
            <w:noWrap/>
            <w:vAlign w:val="bottom"/>
            <w:hideMark/>
          </w:tcPr>
          <w:p w14:paraId="015464FB"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1DB2A603"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699776BD"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w:t>
            </w:r>
          </w:p>
        </w:tc>
        <w:tc>
          <w:tcPr>
            <w:tcW w:w="516" w:type="pct"/>
            <w:tcBorders>
              <w:top w:val="nil"/>
              <w:left w:val="nil"/>
              <w:bottom w:val="nil"/>
              <w:right w:val="nil"/>
            </w:tcBorders>
            <w:shd w:val="clear" w:color="auto" w:fill="auto"/>
            <w:noWrap/>
            <w:vAlign w:val="bottom"/>
            <w:hideMark/>
          </w:tcPr>
          <w:p w14:paraId="72B31819"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209</w:t>
            </w:r>
          </w:p>
        </w:tc>
        <w:tc>
          <w:tcPr>
            <w:tcW w:w="584" w:type="pct"/>
            <w:tcBorders>
              <w:top w:val="nil"/>
              <w:left w:val="nil"/>
              <w:bottom w:val="nil"/>
              <w:right w:val="nil"/>
            </w:tcBorders>
            <w:shd w:val="clear" w:color="auto" w:fill="auto"/>
            <w:noWrap/>
            <w:vAlign w:val="bottom"/>
            <w:hideMark/>
          </w:tcPr>
          <w:p w14:paraId="5BB05AB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219.206</w:t>
            </w:r>
          </w:p>
        </w:tc>
        <w:tc>
          <w:tcPr>
            <w:tcW w:w="556" w:type="pct"/>
            <w:tcBorders>
              <w:top w:val="nil"/>
              <w:left w:val="nil"/>
              <w:bottom w:val="nil"/>
              <w:right w:val="nil"/>
            </w:tcBorders>
            <w:shd w:val="clear" w:color="auto" w:fill="auto"/>
            <w:noWrap/>
            <w:vAlign w:val="bottom"/>
            <w:hideMark/>
          </w:tcPr>
          <w:p w14:paraId="1795CE9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202.906</w:t>
            </w:r>
          </w:p>
        </w:tc>
        <w:tc>
          <w:tcPr>
            <w:tcW w:w="639" w:type="pct"/>
            <w:tcBorders>
              <w:top w:val="nil"/>
              <w:left w:val="nil"/>
              <w:bottom w:val="nil"/>
              <w:right w:val="nil"/>
            </w:tcBorders>
            <w:shd w:val="clear" w:color="auto" w:fill="auto"/>
            <w:noWrap/>
            <w:vAlign w:val="bottom"/>
            <w:hideMark/>
          </w:tcPr>
          <w:p w14:paraId="6924419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1.08</w:t>
            </w:r>
          </w:p>
        </w:tc>
      </w:tr>
      <w:tr w:rsidR="00B45888" w:rsidRPr="00C61722" w14:paraId="70C95808" w14:textId="77777777" w:rsidTr="00B45888">
        <w:trPr>
          <w:trHeight w:val="300"/>
        </w:trPr>
        <w:tc>
          <w:tcPr>
            <w:tcW w:w="997" w:type="pct"/>
            <w:tcBorders>
              <w:top w:val="nil"/>
              <w:left w:val="nil"/>
              <w:bottom w:val="nil"/>
              <w:right w:val="nil"/>
            </w:tcBorders>
            <w:shd w:val="clear" w:color="auto" w:fill="auto"/>
            <w:noWrap/>
            <w:vAlign w:val="bottom"/>
            <w:hideMark/>
          </w:tcPr>
          <w:p w14:paraId="0A3C291E"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41021AF9"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08D1895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w:t>
            </w:r>
          </w:p>
        </w:tc>
        <w:tc>
          <w:tcPr>
            <w:tcW w:w="516" w:type="pct"/>
            <w:tcBorders>
              <w:top w:val="nil"/>
              <w:left w:val="nil"/>
              <w:bottom w:val="nil"/>
              <w:right w:val="nil"/>
            </w:tcBorders>
            <w:shd w:val="clear" w:color="auto" w:fill="auto"/>
            <w:noWrap/>
            <w:vAlign w:val="bottom"/>
            <w:hideMark/>
          </w:tcPr>
          <w:p w14:paraId="698EA20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209</w:t>
            </w:r>
          </w:p>
        </w:tc>
        <w:tc>
          <w:tcPr>
            <w:tcW w:w="584" w:type="pct"/>
            <w:tcBorders>
              <w:top w:val="nil"/>
              <w:left w:val="nil"/>
              <w:bottom w:val="nil"/>
              <w:right w:val="nil"/>
            </w:tcBorders>
            <w:shd w:val="clear" w:color="auto" w:fill="auto"/>
            <w:noWrap/>
            <w:vAlign w:val="bottom"/>
            <w:hideMark/>
          </w:tcPr>
          <w:p w14:paraId="1FE9BA3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217.157</w:t>
            </w:r>
          </w:p>
        </w:tc>
        <w:tc>
          <w:tcPr>
            <w:tcW w:w="556" w:type="pct"/>
            <w:tcBorders>
              <w:top w:val="nil"/>
              <w:left w:val="nil"/>
              <w:bottom w:val="nil"/>
              <w:right w:val="nil"/>
            </w:tcBorders>
            <w:shd w:val="clear" w:color="auto" w:fill="auto"/>
            <w:noWrap/>
            <w:vAlign w:val="bottom"/>
            <w:hideMark/>
          </w:tcPr>
          <w:p w14:paraId="649965C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142.233</w:t>
            </w:r>
          </w:p>
        </w:tc>
        <w:tc>
          <w:tcPr>
            <w:tcW w:w="639" w:type="pct"/>
            <w:tcBorders>
              <w:top w:val="nil"/>
              <w:left w:val="nil"/>
              <w:bottom w:val="nil"/>
              <w:right w:val="nil"/>
            </w:tcBorders>
            <w:shd w:val="clear" w:color="auto" w:fill="auto"/>
            <w:noWrap/>
            <w:vAlign w:val="bottom"/>
            <w:hideMark/>
          </w:tcPr>
          <w:p w14:paraId="6BE2A46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1.527</w:t>
            </w:r>
          </w:p>
        </w:tc>
      </w:tr>
      <w:tr w:rsidR="00B45888" w:rsidRPr="00C61722" w14:paraId="14C7B65A" w14:textId="77777777" w:rsidTr="00B45888">
        <w:trPr>
          <w:trHeight w:val="300"/>
        </w:trPr>
        <w:tc>
          <w:tcPr>
            <w:tcW w:w="997" w:type="pct"/>
            <w:tcBorders>
              <w:top w:val="nil"/>
              <w:left w:val="nil"/>
              <w:bottom w:val="nil"/>
              <w:right w:val="nil"/>
            </w:tcBorders>
            <w:shd w:val="clear" w:color="auto" w:fill="auto"/>
            <w:noWrap/>
            <w:vAlign w:val="bottom"/>
            <w:hideMark/>
          </w:tcPr>
          <w:p w14:paraId="1353BB80"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Minimum tillage</w:t>
            </w:r>
          </w:p>
        </w:tc>
        <w:tc>
          <w:tcPr>
            <w:tcW w:w="1193" w:type="pct"/>
            <w:tcBorders>
              <w:top w:val="nil"/>
              <w:left w:val="nil"/>
              <w:bottom w:val="nil"/>
              <w:right w:val="nil"/>
            </w:tcBorders>
            <w:shd w:val="clear" w:color="auto" w:fill="auto"/>
            <w:noWrap/>
            <w:vAlign w:val="bottom"/>
            <w:hideMark/>
          </w:tcPr>
          <w:p w14:paraId="0E4CE343"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36B738F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12</w:t>
            </w:r>
          </w:p>
        </w:tc>
        <w:tc>
          <w:tcPr>
            <w:tcW w:w="516" w:type="pct"/>
            <w:tcBorders>
              <w:top w:val="nil"/>
              <w:left w:val="nil"/>
              <w:bottom w:val="nil"/>
              <w:right w:val="nil"/>
            </w:tcBorders>
            <w:shd w:val="clear" w:color="auto" w:fill="auto"/>
            <w:noWrap/>
            <w:vAlign w:val="bottom"/>
            <w:hideMark/>
          </w:tcPr>
          <w:p w14:paraId="2E10207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w:t>
            </w:r>
          </w:p>
        </w:tc>
        <w:tc>
          <w:tcPr>
            <w:tcW w:w="584" w:type="pct"/>
            <w:tcBorders>
              <w:top w:val="nil"/>
              <w:left w:val="nil"/>
              <w:bottom w:val="nil"/>
              <w:right w:val="nil"/>
            </w:tcBorders>
            <w:shd w:val="clear" w:color="auto" w:fill="auto"/>
            <w:noWrap/>
            <w:vAlign w:val="bottom"/>
            <w:hideMark/>
          </w:tcPr>
          <w:p w14:paraId="3BBB11F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-248.75</w:t>
            </w:r>
          </w:p>
        </w:tc>
        <w:tc>
          <w:tcPr>
            <w:tcW w:w="556" w:type="pct"/>
            <w:tcBorders>
              <w:top w:val="nil"/>
              <w:left w:val="nil"/>
              <w:bottom w:val="nil"/>
              <w:right w:val="nil"/>
            </w:tcBorders>
            <w:shd w:val="clear" w:color="auto" w:fill="auto"/>
            <w:noWrap/>
            <w:vAlign w:val="bottom"/>
            <w:hideMark/>
          </w:tcPr>
          <w:p w14:paraId="12ACC6D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359.715</w:t>
            </w:r>
          </w:p>
        </w:tc>
        <w:tc>
          <w:tcPr>
            <w:tcW w:w="639" w:type="pct"/>
            <w:tcBorders>
              <w:top w:val="nil"/>
              <w:left w:val="nil"/>
              <w:bottom w:val="nil"/>
              <w:right w:val="nil"/>
            </w:tcBorders>
            <w:shd w:val="clear" w:color="auto" w:fill="auto"/>
            <w:noWrap/>
            <w:vAlign w:val="bottom"/>
            <w:hideMark/>
          </w:tcPr>
          <w:p w14:paraId="0954C9A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-0.692</w:t>
            </w:r>
          </w:p>
        </w:tc>
      </w:tr>
      <w:tr w:rsidR="00B45888" w:rsidRPr="00C61722" w14:paraId="7E02E92A" w14:textId="77777777" w:rsidTr="00B45888">
        <w:trPr>
          <w:trHeight w:val="300"/>
        </w:trPr>
        <w:tc>
          <w:tcPr>
            <w:tcW w:w="997" w:type="pct"/>
            <w:tcBorders>
              <w:top w:val="nil"/>
              <w:left w:val="nil"/>
              <w:bottom w:val="nil"/>
              <w:right w:val="nil"/>
            </w:tcBorders>
            <w:shd w:val="clear" w:color="auto" w:fill="auto"/>
            <w:noWrap/>
            <w:vAlign w:val="bottom"/>
            <w:hideMark/>
          </w:tcPr>
          <w:p w14:paraId="4CAB4927"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62222852"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5371B2B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12</w:t>
            </w:r>
          </w:p>
        </w:tc>
        <w:tc>
          <w:tcPr>
            <w:tcW w:w="516" w:type="pct"/>
            <w:tcBorders>
              <w:top w:val="nil"/>
              <w:left w:val="nil"/>
              <w:bottom w:val="nil"/>
              <w:right w:val="nil"/>
            </w:tcBorders>
            <w:shd w:val="clear" w:color="auto" w:fill="auto"/>
            <w:noWrap/>
            <w:vAlign w:val="bottom"/>
            <w:hideMark/>
          </w:tcPr>
          <w:p w14:paraId="4BE324E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206</w:t>
            </w:r>
          </w:p>
        </w:tc>
        <w:tc>
          <w:tcPr>
            <w:tcW w:w="584" w:type="pct"/>
            <w:tcBorders>
              <w:top w:val="nil"/>
              <w:left w:val="nil"/>
              <w:bottom w:val="nil"/>
              <w:right w:val="nil"/>
            </w:tcBorders>
            <w:shd w:val="clear" w:color="auto" w:fill="auto"/>
            <w:noWrap/>
            <w:vAlign w:val="bottom"/>
            <w:hideMark/>
          </w:tcPr>
          <w:p w14:paraId="640A76E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-268.685</w:t>
            </w:r>
          </w:p>
        </w:tc>
        <w:tc>
          <w:tcPr>
            <w:tcW w:w="556" w:type="pct"/>
            <w:tcBorders>
              <w:top w:val="nil"/>
              <w:left w:val="nil"/>
              <w:bottom w:val="nil"/>
              <w:right w:val="nil"/>
            </w:tcBorders>
            <w:shd w:val="clear" w:color="auto" w:fill="auto"/>
            <w:noWrap/>
            <w:vAlign w:val="bottom"/>
            <w:hideMark/>
          </w:tcPr>
          <w:p w14:paraId="0080210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114.314</w:t>
            </w:r>
          </w:p>
        </w:tc>
        <w:tc>
          <w:tcPr>
            <w:tcW w:w="639" w:type="pct"/>
            <w:tcBorders>
              <w:top w:val="nil"/>
              <w:left w:val="nil"/>
              <w:bottom w:val="nil"/>
              <w:right w:val="nil"/>
            </w:tcBorders>
            <w:shd w:val="clear" w:color="auto" w:fill="auto"/>
            <w:noWrap/>
            <w:vAlign w:val="bottom"/>
            <w:hideMark/>
          </w:tcPr>
          <w:p w14:paraId="4E7F203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-2.35*</w:t>
            </w:r>
          </w:p>
        </w:tc>
      </w:tr>
      <w:tr w:rsidR="00B45888" w:rsidRPr="00C61722" w14:paraId="09685111" w14:textId="77777777" w:rsidTr="00B45888">
        <w:trPr>
          <w:trHeight w:val="300"/>
        </w:trPr>
        <w:tc>
          <w:tcPr>
            <w:tcW w:w="997" w:type="pct"/>
            <w:tcBorders>
              <w:top w:val="nil"/>
              <w:left w:val="nil"/>
              <w:bottom w:val="nil"/>
              <w:right w:val="nil"/>
            </w:tcBorders>
            <w:shd w:val="clear" w:color="auto" w:fill="auto"/>
            <w:noWrap/>
            <w:vAlign w:val="bottom"/>
            <w:hideMark/>
          </w:tcPr>
          <w:p w14:paraId="50B7F51B"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3C42E899"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6DE1FC9D"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12</w:t>
            </w:r>
          </w:p>
        </w:tc>
        <w:tc>
          <w:tcPr>
            <w:tcW w:w="516" w:type="pct"/>
            <w:tcBorders>
              <w:top w:val="nil"/>
              <w:left w:val="nil"/>
              <w:bottom w:val="nil"/>
              <w:right w:val="nil"/>
            </w:tcBorders>
            <w:shd w:val="clear" w:color="auto" w:fill="auto"/>
            <w:noWrap/>
            <w:vAlign w:val="bottom"/>
            <w:hideMark/>
          </w:tcPr>
          <w:p w14:paraId="11A4F45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206</w:t>
            </w:r>
          </w:p>
        </w:tc>
        <w:tc>
          <w:tcPr>
            <w:tcW w:w="584" w:type="pct"/>
            <w:tcBorders>
              <w:top w:val="nil"/>
              <w:left w:val="nil"/>
              <w:bottom w:val="nil"/>
              <w:right w:val="nil"/>
            </w:tcBorders>
            <w:shd w:val="clear" w:color="auto" w:fill="auto"/>
            <w:noWrap/>
            <w:vAlign w:val="bottom"/>
            <w:hideMark/>
          </w:tcPr>
          <w:p w14:paraId="003F9232"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-698.398</w:t>
            </w:r>
          </w:p>
        </w:tc>
        <w:tc>
          <w:tcPr>
            <w:tcW w:w="556" w:type="pct"/>
            <w:tcBorders>
              <w:top w:val="nil"/>
              <w:left w:val="nil"/>
              <w:bottom w:val="nil"/>
              <w:right w:val="nil"/>
            </w:tcBorders>
            <w:shd w:val="clear" w:color="auto" w:fill="auto"/>
            <w:noWrap/>
            <w:vAlign w:val="bottom"/>
            <w:hideMark/>
          </w:tcPr>
          <w:p w14:paraId="21D825B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274.106</w:t>
            </w:r>
          </w:p>
        </w:tc>
        <w:tc>
          <w:tcPr>
            <w:tcW w:w="639" w:type="pct"/>
            <w:tcBorders>
              <w:top w:val="nil"/>
              <w:left w:val="nil"/>
              <w:bottom w:val="nil"/>
              <w:right w:val="nil"/>
            </w:tcBorders>
            <w:shd w:val="clear" w:color="auto" w:fill="auto"/>
            <w:noWrap/>
            <w:vAlign w:val="bottom"/>
            <w:hideMark/>
          </w:tcPr>
          <w:p w14:paraId="7C2A9A2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-2.548*</w:t>
            </w:r>
          </w:p>
        </w:tc>
      </w:tr>
      <w:tr w:rsidR="00B45888" w:rsidRPr="00C61722" w14:paraId="4DE4EAA5" w14:textId="77777777" w:rsidTr="00B45888">
        <w:trPr>
          <w:trHeight w:val="300"/>
        </w:trPr>
        <w:tc>
          <w:tcPr>
            <w:tcW w:w="997" w:type="pct"/>
            <w:tcBorders>
              <w:top w:val="nil"/>
              <w:left w:val="nil"/>
              <w:bottom w:val="nil"/>
              <w:right w:val="nil"/>
            </w:tcBorders>
            <w:shd w:val="clear" w:color="auto" w:fill="auto"/>
            <w:noWrap/>
            <w:vAlign w:val="bottom"/>
            <w:hideMark/>
          </w:tcPr>
          <w:p w14:paraId="656A2AED"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Stone bunds</w:t>
            </w:r>
          </w:p>
        </w:tc>
        <w:tc>
          <w:tcPr>
            <w:tcW w:w="1193" w:type="pct"/>
            <w:tcBorders>
              <w:top w:val="nil"/>
              <w:left w:val="nil"/>
              <w:bottom w:val="nil"/>
              <w:right w:val="nil"/>
            </w:tcBorders>
            <w:shd w:val="clear" w:color="auto" w:fill="auto"/>
            <w:noWrap/>
            <w:vAlign w:val="bottom"/>
            <w:hideMark/>
          </w:tcPr>
          <w:p w14:paraId="34FDC0E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05DE52F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37</w:t>
            </w:r>
          </w:p>
        </w:tc>
        <w:tc>
          <w:tcPr>
            <w:tcW w:w="516" w:type="pct"/>
            <w:tcBorders>
              <w:top w:val="nil"/>
              <w:left w:val="nil"/>
              <w:bottom w:val="nil"/>
              <w:right w:val="nil"/>
            </w:tcBorders>
            <w:shd w:val="clear" w:color="auto" w:fill="auto"/>
            <w:noWrap/>
            <w:vAlign w:val="bottom"/>
            <w:hideMark/>
          </w:tcPr>
          <w:p w14:paraId="3D21503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29</w:t>
            </w:r>
          </w:p>
        </w:tc>
        <w:tc>
          <w:tcPr>
            <w:tcW w:w="584" w:type="pct"/>
            <w:tcBorders>
              <w:top w:val="nil"/>
              <w:left w:val="nil"/>
              <w:bottom w:val="nil"/>
              <w:right w:val="nil"/>
            </w:tcBorders>
            <w:shd w:val="clear" w:color="auto" w:fill="auto"/>
            <w:noWrap/>
            <w:vAlign w:val="bottom"/>
            <w:hideMark/>
          </w:tcPr>
          <w:p w14:paraId="420EB48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-51.946</w:t>
            </w:r>
          </w:p>
        </w:tc>
        <w:tc>
          <w:tcPr>
            <w:tcW w:w="556" w:type="pct"/>
            <w:tcBorders>
              <w:top w:val="nil"/>
              <w:left w:val="nil"/>
              <w:bottom w:val="nil"/>
              <w:right w:val="nil"/>
            </w:tcBorders>
            <w:shd w:val="clear" w:color="auto" w:fill="auto"/>
            <w:noWrap/>
            <w:vAlign w:val="bottom"/>
            <w:hideMark/>
          </w:tcPr>
          <w:p w14:paraId="492F9BF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109.391</w:t>
            </w:r>
          </w:p>
        </w:tc>
        <w:tc>
          <w:tcPr>
            <w:tcW w:w="639" w:type="pct"/>
            <w:tcBorders>
              <w:top w:val="nil"/>
              <w:left w:val="nil"/>
              <w:bottom w:val="nil"/>
              <w:right w:val="nil"/>
            </w:tcBorders>
            <w:shd w:val="clear" w:color="auto" w:fill="auto"/>
            <w:noWrap/>
            <w:vAlign w:val="bottom"/>
            <w:hideMark/>
          </w:tcPr>
          <w:p w14:paraId="4280450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-0.475</w:t>
            </w:r>
          </w:p>
        </w:tc>
      </w:tr>
      <w:tr w:rsidR="00B45888" w:rsidRPr="00C61722" w14:paraId="4D266F6D" w14:textId="77777777" w:rsidTr="00B45888">
        <w:trPr>
          <w:trHeight w:val="300"/>
        </w:trPr>
        <w:tc>
          <w:tcPr>
            <w:tcW w:w="997" w:type="pct"/>
            <w:tcBorders>
              <w:top w:val="nil"/>
              <w:left w:val="nil"/>
              <w:bottom w:val="nil"/>
              <w:right w:val="nil"/>
            </w:tcBorders>
            <w:shd w:val="clear" w:color="auto" w:fill="auto"/>
            <w:noWrap/>
            <w:vAlign w:val="bottom"/>
            <w:hideMark/>
          </w:tcPr>
          <w:p w14:paraId="620A9242"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4A99D16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0A035E0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37</w:t>
            </w:r>
          </w:p>
        </w:tc>
        <w:tc>
          <w:tcPr>
            <w:tcW w:w="516" w:type="pct"/>
            <w:tcBorders>
              <w:top w:val="nil"/>
              <w:left w:val="nil"/>
              <w:bottom w:val="nil"/>
              <w:right w:val="nil"/>
            </w:tcBorders>
            <w:shd w:val="clear" w:color="auto" w:fill="auto"/>
            <w:noWrap/>
            <w:vAlign w:val="bottom"/>
            <w:hideMark/>
          </w:tcPr>
          <w:p w14:paraId="3E3BAEF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249</w:t>
            </w:r>
          </w:p>
        </w:tc>
        <w:tc>
          <w:tcPr>
            <w:tcW w:w="584" w:type="pct"/>
            <w:tcBorders>
              <w:top w:val="nil"/>
              <w:left w:val="nil"/>
              <w:bottom w:val="nil"/>
              <w:right w:val="nil"/>
            </w:tcBorders>
            <w:shd w:val="clear" w:color="auto" w:fill="auto"/>
            <w:noWrap/>
            <w:vAlign w:val="bottom"/>
            <w:hideMark/>
          </w:tcPr>
          <w:p w14:paraId="12B484A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-265.233</w:t>
            </w:r>
          </w:p>
        </w:tc>
        <w:tc>
          <w:tcPr>
            <w:tcW w:w="556" w:type="pct"/>
            <w:tcBorders>
              <w:top w:val="nil"/>
              <w:left w:val="nil"/>
              <w:bottom w:val="nil"/>
              <w:right w:val="nil"/>
            </w:tcBorders>
            <w:shd w:val="clear" w:color="auto" w:fill="auto"/>
            <w:noWrap/>
            <w:vAlign w:val="bottom"/>
            <w:hideMark/>
          </w:tcPr>
          <w:p w14:paraId="3251368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92.429</w:t>
            </w:r>
          </w:p>
        </w:tc>
        <w:tc>
          <w:tcPr>
            <w:tcW w:w="639" w:type="pct"/>
            <w:tcBorders>
              <w:top w:val="nil"/>
              <w:left w:val="nil"/>
              <w:bottom w:val="nil"/>
              <w:right w:val="nil"/>
            </w:tcBorders>
            <w:shd w:val="clear" w:color="auto" w:fill="auto"/>
            <w:noWrap/>
            <w:vAlign w:val="bottom"/>
            <w:hideMark/>
          </w:tcPr>
          <w:p w14:paraId="70A6E18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-2.87*</w:t>
            </w:r>
          </w:p>
        </w:tc>
      </w:tr>
      <w:tr w:rsidR="00B45888" w:rsidRPr="00C61722" w14:paraId="48599E22" w14:textId="77777777" w:rsidTr="00B45888">
        <w:trPr>
          <w:trHeight w:val="300"/>
        </w:trPr>
        <w:tc>
          <w:tcPr>
            <w:tcW w:w="997" w:type="pct"/>
            <w:tcBorders>
              <w:top w:val="nil"/>
              <w:left w:val="nil"/>
              <w:bottom w:val="nil"/>
              <w:right w:val="nil"/>
            </w:tcBorders>
            <w:shd w:val="clear" w:color="auto" w:fill="auto"/>
            <w:noWrap/>
            <w:vAlign w:val="bottom"/>
            <w:hideMark/>
          </w:tcPr>
          <w:p w14:paraId="568D86C8"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0E788CDD"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41C0A47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37</w:t>
            </w:r>
          </w:p>
        </w:tc>
        <w:tc>
          <w:tcPr>
            <w:tcW w:w="516" w:type="pct"/>
            <w:tcBorders>
              <w:top w:val="nil"/>
              <w:left w:val="nil"/>
              <w:bottom w:val="nil"/>
              <w:right w:val="nil"/>
            </w:tcBorders>
            <w:shd w:val="clear" w:color="auto" w:fill="auto"/>
            <w:noWrap/>
            <w:vAlign w:val="bottom"/>
            <w:hideMark/>
          </w:tcPr>
          <w:p w14:paraId="1672738D"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249</w:t>
            </w:r>
          </w:p>
        </w:tc>
        <w:tc>
          <w:tcPr>
            <w:tcW w:w="584" w:type="pct"/>
            <w:tcBorders>
              <w:top w:val="nil"/>
              <w:left w:val="nil"/>
              <w:bottom w:val="nil"/>
              <w:right w:val="nil"/>
            </w:tcBorders>
            <w:shd w:val="clear" w:color="auto" w:fill="auto"/>
            <w:noWrap/>
            <w:vAlign w:val="bottom"/>
            <w:hideMark/>
          </w:tcPr>
          <w:p w14:paraId="3FC7A78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-287.335</w:t>
            </w:r>
          </w:p>
        </w:tc>
        <w:tc>
          <w:tcPr>
            <w:tcW w:w="556" w:type="pct"/>
            <w:tcBorders>
              <w:top w:val="nil"/>
              <w:left w:val="nil"/>
              <w:bottom w:val="nil"/>
              <w:right w:val="nil"/>
            </w:tcBorders>
            <w:shd w:val="clear" w:color="auto" w:fill="auto"/>
            <w:noWrap/>
            <w:vAlign w:val="bottom"/>
            <w:hideMark/>
          </w:tcPr>
          <w:p w14:paraId="69731F4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87.237</w:t>
            </w:r>
          </w:p>
        </w:tc>
        <w:tc>
          <w:tcPr>
            <w:tcW w:w="639" w:type="pct"/>
            <w:tcBorders>
              <w:top w:val="nil"/>
              <w:left w:val="nil"/>
              <w:bottom w:val="nil"/>
              <w:right w:val="nil"/>
            </w:tcBorders>
            <w:shd w:val="clear" w:color="auto" w:fill="auto"/>
            <w:noWrap/>
            <w:vAlign w:val="bottom"/>
            <w:hideMark/>
          </w:tcPr>
          <w:p w14:paraId="00834E2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-3.294*</w:t>
            </w:r>
          </w:p>
        </w:tc>
      </w:tr>
      <w:tr w:rsidR="00B45888" w:rsidRPr="00C61722" w14:paraId="6F771643" w14:textId="77777777" w:rsidTr="00B45888">
        <w:trPr>
          <w:trHeight w:val="300"/>
        </w:trPr>
        <w:tc>
          <w:tcPr>
            <w:tcW w:w="997" w:type="pct"/>
            <w:tcBorders>
              <w:top w:val="nil"/>
              <w:left w:val="nil"/>
              <w:bottom w:val="nil"/>
              <w:right w:val="nil"/>
            </w:tcBorders>
            <w:shd w:val="clear" w:color="auto" w:fill="auto"/>
            <w:noWrap/>
            <w:vAlign w:val="bottom"/>
            <w:hideMark/>
          </w:tcPr>
          <w:p w14:paraId="3932CB8A"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Rotation</w:t>
            </w:r>
          </w:p>
        </w:tc>
        <w:tc>
          <w:tcPr>
            <w:tcW w:w="1193" w:type="pct"/>
            <w:tcBorders>
              <w:top w:val="nil"/>
              <w:left w:val="nil"/>
              <w:bottom w:val="nil"/>
              <w:right w:val="nil"/>
            </w:tcBorders>
            <w:shd w:val="clear" w:color="auto" w:fill="auto"/>
            <w:noWrap/>
            <w:vAlign w:val="bottom"/>
            <w:hideMark/>
          </w:tcPr>
          <w:p w14:paraId="6CB739C8"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4C30A6E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271</w:t>
            </w:r>
          </w:p>
        </w:tc>
        <w:tc>
          <w:tcPr>
            <w:tcW w:w="516" w:type="pct"/>
            <w:tcBorders>
              <w:top w:val="nil"/>
              <w:left w:val="nil"/>
              <w:bottom w:val="nil"/>
              <w:right w:val="nil"/>
            </w:tcBorders>
            <w:shd w:val="clear" w:color="auto" w:fill="auto"/>
            <w:noWrap/>
            <w:vAlign w:val="bottom"/>
            <w:hideMark/>
          </w:tcPr>
          <w:p w14:paraId="017F4EC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40</w:t>
            </w:r>
          </w:p>
        </w:tc>
        <w:tc>
          <w:tcPr>
            <w:tcW w:w="584" w:type="pct"/>
            <w:tcBorders>
              <w:top w:val="nil"/>
              <w:left w:val="nil"/>
              <w:bottom w:val="nil"/>
              <w:right w:val="nil"/>
            </w:tcBorders>
            <w:shd w:val="clear" w:color="auto" w:fill="auto"/>
            <w:noWrap/>
            <w:vAlign w:val="bottom"/>
            <w:hideMark/>
          </w:tcPr>
          <w:p w14:paraId="0BFDC28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-94.491</w:t>
            </w:r>
          </w:p>
        </w:tc>
        <w:tc>
          <w:tcPr>
            <w:tcW w:w="556" w:type="pct"/>
            <w:tcBorders>
              <w:top w:val="nil"/>
              <w:left w:val="nil"/>
              <w:bottom w:val="nil"/>
              <w:right w:val="nil"/>
            </w:tcBorders>
            <w:shd w:val="clear" w:color="auto" w:fill="auto"/>
            <w:noWrap/>
            <w:vAlign w:val="bottom"/>
            <w:hideMark/>
          </w:tcPr>
          <w:p w14:paraId="211C31D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327.216</w:t>
            </w:r>
          </w:p>
        </w:tc>
        <w:tc>
          <w:tcPr>
            <w:tcW w:w="639" w:type="pct"/>
            <w:tcBorders>
              <w:top w:val="nil"/>
              <w:left w:val="nil"/>
              <w:bottom w:val="nil"/>
              <w:right w:val="nil"/>
            </w:tcBorders>
            <w:shd w:val="clear" w:color="auto" w:fill="auto"/>
            <w:noWrap/>
            <w:vAlign w:val="bottom"/>
            <w:hideMark/>
          </w:tcPr>
          <w:p w14:paraId="51B031E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-0.289</w:t>
            </w:r>
          </w:p>
        </w:tc>
      </w:tr>
      <w:tr w:rsidR="00B45888" w:rsidRPr="00C61722" w14:paraId="5972456F" w14:textId="77777777" w:rsidTr="00B45888">
        <w:trPr>
          <w:trHeight w:val="300"/>
        </w:trPr>
        <w:tc>
          <w:tcPr>
            <w:tcW w:w="997" w:type="pct"/>
            <w:tcBorders>
              <w:top w:val="nil"/>
              <w:left w:val="nil"/>
              <w:bottom w:val="nil"/>
              <w:right w:val="nil"/>
            </w:tcBorders>
            <w:shd w:val="clear" w:color="auto" w:fill="auto"/>
            <w:noWrap/>
            <w:vAlign w:val="bottom"/>
            <w:hideMark/>
          </w:tcPr>
          <w:p w14:paraId="469DF86F"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355089F9"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6DC9F28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271</w:t>
            </w:r>
          </w:p>
        </w:tc>
        <w:tc>
          <w:tcPr>
            <w:tcW w:w="516" w:type="pct"/>
            <w:tcBorders>
              <w:top w:val="nil"/>
              <w:left w:val="nil"/>
              <w:bottom w:val="nil"/>
              <w:right w:val="nil"/>
            </w:tcBorders>
            <w:shd w:val="clear" w:color="auto" w:fill="auto"/>
            <w:noWrap/>
            <w:vAlign w:val="bottom"/>
            <w:hideMark/>
          </w:tcPr>
          <w:p w14:paraId="7769A2B8"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45</w:t>
            </w:r>
          </w:p>
        </w:tc>
        <w:tc>
          <w:tcPr>
            <w:tcW w:w="584" w:type="pct"/>
            <w:tcBorders>
              <w:top w:val="nil"/>
              <w:left w:val="nil"/>
              <w:bottom w:val="nil"/>
              <w:right w:val="nil"/>
            </w:tcBorders>
            <w:shd w:val="clear" w:color="auto" w:fill="auto"/>
            <w:noWrap/>
            <w:vAlign w:val="bottom"/>
            <w:hideMark/>
          </w:tcPr>
          <w:p w14:paraId="2A9454E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-57.64</w:t>
            </w:r>
          </w:p>
        </w:tc>
        <w:tc>
          <w:tcPr>
            <w:tcW w:w="556" w:type="pct"/>
            <w:tcBorders>
              <w:top w:val="nil"/>
              <w:left w:val="nil"/>
              <w:bottom w:val="nil"/>
              <w:right w:val="nil"/>
            </w:tcBorders>
            <w:shd w:val="clear" w:color="auto" w:fill="auto"/>
            <w:noWrap/>
            <w:vAlign w:val="bottom"/>
            <w:hideMark/>
          </w:tcPr>
          <w:p w14:paraId="178AA0C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254.482</w:t>
            </w:r>
          </w:p>
        </w:tc>
        <w:tc>
          <w:tcPr>
            <w:tcW w:w="639" w:type="pct"/>
            <w:tcBorders>
              <w:top w:val="nil"/>
              <w:left w:val="nil"/>
              <w:bottom w:val="nil"/>
              <w:right w:val="nil"/>
            </w:tcBorders>
            <w:shd w:val="clear" w:color="auto" w:fill="auto"/>
            <w:noWrap/>
            <w:vAlign w:val="bottom"/>
            <w:hideMark/>
          </w:tcPr>
          <w:p w14:paraId="3C45B66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-0.227</w:t>
            </w:r>
          </w:p>
        </w:tc>
      </w:tr>
      <w:tr w:rsidR="00B45888" w:rsidRPr="00C61722" w14:paraId="57132ACD" w14:textId="77777777" w:rsidTr="00B45888">
        <w:trPr>
          <w:trHeight w:val="300"/>
        </w:trPr>
        <w:tc>
          <w:tcPr>
            <w:tcW w:w="997" w:type="pct"/>
            <w:tcBorders>
              <w:top w:val="nil"/>
              <w:left w:val="nil"/>
              <w:bottom w:val="nil"/>
              <w:right w:val="nil"/>
            </w:tcBorders>
            <w:shd w:val="clear" w:color="auto" w:fill="auto"/>
            <w:noWrap/>
            <w:vAlign w:val="bottom"/>
            <w:hideMark/>
          </w:tcPr>
          <w:p w14:paraId="0FDE94E2"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6902689B"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nil"/>
              <w:right w:val="nil"/>
            </w:tcBorders>
            <w:shd w:val="clear" w:color="auto" w:fill="auto"/>
            <w:noWrap/>
            <w:vAlign w:val="bottom"/>
            <w:hideMark/>
          </w:tcPr>
          <w:p w14:paraId="1C73FF97"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271</w:t>
            </w:r>
          </w:p>
        </w:tc>
        <w:tc>
          <w:tcPr>
            <w:tcW w:w="516" w:type="pct"/>
            <w:tcBorders>
              <w:top w:val="nil"/>
              <w:left w:val="nil"/>
              <w:bottom w:val="nil"/>
              <w:right w:val="nil"/>
            </w:tcBorders>
            <w:shd w:val="clear" w:color="auto" w:fill="auto"/>
            <w:noWrap/>
            <w:vAlign w:val="bottom"/>
            <w:hideMark/>
          </w:tcPr>
          <w:p w14:paraId="2921124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45</w:t>
            </w:r>
          </w:p>
        </w:tc>
        <w:tc>
          <w:tcPr>
            <w:tcW w:w="584" w:type="pct"/>
            <w:tcBorders>
              <w:top w:val="nil"/>
              <w:left w:val="nil"/>
              <w:bottom w:val="nil"/>
              <w:right w:val="nil"/>
            </w:tcBorders>
            <w:shd w:val="clear" w:color="auto" w:fill="auto"/>
            <w:noWrap/>
            <w:vAlign w:val="bottom"/>
            <w:hideMark/>
          </w:tcPr>
          <w:p w14:paraId="74C81AF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-24.37</w:t>
            </w:r>
          </w:p>
        </w:tc>
        <w:tc>
          <w:tcPr>
            <w:tcW w:w="556" w:type="pct"/>
            <w:tcBorders>
              <w:top w:val="nil"/>
              <w:left w:val="nil"/>
              <w:bottom w:val="nil"/>
              <w:right w:val="nil"/>
            </w:tcBorders>
            <w:shd w:val="clear" w:color="auto" w:fill="auto"/>
            <w:noWrap/>
            <w:vAlign w:val="bottom"/>
            <w:hideMark/>
          </w:tcPr>
          <w:p w14:paraId="3BC0684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342.11</w:t>
            </w:r>
          </w:p>
        </w:tc>
        <w:tc>
          <w:tcPr>
            <w:tcW w:w="639" w:type="pct"/>
            <w:tcBorders>
              <w:top w:val="nil"/>
              <w:left w:val="nil"/>
              <w:bottom w:val="nil"/>
              <w:right w:val="nil"/>
            </w:tcBorders>
            <w:shd w:val="clear" w:color="auto" w:fill="auto"/>
            <w:noWrap/>
            <w:vAlign w:val="bottom"/>
            <w:hideMark/>
          </w:tcPr>
          <w:p w14:paraId="5F6C415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-0.071</w:t>
            </w:r>
          </w:p>
        </w:tc>
      </w:tr>
      <w:tr w:rsidR="00B45888" w:rsidRPr="00C61722" w14:paraId="0C300BE3" w14:textId="77777777" w:rsidTr="00B45888">
        <w:trPr>
          <w:trHeight w:val="300"/>
        </w:trPr>
        <w:tc>
          <w:tcPr>
            <w:tcW w:w="997" w:type="pct"/>
            <w:tcBorders>
              <w:top w:val="nil"/>
              <w:left w:val="nil"/>
              <w:bottom w:val="nil"/>
              <w:right w:val="nil"/>
            </w:tcBorders>
            <w:shd w:val="clear" w:color="auto" w:fill="auto"/>
            <w:noWrap/>
            <w:vAlign w:val="bottom"/>
            <w:hideMark/>
          </w:tcPr>
          <w:p w14:paraId="6C3C1925"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Irrigation</w:t>
            </w:r>
          </w:p>
        </w:tc>
        <w:tc>
          <w:tcPr>
            <w:tcW w:w="1193" w:type="pct"/>
            <w:tcBorders>
              <w:top w:val="nil"/>
              <w:left w:val="nil"/>
              <w:bottom w:val="nil"/>
              <w:right w:val="nil"/>
            </w:tcBorders>
            <w:shd w:val="clear" w:color="auto" w:fill="auto"/>
            <w:noWrap/>
            <w:vAlign w:val="bottom"/>
            <w:hideMark/>
          </w:tcPr>
          <w:p w14:paraId="589DA0F1"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Nearest Neighbor</w:t>
            </w:r>
          </w:p>
        </w:tc>
        <w:tc>
          <w:tcPr>
            <w:tcW w:w="515" w:type="pct"/>
            <w:tcBorders>
              <w:top w:val="nil"/>
              <w:left w:val="nil"/>
              <w:bottom w:val="nil"/>
              <w:right w:val="nil"/>
            </w:tcBorders>
            <w:shd w:val="clear" w:color="auto" w:fill="auto"/>
            <w:noWrap/>
            <w:vAlign w:val="bottom"/>
            <w:hideMark/>
          </w:tcPr>
          <w:p w14:paraId="32342B2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133</w:t>
            </w:r>
          </w:p>
        </w:tc>
        <w:tc>
          <w:tcPr>
            <w:tcW w:w="516" w:type="pct"/>
            <w:tcBorders>
              <w:top w:val="nil"/>
              <w:left w:val="nil"/>
              <w:bottom w:val="nil"/>
              <w:right w:val="nil"/>
            </w:tcBorders>
            <w:shd w:val="clear" w:color="auto" w:fill="auto"/>
            <w:noWrap/>
            <w:vAlign w:val="bottom"/>
            <w:hideMark/>
          </w:tcPr>
          <w:p w14:paraId="166906DC"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73</w:t>
            </w:r>
          </w:p>
        </w:tc>
        <w:tc>
          <w:tcPr>
            <w:tcW w:w="584" w:type="pct"/>
            <w:tcBorders>
              <w:top w:val="nil"/>
              <w:left w:val="nil"/>
              <w:bottom w:val="nil"/>
              <w:right w:val="nil"/>
            </w:tcBorders>
            <w:shd w:val="clear" w:color="auto" w:fill="auto"/>
            <w:noWrap/>
            <w:vAlign w:val="bottom"/>
            <w:hideMark/>
          </w:tcPr>
          <w:p w14:paraId="5638F18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271.511</w:t>
            </w:r>
          </w:p>
        </w:tc>
        <w:tc>
          <w:tcPr>
            <w:tcW w:w="556" w:type="pct"/>
            <w:tcBorders>
              <w:top w:val="nil"/>
              <w:left w:val="nil"/>
              <w:bottom w:val="nil"/>
              <w:right w:val="nil"/>
            </w:tcBorders>
            <w:shd w:val="clear" w:color="auto" w:fill="auto"/>
            <w:noWrap/>
            <w:vAlign w:val="bottom"/>
            <w:hideMark/>
          </w:tcPr>
          <w:p w14:paraId="61968615"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247.562</w:t>
            </w:r>
          </w:p>
        </w:tc>
        <w:tc>
          <w:tcPr>
            <w:tcW w:w="639" w:type="pct"/>
            <w:tcBorders>
              <w:top w:val="nil"/>
              <w:left w:val="nil"/>
              <w:bottom w:val="nil"/>
              <w:right w:val="nil"/>
            </w:tcBorders>
            <w:shd w:val="clear" w:color="auto" w:fill="auto"/>
            <w:noWrap/>
            <w:vAlign w:val="bottom"/>
            <w:hideMark/>
          </w:tcPr>
          <w:p w14:paraId="66A2BCC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1.097</w:t>
            </w:r>
          </w:p>
        </w:tc>
      </w:tr>
      <w:tr w:rsidR="00B45888" w:rsidRPr="00C61722" w14:paraId="3BDB3941" w14:textId="77777777" w:rsidTr="00B45888">
        <w:trPr>
          <w:trHeight w:val="300"/>
        </w:trPr>
        <w:tc>
          <w:tcPr>
            <w:tcW w:w="997" w:type="pct"/>
            <w:tcBorders>
              <w:top w:val="nil"/>
              <w:left w:val="nil"/>
              <w:bottom w:val="nil"/>
              <w:right w:val="nil"/>
            </w:tcBorders>
            <w:shd w:val="clear" w:color="auto" w:fill="auto"/>
            <w:noWrap/>
            <w:vAlign w:val="bottom"/>
            <w:hideMark/>
          </w:tcPr>
          <w:p w14:paraId="2A44B9CA"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nil"/>
              <w:right w:val="nil"/>
            </w:tcBorders>
            <w:shd w:val="clear" w:color="auto" w:fill="auto"/>
            <w:noWrap/>
            <w:vAlign w:val="bottom"/>
            <w:hideMark/>
          </w:tcPr>
          <w:p w14:paraId="2998484F"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Radius</w:t>
            </w:r>
          </w:p>
        </w:tc>
        <w:tc>
          <w:tcPr>
            <w:tcW w:w="515" w:type="pct"/>
            <w:tcBorders>
              <w:top w:val="nil"/>
              <w:left w:val="nil"/>
              <w:bottom w:val="nil"/>
              <w:right w:val="nil"/>
            </w:tcBorders>
            <w:shd w:val="clear" w:color="auto" w:fill="auto"/>
            <w:noWrap/>
            <w:vAlign w:val="bottom"/>
            <w:hideMark/>
          </w:tcPr>
          <w:p w14:paraId="521AD4F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133</w:t>
            </w:r>
          </w:p>
        </w:tc>
        <w:tc>
          <w:tcPr>
            <w:tcW w:w="516" w:type="pct"/>
            <w:tcBorders>
              <w:top w:val="nil"/>
              <w:left w:val="nil"/>
              <w:bottom w:val="nil"/>
              <w:right w:val="nil"/>
            </w:tcBorders>
            <w:shd w:val="clear" w:color="auto" w:fill="auto"/>
            <w:noWrap/>
            <w:vAlign w:val="bottom"/>
            <w:hideMark/>
          </w:tcPr>
          <w:p w14:paraId="6A67FE03"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185</w:t>
            </w:r>
          </w:p>
        </w:tc>
        <w:tc>
          <w:tcPr>
            <w:tcW w:w="584" w:type="pct"/>
            <w:tcBorders>
              <w:top w:val="nil"/>
              <w:left w:val="nil"/>
              <w:bottom w:val="nil"/>
              <w:right w:val="nil"/>
            </w:tcBorders>
            <w:shd w:val="clear" w:color="auto" w:fill="auto"/>
            <w:noWrap/>
            <w:vAlign w:val="bottom"/>
            <w:hideMark/>
          </w:tcPr>
          <w:p w14:paraId="3288987A"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727.734</w:t>
            </w:r>
          </w:p>
        </w:tc>
        <w:tc>
          <w:tcPr>
            <w:tcW w:w="556" w:type="pct"/>
            <w:tcBorders>
              <w:top w:val="nil"/>
              <w:left w:val="nil"/>
              <w:bottom w:val="nil"/>
              <w:right w:val="nil"/>
            </w:tcBorders>
            <w:shd w:val="clear" w:color="auto" w:fill="auto"/>
            <w:noWrap/>
            <w:vAlign w:val="bottom"/>
            <w:hideMark/>
          </w:tcPr>
          <w:p w14:paraId="3D4E3C90"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199.679</w:t>
            </w:r>
          </w:p>
        </w:tc>
        <w:tc>
          <w:tcPr>
            <w:tcW w:w="639" w:type="pct"/>
            <w:tcBorders>
              <w:top w:val="nil"/>
              <w:left w:val="nil"/>
              <w:bottom w:val="nil"/>
              <w:right w:val="nil"/>
            </w:tcBorders>
            <w:shd w:val="clear" w:color="auto" w:fill="auto"/>
            <w:noWrap/>
            <w:vAlign w:val="bottom"/>
            <w:hideMark/>
          </w:tcPr>
          <w:p w14:paraId="7D763BA6"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3.645*</w:t>
            </w:r>
          </w:p>
        </w:tc>
      </w:tr>
      <w:tr w:rsidR="00B45888" w:rsidRPr="00C61722" w14:paraId="173D3200" w14:textId="77777777" w:rsidTr="00B45888">
        <w:trPr>
          <w:trHeight w:val="300"/>
        </w:trPr>
        <w:tc>
          <w:tcPr>
            <w:tcW w:w="997" w:type="pct"/>
            <w:tcBorders>
              <w:top w:val="nil"/>
              <w:left w:val="nil"/>
              <w:bottom w:val="single" w:sz="4" w:space="0" w:color="auto"/>
              <w:right w:val="nil"/>
            </w:tcBorders>
            <w:shd w:val="clear" w:color="auto" w:fill="auto"/>
            <w:noWrap/>
            <w:vAlign w:val="bottom"/>
            <w:hideMark/>
          </w:tcPr>
          <w:p w14:paraId="64304675" w14:textId="77777777" w:rsidR="00B45888" w:rsidRPr="00C61722" w:rsidRDefault="00B45888" w:rsidP="00B45888">
            <w:pPr>
              <w:spacing w:after="0" w:line="240" w:lineRule="auto"/>
              <w:jc w:val="right"/>
              <w:rPr>
                <w:rFonts w:ascii="Arial" w:eastAsia="Times New Roman" w:hAnsi="Arial" w:cs="Arial"/>
                <w:color w:val="000000"/>
                <w:sz w:val="20"/>
                <w:szCs w:val="20"/>
              </w:rPr>
            </w:pPr>
          </w:p>
        </w:tc>
        <w:tc>
          <w:tcPr>
            <w:tcW w:w="1193" w:type="pct"/>
            <w:tcBorders>
              <w:top w:val="nil"/>
              <w:left w:val="nil"/>
              <w:bottom w:val="single" w:sz="4" w:space="0" w:color="auto"/>
              <w:right w:val="nil"/>
            </w:tcBorders>
            <w:shd w:val="clear" w:color="auto" w:fill="auto"/>
            <w:noWrap/>
            <w:vAlign w:val="bottom"/>
            <w:hideMark/>
          </w:tcPr>
          <w:p w14:paraId="2B0BDA29" w14:textId="77777777" w:rsidR="00B45888" w:rsidRPr="00C61722" w:rsidRDefault="00B45888" w:rsidP="00B45888">
            <w:pPr>
              <w:spacing w:after="0" w:line="240" w:lineRule="auto"/>
              <w:rPr>
                <w:rFonts w:ascii="Arial" w:eastAsia="Times New Roman" w:hAnsi="Arial" w:cs="Arial"/>
                <w:color w:val="000000"/>
                <w:sz w:val="20"/>
                <w:szCs w:val="20"/>
              </w:rPr>
            </w:pPr>
            <w:r w:rsidRPr="00C61722">
              <w:rPr>
                <w:rFonts w:ascii="Arial" w:eastAsia="Times New Roman" w:hAnsi="Arial" w:cs="Arial"/>
                <w:color w:val="000000"/>
                <w:sz w:val="20"/>
                <w:szCs w:val="20"/>
              </w:rPr>
              <w:t>Stratification</w:t>
            </w:r>
          </w:p>
        </w:tc>
        <w:tc>
          <w:tcPr>
            <w:tcW w:w="515" w:type="pct"/>
            <w:tcBorders>
              <w:top w:val="nil"/>
              <w:left w:val="nil"/>
              <w:bottom w:val="single" w:sz="4" w:space="0" w:color="auto"/>
              <w:right w:val="nil"/>
            </w:tcBorders>
            <w:shd w:val="clear" w:color="auto" w:fill="auto"/>
            <w:noWrap/>
            <w:vAlign w:val="bottom"/>
            <w:hideMark/>
          </w:tcPr>
          <w:p w14:paraId="00BD20B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133</w:t>
            </w:r>
          </w:p>
        </w:tc>
        <w:tc>
          <w:tcPr>
            <w:tcW w:w="516" w:type="pct"/>
            <w:tcBorders>
              <w:top w:val="nil"/>
              <w:left w:val="nil"/>
              <w:bottom w:val="single" w:sz="4" w:space="0" w:color="auto"/>
              <w:right w:val="nil"/>
            </w:tcBorders>
            <w:shd w:val="clear" w:color="auto" w:fill="auto"/>
            <w:noWrap/>
            <w:vAlign w:val="bottom"/>
            <w:hideMark/>
          </w:tcPr>
          <w:p w14:paraId="729C49A4"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185</w:t>
            </w:r>
          </w:p>
        </w:tc>
        <w:tc>
          <w:tcPr>
            <w:tcW w:w="584" w:type="pct"/>
            <w:tcBorders>
              <w:top w:val="nil"/>
              <w:left w:val="nil"/>
              <w:bottom w:val="single" w:sz="4" w:space="0" w:color="auto"/>
              <w:right w:val="nil"/>
            </w:tcBorders>
            <w:shd w:val="clear" w:color="auto" w:fill="auto"/>
            <w:noWrap/>
            <w:vAlign w:val="bottom"/>
            <w:hideMark/>
          </w:tcPr>
          <w:p w14:paraId="70C217E1"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562.435</w:t>
            </w:r>
          </w:p>
        </w:tc>
        <w:tc>
          <w:tcPr>
            <w:tcW w:w="556" w:type="pct"/>
            <w:tcBorders>
              <w:top w:val="nil"/>
              <w:left w:val="nil"/>
              <w:bottom w:val="single" w:sz="4" w:space="0" w:color="auto"/>
              <w:right w:val="nil"/>
            </w:tcBorders>
            <w:shd w:val="clear" w:color="auto" w:fill="auto"/>
            <w:noWrap/>
            <w:vAlign w:val="bottom"/>
            <w:hideMark/>
          </w:tcPr>
          <w:p w14:paraId="611B0F7E"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223.395</w:t>
            </w:r>
          </w:p>
        </w:tc>
        <w:tc>
          <w:tcPr>
            <w:tcW w:w="639" w:type="pct"/>
            <w:tcBorders>
              <w:top w:val="nil"/>
              <w:left w:val="nil"/>
              <w:bottom w:val="single" w:sz="4" w:space="0" w:color="auto"/>
              <w:right w:val="nil"/>
            </w:tcBorders>
            <w:shd w:val="clear" w:color="auto" w:fill="auto"/>
            <w:noWrap/>
            <w:vAlign w:val="bottom"/>
            <w:hideMark/>
          </w:tcPr>
          <w:p w14:paraId="662E3F3F" w14:textId="77777777" w:rsidR="00B45888" w:rsidRPr="00C61722" w:rsidRDefault="00B45888" w:rsidP="00B45888">
            <w:pPr>
              <w:spacing w:after="0" w:line="240" w:lineRule="auto"/>
              <w:jc w:val="right"/>
              <w:rPr>
                <w:rFonts w:ascii="Arial" w:eastAsia="Times New Roman" w:hAnsi="Arial" w:cs="Arial"/>
                <w:color w:val="000000"/>
                <w:sz w:val="20"/>
                <w:szCs w:val="20"/>
              </w:rPr>
            </w:pPr>
            <w:r w:rsidRPr="00C61722">
              <w:rPr>
                <w:rFonts w:ascii="Arial" w:eastAsia="Times New Roman" w:hAnsi="Arial" w:cs="Arial"/>
                <w:color w:val="000000"/>
                <w:sz w:val="20"/>
                <w:szCs w:val="20"/>
              </w:rPr>
              <w:t>2.518*</w:t>
            </w:r>
          </w:p>
        </w:tc>
      </w:tr>
    </w:tbl>
    <w:p w14:paraId="21B3E2DF" w14:textId="77777777" w:rsidR="00BF3D86" w:rsidRPr="00C61722" w:rsidRDefault="00BF3D86"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 and *** represents significance level at 1%, 5% and 10%, respectively.</w:t>
      </w:r>
    </w:p>
    <w:p w14:paraId="2D9C577B" w14:textId="0BD71155" w:rsidR="00BF3D86" w:rsidRPr="00C61722" w:rsidRDefault="00BF3D86" w:rsidP="00B45888">
      <w:pPr>
        <w:spacing w:after="0" w:line="240" w:lineRule="auto"/>
        <w:rPr>
          <w:rFonts w:ascii="Arial" w:hAnsi="Arial" w:cs="Arial"/>
          <w:sz w:val="20"/>
          <w:szCs w:val="20"/>
        </w:rPr>
      </w:pPr>
    </w:p>
    <w:p w14:paraId="3F160023" w14:textId="1376F3C4" w:rsidR="001F1217" w:rsidRPr="00C61722" w:rsidRDefault="00D04316" w:rsidP="00B45888">
      <w:pPr>
        <w:spacing w:after="0" w:line="240" w:lineRule="auto"/>
        <w:rPr>
          <w:rFonts w:ascii="Arial" w:hAnsi="Arial" w:cs="Arial"/>
          <w:b/>
          <w:bCs/>
          <w:color w:val="222222"/>
          <w:sz w:val="20"/>
          <w:szCs w:val="20"/>
          <w:shd w:val="clear" w:color="auto" w:fill="FFFFFF"/>
        </w:rPr>
      </w:pPr>
      <w:r w:rsidRPr="00C61722">
        <w:rPr>
          <w:rFonts w:ascii="Arial" w:hAnsi="Arial" w:cs="Arial"/>
          <w:b/>
          <w:bCs/>
          <w:color w:val="222222"/>
          <w:sz w:val="20"/>
          <w:szCs w:val="20"/>
          <w:shd w:val="clear" w:color="auto" w:fill="FFFFFF"/>
        </w:rPr>
        <w:t>3.</w:t>
      </w:r>
      <w:r w:rsidR="00701EE3" w:rsidRPr="00C61722">
        <w:rPr>
          <w:rFonts w:ascii="Arial" w:hAnsi="Arial" w:cs="Arial"/>
          <w:b/>
          <w:bCs/>
          <w:color w:val="222222"/>
          <w:sz w:val="20"/>
          <w:szCs w:val="20"/>
          <w:shd w:val="clear" w:color="auto" w:fill="FFFFFF"/>
        </w:rPr>
        <w:t>6</w:t>
      </w:r>
      <w:r w:rsidRPr="00C61722">
        <w:rPr>
          <w:rFonts w:ascii="Arial" w:hAnsi="Arial" w:cs="Arial"/>
          <w:b/>
          <w:bCs/>
          <w:color w:val="222222"/>
          <w:sz w:val="20"/>
          <w:szCs w:val="20"/>
          <w:shd w:val="clear" w:color="auto" w:fill="FFFFFF"/>
        </w:rPr>
        <w:t xml:space="preserve"> </w:t>
      </w:r>
      <w:r w:rsidR="00562AFD" w:rsidRPr="00C61722">
        <w:rPr>
          <w:rFonts w:ascii="Arial" w:hAnsi="Arial" w:cs="Arial"/>
          <w:b/>
          <w:bCs/>
          <w:color w:val="222222"/>
          <w:sz w:val="20"/>
          <w:szCs w:val="20"/>
          <w:shd w:val="clear" w:color="auto" w:fill="FFFFFF"/>
        </w:rPr>
        <w:t>Sensitivity Analysis</w:t>
      </w:r>
    </w:p>
    <w:p w14:paraId="0D53109C" w14:textId="323D1ACF" w:rsidR="000509E1" w:rsidRDefault="00C948D5" w:rsidP="000509E1">
      <w:pPr>
        <w:spacing w:after="0"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S</w:t>
      </w:r>
      <w:r w:rsidR="000509E1" w:rsidRPr="00C61722">
        <w:rPr>
          <w:rFonts w:ascii="Arial" w:hAnsi="Arial" w:cs="Arial"/>
          <w:color w:val="222222"/>
          <w:sz w:val="20"/>
          <w:szCs w:val="20"/>
          <w:shd w:val="clear" w:color="auto" w:fill="FFFFFF"/>
        </w:rPr>
        <w:t>ensitivity analysis revealed that the PSM calculations' dependability needed to be tested. It made it easier for the research to comprehend how sensitive the propensity score deviation-based estimations are. Sensitivity analysis</w:t>
      </w:r>
      <w:r w:rsidR="00675331" w:rsidRPr="00C61722">
        <w:rPr>
          <w:rFonts w:ascii="Arial" w:hAnsi="Arial" w:cs="Arial"/>
          <w:color w:val="222222"/>
          <w:sz w:val="20"/>
          <w:szCs w:val="20"/>
          <w:shd w:val="clear" w:color="auto" w:fill="FFFFFF"/>
        </w:rPr>
        <w:t xml:space="preserve"> (Figure 2)</w:t>
      </w:r>
      <w:r w:rsidR="009E3D62">
        <w:rPr>
          <w:rFonts w:ascii="Arial" w:hAnsi="Arial" w:cs="Arial"/>
          <w:color w:val="222222"/>
          <w:sz w:val="20"/>
          <w:szCs w:val="20"/>
          <w:shd w:val="clear" w:color="auto" w:fill="FFFFFF"/>
        </w:rPr>
        <w:t xml:space="preserve"> </w:t>
      </w:r>
      <w:r w:rsidR="000509E1" w:rsidRPr="00C61722">
        <w:rPr>
          <w:rFonts w:ascii="Arial" w:hAnsi="Arial" w:cs="Arial"/>
          <w:color w:val="222222"/>
          <w:sz w:val="20"/>
          <w:szCs w:val="20"/>
          <w:shd w:val="clear" w:color="auto" w:fill="FFFFFF"/>
        </w:rPr>
        <w:t xml:space="preserve">evaluated the matched clusters' quality. As a result, this research evaluated how the unobserved variables affect the ATE and ATT values. </w:t>
      </w:r>
      <w:r w:rsidRPr="00C61722">
        <w:rPr>
          <w:rFonts w:ascii="Arial" w:hAnsi="Arial" w:cs="Arial"/>
          <w:color w:val="222222"/>
          <w:sz w:val="20"/>
          <w:szCs w:val="20"/>
          <w:shd w:val="clear" w:color="auto" w:fill="FFFFFF"/>
        </w:rPr>
        <w:t>The study therefore came to the conclusion that t</w:t>
      </w:r>
      <w:r w:rsidR="000509E1" w:rsidRPr="00C61722">
        <w:rPr>
          <w:rFonts w:ascii="Arial" w:hAnsi="Arial" w:cs="Arial"/>
          <w:color w:val="222222"/>
          <w:sz w:val="20"/>
          <w:szCs w:val="20"/>
          <w:shd w:val="clear" w:color="auto" w:fill="FFFFFF"/>
        </w:rPr>
        <w:t>he degree of relevance was both adequate and significant.</w:t>
      </w:r>
    </w:p>
    <w:p w14:paraId="336E45CB" w14:textId="77777777" w:rsidR="005A57C3" w:rsidRPr="00C61722" w:rsidRDefault="005A57C3" w:rsidP="000509E1">
      <w:pPr>
        <w:spacing w:after="0" w:line="240" w:lineRule="auto"/>
        <w:jc w:val="both"/>
        <w:rPr>
          <w:rFonts w:ascii="Arial" w:hAnsi="Arial" w:cs="Arial"/>
          <w:color w:val="222222"/>
          <w:sz w:val="20"/>
          <w:szCs w:val="20"/>
          <w:shd w:val="clear" w:color="auto" w:fill="FFFFFF"/>
        </w:rPr>
      </w:pPr>
    </w:p>
    <w:p w14:paraId="5420BA80" w14:textId="77777777" w:rsidR="009D3E0B"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Common support graph on intercropping                       </w:t>
      </w:r>
      <w:r w:rsidR="007C1878" w:rsidRPr="00C61722">
        <w:rPr>
          <w:rFonts w:ascii="Arial" w:hAnsi="Arial" w:cs="Arial"/>
          <w:color w:val="222222"/>
          <w:sz w:val="20"/>
          <w:szCs w:val="20"/>
          <w:shd w:val="clear" w:color="auto" w:fill="FFFFFF"/>
        </w:rPr>
        <w:t xml:space="preserve">   </w:t>
      </w:r>
    </w:p>
    <w:p w14:paraId="69E777BE" w14:textId="77777777" w:rsidR="009D3E0B"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noProof/>
          <w:sz w:val="20"/>
          <w:szCs w:val="20"/>
        </w:rPr>
        <w:drawing>
          <wp:inline distT="0" distB="0" distL="0" distR="0" wp14:anchorId="6C970F37" wp14:editId="01DB852D">
            <wp:extent cx="3892550" cy="1835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2550" cy="1835150"/>
                    </a:xfrm>
                    <a:prstGeom prst="rect">
                      <a:avLst/>
                    </a:prstGeom>
                    <a:noFill/>
                    <a:ln>
                      <a:noFill/>
                    </a:ln>
                  </pic:spPr>
                </pic:pic>
              </a:graphicData>
            </a:graphic>
          </wp:inline>
        </w:drawing>
      </w:r>
      <w:r w:rsidRPr="00C61722">
        <w:rPr>
          <w:rFonts w:ascii="Arial" w:hAnsi="Arial" w:cs="Arial"/>
          <w:color w:val="222222"/>
          <w:sz w:val="20"/>
          <w:szCs w:val="20"/>
          <w:shd w:val="clear" w:color="auto" w:fill="FFFFFF"/>
        </w:rPr>
        <w:t xml:space="preserve">      </w:t>
      </w:r>
    </w:p>
    <w:p w14:paraId="61362181" w14:textId="4A1EDA16" w:rsidR="009D3E0B" w:rsidRPr="00C61722" w:rsidRDefault="009D3E0B"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lastRenderedPageBreak/>
        <w:t>Common support graph on irrigation</w:t>
      </w:r>
    </w:p>
    <w:p w14:paraId="77E43D32" w14:textId="74B04E17" w:rsidR="001F1217"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   </w:t>
      </w:r>
      <w:r w:rsidRPr="00C61722">
        <w:rPr>
          <w:rFonts w:ascii="Arial" w:hAnsi="Arial" w:cs="Arial"/>
          <w:noProof/>
          <w:sz w:val="20"/>
          <w:szCs w:val="20"/>
        </w:rPr>
        <w:drawing>
          <wp:inline distT="0" distB="0" distL="0" distR="0" wp14:anchorId="12C9E888" wp14:editId="0960EA73">
            <wp:extent cx="3809365" cy="2104944"/>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9709" cy="2188020"/>
                    </a:xfrm>
                    <a:prstGeom prst="rect">
                      <a:avLst/>
                    </a:prstGeom>
                    <a:noFill/>
                    <a:ln>
                      <a:noFill/>
                    </a:ln>
                  </pic:spPr>
                </pic:pic>
              </a:graphicData>
            </a:graphic>
          </wp:inline>
        </w:drawing>
      </w:r>
    </w:p>
    <w:p w14:paraId="4A68D241" w14:textId="77777777" w:rsidR="0084041A" w:rsidRPr="00C61722" w:rsidRDefault="0084041A" w:rsidP="00B45888">
      <w:pPr>
        <w:spacing w:after="0" w:line="240" w:lineRule="auto"/>
        <w:rPr>
          <w:rFonts w:ascii="Arial" w:hAnsi="Arial" w:cs="Arial"/>
          <w:color w:val="222222"/>
          <w:sz w:val="20"/>
          <w:szCs w:val="20"/>
          <w:shd w:val="clear" w:color="auto" w:fill="FFFFFF"/>
        </w:rPr>
      </w:pPr>
    </w:p>
    <w:p w14:paraId="7E2B91E6" w14:textId="77777777" w:rsidR="006B456B" w:rsidRPr="00C61722" w:rsidRDefault="006B456B" w:rsidP="00B45888">
      <w:pPr>
        <w:spacing w:after="0" w:line="240" w:lineRule="auto"/>
        <w:rPr>
          <w:rFonts w:ascii="Arial" w:hAnsi="Arial" w:cs="Arial"/>
          <w:color w:val="222222"/>
          <w:sz w:val="20"/>
          <w:szCs w:val="20"/>
          <w:shd w:val="clear" w:color="auto" w:fill="FFFFFF"/>
        </w:rPr>
      </w:pPr>
    </w:p>
    <w:p w14:paraId="4312F085" w14:textId="3B27BA87" w:rsidR="009D3E0B"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Common support graph on minimum tillage       </w:t>
      </w:r>
    </w:p>
    <w:p w14:paraId="1878CDBE" w14:textId="2CBC4EC6" w:rsidR="009D3E0B" w:rsidRDefault="001F1217" w:rsidP="009D3E0B">
      <w:pPr>
        <w:spacing w:after="0" w:line="240" w:lineRule="auto"/>
        <w:rPr>
          <w:rFonts w:ascii="Arial" w:hAnsi="Arial" w:cs="Arial"/>
          <w:color w:val="222222"/>
          <w:sz w:val="20"/>
          <w:szCs w:val="20"/>
          <w:shd w:val="clear" w:color="auto" w:fill="FFFFFF"/>
        </w:rPr>
      </w:pPr>
      <w:r w:rsidRPr="00C61722">
        <w:rPr>
          <w:rFonts w:ascii="Arial" w:hAnsi="Arial" w:cs="Arial"/>
          <w:noProof/>
          <w:sz w:val="20"/>
          <w:szCs w:val="20"/>
        </w:rPr>
        <w:drawing>
          <wp:inline distT="0" distB="0" distL="0" distR="0" wp14:anchorId="4889D54F" wp14:editId="0DB554EB">
            <wp:extent cx="4000500" cy="218209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3058" cy="2183485"/>
                    </a:xfrm>
                    <a:prstGeom prst="rect">
                      <a:avLst/>
                    </a:prstGeom>
                    <a:noFill/>
                    <a:ln>
                      <a:noFill/>
                    </a:ln>
                  </pic:spPr>
                </pic:pic>
              </a:graphicData>
            </a:graphic>
          </wp:inline>
        </w:drawing>
      </w:r>
      <w:r w:rsidRPr="00C61722">
        <w:rPr>
          <w:rFonts w:ascii="Arial" w:hAnsi="Arial" w:cs="Arial"/>
          <w:color w:val="222222"/>
          <w:sz w:val="20"/>
          <w:szCs w:val="20"/>
          <w:shd w:val="clear" w:color="auto" w:fill="FFFFFF"/>
        </w:rPr>
        <w:t xml:space="preserve">   </w:t>
      </w:r>
    </w:p>
    <w:p w14:paraId="66A61825" w14:textId="77777777" w:rsidR="00CB5750" w:rsidRPr="00C61722" w:rsidRDefault="00CB5750" w:rsidP="009D3E0B">
      <w:pPr>
        <w:spacing w:after="0" w:line="240" w:lineRule="auto"/>
        <w:rPr>
          <w:rFonts w:ascii="Arial" w:hAnsi="Arial" w:cs="Arial"/>
          <w:color w:val="222222"/>
          <w:sz w:val="20"/>
          <w:szCs w:val="20"/>
          <w:shd w:val="clear" w:color="auto" w:fill="FFFFFF"/>
        </w:rPr>
      </w:pPr>
    </w:p>
    <w:p w14:paraId="0BC33927" w14:textId="11813B3B" w:rsidR="009D3E0B" w:rsidRPr="00C61722" w:rsidRDefault="009D3E0B" w:rsidP="009D3E0B">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Common support graph on stone bunds</w:t>
      </w:r>
    </w:p>
    <w:p w14:paraId="6C1E9716" w14:textId="1727C60B" w:rsidR="001F1217" w:rsidRPr="00C61722" w:rsidRDefault="001F1217" w:rsidP="00B45888">
      <w:pPr>
        <w:spacing w:after="0" w:line="240" w:lineRule="auto"/>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  </w:t>
      </w:r>
      <w:r w:rsidRPr="00C61722">
        <w:rPr>
          <w:rFonts w:ascii="Arial" w:hAnsi="Arial" w:cs="Arial"/>
          <w:noProof/>
          <w:sz w:val="20"/>
          <w:szCs w:val="20"/>
        </w:rPr>
        <w:drawing>
          <wp:inline distT="0" distB="0" distL="0" distR="0" wp14:anchorId="3C7F4627" wp14:editId="5F2A9B37">
            <wp:extent cx="3949700" cy="2444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8966" cy="2456675"/>
                    </a:xfrm>
                    <a:prstGeom prst="rect">
                      <a:avLst/>
                    </a:prstGeom>
                    <a:noFill/>
                    <a:ln>
                      <a:noFill/>
                    </a:ln>
                  </pic:spPr>
                </pic:pic>
              </a:graphicData>
            </a:graphic>
          </wp:inline>
        </w:drawing>
      </w:r>
    </w:p>
    <w:p w14:paraId="181D8222" w14:textId="2DCA9BED" w:rsidR="001F1217" w:rsidRPr="00C61722" w:rsidRDefault="001F1217" w:rsidP="00B45888">
      <w:pPr>
        <w:spacing w:after="0" w:line="240" w:lineRule="auto"/>
        <w:jc w:val="both"/>
        <w:rPr>
          <w:rFonts w:ascii="Arial" w:hAnsi="Arial" w:cs="Arial"/>
          <w:color w:val="222222"/>
          <w:sz w:val="20"/>
          <w:szCs w:val="20"/>
          <w:shd w:val="clear" w:color="auto" w:fill="FFFFFF"/>
        </w:rPr>
      </w:pPr>
    </w:p>
    <w:p w14:paraId="50CC8FB7" w14:textId="7443198C" w:rsidR="00675331" w:rsidRDefault="00675331" w:rsidP="00675331">
      <w:pPr>
        <w:spacing w:after="0"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Figure 2: Sensitivity analysis</w:t>
      </w:r>
    </w:p>
    <w:p w14:paraId="6203C2E1" w14:textId="77777777" w:rsidR="002B034A" w:rsidRPr="00C61722" w:rsidRDefault="002B034A" w:rsidP="00675331">
      <w:pPr>
        <w:spacing w:after="0" w:line="240" w:lineRule="auto"/>
        <w:jc w:val="both"/>
        <w:rPr>
          <w:rFonts w:ascii="Arial" w:hAnsi="Arial" w:cs="Arial"/>
          <w:color w:val="222222"/>
          <w:sz w:val="20"/>
          <w:szCs w:val="20"/>
          <w:shd w:val="clear" w:color="auto" w:fill="FFFFFF"/>
        </w:rPr>
      </w:pPr>
    </w:p>
    <w:p w14:paraId="5124DCF0" w14:textId="77777777" w:rsidR="00675331" w:rsidRPr="00C61722" w:rsidRDefault="00675331" w:rsidP="00B45888">
      <w:pPr>
        <w:spacing w:after="0" w:line="240" w:lineRule="auto"/>
        <w:jc w:val="both"/>
        <w:rPr>
          <w:rFonts w:ascii="Arial" w:hAnsi="Arial" w:cs="Arial"/>
          <w:color w:val="222222"/>
          <w:sz w:val="20"/>
          <w:szCs w:val="20"/>
          <w:shd w:val="clear" w:color="auto" w:fill="FFFFFF"/>
        </w:rPr>
      </w:pPr>
    </w:p>
    <w:p w14:paraId="225CB602" w14:textId="77777777" w:rsidR="002B034A" w:rsidRPr="002B034A" w:rsidRDefault="005A4258" w:rsidP="007264B5">
      <w:pPr>
        <w:spacing w:line="240" w:lineRule="auto"/>
        <w:jc w:val="both"/>
        <w:rPr>
          <w:rFonts w:ascii="Arial" w:hAnsi="Arial" w:cs="Arial"/>
          <w:b/>
          <w:bCs/>
          <w:sz w:val="20"/>
          <w:szCs w:val="20"/>
          <w:shd w:val="clear" w:color="auto" w:fill="FFFFFF"/>
        </w:rPr>
      </w:pPr>
      <w:r w:rsidRPr="002B034A">
        <w:rPr>
          <w:rFonts w:ascii="Arial" w:hAnsi="Arial" w:cs="Arial"/>
          <w:b/>
          <w:bCs/>
          <w:sz w:val="20"/>
          <w:szCs w:val="20"/>
          <w:shd w:val="clear" w:color="auto" w:fill="FFFFFF"/>
        </w:rPr>
        <w:lastRenderedPageBreak/>
        <w:t>4.CONCLUSION</w:t>
      </w:r>
    </w:p>
    <w:p w14:paraId="4DE56D97" w14:textId="5F678B6D" w:rsidR="00C3516C" w:rsidRPr="00C61722" w:rsidRDefault="001B33A9" w:rsidP="007264B5">
      <w:pPr>
        <w:spacing w:line="240" w:lineRule="auto"/>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Findings of this study concluded that the effect of land size, gender, household size, slope, education, soil erosion perception, group membership and extension services were significant with positive or negative association with the number of soil and water conservation methods practiced in order to curb erosion and increase maize production. Land size, household size, farmers’ perception, topography of the land, extension services, group membership and access to credit were significant and had a positive influence on the adoption of SWCs. Gender and education were significant and had a negative influence on the adoption of soil and water conservation practices (SWCs). </w:t>
      </w:r>
      <w:r w:rsidRPr="00C61722">
        <w:rPr>
          <w:rFonts w:ascii="Arial" w:hAnsi="Arial" w:cs="Arial"/>
          <w:sz w:val="20"/>
          <w:szCs w:val="20"/>
        </w:rPr>
        <w:t xml:space="preserve">The overall adoption rate of soil and water conservation practices (SWCs) was </w:t>
      </w:r>
      <w:r w:rsidR="00C468B5" w:rsidRPr="00C61722">
        <w:rPr>
          <w:rFonts w:ascii="Arial" w:hAnsi="Arial" w:cs="Arial"/>
          <w:sz w:val="20"/>
          <w:szCs w:val="20"/>
        </w:rPr>
        <w:t>sufficient and significant</w:t>
      </w:r>
      <w:r w:rsidRPr="00C61722">
        <w:rPr>
          <w:rFonts w:ascii="Arial" w:hAnsi="Arial" w:cs="Arial"/>
          <w:sz w:val="20"/>
          <w:szCs w:val="20"/>
        </w:rPr>
        <w:t>. SWCs adopted depended on the topography of the land and also it was contributed by factors like land size, age, gender, education, group membership among other socio-economic and institutional factors. The adopters had an increased rate of improving yields in comparison to non-adopters who did not observe most of SWCs. This clearly indicated that for effective adoption of SWCs and increase in maize production, several factors needed to be taken into account to advocate more adoption.</w:t>
      </w:r>
      <w:r w:rsidR="00A60842">
        <w:rPr>
          <w:rFonts w:ascii="Arial" w:hAnsi="Arial" w:cs="Arial"/>
          <w:sz w:val="20"/>
          <w:szCs w:val="20"/>
        </w:rPr>
        <w:t xml:space="preserve"> </w:t>
      </w:r>
      <w:r w:rsidR="001A3FDE" w:rsidRPr="00C61722">
        <w:rPr>
          <w:rFonts w:ascii="Arial" w:hAnsi="Arial" w:cs="Arial"/>
          <w:color w:val="222222"/>
          <w:sz w:val="20"/>
          <w:szCs w:val="20"/>
          <w:shd w:val="clear" w:color="auto" w:fill="FFFFFF"/>
        </w:rPr>
        <w:t xml:space="preserve">The results from the PSM model signified that the adoption of SWCs was sufficient to attain an impact in the maize yield. </w:t>
      </w:r>
      <w:r w:rsidR="00A01720" w:rsidRPr="00BB6BCC">
        <w:rPr>
          <w:rFonts w:ascii="Arial" w:hAnsi="Arial" w:cs="Arial"/>
          <w:color w:val="ED7D31" w:themeColor="accent2"/>
          <w:sz w:val="20"/>
          <w:szCs w:val="20"/>
          <w:shd w:val="clear" w:color="auto" w:fill="FFFFFF"/>
        </w:rPr>
        <w:t xml:space="preserve">The study findings </w:t>
      </w:r>
      <w:r w:rsidR="00A01720" w:rsidRPr="00BB6BCC">
        <w:rPr>
          <w:rFonts w:ascii="Arial" w:hAnsi="Arial" w:cs="Arial"/>
          <w:color w:val="ED7D31" w:themeColor="accent2"/>
          <w:sz w:val="20"/>
          <w:szCs w:val="20"/>
          <w:shd w:val="clear" w:color="auto" w:fill="FFFFFF"/>
          <w:lang w:val="en-GB"/>
        </w:rPr>
        <w:t>showed that intercropping and irrigation led to notable maize gain in yield as key SWC</w:t>
      </w:r>
      <w:r w:rsidR="00CB5750" w:rsidRPr="00BB6BCC">
        <w:rPr>
          <w:rFonts w:ascii="Arial" w:hAnsi="Arial" w:cs="Arial"/>
          <w:color w:val="ED7D31" w:themeColor="accent2"/>
          <w:sz w:val="20"/>
          <w:szCs w:val="20"/>
          <w:shd w:val="clear" w:color="auto" w:fill="FFFFFF"/>
          <w:lang w:val="en-GB"/>
        </w:rPr>
        <w:t>s</w:t>
      </w:r>
      <w:r w:rsidR="00A01720" w:rsidRPr="00BB6BCC">
        <w:rPr>
          <w:rFonts w:ascii="Arial" w:hAnsi="Arial" w:cs="Arial"/>
          <w:color w:val="ED7D31" w:themeColor="accent2"/>
          <w:sz w:val="20"/>
          <w:szCs w:val="20"/>
          <w:shd w:val="clear" w:color="auto" w:fill="FFFFFF"/>
          <w:lang w:val="en-GB"/>
        </w:rPr>
        <w:t xml:space="preserve">. </w:t>
      </w:r>
      <w:r w:rsidR="001A3FDE" w:rsidRPr="00C61722">
        <w:rPr>
          <w:rFonts w:ascii="Arial" w:hAnsi="Arial" w:cs="Arial"/>
          <w:color w:val="222222"/>
          <w:sz w:val="20"/>
          <w:szCs w:val="20"/>
          <w:shd w:val="clear" w:color="auto" w:fill="FFFFFF"/>
        </w:rPr>
        <w:t>There was positive impact in maize yield for adopters of intercropping and irrigation as SWCs</w:t>
      </w:r>
      <w:r w:rsidRPr="00C61722">
        <w:rPr>
          <w:rFonts w:ascii="Arial" w:hAnsi="Arial" w:cs="Arial"/>
          <w:color w:val="222222"/>
          <w:sz w:val="20"/>
          <w:szCs w:val="20"/>
          <w:shd w:val="clear" w:color="auto" w:fill="FFFFFF"/>
        </w:rPr>
        <w:t xml:space="preserve"> which increased returns on maize productivity</w:t>
      </w:r>
      <w:r w:rsidR="001A3FDE" w:rsidRPr="00C61722">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 xml:space="preserve"> Minimum tillage and stone bunds as SWCs adopted were significant but decreased maize production. </w:t>
      </w:r>
      <w:r w:rsidR="001A3FDE" w:rsidRPr="00C61722">
        <w:rPr>
          <w:rFonts w:ascii="Arial" w:hAnsi="Arial" w:cs="Arial"/>
          <w:color w:val="222222"/>
          <w:sz w:val="20"/>
          <w:szCs w:val="20"/>
          <w:shd w:val="clear" w:color="auto" w:fill="FFFFFF"/>
        </w:rPr>
        <w:t xml:space="preserve"> Therefore, there is </w:t>
      </w:r>
      <w:r w:rsidR="00CB5750">
        <w:rPr>
          <w:rFonts w:ascii="Arial" w:hAnsi="Arial" w:cs="Arial"/>
          <w:color w:val="222222"/>
          <w:sz w:val="20"/>
          <w:szCs w:val="20"/>
          <w:shd w:val="clear" w:color="auto" w:fill="FFFFFF"/>
        </w:rPr>
        <w:t xml:space="preserve">the </w:t>
      </w:r>
      <w:r w:rsidR="001A3FDE" w:rsidRPr="00C61722">
        <w:rPr>
          <w:rFonts w:ascii="Arial" w:hAnsi="Arial" w:cs="Arial"/>
          <w:color w:val="222222"/>
          <w:sz w:val="20"/>
          <w:szCs w:val="20"/>
          <w:shd w:val="clear" w:color="auto" w:fill="FFFFFF"/>
        </w:rPr>
        <w:t>need for adoption of SWCs that curb erosion, drought and improve the maize production. In relation to maize productivity, small scale farmers who adopt</w:t>
      </w:r>
      <w:r w:rsidRPr="00C61722">
        <w:rPr>
          <w:rFonts w:ascii="Arial" w:hAnsi="Arial" w:cs="Arial"/>
          <w:color w:val="222222"/>
          <w:sz w:val="20"/>
          <w:szCs w:val="20"/>
          <w:shd w:val="clear" w:color="auto" w:fill="FFFFFF"/>
        </w:rPr>
        <w:t>ed</w:t>
      </w:r>
      <w:r w:rsidR="001A3FDE" w:rsidRPr="00C61722">
        <w:rPr>
          <w:rFonts w:ascii="Arial" w:hAnsi="Arial" w:cs="Arial"/>
          <w:color w:val="222222"/>
          <w:sz w:val="20"/>
          <w:szCs w:val="20"/>
          <w:shd w:val="clear" w:color="auto" w:fill="FFFFFF"/>
        </w:rPr>
        <w:t xml:space="preserve"> the SWCs </w:t>
      </w:r>
      <w:r w:rsidRPr="00C61722">
        <w:rPr>
          <w:rFonts w:ascii="Arial" w:hAnsi="Arial" w:cs="Arial"/>
          <w:color w:val="222222"/>
          <w:sz w:val="20"/>
          <w:szCs w:val="20"/>
          <w:shd w:val="clear" w:color="auto" w:fill="FFFFFF"/>
        </w:rPr>
        <w:t>we</w:t>
      </w:r>
      <w:r w:rsidR="001A3FDE" w:rsidRPr="00C61722">
        <w:rPr>
          <w:rFonts w:ascii="Arial" w:hAnsi="Arial" w:cs="Arial"/>
          <w:color w:val="222222"/>
          <w:sz w:val="20"/>
          <w:szCs w:val="20"/>
          <w:shd w:val="clear" w:color="auto" w:fill="FFFFFF"/>
        </w:rPr>
        <w:t>re far much better than the non-adopters this consequently brings the attainment of food security under climate change</w:t>
      </w:r>
      <w:r w:rsidR="0014126D" w:rsidRPr="00C61722">
        <w:rPr>
          <w:rFonts w:ascii="Arial" w:hAnsi="Arial" w:cs="Arial"/>
          <w:color w:val="222222"/>
          <w:sz w:val="20"/>
          <w:szCs w:val="20"/>
          <w:shd w:val="clear" w:color="auto" w:fill="FFFFFF"/>
        </w:rPr>
        <w:t xml:space="preserve"> and income</w:t>
      </w:r>
      <w:r w:rsidR="001A3FDE" w:rsidRPr="00C61722">
        <w:rPr>
          <w:rFonts w:ascii="Arial" w:hAnsi="Arial" w:cs="Arial"/>
          <w:color w:val="222222"/>
          <w:sz w:val="20"/>
          <w:szCs w:val="20"/>
          <w:shd w:val="clear" w:color="auto" w:fill="FFFFFF"/>
        </w:rPr>
        <w:t>.</w:t>
      </w:r>
    </w:p>
    <w:p w14:paraId="0C311DDF" w14:textId="77777777" w:rsidR="0014126D" w:rsidRPr="00C61722" w:rsidRDefault="0014126D" w:rsidP="00B45888">
      <w:pPr>
        <w:spacing w:after="0" w:line="240" w:lineRule="auto"/>
        <w:jc w:val="both"/>
        <w:rPr>
          <w:rFonts w:cs="Times New Roman"/>
          <w:color w:val="222222"/>
          <w:sz w:val="20"/>
          <w:szCs w:val="20"/>
          <w:shd w:val="clear" w:color="auto" w:fill="FFFFFF"/>
        </w:rPr>
      </w:pPr>
    </w:p>
    <w:p w14:paraId="1C03FFD5" w14:textId="7631236C" w:rsidR="00C3516C" w:rsidRPr="00C61722" w:rsidRDefault="00C61722" w:rsidP="00B45888">
      <w:pPr>
        <w:spacing w:after="0" w:line="240" w:lineRule="auto"/>
        <w:jc w:val="both"/>
        <w:rPr>
          <w:rFonts w:ascii="Arial" w:hAnsi="Arial" w:cs="Arial"/>
          <w:b/>
          <w:bCs/>
          <w:color w:val="222222"/>
          <w:sz w:val="20"/>
          <w:szCs w:val="20"/>
          <w:shd w:val="clear" w:color="auto" w:fill="FFFFFF"/>
        </w:rPr>
      </w:pPr>
      <w:r w:rsidRPr="00C61722">
        <w:rPr>
          <w:rFonts w:ascii="Arial" w:hAnsi="Arial" w:cs="Arial"/>
          <w:b/>
          <w:bCs/>
          <w:color w:val="222222"/>
          <w:sz w:val="20"/>
          <w:szCs w:val="20"/>
          <w:shd w:val="clear" w:color="auto" w:fill="FFFFFF"/>
        </w:rPr>
        <w:t>5. RECOMMENDATIONS</w:t>
      </w:r>
    </w:p>
    <w:p w14:paraId="03391871" w14:textId="6AE83747" w:rsidR="001F1217" w:rsidRDefault="001A3FDE" w:rsidP="00B45888">
      <w:pPr>
        <w:spacing w:after="0" w:line="240" w:lineRule="auto"/>
        <w:jc w:val="both"/>
        <w:rPr>
          <w:rFonts w:ascii="Arial" w:hAnsi="Arial" w:cs="Arial"/>
          <w:sz w:val="20"/>
          <w:szCs w:val="20"/>
        </w:rPr>
      </w:pPr>
      <w:r w:rsidRPr="00C61722">
        <w:rPr>
          <w:rFonts w:ascii="Arial" w:hAnsi="Arial" w:cs="Arial"/>
          <w:color w:val="222222"/>
          <w:sz w:val="20"/>
          <w:szCs w:val="20"/>
          <w:shd w:val="clear" w:color="auto" w:fill="FFFFFF"/>
        </w:rPr>
        <w:t>The study recommended that to increase maize yields, stake holders and policy makers should encourage campaigns and awareness that outline the economic benefits of SWCs to increase their adoption</w:t>
      </w:r>
      <w:r w:rsidRPr="00D53B54">
        <w:rPr>
          <w:rFonts w:ascii="Arial" w:hAnsi="Arial" w:cs="Arial"/>
          <w:color w:val="ED7D31" w:themeColor="accent2"/>
          <w:sz w:val="20"/>
          <w:szCs w:val="20"/>
          <w:shd w:val="clear" w:color="auto" w:fill="FFFFFF"/>
        </w:rPr>
        <w:t>. Provision of information through extension services is important to enable farmers to have the ability to apply the practices and share the information with other farmers.</w:t>
      </w:r>
      <w:r w:rsidR="007C1878" w:rsidRPr="00D53B54">
        <w:rPr>
          <w:rFonts w:ascii="Arial" w:hAnsi="Arial" w:cs="Arial"/>
          <w:color w:val="ED7D31" w:themeColor="accent2"/>
          <w:sz w:val="20"/>
          <w:szCs w:val="20"/>
        </w:rPr>
        <w:t xml:space="preserve"> </w:t>
      </w:r>
      <w:r w:rsidR="00AB61C9" w:rsidRPr="00D53B54">
        <w:rPr>
          <w:rFonts w:ascii="Arial" w:hAnsi="Arial" w:cs="Arial"/>
          <w:color w:val="ED7D31" w:themeColor="accent2"/>
          <w:sz w:val="20"/>
          <w:szCs w:val="20"/>
        </w:rPr>
        <w:t>This will enable farmers get awareness and information on adoption of SWCs and their benefits</w:t>
      </w:r>
      <w:r w:rsidR="00AB61C9">
        <w:rPr>
          <w:rFonts w:ascii="Arial" w:hAnsi="Arial" w:cs="Arial"/>
          <w:sz w:val="20"/>
          <w:szCs w:val="20"/>
        </w:rPr>
        <w:t xml:space="preserve">. </w:t>
      </w:r>
      <w:r w:rsidR="007C1878" w:rsidRPr="00C61722">
        <w:rPr>
          <w:rFonts w:ascii="Arial" w:hAnsi="Arial" w:cs="Arial"/>
          <w:sz w:val="20"/>
          <w:szCs w:val="20"/>
        </w:rPr>
        <w:t xml:space="preserve">Maize small-scale farmers are </w:t>
      </w:r>
      <w:r w:rsidR="00AB61C9">
        <w:rPr>
          <w:rFonts w:ascii="Arial" w:hAnsi="Arial" w:cs="Arial"/>
          <w:sz w:val="20"/>
          <w:szCs w:val="20"/>
        </w:rPr>
        <w:t xml:space="preserve">also </w:t>
      </w:r>
      <w:r w:rsidR="007C1878" w:rsidRPr="00C61722">
        <w:rPr>
          <w:rFonts w:ascii="Arial" w:hAnsi="Arial" w:cs="Arial"/>
          <w:sz w:val="20"/>
          <w:szCs w:val="20"/>
        </w:rPr>
        <w:t>urged to practice and explore soil and water conservation methods like irrigation and intercropping to avoid usage of practices that may decrease production.</w:t>
      </w:r>
      <w:r w:rsidR="002E0DE3" w:rsidRPr="00C61722">
        <w:rPr>
          <w:rFonts w:ascii="Arial" w:hAnsi="Arial" w:cs="Arial"/>
          <w:sz w:val="20"/>
          <w:szCs w:val="20"/>
        </w:rPr>
        <w:t xml:space="preserve"> </w:t>
      </w:r>
      <w:r w:rsidR="00C3516C" w:rsidRPr="00C61722">
        <w:rPr>
          <w:rFonts w:ascii="Arial" w:hAnsi="Arial" w:cs="Arial"/>
          <w:sz w:val="20"/>
          <w:szCs w:val="20"/>
        </w:rPr>
        <w:t>Government and stakeholders are also to focus and organize more training for the smallholder maize farmers and especially the younger farmers since the aging farmers are less likely to use the practices.</w:t>
      </w:r>
      <w:r w:rsidR="00C3516C" w:rsidRPr="00C61722">
        <w:rPr>
          <w:rFonts w:cs="Times New Roman"/>
          <w:sz w:val="20"/>
          <w:szCs w:val="20"/>
        </w:rPr>
        <w:t xml:space="preserve"> </w:t>
      </w:r>
      <w:r w:rsidR="002E0DE3" w:rsidRPr="00C61722">
        <w:rPr>
          <w:rFonts w:ascii="Arial" w:hAnsi="Arial" w:cs="Arial"/>
          <w:sz w:val="20"/>
          <w:szCs w:val="20"/>
        </w:rPr>
        <w:t>Therefore, there is need for further research to look into more technologies in different crops to examine the impact of adoption.</w:t>
      </w:r>
    </w:p>
    <w:p w14:paraId="6C40CFDE" w14:textId="77777777" w:rsidR="009E3D62" w:rsidRDefault="009E3D62" w:rsidP="00B45888">
      <w:pPr>
        <w:spacing w:after="0" w:line="240" w:lineRule="auto"/>
        <w:jc w:val="both"/>
        <w:rPr>
          <w:rFonts w:ascii="Arial" w:hAnsi="Arial" w:cs="Arial"/>
          <w:sz w:val="20"/>
          <w:szCs w:val="20"/>
        </w:rPr>
      </w:pPr>
    </w:p>
    <w:p w14:paraId="7316E160" w14:textId="77777777" w:rsidR="009E3D62" w:rsidRPr="009E3D62" w:rsidRDefault="009E3D62" w:rsidP="009E3D62">
      <w:pPr>
        <w:spacing w:after="0" w:line="240" w:lineRule="auto"/>
        <w:jc w:val="both"/>
        <w:rPr>
          <w:rFonts w:ascii="Arial" w:hAnsi="Arial" w:cs="Arial"/>
          <w:b/>
          <w:bCs/>
          <w:color w:val="222222"/>
          <w:sz w:val="20"/>
          <w:szCs w:val="20"/>
          <w:shd w:val="clear" w:color="auto" w:fill="FFFFFF"/>
        </w:rPr>
      </w:pPr>
      <w:r w:rsidRPr="009E3D62">
        <w:rPr>
          <w:rFonts w:ascii="Arial" w:hAnsi="Arial" w:cs="Arial"/>
          <w:b/>
          <w:bCs/>
          <w:sz w:val="20"/>
          <w:szCs w:val="20"/>
        </w:rPr>
        <w:t>ACKNOWLEDGEMENTS</w:t>
      </w:r>
    </w:p>
    <w:p w14:paraId="4FD11151" w14:textId="77777777" w:rsidR="009E3D62" w:rsidRPr="009E3D62" w:rsidRDefault="009E3D62" w:rsidP="009E3D62">
      <w:pPr>
        <w:spacing w:after="0" w:line="240" w:lineRule="auto"/>
        <w:jc w:val="both"/>
        <w:rPr>
          <w:rFonts w:ascii="Arial" w:hAnsi="Arial" w:cs="Arial"/>
          <w:sz w:val="20"/>
          <w:szCs w:val="20"/>
        </w:rPr>
      </w:pPr>
      <w:r w:rsidRPr="009E3D62">
        <w:rPr>
          <w:rFonts w:ascii="Arial" w:hAnsi="Arial" w:cs="Arial"/>
          <w:sz w:val="20"/>
          <w:szCs w:val="20"/>
        </w:rPr>
        <w:t>The authors sincerely appreciate and thank the Green Zones Development Support Project- Phase II for funding this research. Special thanks to Dr. Castro Gichuki of Strathmore School of business for extending assistance in the research through the Green Zones Development Support Project.</w:t>
      </w:r>
    </w:p>
    <w:p w14:paraId="31FA86EC" w14:textId="77777777" w:rsidR="009E3D62" w:rsidRPr="00C61722" w:rsidRDefault="009E3D62" w:rsidP="00B45888">
      <w:pPr>
        <w:spacing w:after="0" w:line="240" w:lineRule="auto"/>
        <w:jc w:val="both"/>
        <w:rPr>
          <w:rFonts w:ascii="Arial" w:hAnsi="Arial" w:cs="Arial"/>
          <w:sz w:val="20"/>
          <w:szCs w:val="20"/>
        </w:rPr>
      </w:pPr>
    </w:p>
    <w:p w14:paraId="21BBF2AA" w14:textId="77777777" w:rsidR="0066739B" w:rsidRPr="0066739B" w:rsidRDefault="0066739B" w:rsidP="0066739B">
      <w:pPr>
        <w:pStyle w:val="Default"/>
        <w:rPr>
          <w:sz w:val="20"/>
          <w:szCs w:val="20"/>
        </w:rPr>
      </w:pPr>
      <w:r w:rsidRPr="0066739B">
        <w:rPr>
          <w:b/>
          <w:bCs/>
          <w:sz w:val="20"/>
          <w:szCs w:val="20"/>
        </w:rPr>
        <w:t>DISCLAIMER (ARTIFICIAL INTELLIGENCE)</w:t>
      </w:r>
    </w:p>
    <w:p w14:paraId="42591D27" w14:textId="77777777" w:rsidR="0066739B" w:rsidRPr="0066739B" w:rsidRDefault="0066739B" w:rsidP="0066739B">
      <w:pPr>
        <w:pStyle w:val="Default"/>
        <w:rPr>
          <w:sz w:val="20"/>
          <w:szCs w:val="20"/>
        </w:rPr>
      </w:pPr>
      <w:r w:rsidRPr="0066739B">
        <w:rPr>
          <w:sz w:val="20"/>
          <w:szCs w:val="20"/>
        </w:rPr>
        <w:t>Author(s) hereby declare that NO generative AI technologies such as Large Language Models (</w:t>
      </w:r>
      <w:proofErr w:type="spellStart"/>
      <w:r w:rsidRPr="0066739B">
        <w:rPr>
          <w:sz w:val="20"/>
          <w:szCs w:val="20"/>
        </w:rPr>
        <w:t>ChatGPT</w:t>
      </w:r>
      <w:proofErr w:type="spellEnd"/>
      <w:r w:rsidRPr="0066739B">
        <w:rPr>
          <w:sz w:val="20"/>
          <w:szCs w:val="20"/>
        </w:rPr>
        <w:t xml:space="preserve">, COPILOT, </w:t>
      </w:r>
      <w:proofErr w:type="spellStart"/>
      <w:r w:rsidRPr="0066739B">
        <w:rPr>
          <w:sz w:val="20"/>
          <w:szCs w:val="20"/>
        </w:rPr>
        <w:t>etc</w:t>
      </w:r>
      <w:proofErr w:type="spellEnd"/>
      <w:r w:rsidRPr="0066739B">
        <w:rPr>
          <w:sz w:val="20"/>
          <w:szCs w:val="20"/>
        </w:rPr>
        <w:t xml:space="preserve">) and text-to-image generators have been used during writing or editing of this manuscript. </w:t>
      </w:r>
    </w:p>
    <w:p w14:paraId="52F5C370" w14:textId="77777777" w:rsidR="0066739B" w:rsidRDefault="0066739B" w:rsidP="0066739B">
      <w:pPr>
        <w:spacing w:after="0" w:line="240" w:lineRule="auto"/>
        <w:jc w:val="both"/>
        <w:rPr>
          <w:sz w:val="20"/>
          <w:szCs w:val="20"/>
        </w:rPr>
      </w:pPr>
    </w:p>
    <w:p w14:paraId="1154F6E2" w14:textId="77777777" w:rsidR="00F61759" w:rsidRPr="009E3D62" w:rsidRDefault="00F61759" w:rsidP="00F61759">
      <w:pPr>
        <w:spacing w:after="0" w:line="240" w:lineRule="auto"/>
        <w:jc w:val="both"/>
        <w:rPr>
          <w:rFonts w:ascii="Arial" w:hAnsi="Arial" w:cs="Arial"/>
          <w:b/>
          <w:bCs/>
          <w:sz w:val="20"/>
          <w:szCs w:val="20"/>
        </w:rPr>
      </w:pPr>
      <w:r w:rsidRPr="009E3D62">
        <w:rPr>
          <w:rFonts w:ascii="Arial" w:hAnsi="Arial" w:cs="Arial"/>
          <w:b/>
          <w:bCs/>
          <w:sz w:val="20"/>
          <w:szCs w:val="20"/>
        </w:rPr>
        <w:t>COMPETING INTERESTS DISCLAIMER:</w:t>
      </w:r>
    </w:p>
    <w:p w14:paraId="723ECF10" w14:textId="038FF61A" w:rsidR="00F61759" w:rsidRPr="0066739B" w:rsidRDefault="00F61759" w:rsidP="00F61759">
      <w:pPr>
        <w:spacing w:after="0" w:line="240" w:lineRule="auto"/>
        <w:jc w:val="both"/>
        <w:rPr>
          <w:rFonts w:ascii="Arial" w:hAnsi="Arial" w:cs="Arial"/>
          <w:sz w:val="20"/>
          <w:szCs w:val="20"/>
        </w:rPr>
      </w:pPr>
      <w:r w:rsidRPr="00F61759">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5D0A5EC" w14:textId="77777777" w:rsidR="0066739B" w:rsidRPr="00C61722" w:rsidRDefault="0066739B" w:rsidP="00B45888">
      <w:pPr>
        <w:spacing w:after="0" w:line="240" w:lineRule="auto"/>
        <w:rPr>
          <w:rFonts w:ascii="Arial" w:hAnsi="Arial" w:cs="Arial"/>
          <w:b/>
          <w:bCs/>
          <w:color w:val="222222"/>
          <w:sz w:val="20"/>
          <w:szCs w:val="20"/>
          <w:shd w:val="clear" w:color="auto" w:fill="FFFFFF"/>
        </w:rPr>
      </w:pPr>
    </w:p>
    <w:p w14:paraId="0C37B808" w14:textId="51AA7FD8" w:rsidR="003F54D9" w:rsidRPr="00C61722" w:rsidRDefault="005A4258" w:rsidP="00B45888">
      <w:pPr>
        <w:spacing w:after="0" w:line="240" w:lineRule="auto"/>
        <w:rPr>
          <w:rFonts w:ascii="Arial" w:hAnsi="Arial" w:cs="Arial"/>
          <w:b/>
          <w:bCs/>
          <w:color w:val="222222"/>
          <w:sz w:val="20"/>
          <w:szCs w:val="20"/>
          <w:shd w:val="clear" w:color="auto" w:fill="FFFFFF"/>
        </w:rPr>
      </w:pPr>
      <w:r w:rsidRPr="00C61722">
        <w:rPr>
          <w:rFonts w:ascii="Arial" w:hAnsi="Arial" w:cs="Arial"/>
          <w:b/>
          <w:bCs/>
          <w:color w:val="222222"/>
          <w:sz w:val="20"/>
          <w:szCs w:val="20"/>
          <w:shd w:val="clear" w:color="auto" w:fill="FFFFFF"/>
        </w:rPr>
        <w:t>REFERENCES</w:t>
      </w:r>
    </w:p>
    <w:p w14:paraId="50F03A77"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Adem, M., Azadi, H., </w:t>
      </w:r>
      <w:proofErr w:type="spellStart"/>
      <w:r w:rsidRPr="00C61722">
        <w:rPr>
          <w:rFonts w:ascii="Arial" w:hAnsi="Arial" w:cs="Arial"/>
          <w:color w:val="222222"/>
          <w:sz w:val="20"/>
          <w:szCs w:val="20"/>
          <w:shd w:val="clear" w:color="auto" w:fill="FFFFFF"/>
        </w:rPr>
        <w:t>Spalevic</w:t>
      </w:r>
      <w:proofErr w:type="spellEnd"/>
      <w:r w:rsidRPr="00C61722">
        <w:rPr>
          <w:rFonts w:ascii="Arial" w:hAnsi="Arial" w:cs="Arial"/>
          <w:color w:val="222222"/>
          <w:sz w:val="20"/>
          <w:szCs w:val="20"/>
          <w:shd w:val="clear" w:color="auto" w:fill="FFFFFF"/>
        </w:rPr>
        <w:t xml:space="preserve">, V., Pietrzykowski, M., &amp; </w:t>
      </w:r>
      <w:proofErr w:type="spellStart"/>
      <w:r w:rsidRPr="00C61722">
        <w:rPr>
          <w:rFonts w:ascii="Arial" w:hAnsi="Arial" w:cs="Arial"/>
          <w:color w:val="222222"/>
          <w:sz w:val="20"/>
          <w:szCs w:val="20"/>
          <w:shd w:val="clear" w:color="auto" w:fill="FFFFFF"/>
        </w:rPr>
        <w:t>Scheffran</w:t>
      </w:r>
      <w:proofErr w:type="spellEnd"/>
      <w:r w:rsidRPr="00C61722">
        <w:rPr>
          <w:rFonts w:ascii="Arial" w:hAnsi="Arial" w:cs="Arial"/>
          <w:color w:val="222222"/>
          <w:sz w:val="20"/>
          <w:szCs w:val="20"/>
          <w:shd w:val="clear" w:color="auto" w:fill="FFFFFF"/>
        </w:rPr>
        <w:t>, J. (2023). Impact of integrated soil fertility management practices on maize yield in Ethiopia. </w:t>
      </w:r>
      <w:r w:rsidRPr="00C61722">
        <w:rPr>
          <w:rFonts w:ascii="Arial" w:hAnsi="Arial" w:cs="Arial"/>
          <w:i/>
          <w:iCs/>
          <w:color w:val="222222"/>
          <w:sz w:val="20"/>
          <w:szCs w:val="20"/>
          <w:shd w:val="clear" w:color="auto" w:fill="FFFFFF"/>
        </w:rPr>
        <w:t>Soil and Tillage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227</w:t>
      </w:r>
      <w:r w:rsidRPr="00C61722">
        <w:rPr>
          <w:rFonts w:ascii="Arial" w:hAnsi="Arial" w:cs="Arial"/>
          <w:color w:val="222222"/>
          <w:sz w:val="20"/>
          <w:szCs w:val="20"/>
          <w:shd w:val="clear" w:color="auto" w:fill="FFFFFF"/>
        </w:rPr>
        <w:t>, 105595.</w:t>
      </w:r>
    </w:p>
    <w:p w14:paraId="2AFFD886" w14:textId="77777777" w:rsidR="006B6631" w:rsidRPr="00C61722" w:rsidRDefault="006B6631" w:rsidP="00FF10D9">
      <w:pPr>
        <w:spacing w:after="0" w:line="240" w:lineRule="auto"/>
        <w:ind w:left="432" w:hanging="432"/>
        <w:jc w:val="both"/>
        <w:rPr>
          <w:rFonts w:ascii="Arial" w:hAnsi="Arial" w:cs="Arial"/>
          <w:sz w:val="20"/>
          <w:szCs w:val="20"/>
        </w:rPr>
      </w:pPr>
      <w:r w:rsidRPr="00C61722">
        <w:rPr>
          <w:rFonts w:ascii="Arial" w:hAnsi="Arial" w:cs="Arial"/>
          <w:color w:val="222222"/>
          <w:sz w:val="20"/>
          <w:szCs w:val="20"/>
          <w:shd w:val="clear" w:color="auto" w:fill="FFFFFF"/>
        </w:rPr>
        <w:t>Adeniran, A. O. (2019). Application of Likert scale’s type and Cronbach’s alpha analysis in an airport perception study. </w:t>
      </w:r>
      <w:r w:rsidRPr="00C61722">
        <w:rPr>
          <w:rFonts w:ascii="Arial" w:hAnsi="Arial" w:cs="Arial"/>
          <w:i/>
          <w:iCs/>
          <w:color w:val="222222"/>
          <w:sz w:val="20"/>
          <w:szCs w:val="20"/>
          <w:shd w:val="clear" w:color="auto" w:fill="FFFFFF"/>
        </w:rPr>
        <w:t>Scholar Journal of Applied Sciences and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w:t>
      </w:r>
      <w:r w:rsidRPr="00C61722">
        <w:rPr>
          <w:rFonts w:ascii="Arial" w:hAnsi="Arial" w:cs="Arial"/>
          <w:color w:val="222222"/>
          <w:sz w:val="20"/>
          <w:szCs w:val="20"/>
          <w:shd w:val="clear" w:color="auto" w:fill="FFFFFF"/>
        </w:rPr>
        <w:t>(4), 1-5.</w:t>
      </w:r>
    </w:p>
    <w:p w14:paraId="342258BC"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Adzawla</w:t>
      </w:r>
      <w:proofErr w:type="spellEnd"/>
      <w:r w:rsidRPr="00C61722">
        <w:rPr>
          <w:rFonts w:ascii="Arial" w:hAnsi="Arial" w:cs="Arial"/>
          <w:color w:val="222222"/>
          <w:sz w:val="20"/>
          <w:szCs w:val="20"/>
          <w:shd w:val="clear" w:color="auto" w:fill="FFFFFF"/>
        </w:rPr>
        <w:t xml:space="preserve">, W., Azumah, S. B., Anani, P. Y., &amp; </w:t>
      </w:r>
      <w:proofErr w:type="spellStart"/>
      <w:r w:rsidRPr="00C61722">
        <w:rPr>
          <w:rFonts w:ascii="Arial" w:hAnsi="Arial" w:cs="Arial"/>
          <w:color w:val="222222"/>
          <w:sz w:val="20"/>
          <w:szCs w:val="20"/>
          <w:shd w:val="clear" w:color="auto" w:fill="FFFFFF"/>
        </w:rPr>
        <w:t>Donkoh</w:t>
      </w:r>
      <w:proofErr w:type="spellEnd"/>
      <w:r w:rsidRPr="00C61722">
        <w:rPr>
          <w:rFonts w:ascii="Arial" w:hAnsi="Arial" w:cs="Arial"/>
          <w:color w:val="222222"/>
          <w:sz w:val="20"/>
          <w:szCs w:val="20"/>
          <w:shd w:val="clear" w:color="auto" w:fill="FFFFFF"/>
        </w:rPr>
        <w:t>, S. A. (2019). Gender perspectives of climate change adaptation in two selected districts of Ghana. </w:t>
      </w:r>
      <w:proofErr w:type="spellStart"/>
      <w:r w:rsidRPr="00C61722">
        <w:rPr>
          <w:rFonts w:ascii="Arial" w:hAnsi="Arial" w:cs="Arial"/>
          <w:i/>
          <w:iCs/>
          <w:color w:val="222222"/>
          <w:sz w:val="20"/>
          <w:szCs w:val="20"/>
          <w:shd w:val="clear" w:color="auto" w:fill="FFFFFF"/>
        </w:rPr>
        <w:t>Heliyon</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5</w:t>
      </w:r>
      <w:r w:rsidRPr="00C61722">
        <w:rPr>
          <w:rFonts w:ascii="Arial" w:hAnsi="Arial" w:cs="Arial"/>
          <w:color w:val="222222"/>
          <w:sz w:val="20"/>
          <w:szCs w:val="20"/>
          <w:shd w:val="clear" w:color="auto" w:fill="FFFFFF"/>
        </w:rPr>
        <w:t>(11), e02854.</w:t>
      </w:r>
    </w:p>
    <w:p w14:paraId="24B2E5C9"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lastRenderedPageBreak/>
        <w:t xml:space="preserve">Ahmed, M. H., Geleta, K. M., </w:t>
      </w:r>
      <w:proofErr w:type="spellStart"/>
      <w:r w:rsidRPr="00C61722">
        <w:rPr>
          <w:rFonts w:ascii="Arial" w:hAnsi="Arial" w:cs="Arial"/>
          <w:color w:val="222222"/>
          <w:sz w:val="20"/>
          <w:szCs w:val="20"/>
          <w:shd w:val="clear" w:color="auto" w:fill="FFFFFF"/>
        </w:rPr>
        <w:t>Tazeze</w:t>
      </w:r>
      <w:proofErr w:type="spellEnd"/>
      <w:r w:rsidRPr="00C61722">
        <w:rPr>
          <w:rFonts w:ascii="Arial" w:hAnsi="Arial" w:cs="Arial"/>
          <w:color w:val="222222"/>
          <w:sz w:val="20"/>
          <w:szCs w:val="20"/>
          <w:shd w:val="clear" w:color="auto" w:fill="FFFFFF"/>
        </w:rPr>
        <w:t xml:space="preserve">, A., &amp; </w:t>
      </w:r>
      <w:proofErr w:type="spellStart"/>
      <w:r w:rsidRPr="00C61722">
        <w:rPr>
          <w:rFonts w:ascii="Arial" w:hAnsi="Arial" w:cs="Arial"/>
          <w:color w:val="222222"/>
          <w:sz w:val="20"/>
          <w:szCs w:val="20"/>
          <w:shd w:val="clear" w:color="auto" w:fill="FFFFFF"/>
        </w:rPr>
        <w:t>Andualem</w:t>
      </w:r>
      <w:proofErr w:type="spellEnd"/>
      <w:r w:rsidRPr="00C61722">
        <w:rPr>
          <w:rFonts w:ascii="Arial" w:hAnsi="Arial" w:cs="Arial"/>
          <w:color w:val="222222"/>
          <w:sz w:val="20"/>
          <w:szCs w:val="20"/>
          <w:shd w:val="clear" w:color="auto" w:fill="FFFFFF"/>
        </w:rPr>
        <w:t xml:space="preserve">, E. (2017). The impact of improved maize varieties on farm productivity and wellbeing: Evidence from the east </w:t>
      </w:r>
      <w:proofErr w:type="spellStart"/>
      <w:r w:rsidRPr="00C61722">
        <w:rPr>
          <w:rFonts w:ascii="Arial" w:hAnsi="Arial" w:cs="Arial"/>
          <w:color w:val="222222"/>
          <w:sz w:val="20"/>
          <w:szCs w:val="20"/>
          <w:shd w:val="clear" w:color="auto" w:fill="FFFFFF"/>
        </w:rPr>
        <w:t>Hararghe</w:t>
      </w:r>
      <w:proofErr w:type="spellEnd"/>
      <w:r w:rsidRPr="00C61722">
        <w:rPr>
          <w:rFonts w:ascii="Arial" w:hAnsi="Arial" w:cs="Arial"/>
          <w:color w:val="222222"/>
          <w:sz w:val="20"/>
          <w:szCs w:val="20"/>
          <w:shd w:val="clear" w:color="auto" w:fill="FFFFFF"/>
        </w:rPr>
        <w:t xml:space="preserve"> zone of Ethiopia. </w:t>
      </w:r>
      <w:r w:rsidRPr="00C61722">
        <w:rPr>
          <w:rFonts w:ascii="Arial" w:hAnsi="Arial" w:cs="Arial"/>
          <w:i/>
          <w:iCs/>
          <w:color w:val="222222"/>
          <w:sz w:val="20"/>
          <w:szCs w:val="20"/>
          <w:shd w:val="clear" w:color="auto" w:fill="FFFFFF"/>
        </w:rPr>
        <w:t>Development Studies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4</w:t>
      </w:r>
      <w:r w:rsidRPr="00C61722">
        <w:rPr>
          <w:rFonts w:ascii="Arial" w:hAnsi="Arial" w:cs="Arial"/>
          <w:color w:val="222222"/>
          <w:sz w:val="20"/>
          <w:szCs w:val="20"/>
          <w:shd w:val="clear" w:color="auto" w:fill="FFFFFF"/>
        </w:rPr>
        <w:t>(1), 9-21.</w:t>
      </w:r>
    </w:p>
    <w:p w14:paraId="7E26206A"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Alexandridis, N., Feit, B., Kihara, J., Luttermoser, T., May, W., Midega, C., ... &amp; Jonsson, M. (2023). Climate change and ecological intensification of agriculture in sub-Saharan Africa–A systems approach to predict maize yield under push-pull technology. </w:t>
      </w:r>
      <w:r w:rsidRPr="00C61722">
        <w:rPr>
          <w:rFonts w:ascii="Arial" w:hAnsi="Arial" w:cs="Arial"/>
          <w:i/>
          <w:iCs/>
          <w:color w:val="222222"/>
          <w:sz w:val="20"/>
          <w:szCs w:val="20"/>
          <w:shd w:val="clear" w:color="auto" w:fill="FFFFFF"/>
        </w:rPr>
        <w:t>Agriculture, Ecosystems &amp; Environment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352</w:t>
      </w:r>
      <w:r w:rsidRPr="00C61722">
        <w:rPr>
          <w:rFonts w:ascii="Arial" w:hAnsi="Arial" w:cs="Arial"/>
          <w:color w:val="222222"/>
          <w:sz w:val="20"/>
          <w:szCs w:val="20"/>
          <w:shd w:val="clear" w:color="auto" w:fill="FFFFFF"/>
        </w:rPr>
        <w:t>, 108511.</w:t>
      </w:r>
    </w:p>
    <w:p w14:paraId="17B67EE4" w14:textId="77777777" w:rsidR="006B6631" w:rsidRPr="00C61722" w:rsidRDefault="006B6631" w:rsidP="00521A61">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Alotaibi, B. A., &amp; Kassem, H. S. (2021). Adoption of Sustainable Water Management Practices among Farmers in Saudi Arabia. </w:t>
      </w:r>
      <w:r w:rsidRPr="00C61722">
        <w:rPr>
          <w:rFonts w:ascii="Arial" w:hAnsi="Arial" w:cs="Arial"/>
          <w:i/>
          <w:iCs/>
          <w:color w:val="222222"/>
          <w:sz w:val="20"/>
          <w:szCs w:val="20"/>
          <w:shd w:val="clear" w:color="auto" w:fill="FFFFFF"/>
        </w:rPr>
        <w:t>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13</w:t>
      </w:r>
      <w:r w:rsidRPr="00C61722">
        <w:rPr>
          <w:rFonts w:ascii="Arial" w:hAnsi="Arial" w:cs="Arial"/>
          <w:color w:val="222222"/>
          <w:sz w:val="20"/>
          <w:szCs w:val="20"/>
          <w:shd w:val="clear" w:color="auto" w:fill="FFFFFF"/>
        </w:rPr>
        <w:t>(20), 11260.</w:t>
      </w:r>
    </w:p>
    <w:p w14:paraId="4F2EB862"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Anang, B. T., &amp; Zakariah, A. (2022). Socioeconomic drivers of inoculant technology and chemical fertilizer utilization among soybean farmers in the Tolon District of Ghana. </w:t>
      </w:r>
      <w:proofErr w:type="spellStart"/>
      <w:r w:rsidRPr="00C61722">
        <w:rPr>
          <w:rFonts w:ascii="Arial" w:hAnsi="Arial" w:cs="Arial"/>
          <w:i/>
          <w:iCs/>
          <w:color w:val="222222"/>
          <w:sz w:val="20"/>
          <w:szCs w:val="20"/>
          <w:shd w:val="clear" w:color="auto" w:fill="FFFFFF"/>
        </w:rPr>
        <w:t>Heliyon</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8</w:t>
      </w:r>
      <w:r w:rsidRPr="00C61722">
        <w:rPr>
          <w:rFonts w:ascii="Arial" w:hAnsi="Arial" w:cs="Arial"/>
          <w:color w:val="222222"/>
          <w:sz w:val="20"/>
          <w:szCs w:val="20"/>
          <w:shd w:val="clear" w:color="auto" w:fill="FFFFFF"/>
        </w:rPr>
        <w:t>(6), e09583.</w:t>
      </w:r>
    </w:p>
    <w:p w14:paraId="4E647359"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Arega, M., </w:t>
      </w:r>
      <w:proofErr w:type="spellStart"/>
      <w:r w:rsidRPr="00C61722">
        <w:rPr>
          <w:rFonts w:ascii="Arial" w:hAnsi="Arial" w:cs="Arial"/>
          <w:color w:val="222222"/>
          <w:sz w:val="20"/>
          <w:szCs w:val="20"/>
          <w:shd w:val="clear" w:color="auto" w:fill="FFFFFF"/>
        </w:rPr>
        <w:t>Tewabe</w:t>
      </w:r>
      <w:proofErr w:type="spellEnd"/>
      <w:r w:rsidRPr="00C61722">
        <w:rPr>
          <w:rFonts w:ascii="Arial" w:hAnsi="Arial" w:cs="Arial"/>
          <w:color w:val="222222"/>
          <w:sz w:val="20"/>
          <w:szCs w:val="20"/>
          <w:shd w:val="clear" w:color="auto" w:fill="FFFFFF"/>
        </w:rPr>
        <w:t>, M., &amp; Ayenew, M. (2022). Farmers’ Psychodynamics to participate in Integrated Soil and Water Conservation Measures in BGRS in Ethiopia. </w:t>
      </w:r>
      <w:r w:rsidRPr="00C61722">
        <w:rPr>
          <w:rFonts w:ascii="Arial" w:hAnsi="Arial" w:cs="Arial"/>
          <w:i/>
          <w:iCs/>
          <w:color w:val="222222"/>
          <w:sz w:val="20"/>
          <w:szCs w:val="20"/>
          <w:shd w:val="clear" w:color="auto" w:fill="FFFFFF"/>
        </w:rPr>
        <w:t>Journal of Positive School Psychology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(2), 5773-5787.</w:t>
      </w:r>
    </w:p>
    <w:p w14:paraId="7EA9FECF"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Bagula, E. M., Majaliwa, J. G. M., Mushagalusa, G. N., </w:t>
      </w:r>
      <w:proofErr w:type="spellStart"/>
      <w:r w:rsidRPr="00C61722">
        <w:rPr>
          <w:rFonts w:ascii="Arial" w:hAnsi="Arial" w:cs="Arial"/>
          <w:color w:val="222222"/>
          <w:sz w:val="20"/>
          <w:szCs w:val="20"/>
          <w:shd w:val="clear" w:color="auto" w:fill="FFFFFF"/>
        </w:rPr>
        <w:t>Basamba</w:t>
      </w:r>
      <w:proofErr w:type="spellEnd"/>
      <w:r w:rsidRPr="00C61722">
        <w:rPr>
          <w:rFonts w:ascii="Arial" w:hAnsi="Arial" w:cs="Arial"/>
          <w:color w:val="222222"/>
          <w:sz w:val="20"/>
          <w:szCs w:val="20"/>
          <w:shd w:val="clear" w:color="auto" w:fill="FFFFFF"/>
        </w:rPr>
        <w:t>, T. A., Tumuhairwe, J. B., Mondo, J. G. M., ... &amp; Tenywa, M. M. (2022). Climate Change Effect on Water Use Efficiency under Selected Soil and Water Conservation Practices in the Ruzizi Catchment, Eastern DR Congo. </w:t>
      </w:r>
      <w:r w:rsidRPr="00C61722">
        <w:rPr>
          <w:rFonts w:ascii="Arial" w:hAnsi="Arial" w:cs="Arial"/>
          <w:i/>
          <w:iCs/>
          <w:color w:val="222222"/>
          <w:sz w:val="20"/>
          <w:szCs w:val="20"/>
          <w:shd w:val="clear" w:color="auto" w:fill="FFFFFF"/>
        </w:rPr>
        <w:t>Land</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11</w:t>
      </w:r>
      <w:r w:rsidRPr="00C61722">
        <w:rPr>
          <w:rFonts w:ascii="Arial" w:hAnsi="Arial" w:cs="Arial"/>
          <w:color w:val="222222"/>
          <w:sz w:val="20"/>
          <w:szCs w:val="20"/>
          <w:shd w:val="clear" w:color="auto" w:fill="FFFFFF"/>
        </w:rPr>
        <w:t>(9), 1409.</w:t>
      </w:r>
    </w:p>
    <w:p w14:paraId="5AA15777"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Bashir, M. B., </w:t>
      </w:r>
      <w:proofErr w:type="spellStart"/>
      <w:r w:rsidRPr="00C61722">
        <w:rPr>
          <w:rFonts w:ascii="Arial" w:hAnsi="Arial" w:cs="Arial"/>
          <w:color w:val="222222"/>
          <w:sz w:val="20"/>
          <w:szCs w:val="20"/>
          <w:shd w:val="clear" w:color="auto" w:fill="FFFFFF"/>
        </w:rPr>
        <w:t>Ndaghu</w:t>
      </w:r>
      <w:proofErr w:type="spellEnd"/>
      <w:r w:rsidRPr="00C61722">
        <w:rPr>
          <w:rFonts w:ascii="Arial" w:hAnsi="Arial" w:cs="Arial"/>
          <w:color w:val="222222"/>
          <w:sz w:val="20"/>
          <w:szCs w:val="20"/>
          <w:shd w:val="clear" w:color="auto" w:fill="FFFFFF"/>
        </w:rPr>
        <w:t xml:space="preserve">, A. A., </w:t>
      </w:r>
      <w:proofErr w:type="spellStart"/>
      <w:r w:rsidRPr="00C61722">
        <w:rPr>
          <w:rFonts w:ascii="Arial" w:hAnsi="Arial" w:cs="Arial"/>
          <w:color w:val="222222"/>
          <w:sz w:val="20"/>
          <w:szCs w:val="20"/>
          <w:shd w:val="clear" w:color="auto" w:fill="FFFFFF"/>
        </w:rPr>
        <w:t>Nakwe</w:t>
      </w:r>
      <w:proofErr w:type="spellEnd"/>
      <w:r w:rsidRPr="00C61722">
        <w:rPr>
          <w:rFonts w:ascii="Arial" w:hAnsi="Arial" w:cs="Arial"/>
          <w:color w:val="222222"/>
          <w:sz w:val="20"/>
          <w:szCs w:val="20"/>
          <w:shd w:val="clear" w:color="auto" w:fill="FFFFFF"/>
        </w:rPr>
        <w:t>, S. H. G., Abdulazeez, A. W., &amp; Samuel, R. T. (2018). Adoption of cowpea production technologies among farmers in Taraba State, Nigeria. </w:t>
      </w:r>
      <w:r w:rsidRPr="00C61722">
        <w:rPr>
          <w:rFonts w:ascii="Arial" w:hAnsi="Arial" w:cs="Arial"/>
          <w:i/>
          <w:iCs/>
          <w:color w:val="222222"/>
          <w:sz w:val="20"/>
          <w:szCs w:val="20"/>
          <w:shd w:val="clear" w:color="auto" w:fill="FFFFFF"/>
        </w:rPr>
        <w:t>Journal of Agriculture and Veterinary Science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11</w:t>
      </w:r>
      <w:r w:rsidRPr="00C61722">
        <w:rPr>
          <w:rFonts w:ascii="Arial" w:hAnsi="Arial" w:cs="Arial"/>
          <w:color w:val="222222"/>
          <w:sz w:val="20"/>
          <w:szCs w:val="20"/>
          <w:shd w:val="clear" w:color="auto" w:fill="FFFFFF"/>
        </w:rPr>
        <w:t>(3), 37-46.</w:t>
      </w:r>
    </w:p>
    <w:p w14:paraId="7AA54B44"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Birhan, T., &amp; </w:t>
      </w:r>
      <w:proofErr w:type="spellStart"/>
      <w:r w:rsidRPr="00C61722">
        <w:rPr>
          <w:rFonts w:ascii="Arial" w:hAnsi="Arial" w:cs="Arial"/>
          <w:color w:val="222222"/>
          <w:sz w:val="20"/>
          <w:szCs w:val="20"/>
          <w:shd w:val="clear" w:color="auto" w:fill="FFFFFF"/>
        </w:rPr>
        <w:t>Tekalign</w:t>
      </w:r>
      <w:proofErr w:type="spellEnd"/>
      <w:r w:rsidRPr="00C61722">
        <w:rPr>
          <w:rFonts w:ascii="Arial" w:hAnsi="Arial" w:cs="Arial"/>
          <w:color w:val="222222"/>
          <w:sz w:val="20"/>
          <w:szCs w:val="20"/>
          <w:shd w:val="clear" w:color="auto" w:fill="FFFFFF"/>
        </w:rPr>
        <w:t>, W. (2022). Sustainable Agricultural Management of Land Using Technology for Soil and Water Conservation within the Central Rift Valley, Central Ethiopia. </w:t>
      </w:r>
      <w:r w:rsidRPr="00C61722">
        <w:rPr>
          <w:rFonts w:ascii="Arial" w:hAnsi="Arial" w:cs="Arial"/>
          <w:i/>
          <w:iCs/>
          <w:color w:val="222222"/>
          <w:sz w:val="20"/>
          <w:szCs w:val="20"/>
          <w:shd w:val="clear" w:color="auto" w:fill="FFFFFF"/>
        </w:rPr>
        <w:t>Applied &amp; Environmental Soil Science</w:t>
      </w:r>
      <w:r w:rsidRPr="00C61722">
        <w:rPr>
          <w:rFonts w:ascii="Arial" w:hAnsi="Arial" w:cs="Arial"/>
          <w:color w:val="222222"/>
          <w:sz w:val="20"/>
          <w:szCs w:val="20"/>
          <w:shd w:val="clear" w:color="auto" w:fill="FFFFFF"/>
        </w:rPr>
        <w:t>.</w:t>
      </w:r>
    </w:p>
    <w:p w14:paraId="32456425"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Checco, J., Azizan, F. A., Mitchell, J., &amp; Aziz, A. A. (2023). Adoption of Improved Rice Varieties in the Global South: A Review. </w:t>
      </w:r>
      <w:r w:rsidRPr="00C61722">
        <w:rPr>
          <w:rFonts w:ascii="Arial" w:hAnsi="Arial" w:cs="Arial"/>
          <w:i/>
          <w:iCs/>
          <w:color w:val="222222"/>
          <w:sz w:val="20"/>
          <w:szCs w:val="20"/>
          <w:shd w:val="clear" w:color="auto" w:fill="FFFFFF"/>
        </w:rPr>
        <w:t>Rice Science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30</w:t>
      </w:r>
      <w:r w:rsidRPr="00C61722">
        <w:rPr>
          <w:rFonts w:ascii="Arial" w:hAnsi="Arial" w:cs="Arial"/>
          <w:color w:val="222222"/>
          <w:sz w:val="20"/>
          <w:szCs w:val="20"/>
          <w:shd w:val="clear" w:color="auto" w:fill="FFFFFF"/>
        </w:rPr>
        <w:t>(3), 186-206.</w:t>
      </w:r>
    </w:p>
    <w:p w14:paraId="2B1F9D69"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Chekole</w:t>
      </w:r>
      <w:proofErr w:type="spellEnd"/>
      <w:r w:rsidRPr="00C61722">
        <w:rPr>
          <w:rFonts w:ascii="Arial" w:hAnsi="Arial" w:cs="Arial"/>
          <w:color w:val="222222"/>
          <w:sz w:val="20"/>
          <w:szCs w:val="20"/>
          <w:shd w:val="clear" w:color="auto" w:fill="FFFFFF"/>
        </w:rPr>
        <w:t>, F. C., &amp; Ahmed, A. M. (2023). Future climate implication on maize (</w:t>
      </w:r>
      <w:proofErr w:type="spellStart"/>
      <w:r w:rsidRPr="00C61722">
        <w:rPr>
          <w:rFonts w:ascii="Arial" w:hAnsi="Arial" w:cs="Arial"/>
          <w:color w:val="222222"/>
          <w:sz w:val="20"/>
          <w:szCs w:val="20"/>
          <w:shd w:val="clear" w:color="auto" w:fill="FFFFFF"/>
        </w:rPr>
        <w:t>Zea</w:t>
      </w:r>
      <w:proofErr w:type="spellEnd"/>
      <w:r w:rsidRPr="00C61722">
        <w:rPr>
          <w:rFonts w:ascii="Arial" w:hAnsi="Arial" w:cs="Arial"/>
          <w:color w:val="222222"/>
          <w:sz w:val="20"/>
          <w:szCs w:val="20"/>
          <w:shd w:val="clear" w:color="auto" w:fill="FFFFFF"/>
        </w:rPr>
        <w:t xml:space="preserve"> mays) productivity with adaptive options at Harbu district, Ethiopia. </w:t>
      </w:r>
      <w:r w:rsidRPr="00C61722">
        <w:rPr>
          <w:rFonts w:ascii="Arial" w:hAnsi="Arial" w:cs="Arial"/>
          <w:i/>
          <w:iCs/>
          <w:color w:val="222222"/>
          <w:sz w:val="20"/>
          <w:szCs w:val="20"/>
          <w:shd w:val="clear" w:color="auto" w:fill="FFFFFF"/>
        </w:rPr>
        <w:t>Journal of Agriculture and Food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11</w:t>
      </w:r>
      <w:r w:rsidRPr="00C61722">
        <w:rPr>
          <w:rFonts w:ascii="Arial" w:hAnsi="Arial" w:cs="Arial"/>
          <w:color w:val="222222"/>
          <w:sz w:val="20"/>
          <w:szCs w:val="20"/>
          <w:shd w:val="clear" w:color="auto" w:fill="FFFFFF"/>
        </w:rPr>
        <w:t>, 100480.</w:t>
      </w:r>
    </w:p>
    <w:p w14:paraId="76E680EF" w14:textId="77777777" w:rsidR="006B6631" w:rsidRPr="00C61722" w:rsidRDefault="006B6631" w:rsidP="00FF10D9">
      <w:pPr>
        <w:spacing w:after="0" w:line="240" w:lineRule="auto"/>
        <w:ind w:left="432" w:hanging="432"/>
        <w:jc w:val="both"/>
        <w:rPr>
          <w:rFonts w:ascii="Arial" w:hAnsi="Arial" w:cs="Arial"/>
          <w:color w:val="333333"/>
          <w:sz w:val="20"/>
          <w:szCs w:val="20"/>
          <w:shd w:val="clear" w:color="auto" w:fill="FFFFFF"/>
        </w:rPr>
      </w:pPr>
      <w:r w:rsidRPr="00C61722">
        <w:rPr>
          <w:rFonts w:ascii="Arial" w:hAnsi="Arial" w:cs="Arial"/>
          <w:color w:val="333333"/>
          <w:sz w:val="20"/>
          <w:szCs w:val="20"/>
          <w:shd w:val="clear" w:color="auto" w:fill="FFFFFF"/>
        </w:rPr>
        <w:t>Cochran, N. (1975). Measuring preferences for hierarchical control: An attitude scale for contemporary times. </w:t>
      </w:r>
      <w:r w:rsidRPr="00C61722">
        <w:rPr>
          <w:rStyle w:val="Emphasis"/>
          <w:rFonts w:ascii="Arial" w:hAnsi="Arial" w:cs="Arial"/>
          <w:color w:val="333333"/>
          <w:sz w:val="20"/>
          <w:szCs w:val="20"/>
          <w:shd w:val="clear" w:color="auto" w:fill="FFFFFF"/>
        </w:rPr>
        <w:t>Psychological Reports, 37</w:t>
      </w:r>
      <w:r w:rsidRPr="00C61722">
        <w:rPr>
          <w:rFonts w:ascii="Arial" w:hAnsi="Arial" w:cs="Arial"/>
          <w:color w:val="333333"/>
          <w:sz w:val="20"/>
          <w:szCs w:val="20"/>
          <w:shd w:val="clear" w:color="auto" w:fill="FFFFFF"/>
        </w:rPr>
        <w:t>(3, Pt 1), 695–705</w:t>
      </w:r>
    </w:p>
    <w:p w14:paraId="03ED4F15"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Darkoh</w:t>
      </w:r>
      <w:proofErr w:type="spellEnd"/>
      <w:r w:rsidRPr="00C61722">
        <w:rPr>
          <w:rFonts w:ascii="Arial" w:hAnsi="Arial" w:cs="Arial"/>
          <w:color w:val="222222"/>
          <w:sz w:val="20"/>
          <w:szCs w:val="20"/>
          <w:shd w:val="clear" w:color="auto" w:fill="FFFFFF"/>
        </w:rPr>
        <w:t>, M. B. (2018). </w:t>
      </w:r>
      <w:r w:rsidRPr="00C61722">
        <w:rPr>
          <w:rFonts w:ascii="Arial" w:hAnsi="Arial" w:cs="Arial"/>
          <w:i/>
          <w:iCs/>
          <w:color w:val="222222"/>
          <w:sz w:val="20"/>
          <w:szCs w:val="20"/>
          <w:shd w:val="clear" w:color="auto" w:fill="FFFFFF"/>
        </w:rPr>
        <w:t>Human impact on environment and sustainable development in Africa</w:t>
      </w:r>
      <w:r w:rsidRPr="00C61722">
        <w:rPr>
          <w:rFonts w:ascii="Arial" w:hAnsi="Arial" w:cs="Arial"/>
          <w:color w:val="222222"/>
          <w:sz w:val="20"/>
          <w:szCs w:val="20"/>
          <w:shd w:val="clear" w:color="auto" w:fill="FFFFFF"/>
        </w:rPr>
        <w:t>. Routledge.</w:t>
      </w:r>
    </w:p>
    <w:p w14:paraId="41FF8EA7"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De Groote, H., &amp; Omondi, L. B. (2023). Varietal turn-over and their effect on yield and food security–Evidence from 20 years of household surveys in Kenya. </w:t>
      </w:r>
      <w:r w:rsidRPr="00C61722">
        <w:rPr>
          <w:rFonts w:ascii="Arial" w:hAnsi="Arial" w:cs="Arial"/>
          <w:i/>
          <w:iCs/>
          <w:color w:val="222222"/>
          <w:sz w:val="20"/>
          <w:szCs w:val="20"/>
          <w:shd w:val="clear" w:color="auto" w:fill="FFFFFF"/>
        </w:rPr>
        <w:t>Global Food Security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36</w:t>
      </w:r>
      <w:r w:rsidRPr="00C61722">
        <w:rPr>
          <w:rFonts w:ascii="Arial" w:hAnsi="Arial" w:cs="Arial"/>
          <w:color w:val="222222"/>
          <w:sz w:val="20"/>
          <w:szCs w:val="20"/>
          <w:shd w:val="clear" w:color="auto" w:fill="FFFFFF"/>
        </w:rPr>
        <w:t>, 100676.</w:t>
      </w:r>
    </w:p>
    <w:p w14:paraId="04107516"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Debisa</w:t>
      </w:r>
      <w:proofErr w:type="spellEnd"/>
      <w:r w:rsidRPr="00C61722">
        <w:rPr>
          <w:rFonts w:ascii="Arial" w:hAnsi="Arial" w:cs="Arial"/>
          <w:color w:val="222222"/>
          <w:sz w:val="20"/>
          <w:szCs w:val="20"/>
          <w:shd w:val="clear" w:color="auto" w:fill="FFFFFF"/>
        </w:rPr>
        <w:t xml:space="preserve">, A., </w:t>
      </w:r>
      <w:proofErr w:type="spellStart"/>
      <w:r w:rsidRPr="00C61722">
        <w:rPr>
          <w:rFonts w:ascii="Arial" w:hAnsi="Arial" w:cs="Arial"/>
          <w:color w:val="222222"/>
          <w:sz w:val="20"/>
          <w:szCs w:val="20"/>
          <w:shd w:val="clear" w:color="auto" w:fill="FFFFFF"/>
        </w:rPr>
        <w:t>Regasa</w:t>
      </w:r>
      <w:proofErr w:type="spellEnd"/>
      <w:r w:rsidRPr="00C61722">
        <w:rPr>
          <w:rFonts w:ascii="Arial" w:hAnsi="Arial" w:cs="Arial"/>
          <w:color w:val="222222"/>
          <w:sz w:val="20"/>
          <w:szCs w:val="20"/>
          <w:shd w:val="clear" w:color="auto" w:fill="FFFFFF"/>
        </w:rPr>
        <w:t xml:space="preserve">, T., &amp; Mammo, S. (2025). Effects of physical soil and water conservation structures and slope gradients on selected soil properties in </w:t>
      </w:r>
      <w:proofErr w:type="spellStart"/>
      <w:r w:rsidRPr="00C61722">
        <w:rPr>
          <w:rFonts w:ascii="Arial" w:hAnsi="Arial" w:cs="Arial"/>
          <w:color w:val="222222"/>
          <w:sz w:val="20"/>
          <w:szCs w:val="20"/>
          <w:shd w:val="clear" w:color="auto" w:fill="FFFFFF"/>
        </w:rPr>
        <w:t>Ijara</w:t>
      </w:r>
      <w:proofErr w:type="spellEnd"/>
      <w:r w:rsidRPr="00C61722">
        <w:rPr>
          <w:rFonts w:ascii="Arial" w:hAnsi="Arial" w:cs="Arial"/>
          <w:color w:val="222222"/>
          <w:sz w:val="20"/>
          <w:szCs w:val="20"/>
          <w:shd w:val="clear" w:color="auto" w:fill="FFFFFF"/>
        </w:rPr>
        <w:t xml:space="preserve"> watershed, </w:t>
      </w:r>
      <w:proofErr w:type="spellStart"/>
      <w:r w:rsidRPr="00C61722">
        <w:rPr>
          <w:rFonts w:ascii="Arial" w:hAnsi="Arial" w:cs="Arial"/>
          <w:color w:val="222222"/>
          <w:sz w:val="20"/>
          <w:szCs w:val="20"/>
          <w:shd w:val="clear" w:color="auto" w:fill="FFFFFF"/>
        </w:rPr>
        <w:t>Nonno</w:t>
      </w:r>
      <w:proofErr w:type="spellEnd"/>
      <w:r w:rsidRPr="00C61722">
        <w:rPr>
          <w:rFonts w:ascii="Arial" w:hAnsi="Arial" w:cs="Arial"/>
          <w:color w:val="222222"/>
          <w:sz w:val="20"/>
          <w:szCs w:val="20"/>
          <w:shd w:val="clear" w:color="auto" w:fill="FFFFFF"/>
        </w:rPr>
        <w:t xml:space="preserve"> district, West Shewa, Ethiopia. </w:t>
      </w:r>
      <w:r w:rsidRPr="00C61722">
        <w:rPr>
          <w:rFonts w:ascii="Arial" w:hAnsi="Arial" w:cs="Arial"/>
          <w:i/>
          <w:iCs/>
          <w:color w:val="222222"/>
          <w:sz w:val="20"/>
          <w:szCs w:val="20"/>
          <w:shd w:val="clear" w:color="auto" w:fill="FFFFFF"/>
        </w:rPr>
        <w:t>Discover 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(1), 147.</w:t>
      </w:r>
    </w:p>
    <w:p w14:paraId="06688D5C"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Destaw</w:t>
      </w:r>
      <w:proofErr w:type="spellEnd"/>
      <w:r w:rsidRPr="00C61722">
        <w:rPr>
          <w:rFonts w:ascii="Arial" w:hAnsi="Arial" w:cs="Arial"/>
          <w:color w:val="222222"/>
          <w:sz w:val="20"/>
          <w:szCs w:val="20"/>
          <w:shd w:val="clear" w:color="auto" w:fill="FFFFFF"/>
        </w:rPr>
        <w:t xml:space="preserve">, F., &amp; </w:t>
      </w:r>
      <w:proofErr w:type="spellStart"/>
      <w:r w:rsidRPr="00C61722">
        <w:rPr>
          <w:rFonts w:ascii="Arial" w:hAnsi="Arial" w:cs="Arial"/>
          <w:color w:val="222222"/>
          <w:sz w:val="20"/>
          <w:szCs w:val="20"/>
          <w:shd w:val="clear" w:color="auto" w:fill="FFFFFF"/>
        </w:rPr>
        <w:t>Fenta</w:t>
      </w:r>
      <w:proofErr w:type="spellEnd"/>
      <w:r w:rsidRPr="00C61722">
        <w:rPr>
          <w:rFonts w:ascii="Arial" w:hAnsi="Arial" w:cs="Arial"/>
          <w:color w:val="222222"/>
          <w:sz w:val="20"/>
          <w:szCs w:val="20"/>
          <w:shd w:val="clear" w:color="auto" w:fill="FFFFFF"/>
        </w:rPr>
        <w:t xml:space="preserve">, M. M. (2021). Climate change adaptation strategies and their predictors amongst rural farmers in </w:t>
      </w:r>
      <w:proofErr w:type="spellStart"/>
      <w:r w:rsidRPr="00C61722">
        <w:rPr>
          <w:rFonts w:ascii="Arial" w:hAnsi="Arial" w:cs="Arial"/>
          <w:color w:val="222222"/>
          <w:sz w:val="20"/>
          <w:szCs w:val="20"/>
          <w:shd w:val="clear" w:color="auto" w:fill="FFFFFF"/>
        </w:rPr>
        <w:t>Ambassel</w:t>
      </w:r>
      <w:proofErr w:type="spellEnd"/>
      <w:r w:rsidRPr="00C61722">
        <w:rPr>
          <w:rFonts w:ascii="Arial" w:hAnsi="Arial" w:cs="Arial"/>
          <w:color w:val="222222"/>
          <w:sz w:val="20"/>
          <w:szCs w:val="20"/>
          <w:shd w:val="clear" w:color="auto" w:fill="FFFFFF"/>
        </w:rPr>
        <w:t xml:space="preserve"> district, Northern Ethiopia. </w:t>
      </w:r>
      <w:proofErr w:type="spellStart"/>
      <w:r w:rsidRPr="00C61722">
        <w:rPr>
          <w:rFonts w:ascii="Arial" w:hAnsi="Arial" w:cs="Arial"/>
          <w:i/>
          <w:iCs/>
          <w:color w:val="222222"/>
          <w:sz w:val="20"/>
          <w:szCs w:val="20"/>
          <w:shd w:val="clear" w:color="auto" w:fill="FFFFFF"/>
        </w:rPr>
        <w:t>Jàmbá</w:t>
      </w:r>
      <w:proofErr w:type="spellEnd"/>
      <w:r w:rsidRPr="00C61722">
        <w:rPr>
          <w:rFonts w:ascii="Arial" w:hAnsi="Arial" w:cs="Arial"/>
          <w:i/>
          <w:iCs/>
          <w:color w:val="222222"/>
          <w:sz w:val="20"/>
          <w:szCs w:val="20"/>
          <w:shd w:val="clear" w:color="auto" w:fill="FFFFFF"/>
        </w:rPr>
        <w:t>: Journal of Disaster Risk Studies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13</w:t>
      </w:r>
      <w:r w:rsidRPr="00C61722">
        <w:rPr>
          <w:rFonts w:ascii="Arial" w:hAnsi="Arial" w:cs="Arial"/>
          <w:color w:val="222222"/>
          <w:sz w:val="20"/>
          <w:szCs w:val="20"/>
          <w:shd w:val="clear" w:color="auto" w:fill="FFFFFF"/>
        </w:rPr>
        <w:t>(1), 1-11.</w:t>
      </w:r>
    </w:p>
    <w:p w14:paraId="7403B705"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Faleye</w:t>
      </w:r>
      <w:proofErr w:type="spellEnd"/>
      <w:r w:rsidRPr="00C61722">
        <w:rPr>
          <w:rFonts w:ascii="Arial" w:hAnsi="Arial" w:cs="Arial"/>
          <w:color w:val="222222"/>
          <w:sz w:val="20"/>
          <w:szCs w:val="20"/>
          <w:shd w:val="clear" w:color="auto" w:fill="FFFFFF"/>
        </w:rPr>
        <w:t xml:space="preserve">, O. S., &amp; </w:t>
      </w:r>
      <w:proofErr w:type="spellStart"/>
      <w:r w:rsidRPr="00C61722">
        <w:rPr>
          <w:rFonts w:ascii="Arial" w:hAnsi="Arial" w:cs="Arial"/>
          <w:color w:val="222222"/>
          <w:sz w:val="20"/>
          <w:szCs w:val="20"/>
          <w:shd w:val="clear" w:color="auto" w:fill="FFFFFF"/>
        </w:rPr>
        <w:t>Afolami</w:t>
      </w:r>
      <w:proofErr w:type="spellEnd"/>
      <w:r w:rsidRPr="00C61722">
        <w:rPr>
          <w:rFonts w:ascii="Arial" w:hAnsi="Arial" w:cs="Arial"/>
          <w:color w:val="222222"/>
          <w:sz w:val="20"/>
          <w:szCs w:val="20"/>
          <w:shd w:val="clear" w:color="auto" w:fill="FFFFFF"/>
        </w:rPr>
        <w:t>, C. A. (2020). Determinants of choice of Climate Smart Agricultural practices adoption among yam-based farming households in Ogun State, Nigeria. </w:t>
      </w:r>
      <w:r w:rsidRPr="00C61722">
        <w:rPr>
          <w:rFonts w:ascii="Arial" w:hAnsi="Arial" w:cs="Arial"/>
          <w:i/>
          <w:iCs/>
          <w:color w:val="222222"/>
          <w:sz w:val="20"/>
          <w:szCs w:val="20"/>
          <w:shd w:val="clear" w:color="auto" w:fill="FFFFFF"/>
        </w:rPr>
        <w:t xml:space="preserve">J. of Agric. Sci. &amp; </w:t>
      </w:r>
      <w:proofErr w:type="spellStart"/>
      <w:r w:rsidRPr="00C61722">
        <w:rPr>
          <w:rFonts w:ascii="Arial" w:hAnsi="Arial" w:cs="Arial"/>
          <w:i/>
          <w:iCs/>
          <w:color w:val="222222"/>
          <w:sz w:val="20"/>
          <w:szCs w:val="20"/>
          <w:shd w:val="clear" w:color="auto" w:fill="FFFFFF"/>
        </w:rPr>
        <w:t>Prac</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5</w:t>
      </w:r>
      <w:r w:rsidRPr="00C61722">
        <w:rPr>
          <w:rFonts w:ascii="Arial" w:hAnsi="Arial" w:cs="Arial"/>
          <w:color w:val="222222"/>
          <w:sz w:val="20"/>
          <w:szCs w:val="20"/>
          <w:shd w:val="clear" w:color="auto" w:fill="FFFFFF"/>
        </w:rPr>
        <w:t>(3), 131-141.</w:t>
      </w:r>
    </w:p>
    <w:p w14:paraId="4D912849"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Gessese</w:t>
      </w:r>
      <w:proofErr w:type="spellEnd"/>
      <w:r w:rsidRPr="00C61722">
        <w:rPr>
          <w:rFonts w:ascii="Arial" w:hAnsi="Arial" w:cs="Arial"/>
          <w:color w:val="222222"/>
          <w:sz w:val="20"/>
          <w:szCs w:val="20"/>
          <w:shd w:val="clear" w:color="auto" w:fill="FFFFFF"/>
        </w:rPr>
        <w:t xml:space="preserve">, H. H., &amp; </w:t>
      </w:r>
      <w:proofErr w:type="spellStart"/>
      <w:r w:rsidRPr="00C61722">
        <w:rPr>
          <w:rFonts w:ascii="Arial" w:hAnsi="Arial" w:cs="Arial"/>
          <w:color w:val="222222"/>
          <w:sz w:val="20"/>
          <w:szCs w:val="20"/>
          <w:shd w:val="clear" w:color="auto" w:fill="FFFFFF"/>
        </w:rPr>
        <w:t>Dassa</w:t>
      </w:r>
      <w:proofErr w:type="spellEnd"/>
      <w:r w:rsidRPr="00C61722">
        <w:rPr>
          <w:rFonts w:ascii="Arial" w:hAnsi="Arial" w:cs="Arial"/>
          <w:color w:val="222222"/>
          <w:sz w:val="20"/>
          <w:szCs w:val="20"/>
          <w:shd w:val="clear" w:color="auto" w:fill="FFFFFF"/>
        </w:rPr>
        <w:t xml:space="preserve">, A. R. (2022). Analysis of Adoption and Intensity Adoption of Soil and Water Conservation Practices: The Case of </w:t>
      </w:r>
      <w:proofErr w:type="spellStart"/>
      <w:r w:rsidRPr="00C61722">
        <w:rPr>
          <w:rFonts w:ascii="Arial" w:hAnsi="Arial" w:cs="Arial"/>
          <w:color w:val="222222"/>
          <w:sz w:val="20"/>
          <w:szCs w:val="20"/>
          <w:shd w:val="clear" w:color="auto" w:fill="FFFFFF"/>
        </w:rPr>
        <w:t>Goromti</w:t>
      </w:r>
      <w:proofErr w:type="spellEnd"/>
      <w:r w:rsidRPr="00C61722">
        <w:rPr>
          <w:rFonts w:ascii="Arial" w:hAnsi="Arial" w:cs="Arial"/>
          <w:color w:val="222222"/>
          <w:sz w:val="20"/>
          <w:szCs w:val="20"/>
          <w:shd w:val="clear" w:color="auto" w:fill="FFFFFF"/>
        </w:rPr>
        <w:t xml:space="preserve"> Watershed West Shewa Zone, Oromia National Regional State, Ethiopia.</w:t>
      </w:r>
    </w:p>
    <w:p w14:paraId="54C360E5"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Gniza</w:t>
      </w:r>
      <w:proofErr w:type="spellEnd"/>
      <w:r w:rsidRPr="00C61722">
        <w:rPr>
          <w:rFonts w:ascii="Arial" w:hAnsi="Arial" w:cs="Arial"/>
          <w:color w:val="222222"/>
          <w:sz w:val="20"/>
          <w:szCs w:val="20"/>
          <w:shd w:val="clear" w:color="auto" w:fill="FFFFFF"/>
        </w:rPr>
        <w:t>, D. I., &amp; Loa, R. L. B. (2023). Socioeconomic Determinants of Decisions and Degree of Crop Diversification Among Smallholder Rice Producers in Côte d’Ivoire. </w:t>
      </w:r>
      <w:r w:rsidRPr="00C61722">
        <w:rPr>
          <w:rFonts w:ascii="Arial" w:hAnsi="Arial" w:cs="Arial"/>
          <w:i/>
          <w:iCs/>
          <w:color w:val="222222"/>
          <w:sz w:val="20"/>
          <w:szCs w:val="20"/>
          <w:shd w:val="clear" w:color="auto" w:fill="FFFFFF"/>
        </w:rPr>
        <w:t>American Journal of Multidisciplinary Research and Innovation</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w:t>
      </w:r>
      <w:r w:rsidRPr="00C61722">
        <w:rPr>
          <w:rFonts w:ascii="Arial" w:hAnsi="Arial" w:cs="Arial"/>
          <w:color w:val="222222"/>
          <w:sz w:val="20"/>
          <w:szCs w:val="20"/>
          <w:shd w:val="clear" w:color="auto" w:fill="FFFFFF"/>
        </w:rPr>
        <w:t>(1), 65-73.</w:t>
      </w:r>
    </w:p>
    <w:p w14:paraId="66690C01"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Gonde, G. E., &amp; </w:t>
      </w:r>
      <w:proofErr w:type="spellStart"/>
      <w:r w:rsidRPr="00C61722">
        <w:rPr>
          <w:rFonts w:ascii="Arial" w:hAnsi="Arial" w:cs="Arial"/>
          <w:color w:val="222222"/>
          <w:sz w:val="20"/>
          <w:szCs w:val="20"/>
          <w:shd w:val="clear" w:color="auto" w:fill="FFFFFF"/>
        </w:rPr>
        <w:t>Kitila</w:t>
      </w:r>
      <w:proofErr w:type="spellEnd"/>
      <w:r w:rsidRPr="00C61722">
        <w:rPr>
          <w:rFonts w:ascii="Arial" w:hAnsi="Arial" w:cs="Arial"/>
          <w:color w:val="222222"/>
          <w:sz w:val="20"/>
          <w:szCs w:val="20"/>
          <w:shd w:val="clear" w:color="auto" w:fill="FFFFFF"/>
        </w:rPr>
        <w:t>, G. (2022). Assessment Of Farmers’ Perception Towards Soil and Water Conservation Measures at Bako Tibe District, Western Ethiopia.</w:t>
      </w:r>
    </w:p>
    <w:p w14:paraId="66FE61E5" w14:textId="77777777" w:rsidR="006B6631" w:rsidRPr="00C61722" w:rsidRDefault="006B6631" w:rsidP="00521A61">
      <w:pPr>
        <w:spacing w:after="0" w:line="240" w:lineRule="auto"/>
        <w:ind w:left="432" w:hanging="432"/>
        <w:jc w:val="both"/>
        <w:rPr>
          <w:rFonts w:ascii="Arial" w:hAnsi="Arial" w:cs="Arial"/>
          <w:color w:val="222222"/>
          <w:sz w:val="20"/>
          <w:szCs w:val="20"/>
          <w:shd w:val="clear" w:color="auto" w:fill="FFFFFF"/>
        </w:rPr>
      </w:pPr>
      <w:r w:rsidRPr="006B6631">
        <w:rPr>
          <w:rFonts w:ascii="Arial" w:hAnsi="Arial" w:cs="Arial"/>
          <w:color w:val="222222"/>
          <w:sz w:val="20"/>
          <w:szCs w:val="20"/>
          <w:shd w:val="clear" w:color="auto" w:fill="FFFFFF"/>
        </w:rPr>
        <w:t>Huang, B., Yuan, Z., Zheng, M., Liao, Y., Nguyen, K. L., Nguyen, T. H., ... &amp; Li, D. (2022). Soil and water conservation techniques in tropical and subtropical Asia: A Review. </w:t>
      </w:r>
      <w:r w:rsidRPr="006B6631">
        <w:rPr>
          <w:rFonts w:ascii="Arial" w:hAnsi="Arial" w:cs="Arial"/>
          <w:i/>
          <w:iCs/>
          <w:color w:val="222222"/>
          <w:sz w:val="20"/>
          <w:szCs w:val="20"/>
          <w:shd w:val="clear" w:color="auto" w:fill="FFFFFF"/>
        </w:rPr>
        <w:t>Sustainability</w:t>
      </w:r>
      <w:r w:rsidRPr="006B6631">
        <w:rPr>
          <w:rFonts w:ascii="Arial" w:hAnsi="Arial" w:cs="Arial"/>
          <w:color w:val="222222"/>
          <w:sz w:val="20"/>
          <w:szCs w:val="20"/>
          <w:shd w:val="clear" w:color="auto" w:fill="FFFFFF"/>
        </w:rPr>
        <w:t>, </w:t>
      </w:r>
      <w:r w:rsidRPr="006B6631">
        <w:rPr>
          <w:rFonts w:ascii="Arial" w:hAnsi="Arial" w:cs="Arial"/>
          <w:i/>
          <w:iCs/>
          <w:color w:val="222222"/>
          <w:sz w:val="20"/>
          <w:szCs w:val="20"/>
          <w:shd w:val="clear" w:color="auto" w:fill="FFFFFF"/>
        </w:rPr>
        <w:t>14</w:t>
      </w:r>
      <w:r w:rsidRPr="006B6631">
        <w:rPr>
          <w:rFonts w:ascii="Arial" w:hAnsi="Arial" w:cs="Arial"/>
          <w:color w:val="222222"/>
          <w:sz w:val="20"/>
          <w:szCs w:val="20"/>
          <w:shd w:val="clear" w:color="auto" w:fill="FFFFFF"/>
        </w:rPr>
        <w:t>(9), 5035.</w:t>
      </w:r>
    </w:p>
    <w:p w14:paraId="47FE7EBC"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Innazent</w:t>
      </w:r>
      <w:proofErr w:type="spellEnd"/>
      <w:r w:rsidRPr="00C61722">
        <w:rPr>
          <w:rFonts w:ascii="Arial" w:hAnsi="Arial" w:cs="Arial"/>
          <w:color w:val="222222"/>
          <w:sz w:val="20"/>
          <w:szCs w:val="20"/>
          <w:shd w:val="clear" w:color="auto" w:fill="FFFFFF"/>
        </w:rPr>
        <w:t>, A., Jacob, D., Bindhu, J. S., Joseph, B., Anith, K. N., Ravisankar, N., ... &amp; Panwar, A. S. (2022). Farm typology of smallholders integrated farming systems in Southern Coastal Plains of Kerala, India. </w:t>
      </w:r>
      <w:r w:rsidRPr="00C61722">
        <w:rPr>
          <w:rFonts w:ascii="Arial" w:hAnsi="Arial" w:cs="Arial"/>
          <w:i/>
          <w:iCs/>
          <w:color w:val="222222"/>
          <w:sz w:val="20"/>
          <w:szCs w:val="20"/>
          <w:shd w:val="clear" w:color="auto" w:fill="FFFFFF"/>
        </w:rPr>
        <w:t>Scientific Reports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12</w:t>
      </w:r>
      <w:r w:rsidRPr="00C61722">
        <w:rPr>
          <w:rFonts w:ascii="Arial" w:hAnsi="Arial" w:cs="Arial"/>
          <w:color w:val="222222"/>
          <w:sz w:val="20"/>
          <w:szCs w:val="20"/>
          <w:shd w:val="clear" w:color="auto" w:fill="FFFFFF"/>
        </w:rPr>
        <w:t>(1), 1-14.</w:t>
      </w:r>
    </w:p>
    <w:p w14:paraId="0950C565"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Islam, A. R. M., Shill, B. K., Salam, R., Siddik, M., Alam, N., &amp; Patwary, M. A. (2021). Insight into farmers’ agricultural adaptive strategy to climate change in northern Bangladesh. </w:t>
      </w:r>
      <w:r w:rsidRPr="00C61722">
        <w:rPr>
          <w:rFonts w:ascii="Arial" w:hAnsi="Arial" w:cs="Arial"/>
          <w:i/>
          <w:iCs/>
          <w:color w:val="222222"/>
          <w:sz w:val="20"/>
          <w:szCs w:val="20"/>
          <w:shd w:val="clear" w:color="auto" w:fill="FFFFFF"/>
        </w:rPr>
        <w:t>Environment, Development and 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23</w:t>
      </w:r>
      <w:r w:rsidRPr="00C61722">
        <w:rPr>
          <w:rFonts w:ascii="Arial" w:hAnsi="Arial" w:cs="Arial"/>
          <w:color w:val="222222"/>
          <w:sz w:val="20"/>
          <w:szCs w:val="20"/>
          <w:shd w:val="clear" w:color="auto" w:fill="FFFFFF"/>
        </w:rPr>
        <w:t>(2), 2439-2464.</w:t>
      </w:r>
    </w:p>
    <w:p w14:paraId="7AB17806"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lastRenderedPageBreak/>
        <w:t>Iyilade</w:t>
      </w:r>
      <w:proofErr w:type="spellEnd"/>
      <w:r w:rsidRPr="00C61722">
        <w:rPr>
          <w:rFonts w:ascii="Arial" w:hAnsi="Arial" w:cs="Arial"/>
          <w:color w:val="222222"/>
          <w:sz w:val="20"/>
          <w:szCs w:val="20"/>
          <w:shd w:val="clear" w:color="auto" w:fill="FFFFFF"/>
        </w:rPr>
        <w:t xml:space="preserve">, A. O., </w:t>
      </w:r>
      <w:proofErr w:type="spellStart"/>
      <w:r w:rsidRPr="00C61722">
        <w:rPr>
          <w:rFonts w:ascii="Arial" w:hAnsi="Arial" w:cs="Arial"/>
          <w:color w:val="222222"/>
          <w:sz w:val="20"/>
          <w:szCs w:val="20"/>
          <w:shd w:val="clear" w:color="auto" w:fill="FFFFFF"/>
        </w:rPr>
        <w:t>Alalade</w:t>
      </w:r>
      <w:proofErr w:type="spellEnd"/>
      <w:r w:rsidRPr="00C61722">
        <w:rPr>
          <w:rFonts w:ascii="Arial" w:hAnsi="Arial" w:cs="Arial"/>
          <w:color w:val="222222"/>
          <w:sz w:val="20"/>
          <w:szCs w:val="20"/>
          <w:shd w:val="clear" w:color="auto" w:fill="FFFFFF"/>
        </w:rPr>
        <w:t xml:space="preserve">, O. A., Longe, M. P., </w:t>
      </w:r>
      <w:proofErr w:type="spellStart"/>
      <w:r w:rsidRPr="00C61722">
        <w:rPr>
          <w:rFonts w:ascii="Arial" w:hAnsi="Arial" w:cs="Arial"/>
          <w:color w:val="222222"/>
          <w:sz w:val="20"/>
          <w:szCs w:val="20"/>
          <w:shd w:val="clear" w:color="auto" w:fill="FFFFFF"/>
        </w:rPr>
        <w:t>Alokan</w:t>
      </w:r>
      <w:proofErr w:type="spellEnd"/>
      <w:r w:rsidRPr="00C61722">
        <w:rPr>
          <w:rFonts w:ascii="Arial" w:hAnsi="Arial" w:cs="Arial"/>
          <w:color w:val="222222"/>
          <w:sz w:val="20"/>
          <w:szCs w:val="20"/>
          <w:shd w:val="clear" w:color="auto" w:fill="FFFFFF"/>
        </w:rPr>
        <w:t xml:space="preserve">, A. O., &amp; </w:t>
      </w:r>
      <w:proofErr w:type="spellStart"/>
      <w:r w:rsidRPr="00C61722">
        <w:rPr>
          <w:rFonts w:ascii="Arial" w:hAnsi="Arial" w:cs="Arial"/>
          <w:color w:val="222222"/>
          <w:sz w:val="20"/>
          <w:szCs w:val="20"/>
          <w:shd w:val="clear" w:color="auto" w:fill="FFFFFF"/>
        </w:rPr>
        <w:t>Akinola-soji</w:t>
      </w:r>
      <w:proofErr w:type="spellEnd"/>
      <w:r w:rsidRPr="00C61722">
        <w:rPr>
          <w:rFonts w:ascii="Arial" w:hAnsi="Arial" w:cs="Arial"/>
          <w:color w:val="222222"/>
          <w:sz w:val="20"/>
          <w:szCs w:val="20"/>
          <w:shd w:val="clear" w:color="auto" w:fill="FFFFFF"/>
        </w:rPr>
        <w:t>, B. (2020). Factors Influencing adoption of sustainable soil and water conservation practices among smallholder farmers in Kwara State, Nigeria. </w:t>
      </w:r>
      <w:r w:rsidRPr="00C61722">
        <w:rPr>
          <w:rFonts w:ascii="Arial" w:hAnsi="Arial" w:cs="Arial"/>
          <w:i/>
          <w:iCs/>
          <w:color w:val="222222"/>
          <w:sz w:val="20"/>
          <w:szCs w:val="20"/>
          <w:shd w:val="clear" w:color="auto" w:fill="FFFFFF"/>
        </w:rPr>
        <w:t>Journal of Agricultural Extension</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24</w:t>
      </w:r>
      <w:r w:rsidRPr="00C61722">
        <w:rPr>
          <w:rFonts w:ascii="Arial" w:hAnsi="Arial" w:cs="Arial"/>
          <w:color w:val="222222"/>
          <w:sz w:val="20"/>
          <w:szCs w:val="20"/>
          <w:shd w:val="clear" w:color="auto" w:fill="FFFFFF"/>
        </w:rPr>
        <w:t>(4), 113-121.</w:t>
      </w:r>
    </w:p>
    <w:p w14:paraId="05567133"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Jones-Garcia, E., &amp; Krishna, V. V. (2021). Farmer adoption of sustainable intensification technologies in the maize systems of the Global South. A review. </w:t>
      </w:r>
      <w:r w:rsidRPr="00C61722">
        <w:rPr>
          <w:rFonts w:ascii="Arial" w:hAnsi="Arial" w:cs="Arial"/>
          <w:i/>
          <w:iCs/>
          <w:color w:val="222222"/>
          <w:sz w:val="20"/>
          <w:szCs w:val="20"/>
          <w:shd w:val="clear" w:color="auto" w:fill="FFFFFF"/>
        </w:rPr>
        <w:t>Agronomy for Sustainable Development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41</w:t>
      </w:r>
      <w:r w:rsidRPr="00C61722">
        <w:rPr>
          <w:rFonts w:ascii="Arial" w:hAnsi="Arial" w:cs="Arial"/>
          <w:color w:val="222222"/>
          <w:sz w:val="20"/>
          <w:szCs w:val="20"/>
          <w:shd w:val="clear" w:color="auto" w:fill="FFFFFF"/>
        </w:rPr>
        <w:t>(1), 1-20.</w:t>
      </w:r>
    </w:p>
    <w:p w14:paraId="60415E1C" w14:textId="77777777" w:rsidR="006B6631" w:rsidRPr="00C61722" w:rsidRDefault="006B6631" w:rsidP="00545EE5">
      <w:pPr>
        <w:spacing w:after="0"/>
        <w:ind w:left="540" w:hanging="540"/>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Kabubo-Mariara</w:t>
      </w:r>
      <w:proofErr w:type="spellEnd"/>
      <w:r w:rsidRPr="00C61722">
        <w:rPr>
          <w:rFonts w:ascii="Arial" w:hAnsi="Arial" w:cs="Arial"/>
          <w:color w:val="222222"/>
          <w:sz w:val="20"/>
          <w:szCs w:val="20"/>
          <w:shd w:val="clear" w:color="auto" w:fill="FFFFFF"/>
        </w:rPr>
        <w:t>, J., &amp; Karanja, F. K. (2007). The economic impact of climate change on Kenyan crop agriculture: A Ricardian approach. </w:t>
      </w:r>
      <w:r w:rsidRPr="00C61722">
        <w:rPr>
          <w:rFonts w:ascii="Arial" w:hAnsi="Arial" w:cs="Arial"/>
          <w:i/>
          <w:iCs/>
          <w:color w:val="222222"/>
          <w:sz w:val="20"/>
          <w:szCs w:val="20"/>
          <w:shd w:val="clear" w:color="auto" w:fill="FFFFFF"/>
        </w:rPr>
        <w:t>Global and planetary change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57</w:t>
      </w:r>
      <w:r w:rsidRPr="00C61722">
        <w:rPr>
          <w:rFonts w:ascii="Arial" w:hAnsi="Arial" w:cs="Arial"/>
          <w:color w:val="222222"/>
          <w:sz w:val="20"/>
          <w:szCs w:val="20"/>
          <w:shd w:val="clear" w:color="auto" w:fill="FFFFFF"/>
        </w:rPr>
        <w:t>(3-4), 319-330.</w:t>
      </w:r>
    </w:p>
    <w:p w14:paraId="46C434EF"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Katengeza</w:t>
      </w:r>
      <w:proofErr w:type="spellEnd"/>
      <w:r w:rsidRPr="00C61722">
        <w:rPr>
          <w:rFonts w:ascii="Arial" w:hAnsi="Arial" w:cs="Arial"/>
          <w:color w:val="222222"/>
          <w:sz w:val="20"/>
          <w:szCs w:val="20"/>
          <w:shd w:val="clear" w:color="auto" w:fill="FFFFFF"/>
        </w:rPr>
        <w:t>, S. P., Holden, S. T., &amp; Fisher, M. (2019). Use of integrated soil fertility management technologies in Malawi: impact of dry spells exposure. </w:t>
      </w:r>
      <w:r w:rsidRPr="00C61722">
        <w:rPr>
          <w:rFonts w:ascii="Arial" w:hAnsi="Arial" w:cs="Arial"/>
          <w:i/>
          <w:iCs/>
          <w:color w:val="222222"/>
          <w:sz w:val="20"/>
          <w:szCs w:val="20"/>
          <w:shd w:val="clear" w:color="auto" w:fill="FFFFFF"/>
        </w:rPr>
        <w:t>Ecological economics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156</w:t>
      </w:r>
      <w:r w:rsidRPr="00C61722">
        <w:rPr>
          <w:rFonts w:ascii="Arial" w:hAnsi="Arial" w:cs="Arial"/>
          <w:color w:val="222222"/>
          <w:sz w:val="20"/>
          <w:szCs w:val="20"/>
          <w:shd w:val="clear" w:color="auto" w:fill="FFFFFF"/>
        </w:rPr>
        <w:t>, 134-152.</w:t>
      </w:r>
    </w:p>
    <w:p w14:paraId="702F89B7"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Kenee, F. B., &amp; Feyisa, A. (2020). Determinants of perception on soil erosion and investment in watershed management: Evidence from </w:t>
      </w:r>
      <w:proofErr w:type="spellStart"/>
      <w:r w:rsidRPr="00C61722">
        <w:rPr>
          <w:rFonts w:ascii="Arial" w:hAnsi="Arial" w:cs="Arial"/>
          <w:color w:val="222222"/>
          <w:sz w:val="20"/>
          <w:szCs w:val="20"/>
          <w:shd w:val="clear" w:color="auto" w:fill="FFFFFF"/>
        </w:rPr>
        <w:t>Awash</w:t>
      </w:r>
      <w:proofErr w:type="spellEnd"/>
      <w:r w:rsidRPr="00C61722">
        <w:rPr>
          <w:rFonts w:ascii="Arial" w:hAnsi="Arial" w:cs="Arial"/>
          <w:color w:val="222222"/>
          <w:sz w:val="20"/>
          <w:szCs w:val="20"/>
          <w:shd w:val="clear" w:color="auto" w:fill="FFFFFF"/>
        </w:rPr>
        <w:t xml:space="preserve"> Basin in Ethiopia. </w:t>
      </w:r>
      <w:r w:rsidRPr="00C61722">
        <w:rPr>
          <w:rFonts w:ascii="Arial" w:hAnsi="Arial" w:cs="Arial"/>
          <w:i/>
          <w:iCs/>
          <w:color w:val="222222"/>
          <w:sz w:val="20"/>
          <w:szCs w:val="20"/>
          <w:shd w:val="clear" w:color="auto" w:fill="FFFFFF"/>
        </w:rPr>
        <w:t>Journal of Environmental Management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274</w:t>
      </w:r>
      <w:r w:rsidRPr="00C61722">
        <w:rPr>
          <w:rFonts w:ascii="Arial" w:hAnsi="Arial" w:cs="Arial"/>
          <w:color w:val="222222"/>
          <w:sz w:val="20"/>
          <w:szCs w:val="20"/>
          <w:shd w:val="clear" w:color="auto" w:fill="FFFFFF"/>
        </w:rPr>
        <w:t>, 111213.</w:t>
      </w:r>
    </w:p>
    <w:p w14:paraId="6AC329F6"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Kiboi, M. N., Ngetich, K. F., </w:t>
      </w:r>
      <w:proofErr w:type="spellStart"/>
      <w:r w:rsidRPr="00C61722">
        <w:rPr>
          <w:rFonts w:ascii="Arial" w:hAnsi="Arial" w:cs="Arial"/>
          <w:color w:val="222222"/>
          <w:sz w:val="20"/>
          <w:szCs w:val="20"/>
          <w:shd w:val="clear" w:color="auto" w:fill="FFFFFF"/>
        </w:rPr>
        <w:t>Fliessbach</w:t>
      </w:r>
      <w:proofErr w:type="spellEnd"/>
      <w:r w:rsidRPr="00C61722">
        <w:rPr>
          <w:rFonts w:ascii="Arial" w:hAnsi="Arial" w:cs="Arial"/>
          <w:color w:val="222222"/>
          <w:sz w:val="20"/>
          <w:szCs w:val="20"/>
          <w:shd w:val="clear" w:color="auto" w:fill="FFFFFF"/>
        </w:rPr>
        <w:t>, A., Muriuki, A., &amp; Mugendi, D. N. (2019). Soil fertility inputs and tillage influence on maize crop performance and soil water content in the Central Highlands of Kenya. </w:t>
      </w:r>
      <w:r w:rsidRPr="00C61722">
        <w:rPr>
          <w:rFonts w:ascii="Arial" w:hAnsi="Arial" w:cs="Arial"/>
          <w:i/>
          <w:iCs/>
          <w:color w:val="222222"/>
          <w:sz w:val="20"/>
          <w:szCs w:val="20"/>
          <w:shd w:val="clear" w:color="auto" w:fill="FFFFFF"/>
        </w:rPr>
        <w:t>Agricultural Water Management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217</w:t>
      </w:r>
      <w:r w:rsidRPr="00C61722">
        <w:rPr>
          <w:rFonts w:ascii="Arial" w:hAnsi="Arial" w:cs="Arial"/>
          <w:color w:val="222222"/>
          <w:sz w:val="20"/>
          <w:szCs w:val="20"/>
          <w:shd w:val="clear" w:color="auto" w:fill="FFFFFF"/>
        </w:rPr>
        <w:t>, 316-331.</w:t>
      </w:r>
    </w:p>
    <w:p w14:paraId="5C2DC591"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Kim, D. G., Grieco, E., </w:t>
      </w:r>
      <w:proofErr w:type="spellStart"/>
      <w:r w:rsidRPr="00C61722">
        <w:rPr>
          <w:rFonts w:ascii="Arial" w:hAnsi="Arial" w:cs="Arial"/>
          <w:color w:val="222222"/>
          <w:sz w:val="20"/>
          <w:szCs w:val="20"/>
          <w:shd w:val="clear" w:color="auto" w:fill="FFFFFF"/>
        </w:rPr>
        <w:t>Bombelli</w:t>
      </w:r>
      <w:proofErr w:type="spellEnd"/>
      <w:r w:rsidRPr="00C61722">
        <w:rPr>
          <w:rFonts w:ascii="Arial" w:hAnsi="Arial" w:cs="Arial"/>
          <w:color w:val="222222"/>
          <w:sz w:val="20"/>
          <w:szCs w:val="20"/>
          <w:shd w:val="clear" w:color="auto" w:fill="FFFFFF"/>
        </w:rPr>
        <w:t>, A., Hickman, J. E., &amp; Sanz-Cobena, A. (2021). Challenges and opportunities for enhancing food security and greenhouse gas mitigation in smallholder farming in sub-Saharan Africa. A review. </w:t>
      </w:r>
      <w:r w:rsidRPr="00C61722">
        <w:rPr>
          <w:rFonts w:ascii="Arial" w:hAnsi="Arial" w:cs="Arial"/>
          <w:i/>
          <w:iCs/>
          <w:color w:val="222222"/>
          <w:sz w:val="20"/>
          <w:szCs w:val="20"/>
          <w:shd w:val="clear" w:color="auto" w:fill="FFFFFF"/>
        </w:rPr>
        <w:t>Food Security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13</w:t>
      </w:r>
      <w:r w:rsidRPr="00C61722">
        <w:rPr>
          <w:rFonts w:ascii="Arial" w:hAnsi="Arial" w:cs="Arial"/>
          <w:color w:val="222222"/>
          <w:sz w:val="20"/>
          <w:szCs w:val="20"/>
          <w:shd w:val="clear" w:color="auto" w:fill="FFFFFF"/>
        </w:rPr>
        <w:t>, 457-476.</w:t>
      </w:r>
    </w:p>
    <w:p w14:paraId="63012789"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Kimathi, S. M., </w:t>
      </w:r>
      <w:proofErr w:type="spellStart"/>
      <w:r w:rsidRPr="00C61722">
        <w:rPr>
          <w:rFonts w:ascii="Arial" w:hAnsi="Arial" w:cs="Arial"/>
          <w:color w:val="222222"/>
          <w:sz w:val="20"/>
          <w:szCs w:val="20"/>
          <w:shd w:val="clear" w:color="auto" w:fill="FFFFFF"/>
        </w:rPr>
        <w:t>Ayuya</w:t>
      </w:r>
      <w:proofErr w:type="spellEnd"/>
      <w:r w:rsidRPr="00C61722">
        <w:rPr>
          <w:rFonts w:ascii="Arial" w:hAnsi="Arial" w:cs="Arial"/>
          <w:color w:val="222222"/>
          <w:sz w:val="20"/>
          <w:szCs w:val="20"/>
          <w:shd w:val="clear" w:color="auto" w:fill="FFFFFF"/>
        </w:rPr>
        <w:t>, O. I., &amp; Mutai, B. (2021). Adoption of climate-resilient potato varieties under partial population exposure and its determinants: case of smallholder farmers in Meru County, Kenya. </w:t>
      </w:r>
      <w:r w:rsidRPr="00C61722">
        <w:rPr>
          <w:rFonts w:ascii="Arial" w:hAnsi="Arial" w:cs="Arial"/>
          <w:i/>
          <w:iCs/>
          <w:color w:val="222222"/>
          <w:sz w:val="20"/>
          <w:szCs w:val="20"/>
          <w:shd w:val="clear" w:color="auto" w:fill="FFFFFF"/>
        </w:rPr>
        <w:t>Cogent Food &amp; Agriculture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7</w:t>
      </w:r>
      <w:r w:rsidRPr="00C61722">
        <w:rPr>
          <w:rFonts w:ascii="Arial" w:hAnsi="Arial" w:cs="Arial"/>
          <w:color w:val="222222"/>
          <w:sz w:val="20"/>
          <w:szCs w:val="20"/>
          <w:shd w:val="clear" w:color="auto" w:fill="FFFFFF"/>
        </w:rPr>
        <w:t>(1), 1860185.</w:t>
      </w:r>
    </w:p>
    <w:p w14:paraId="3E56A722"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Kimbi, T., </w:t>
      </w:r>
      <w:proofErr w:type="spellStart"/>
      <w:r w:rsidRPr="00C61722">
        <w:rPr>
          <w:rFonts w:ascii="Arial" w:hAnsi="Arial" w:cs="Arial"/>
          <w:color w:val="222222"/>
          <w:sz w:val="20"/>
          <w:szCs w:val="20"/>
          <w:shd w:val="clear" w:color="auto" w:fill="FFFFFF"/>
        </w:rPr>
        <w:t>Mishili</w:t>
      </w:r>
      <w:proofErr w:type="spellEnd"/>
      <w:r w:rsidRPr="00C61722">
        <w:rPr>
          <w:rFonts w:ascii="Arial" w:hAnsi="Arial" w:cs="Arial"/>
          <w:color w:val="222222"/>
          <w:sz w:val="20"/>
          <w:szCs w:val="20"/>
          <w:shd w:val="clear" w:color="auto" w:fill="FFFFFF"/>
        </w:rPr>
        <w:t xml:space="preserve">, F., Sieber, S., Akpo, E., &amp; </w:t>
      </w:r>
      <w:proofErr w:type="spellStart"/>
      <w:r w:rsidRPr="00C61722">
        <w:rPr>
          <w:rFonts w:ascii="Arial" w:hAnsi="Arial" w:cs="Arial"/>
          <w:color w:val="222222"/>
          <w:sz w:val="20"/>
          <w:szCs w:val="20"/>
          <w:shd w:val="clear" w:color="auto" w:fill="FFFFFF"/>
        </w:rPr>
        <w:t>Magomba</w:t>
      </w:r>
      <w:proofErr w:type="spellEnd"/>
      <w:r w:rsidRPr="00C61722">
        <w:rPr>
          <w:rFonts w:ascii="Arial" w:hAnsi="Arial" w:cs="Arial"/>
          <w:color w:val="222222"/>
          <w:sz w:val="20"/>
          <w:szCs w:val="20"/>
          <w:shd w:val="clear" w:color="auto" w:fill="FFFFFF"/>
        </w:rPr>
        <w:t>, C. (2022). Factors influencing brewery contract farming participation among sorghum farmers in selected districts in Dodoma, Tanzania a logit analysis approach.</w:t>
      </w:r>
    </w:p>
    <w:p w14:paraId="1D56A091"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Kogo, B. K., Kumar, L., Koech, R., &amp; Hasan, M. K. (2022). Response to climate change in a rain-fed crop production system: insights from maize farmers of western Kenya. </w:t>
      </w:r>
      <w:r w:rsidRPr="00C61722">
        <w:rPr>
          <w:rFonts w:ascii="Arial" w:hAnsi="Arial" w:cs="Arial"/>
          <w:i/>
          <w:iCs/>
          <w:color w:val="222222"/>
          <w:sz w:val="20"/>
          <w:szCs w:val="20"/>
          <w:shd w:val="clear" w:color="auto" w:fill="FFFFFF"/>
        </w:rPr>
        <w:t>Mitigation and Adaptation Strategies for Global Change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27</w:t>
      </w:r>
      <w:r w:rsidRPr="00C61722">
        <w:rPr>
          <w:rFonts w:ascii="Arial" w:hAnsi="Arial" w:cs="Arial"/>
          <w:color w:val="222222"/>
          <w:sz w:val="20"/>
          <w:szCs w:val="20"/>
          <w:shd w:val="clear" w:color="auto" w:fill="FFFFFF"/>
        </w:rPr>
        <w:t>(8), 1-17.</w:t>
      </w:r>
    </w:p>
    <w:p w14:paraId="1F5A8CA8"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Li, R., Li, Q., &amp; Pan, L. (2021). Review of organic mulching effects on soil and water loss. </w:t>
      </w:r>
      <w:r w:rsidRPr="00C61722">
        <w:rPr>
          <w:rFonts w:ascii="Arial" w:hAnsi="Arial" w:cs="Arial"/>
          <w:i/>
          <w:iCs/>
          <w:color w:val="222222"/>
          <w:sz w:val="20"/>
          <w:szCs w:val="20"/>
          <w:shd w:val="clear" w:color="auto" w:fill="FFFFFF"/>
        </w:rPr>
        <w:t>Archives of Agronomy and Soil Science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67</w:t>
      </w:r>
      <w:r w:rsidRPr="00C61722">
        <w:rPr>
          <w:rFonts w:ascii="Arial" w:hAnsi="Arial" w:cs="Arial"/>
          <w:color w:val="222222"/>
          <w:sz w:val="20"/>
          <w:szCs w:val="20"/>
          <w:shd w:val="clear" w:color="auto" w:fill="FFFFFF"/>
        </w:rPr>
        <w:t>(1), 136-151.</w:t>
      </w:r>
    </w:p>
    <w:p w14:paraId="6FD2C26C" w14:textId="77777777" w:rsidR="006B6631" w:rsidRPr="00C61722" w:rsidRDefault="006B6631" w:rsidP="00521A61">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Mairura</w:t>
      </w:r>
      <w:proofErr w:type="spellEnd"/>
      <w:r w:rsidRPr="00C61722">
        <w:rPr>
          <w:rFonts w:ascii="Arial" w:hAnsi="Arial" w:cs="Arial"/>
          <w:color w:val="222222"/>
          <w:sz w:val="20"/>
          <w:szCs w:val="20"/>
          <w:shd w:val="clear" w:color="auto" w:fill="FFFFFF"/>
        </w:rPr>
        <w:t>, F. S., Musafiri, C. M., Kiboi, M. N., Macharia, J. M., Ng</w:t>
      </w:r>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w:t>
      </w:r>
      <w:proofErr w:type="spellStart"/>
      <w:r w:rsidRPr="00C61722">
        <w:rPr>
          <w:rFonts w:ascii="Arial" w:hAnsi="Arial" w:cs="Arial"/>
          <w:color w:val="222222"/>
          <w:sz w:val="20"/>
          <w:szCs w:val="20"/>
          <w:shd w:val="clear" w:color="auto" w:fill="FFFFFF"/>
        </w:rPr>
        <w:t>etich</w:t>
      </w:r>
      <w:proofErr w:type="spellEnd"/>
      <w:r w:rsidRPr="00C61722">
        <w:rPr>
          <w:rFonts w:ascii="Arial" w:hAnsi="Arial" w:cs="Arial"/>
          <w:color w:val="222222"/>
          <w:sz w:val="20"/>
          <w:szCs w:val="20"/>
          <w:shd w:val="clear" w:color="auto" w:fill="FFFFFF"/>
        </w:rPr>
        <w:t xml:space="preserve">, O. K., </w:t>
      </w:r>
      <w:proofErr w:type="spellStart"/>
      <w:r w:rsidRPr="00C61722">
        <w:rPr>
          <w:rFonts w:ascii="Arial" w:hAnsi="Arial" w:cs="Arial"/>
          <w:color w:val="222222"/>
          <w:sz w:val="20"/>
          <w:szCs w:val="20"/>
          <w:shd w:val="clear" w:color="auto" w:fill="FFFFFF"/>
        </w:rPr>
        <w:t>Shisanya</w:t>
      </w:r>
      <w:proofErr w:type="spellEnd"/>
      <w:r w:rsidRPr="00C61722">
        <w:rPr>
          <w:rFonts w:ascii="Arial" w:hAnsi="Arial" w:cs="Arial"/>
          <w:color w:val="222222"/>
          <w:sz w:val="20"/>
          <w:szCs w:val="20"/>
          <w:shd w:val="clear" w:color="auto" w:fill="FFFFFF"/>
        </w:rPr>
        <w:t>, C. A., &amp; Ngetich, F. K. (2022). Farm factors influencing soil fertility management patterns in Upper Eastern Kenya. </w:t>
      </w:r>
      <w:r w:rsidRPr="00C61722">
        <w:rPr>
          <w:rFonts w:ascii="Arial" w:hAnsi="Arial" w:cs="Arial"/>
          <w:i/>
          <w:iCs/>
          <w:color w:val="222222"/>
          <w:sz w:val="20"/>
          <w:szCs w:val="20"/>
          <w:shd w:val="clear" w:color="auto" w:fill="FFFFFF"/>
        </w:rPr>
        <w:t>Environmental Challenges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 100409.</w:t>
      </w:r>
    </w:p>
    <w:p w14:paraId="0379AEB0"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Mansourian, S., &amp; </w:t>
      </w:r>
      <w:proofErr w:type="spellStart"/>
      <w:r w:rsidRPr="00C61722">
        <w:rPr>
          <w:rFonts w:ascii="Arial" w:hAnsi="Arial" w:cs="Arial"/>
          <w:color w:val="222222"/>
          <w:sz w:val="20"/>
          <w:szCs w:val="20"/>
          <w:shd w:val="clear" w:color="auto" w:fill="FFFFFF"/>
        </w:rPr>
        <w:t>Berrahmouni</w:t>
      </w:r>
      <w:proofErr w:type="spellEnd"/>
      <w:r w:rsidRPr="00C61722">
        <w:rPr>
          <w:rFonts w:ascii="Arial" w:hAnsi="Arial" w:cs="Arial"/>
          <w:color w:val="222222"/>
          <w:sz w:val="20"/>
          <w:szCs w:val="20"/>
          <w:shd w:val="clear" w:color="auto" w:fill="FFFFFF"/>
        </w:rPr>
        <w:t>, N. (2021). </w:t>
      </w:r>
      <w:r w:rsidRPr="00C61722">
        <w:rPr>
          <w:rFonts w:ascii="Arial" w:hAnsi="Arial" w:cs="Arial"/>
          <w:i/>
          <w:iCs/>
          <w:color w:val="222222"/>
          <w:sz w:val="20"/>
          <w:szCs w:val="20"/>
          <w:shd w:val="clear" w:color="auto" w:fill="FFFFFF"/>
        </w:rPr>
        <w:t>Review of forest and landscape restoration in Africa 2021</w:t>
      </w:r>
      <w:r w:rsidRPr="00C61722">
        <w:rPr>
          <w:rFonts w:ascii="Arial" w:hAnsi="Arial" w:cs="Arial"/>
          <w:color w:val="222222"/>
          <w:sz w:val="20"/>
          <w:szCs w:val="20"/>
          <w:shd w:val="clear" w:color="auto" w:fill="FFFFFF"/>
        </w:rPr>
        <w:t>. Food &amp; Agriculture Org.</w:t>
      </w:r>
    </w:p>
    <w:p w14:paraId="6E2F3661"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Marie, M., Yirga, F., Haile, M., &amp; </w:t>
      </w:r>
      <w:proofErr w:type="spellStart"/>
      <w:r w:rsidRPr="00C61722">
        <w:rPr>
          <w:rFonts w:ascii="Arial" w:hAnsi="Arial" w:cs="Arial"/>
          <w:color w:val="222222"/>
          <w:sz w:val="20"/>
          <w:szCs w:val="20"/>
          <w:shd w:val="clear" w:color="auto" w:fill="FFFFFF"/>
        </w:rPr>
        <w:t>Tquabo</w:t>
      </w:r>
      <w:proofErr w:type="spellEnd"/>
      <w:r w:rsidRPr="00C61722">
        <w:rPr>
          <w:rFonts w:ascii="Arial" w:hAnsi="Arial" w:cs="Arial"/>
          <w:color w:val="222222"/>
          <w:sz w:val="20"/>
          <w:szCs w:val="20"/>
          <w:shd w:val="clear" w:color="auto" w:fill="FFFFFF"/>
        </w:rPr>
        <w:t>, F. (2020). Farmers</w:t>
      </w:r>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 choices and factors affecting adoption of climate change adaptation strategies: evidence from northwestern Ethiopia. </w:t>
      </w:r>
      <w:proofErr w:type="spellStart"/>
      <w:r w:rsidRPr="00C61722">
        <w:rPr>
          <w:rFonts w:ascii="Arial" w:hAnsi="Arial" w:cs="Arial"/>
          <w:i/>
          <w:iCs/>
          <w:color w:val="222222"/>
          <w:sz w:val="20"/>
          <w:szCs w:val="20"/>
          <w:shd w:val="clear" w:color="auto" w:fill="FFFFFF"/>
        </w:rPr>
        <w:t>Heliyon</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(4), e03867.</w:t>
      </w:r>
    </w:p>
    <w:p w14:paraId="24461A08"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Mazumder, M. S. U., Ali, M. S., </w:t>
      </w:r>
      <w:proofErr w:type="spellStart"/>
      <w:r w:rsidRPr="00C61722">
        <w:rPr>
          <w:rFonts w:ascii="Arial" w:hAnsi="Arial" w:cs="Arial"/>
          <w:color w:val="222222"/>
          <w:sz w:val="20"/>
          <w:szCs w:val="20"/>
          <w:shd w:val="clear" w:color="auto" w:fill="FFFFFF"/>
        </w:rPr>
        <w:t>Moonmoon</w:t>
      </w:r>
      <w:proofErr w:type="spellEnd"/>
      <w:r w:rsidRPr="00C61722">
        <w:rPr>
          <w:rFonts w:ascii="Arial" w:hAnsi="Arial" w:cs="Arial"/>
          <w:color w:val="222222"/>
          <w:sz w:val="20"/>
          <w:szCs w:val="20"/>
          <w:shd w:val="clear" w:color="auto" w:fill="FFFFFF"/>
        </w:rPr>
        <w:t>, M., &amp; Toshi, F. Z. (2023). Effects of conservation farming practices on agro-ecosystem services for sustainable food security in Bangladesh. </w:t>
      </w:r>
      <w:r w:rsidRPr="00C61722">
        <w:rPr>
          <w:rFonts w:ascii="Arial" w:hAnsi="Arial" w:cs="Arial"/>
          <w:i/>
          <w:iCs/>
          <w:color w:val="222222"/>
          <w:sz w:val="20"/>
          <w:szCs w:val="20"/>
          <w:shd w:val="clear" w:color="auto" w:fill="FFFFFF"/>
        </w:rPr>
        <w:t>Food Security</w:t>
      </w:r>
      <w:r w:rsidRPr="00C61722">
        <w:rPr>
          <w:rFonts w:ascii="Arial" w:hAnsi="Arial" w:cs="Arial"/>
          <w:color w:val="222222"/>
          <w:sz w:val="20"/>
          <w:szCs w:val="20"/>
          <w:shd w:val="clear" w:color="auto" w:fill="FFFFFF"/>
        </w:rPr>
        <w:t>, 1-20.</w:t>
      </w:r>
    </w:p>
    <w:p w14:paraId="306162E0" w14:textId="77777777" w:rsidR="006B6631" w:rsidRPr="00C61722" w:rsidRDefault="006B6631" w:rsidP="00521A61">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Mcharo</w:t>
      </w:r>
      <w:proofErr w:type="spellEnd"/>
      <w:r w:rsidRPr="00C61722">
        <w:rPr>
          <w:rFonts w:ascii="Arial" w:hAnsi="Arial" w:cs="Arial"/>
          <w:color w:val="222222"/>
          <w:sz w:val="20"/>
          <w:szCs w:val="20"/>
          <w:shd w:val="clear" w:color="auto" w:fill="FFFFFF"/>
        </w:rPr>
        <w:t>, M., &amp; Waswa, F. (2022). Gender Differentiated Adoption of Soil and Water Conservation Practices by Farmers in Kenyan Agricultural Highland Catchments. </w:t>
      </w:r>
      <w:r w:rsidRPr="00C61722">
        <w:rPr>
          <w:rFonts w:ascii="Arial" w:hAnsi="Arial" w:cs="Arial"/>
          <w:i/>
          <w:iCs/>
          <w:color w:val="222222"/>
          <w:sz w:val="20"/>
          <w:szCs w:val="20"/>
          <w:shd w:val="clear" w:color="auto" w:fill="FFFFFF"/>
        </w:rPr>
        <w:t>Journal of Agriculture and Ecology Research International</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23</w:t>
      </w:r>
      <w:r w:rsidRPr="00C61722">
        <w:rPr>
          <w:rFonts w:ascii="Arial" w:hAnsi="Arial" w:cs="Arial"/>
          <w:color w:val="222222"/>
          <w:sz w:val="20"/>
          <w:szCs w:val="20"/>
          <w:shd w:val="clear" w:color="auto" w:fill="FFFFFF"/>
        </w:rPr>
        <w:t>(5), 1-14.</w:t>
      </w:r>
    </w:p>
    <w:p w14:paraId="231AE72B"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Mdoda</w:t>
      </w:r>
      <w:proofErr w:type="spellEnd"/>
      <w:r w:rsidRPr="00C61722">
        <w:rPr>
          <w:rFonts w:ascii="Arial" w:hAnsi="Arial" w:cs="Arial"/>
          <w:color w:val="222222"/>
          <w:sz w:val="20"/>
          <w:szCs w:val="20"/>
          <w:shd w:val="clear" w:color="auto" w:fill="FFFFFF"/>
        </w:rPr>
        <w:t xml:space="preserve">, L., Obi, A., </w:t>
      </w:r>
      <w:proofErr w:type="spellStart"/>
      <w:r w:rsidRPr="00C61722">
        <w:rPr>
          <w:rFonts w:ascii="Arial" w:hAnsi="Arial" w:cs="Arial"/>
          <w:color w:val="222222"/>
          <w:sz w:val="20"/>
          <w:szCs w:val="20"/>
          <w:shd w:val="clear" w:color="auto" w:fill="FFFFFF"/>
        </w:rPr>
        <w:t>Ncoyini-Manciya</w:t>
      </w:r>
      <w:proofErr w:type="spellEnd"/>
      <w:r w:rsidRPr="00C61722">
        <w:rPr>
          <w:rFonts w:ascii="Arial" w:hAnsi="Arial" w:cs="Arial"/>
          <w:color w:val="222222"/>
          <w:sz w:val="20"/>
          <w:szCs w:val="20"/>
          <w:shd w:val="clear" w:color="auto" w:fill="FFFFFF"/>
        </w:rPr>
        <w:t>, Z., Christian, M., &amp; Mayekiso, A. (2022). Assessment of Profit Efficiency for Spinach Production under Small-Scale Irrigated Agriculture in the Eastern Cape Province, South Africa. </w:t>
      </w:r>
      <w:r w:rsidRPr="00C61722">
        <w:rPr>
          <w:rFonts w:ascii="Arial" w:hAnsi="Arial" w:cs="Arial"/>
          <w:i/>
          <w:iCs/>
          <w:color w:val="222222"/>
          <w:sz w:val="20"/>
          <w:szCs w:val="20"/>
          <w:shd w:val="clear" w:color="auto" w:fill="FFFFFF"/>
        </w:rPr>
        <w:t>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14</w:t>
      </w:r>
      <w:r w:rsidRPr="00C61722">
        <w:rPr>
          <w:rFonts w:ascii="Arial" w:hAnsi="Arial" w:cs="Arial"/>
          <w:color w:val="222222"/>
          <w:sz w:val="20"/>
          <w:szCs w:val="20"/>
          <w:shd w:val="clear" w:color="auto" w:fill="FFFFFF"/>
        </w:rPr>
        <w:t>(5), 2991.</w:t>
      </w:r>
    </w:p>
    <w:p w14:paraId="5A233483"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Mogaka, B. O., Bett, H. K., &amp; </w:t>
      </w:r>
      <w:proofErr w:type="spellStart"/>
      <w:r w:rsidRPr="00C61722">
        <w:rPr>
          <w:rFonts w:ascii="Arial" w:hAnsi="Arial" w:cs="Arial"/>
          <w:color w:val="222222"/>
          <w:sz w:val="20"/>
          <w:szCs w:val="20"/>
          <w:shd w:val="clear" w:color="auto" w:fill="FFFFFF"/>
        </w:rPr>
        <w:t>Karanja</w:t>
      </w:r>
      <w:proofErr w:type="spellEnd"/>
      <w:r w:rsidRPr="00C61722">
        <w:rPr>
          <w:rFonts w:ascii="Arial" w:hAnsi="Arial" w:cs="Arial"/>
          <w:color w:val="222222"/>
          <w:sz w:val="20"/>
          <w:szCs w:val="20"/>
          <w:shd w:val="clear" w:color="auto" w:fill="FFFFFF"/>
        </w:rPr>
        <w:t xml:space="preserve"> Ng</w:t>
      </w:r>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w:t>
      </w:r>
      <w:proofErr w:type="spellStart"/>
      <w:r w:rsidRPr="00C61722">
        <w:rPr>
          <w:rFonts w:ascii="Arial" w:hAnsi="Arial" w:cs="Arial"/>
          <w:color w:val="222222"/>
          <w:sz w:val="20"/>
          <w:szCs w:val="20"/>
          <w:shd w:val="clear" w:color="auto" w:fill="FFFFFF"/>
        </w:rPr>
        <w:t>ang</w:t>
      </w:r>
      <w:proofErr w:type="spellEnd"/>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’a, S. (2021). Socioeconomic factors influencing the choice of climate-smart soil practices among farmers in western Kenya. </w:t>
      </w:r>
      <w:r w:rsidRPr="00C61722">
        <w:rPr>
          <w:rFonts w:ascii="Arial" w:hAnsi="Arial" w:cs="Arial"/>
          <w:i/>
          <w:iCs/>
          <w:color w:val="222222"/>
          <w:sz w:val="20"/>
          <w:szCs w:val="20"/>
          <w:shd w:val="clear" w:color="auto" w:fill="FFFFFF"/>
        </w:rPr>
        <w:t>Journal of Agriculture and Food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5</w:t>
      </w:r>
      <w:r w:rsidRPr="00C61722">
        <w:rPr>
          <w:rFonts w:ascii="Arial" w:hAnsi="Arial" w:cs="Arial"/>
          <w:color w:val="222222"/>
          <w:sz w:val="20"/>
          <w:szCs w:val="20"/>
          <w:shd w:val="clear" w:color="auto" w:fill="FFFFFF"/>
        </w:rPr>
        <w:t>, 100168.</w:t>
      </w:r>
    </w:p>
    <w:p w14:paraId="13A261E8"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Mugi-Ngenga</w:t>
      </w:r>
      <w:proofErr w:type="spellEnd"/>
      <w:r w:rsidRPr="00C61722">
        <w:rPr>
          <w:rFonts w:ascii="Arial" w:hAnsi="Arial" w:cs="Arial"/>
          <w:color w:val="222222"/>
          <w:sz w:val="20"/>
          <w:szCs w:val="20"/>
          <w:shd w:val="clear" w:color="auto" w:fill="FFFFFF"/>
        </w:rPr>
        <w:t xml:space="preserve">, E. W., Mucheru-Muna, M. W., </w:t>
      </w:r>
      <w:proofErr w:type="spellStart"/>
      <w:r w:rsidRPr="00C61722">
        <w:rPr>
          <w:rFonts w:ascii="Arial" w:hAnsi="Arial" w:cs="Arial"/>
          <w:color w:val="222222"/>
          <w:sz w:val="20"/>
          <w:szCs w:val="20"/>
          <w:shd w:val="clear" w:color="auto" w:fill="FFFFFF"/>
        </w:rPr>
        <w:t>Mugwe</w:t>
      </w:r>
      <w:proofErr w:type="spellEnd"/>
      <w:r w:rsidRPr="00C61722">
        <w:rPr>
          <w:rFonts w:ascii="Arial" w:hAnsi="Arial" w:cs="Arial"/>
          <w:color w:val="222222"/>
          <w:sz w:val="20"/>
          <w:szCs w:val="20"/>
          <w:shd w:val="clear" w:color="auto" w:fill="FFFFFF"/>
        </w:rPr>
        <w:t xml:space="preserve">, J. N., Ngetich, F. K., </w:t>
      </w:r>
      <w:proofErr w:type="spellStart"/>
      <w:r w:rsidRPr="00C61722">
        <w:rPr>
          <w:rFonts w:ascii="Arial" w:hAnsi="Arial" w:cs="Arial"/>
          <w:color w:val="222222"/>
          <w:sz w:val="20"/>
          <w:szCs w:val="20"/>
          <w:shd w:val="clear" w:color="auto" w:fill="FFFFFF"/>
        </w:rPr>
        <w:t>Mairura</w:t>
      </w:r>
      <w:proofErr w:type="spellEnd"/>
      <w:r w:rsidRPr="00C61722">
        <w:rPr>
          <w:rFonts w:ascii="Arial" w:hAnsi="Arial" w:cs="Arial"/>
          <w:color w:val="222222"/>
          <w:sz w:val="20"/>
          <w:szCs w:val="20"/>
          <w:shd w:val="clear" w:color="auto" w:fill="FFFFFF"/>
        </w:rPr>
        <w:t xml:space="preserve">, F. S., &amp; Mugendi, D. N. (2016). </w:t>
      </w:r>
      <w:proofErr w:type="spellStart"/>
      <w:r w:rsidRPr="00C61722">
        <w:rPr>
          <w:rFonts w:ascii="Arial" w:hAnsi="Arial" w:cs="Arial"/>
          <w:color w:val="222222"/>
          <w:sz w:val="20"/>
          <w:szCs w:val="20"/>
          <w:shd w:val="clear" w:color="auto" w:fill="FFFFFF"/>
        </w:rPr>
        <w:t>Household</w:t>
      </w:r>
      <w:r w:rsidRPr="00C61722" w:rsidDel="007743B8">
        <w:rPr>
          <w:rFonts w:ascii="Arial" w:hAnsi="Arial" w:cs="Arial"/>
          <w:color w:val="222222"/>
          <w:sz w:val="20"/>
          <w:szCs w:val="20"/>
          <w:shd w:val="clear" w:color="auto" w:fill="FFFFFF"/>
        </w:rPr>
        <w:t>'</w:t>
      </w:r>
      <w:r w:rsidRPr="00C61722">
        <w:rPr>
          <w:rFonts w:ascii="Arial" w:hAnsi="Arial" w:cs="Arial"/>
          <w:color w:val="222222"/>
          <w:sz w:val="20"/>
          <w:szCs w:val="20"/>
          <w:shd w:val="clear" w:color="auto" w:fill="FFFFFF"/>
        </w:rPr>
        <w:t>’s</w:t>
      </w:r>
      <w:proofErr w:type="spellEnd"/>
      <w:r w:rsidRPr="00C61722">
        <w:rPr>
          <w:rFonts w:ascii="Arial" w:hAnsi="Arial" w:cs="Arial"/>
          <w:color w:val="222222"/>
          <w:sz w:val="20"/>
          <w:szCs w:val="20"/>
          <w:shd w:val="clear" w:color="auto" w:fill="FFFFFF"/>
        </w:rPr>
        <w:t xml:space="preserve"> socio-economic factors influencing the level of adaptation to climate variability in the dry zones of Eastern Kenya. </w:t>
      </w:r>
      <w:r w:rsidRPr="00C61722">
        <w:rPr>
          <w:rFonts w:ascii="Arial" w:hAnsi="Arial" w:cs="Arial"/>
          <w:i/>
          <w:iCs/>
          <w:color w:val="222222"/>
          <w:sz w:val="20"/>
          <w:szCs w:val="20"/>
          <w:shd w:val="clear" w:color="auto" w:fill="FFFFFF"/>
        </w:rPr>
        <w:t>Journal of Rural Studies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43</w:t>
      </w:r>
      <w:r w:rsidRPr="00C61722">
        <w:rPr>
          <w:rFonts w:ascii="Arial" w:hAnsi="Arial" w:cs="Arial"/>
          <w:color w:val="222222"/>
          <w:sz w:val="20"/>
          <w:szCs w:val="20"/>
          <w:shd w:val="clear" w:color="auto" w:fill="FFFFFF"/>
        </w:rPr>
        <w:t>, 49-60.</w:t>
      </w:r>
    </w:p>
    <w:p w14:paraId="5792AC5D"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Mulwa, C., </w:t>
      </w:r>
      <w:proofErr w:type="spellStart"/>
      <w:r w:rsidRPr="00C61722">
        <w:rPr>
          <w:rFonts w:ascii="Arial" w:hAnsi="Arial" w:cs="Arial"/>
          <w:color w:val="222222"/>
          <w:sz w:val="20"/>
          <w:szCs w:val="20"/>
          <w:shd w:val="clear" w:color="auto" w:fill="FFFFFF"/>
        </w:rPr>
        <w:t>Marenya</w:t>
      </w:r>
      <w:proofErr w:type="spellEnd"/>
      <w:r w:rsidRPr="00C61722">
        <w:rPr>
          <w:rFonts w:ascii="Arial" w:hAnsi="Arial" w:cs="Arial"/>
          <w:color w:val="222222"/>
          <w:sz w:val="20"/>
          <w:szCs w:val="20"/>
          <w:shd w:val="clear" w:color="auto" w:fill="FFFFFF"/>
        </w:rPr>
        <w:t>, P., &amp; Kassie, M. (2017). Response to climate risks among smallholder farmers in Malawi: A multivariate probit assessment of the role of information, household demographics, and farm characteristics. </w:t>
      </w:r>
      <w:r w:rsidRPr="00C61722">
        <w:rPr>
          <w:rFonts w:ascii="Arial" w:hAnsi="Arial" w:cs="Arial"/>
          <w:i/>
          <w:iCs/>
          <w:color w:val="222222"/>
          <w:sz w:val="20"/>
          <w:szCs w:val="20"/>
          <w:shd w:val="clear" w:color="auto" w:fill="FFFFFF"/>
        </w:rPr>
        <w:t>Climate Risk Management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16</w:t>
      </w:r>
      <w:r w:rsidRPr="00C61722">
        <w:rPr>
          <w:rFonts w:ascii="Arial" w:hAnsi="Arial" w:cs="Arial"/>
          <w:color w:val="222222"/>
          <w:sz w:val="20"/>
          <w:szCs w:val="20"/>
          <w:shd w:val="clear" w:color="auto" w:fill="FFFFFF"/>
        </w:rPr>
        <w:t>, 208-221.</w:t>
      </w:r>
    </w:p>
    <w:p w14:paraId="30EB56A2"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lastRenderedPageBreak/>
        <w:t xml:space="preserve">Mumo, L., Yu, J., Ojara, M., </w:t>
      </w:r>
      <w:proofErr w:type="spellStart"/>
      <w:r w:rsidRPr="00C61722">
        <w:rPr>
          <w:rFonts w:ascii="Arial" w:hAnsi="Arial" w:cs="Arial"/>
          <w:color w:val="222222"/>
          <w:sz w:val="20"/>
          <w:szCs w:val="20"/>
          <w:shd w:val="clear" w:color="auto" w:fill="FFFFFF"/>
        </w:rPr>
        <w:t>Lukorito</w:t>
      </w:r>
      <w:proofErr w:type="spellEnd"/>
      <w:r w:rsidRPr="00C61722">
        <w:rPr>
          <w:rFonts w:ascii="Arial" w:hAnsi="Arial" w:cs="Arial"/>
          <w:color w:val="222222"/>
          <w:sz w:val="20"/>
          <w:szCs w:val="20"/>
          <w:shd w:val="clear" w:color="auto" w:fill="FFFFFF"/>
        </w:rPr>
        <w:t xml:space="preserve">, C., &amp; </w:t>
      </w:r>
      <w:proofErr w:type="spellStart"/>
      <w:r w:rsidRPr="00C61722">
        <w:rPr>
          <w:rFonts w:ascii="Arial" w:hAnsi="Arial" w:cs="Arial"/>
          <w:color w:val="222222"/>
          <w:sz w:val="20"/>
          <w:szCs w:val="20"/>
          <w:shd w:val="clear" w:color="auto" w:fill="FFFFFF"/>
        </w:rPr>
        <w:t>Kerandi</w:t>
      </w:r>
      <w:proofErr w:type="spellEnd"/>
      <w:r w:rsidRPr="00C61722">
        <w:rPr>
          <w:rFonts w:ascii="Arial" w:hAnsi="Arial" w:cs="Arial"/>
          <w:color w:val="222222"/>
          <w:sz w:val="20"/>
          <w:szCs w:val="20"/>
          <w:shd w:val="clear" w:color="auto" w:fill="FFFFFF"/>
        </w:rPr>
        <w:t>, N. (2021). Assessing changes in climate suitability and yields of maize and sorghum crops over Kenya in the twenty-first century. </w:t>
      </w:r>
      <w:r w:rsidRPr="00C61722">
        <w:rPr>
          <w:rFonts w:ascii="Arial" w:hAnsi="Arial" w:cs="Arial"/>
          <w:i/>
          <w:iCs/>
          <w:color w:val="222222"/>
          <w:sz w:val="20"/>
          <w:szCs w:val="20"/>
          <w:shd w:val="clear" w:color="auto" w:fill="FFFFFF"/>
        </w:rPr>
        <w:t>Theoretical and Applied Climatology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146</w:t>
      </w:r>
      <w:r w:rsidRPr="00C61722">
        <w:rPr>
          <w:rFonts w:ascii="Arial" w:hAnsi="Arial" w:cs="Arial"/>
          <w:color w:val="222222"/>
          <w:sz w:val="20"/>
          <w:szCs w:val="20"/>
          <w:shd w:val="clear" w:color="auto" w:fill="FFFFFF"/>
        </w:rPr>
        <w:t>(1), 381-394.</w:t>
      </w:r>
    </w:p>
    <w:p w14:paraId="4F675F70"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Njenga, M. W., </w:t>
      </w:r>
      <w:proofErr w:type="spellStart"/>
      <w:r w:rsidRPr="00C61722">
        <w:rPr>
          <w:rFonts w:ascii="Arial" w:hAnsi="Arial" w:cs="Arial"/>
          <w:color w:val="222222"/>
          <w:sz w:val="20"/>
          <w:szCs w:val="20"/>
          <w:shd w:val="clear" w:color="auto" w:fill="FFFFFF"/>
        </w:rPr>
        <w:t>Mugwe</w:t>
      </w:r>
      <w:proofErr w:type="spellEnd"/>
      <w:r w:rsidRPr="00C61722">
        <w:rPr>
          <w:rFonts w:ascii="Arial" w:hAnsi="Arial" w:cs="Arial"/>
          <w:color w:val="222222"/>
          <w:sz w:val="20"/>
          <w:szCs w:val="20"/>
          <w:shd w:val="clear" w:color="auto" w:fill="FFFFFF"/>
        </w:rPr>
        <w:t xml:space="preserve">, J. N., Mogaka, H., </w:t>
      </w:r>
      <w:proofErr w:type="spellStart"/>
      <w:r w:rsidRPr="00C61722">
        <w:rPr>
          <w:rFonts w:ascii="Arial" w:hAnsi="Arial" w:cs="Arial"/>
          <w:color w:val="222222"/>
          <w:sz w:val="20"/>
          <w:szCs w:val="20"/>
          <w:shd w:val="clear" w:color="auto" w:fill="FFFFFF"/>
        </w:rPr>
        <w:t>Nyabuga</w:t>
      </w:r>
      <w:proofErr w:type="spellEnd"/>
      <w:r w:rsidRPr="00C61722">
        <w:rPr>
          <w:rFonts w:ascii="Arial" w:hAnsi="Arial" w:cs="Arial"/>
          <w:color w:val="222222"/>
          <w:sz w:val="20"/>
          <w:szCs w:val="20"/>
          <w:shd w:val="clear" w:color="auto" w:fill="FFFFFF"/>
        </w:rPr>
        <w:t>, G., Kiboi, M., Ngetich, F., ... &amp; Mugendi, D. (2021). Communication factors influencing adoption of soil and water conservation technologies in the dry zones of Tharaka-Nithi County, Kenya. </w:t>
      </w:r>
      <w:proofErr w:type="spellStart"/>
      <w:r w:rsidRPr="00C61722">
        <w:rPr>
          <w:rFonts w:ascii="Arial" w:hAnsi="Arial" w:cs="Arial"/>
          <w:i/>
          <w:iCs/>
          <w:color w:val="222222"/>
          <w:sz w:val="20"/>
          <w:szCs w:val="20"/>
          <w:shd w:val="clear" w:color="auto" w:fill="FFFFFF"/>
        </w:rPr>
        <w:t>Heliyon</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7</w:t>
      </w:r>
      <w:r w:rsidRPr="00C61722">
        <w:rPr>
          <w:rFonts w:ascii="Arial" w:hAnsi="Arial" w:cs="Arial"/>
          <w:color w:val="222222"/>
          <w:sz w:val="20"/>
          <w:szCs w:val="20"/>
          <w:shd w:val="clear" w:color="auto" w:fill="FFFFFF"/>
        </w:rPr>
        <w:t>(10), e08236.</w:t>
      </w:r>
    </w:p>
    <w:p w14:paraId="4BC53CAE"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Nogueira, D. B., da Silva, A. O., </w:t>
      </w:r>
      <w:proofErr w:type="spellStart"/>
      <w:r w:rsidRPr="00C61722">
        <w:rPr>
          <w:rFonts w:ascii="Arial" w:hAnsi="Arial" w:cs="Arial"/>
          <w:color w:val="222222"/>
          <w:sz w:val="20"/>
          <w:szCs w:val="20"/>
          <w:shd w:val="clear" w:color="auto" w:fill="FFFFFF"/>
        </w:rPr>
        <w:t>Giroldo</w:t>
      </w:r>
      <w:proofErr w:type="spellEnd"/>
      <w:r w:rsidRPr="00C61722">
        <w:rPr>
          <w:rFonts w:ascii="Arial" w:hAnsi="Arial" w:cs="Arial"/>
          <w:color w:val="222222"/>
          <w:sz w:val="20"/>
          <w:szCs w:val="20"/>
          <w:shd w:val="clear" w:color="auto" w:fill="FFFFFF"/>
        </w:rPr>
        <w:t>, A. B., da Silva, A. P., &amp; Costa, B. R. (2023). Dry spells in a semi-arid region of Brazil and their influence on maize productivity. </w:t>
      </w:r>
      <w:r w:rsidRPr="00C61722">
        <w:rPr>
          <w:rFonts w:ascii="Arial" w:hAnsi="Arial" w:cs="Arial"/>
          <w:i/>
          <w:iCs/>
          <w:color w:val="222222"/>
          <w:sz w:val="20"/>
          <w:szCs w:val="20"/>
          <w:shd w:val="clear" w:color="auto" w:fill="FFFFFF"/>
        </w:rPr>
        <w:t>Journal of Arid Environments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209</w:t>
      </w:r>
      <w:r w:rsidRPr="00C61722">
        <w:rPr>
          <w:rFonts w:ascii="Arial" w:hAnsi="Arial" w:cs="Arial"/>
          <w:color w:val="222222"/>
          <w:sz w:val="20"/>
          <w:szCs w:val="20"/>
          <w:shd w:val="clear" w:color="auto" w:fill="FFFFFF"/>
        </w:rPr>
        <w:t>, 10489</w:t>
      </w:r>
    </w:p>
    <w:p w14:paraId="68B5B5C0"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Nsele, M. K., </w:t>
      </w:r>
      <w:proofErr w:type="spellStart"/>
      <w:r w:rsidRPr="00C61722">
        <w:rPr>
          <w:rFonts w:ascii="Arial" w:hAnsi="Arial" w:cs="Arial"/>
          <w:color w:val="222222"/>
          <w:sz w:val="20"/>
          <w:szCs w:val="20"/>
          <w:shd w:val="clear" w:color="auto" w:fill="FFFFFF"/>
        </w:rPr>
        <w:t>Fyama</w:t>
      </w:r>
      <w:proofErr w:type="spellEnd"/>
      <w:r w:rsidRPr="00C61722">
        <w:rPr>
          <w:rFonts w:ascii="Arial" w:hAnsi="Arial" w:cs="Arial"/>
          <w:color w:val="222222"/>
          <w:sz w:val="20"/>
          <w:szCs w:val="20"/>
          <w:shd w:val="clear" w:color="auto" w:fill="FFFFFF"/>
        </w:rPr>
        <w:t xml:space="preserve">, J. N. M., Maréchal, K., &amp; </w:t>
      </w:r>
      <w:proofErr w:type="spellStart"/>
      <w:r w:rsidRPr="00C61722">
        <w:rPr>
          <w:rFonts w:ascii="Arial" w:hAnsi="Arial" w:cs="Arial"/>
          <w:color w:val="222222"/>
          <w:sz w:val="20"/>
          <w:szCs w:val="20"/>
          <w:shd w:val="clear" w:color="auto" w:fill="FFFFFF"/>
        </w:rPr>
        <w:t>Dogot</w:t>
      </w:r>
      <w:proofErr w:type="spellEnd"/>
      <w:r w:rsidRPr="00C61722">
        <w:rPr>
          <w:rFonts w:ascii="Arial" w:hAnsi="Arial" w:cs="Arial"/>
          <w:color w:val="222222"/>
          <w:sz w:val="20"/>
          <w:szCs w:val="20"/>
          <w:shd w:val="clear" w:color="auto" w:fill="FFFFFF"/>
        </w:rPr>
        <w:t>, T. (2022). Factors Influencing the Sustained Adoption of Innovative Techniques by Urban Farmers in Lubumbashi, Democratic Republic of Congo. </w:t>
      </w:r>
      <w:r w:rsidRPr="00C61722">
        <w:rPr>
          <w:rFonts w:ascii="Arial" w:hAnsi="Arial" w:cs="Arial"/>
          <w:i/>
          <w:iCs/>
          <w:color w:val="222222"/>
          <w:sz w:val="20"/>
          <w:szCs w:val="20"/>
          <w:shd w:val="clear" w:color="auto" w:fill="FFFFFF"/>
        </w:rPr>
        <w:t>Agriculture</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12</w:t>
      </w:r>
      <w:r w:rsidRPr="00C61722">
        <w:rPr>
          <w:rFonts w:ascii="Arial" w:hAnsi="Arial" w:cs="Arial"/>
          <w:color w:val="222222"/>
          <w:sz w:val="20"/>
          <w:szCs w:val="20"/>
          <w:shd w:val="clear" w:color="auto" w:fill="FFFFFF"/>
        </w:rPr>
        <w:t>(8), 1157.</w:t>
      </w:r>
    </w:p>
    <w:p w14:paraId="1E0A7F16"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Ocwa</w:t>
      </w:r>
      <w:proofErr w:type="spellEnd"/>
      <w:r w:rsidRPr="00C61722">
        <w:rPr>
          <w:rFonts w:ascii="Arial" w:hAnsi="Arial" w:cs="Arial"/>
          <w:color w:val="222222"/>
          <w:sz w:val="20"/>
          <w:szCs w:val="20"/>
          <w:shd w:val="clear" w:color="auto" w:fill="FFFFFF"/>
        </w:rPr>
        <w:t xml:space="preserve">, A., Harsanyi, E., Széles, A., Holb, I. J., Szabó, S., </w:t>
      </w:r>
      <w:proofErr w:type="spellStart"/>
      <w:r w:rsidRPr="00C61722">
        <w:rPr>
          <w:rFonts w:ascii="Arial" w:hAnsi="Arial" w:cs="Arial"/>
          <w:color w:val="222222"/>
          <w:sz w:val="20"/>
          <w:szCs w:val="20"/>
          <w:shd w:val="clear" w:color="auto" w:fill="FFFFFF"/>
        </w:rPr>
        <w:t>Rátonyi</w:t>
      </w:r>
      <w:proofErr w:type="spellEnd"/>
      <w:r w:rsidRPr="00C61722">
        <w:rPr>
          <w:rFonts w:ascii="Arial" w:hAnsi="Arial" w:cs="Arial"/>
          <w:color w:val="222222"/>
          <w:sz w:val="20"/>
          <w:szCs w:val="20"/>
          <w:shd w:val="clear" w:color="auto" w:fill="FFFFFF"/>
        </w:rPr>
        <w:t>, T., &amp; Mohammed, S. (2023). A bibliographic review of climate change and fertilization as the main drivers of maize yield: implications for food security. </w:t>
      </w:r>
      <w:r w:rsidRPr="00C61722">
        <w:rPr>
          <w:rFonts w:ascii="Arial" w:hAnsi="Arial" w:cs="Arial"/>
          <w:i/>
          <w:iCs/>
          <w:color w:val="222222"/>
          <w:sz w:val="20"/>
          <w:szCs w:val="20"/>
          <w:shd w:val="clear" w:color="auto" w:fill="FFFFFF"/>
        </w:rPr>
        <w:t>Agriculture &amp; Food Security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12</w:t>
      </w:r>
      <w:r w:rsidRPr="00C61722">
        <w:rPr>
          <w:rFonts w:ascii="Arial" w:hAnsi="Arial" w:cs="Arial"/>
          <w:color w:val="222222"/>
          <w:sz w:val="20"/>
          <w:szCs w:val="20"/>
          <w:shd w:val="clear" w:color="auto" w:fill="FFFFFF"/>
        </w:rPr>
        <w:t>(1), 1-18.</w:t>
      </w:r>
    </w:p>
    <w:p w14:paraId="13BA3DE5"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Oduniyi</w:t>
      </w:r>
      <w:proofErr w:type="spellEnd"/>
      <w:r w:rsidRPr="00C61722">
        <w:rPr>
          <w:rFonts w:ascii="Arial" w:hAnsi="Arial" w:cs="Arial"/>
          <w:color w:val="222222"/>
          <w:sz w:val="20"/>
          <w:szCs w:val="20"/>
          <w:shd w:val="clear" w:color="auto" w:fill="FFFFFF"/>
        </w:rPr>
        <w:t xml:space="preserve">, O. S., &amp; </w:t>
      </w:r>
      <w:proofErr w:type="spellStart"/>
      <w:r w:rsidRPr="00C61722">
        <w:rPr>
          <w:rFonts w:ascii="Arial" w:hAnsi="Arial" w:cs="Arial"/>
          <w:color w:val="222222"/>
          <w:sz w:val="20"/>
          <w:szCs w:val="20"/>
          <w:shd w:val="clear" w:color="auto" w:fill="FFFFFF"/>
        </w:rPr>
        <w:t>Chagwiza</w:t>
      </w:r>
      <w:proofErr w:type="spellEnd"/>
      <w:r w:rsidRPr="00C61722">
        <w:rPr>
          <w:rFonts w:ascii="Arial" w:hAnsi="Arial" w:cs="Arial"/>
          <w:color w:val="222222"/>
          <w:sz w:val="20"/>
          <w:szCs w:val="20"/>
          <w:shd w:val="clear" w:color="auto" w:fill="FFFFFF"/>
        </w:rPr>
        <w:t>, C. (2022). Impact of adoption of sustainable land management practices on food security of smallholder farmers in Mpumalanga province of South Africa. </w:t>
      </w:r>
      <w:proofErr w:type="spellStart"/>
      <w:r w:rsidRPr="00C61722">
        <w:rPr>
          <w:rFonts w:ascii="Arial" w:hAnsi="Arial" w:cs="Arial"/>
          <w:i/>
          <w:iCs/>
          <w:color w:val="222222"/>
          <w:sz w:val="20"/>
          <w:szCs w:val="20"/>
          <w:shd w:val="clear" w:color="auto" w:fill="FFFFFF"/>
        </w:rPr>
        <w:t>GeoJournal</w:t>
      </w:r>
      <w:proofErr w:type="spellEnd"/>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87</w:t>
      </w:r>
      <w:r w:rsidRPr="00C61722">
        <w:rPr>
          <w:rFonts w:ascii="Arial" w:hAnsi="Arial" w:cs="Arial"/>
          <w:color w:val="222222"/>
          <w:sz w:val="20"/>
          <w:szCs w:val="20"/>
          <w:shd w:val="clear" w:color="auto" w:fill="FFFFFF"/>
        </w:rPr>
        <w:t>(5), 4203-4217.</w:t>
      </w:r>
    </w:p>
    <w:p w14:paraId="6AE537EE"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Olowa, O. W. O. O. A., &amp; </w:t>
      </w:r>
      <w:proofErr w:type="spellStart"/>
      <w:r w:rsidRPr="00C61722">
        <w:rPr>
          <w:rFonts w:ascii="Arial" w:hAnsi="Arial" w:cs="Arial"/>
          <w:color w:val="222222"/>
          <w:sz w:val="20"/>
          <w:szCs w:val="20"/>
          <w:shd w:val="clear" w:color="auto" w:fill="FFFFFF"/>
        </w:rPr>
        <w:t>Ijiyokun</w:t>
      </w:r>
      <w:proofErr w:type="spellEnd"/>
      <w:r w:rsidRPr="00C61722">
        <w:rPr>
          <w:rFonts w:ascii="Arial" w:hAnsi="Arial" w:cs="Arial"/>
          <w:color w:val="222222"/>
          <w:sz w:val="20"/>
          <w:szCs w:val="20"/>
          <w:shd w:val="clear" w:color="auto" w:fill="FFFFFF"/>
        </w:rPr>
        <w:t>, A. A. F. (2019). Factors Affecting Adoption of Sustainable Soil Management Practices among Fluted Pumpkin Producers in Ikorodu, Lagos State. </w:t>
      </w:r>
      <w:r w:rsidRPr="00C61722">
        <w:rPr>
          <w:rFonts w:ascii="Arial" w:hAnsi="Arial" w:cs="Arial"/>
          <w:i/>
          <w:iCs/>
          <w:color w:val="222222"/>
          <w:sz w:val="20"/>
          <w:szCs w:val="20"/>
          <w:shd w:val="clear" w:color="auto" w:fill="FFFFFF"/>
        </w:rPr>
        <w:t>European Journal of Sustainable Development</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8</w:t>
      </w:r>
      <w:r w:rsidRPr="00C61722">
        <w:rPr>
          <w:rFonts w:ascii="Arial" w:hAnsi="Arial" w:cs="Arial"/>
          <w:color w:val="222222"/>
          <w:sz w:val="20"/>
          <w:szCs w:val="20"/>
          <w:shd w:val="clear" w:color="auto" w:fill="FFFFFF"/>
        </w:rPr>
        <w:t>(4), 43-43.</w:t>
      </w:r>
    </w:p>
    <w:p w14:paraId="769F9913"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Ouédraogo, H. A., &amp; Ouoba, Y. (2025). Adoption intensity of soil and water conservation techniques in Burkina Faso is influenced by farmers’ preferences for their attributes. </w:t>
      </w:r>
      <w:r w:rsidRPr="00C61722">
        <w:rPr>
          <w:rFonts w:ascii="Arial" w:hAnsi="Arial" w:cs="Arial"/>
          <w:i/>
          <w:iCs/>
          <w:color w:val="222222"/>
          <w:sz w:val="20"/>
          <w:szCs w:val="20"/>
          <w:shd w:val="clear" w:color="auto" w:fill="FFFFFF"/>
        </w:rPr>
        <w:t>Scientific Reports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15</w:t>
      </w:r>
      <w:r w:rsidRPr="00C61722">
        <w:rPr>
          <w:rFonts w:ascii="Arial" w:hAnsi="Arial" w:cs="Arial"/>
          <w:color w:val="222222"/>
          <w:sz w:val="20"/>
          <w:szCs w:val="20"/>
          <w:shd w:val="clear" w:color="auto" w:fill="FFFFFF"/>
        </w:rPr>
        <w:t>(1), 2884.</w:t>
      </w:r>
    </w:p>
    <w:p w14:paraId="63C0523B"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Oyetunde-Usman, Z., Olagunju, K. O., &amp; </w:t>
      </w:r>
      <w:proofErr w:type="spellStart"/>
      <w:r w:rsidRPr="00C61722">
        <w:rPr>
          <w:rFonts w:ascii="Arial" w:hAnsi="Arial" w:cs="Arial"/>
          <w:color w:val="222222"/>
          <w:sz w:val="20"/>
          <w:szCs w:val="20"/>
          <w:shd w:val="clear" w:color="auto" w:fill="FFFFFF"/>
        </w:rPr>
        <w:t>Ogunpaimo</w:t>
      </w:r>
      <w:proofErr w:type="spellEnd"/>
      <w:r w:rsidRPr="00C61722">
        <w:rPr>
          <w:rFonts w:ascii="Arial" w:hAnsi="Arial" w:cs="Arial"/>
          <w:color w:val="222222"/>
          <w:sz w:val="20"/>
          <w:szCs w:val="20"/>
          <w:shd w:val="clear" w:color="auto" w:fill="FFFFFF"/>
        </w:rPr>
        <w:t>, O. R. (2021). Determinants of adoption of multiple sustainable agricultural practices among smallholder farmers in Nigeria. </w:t>
      </w:r>
      <w:r w:rsidRPr="00C61722">
        <w:rPr>
          <w:rFonts w:ascii="Arial" w:hAnsi="Arial" w:cs="Arial"/>
          <w:i/>
          <w:iCs/>
          <w:color w:val="222222"/>
          <w:sz w:val="20"/>
          <w:szCs w:val="20"/>
          <w:shd w:val="clear" w:color="auto" w:fill="FFFFFF"/>
        </w:rPr>
        <w:t>International Soil and Water Conservation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9</w:t>
      </w:r>
      <w:r w:rsidRPr="00C61722">
        <w:rPr>
          <w:rFonts w:ascii="Arial" w:hAnsi="Arial" w:cs="Arial"/>
          <w:color w:val="222222"/>
          <w:sz w:val="20"/>
          <w:szCs w:val="20"/>
          <w:shd w:val="clear" w:color="auto" w:fill="FFFFFF"/>
        </w:rPr>
        <w:t>(2), 241-248.</w:t>
      </w:r>
    </w:p>
    <w:p w14:paraId="641F83AA"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Sezen, S. M., Ahmad, I., Habib-</w:t>
      </w:r>
      <w:proofErr w:type="spellStart"/>
      <w:r w:rsidRPr="00C61722">
        <w:rPr>
          <w:rFonts w:ascii="Arial" w:hAnsi="Arial" w:cs="Arial"/>
          <w:color w:val="222222"/>
          <w:sz w:val="20"/>
          <w:szCs w:val="20"/>
          <w:shd w:val="clear" w:color="auto" w:fill="FFFFFF"/>
        </w:rPr>
        <w:t>ur</w:t>
      </w:r>
      <w:proofErr w:type="spellEnd"/>
      <w:r w:rsidRPr="00C61722">
        <w:rPr>
          <w:rFonts w:ascii="Arial" w:hAnsi="Arial" w:cs="Arial"/>
          <w:color w:val="222222"/>
          <w:sz w:val="20"/>
          <w:szCs w:val="20"/>
          <w:shd w:val="clear" w:color="auto" w:fill="FFFFFF"/>
        </w:rPr>
        <w:t>-Rahman, M., Amiri, E., Tekin, S., Oz, K. C., &amp; Maambo, C. M. (2022). Growth and productivity assessments of peanut under different irrigation water management practices using CSM-CROPGRO-Peanut model in Eastern Mediterranean of Turkey. </w:t>
      </w:r>
      <w:r w:rsidRPr="00C61722">
        <w:rPr>
          <w:rFonts w:ascii="Arial" w:hAnsi="Arial" w:cs="Arial"/>
          <w:i/>
          <w:iCs/>
          <w:color w:val="222222"/>
          <w:sz w:val="20"/>
          <w:szCs w:val="20"/>
          <w:shd w:val="clear" w:color="auto" w:fill="FFFFFF"/>
        </w:rPr>
        <w:t>Environmental Science and Pollution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29</w:t>
      </w:r>
      <w:r w:rsidRPr="00C61722">
        <w:rPr>
          <w:rFonts w:ascii="Arial" w:hAnsi="Arial" w:cs="Arial"/>
          <w:color w:val="222222"/>
          <w:sz w:val="20"/>
          <w:szCs w:val="20"/>
          <w:shd w:val="clear" w:color="auto" w:fill="FFFFFF"/>
        </w:rPr>
        <w:t>(18), 26936-26949.</w:t>
      </w:r>
    </w:p>
    <w:p w14:paraId="280AEF9E"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Simtowe</w:t>
      </w:r>
      <w:proofErr w:type="spellEnd"/>
      <w:r w:rsidRPr="00C61722">
        <w:rPr>
          <w:rFonts w:ascii="Arial" w:hAnsi="Arial" w:cs="Arial"/>
          <w:color w:val="222222"/>
          <w:sz w:val="20"/>
          <w:szCs w:val="20"/>
          <w:shd w:val="clear" w:color="auto" w:fill="FFFFFF"/>
        </w:rPr>
        <w:t xml:space="preserve">, F., Makumbi, D., Worku, M., Mawia, H., &amp; </w:t>
      </w:r>
      <w:proofErr w:type="spellStart"/>
      <w:r w:rsidRPr="00C61722">
        <w:rPr>
          <w:rFonts w:ascii="Arial" w:hAnsi="Arial" w:cs="Arial"/>
          <w:color w:val="222222"/>
          <w:sz w:val="20"/>
          <w:szCs w:val="20"/>
          <w:shd w:val="clear" w:color="auto" w:fill="FFFFFF"/>
        </w:rPr>
        <w:t>Rahut</w:t>
      </w:r>
      <w:proofErr w:type="spellEnd"/>
      <w:r w:rsidRPr="00C61722">
        <w:rPr>
          <w:rFonts w:ascii="Arial" w:hAnsi="Arial" w:cs="Arial"/>
          <w:color w:val="222222"/>
          <w:sz w:val="20"/>
          <w:szCs w:val="20"/>
          <w:shd w:val="clear" w:color="auto" w:fill="FFFFFF"/>
        </w:rPr>
        <w:t>, D. B. (2021). Scalability of Adaptation strategies to drought stress: the case of drought tolerant maize varieties in Kenya. </w:t>
      </w:r>
      <w:r w:rsidRPr="00C61722">
        <w:rPr>
          <w:rFonts w:ascii="Arial" w:hAnsi="Arial" w:cs="Arial"/>
          <w:i/>
          <w:iCs/>
          <w:color w:val="222222"/>
          <w:sz w:val="20"/>
          <w:szCs w:val="20"/>
          <w:shd w:val="clear" w:color="auto" w:fill="FFFFFF"/>
        </w:rPr>
        <w:t>International Journal of Agricultural Sustainability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19</w:t>
      </w:r>
      <w:r w:rsidRPr="00C61722">
        <w:rPr>
          <w:rFonts w:ascii="Arial" w:hAnsi="Arial" w:cs="Arial"/>
          <w:color w:val="222222"/>
          <w:sz w:val="20"/>
          <w:szCs w:val="20"/>
          <w:shd w:val="clear" w:color="auto" w:fill="FFFFFF"/>
        </w:rPr>
        <w:t>(1), 91-105.</w:t>
      </w:r>
    </w:p>
    <w:p w14:paraId="46975897"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Suzuki, L. E. A. S., Casalinho, H. D., &amp; Milani, I. C. B. (2024). Strategies and public policies for soil and water conservation and food production in Brazil. </w:t>
      </w:r>
      <w:r w:rsidRPr="00C61722">
        <w:rPr>
          <w:rFonts w:ascii="Arial" w:hAnsi="Arial" w:cs="Arial"/>
          <w:i/>
          <w:iCs/>
          <w:color w:val="222222"/>
          <w:sz w:val="20"/>
          <w:szCs w:val="20"/>
          <w:shd w:val="clear" w:color="auto" w:fill="FFFFFF"/>
        </w:rPr>
        <w:t>Soil Systems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8</w:t>
      </w:r>
      <w:r w:rsidRPr="00C61722">
        <w:rPr>
          <w:rFonts w:ascii="Arial" w:hAnsi="Arial" w:cs="Arial"/>
          <w:color w:val="222222"/>
          <w:sz w:val="20"/>
          <w:szCs w:val="20"/>
          <w:shd w:val="clear" w:color="auto" w:fill="FFFFFF"/>
        </w:rPr>
        <w:t>(2), 45.</w:t>
      </w:r>
    </w:p>
    <w:p w14:paraId="372E6AAE"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Takam</w:t>
      </w:r>
      <w:r w:rsidRPr="00C61722">
        <w:rPr>
          <w:rFonts w:ascii="Cambria Math" w:hAnsi="Cambria Math" w:cs="Cambria Math"/>
          <w:color w:val="222222"/>
          <w:sz w:val="20"/>
          <w:szCs w:val="20"/>
          <w:shd w:val="clear" w:color="auto" w:fill="FFFFFF"/>
        </w:rPr>
        <w:t>‐</w:t>
      </w:r>
      <w:r w:rsidRPr="00C61722">
        <w:rPr>
          <w:rFonts w:ascii="Arial" w:hAnsi="Arial" w:cs="Arial"/>
          <w:color w:val="222222"/>
          <w:sz w:val="20"/>
          <w:szCs w:val="20"/>
          <w:shd w:val="clear" w:color="auto" w:fill="FFFFFF"/>
        </w:rPr>
        <w:t>Fongang, G. M., Kamdem, C. B., &amp; Kane, G. Q. (2019). Adoption and impact of improved maize varieties on maize yields: Evidence from central Cameroon. </w:t>
      </w:r>
      <w:r w:rsidRPr="00C61722">
        <w:rPr>
          <w:rFonts w:ascii="Arial" w:hAnsi="Arial" w:cs="Arial"/>
          <w:i/>
          <w:iCs/>
          <w:color w:val="222222"/>
          <w:sz w:val="20"/>
          <w:szCs w:val="20"/>
          <w:shd w:val="clear" w:color="auto" w:fill="FFFFFF"/>
        </w:rPr>
        <w:t>Review of Development Economics</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23</w:t>
      </w:r>
      <w:r w:rsidRPr="00C61722">
        <w:rPr>
          <w:rFonts w:ascii="Arial" w:hAnsi="Arial" w:cs="Arial"/>
          <w:color w:val="222222"/>
          <w:sz w:val="20"/>
          <w:szCs w:val="20"/>
          <w:shd w:val="clear" w:color="auto" w:fill="FFFFFF"/>
        </w:rPr>
        <w:t>(1), 172-188.</w:t>
      </w:r>
    </w:p>
    <w:p w14:paraId="0ABF562D"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Thinda</w:t>
      </w:r>
      <w:proofErr w:type="spellEnd"/>
      <w:r w:rsidRPr="00C61722">
        <w:rPr>
          <w:rFonts w:ascii="Arial" w:hAnsi="Arial" w:cs="Arial"/>
          <w:color w:val="222222"/>
          <w:sz w:val="20"/>
          <w:szCs w:val="20"/>
          <w:shd w:val="clear" w:color="auto" w:fill="FFFFFF"/>
        </w:rPr>
        <w:t xml:space="preserve">, K. T., </w:t>
      </w:r>
      <w:proofErr w:type="spellStart"/>
      <w:r w:rsidRPr="00C61722">
        <w:rPr>
          <w:rFonts w:ascii="Arial" w:hAnsi="Arial" w:cs="Arial"/>
          <w:color w:val="222222"/>
          <w:sz w:val="20"/>
          <w:szCs w:val="20"/>
          <w:shd w:val="clear" w:color="auto" w:fill="FFFFFF"/>
        </w:rPr>
        <w:t>Ogundeji</w:t>
      </w:r>
      <w:proofErr w:type="spellEnd"/>
      <w:r w:rsidRPr="00C61722">
        <w:rPr>
          <w:rFonts w:ascii="Arial" w:hAnsi="Arial" w:cs="Arial"/>
          <w:color w:val="222222"/>
          <w:sz w:val="20"/>
          <w:szCs w:val="20"/>
          <w:shd w:val="clear" w:color="auto" w:fill="FFFFFF"/>
        </w:rPr>
        <w:t>, A. A., Belle, J. A., &amp; Ojo, T. O. (2020). Understanding the adoption of climate change adaptation strategies among smallholder farmers: evidence from land reform beneficiaries in South Africa. </w:t>
      </w:r>
      <w:r w:rsidRPr="00C61722">
        <w:rPr>
          <w:rFonts w:ascii="Arial" w:hAnsi="Arial" w:cs="Arial"/>
          <w:i/>
          <w:iCs/>
          <w:color w:val="222222"/>
          <w:sz w:val="20"/>
          <w:szCs w:val="20"/>
          <w:shd w:val="clear" w:color="auto" w:fill="FFFFFF"/>
        </w:rPr>
        <w:t>Land Use Policy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99</w:t>
      </w:r>
      <w:r w:rsidRPr="00C61722">
        <w:rPr>
          <w:rFonts w:ascii="Arial" w:hAnsi="Arial" w:cs="Arial"/>
          <w:color w:val="222222"/>
          <w:sz w:val="20"/>
          <w:szCs w:val="20"/>
          <w:shd w:val="clear" w:color="auto" w:fill="FFFFFF"/>
        </w:rPr>
        <w:t>, 104858.</w:t>
      </w:r>
    </w:p>
    <w:p w14:paraId="6959C254" w14:textId="77777777" w:rsidR="006B6631" w:rsidRPr="00C61722" w:rsidRDefault="006B6631" w:rsidP="00521A61">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 xml:space="preserve">Turyahabwe, R., </w:t>
      </w:r>
      <w:proofErr w:type="spellStart"/>
      <w:r w:rsidRPr="00C61722">
        <w:rPr>
          <w:rFonts w:ascii="Arial" w:hAnsi="Arial" w:cs="Arial"/>
          <w:color w:val="222222"/>
          <w:sz w:val="20"/>
          <w:szCs w:val="20"/>
          <w:shd w:val="clear" w:color="auto" w:fill="FFFFFF"/>
        </w:rPr>
        <w:t>Wambede</w:t>
      </w:r>
      <w:proofErr w:type="spellEnd"/>
      <w:r w:rsidRPr="00C61722">
        <w:rPr>
          <w:rFonts w:ascii="Arial" w:hAnsi="Arial" w:cs="Arial"/>
          <w:color w:val="222222"/>
          <w:sz w:val="20"/>
          <w:szCs w:val="20"/>
          <w:shd w:val="clear" w:color="auto" w:fill="FFFFFF"/>
        </w:rPr>
        <w:t xml:space="preserve">, N. M., Asaba, J., </w:t>
      </w:r>
      <w:proofErr w:type="spellStart"/>
      <w:r w:rsidRPr="00C61722">
        <w:rPr>
          <w:rFonts w:ascii="Arial" w:hAnsi="Arial" w:cs="Arial"/>
          <w:color w:val="222222"/>
          <w:sz w:val="20"/>
          <w:szCs w:val="20"/>
          <w:shd w:val="clear" w:color="auto" w:fill="FFFFFF"/>
        </w:rPr>
        <w:t>Mulabbi</w:t>
      </w:r>
      <w:proofErr w:type="spellEnd"/>
      <w:r w:rsidRPr="00C61722">
        <w:rPr>
          <w:rFonts w:ascii="Arial" w:hAnsi="Arial" w:cs="Arial"/>
          <w:color w:val="222222"/>
          <w:sz w:val="20"/>
          <w:szCs w:val="20"/>
          <w:shd w:val="clear" w:color="auto" w:fill="FFFFFF"/>
        </w:rPr>
        <w:t xml:space="preserve">, A., &amp; </w:t>
      </w:r>
      <w:proofErr w:type="spellStart"/>
      <w:r w:rsidRPr="00C61722">
        <w:rPr>
          <w:rFonts w:ascii="Arial" w:hAnsi="Arial" w:cs="Arial"/>
          <w:color w:val="222222"/>
          <w:sz w:val="20"/>
          <w:szCs w:val="20"/>
          <w:shd w:val="clear" w:color="auto" w:fill="FFFFFF"/>
        </w:rPr>
        <w:t>Turyabanawe</w:t>
      </w:r>
      <w:proofErr w:type="spellEnd"/>
      <w:r w:rsidRPr="00C61722">
        <w:rPr>
          <w:rFonts w:ascii="Arial" w:hAnsi="Arial" w:cs="Arial"/>
          <w:color w:val="222222"/>
          <w:sz w:val="20"/>
          <w:szCs w:val="20"/>
          <w:shd w:val="clear" w:color="auto" w:fill="FFFFFF"/>
        </w:rPr>
        <w:t>, L. G. (2022). Factors Affecting the Adoption of Soil and Water Conservation Practices by Small-Holder Farmers in Muyembe Sub-County, Eastern Uganda. </w:t>
      </w:r>
      <w:r w:rsidRPr="00C61722">
        <w:rPr>
          <w:rFonts w:ascii="Arial" w:hAnsi="Arial" w:cs="Arial"/>
          <w:i/>
          <w:iCs/>
          <w:color w:val="222222"/>
          <w:sz w:val="20"/>
          <w:szCs w:val="20"/>
          <w:shd w:val="clear" w:color="auto" w:fill="FFFFFF"/>
        </w:rPr>
        <w:t>Ghana Journal of Geography</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14</w:t>
      </w:r>
      <w:r w:rsidRPr="00C61722">
        <w:rPr>
          <w:rFonts w:ascii="Arial" w:hAnsi="Arial" w:cs="Arial"/>
          <w:color w:val="222222"/>
          <w:sz w:val="20"/>
          <w:szCs w:val="20"/>
          <w:shd w:val="clear" w:color="auto" w:fill="FFFFFF"/>
        </w:rPr>
        <w:t>(2), 24-49.</w:t>
      </w:r>
    </w:p>
    <w:p w14:paraId="33810362"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Uwizeyimana</w:t>
      </w:r>
      <w:proofErr w:type="spellEnd"/>
      <w:r w:rsidRPr="00C61722">
        <w:rPr>
          <w:rFonts w:ascii="Arial" w:hAnsi="Arial" w:cs="Arial"/>
          <w:color w:val="222222"/>
          <w:sz w:val="20"/>
          <w:szCs w:val="20"/>
          <w:shd w:val="clear" w:color="auto" w:fill="FFFFFF"/>
        </w:rPr>
        <w:t xml:space="preserve">, D., Mureithi, S. M., </w:t>
      </w:r>
      <w:proofErr w:type="spellStart"/>
      <w:r w:rsidRPr="00C61722">
        <w:rPr>
          <w:rFonts w:ascii="Arial" w:hAnsi="Arial" w:cs="Arial"/>
          <w:color w:val="222222"/>
          <w:sz w:val="20"/>
          <w:szCs w:val="20"/>
          <w:shd w:val="clear" w:color="auto" w:fill="FFFFFF"/>
        </w:rPr>
        <w:t>Karuku</w:t>
      </w:r>
      <w:proofErr w:type="spellEnd"/>
      <w:r w:rsidRPr="00C61722">
        <w:rPr>
          <w:rFonts w:ascii="Arial" w:hAnsi="Arial" w:cs="Arial"/>
          <w:color w:val="222222"/>
          <w:sz w:val="20"/>
          <w:szCs w:val="20"/>
          <w:shd w:val="clear" w:color="auto" w:fill="FFFFFF"/>
        </w:rPr>
        <w:t xml:space="preserve">, G., &amp; </w:t>
      </w:r>
      <w:proofErr w:type="spellStart"/>
      <w:r w:rsidRPr="00C61722">
        <w:rPr>
          <w:rFonts w:ascii="Arial" w:hAnsi="Arial" w:cs="Arial"/>
          <w:color w:val="222222"/>
          <w:sz w:val="20"/>
          <w:szCs w:val="20"/>
          <w:shd w:val="clear" w:color="auto" w:fill="FFFFFF"/>
        </w:rPr>
        <w:t>Kironchi</w:t>
      </w:r>
      <w:proofErr w:type="spellEnd"/>
      <w:r w:rsidRPr="00C61722">
        <w:rPr>
          <w:rFonts w:ascii="Arial" w:hAnsi="Arial" w:cs="Arial"/>
          <w:color w:val="222222"/>
          <w:sz w:val="20"/>
          <w:szCs w:val="20"/>
          <w:shd w:val="clear" w:color="auto" w:fill="FFFFFF"/>
        </w:rPr>
        <w:t>, G. (2018). Effect of water conservation measures on soil moisture and maize yield under drought prone agro-ecological zones in Rwanda. </w:t>
      </w:r>
      <w:r w:rsidRPr="00C61722">
        <w:rPr>
          <w:rFonts w:ascii="Arial" w:hAnsi="Arial" w:cs="Arial"/>
          <w:i/>
          <w:iCs/>
          <w:color w:val="222222"/>
          <w:sz w:val="20"/>
          <w:szCs w:val="20"/>
          <w:shd w:val="clear" w:color="auto" w:fill="FFFFFF"/>
        </w:rPr>
        <w:t>International Soil and Water Conservation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6</w:t>
      </w:r>
      <w:r w:rsidRPr="00C61722">
        <w:rPr>
          <w:rFonts w:ascii="Arial" w:hAnsi="Arial" w:cs="Arial"/>
          <w:color w:val="222222"/>
          <w:sz w:val="20"/>
          <w:szCs w:val="20"/>
          <w:shd w:val="clear" w:color="auto" w:fill="FFFFFF"/>
        </w:rPr>
        <w:t>(3), 214-221.</w:t>
      </w:r>
    </w:p>
    <w:p w14:paraId="776B8B88" w14:textId="77777777" w:rsidR="006B6631" w:rsidRPr="00C61722" w:rsidRDefault="006B6631" w:rsidP="00FF10D9">
      <w:pPr>
        <w:spacing w:after="0" w:line="240" w:lineRule="auto"/>
        <w:ind w:left="432" w:hanging="432"/>
        <w:jc w:val="both"/>
        <w:rPr>
          <w:rFonts w:ascii="Arial" w:hAnsi="Arial" w:cs="Arial"/>
          <w:color w:val="222222"/>
          <w:sz w:val="20"/>
          <w:szCs w:val="20"/>
          <w:shd w:val="clear" w:color="auto" w:fill="FFFFFF"/>
        </w:rPr>
      </w:pPr>
      <w:r w:rsidRPr="00C61722">
        <w:rPr>
          <w:rFonts w:ascii="Arial" w:hAnsi="Arial" w:cs="Arial"/>
          <w:color w:val="222222"/>
          <w:sz w:val="20"/>
          <w:szCs w:val="20"/>
          <w:shd w:val="clear" w:color="auto" w:fill="FFFFFF"/>
        </w:rPr>
        <w:t>Wafula, K. M. (2022). </w:t>
      </w:r>
      <w:r w:rsidRPr="00C61722">
        <w:rPr>
          <w:rFonts w:ascii="Arial" w:hAnsi="Arial" w:cs="Arial"/>
          <w:i/>
          <w:iCs/>
          <w:color w:val="222222"/>
          <w:sz w:val="20"/>
          <w:szCs w:val="20"/>
          <w:shd w:val="clear" w:color="auto" w:fill="FFFFFF"/>
        </w:rPr>
        <w:t xml:space="preserve">Effect of in-situ Water Harvesting Technologies and Fertilizer Application on Nutrient Uptake, Use Efficiency, and Yield of Maize and Beans in </w:t>
      </w:r>
      <w:proofErr w:type="spellStart"/>
      <w:r w:rsidRPr="00C61722">
        <w:rPr>
          <w:rFonts w:ascii="Arial" w:hAnsi="Arial" w:cs="Arial"/>
          <w:i/>
          <w:iCs/>
          <w:color w:val="222222"/>
          <w:sz w:val="20"/>
          <w:szCs w:val="20"/>
          <w:shd w:val="clear" w:color="auto" w:fill="FFFFFF"/>
        </w:rPr>
        <w:t>Katumani</w:t>
      </w:r>
      <w:proofErr w:type="spellEnd"/>
      <w:r w:rsidRPr="00C61722">
        <w:rPr>
          <w:rFonts w:ascii="Arial" w:hAnsi="Arial" w:cs="Arial"/>
          <w:i/>
          <w:iCs/>
          <w:color w:val="222222"/>
          <w:sz w:val="20"/>
          <w:szCs w:val="20"/>
          <w:shd w:val="clear" w:color="auto" w:fill="FFFFFF"/>
        </w:rPr>
        <w:t xml:space="preserve">, </w:t>
      </w:r>
      <w:proofErr w:type="spellStart"/>
      <w:r w:rsidRPr="00C61722">
        <w:rPr>
          <w:rFonts w:ascii="Arial" w:hAnsi="Arial" w:cs="Arial"/>
          <w:i/>
          <w:iCs/>
          <w:color w:val="222222"/>
          <w:sz w:val="20"/>
          <w:szCs w:val="20"/>
          <w:shd w:val="clear" w:color="auto" w:fill="FFFFFF"/>
        </w:rPr>
        <w:t>Machakos</w:t>
      </w:r>
      <w:proofErr w:type="spellEnd"/>
      <w:r w:rsidRPr="00C61722">
        <w:rPr>
          <w:rFonts w:ascii="Arial" w:hAnsi="Arial" w:cs="Arial"/>
          <w:i/>
          <w:iCs/>
          <w:color w:val="222222"/>
          <w:sz w:val="20"/>
          <w:szCs w:val="20"/>
          <w:shd w:val="clear" w:color="auto" w:fill="FFFFFF"/>
        </w:rPr>
        <w:t xml:space="preserve"> County, Kenya</w:t>
      </w:r>
      <w:r w:rsidRPr="00C61722">
        <w:rPr>
          <w:rFonts w:ascii="Arial" w:hAnsi="Arial" w:cs="Arial"/>
          <w:color w:val="222222"/>
          <w:sz w:val="20"/>
          <w:szCs w:val="20"/>
          <w:shd w:val="clear" w:color="auto" w:fill="FFFFFF"/>
        </w:rPr>
        <w:t> (Doctoral dissertation, University of Nairobi).</w:t>
      </w:r>
    </w:p>
    <w:p w14:paraId="73D4E4CD" w14:textId="77777777" w:rsidR="006B6631" w:rsidRDefault="006B6631" w:rsidP="00521A61">
      <w:pPr>
        <w:spacing w:after="0" w:line="240" w:lineRule="auto"/>
        <w:ind w:left="432" w:hanging="432"/>
        <w:jc w:val="both"/>
        <w:rPr>
          <w:rFonts w:ascii="Arial" w:hAnsi="Arial" w:cs="Arial"/>
          <w:color w:val="222222"/>
          <w:sz w:val="20"/>
          <w:szCs w:val="20"/>
          <w:shd w:val="clear" w:color="auto" w:fill="FFFFFF"/>
        </w:rPr>
      </w:pPr>
      <w:proofErr w:type="spellStart"/>
      <w:r w:rsidRPr="00C61722">
        <w:rPr>
          <w:rFonts w:ascii="Arial" w:hAnsi="Arial" w:cs="Arial"/>
          <w:color w:val="222222"/>
          <w:sz w:val="20"/>
          <w:szCs w:val="20"/>
          <w:shd w:val="clear" w:color="auto" w:fill="FFFFFF"/>
        </w:rPr>
        <w:t>Wordofa</w:t>
      </w:r>
      <w:proofErr w:type="spellEnd"/>
      <w:r w:rsidRPr="00C61722">
        <w:rPr>
          <w:rFonts w:ascii="Arial" w:hAnsi="Arial" w:cs="Arial"/>
          <w:color w:val="222222"/>
          <w:sz w:val="20"/>
          <w:szCs w:val="20"/>
          <w:shd w:val="clear" w:color="auto" w:fill="FFFFFF"/>
        </w:rPr>
        <w:t xml:space="preserve">, M. G., </w:t>
      </w:r>
      <w:proofErr w:type="spellStart"/>
      <w:r w:rsidRPr="00C61722">
        <w:rPr>
          <w:rFonts w:ascii="Arial" w:hAnsi="Arial" w:cs="Arial"/>
          <w:color w:val="222222"/>
          <w:sz w:val="20"/>
          <w:szCs w:val="20"/>
          <w:shd w:val="clear" w:color="auto" w:fill="FFFFFF"/>
        </w:rPr>
        <w:t>Okoyo</w:t>
      </w:r>
      <w:proofErr w:type="spellEnd"/>
      <w:r w:rsidRPr="00C61722">
        <w:rPr>
          <w:rFonts w:ascii="Arial" w:hAnsi="Arial" w:cs="Arial"/>
          <w:color w:val="222222"/>
          <w:sz w:val="20"/>
          <w:szCs w:val="20"/>
          <w:shd w:val="clear" w:color="auto" w:fill="FFFFFF"/>
        </w:rPr>
        <w:t xml:space="preserve">, E. N., &amp; </w:t>
      </w:r>
      <w:proofErr w:type="spellStart"/>
      <w:r w:rsidRPr="00C61722">
        <w:rPr>
          <w:rFonts w:ascii="Arial" w:hAnsi="Arial" w:cs="Arial"/>
          <w:color w:val="222222"/>
          <w:sz w:val="20"/>
          <w:szCs w:val="20"/>
          <w:shd w:val="clear" w:color="auto" w:fill="FFFFFF"/>
        </w:rPr>
        <w:t>Erkalo</w:t>
      </w:r>
      <w:proofErr w:type="spellEnd"/>
      <w:r w:rsidRPr="00C61722">
        <w:rPr>
          <w:rFonts w:ascii="Arial" w:hAnsi="Arial" w:cs="Arial"/>
          <w:color w:val="222222"/>
          <w:sz w:val="20"/>
          <w:szCs w:val="20"/>
          <w:shd w:val="clear" w:color="auto" w:fill="FFFFFF"/>
        </w:rPr>
        <w:t>, E. (2020). Factors influencing adoption of improved structural soil and water conservation measures in Eastern Ethiopia. </w:t>
      </w:r>
      <w:r w:rsidRPr="00C61722">
        <w:rPr>
          <w:rFonts w:ascii="Arial" w:hAnsi="Arial" w:cs="Arial"/>
          <w:i/>
          <w:iCs/>
          <w:color w:val="222222"/>
          <w:sz w:val="20"/>
          <w:szCs w:val="20"/>
          <w:shd w:val="clear" w:color="auto" w:fill="FFFFFF"/>
        </w:rPr>
        <w:t>Environmental Systems Research</w:t>
      </w:r>
      <w:r w:rsidRPr="00C61722">
        <w:rPr>
          <w:rFonts w:ascii="Arial" w:hAnsi="Arial" w:cs="Arial"/>
          <w:color w:val="222222"/>
          <w:sz w:val="20"/>
          <w:szCs w:val="20"/>
          <w:shd w:val="clear" w:color="auto" w:fill="FFFFFF"/>
        </w:rPr>
        <w:t>, </w:t>
      </w:r>
      <w:r w:rsidRPr="00C61722">
        <w:rPr>
          <w:rFonts w:ascii="Arial" w:hAnsi="Arial" w:cs="Arial"/>
          <w:i/>
          <w:iCs/>
          <w:color w:val="222222"/>
          <w:sz w:val="20"/>
          <w:szCs w:val="20"/>
          <w:shd w:val="clear" w:color="auto" w:fill="FFFFFF"/>
        </w:rPr>
        <w:t>9</w:t>
      </w:r>
      <w:r w:rsidRPr="00C61722">
        <w:rPr>
          <w:rFonts w:ascii="Arial" w:hAnsi="Arial" w:cs="Arial"/>
          <w:color w:val="222222"/>
          <w:sz w:val="20"/>
          <w:szCs w:val="20"/>
          <w:shd w:val="clear" w:color="auto" w:fill="FFFFFF"/>
        </w:rPr>
        <w:t>(1), 1-11.</w:t>
      </w:r>
    </w:p>
    <w:p w14:paraId="62F9667B" w14:textId="77777777" w:rsidR="00521A61" w:rsidRPr="00C61722" w:rsidRDefault="00521A61" w:rsidP="00FF10D9">
      <w:pPr>
        <w:spacing w:after="0" w:line="240" w:lineRule="auto"/>
        <w:ind w:left="432" w:hanging="432"/>
        <w:jc w:val="both"/>
        <w:rPr>
          <w:rFonts w:ascii="Arial" w:hAnsi="Arial" w:cs="Arial"/>
          <w:color w:val="222222"/>
          <w:sz w:val="20"/>
          <w:szCs w:val="20"/>
          <w:shd w:val="clear" w:color="auto" w:fill="FFFFFF"/>
        </w:rPr>
      </w:pPr>
    </w:p>
    <w:sectPr w:rsidR="00521A61" w:rsidRPr="00C617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05F00" w14:textId="77777777" w:rsidR="00347AD9" w:rsidRDefault="00347AD9" w:rsidP="00FD283F">
      <w:pPr>
        <w:spacing w:after="0" w:line="240" w:lineRule="auto"/>
      </w:pPr>
      <w:r>
        <w:separator/>
      </w:r>
    </w:p>
  </w:endnote>
  <w:endnote w:type="continuationSeparator" w:id="0">
    <w:p w14:paraId="0AB56F93" w14:textId="77777777" w:rsidR="00347AD9" w:rsidRDefault="00347AD9" w:rsidP="00FD2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RWPalladioL-Roma">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4ED95" w14:textId="77777777" w:rsidR="00416AEE" w:rsidRDefault="00416AE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626574"/>
      <w:docPartObj>
        <w:docPartGallery w:val="Page Numbers (Bottom of Page)"/>
        <w:docPartUnique/>
      </w:docPartObj>
    </w:sdtPr>
    <w:sdtEndPr>
      <w:rPr>
        <w:noProof/>
      </w:rPr>
    </w:sdtEndPr>
    <w:sdtContent>
      <w:p w14:paraId="6EE99702" w14:textId="48133A25" w:rsidR="001002D8" w:rsidRDefault="001002D8">
        <w:pPr>
          <w:pStyle w:val="Footer"/>
          <w:jc w:val="center"/>
        </w:pPr>
        <w:r>
          <w:fldChar w:fldCharType="begin"/>
        </w:r>
        <w:r>
          <w:instrText xml:space="preserve"> PAGE   \* MERGEFORMAT </w:instrText>
        </w:r>
        <w:r>
          <w:fldChar w:fldCharType="separate"/>
        </w:r>
        <w:r w:rsidR="000E4727">
          <w:rPr>
            <w:noProof/>
          </w:rPr>
          <w:t>3</w:t>
        </w:r>
        <w:r>
          <w:rPr>
            <w:noProof/>
          </w:rPr>
          <w:fldChar w:fldCharType="end"/>
        </w:r>
      </w:p>
    </w:sdtContent>
  </w:sdt>
  <w:p w14:paraId="487859DF" w14:textId="77777777" w:rsidR="001002D8" w:rsidRDefault="001002D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4FFD9" w14:textId="77777777" w:rsidR="00416AEE" w:rsidRDefault="00416AE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47E30" w14:textId="77777777" w:rsidR="00347AD9" w:rsidRDefault="00347AD9" w:rsidP="00FD283F">
      <w:pPr>
        <w:spacing w:after="0" w:line="240" w:lineRule="auto"/>
      </w:pPr>
      <w:r>
        <w:separator/>
      </w:r>
    </w:p>
  </w:footnote>
  <w:footnote w:type="continuationSeparator" w:id="0">
    <w:p w14:paraId="4F4CFDE2" w14:textId="77777777" w:rsidR="00347AD9" w:rsidRDefault="00347AD9" w:rsidP="00FD2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39C39" w14:textId="37207764" w:rsidR="00416AEE" w:rsidRDefault="00347AD9">
    <w:pPr>
      <w:pStyle w:val="Header"/>
    </w:pPr>
    <w:r>
      <w:rPr>
        <w:noProof/>
      </w:rPr>
      <w:pict w14:anchorId="1E121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4936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E5E66" w14:textId="579BC6AE" w:rsidR="00416AEE" w:rsidRDefault="00347AD9">
    <w:pPr>
      <w:pStyle w:val="Header"/>
    </w:pPr>
    <w:r>
      <w:rPr>
        <w:noProof/>
      </w:rPr>
      <w:pict w14:anchorId="75BFB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4936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5FBD1" w14:textId="6B6CAFD9" w:rsidR="00416AEE" w:rsidRDefault="00347AD9">
    <w:pPr>
      <w:pStyle w:val="Header"/>
    </w:pPr>
    <w:r>
      <w:rPr>
        <w:noProof/>
      </w:rPr>
      <w:pict w14:anchorId="15DA1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4936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944E4"/>
    <w:multiLevelType w:val="hybridMultilevel"/>
    <w:tmpl w:val="2806E0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37283197"/>
    <w:multiLevelType w:val="hybridMultilevel"/>
    <w:tmpl w:val="5160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5D7A3D"/>
    <w:multiLevelType w:val="hybridMultilevel"/>
    <w:tmpl w:val="3CE8E3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7C61410"/>
    <w:multiLevelType w:val="hybridMultilevel"/>
    <w:tmpl w:val="E24281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4A4F1B"/>
    <w:multiLevelType w:val="multilevel"/>
    <w:tmpl w:val="2E0852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F1255A2"/>
    <w:multiLevelType w:val="hybridMultilevel"/>
    <w:tmpl w:val="3CE8E3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0A94CD5"/>
    <w:multiLevelType w:val="hybridMultilevel"/>
    <w:tmpl w:val="B2526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F70FCC"/>
    <w:multiLevelType w:val="hybridMultilevel"/>
    <w:tmpl w:val="3CE8E3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5"/>
  </w:num>
  <w:num w:numId="5">
    <w:abstractNumId w:val="2"/>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510"/>
    <w:rsid w:val="00022C52"/>
    <w:rsid w:val="000509E1"/>
    <w:rsid w:val="00052141"/>
    <w:rsid w:val="00064205"/>
    <w:rsid w:val="00075566"/>
    <w:rsid w:val="00077599"/>
    <w:rsid w:val="000A1AF4"/>
    <w:rsid w:val="000B4A87"/>
    <w:rsid w:val="000D4D41"/>
    <w:rsid w:val="000E4727"/>
    <w:rsid w:val="001002D8"/>
    <w:rsid w:val="00101285"/>
    <w:rsid w:val="00101A25"/>
    <w:rsid w:val="00101DB0"/>
    <w:rsid w:val="0010278A"/>
    <w:rsid w:val="0011631B"/>
    <w:rsid w:val="001172FB"/>
    <w:rsid w:val="001304D8"/>
    <w:rsid w:val="0014126D"/>
    <w:rsid w:val="0014357A"/>
    <w:rsid w:val="00151E1C"/>
    <w:rsid w:val="0017418A"/>
    <w:rsid w:val="00185AFD"/>
    <w:rsid w:val="001A3FDE"/>
    <w:rsid w:val="001B33A9"/>
    <w:rsid w:val="001C52C7"/>
    <w:rsid w:val="001E0178"/>
    <w:rsid w:val="001E6AF7"/>
    <w:rsid w:val="001E7612"/>
    <w:rsid w:val="001F1217"/>
    <w:rsid w:val="001F3D61"/>
    <w:rsid w:val="00200B59"/>
    <w:rsid w:val="00202AB2"/>
    <w:rsid w:val="00211276"/>
    <w:rsid w:val="00227559"/>
    <w:rsid w:val="00230A6F"/>
    <w:rsid w:val="00233D52"/>
    <w:rsid w:val="00250622"/>
    <w:rsid w:val="0025457F"/>
    <w:rsid w:val="00260A10"/>
    <w:rsid w:val="00271840"/>
    <w:rsid w:val="00276CAF"/>
    <w:rsid w:val="00282C65"/>
    <w:rsid w:val="002B034A"/>
    <w:rsid w:val="002E0DE3"/>
    <w:rsid w:val="00303008"/>
    <w:rsid w:val="003134BC"/>
    <w:rsid w:val="003144B2"/>
    <w:rsid w:val="003165A3"/>
    <w:rsid w:val="0031693A"/>
    <w:rsid w:val="00347AD9"/>
    <w:rsid w:val="00373899"/>
    <w:rsid w:val="00381A48"/>
    <w:rsid w:val="003826C2"/>
    <w:rsid w:val="0039477A"/>
    <w:rsid w:val="0039681D"/>
    <w:rsid w:val="003D0B95"/>
    <w:rsid w:val="003D5ED5"/>
    <w:rsid w:val="003E52C0"/>
    <w:rsid w:val="003E7EC1"/>
    <w:rsid w:val="003F5334"/>
    <w:rsid w:val="003F54D9"/>
    <w:rsid w:val="0040308E"/>
    <w:rsid w:val="00410A7F"/>
    <w:rsid w:val="00416AEE"/>
    <w:rsid w:val="00430B85"/>
    <w:rsid w:val="00432B0B"/>
    <w:rsid w:val="00440F1F"/>
    <w:rsid w:val="00457F9D"/>
    <w:rsid w:val="00466F8E"/>
    <w:rsid w:val="004A59EC"/>
    <w:rsid w:val="004B32A8"/>
    <w:rsid w:val="004D6DD0"/>
    <w:rsid w:val="004F55EC"/>
    <w:rsid w:val="0051140F"/>
    <w:rsid w:val="00521944"/>
    <w:rsid w:val="00521A61"/>
    <w:rsid w:val="00525F37"/>
    <w:rsid w:val="00545EE5"/>
    <w:rsid w:val="00562AFD"/>
    <w:rsid w:val="00576311"/>
    <w:rsid w:val="00582CB0"/>
    <w:rsid w:val="00596C28"/>
    <w:rsid w:val="005A4258"/>
    <w:rsid w:val="005A57C3"/>
    <w:rsid w:val="005B3CE2"/>
    <w:rsid w:val="0060232E"/>
    <w:rsid w:val="0061529C"/>
    <w:rsid w:val="00634090"/>
    <w:rsid w:val="00642F49"/>
    <w:rsid w:val="00661E65"/>
    <w:rsid w:val="0066664D"/>
    <w:rsid w:val="0066739B"/>
    <w:rsid w:val="00673A00"/>
    <w:rsid w:val="00675331"/>
    <w:rsid w:val="00694215"/>
    <w:rsid w:val="006A2F09"/>
    <w:rsid w:val="006B456B"/>
    <w:rsid w:val="006B6631"/>
    <w:rsid w:val="006C2313"/>
    <w:rsid w:val="006C578E"/>
    <w:rsid w:val="006F2BA0"/>
    <w:rsid w:val="006F7CB7"/>
    <w:rsid w:val="00701EE3"/>
    <w:rsid w:val="00702E44"/>
    <w:rsid w:val="00707CEC"/>
    <w:rsid w:val="007264B5"/>
    <w:rsid w:val="007508BE"/>
    <w:rsid w:val="00752A3D"/>
    <w:rsid w:val="00756635"/>
    <w:rsid w:val="007A193B"/>
    <w:rsid w:val="007A363E"/>
    <w:rsid w:val="007B03C3"/>
    <w:rsid w:val="007B0DF5"/>
    <w:rsid w:val="007C1878"/>
    <w:rsid w:val="007D2DEC"/>
    <w:rsid w:val="007D3632"/>
    <w:rsid w:val="007E7B84"/>
    <w:rsid w:val="008314A1"/>
    <w:rsid w:val="008318B4"/>
    <w:rsid w:val="0084041A"/>
    <w:rsid w:val="00857721"/>
    <w:rsid w:val="008825A4"/>
    <w:rsid w:val="008850E2"/>
    <w:rsid w:val="008B46CE"/>
    <w:rsid w:val="008D1B17"/>
    <w:rsid w:val="008D1F10"/>
    <w:rsid w:val="008D7C8A"/>
    <w:rsid w:val="008E35CE"/>
    <w:rsid w:val="008F70A7"/>
    <w:rsid w:val="008F74A3"/>
    <w:rsid w:val="00904523"/>
    <w:rsid w:val="0092488E"/>
    <w:rsid w:val="00926C97"/>
    <w:rsid w:val="00935F6C"/>
    <w:rsid w:val="00986B16"/>
    <w:rsid w:val="009B4ADF"/>
    <w:rsid w:val="009C04E9"/>
    <w:rsid w:val="009C441A"/>
    <w:rsid w:val="009D3E0B"/>
    <w:rsid w:val="009D4507"/>
    <w:rsid w:val="009E3D62"/>
    <w:rsid w:val="00A01720"/>
    <w:rsid w:val="00A24879"/>
    <w:rsid w:val="00A36C11"/>
    <w:rsid w:val="00A57223"/>
    <w:rsid w:val="00A57FDA"/>
    <w:rsid w:val="00A60842"/>
    <w:rsid w:val="00A83C67"/>
    <w:rsid w:val="00A858A8"/>
    <w:rsid w:val="00AA13F6"/>
    <w:rsid w:val="00AB4662"/>
    <w:rsid w:val="00AB5B61"/>
    <w:rsid w:val="00AB60CA"/>
    <w:rsid w:val="00AB61C9"/>
    <w:rsid w:val="00AC4B89"/>
    <w:rsid w:val="00AF113E"/>
    <w:rsid w:val="00B145C5"/>
    <w:rsid w:val="00B3217B"/>
    <w:rsid w:val="00B35598"/>
    <w:rsid w:val="00B45888"/>
    <w:rsid w:val="00B50904"/>
    <w:rsid w:val="00B85C2A"/>
    <w:rsid w:val="00B85F2C"/>
    <w:rsid w:val="00B900F4"/>
    <w:rsid w:val="00BA3831"/>
    <w:rsid w:val="00BA6A93"/>
    <w:rsid w:val="00BB30CA"/>
    <w:rsid w:val="00BB6BCC"/>
    <w:rsid w:val="00BD6C58"/>
    <w:rsid w:val="00BE7171"/>
    <w:rsid w:val="00BF3D86"/>
    <w:rsid w:val="00BF75B7"/>
    <w:rsid w:val="00C125F3"/>
    <w:rsid w:val="00C24A02"/>
    <w:rsid w:val="00C27253"/>
    <w:rsid w:val="00C3516C"/>
    <w:rsid w:val="00C41452"/>
    <w:rsid w:val="00C43F84"/>
    <w:rsid w:val="00C468B5"/>
    <w:rsid w:val="00C54DE4"/>
    <w:rsid w:val="00C61722"/>
    <w:rsid w:val="00C80561"/>
    <w:rsid w:val="00C83B07"/>
    <w:rsid w:val="00C948D5"/>
    <w:rsid w:val="00C94FCB"/>
    <w:rsid w:val="00CB5750"/>
    <w:rsid w:val="00CD19A7"/>
    <w:rsid w:val="00CF74BA"/>
    <w:rsid w:val="00D04316"/>
    <w:rsid w:val="00D2189B"/>
    <w:rsid w:val="00D24E09"/>
    <w:rsid w:val="00D30A7C"/>
    <w:rsid w:val="00D34283"/>
    <w:rsid w:val="00D358A1"/>
    <w:rsid w:val="00D43F4B"/>
    <w:rsid w:val="00D52DE1"/>
    <w:rsid w:val="00D53244"/>
    <w:rsid w:val="00D53B54"/>
    <w:rsid w:val="00D61F89"/>
    <w:rsid w:val="00D80417"/>
    <w:rsid w:val="00D85AB6"/>
    <w:rsid w:val="00DB2D67"/>
    <w:rsid w:val="00DC11A4"/>
    <w:rsid w:val="00DD6995"/>
    <w:rsid w:val="00DE313E"/>
    <w:rsid w:val="00DE3909"/>
    <w:rsid w:val="00DE5A11"/>
    <w:rsid w:val="00E043E2"/>
    <w:rsid w:val="00E0779A"/>
    <w:rsid w:val="00E32906"/>
    <w:rsid w:val="00E415C5"/>
    <w:rsid w:val="00E46510"/>
    <w:rsid w:val="00E50893"/>
    <w:rsid w:val="00E8142B"/>
    <w:rsid w:val="00E8426F"/>
    <w:rsid w:val="00E964B1"/>
    <w:rsid w:val="00EB7303"/>
    <w:rsid w:val="00EC732A"/>
    <w:rsid w:val="00EF1D4E"/>
    <w:rsid w:val="00F00EDD"/>
    <w:rsid w:val="00F065B0"/>
    <w:rsid w:val="00F500B0"/>
    <w:rsid w:val="00F57E43"/>
    <w:rsid w:val="00F61759"/>
    <w:rsid w:val="00F72288"/>
    <w:rsid w:val="00F82EE2"/>
    <w:rsid w:val="00F85B21"/>
    <w:rsid w:val="00F85E26"/>
    <w:rsid w:val="00FA0303"/>
    <w:rsid w:val="00FA09D7"/>
    <w:rsid w:val="00FB2041"/>
    <w:rsid w:val="00FB46AB"/>
    <w:rsid w:val="00FB5CFA"/>
    <w:rsid w:val="00FD283F"/>
    <w:rsid w:val="00FE49B3"/>
    <w:rsid w:val="00FE7DE8"/>
    <w:rsid w:val="00FF10D9"/>
    <w:rsid w:val="00FF3D2E"/>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7E31E4"/>
  <w15:chartTrackingRefBased/>
  <w15:docId w15:val="{7DE9FD6A-39D8-403D-A83F-10A02CCE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510"/>
  </w:style>
  <w:style w:type="paragraph" w:styleId="Heading1">
    <w:name w:val="heading 1"/>
    <w:basedOn w:val="Normal"/>
    <w:next w:val="Normal"/>
    <w:link w:val="Heading1Char"/>
    <w:uiPriority w:val="9"/>
    <w:qFormat/>
    <w:rsid w:val="00E465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51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46510"/>
    <w:rPr>
      <w:color w:val="0563C1" w:themeColor="hyperlink"/>
      <w:u w:val="single"/>
    </w:rPr>
  </w:style>
  <w:style w:type="character" w:customStyle="1" w:styleId="UnresolvedMention1">
    <w:name w:val="Unresolved Mention1"/>
    <w:basedOn w:val="DefaultParagraphFont"/>
    <w:uiPriority w:val="99"/>
    <w:semiHidden/>
    <w:unhideWhenUsed/>
    <w:rsid w:val="00E46510"/>
    <w:rPr>
      <w:color w:val="605E5C"/>
      <w:shd w:val="clear" w:color="auto" w:fill="E1DFDD"/>
    </w:rPr>
  </w:style>
  <w:style w:type="paragraph" w:styleId="ListParagraph">
    <w:name w:val="List Paragraph"/>
    <w:basedOn w:val="Normal"/>
    <w:uiPriority w:val="34"/>
    <w:qFormat/>
    <w:rsid w:val="00E8426F"/>
    <w:pPr>
      <w:ind w:left="720"/>
      <w:contextualSpacing/>
    </w:pPr>
  </w:style>
  <w:style w:type="character" w:styleId="CommentReference">
    <w:name w:val="annotation reference"/>
    <w:basedOn w:val="DefaultParagraphFont"/>
    <w:uiPriority w:val="99"/>
    <w:semiHidden/>
    <w:unhideWhenUsed/>
    <w:rsid w:val="000A1AF4"/>
    <w:rPr>
      <w:sz w:val="16"/>
      <w:szCs w:val="16"/>
    </w:rPr>
  </w:style>
  <w:style w:type="paragraph" w:styleId="CommentText">
    <w:name w:val="annotation text"/>
    <w:basedOn w:val="Normal"/>
    <w:link w:val="CommentTextChar"/>
    <w:uiPriority w:val="99"/>
    <w:unhideWhenUsed/>
    <w:rsid w:val="000A1AF4"/>
    <w:pPr>
      <w:spacing w:line="240" w:lineRule="auto"/>
    </w:pPr>
    <w:rPr>
      <w:sz w:val="20"/>
      <w:szCs w:val="20"/>
    </w:rPr>
  </w:style>
  <w:style w:type="character" w:customStyle="1" w:styleId="CommentTextChar">
    <w:name w:val="Comment Text Char"/>
    <w:basedOn w:val="DefaultParagraphFont"/>
    <w:link w:val="CommentText"/>
    <w:uiPriority w:val="99"/>
    <w:rsid w:val="000A1AF4"/>
    <w:rPr>
      <w:sz w:val="20"/>
      <w:szCs w:val="20"/>
    </w:rPr>
  </w:style>
  <w:style w:type="paragraph" w:styleId="Header">
    <w:name w:val="header"/>
    <w:basedOn w:val="Normal"/>
    <w:link w:val="HeaderChar"/>
    <w:uiPriority w:val="99"/>
    <w:unhideWhenUsed/>
    <w:rsid w:val="00FD2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83F"/>
  </w:style>
  <w:style w:type="paragraph" w:styleId="Footer">
    <w:name w:val="footer"/>
    <w:basedOn w:val="Normal"/>
    <w:link w:val="FooterChar"/>
    <w:uiPriority w:val="99"/>
    <w:unhideWhenUsed/>
    <w:rsid w:val="00FD2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83F"/>
  </w:style>
  <w:style w:type="paragraph" w:styleId="Caption">
    <w:name w:val="caption"/>
    <w:basedOn w:val="Normal"/>
    <w:next w:val="Normal"/>
    <w:uiPriority w:val="35"/>
    <w:unhideWhenUsed/>
    <w:qFormat/>
    <w:rsid w:val="00FD283F"/>
    <w:pPr>
      <w:spacing w:after="200" w:line="240" w:lineRule="auto"/>
      <w:jc w:val="both"/>
    </w:pPr>
    <w:rPr>
      <w:rFonts w:ascii="Times New Roman" w:hAnsi="Times New Roman"/>
      <w:i/>
      <w:iCs/>
      <w:color w:val="44546A" w:themeColor="text2"/>
      <w:sz w:val="18"/>
      <w:szCs w:val="18"/>
    </w:rPr>
  </w:style>
  <w:style w:type="table" w:styleId="TableGrid">
    <w:name w:val="Table Grid"/>
    <w:basedOn w:val="TableNormal"/>
    <w:uiPriority w:val="39"/>
    <w:rsid w:val="00673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50893"/>
    <w:rPr>
      <w:b/>
      <w:bCs/>
    </w:rPr>
  </w:style>
  <w:style w:type="character" w:customStyle="1" w:styleId="CommentSubjectChar">
    <w:name w:val="Comment Subject Char"/>
    <w:basedOn w:val="CommentTextChar"/>
    <w:link w:val="CommentSubject"/>
    <w:uiPriority w:val="99"/>
    <w:semiHidden/>
    <w:rsid w:val="00E50893"/>
    <w:rPr>
      <w:b/>
      <w:bCs/>
      <w:sz w:val="20"/>
      <w:szCs w:val="20"/>
    </w:rPr>
  </w:style>
  <w:style w:type="character" w:styleId="Emphasis">
    <w:name w:val="Emphasis"/>
    <w:basedOn w:val="DefaultParagraphFont"/>
    <w:uiPriority w:val="20"/>
    <w:qFormat/>
    <w:rsid w:val="00C80561"/>
    <w:rPr>
      <w:i/>
      <w:iCs/>
    </w:rPr>
  </w:style>
  <w:style w:type="paragraph" w:customStyle="1" w:styleId="Default">
    <w:name w:val="Default"/>
    <w:rsid w:val="0066739B"/>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430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737966">
      <w:bodyDiv w:val="1"/>
      <w:marLeft w:val="0"/>
      <w:marRight w:val="0"/>
      <w:marTop w:val="0"/>
      <w:marBottom w:val="0"/>
      <w:divBdr>
        <w:top w:val="none" w:sz="0" w:space="0" w:color="auto"/>
        <w:left w:val="none" w:sz="0" w:space="0" w:color="auto"/>
        <w:bottom w:val="none" w:sz="0" w:space="0" w:color="auto"/>
        <w:right w:val="none" w:sz="0" w:space="0" w:color="auto"/>
      </w:divBdr>
    </w:div>
    <w:div w:id="408964808">
      <w:bodyDiv w:val="1"/>
      <w:marLeft w:val="0"/>
      <w:marRight w:val="0"/>
      <w:marTop w:val="0"/>
      <w:marBottom w:val="0"/>
      <w:divBdr>
        <w:top w:val="none" w:sz="0" w:space="0" w:color="auto"/>
        <w:left w:val="none" w:sz="0" w:space="0" w:color="auto"/>
        <w:bottom w:val="none" w:sz="0" w:space="0" w:color="auto"/>
        <w:right w:val="none" w:sz="0" w:space="0" w:color="auto"/>
      </w:divBdr>
    </w:div>
    <w:div w:id="506335561">
      <w:bodyDiv w:val="1"/>
      <w:marLeft w:val="0"/>
      <w:marRight w:val="0"/>
      <w:marTop w:val="0"/>
      <w:marBottom w:val="0"/>
      <w:divBdr>
        <w:top w:val="none" w:sz="0" w:space="0" w:color="auto"/>
        <w:left w:val="none" w:sz="0" w:space="0" w:color="auto"/>
        <w:bottom w:val="none" w:sz="0" w:space="0" w:color="auto"/>
        <w:right w:val="none" w:sz="0" w:space="0" w:color="auto"/>
      </w:divBdr>
    </w:div>
    <w:div w:id="870192762">
      <w:bodyDiv w:val="1"/>
      <w:marLeft w:val="0"/>
      <w:marRight w:val="0"/>
      <w:marTop w:val="0"/>
      <w:marBottom w:val="0"/>
      <w:divBdr>
        <w:top w:val="none" w:sz="0" w:space="0" w:color="auto"/>
        <w:left w:val="none" w:sz="0" w:space="0" w:color="auto"/>
        <w:bottom w:val="none" w:sz="0" w:space="0" w:color="auto"/>
        <w:right w:val="none" w:sz="0" w:space="0" w:color="auto"/>
      </w:divBdr>
    </w:div>
    <w:div w:id="954558470">
      <w:bodyDiv w:val="1"/>
      <w:marLeft w:val="0"/>
      <w:marRight w:val="0"/>
      <w:marTop w:val="0"/>
      <w:marBottom w:val="0"/>
      <w:divBdr>
        <w:top w:val="none" w:sz="0" w:space="0" w:color="auto"/>
        <w:left w:val="none" w:sz="0" w:space="0" w:color="auto"/>
        <w:bottom w:val="none" w:sz="0" w:space="0" w:color="auto"/>
        <w:right w:val="none" w:sz="0" w:space="0" w:color="auto"/>
      </w:divBdr>
    </w:div>
    <w:div w:id="117553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tisticshowto.com/probability-and-statistics/hypothesis-testing/margin-of-error/" TargetMode="External"/><Relationship Id="rId13" Type="http://schemas.openxmlformats.org/officeDocument/2006/relationships/header" Target="header3.xml"/><Relationship Id="rId18"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613</TotalTime>
  <Pages>17</Pages>
  <Words>9188</Words>
  <Characters>52373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GATHUNGU</cp:lastModifiedBy>
  <cp:revision>34</cp:revision>
  <dcterms:created xsi:type="dcterms:W3CDTF">2025-06-11T06:00:00Z</dcterms:created>
  <dcterms:modified xsi:type="dcterms:W3CDTF">2025-06-23T08:33:00Z</dcterms:modified>
</cp:coreProperties>
</file>