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1790" w14:textId="77777777" w:rsidR="00DF66B2" w:rsidRDefault="00DF66B2" w:rsidP="00C71F32">
      <w:pPr>
        <w:jc w:val="center"/>
        <w:rPr>
          <w:b/>
          <w:sz w:val="24"/>
          <w:szCs w:val="24"/>
        </w:rPr>
      </w:pPr>
      <w:r w:rsidRPr="00036E7F">
        <w:rPr>
          <w:b/>
          <w:sz w:val="24"/>
          <w:szCs w:val="24"/>
        </w:rPr>
        <w:t>Development and Quality Evaluation of Guava Beverages Enriched with Natural Colour</w:t>
      </w:r>
    </w:p>
    <w:p w14:paraId="599534B7" w14:textId="77777777" w:rsidR="00433BED" w:rsidRDefault="00433BED" w:rsidP="00D06445">
      <w:pPr>
        <w:spacing w:after="120" w:line="360" w:lineRule="auto"/>
        <w:rPr>
          <w:sz w:val="24"/>
          <w:szCs w:val="24"/>
        </w:rPr>
      </w:pPr>
    </w:p>
    <w:p w14:paraId="06A9A6F4" w14:textId="1E2DAEBC" w:rsidR="002B4292" w:rsidRPr="00036E7F" w:rsidRDefault="000E5FF1" w:rsidP="00D06445">
      <w:pPr>
        <w:spacing w:after="120" w:line="360" w:lineRule="auto"/>
        <w:rPr>
          <w:b/>
          <w:spacing w:val="-2"/>
          <w:sz w:val="24"/>
          <w:szCs w:val="24"/>
        </w:rPr>
      </w:pPr>
      <w:r w:rsidRPr="00036E7F">
        <w:rPr>
          <w:b/>
          <w:spacing w:val="-2"/>
          <w:sz w:val="24"/>
          <w:szCs w:val="24"/>
        </w:rPr>
        <w:t>Abstract</w:t>
      </w:r>
    </w:p>
    <w:p w14:paraId="3576A154" w14:textId="79376ACE" w:rsidR="00BC1EDF" w:rsidRDefault="001D0C0D" w:rsidP="00D06445">
      <w:pPr>
        <w:spacing w:after="120" w:line="360" w:lineRule="auto"/>
        <w:jc w:val="both"/>
        <w:rPr>
          <w:sz w:val="24"/>
          <w:szCs w:val="24"/>
        </w:rPr>
      </w:pPr>
      <w:r w:rsidRPr="00036E7F">
        <w:rPr>
          <w:sz w:val="24"/>
          <w:szCs w:val="24"/>
        </w:rPr>
        <w:t xml:space="preserve">A study on the biochemical changes in guava beverages during storage was conducted in the Laboratory of the Department of Horticulture, Faculty of Agriculture, Guru Kashi University, </w:t>
      </w:r>
      <w:proofErr w:type="spellStart"/>
      <w:r w:rsidRPr="00036E7F">
        <w:rPr>
          <w:sz w:val="24"/>
          <w:szCs w:val="24"/>
        </w:rPr>
        <w:t>Talwandi</w:t>
      </w:r>
      <w:proofErr w:type="spellEnd"/>
      <w:r w:rsidRPr="00036E7F">
        <w:rPr>
          <w:sz w:val="24"/>
          <w:szCs w:val="24"/>
        </w:rPr>
        <w:t xml:space="preserve"> Sabo, Bathinda, Punjab, India, during the academic year 2024</w:t>
      </w:r>
      <w:r w:rsidR="002D34C3" w:rsidRPr="00036E7F">
        <w:rPr>
          <w:sz w:val="24"/>
          <w:szCs w:val="24"/>
        </w:rPr>
        <w:t>-</w:t>
      </w:r>
      <w:r w:rsidRPr="00036E7F">
        <w:rPr>
          <w:sz w:val="24"/>
          <w:szCs w:val="24"/>
        </w:rPr>
        <w:t>25. Pink or red guava is commonly used in the processing industry due to its attractive pulp colour, which contributes significantly to the appeal of food products.</w:t>
      </w:r>
      <w:r w:rsidR="00131C3E">
        <w:rPr>
          <w:sz w:val="24"/>
          <w:szCs w:val="24"/>
        </w:rPr>
        <w:t xml:space="preserve"> </w:t>
      </w:r>
      <w:r w:rsidRPr="00036E7F">
        <w:rPr>
          <w:sz w:val="24"/>
          <w:szCs w:val="24"/>
        </w:rPr>
        <w:t xml:space="preserve">In the present investigation, different quantities of </w:t>
      </w:r>
      <w:r w:rsidR="001B48C5" w:rsidRPr="00036E7F">
        <w:rPr>
          <w:sz w:val="24"/>
          <w:szCs w:val="24"/>
        </w:rPr>
        <w:t>pomegranate</w:t>
      </w:r>
      <w:r w:rsidRPr="00036E7F">
        <w:rPr>
          <w:sz w:val="24"/>
          <w:szCs w:val="24"/>
        </w:rPr>
        <w:t xml:space="preserve"> seeds were used to impart colour to beverages made from white-fleshed guava, specifically Ready-to-Serve (RTS) drinks and squash. The results indicated that the use of 80 grams of </w:t>
      </w:r>
      <w:r w:rsidR="00356104" w:rsidRPr="00036E7F">
        <w:rPr>
          <w:sz w:val="24"/>
          <w:szCs w:val="24"/>
        </w:rPr>
        <w:t xml:space="preserve">pomegranate </w:t>
      </w:r>
      <w:r w:rsidRPr="00036E7F">
        <w:rPr>
          <w:sz w:val="24"/>
          <w:szCs w:val="24"/>
        </w:rPr>
        <w:t xml:space="preserve">seeds per </w:t>
      </w:r>
      <w:proofErr w:type="spellStart"/>
      <w:r w:rsidRPr="00036E7F">
        <w:rPr>
          <w:sz w:val="24"/>
          <w:szCs w:val="24"/>
        </w:rPr>
        <w:t>litre</w:t>
      </w:r>
      <w:proofErr w:type="spellEnd"/>
      <w:r w:rsidRPr="00036E7F">
        <w:rPr>
          <w:sz w:val="24"/>
          <w:szCs w:val="24"/>
        </w:rPr>
        <w:t xml:space="preserve"> was optimal for achieving desirable colour in both RTS and squash formulations. Furthermore, it was observed that both guava RTS and squash retained the characteristic </w:t>
      </w:r>
      <w:r w:rsidR="00356104" w:rsidRPr="00036E7F">
        <w:rPr>
          <w:sz w:val="24"/>
          <w:szCs w:val="24"/>
        </w:rPr>
        <w:t>pomegranate</w:t>
      </w:r>
      <w:r w:rsidRPr="00036E7F">
        <w:rPr>
          <w:sz w:val="24"/>
          <w:szCs w:val="24"/>
        </w:rPr>
        <w:t xml:space="preserve"> colour for up to eight months.</w:t>
      </w:r>
    </w:p>
    <w:p w14:paraId="2317E052" w14:textId="77777777" w:rsidR="008A2E2E" w:rsidRPr="00036E7F" w:rsidRDefault="006F5EA5" w:rsidP="00D06445">
      <w:pPr>
        <w:spacing w:after="120" w:line="360" w:lineRule="auto"/>
        <w:jc w:val="both"/>
        <w:rPr>
          <w:sz w:val="24"/>
          <w:szCs w:val="24"/>
        </w:rPr>
      </w:pPr>
      <w:r w:rsidRPr="00036E7F">
        <w:rPr>
          <w:b/>
          <w:sz w:val="24"/>
          <w:szCs w:val="24"/>
        </w:rPr>
        <w:t>Keywords:</w:t>
      </w:r>
      <w:r w:rsidRPr="00036E7F">
        <w:rPr>
          <w:sz w:val="24"/>
          <w:szCs w:val="24"/>
        </w:rPr>
        <w:t xml:space="preserve"> RTS</w:t>
      </w:r>
      <w:r w:rsidR="0069685A" w:rsidRPr="00036E7F">
        <w:rPr>
          <w:sz w:val="24"/>
          <w:szCs w:val="24"/>
        </w:rPr>
        <w:t xml:space="preserve">, </w:t>
      </w:r>
      <w:r w:rsidRPr="00036E7F">
        <w:rPr>
          <w:sz w:val="24"/>
          <w:szCs w:val="24"/>
        </w:rPr>
        <w:t>squash</w:t>
      </w:r>
      <w:r w:rsidR="0069685A" w:rsidRPr="00036E7F">
        <w:rPr>
          <w:sz w:val="24"/>
          <w:szCs w:val="24"/>
        </w:rPr>
        <w:t xml:space="preserve">, </w:t>
      </w:r>
      <w:r w:rsidR="000E5EE5" w:rsidRPr="00036E7F">
        <w:rPr>
          <w:sz w:val="24"/>
          <w:szCs w:val="24"/>
        </w:rPr>
        <w:t xml:space="preserve">storage, </w:t>
      </w:r>
      <w:r w:rsidRPr="00036E7F">
        <w:rPr>
          <w:sz w:val="24"/>
          <w:szCs w:val="24"/>
        </w:rPr>
        <w:t>guava</w:t>
      </w:r>
      <w:r w:rsidR="0069685A" w:rsidRPr="00036E7F">
        <w:rPr>
          <w:sz w:val="24"/>
          <w:szCs w:val="24"/>
        </w:rPr>
        <w:t>, pomegranate</w:t>
      </w:r>
    </w:p>
    <w:p w14:paraId="6605643B" w14:textId="77777777" w:rsidR="006F5EA5" w:rsidRPr="00036E7F" w:rsidRDefault="008A2E2E" w:rsidP="00D06445">
      <w:pPr>
        <w:spacing w:after="120" w:line="360" w:lineRule="auto"/>
        <w:jc w:val="both"/>
        <w:rPr>
          <w:b/>
          <w:sz w:val="24"/>
          <w:szCs w:val="24"/>
        </w:rPr>
      </w:pPr>
      <w:r w:rsidRPr="00036E7F">
        <w:rPr>
          <w:b/>
          <w:sz w:val="24"/>
          <w:szCs w:val="24"/>
        </w:rPr>
        <w:t>Introduction</w:t>
      </w:r>
    </w:p>
    <w:p w14:paraId="77E31F58" w14:textId="77777777" w:rsidR="007C3F7A" w:rsidRPr="00036E7F" w:rsidRDefault="000B4419" w:rsidP="00D06445">
      <w:pPr>
        <w:pStyle w:val="BodyText"/>
        <w:spacing w:after="120" w:line="360" w:lineRule="auto"/>
        <w:jc w:val="both"/>
      </w:pPr>
      <w:r w:rsidRPr="00036E7F">
        <w:t>Guava (</w:t>
      </w:r>
      <w:r w:rsidRPr="00036E7F">
        <w:rPr>
          <w:i/>
        </w:rPr>
        <w:t xml:space="preserve">Psidium </w:t>
      </w:r>
      <w:proofErr w:type="spellStart"/>
      <w:r w:rsidRPr="00036E7F">
        <w:rPr>
          <w:i/>
        </w:rPr>
        <w:t>guajava</w:t>
      </w:r>
      <w:proofErr w:type="spellEnd"/>
      <w:r w:rsidRPr="00036E7F">
        <w:t xml:space="preserve"> L.) belongs to the family </w:t>
      </w:r>
      <w:proofErr w:type="spellStart"/>
      <w:r w:rsidRPr="00036E7F">
        <w:t>Myrtaceae</w:t>
      </w:r>
      <w:proofErr w:type="spellEnd"/>
      <w:r w:rsidRPr="00036E7F">
        <w:t xml:space="preserve"> and is commonly referred to as the "poor man's apple" or the "apple of the tropics" due to its remarkable adaptability, high yield potential, and rich nutritional profile. The genus Psidium includes approximately 150 species of small trees and shrubs; however, only a few species produce edible fruits, while the majority are wild types bearing inferior-quality fruits (</w:t>
      </w:r>
      <w:bookmarkStart w:id="0" w:name="_Hlk200808188"/>
      <w:r w:rsidR="00856DC6" w:rsidRPr="00036E7F">
        <w:rPr>
          <w:b/>
        </w:rPr>
        <w:t xml:space="preserve">Singh </w:t>
      </w:r>
      <w:r w:rsidR="00856DC6" w:rsidRPr="00036E7F">
        <w:rPr>
          <w:b/>
          <w:i/>
        </w:rPr>
        <w:t>et al</w:t>
      </w:r>
      <w:r w:rsidR="00856DC6" w:rsidRPr="00036E7F">
        <w:rPr>
          <w:b/>
        </w:rPr>
        <w:t>, 2023</w:t>
      </w:r>
      <w:bookmarkEnd w:id="0"/>
      <w:r w:rsidRPr="00036E7F">
        <w:t>). Guava is cultivated commercially across several Indian states, including Uttar Pradesh, Bihar, Punjab, Andhra Pradesh, Karnataka, Gujarat, Maharashtra, West Bengal</w:t>
      </w:r>
      <w:r w:rsidR="00301039" w:rsidRPr="00036E7F">
        <w:t xml:space="preserve"> and </w:t>
      </w:r>
      <w:r w:rsidRPr="00036E7F">
        <w:t>Madhya Pradesh.</w:t>
      </w:r>
      <w:r w:rsidR="007C3F7A" w:rsidRPr="00036E7F">
        <w:t xml:space="preserve"> </w:t>
      </w:r>
    </w:p>
    <w:p w14:paraId="5F367318" w14:textId="77777777" w:rsidR="00856DC6" w:rsidRPr="00036E7F" w:rsidRDefault="00856DC6" w:rsidP="00D06445">
      <w:pPr>
        <w:pStyle w:val="BodyText"/>
        <w:spacing w:after="120" w:line="360" w:lineRule="auto"/>
        <w:ind w:firstLine="720"/>
        <w:jc w:val="both"/>
      </w:pPr>
      <w:r w:rsidRPr="00036E7F">
        <w:t xml:space="preserve">Guava is relatively low in protein and energy content but is an excellent source of pectin and ascorbic acid, containing approximately 83% moisture. It ranks third in vitamin C concentration after </w:t>
      </w:r>
      <w:proofErr w:type="spellStart"/>
      <w:r w:rsidRPr="00036E7F">
        <w:t>aonla</w:t>
      </w:r>
      <w:proofErr w:type="spellEnd"/>
      <w:r w:rsidRPr="00036E7F">
        <w:t xml:space="preserve"> and Barbados cherry. In addition to being rich in vitamin C, guava also contains significant amounts of other vitamins such as niacin, pantothenic acid, thiamine, riboflavin, and vitamin A. It is also a good source of essential minerals, including phosphorus, calcium, and iron. Due to its bioactive compounds, guava is often utilized in the formulation of various anti-aging skincare products.</w:t>
      </w:r>
      <w:r w:rsidR="00E85AC5" w:rsidRPr="00036E7F">
        <w:t xml:space="preserve"> </w:t>
      </w:r>
      <w:r w:rsidRPr="00036E7F">
        <w:t>The edible portion of guava comprises the pericarp and thalamus, and the fruit is most commonly consumed fresh as a sweet and refreshing dessert. It is also widely processed into a variety of value-added products such as jam, jelly, ready-to-serve (RTS) beverages, squash, and toffees. Red-fleshed guava varieties are particularly popular in the beverage industry for their appealing colo</w:t>
      </w:r>
      <w:r w:rsidR="00CF2DBA" w:rsidRPr="00036E7F">
        <w:t>u</w:t>
      </w:r>
      <w:r w:rsidRPr="00036E7F">
        <w:t>r, although they generally have lower vitamin C content compared to white-fleshed cultivars (</w:t>
      </w:r>
      <w:bookmarkStart w:id="1" w:name="_Hlk200808202"/>
      <w:r w:rsidR="00E85AC5" w:rsidRPr="00036E7F">
        <w:rPr>
          <w:b/>
        </w:rPr>
        <w:t>Kumar</w:t>
      </w:r>
      <w:r w:rsidRPr="00036E7F">
        <w:rPr>
          <w:b/>
        </w:rPr>
        <w:t xml:space="preserve"> </w:t>
      </w:r>
      <w:r w:rsidRPr="00036E7F">
        <w:rPr>
          <w:b/>
          <w:i/>
        </w:rPr>
        <w:t>et al</w:t>
      </w:r>
      <w:r w:rsidRPr="00036E7F">
        <w:rPr>
          <w:b/>
        </w:rPr>
        <w:t>., 20</w:t>
      </w:r>
      <w:r w:rsidR="00E85AC5" w:rsidRPr="00036E7F">
        <w:rPr>
          <w:b/>
        </w:rPr>
        <w:t>24</w:t>
      </w:r>
      <w:r w:rsidR="00E27D6B" w:rsidRPr="00036E7F">
        <w:rPr>
          <w:b/>
        </w:rPr>
        <w:t xml:space="preserve"> and Singh and Singh, 2018</w:t>
      </w:r>
      <w:bookmarkEnd w:id="1"/>
      <w:r w:rsidRPr="00036E7F">
        <w:t>).</w:t>
      </w:r>
      <w:r w:rsidR="00795A72" w:rsidRPr="00036E7F">
        <w:t xml:space="preserve"> </w:t>
      </w:r>
      <w:r w:rsidRPr="00036E7F">
        <w:t xml:space="preserve">However, post-harvest losses are a significant concern, </w:t>
      </w:r>
      <w:r w:rsidRPr="00036E7F">
        <w:lastRenderedPageBreak/>
        <w:t>with approximately 20–25% of guava fruit typically lost due to spoilage before consumption. Processing guava into a range of products</w:t>
      </w:r>
      <w:r w:rsidR="00795A72" w:rsidRPr="00036E7F">
        <w:t>-</w:t>
      </w:r>
      <w:r w:rsidRPr="00036E7F">
        <w:t>such as jam, jelly, cheese, canned guava, RTS beverages, nectar, squash, ice cream, toffees, fruit leather, and candies</w:t>
      </w:r>
      <w:r w:rsidR="00795A72" w:rsidRPr="00036E7F">
        <w:t>-</w:t>
      </w:r>
      <w:r w:rsidRPr="00036E7F">
        <w:t>offers an effective solution to reduce waste and enhance the fruit’s commercial value.</w:t>
      </w:r>
    </w:p>
    <w:p w14:paraId="46EA50EF" w14:textId="77777777" w:rsidR="0046023B" w:rsidRPr="00036E7F" w:rsidRDefault="0093581A" w:rsidP="00D06445">
      <w:pPr>
        <w:pStyle w:val="BodyText"/>
        <w:spacing w:after="120" w:line="360" w:lineRule="auto"/>
        <w:ind w:firstLine="720"/>
        <w:jc w:val="both"/>
      </w:pPr>
      <w:r w:rsidRPr="00036E7F">
        <w:t xml:space="preserve">White-fleshed guava beverages are really tasty, but they are not very appealing. On the other hand, guava drinks with pink or red flesh have a pleasing flavor in addition to being visually appealing. Natural beverages have more antioxidant and nutritional value than manufactured ones. Astringency, bitterness, and other characteristics limit the usage of some fruits with high nutritional content. Blending two or more fruit and vegetable juices in the proper amounts is the best way to make RTS beverages. Many studies have shown that fruit combination enhances shelf life, vitamin characteristics, flavor, aroma, and taste </w:t>
      </w:r>
      <w:bookmarkStart w:id="2" w:name="_Hlk200808215"/>
      <w:r w:rsidR="00D92DC6" w:rsidRPr="00036E7F">
        <w:t>(</w:t>
      </w:r>
      <w:r w:rsidRPr="00036E7F">
        <w:rPr>
          <w:b/>
        </w:rPr>
        <w:t>Singh, 2018</w:t>
      </w:r>
      <w:bookmarkEnd w:id="2"/>
      <w:r w:rsidRPr="00036E7F">
        <w:t>).</w:t>
      </w:r>
      <w:r w:rsidR="00142431" w:rsidRPr="00036E7F">
        <w:t xml:space="preserve"> </w:t>
      </w:r>
      <w:r w:rsidR="00555AAF" w:rsidRPr="00036E7F">
        <w:t>The production of functional beverages improves their sensory and nutritional attributes. Among the essential elements of RTS drinks that have a big influence on their shelf life are processing and preservation methods. New processing methods including as high hydrostatic pressure, high intensity pulse electric field, and ultrasound have been developed as alternatives to pasteurization, with promising results.</w:t>
      </w:r>
    </w:p>
    <w:p w14:paraId="262FCC46" w14:textId="77777777" w:rsidR="00142431" w:rsidRPr="00036E7F" w:rsidRDefault="0046023B" w:rsidP="00D06445">
      <w:pPr>
        <w:pStyle w:val="BodyText"/>
        <w:spacing w:after="120" w:line="360" w:lineRule="auto"/>
        <w:ind w:firstLine="720"/>
        <w:jc w:val="both"/>
      </w:pPr>
      <w:r w:rsidRPr="00036E7F">
        <w:t>Pomegranate (</w:t>
      </w:r>
      <w:proofErr w:type="spellStart"/>
      <w:r w:rsidRPr="00036E7F">
        <w:rPr>
          <w:i/>
        </w:rPr>
        <w:t>Punica</w:t>
      </w:r>
      <w:proofErr w:type="spellEnd"/>
      <w:r w:rsidRPr="00036E7F">
        <w:rPr>
          <w:i/>
        </w:rPr>
        <w:t xml:space="preserve"> </w:t>
      </w:r>
      <w:proofErr w:type="spellStart"/>
      <w:r w:rsidRPr="00036E7F">
        <w:rPr>
          <w:i/>
        </w:rPr>
        <w:t>granatum</w:t>
      </w:r>
      <w:proofErr w:type="spellEnd"/>
      <w:r w:rsidRPr="00036E7F">
        <w:t xml:space="preserve">) is an ancient fruit-bearing shrub or small tree belonging to the family </w:t>
      </w:r>
      <w:proofErr w:type="spellStart"/>
      <w:r w:rsidRPr="00036E7F">
        <w:t>Punicaceae</w:t>
      </w:r>
      <w:proofErr w:type="spellEnd"/>
      <w:r w:rsidRPr="00036E7F">
        <w:t>, and it is native to Iran and the Indian subcontinent. It is widely recognized for its diverse applications in food, medicine, and cosmetics. The fresh arils are commonly consumed raw, while the juice is a popular beverage known for its numerous health benefits. Pomegranate extracts and powders are frequently incorporated into dietary supplements due to their high antioxidant content, particularly punicalagins and anthocyanins.</w:t>
      </w:r>
      <w:r w:rsidR="00A14E4F" w:rsidRPr="00036E7F">
        <w:t xml:space="preserve"> </w:t>
      </w:r>
      <w:r w:rsidRPr="00036E7F">
        <w:t>In the culinary field, pomegranate is used in salads, desserts, sauces, and various traditional dishes. Medicinally, it has long been valued for its anti-inflammatory, antimicrobial, and cardioprotective properties. It is believed to aid in lowering blood pressure, enhancing digestion, and strengthening the immune system. Furthermore, pomegranate peel and seed oil are widely utilized in the cosmetic industry for their skin-rejuvenating and anti-aging effects</w:t>
      </w:r>
      <w:r w:rsidR="00142431" w:rsidRPr="00036E7F">
        <w:t xml:space="preserve"> (</w:t>
      </w:r>
      <w:bookmarkStart w:id="3" w:name="_Hlk200808242"/>
      <w:r w:rsidR="00142431" w:rsidRPr="00036E7F">
        <w:rPr>
          <w:b/>
        </w:rPr>
        <w:t xml:space="preserve">Singh </w:t>
      </w:r>
      <w:r w:rsidR="00142431" w:rsidRPr="00036E7F">
        <w:rPr>
          <w:b/>
          <w:i/>
        </w:rPr>
        <w:t>et al</w:t>
      </w:r>
      <w:r w:rsidR="00142431" w:rsidRPr="00036E7F">
        <w:rPr>
          <w:b/>
        </w:rPr>
        <w:t>. 2017</w:t>
      </w:r>
      <w:r w:rsidR="00450882" w:rsidRPr="00036E7F">
        <w:rPr>
          <w:b/>
        </w:rPr>
        <w:t xml:space="preserve">; </w:t>
      </w:r>
      <w:r w:rsidR="00142431" w:rsidRPr="00036E7F">
        <w:rPr>
          <w:b/>
        </w:rPr>
        <w:t>Singh</w:t>
      </w:r>
      <w:r w:rsidR="004A5B92" w:rsidRPr="00036E7F">
        <w:rPr>
          <w:b/>
        </w:rPr>
        <w:t>, 2014</w:t>
      </w:r>
      <w:r w:rsidR="00450882" w:rsidRPr="00036E7F">
        <w:rPr>
          <w:b/>
        </w:rPr>
        <w:t xml:space="preserve"> and </w:t>
      </w:r>
      <w:r w:rsidR="00450882" w:rsidRPr="00036E7F">
        <w:rPr>
          <w:rFonts w:eastAsiaTheme="minorHAnsi"/>
          <w:b/>
          <w:sz w:val="23"/>
          <w:szCs w:val="23"/>
          <w:lang w:val="en-IN"/>
        </w:rPr>
        <w:t xml:space="preserve">Mehta </w:t>
      </w:r>
      <w:r w:rsidR="00450882" w:rsidRPr="00036E7F">
        <w:rPr>
          <w:rFonts w:eastAsiaTheme="minorHAnsi"/>
          <w:b/>
          <w:i/>
          <w:sz w:val="23"/>
          <w:szCs w:val="23"/>
          <w:lang w:val="en-IN"/>
        </w:rPr>
        <w:t>et al</w:t>
      </w:r>
      <w:r w:rsidR="00450882" w:rsidRPr="00036E7F">
        <w:rPr>
          <w:rFonts w:eastAsiaTheme="minorHAnsi"/>
          <w:b/>
          <w:sz w:val="23"/>
          <w:szCs w:val="23"/>
          <w:lang w:val="en-IN"/>
        </w:rPr>
        <w:t>. 2018</w:t>
      </w:r>
      <w:bookmarkEnd w:id="3"/>
      <w:r w:rsidR="00142431" w:rsidRPr="00036E7F">
        <w:t>)</w:t>
      </w:r>
      <w:r w:rsidRPr="00036E7F">
        <w:t>.</w:t>
      </w:r>
    </w:p>
    <w:p w14:paraId="12BC5F0B" w14:textId="77777777" w:rsidR="0052107A" w:rsidRDefault="0052107A" w:rsidP="00D06445">
      <w:pPr>
        <w:pStyle w:val="BodyText"/>
        <w:spacing w:after="120" w:line="360" w:lineRule="auto"/>
        <w:ind w:firstLine="720"/>
        <w:jc w:val="both"/>
      </w:pPr>
      <w:r w:rsidRPr="00036E7F">
        <w:t>Pomegranates are high in</w:t>
      </w:r>
      <w:r w:rsidR="00AF5CE5">
        <w:t xml:space="preserve"> </w:t>
      </w:r>
      <w:r w:rsidRPr="00036E7F">
        <w:t>calcium, and iron, whereas guavas are high in ascorbic acid. Therefore, adding pomegranate color into guava beverages could improve their nutritious content in addition to their visual attractiveness. In addition to its nutritional qualities, pomegranate color has antimicrobial qualities, and numerous studies have shown that it also helps extend the shelf life of food items. Therefore, pomegranate</w:t>
      </w:r>
      <w:r w:rsidR="00091869">
        <w:t xml:space="preserve"> </w:t>
      </w:r>
      <w:r w:rsidRPr="00036E7F">
        <w:t>additions to guava drinks may also extend their shelf life.</w:t>
      </w:r>
    </w:p>
    <w:p w14:paraId="5F96D2A8" w14:textId="77777777" w:rsidR="00AF5CE5" w:rsidRPr="00036E7F" w:rsidRDefault="00AF5CE5" w:rsidP="00D06445">
      <w:pPr>
        <w:pStyle w:val="BodyText"/>
        <w:spacing w:after="120" w:line="360" w:lineRule="auto"/>
        <w:ind w:firstLine="720"/>
        <w:jc w:val="both"/>
      </w:pPr>
    </w:p>
    <w:p w14:paraId="381C5092" w14:textId="77777777" w:rsidR="00787A25" w:rsidRPr="00036E7F" w:rsidRDefault="00787A25" w:rsidP="00D06445">
      <w:pPr>
        <w:pStyle w:val="BodyText"/>
        <w:spacing w:after="120" w:line="360" w:lineRule="auto"/>
        <w:jc w:val="both"/>
        <w:rPr>
          <w:b/>
        </w:rPr>
      </w:pPr>
      <w:r w:rsidRPr="00036E7F">
        <w:rPr>
          <w:b/>
        </w:rPr>
        <w:t>Materials and Methods</w:t>
      </w:r>
    </w:p>
    <w:p w14:paraId="314BCD34" w14:textId="77777777" w:rsidR="003F054F" w:rsidRPr="00036E7F" w:rsidRDefault="00787A25" w:rsidP="00D06445">
      <w:pPr>
        <w:tabs>
          <w:tab w:val="left" w:pos="820"/>
        </w:tabs>
        <w:spacing w:after="120" w:line="360" w:lineRule="auto"/>
        <w:jc w:val="both"/>
        <w:rPr>
          <w:sz w:val="24"/>
          <w:szCs w:val="24"/>
        </w:rPr>
      </w:pPr>
      <w:r w:rsidRPr="00036E7F">
        <w:rPr>
          <w:sz w:val="24"/>
          <w:szCs w:val="24"/>
        </w:rPr>
        <w:t>The experiment comprising of five treatments, i.e., (</w:t>
      </w:r>
      <w:proofErr w:type="spellStart"/>
      <w:r w:rsidRPr="00036E7F">
        <w:rPr>
          <w:sz w:val="24"/>
          <w:szCs w:val="24"/>
        </w:rPr>
        <w:t>i</w:t>
      </w:r>
      <w:proofErr w:type="spellEnd"/>
      <w:r w:rsidRPr="00036E7F">
        <w:rPr>
          <w:sz w:val="24"/>
          <w:szCs w:val="24"/>
        </w:rPr>
        <w:t>)</w:t>
      </w:r>
      <w:r w:rsidR="005337D7" w:rsidRPr="00036E7F">
        <w:rPr>
          <w:sz w:val="24"/>
          <w:szCs w:val="24"/>
        </w:rPr>
        <w:t xml:space="preserve"> 10% guava pulp</w:t>
      </w:r>
      <w:r w:rsidR="005337D7" w:rsidRPr="00036E7F">
        <w:rPr>
          <w:spacing w:val="30"/>
          <w:sz w:val="24"/>
          <w:szCs w:val="24"/>
        </w:rPr>
        <w:t xml:space="preserve"> </w:t>
      </w:r>
      <w:r w:rsidR="005337D7" w:rsidRPr="00036E7F">
        <w:rPr>
          <w:sz w:val="24"/>
          <w:szCs w:val="24"/>
        </w:rPr>
        <w:t>+ acidity 0.25% +</w:t>
      </w:r>
      <w:r w:rsidR="005337D7" w:rsidRPr="00036E7F">
        <w:rPr>
          <w:spacing w:val="29"/>
          <w:sz w:val="24"/>
          <w:szCs w:val="24"/>
        </w:rPr>
        <w:t xml:space="preserve"> </w:t>
      </w:r>
      <w:r w:rsidR="005337D7" w:rsidRPr="00036E7F">
        <w:rPr>
          <w:spacing w:val="29"/>
          <w:sz w:val="24"/>
          <w:szCs w:val="24"/>
        </w:rPr>
        <w:lastRenderedPageBreak/>
        <w:t>pomegranate</w:t>
      </w:r>
      <w:r w:rsidR="005337D7" w:rsidRPr="00036E7F">
        <w:rPr>
          <w:sz w:val="24"/>
          <w:szCs w:val="24"/>
        </w:rPr>
        <w:t xml:space="preserve"> seed nil + sodium benzoate</w:t>
      </w:r>
      <w:r w:rsidR="005337D7" w:rsidRPr="00036E7F">
        <w:rPr>
          <w:spacing w:val="40"/>
          <w:sz w:val="24"/>
          <w:szCs w:val="24"/>
        </w:rPr>
        <w:t xml:space="preserve"> </w:t>
      </w:r>
      <w:r w:rsidR="005337D7" w:rsidRPr="00036E7F">
        <w:rPr>
          <w:spacing w:val="-2"/>
          <w:sz w:val="24"/>
          <w:szCs w:val="24"/>
        </w:rPr>
        <w:t>100ppm, (ii)</w:t>
      </w:r>
      <w:r w:rsidR="00F3562F" w:rsidRPr="00036E7F">
        <w:rPr>
          <w:spacing w:val="-2"/>
          <w:sz w:val="24"/>
          <w:szCs w:val="24"/>
        </w:rPr>
        <w:t xml:space="preserve"> </w:t>
      </w:r>
      <w:r w:rsidR="005337D7" w:rsidRPr="00036E7F">
        <w:rPr>
          <w:sz w:val="24"/>
          <w:szCs w:val="24"/>
        </w:rPr>
        <w:t xml:space="preserve">10% guava pulp + acidity 0.25% + pomegranate seed 40g + sodium benzoate </w:t>
      </w:r>
      <w:r w:rsidR="005337D7" w:rsidRPr="00036E7F">
        <w:rPr>
          <w:spacing w:val="-2"/>
          <w:sz w:val="24"/>
          <w:szCs w:val="24"/>
        </w:rPr>
        <w:t>100ppm, (iii)</w:t>
      </w:r>
      <w:r w:rsidR="00F3562F" w:rsidRPr="00036E7F">
        <w:rPr>
          <w:spacing w:val="-2"/>
          <w:sz w:val="24"/>
          <w:szCs w:val="24"/>
        </w:rPr>
        <w:t xml:space="preserve"> </w:t>
      </w:r>
      <w:r w:rsidR="005337D7" w:rsidRPr="00036E7F">
        <w:rPr>
          <w:sz w:val="24"/>
          <w:szCs w:val="24"/>
        </w:rPr>
        <w:t xml:space="preserve">10% guava pulp + acidity 0.25% + pomegranate seed 80g + sodium benzoate </w:t>
      </w:r>
      <w:r w:rsidR="005337D7" w:rsidRPr="00036E7F">
        <w:rPr>
          <w:spacing w:val="-2"/>
          <w:sz w:val="24"/>
          <w:szCs w:val="24"/>
        </w:rPr>
        <w:t>100ppm</w:t>
      </w:r>
      <w:r w:rsidR="00F3562F" w:rsidRPr="00036E7F">
        <w:rPr>
          <w:spacing w:val="-2"/>
          <w:sz w:val="24"/>
          <w:szCs w:val="24"/>
        </w:rPr>
        <w:t xml:space="preserve"> </w:t>
      </w:r>
      <w:r w:rsidR="005337D7" w:rsidRPr="00036E7F">
        <w:rPr>
          <w:spacing w:val="-2"/>
          <w:sz w:val="24"/>
          <w:szCs w:val="24"/>
        </w:rPr>
        <w:t>(iv)</w:t>
      </w:r>
      <w:r w:rsidR="006A7419" w:rsidRPr="00036E7F">
        <w:rPr>
          <w:spacing w:val="-2"/>
          <w:sz w:val="24"/>
          <w:szCs w:val="24"/>
        </w:rPr>
        <w:t xml:space="preserve"> </w:t>
      </w:r>
      <w:r w:rsidR="005337D7" w:rsidRPr="00036E7F">
        <w:rPr>
          <w:sz w:val="24"/>
          <w:szCs w:val="24"/>
        </w:rPr>
        <w:t xml:space="preserve">10% guava pulp + acidity 0.25% + pomegranate seed 120g + sodium benzoate </w:t>
      </w:r>
      <w:r w:rsidR="005337D7" w:rsidRPr="00036E7F">
        <w:rPr>
          <w:spacing w:val="-2"/>
          <w:sz w:val="24"/>
          <w:szCs w:val="24"/>
        </w:rPr>
        <w:t>100ppm</w:t>
      </w:r>
      <w:r w:rsidR="00F3562F" w:rsidRPr="00036E7F">
        <w:rPr>
          <w:spacing w:val="-2"/>
          <w:sz w:val="24"/>
          <w:szCs w:val="24"/>
        </w:rPr>
        <w:t xml:space="preserve">, </w:t>
      </w:r>
      <w:r w:rsidR="006A7419" w:rsidRPr="00036E7F">
        <w:rPr>
          <w:spacing w:val="-2"/>
          <w:sz w:val="24"/>
          <w:szCs w:val="24"/>
        </w:rPr>
        <w:t xml:space="preserve">(v) </w:t>
      </w:r>
      <w:r w:rsidR="005337D7" w:rsidRPr="00036E7F">
        <w:rPr>
          <w:sz w:val="24"/>
          <w:szCs w:val="24"/>
        </w:rPr>
        <w:t xml:space="preserve">10% guava pulp + acidity 0.25% + pomegranate seed 160g + sodium benzoate </w:t>
      </w:r>
      <w:r w:rsidR="005337D7" w:rsidRPr="00036E7F">
        <w:rPr>
          <w:spacing w:val="-2"/>
          <w:sz w:val="24"/>
          <w:szCs w:val="24"/>
        </w:rPr>
        <w:t>100ppm)</w:t>
      </w:r>
      <w:r w:rsidR="00F3562F" w:rsidRPr="00036E7F">
        <w:rPr>
          <w:spacing w:val="-2"/>
          <w:sz w:val="24"/>
          <w:szCs w:val="24"/>
        </w:rPr>
        <w:t xml:space="preserve"> </w:t>
      </w:r>
      <w:r w:rsidRPr="00036E7F">
        <w:rPr>
          <w:sz w:val="24"/>
          <w:szCs w:val="24"/>
        </w:rPr>
        <w:t>for ready to serve beverage and five treatments, i.e., (</w:t>
      </w:r>
      <w:proofErr w:type="spellStart"/>
      <w:r w:rsidRPr="00036E7F">
        <w:rPr>
          <w:sz w:val="24"/>
          <w:szCs w:val="24"/>
        </w:rPr>
        <w:t>i</w:t>
      </w:r>
      <w:proofErr w:type="spellEnd"/>
      <w:r w:rsidRPr="00036E7F">
        <w:rPr>
          <w:sz w:val="24"/>
          <w:szCs w:val="24"/>
        </w:rPr>
        <w:t xml:space="preserve">) </w:t>
      </w:r>
      <w:r w:rsidR="00C279D3" w:rsidRPr="00036E7F">
        <w:rPr>
          <w:sz w:val="24"/>
          <w:szCs w:val="24"/>
        </w:rPr>
        <w:t>25%</w:t>
      </w:r>
      <w:r w:rsidR="00C279D3" w:rsidRPr="00036E7F">
        <w:rPr>
          <w:spacing w:val="38"/>
          <w:sz w:val="24"/>
          <w:szCs w:val="24"/>
        </w:rPr>
        <w:t xml:space="preserve"> </w:t>
      </w:r>
      <w:r w:rsidR="00C279D3" w:rsidRPr="00036E7F">
        <w:rPr>
          <w:sz w:val="24"/>
          <w:szCs w:val="24"/>
        </w:rPr>
        <w:t>guava</w:t>
      </w:r>
      <w:r w:rsidR="00C279D3" w:rsidRPr="00036E7F">
        <w:rPr>
          <w:spacing w:val="38"/>
          <w:sz w:val="24"/>
          <w:szCs w:val="24"/>
        </w:rPr>
        <w:t xml:space="preserve"> </w:t>
      </w:r>
      <w:r w:rsidR="00C279D3" w:rsidRPr="00036E7F">
        <w:rPr>
          <w:sz w:val="24"/>
          <w:szCs w:val="24"/>
        </w:rPr>
        <w:t>pulp</w:t>
      </w:r>
      <w:r w:rsidR="00C279D3" w:rsidRPr="00036E7F">
        <w:rPr>
          <w:spacing w:val="38"/>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acidity</w:t>
      </w:r>
      <w:r w:rsidR="00C279D3" w:rsidRPr="00036E7F">
        <w:rPr>
          <w:spacing w:val="36"/>
          <w:sz w:val="24"/>
          <w:szCs w:val="24"/>
        </w:rPr>
        <w:t xml:space="preserve"> </w:t>
      </w:r>
      <w:r w:rsidR="00C279D3" w:rsidRPr="00036E7F">
        <w:rPr>
          <w:sz w:val="24"/>
          <w:szCs w:val="24"/>
        </w:rPr>
        <w:t>1.1%</w:t>
      </w:r>
      <w:r w:rsidR="00C279D3" w:rsidRPr="00036E7F">
        <w:rPr>
          <w:spacing w:val="39"/>
          <w:sz w:val="24"/>
          <w:szCs w:val="24"/>
        </w:rPr>
        <w:t xml:space="preserve"> </w:t>
      </w:r>
      <w:r w:rsidR="00C279D3" w:rsidRPr="00036E7F">
        <w:rPr>
          <w:sz w:val="24"/>
          <w:szCs w:val="24"/>
        </w:rPr>
        <w:t>+</w:t>
      </w:r>
      <w:r w:rsidR="00C279D3" w:rsidRPr="00036E7F">
        <w:rPr>
          <w:spacing w:val="38"/>
          <w:sz w:val="24"/>
          <w:szCs w:val="24"/>
        </w:rPr>
        <w:t xml:space="preserve"> </w:t>
      </w:r>
      <w:r w:rsidR="00C279D3" w:rsidRPr="00036E7F">
        <w:rPr>
          <w:sz w:val="24"/>
          <w:szCs w:val="24"/>
        </w:rPr>
        <w:t>pomegranate seed</w:t>
      </w:r>
      <w:r w:rsidR="00C279D3" w:rsidRPr="00036E7F">
        <w:rPr>
          <w:spacing w:val="38"/>
          <w:sz w:val="24"/>
          <w:szCs w:val="24"/>
        </w:rPr>
        <w:t xml:space="preserve"> </w:t>
      </w:r>
      <w:r w:rsidR="00C279D3" w:rsidRPr="00036E7F">
        <w:rPr>
          <w:sz w:val="24"/>
          <w:szCs w:val="24"/>
        </w:rPr>
        <w:t>nil</w:t>
      </w:r>
      <w:r w:rsidR="00C279D3" w:rsidRPr="00036E7F">
        <w:rPr>
          <w:spacing w:val="38"/>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sodium</w:t>
      </w:r>
      <w:r w:rsidR="00C279D3" w:rsidRPr="00036E7F">
        <w:rPr>
          <w:spacing w:val="38"/>
          <w:sz w:val="24"/>
          <w:szCs w:val="24"/>
        </w:rPr>
        <w:t xml:space="preserve"> </w:t>
      </w:r>
      <w:r w:rsidR="00C279D3" w:rsidRPr="00036E7F">
        <w:rPr>
          <w:sz w:val="24"/>
          <w:szCs w:val="24"/>
        </w:rPr>
        <w:t xml:space="preserve">benzoate </w:t>
      </w:r>
      <w:r w:rsidR="00C279D3" w:rsidRPr="00036E7F">
        <w:rPr>
          <w:spacing w:val="-2"/>
          <w:sz w:val="24"/>
          <w:szCs w:val="24"/>
        </w:rPr>
        <w:t>600ppm</w:t>
      </w:r>
      <w:r w:rsidR="00C279D3" w:rsidRPr="00036E7F">
        <w:rPr>
          <w:sz w:val="24"/>
          <w:szCs w:val="24"/>
        </w:rPr>
        <w:t>, (ii) 25%</w:t>
      </w:r>
      <w:r w:rsidR="00C279D3" w:rsidRPr="00036E7F">
        <w:rPr>
          <w:spacing w:val="39"/>
          <w:sz w:val="24"/>
          <w:szCs w:val="24"/>
        </w:rPr>
        <w:t xml:space="preserve"> </w:t>
      </w:r>
      <w:r w:rsidR="00C279D3" w:rsidRPr="00036E7F">
        <w:rPr>
          <w:sz w:val="24"/>
          <w:szCs w:val="24"/>
        </w:rPr>
        <w:t>guava</w:t>
      </w:r>
      <w:r w:rsidR="00C279D3" w:rsidRPr="00036E7F">
        <w:rPr>
          <w:spacing w:val="39"/>
          <w:sz w:val="24"/>
          <w:szCs w:val="24"/>
        </w:rPr>
        <w:t xml:space="preserve"> </w:t>
      </w:r>
      <w:r w:rsidR="00C279D3" w:rsidRPr="00036E7F">
        <w:rPr>
          <w:sz w:val="24"/>
          <w:szCs w:val="24"/>
        </w:rPr>
        <w:t>pulp</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acidity</w:t>
      </w:r>
      <w:r w:rsidR="00C279D3" w:rsidRPr="00036E7F">
        <w:rPr>
          <w:spacing w:val="37"/>
          <w:sz w:val="24"/>
          <w:szCs w:val="24"/>
        </w:rPr>
        <w:t xml:space="preserve"> </w:t>
      </w:r>
      <w:r w:rsidR="00C279D3" w:rsidRPr="00036E7F">
        <w:rPr>
          <w:sz w:val="24"/>
          <w:szCs w:val="24"/>
        </w:rPr>
        <w:t>1.1%</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pomegranate seed</w:t>
      </w:r>
      <w:r w:rsidR="00C279D3" w:rsidRPr="00036E7F">
        <w:rPr>
          <w:spacing w:val="40"/>
          <w:sz w:val="24"/>
          <w:szCs w:val="24"/>
        </w:rPr>
        <w:t xml:space="preserve"> </w:t>
      </w:r>
      <w:r w:rsidR="00C279D3" w:rsidRPr="00036E7F">
        <w:rPr>
          <w:sz w:val="24"/>
          <w:szCs w:val="24"/>
        </w:rPr>
        <w:t>40g</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sodium</w:t>
      </w:r>
      <w:r w:rsidR="00C279D3" w:rsidRPr="00036E7F">
        <w:rPr>
          <w:spacing w:val="36"/>
          <w:sz w:val="24"/>
          <w:szCs w:val="24"/>
        </w:rPr>
        <w:t xml:space="preserve"> </w:t>
      </w:r>
      <w:r w:rsidR="00C279D3" w:rsidRPr="00036E7F">
        <w:rPr>
          <w:sz w:val="24"/>
          <w:szCs w:val="24"/>
        </w:rPr>
        <w:t xml:space="preserve">benzoate </w:t>
      </w:r>
      <w:r w:rsidR="00C279D3" w:rsidRPr="00036E7F">
        <w:rPr>
          <w:spacing w:val="-2"/>
          <w:sz w:val="24"/>
          <w:szCs w:val="24"/>
        </w:rPr>
        <w:t>600ppm</w:t>
      </w:r>
      <w:r w:rsidR="00C279D3" w:rsidRPr="00036E7F">
        <w:rPr>
          <w:sz w:val="24"/>
          <w:szCs w:val="24"/>
        </w:rPr>
        <w:t>, (iii) 25%</w:t>
      </w:r>
      <w:r w:rsidR="00C279D3" w:rsidRPr="00036E7F">
        <w:rPr>
          <w:spacing w:val="39"/>
          <w:sz w:val="24"/>
          <w:szCs w:val="24"/>
        </w:rPr>
        <w:t xml:space="preserve"> </w:t>
      </w:r>
      <w:r w:rsidR="00C279D3" w:rsidRPr="00036E7F">
        <w:rPr>
          <w:sz w:val="24"/>
          <w:szCs w:val="24"/>
        </w:rPr>
        <w:t>guava</w:t>
      </w:r>
      <w:r w:rsidR="00C279D3" w:rsidRPr="00036E7F">
        <w:rPr>
          <w:spacing w:val="39"/>
          <w:sz w:val="24"/>
          <w:szCs w:val="24"/>
        </w:rPr>
        <w:t xml:space="preserve"> </w:t>
      </w:r>
      <w:r w:rsidR="00C279D3" w:rsidRPr="00036E7F">
        <w:rPr>
          <w:sz w:val="24"/>
          <w:szCs w:val="24"/>
        </w:rPr>
        <w:t>pulp</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acidity</w:t>
      </w:r>
      <w:r w:rsidR="00C279D3" w:rsidRPr="00036E7F">
        <w:rPr>
          <w:spacing w:val="37"/>
          <w:sz w:val="24"/>
          <w:szCs w:val="24"/>
        </w:rPr>
        <w:t xml:space="preserve"> </w:t>
      </w:r>
      <w:r w:rsidR="00C279D3" w:rsidRPr="00036E7F">
        <w:rPr>
          <w:sz w:val="24"/>
          <w:szCs w:val="24"/>
        </w:rPr>
        <w:t>1.1%</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pomegranate seed</w:t>
      </w:r>
      <w:r w:rsidR="00C279D3" w:rsidRPr="00036E7F">
        <w:rPr>
          <w:spacing w:val="40"/>
          <w:sz w:val="24"/>
          <w:szCs w:val="24"/>
        </w:rPr>
        <w:t xml:space="preserve"> </w:t>
      </w:r>
      <w:r w:rsidR="00C279D3" w:rsidRPr="00036E7F">
        <w:rPr>
          <w:sz w:val="24"/>
          <w:szCs w:val="24"/>
        </w:rPr>
        <w:t>80g</w:t>
      </w:r>
      <w:r w:rsidR="00C279D3" w:rsidRPr="00036E7F">
        <w:rPr>
          <w:spacing w:val="40"/>
          <w:sz w:val="24"/>
          <w:szCs w:val="24"/>
        </w:rPr>
        <w:t xml:space="preserve"> </w:t>
      </w:r>
      <w:r w:rsidR="00C279D3" w:rsidRPr="00036E7F">
        <w:rPr>
          <w:sz w:val="24"/>
          <w:szCs w:val="24"/>
        </w:rPr>
        <w:t>+</w:t>
      </w:r>
      <w:r w:rsidR="00C279D3" w:rsidRPr="00036E7F">
        <w:rPr>
          <w:spacing w:val="40"/>
          <w:sz w:val="24"/>
          <w:szCs w:val="24"/>
        </w:rPr>
        <w:t xml:space="preserve"> </w:t>
      </w:r>
      <w:r w:rsidR="00C279D3" w:rsidRPr="00036E7F">
        <w:rPr>
          <w:sz w:val="24"/>
          <w:szCs w:val="24"/>
        </w:rPr>
        <w:t>sodium</w:t>
      </w:r>
      <w:r w:rsidR="00C279D3" w:rsidRPr="00036E7F">
        <w:rPr>
          <w:spacing w:val="36"/>
          <w:sz w:val="24"/>
          <w:szCs w:val="24"/>
        </w:rPr>
        <w:t xml:space="preserve"> </w:t>
      </w:r>
      <w:r w:rsidR="00C279D3" w:rsidRPr="00036E7F">
        <w:rPr>
          <w:sz w:val="24"/>
          <w:szCs w:val="24"/>
        </w:rPr>
        <w:t xml:space="preserve">benzoate </w:t>
      </w:r>
      <w:r w:rsidR="00C279D3" w:rsidRPr="00036E7F">
        <w:rPr>
          <w:spacing w:val="-2"/>
          <w:sz w:val="24"/>
          <w:szCs w:val="24"/>
        </w:rPr>
        <w:t xml:space="preserve">600ppm, (iv) </w:t>
      </w:r>
      <w:r w:rsidR="00C279D3" w:rsidRPr="00036E7F">
        <w:rPr>
          <w:sz w:val="24"/>
          <w:szCs w:val="24"/>
        </w:rPr>
        <w:t xml:space="preserve">25% guava pulp + acidity 1.1% + pomegranate seed 120g + sodium benzoate </w:t>
      </w:r>
      <w:r w:rsidR="00C279D3" w:rsidRPr="00036E7F">
        <w:rPr>
          <w:spacing w:val="-2"/>
          <w:sz w:val="24"/>
          <w:szCs w:val="24"/>
        </w:rPr>
        <w:t xml:space="preserve">600ppm, (v) </w:t>
      </w:r>
      <w:r w:rsidR="00C279D3" w:rsidRPr="00036E7F">
        <w:rPr>
          <w:sz w:val="24"/>
          <w:szCs w:val="24"/>
        </w:rPr>
        <w:t xml:space="preserve">25% guava pulp + acidity 1.1% + pomegranate seed 160g + sodium benzoate </w:t>
      </w:r>
      <w:r w:rsidR="00C279D3" w:rsidRPr="00036E7F">
        <w:rPr>
          <w:spacing w:val="-2"/>
          <w:sz w:val="24"/>
          <w:szCs w:val="24"/>
        </w:rPr>
        <w:t>600ppm</w:t>
      </w:r>
      <w:r w:rsidR="00C279D3" w:rsidRPr="00036E7F">
        <w:rPr>
          <w:sz w:val="24"/>
          <w:szCs w:val="24"/>
        </w:rPr>
        <w:t xml:space="preserve"> </w:t>
      </w:r>
      <w:r w:rsidRPr="00036E7F">
        <w:rPr>
          <w:sz w:val="24"/>
          <w:szCs w:val="24"/>
        </w:rPr>
        <w:t xml:space="preserve">for squash was conducted in Laboratory of the Department of Horticulture, Faculty of Agriculture, Guru Kashi University, </w:t>
      </w:r>
      <w:proofErr w:type="spellStart"/>
      <w:r w:rsidRPr="00036E7F">
        <w:rPr>
          <w:sz w:val="24"/>
          <w:szCs w:val="24"/>
        </w:rPr>
        <w:t>Talwandi</w:t>
      </w:r>
      <w:proofErr w:type="spellEnd"/>
      <w:r w:rsidRPr="00036E7F">
        <w:rPr>
          <w:sz w:val="24"/>
          <w:szCs w:val="24"/>
        </w:rPr>
        <w:t xml:space="preserve"> Sabo, Bathinda, Punjab, India during the year 2024-25.</w:t>
      </w:r>
    </w:p>
    <w:p w14:paraId="440C0767" w14:textId="77777777" w:rsidR="00091869" w:rsidRPr="00D06445" w:rsidRDefault="003F054F" w:rsidP="00D06445">
      <w:pPr>
        <w:tabs>
          <w:tab w:val="left" w:pos="820"/>
        </w:tabs>
        <w:spacing w:after="120" w:line="360" w:lineRule="auto"/>
        <w:jc w:val="both"/>
        <w:rPr>
          <w:sz w:val="24"/>
          <w:szCs w:val="24"/>
        </w:rPr>
      </w:pPr>
      <w:r w:rsidRPr="00036E7F">
        <w:rPr>
          <w:sz w:val="24"/>
          <w:szCs w:val="24"/>
        </w:rPr>
        <w:tab/>
      </w:r>
      <w:r w:rsidR="001424E3" w:rsidRPr="00036E7F">
        <w:rPr>
          <w:sz w:val="24"/>
          <w:szCs w:val="24"/>
        </w:rPr>
        <w:t xml:space="preserve">Guava fruits were thoroughly washed under a gentle stream of tap water, cut into small pieces, and ground in a blender using water in a 1:1 ratio. The resulting mixture was strained through muslin cloth to obtain the guava pulp. Sodium benzoate was then added as a preservative at a concentration of 600 mg per </w:t>
      </w:r>
      <w:proofErr w:type="spellStart"/>
      <w:r w:rsidR="001424E3" w:rsidRPr="00036E7F">
        <w:rPr>
          <w:sz w:val="24"/>
          <w:szCs w:val="24"/>
        </w:rPr>
        <w:t>litre</w:t>
      </w:r>
      <w:proofErr w:type="spellEnd"/>
      <w:r w:rsidR="001424E3" w:rsidRPr="00036E7F">
        <w:rPr>
          <w:sz w:val="24"/>
          <w:szCs w:val="24"/>
        </w:rPr>
        <w:t xml:space="preserve"> of pulp and mixed thoroughly. The prepared pulp was filled into glass bottles, sealed hermetically with crown corks, pasteurized, and labeled for further use.</w:t>
      </w:r>
      <w:r w:rsidR="002837BE" w:rsidRPr="00036E7F">
        <w:rPr>
          <w:sz w:val="24"/>
          <w:szCs w:val="24"/>
        </w:rPr>
        <w:t xml:space="preserve"> </w:t>
      </w:r>
      <w:r w:rsidR="001424E3" w:rsidRPr="00036E7F">
        <w:rPr>
          <w:sz w:val="24"/>
          <w:szCs w:val="24"/>
        </w:rPr>
        <w:t xml:space="preserve">The natural colour from pomegranate seeds was extracted by boiling the seeds in 100 ml of water for 10 minutes and allowing the mixture to stand overnight. The next day, the solubilized colour was filtered through muslin cloth and incorporated into guava beverages at different concentrations. For Ready-to-Serve (RTS) beverages, pomegranate extract was added at 0, 40, 80, 120, and 160 g per </w:t>
      </w:r>
      <w:proofErr w:type="spellStart"/>
      <w:r w:rsidR="001424E3" w:rsidRPr="00036E7F">
        <w:rPr>
          <w:sz w:val="24"/>
          <w:szCs w:val="24"/>
        </w:rPr>
        <w:t>litre</w:t>
      </w:r>
      <w:proofErr w:type="spellEnd"/>
      <w:r w:rsidR="001424E3" w:rsidRPr="00036E7F">
        <w:rPr>
          <w:sz w:val="24"/>
          <w:szCs w:val="24"/>
        </w:rPr>
        <w:t>. The same concentrations were also used for guava squash.</w:t>
      </w:r>
      <w:r w:rsidR="006D6233" w:rsidRPr="00036E7F">
        <w:rPr>
          <w:sz w:val="24"/>
          <w:szCs w:val="24"/>
        </w:rPr>
        <w:t xml:space="preserve"> </w:t>
      </w:r>
      <w:r w:rsidR="001424E3" w:rsidRPr="00036E7F">
        <w:rPr>
          <w:sz w:val="24"/>
          <w:szCs w:val="24"/>
        </w:rPr>
        <w:t>The syrup was prepared by heating a mixture of sugar, water, pomegranate extract, and citric acid, followed by filtration through muslin cloth. The guava pulp was then blended with the prepared syrup and filled into 200 ml bottles, leaving a 2 cm headspace. These bottles were hermetically sealed with crown corks. The entire procedure was replicated three times for consistency.</w:t>
      </w:r>
      <w:r w:rsidR="006D6233" w:rsidRPr="00036E7F">
        <w:rPr>
          <w:sz w:val="24"/>
          <w:szCs w:val="24"/>
        </w:rPr>
        <w:t xml:space="preserve"> </w:t>
      </w:r>
      <w:r w:rsidR="001424E3" w:rsidRPr="00036E7F">
        <w:rPr>
          <w:sz w:val="24"/>
          <w:szCs w:val="24"/>
        </w:rPr>
        <w:t>The sealed RTS bottles were pasteurized in boiling water for 20 minutes and cooled at room temperature. Both RTS and squash samples were stored under ambient room temperature conditions for further storage studies.</w:t>
      </w:r>
      <w:r w:rsidRPr="00036E7F">
        <w:rPr>
          <w:sz w:val="24"/>
          <w:szCs w:val="24"/>
        </w:rPr>
        <w:t xml:space="preserve"> </w:t>
      </w:r>
      <w:r w:rsidR="001424E3" w:rsidRPr="00036E7F">
        <w:rPr>
          <w:sz w:val="24"/>
          <w:szCs w:val="24"/>
        </w:rPr>
        <w:t>A panel of 10 semi-trained members conducted a sensory evaluation using a nine-point Hedonic scale, where a score of nine indicated “Like Extremely” and one indicated “Dislike Extremely” (</w:t>
      </w:r>
      <w:bookmarkStart w:id="4" w:name="_Hlk200808268"/>
      <w:proofErr w:type="spellStart"/>
      <w:r w:rsidR="001424E3" w:rsidRPr="00036E7F">
        <w:rPr>
          <w:sz w:val="24"/>
          <w:szCs w:val="24"/>
        </w:rPr>
        <w:t>Amerine</w:t>
      </w:r>
      <w:proofErr w:type="spellEnd"/>
      <w:r w:rsidR="001424E3" w:rsidRPr="00036E7F">
        <w:rPr>
          <w:sz w:val="24"/>
          <w:szCs w:val="24"/>
        </w:rPr>
        <w:t xml:space="preserve"> </w:t>
      </w:r>
      <w:r w:rsidR="001424E3" w:rsidRPr="00131C3E">
        <w:rPr>
          <w:i/>
          <w:sz w:val="24"/>
          <w:szCs w:val="24"/>
        </w:rPr>
        <w:t>et al</w:t>
      </w:r>
      <w:r w:rsidR="001424E3" w:rsidRPr="00036E7F">
        <w:rPr>
          <w:sz w:val="24"/>
          <w:szCs w:val="24"/>
        </w:rPr>
        <w:t>., 1965</w:t>
      </w:r>
      <w:bookmarkEnd w:id="4"/>
      <w:r w:rsidR="001424E3" w:rsidRPr="00036E7F">
        <w:rPr>
          <w:sz w:val="24"/>
          <w:szCs w:val="24"/>
        </w:rPr>
        <w:t>). The biochemical parameters, including acidity, ascorbic acid, reducing sugars, non-reducing sugars, and total sugars in guava pulp and pomegranate-</w:t>
      </w:r>
      <w:proofErr w:type="spellStart"/>
      <w:r w:rsidR="001424E3" w:rsidRPr="00036E7F">
        <w:rPr>
          <w:sz w:val="24"/>
          <w:szCs w:val="24"/>
        </w:rPr>
        <w:t>coloured</w:t>
      </w:r>
      <w:proofErr w:type="spellEnd"/>
      <w:r w:rsidR="001424E3" w:rsidRPr="00036E7F">
        <w:rPr>
          <w:sz w:val="24"/>
          <w:szCs w:val="24"/>
        </w:rPr>
        <w:t xml:space="preserve"> RTS and squash, were estimated using titrimetric methods as described by </w:t>
      </w:r>
      <w:bookmarkStart w:id="5" w:name="_Hlk200808279"/>
      <w:proofErr w:type="spellStart"/>
      <w:r w:rsidR="001424E3" w:rsidRPr="00036E7F">
        <w:rPr>
          <w:sz w:val="24"/>
          <w:szCs w:val="24"/>
        </w:rPr>
        <w:t>Ranganna</w:t>
      </w:r>
      <w:proofErr w:type="spellEnd"/>
      <w:r w:rsidR="001424E3" w:rsidRPr="00036E7F">
        <w:rPr>
          <w:sz w:val="24"/>
          <w:szCs w:val="24"/>
        </w:rPr>
        <w:t xml:space="preserve"> (1986)</w:t>
      </w:r>
      <w:bookmarkEnd w:id="5"/>
      <w:r w:rsidR="001424E3" w:rsidRPr="00036E7F">
        <w:rPr>
          <w:sz w:val="24"/>
          <w:szCs w:val="24"/>
        </w:rPr>
        <w:t>. Total Soluble Solids (TSS) were measured using a hand refractometer. Statistical analysis was carried out using the Complete Randomized Design (CRD).</w:t>
      </w:r>
    </w:p>
    <w:p w14:paraId="1C84C726" w14:textId="77777777" w:rsidR="00D30ECC" w:rsidRPr="00036E7F" w:rsidRDefault="009268BC" w:rsidP="008D41BC">
      <w:pPr>
        <w:pStyle w:val="Default"/>
        <w:spacing w:after="120" w:line="360" w:lineRule="auto"/>
        <w:jc w:val="both"/>
        <w:rPr>
          <w:rFonts w:ascii="Times New Roman" w:hAnsi="Times New Roman" w:cs="Times New Roman"/>
          <w:color w:val="auto"/>
        </w:rPr>
      </w:pPr>
      <w:r w:rsidRPr="00036E7F">
        <w:rPr>
          <w:rFonts w:ascii="Times New Roman" w:hAnsi="Times New Roman" w:cs="Times New Roman"/>
          <w:b/>
          <w:bCs/>
          <w:color w:val="auto"/>
        </w:rPr>
        <w:t xml:space="preserve">Results </w:t>
      </w:r>
    </w:p>
    <w:p w14:paraId="2CD8B048" w14:textId="77777777" w:rsidR="00ED5EA9" w:rsidRPr="00036E7F" w:rsidRDefault="00D30ECC" w:rsidP="008D41BC">
      <w:pPr>
        <w:tabs>
          <w:tab w:val="left" w:pos="820"/>
        </w:tabs>
        <w:spacing w:after="120" w:line="360" w:lineRule="auto"/>
        <w:jc w:val="both"/>
        <w:rPr>
          <w:b/>
          <w:bCs/>
          <w:sz w:val="24"/>
          <w:szCs w:val="24"/>
        </w:rPr>
      </w:pPr>
      <w:r w:rsidRPr="00036E7F">
        <w:rPr>
          <w:b/>
          <w:bCs/>
          <w:sz w:val="24"/>
          <w:szCs w:val="24"/>
        </w:rPr>
        <w:lastRenderedPageBreak/>
        <w:t xml:space="preserve">Standardization of </w:t>
      </w:r>
      <w:r w:rsidR="00ED5EA9" w:rsidRPr="00036E7F">
        <w:rPr>
          <w:b/>
          <w:bCs/>
          <w:sz w:val="24"/>
          <w:szCs w:val="24"/>
        </w:rPr>
        <w:t xml:space="preserve">Pomegranate </w:t>
      </w:r>
      <w:r w:rsidRPr="00036E7F">
        <w:rPr>
          <w:b/>
          <w:bCs/>
          <w:sz w:val="24"/>
          <w:szCs w:val="24"/>
        </w:rPr>
        <w:t>Seed for Colour and Quality of RTS</w:t>
      </w:r>
    </w:p>
    <w:p w14:paraId="0FEF8BD5" w14:textId="77777777" w:rsidR="008D41BC" w:rsidRPr="00036E7F" w:rsidRDefault="003852AF" w:rsidP="003852AF">
      <w:pPr>
        <w:tabs>
          <w:tab w:val="left" w:pos="820"/>
        </w:tabs>
        <w:spacing w:after="120" w:line="360" w:lineRule="auto"/>
        <w:jc w:val="both"/>
        <w:rPr>
          <w:bCs/>
          <w:sz w:val="24"/>
          <w:szCs w:val="24"/>
        </w:rPr>
      </w:pPr>
      <w:r w:rsidRPr="00036E7F">
        <w:rPr>
          <w:bCs/>
          <w:sz w:val="24"/>
          <w:szCs w:val="24"/>
        </w:rPr>
        <w:t xml:space="preserve">Organoleptic evaluation was conducted to assess the quality of pomegranate-enriched guava RTS beverages prepared with varying concentrations of pomegranate seed extract. Sensory attributes such as appearance, </w:t>
      </w:r>
      <w:proofErr w:type="spellStart"/>
      <w:r w:rsidRPr="00036E7F">
        <w:rPr>
          <w:bCs/>
          <w:sz w:val="24"/>
          <w:szCs w:val="24"/>
        </w:rPr>
        <w:t>flavour</w:t>
      </w:r>
      <w:proofErr w:type="spellEnd"/>
      <w:r w:rsidRPr="00036E7F">
        <w:rPr>
          <w:bCs/>
          <w:sz w:val="24"/>
          <w:szCs w:val="24"/>
        </w:rPr>
        <w:t xml:space="preserve">, and overall acceptability were evaluated. The sensory data revealed that guava RTS supplemented with 80 g of pomegranate seed extract per </w:t>
      </w:r>
      <w:proofErr w:type="spellStart"/>
      <w:r w:rsidRPr="00036E7F">
        <w:rPr>
          <w:bCs/>
          <w:sz w:val="24"/>
          <w:szCs w:val="24"/>
        </w:rPr>
        <w:t>litre</w:t>
      </w:r>
      <w:proofErr w:type="spellEnd"/>
      <w:r w:rsidRPr="00036E7F">
        <w:rPr>
          <w:bCs/>
          <w:sz w:val="24"/>
          <w:szCs w:val="24"/>
        </w:rPr>
        <w:t xml:space="preserve"> received the highest overall acceptability score of 8.7 on the nine-point Hedonic scale, indicating a rating of "Liked Very Much." This formulation was preferred over other concentrations in terms of sensory quality.</w:t>
      </w:r>
      <w:r w:rsidR="00AA4042" w:rsidRPr="00036E7F">
        <w:rPr>
          <w:bCs/>
          <w:sz w:val="24"/>
          <w:szCs w:val="24"/>
        </w:rPr>
        <w:t xml:space="preserve"> </w:t>
      </w:r>
      <w:r w:rsidRPr="00036E7F">
        <w:rPr>
          <w:bCs/>
          <w:sz w:val="24"/>
          <w:szCs w:val="24"/>
        </w:rPr>
        <w:t xml:space="preserve">In addition to enhancing the sensory appeal, the incorporation of pomegranate seed extract also contributed to extending the shelf life of guava RTS. </w:t>
      </w:r>
    </w:p>
    <w:p w14:paraId="73D41D67" w14:textId="77777777" w:rsidR="00FC5757" w:rsidRPr="00036E7F" w:rsidRDefault="00FC5757" w:rsidP="008D41BC">
      <w:pPr>
        <w:tabs>
          <w:tab w:val="left" w:pos="820"/>
        </w:tabs>
        <w:spacing w:after="120" w:line="360" w:lineRule="auto"/>
        <w:jc w:val="both"/>
        <w:rPr>
          <w:b/>
          <w:bCs/>
          <w:sz w:val="24"/>
          <w:szCs w:val="24"/>
        </w:rPr>
      </w:pPr>
      <w:r w:rsidRPr="00036E7F">
        <w:rPr>
          <w:b/>
          <w:bCs/>
          <w:sz w:val="24"/>
          <w:szCs w:val="24"/>
        </w:rPr>
        <w:t xml:space="preserve">Standardization of </w:t>
      </w:r>
      <w:r w:rsidR="000839C7" w:rsidRPr="00036E7F">
        <w:rPr>
          <w:b/>
          <w:bCs/>
          <w:sz w:val="24"/>
          <w:szCs w:val="24"/>
        </w:rPr>
        <w:t>pomegranate</w:t>
      </w:r>
      <w:r w:rsidRPr="00036E7F">
        <w:rPr>
          <w:b/>
          <w:bCs/>
          <w:sz w:val="24"/>
          <w:szCs w:val="24"/>
        </w:rPr>
        <w:t xml:space="preserve"> Seed for Colour and Quality of Squash</w:t>
      </w:r>
    </w:p>
    <w:p w14:paraId="2B78ED02" w14:textId="001E4DBD" w:rsidR="00F75158" w:rsidRPr="00A8030F" w:rsidRDefault="00323D47" w:rsidP="00A8030F">
      <w:pPr>
        <w:tabs>
          <w:tab w:val="left" w:pos="820"/>
        </w:tabs>
        <w:spacing w:after="120" w:line="360" w:lineRule="auto"/>
        <w:jc w:val="both"/>
        <w:rPr>
          <w:bCs/>
          <w:sz w:val="24"/>
          <w:szCs w:val="24"/>
        </w:rPr>
      </w:pPr>
      <w:r w:rsidRPr="00036E7F">
        <w:rPr>
          <w:bCs/>
          <w:sz w:val="24"/>
          <w:szCs w:val="24"/>
        </w:rPr>
        <w:t xml:space="preserve">Guava squash enriched with varying concentrations of pomegranate seed extract was evaluated for its quality attributes. The data indicated that the addition of 80 g of pomegranate seed extract per </w:t>
      </w:r>
      <w:proofErr w:type="spellStart"/>
      <w:r w:rsidRPr="00036E7F">
        <w:rPr>
          <w:bCs/>
          <w:sz w:val="24"/>
          <w:szCs w:val="24"/>
        </w:rPr>
        <w:t>litre</w:t>
      </w:r>
      <w:proofErr w:type="spellEnd"/>
      <w:r w:rsidRPr="00036E7F">
        <w:rPr>
          <w:bCs/>
          <w:sz w:val="24"/>
          <w:szCs w:val="24"/>
        </w:rPr>
        <w:t xml:space="preserve"> resulted in the best colour and taste, receiving the highest sensory score of 8.6 on the nine-point Hedonic scale and rated as "Liked Very Much," compared to other treatments (Table 2). Key sensory parameters-including colour, </w:t>
      </w:r>
      <w:proofErr w:type="spellStart"/>
      <w:r w:rsidRPr="00036E7F">
        <w:rPr>
          <w:bCs/>
          <w:sz w:val="24"/>
          <w:szCs w:val="24"/>
        </w:rPr>
        <w:t>flavour</w:t>
      </w:r>
      <w:proofErr w:type="spellEnd"/>
      <w:r w:rsidRPr="00036E7F">
        <w:rPr>
          <w:bCs/>
          <w:sz w:val="24"/>
          <w:szCs w:val="24"/>
        </w:rPr>
        <w:t>, appearance, and overall acceptability</w:t>
      </w:r>
      <w:r w:rsidR="00C85672">
        <w:rPr>
          <w:bCs/>
          <w:sz w:val="24"/>
          <w:szCs w:val="24"/>
        </w:rPr>
        <w:t>-</w:t>
      </w:r>
      <w:r w:rsidRPr="00036E7F">
        <w:rPr>
          <w:bCs/>
          <w:sz w:val="24"/>
          <w:szCs w:val="24"/>
        </w:rPr>
        <w:t>were recorded for both guava RTS and squash throughout the experiment. The organoleptic evaluation revealed that overall acceptability was highest when pomegranate seed extract was added at a concentration of 80 g/</w:t>
      </w:r>
      <w:proofErr w:type="spellStart"/>
      <w:r w:rsidRPr="00036E7F">
        <w:rPr>
          <w:bCs/>
          <w:sz w:val="24"/>
          <w:szCs w:val="24"/>
        </w:rPr>
        <w:t>litre</w:t>
      </w:r>
      <w:proofErr w:type="spellEnd"/>
      <w:r w:rsidRPr="00036E7F">
        <w:rPr>
          <w:bCs/>
          <w:sz w:val="24"/>
          <w:szCs w:val="24"/>
        </w:rPr>
        <w:t xml:space="preserve"> in both RTS and squash formulations, with both products being rated as "Liked Very Much."</w:t>
      </w:r>
      <w:r w:rsidR="00D20C9C" w:rsidRPr="00036E7F">
        <w:rPr>
          <w:bCs/>
          <w:sz w:val="24"/>
          <w:szCs w:val="24"/>
        </w:rPr>
        <w:t xml:space="preserve"> </w:t>
      </w:r>
      <w:r w:rsidRPr="00036E7F">
        <w:rPr>
          <w:bCs/>
          <w:sz w:val="24"/>
          <w:szCs w:val="24"/>
        </w:rPr>
        <w:t xml:space="preserve">Currently, limited research has been conducted on the application of pomegranate seed extract in non-dairy beverages. This study highlights its potential as a natural </w:t>
      </w:r>
      <w:proofErr w:type="spellStart"/>
      <w:r w:rsidRPr="00036E7F">
        <w:rPr>
          <w:bCs/>
          <w:sz w:val="24"/>
          <w:szCs w:val="24"/>
        </w:rPr>
        <w:t>colourant</w:t>
      </w:r>
      <w:proofErr w:type="spellEnd"/>
      <w:r w:rsidRPr="00036E7F">
        <w:rPr>
          <w:bCs/>
          <w:sz w:val="24"/>
          <w:szCs w:val="24"/>
        </w:rPr>
        <w:t xml:space="preserve"> and </w:t>
      </w:r>
      <w:proofErr w:type="spellStart"/>
      <w:r w:rsidRPr="00036E7F">
        <w:rPr>
          <w:bCs/>
          <w:sz w:val="24"/>
          <w:szCs w:val="24"/>
        </w:rPr>
        <w:t>flavour</w:t>
      </w:r>
      <w:proofErr w:type="spellEnd"/>
      <w:r w:rsidRPr="00036E7F">
        <w:rPr>
          <w:bCs/>
          <w:sz w:val="24"/>
          <w:szCs w:val="24"/>
        </w:rPr>
        <w:t xml:space="preserve"> enhancer in fruit-based </w:t>
      </w:r>
      <w:r w:rsidR="000F0EEE" w:rsidRPr="00036E7F">
        <w:rPr>
          <w:bCs/>
          <w:sz w:val="24"/>
          <w:szCs w:val="24"/>
        </w:rPr>
        <w:t>beverages</w:t>
      </w:r>
      <w:r w:rsidRPr="00036E7F">
        <w:rPr>
          <w:bCs/>
          <w:sz w:val="24"/>
          <w:szCs w:val="24"/>
        </w:rPr>
        <w:t>.</w:t>
      </w:r>
      <w:r w:rsidR="00B8456A" w:rsidRPr="00036E7F">
        <w:rPr>
          <w:bCs/>
          <w:sz w:val="24"/>
          <w:szCs w:val="24"/>
        </w:rPr>
        <w:t xml:space="preserve"> </w:t>
      </w:r>
    </w:p>
    <w:p w14:paraId="5929317A" w14:textId="77777777" w:rsidR="00976BDE" w:rsidRPr="00036E7F" w:rsidRDefault="00976BDE" w:rsidP="00F75158">
      <w:pPr>
        <w:tabs>
          <w:tab w:val="left" w:pos="820"/>
        </w:tabs>
        <w:spacing w:after="120"/>
        <w:ind w:left="990" w:right="259" w:hanging="630"/>
        <w:jc w:val="both"/>
        <w:rPr>
          <w:bCs/>
        </w:rPr>
      </w:pPr>
      <w:r w:rsidRPr="00036E7F">
        <w:rPr>
          <w:b/>
          <w:bCs/>
        </w:rPr>
        <w:t>Table: 1</w:t>
      </w:r>
      <w:r w:rsidRPr="00036E7F">
        <w:rPr>
          <w:bCs/>
        </w:rPr>
        <w:t xml:space="preserve"> Organoleptic quality of guava RTS, enriched with pomegranate colour obtained from different amount of seed</w:t>
      </w:r>
    </w:p>
    <w:tbl>
      <w:tblPr>
        <w:tblW w:w="9101"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3"/>
        <w:gridCol w:w="2693"/>
        <w:gridCol w:w="2646"/>
        <w:gridCol w:w="2189"/>
      </w:tblGrid>
      <w:tr w:rsidR="00FC5757" w:rsidRPr="001974B6" w14:paraId="0DAF27D6" w14:textId="77777777" w:rsidTr="00F75158">
        <w:trPr>
          <w:trHeight w:val="277"/>
        </w:trPr>
        <w:tc>
          <w:tcPr>
            <w:tcW w:w="1573" w:type="dxa"/>
            <w:vMerge w:val="restart"/>
          </w:tcPr>
          <w:p w14:paraId="1C5C07AA" w14:textId="77777777" w:rsidR="00FC5757" w:rsidRPr="001974B6" w:rsidRDefault="00FC5757" w:rsidP="00FC5757">
            <w:pPr>
              <w:spacing w:line="317" w:lineRule="exact"/>
              <w:ind w:left="107"/>
              <w:rPr>
                <w:b/>
                <w:sz w:val="20"/>
                <w:szCs w:val="20"/>
              </w:rPr>
            </w:pPr>
            <w:bookmarkStart w:id="6" w:name="_Hlk199234732"/>
            <w:bookmarkStart w:id="7" w:name="OLE_LINK1"/>
            <w:r w:rsidRPr="001974B6">
              <w:rPr>
                <w:b/>
                <w:spacing w:val="-2"/>
                <w:sz w:val="20"/>
                <w:szCs w:val="20"/>
              </w:rPr>
              <w:t>Treatments</w:t>
            </w:r>
          </w:p>
        </w:tc>
        <w:tc>
          <w:tcPr>
            <w:tcW w:w="2693" w:type="dxa"/>
            <w:vMerge w:val="restart"/>
          </w:tcPr>
          <w:p w14:paraId="119EBF48" w14:textId="77777777" w:rsidR="00FC5757" w:rsidRPr="001974B6" w:rsidRDefault="00FC5757" w:rsidP="00FC5757">
            <w:pPr>
              <w:spacing w:line="317" w:lineRule="exact"/>
              <w:ind w:left="11" w:right="4"/>
              <w:jc w:val="center"/>
              <w:rPr>
                <w:b/>
                <w:sz w:val="20"/>
                <w:szCs w:val="20"/>
              </w:rPr>
            </w:pPr>
            <w:r w:rsidRPr="001974B6">
              <w:rPr>
                <w:b/>
                <w:sz w:val="20"/>
                <w:szCs w:val="20"/>
              </w:rPr>
              <w:t>Amount</w:t>
            </w:r>
            <w:r w:rsidRPr="001974B6">
              <w:rPr>
                <w:b/>
                <w:spacing w:val="-3"/>
                <w:sz w:val="20"/>
                <w:szCs w:val="20"/>
              </w:rPr>
              <w:t xml:space="preserve"> </w:t>
            </w:r>
            <w:r w:rsidRPr="001974B6">
              <w:rPr>
                <w:b/>
                <w:sz w:val="20"/>
                <w:szCs w:val="20"/>
              </w:rPr>
              <w:t>of</w:t>
            </w:r>
            <w:r w:rsidRPr="001974B6">
              <w:rPr>
                <w:b/>
                <w:spacing w:val="-3"/>
                <w:sz w:val="20"/>
                <w:szCs w:val="20"/>
              </w:rPr>
              <w:t xml:space="preserve"> </w:t>
            </w:r>
            <w:r w:rsidRPr="001974B6">
              <w:rPr>
                <w:b/>
                <w:spacing w:val="-2"/>
                <w:sz w:val="20"/>
                <w:szCs w:val="20"/>
              </w:rPr>
              <w:t>pomegranate</w:t>
            </w:r>
          </w:p>
          <w:p w14:paraId="121CDB51" w14:textId="77777777" w:rsidR="00FC5757" w:rsidRPr="001974B6" w:rsidRDefault="00FC5757" w:rsidP="00FC5757">
            <w:pPr>
              <w:spacing w:before="160"/>
              <w:ind w:left="11"/>
              <w:jc w:val="center"/>
              <w:rPr>
                <w:b/>
                <w:sz w:val="20"/>
                <w:szCs w:val="20"/>
              </w:rPr>
            </w:pPr>
            <w:r w:rsidRPr="001974B6">
              <w:rPr>
                <w:b/>
                <w:sz w:val="20"/>
                <w:szCs w:val="20"/>
              </w:rPr>
              <w:t xml:space="preserve">seed </w:t>
            </w:r>
            <w:r w:rsidRPr="001974B6">
              <w:rPr>
                <w:b/>
                <w:spacing w:val="-2"/>
                <w:sz w:val="20"/>
                <w:szCs w:val="20"/>
              </w:rPr>
              <w:t>(g/</w:t>
            </w:r>
            <w:proofErr w:type="spellStart"/>
            <w:r w:rsidRPr="001974B6">
              <w:rPr>
                <w:b/>
                <w:spacing w:val="-2"/>
                <w:sz w:val="20"/>
                <w:szCs w:val="20"/>
              </w:rPr>
              <w:t>litre</w:t>
            </w:r>
            <w:proofErr w:type="spellEnd"/>
            <w:r w:rsidRPr="001974B6">
              <w:rPr>
                <w:b/>
                <w:spacing w:val="-2"/>
                <w:sz w:val="20"/>
                <w:szCs w:val="20"/>
              </w:rPr>
              <w:t>)</w:t>
            </w:r>
          </w:p>
        </w:tc>
        <w:tc>
          <w:tcPr>
            <w:tcW w:w="4835" w:type="dxa"/>
            <w:gridSpan w:val="2"/>
          </w:tcPr>
          <w:p w14:paraId="781661B4" w14:textId="77777777" w:rsidR="00FC5757" w:rsidRPr="001974B6" w:rsidRDefault="00FC5757" w:rsidP="00FC5757">
            <w:pPr>
              <w:spacing w:line="317" w:lineRule="exact"/>
              <w:ind w:left="839"/>
              <w:rPr>
                <w:b/>
                <w:sz w:val="20"/>
                <w:szCs w:val="20"/>
              </w:rPr>
            </w:pPr>
            <w:r w:rsidRPr="001974B6">
              <w:rPr>
                <w:b/>
                <w:sz w:val="20"/>
                <w:szCs w:val="20"/>
              </w:rPr>
              <w:t>Organoleptic</w:t>
            </w:r>
            <w:r w:rsidRPr="001974B6">
              <w:rPr>
                <w:b/>
                <w:spacing w:val="-8"/>
                <w:sz w:val="20"/>
                <w:szCs w:val="20"/>
              </w:rPr>
              <w:t xml:space="preserve"> </w:t>
            </w:r>
            <w:r w:rsidRPr="001974B6">
              <w:rPr>
                <w:b/>
                <w:spacing w:val="-2"/>
                <w:sz w:val="20"/>
                <w:szCs w:val="20"/>
              </w:rPr>
              <w:t>quality</w:t>
            </w:r>
          </w:p>
        </w:tc>
      </w:tr>
      <w:tr w:rsidR="00FC5757" w:rsidRPr="001974B6" w14:paraId="3E8951E5" w14:textId="77777777" w:rsidTr="00F75158">
        <w:trPr>
          <w:trHeight w:val="278"/>
        </w:trPr>
        <w:tc>
          <w:tcPr>
            <w:tcW w:w="1573" w:type="dxa"/>
            <w:vMerge/>
            <w:tcBorders>
              <w:top w:val="nil"/>
            </w:tcBorders>
          </w:tcPr>
          <w:p w14:paraId="1397F085" w14:textId="77777777" w:rsidR="00FC5757" w:rsidRPr="001974B6" w:rsidRDefault="00FC5757" w:rsidP="00FC5757">
            <w:pPr>
              <w:rPr>
                <w:sz w:val="20"/>
                <w:szCs w:val="20"/>
              </w:rPr>
            </w:pPr>
          </w:p>
        </w:tc>
        <w:tc>
          <w:tcPr>
            <w:tcW w:w="2693" w:type="dxa"/>
            <w:vMerge/>
            <w:tcBorders>
              <w:top w:val="nil"/>
            </w:tcBorders>
          </w:tcPr>
          <w:p w14:paraId="46F2E580" w14:textId="77777777" w:rsidR="00FC5757" w:rsidRPr="001974B6" w:rsidRDefault="00FC5757" w:rsidP="00FC5757">
            <w:pPr>
              <w:rPr>
                <w:sz w:val="20"/>
                <w:szCs w:val="20"/>
              </w:rPr>
            </w:pPr>
          </w:p>
        </w:tc>
        <w:tc>
          <w:tcPr>
            <w:tcW w:w="2646" w:type="dxa"/>
          </w:tcPr>
          <w:p w14:paraId="6F5B2867" w14:textId="77777777" w:rsidR="00FC5757" w:rsidRPr="001974B6" w:rsidRDefault="00FC5757" w:rsidP="00FC5757">
            <w:pPr>
              <w:spacing w:line="317" w:lineRule="exact"/>
              <w:ind w:left="11"/>
              <w:jc w:val="center"/>
              <w:rPr>
                <w:b/>
                <w:sz w:val="20"/>
                <w:szCs w:val="20"/>
              </w:rPr>
            </w:pPr>
            <w:r w:rsidRPr="001974B6">
              <w:rPr>
                <w:b/>
                <w:spacing w:val="-2"/>
                <w:sz w:val="20"/>
                <w:szCs w:val="20"/>
              </w:rPr>
              <w:t>Score</w:t>
            </w:r>
          </w:p>
        </w:tc>
        <w:tc>
          <w:tcPr>
            <w:tcW w:w="2188" w:type="dxa"/>
          </w:tcPr>
          <w:p w14:paraId="1729ED82" w14:textId="77777777" w:rsidR="00FC5757" w:rsidRPr="001974B6" w:rsidRDefault="00FC5757" w:rsidP="00FC5757">
            <w:pPr>
              <w:spacing w:line="317" w:lineRule="exact"/>
              <w:ind w:left="10"/>
              <w:jc w:val="center"/>
              <w:rPr>
                <w:b/>
                <w:sz w:val="20"/>
                <w:szCs w:val="20"/>
              </w:rPr>
            </w:pPr>
            <w:r w:rsidRPr="001974B6">
              <w:rPr>
                <w:b/>
                <w:spacing w:val="-2"/>
                <w:sz w:val="20"/>
                <w:szCs w:val="20"/>
              </w:rPr>
              <w:t>Rating</w:t>
            </w:r>
          </w:p>
        </w:tc>
      </w:tr>
      <w:tr w:rsidR="00FC5757" w:rsidRPr="001974B6" w14:paraId="65075DD4" w14:textId="77777777" w:rsidTr="00F75158">
        <w:trPr>
          <w:trHeight w:val="415"/>
        </w:trPr>
        <w:tc>
          <w:tcPr>
            <w:tcW w:w="1573" w:type="dxa"/>
          </w:tcPr>
          <w:p w14:paraId="3517847A" w14:textId="77777777" w:rsidR="00FC5757" w:rsidRPr="001974B6" w:rsidRDefault="00FC5757" w:rsidP="00FC5757">
            <w:pPr>
              <w:spacing w:before="27"/>
              <w:rPr>
                <w:b/>
                <w:sz w:val="20"/>
                <w:szCs w:val="20"/>
              </w:rPr>
            </w:pPr>
          </w:p>
          <w:p w14:paraId="6241FE55"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1</w:t>
            </w:r>
          </w:p>
        </w:tc>
        <w:tc>
          <w:tcPr>
            <w:tcW w:w="2693" w:type="dxa"/>
          </w:tcPr>
          <w:p w14:paraId="18C6DDB2" w14:textId="77777777" w:rsidR="00FC5757" w:rsidRPr="001974B6" w:rsidRDefault="00FC5757" w:rsidP="00FC5757">
            <w:pPr>
              <w:spacing w:before="230"/>
              <w:ind w:left="11" w:right="1"/>
              <w:jc w:val="center"/>
              <w:rPr>
                <w:sz w:val="20"/>
                <w:szCs w:val="20"/>
              </w:rPr>
            </w:pPr>
            <w:r w:rsidRPr="001974B6">
              <w:rPr>
                <w:spacing w:val="-5"/>
                <w:sz w:val="20"/>
                <w:szCs w:val="20"/>
              </w:rPr>
              <w:t>Nil</w:t>
            </w:r>
          </w:p>
        </w:tc>
        <w:tc>
          <w:tcPr>
            <w:tcW w:w="2646" w:type="dxa"/>
          </w:tcPr>
          <w:p w14:paraId="2033AED6" w14:textId="77777777" w:rsidR="00FC5757" w:rsidRPr="001974B6" w:rsidRDefault="00FC5757" w:rsidP="00FC5757">
            <w:pPr>
              <w:spacing w:before="230"/>
              <w:ind w:left="11" w:right="2"/>
              <w:jc w:val="center"/>
              <w:rPr>
                <w:sz w:val="20"/>
                <w:szCs w:val="20"/>
              </w:rPr>
            </w:pPr>
            <w:r w:rsidRPr="001974B6">
              <w:rPr>
                <w:spacing w:val="-5"/>
                <w:sz w:val="20"/>
                <w:szCs w:val="20"/>
              </w:rPr>
              <w:t>7.7</w:t>
            </w:r>
          </w:p>
        </w:tc>
        <w:tc>
          <w:tcPr>
            <w:tcW w:w="2188" w:type="dxa"/>
          </w:tcPr>
          <w:p w14:paraId="79C711EB" w14:textId="77777777" w:rsidR="00FC5757" w:rsidRPr="001974B6" w:rsidRDefault="00FC5757" w:rsidP="00FC5757">
            <w:pPr>
              <w:spacing w:before="230"/>
              <w:ind w:left="10" w:right="2"/>
              <w:jc w:val="center"/>
              <w:rPr>
                <w:sz w:val="20"/>
                <w:szCs w:val="20"/>
              </w:rPr>
            </w:pPr>
            <w:r w:rsidRPr="001974B6">
              <w:rPr>
                <w:spacing w:val="-5"/>
                <w:sz w:val="20"/>
                <w:szCs w:val="20"/>
              </w:rPr>
              <w:t>LM</w:t>
            </w:r>
          </w:p>
        </w:tc>
      </w:tr>
      <w:tr w:rsidR="00FC5757" w:rsidRPr="001974B6" w14:paraId="72BCFF9B" w14:textId="77777777" w:rsidTr="00F75158">
        <w:trPr>
          <w:trHeight w:val="415"/>
        </w:trPr>
        <w:tc>
          <w:tcPr>
            <w:tcW w:w="1573" w:type="dxa"/>
          </w:tcPr>
          <w:p w14:paraId="66A778C9" w14:textId="77777777" w:rsidR="00FC5757" w:rsidRPr="001974B6" w:rsidRDefault="00FC5757" w:rsidP="00FC5757">
            <w:pPr>
              <w:spacing w:before="27"/>
              <w:rPr>
                <w:b/>
                <w:sz w:val="20"/>
                <w:szCs w:val="20"/>
              </w:rPr>
            </w:pPr>
          </w:p>
          <w:p w14:paraId="41D1B101"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2</w:t>
            </w:r>
          </w:p>
        </w:tc>
        <w:tc>
          <w:tcPr>
            <w:tcW w:w="2693" w:type="dxa"/>
          </w:tcPr>
          <w:p w14:paraId="2480421D" w14:textId="77777777" w:rsidR="00FC5757" w:rsidRPr="001974B6" w:rsidRDefault="00FC5757" w:rsidP="00FC5757">
            <w:pPr>
              <w:spacing w:before="230"/>
              <w:ind w:left="11" w:right="3"/>
              <w:jc w:val="center"/>
              <w:rPr>
                <w:sz w:val="20"/>
                <w:szCs w:val="20"/>
              </w:rPr>
            </w:pPr>
            <w:r w:rsidRPr="001974B6">
              <w:rPr>
                <w:spacing w:val="-5"/>
                <w:sz w:val="20"/>
                <w:szCs w:val="20"/>
              </w:rPr>
              <w:t>40</w:t>
            </w:r>
          </w:p>
        </w:tc>
        <w:tc>
          <w:tcPr>
            <w:tcW w:w="2646" w:type="dxa"/>
          </w:tcPr>
          <w:p w14:paraId="677528B3" w14:textId="77777777" w:rsidR="00FC5757" w:rsidRPr="001974B6" w:rsidRDefault="00FC5757" w:rsidP="00FC5757">
            <w:pPr>
              <w:spacing w:before="230"/>
              <w:ind w:left="11" w:right="2"/>
              <w:jc w:val="center"/>
              <w:rPr>
                <w:sz w:val="20"/>
                <w:szCs w:val="20"/>
              </w:rPr>
            </w:pPr>
            <w:r w:rsidRPr="001974B6">
              <w:rPr>
                <w:spacing w:val="-5"/>
                <w:sz w:val="20"/>
                <w:szCs w:val="20"/>
              </w:rPr>
              <w:t>7.9</w:t>
            </w:r>
          </w:p>
        </w:tc>
        <w:tc>
          <w:tcPr>
            <w:tcW w:w="2188" w:type="dxa"/>
          </w:tcPr>
          <w:p w14:paraId="14A756E3" w14:textId="77777777" w:rsidR="00FC5757" w:rsidRPr="001974B6" w:rsidRDefault="00FC5757" w:rsidP="00FC5757">
            <w:pPr>
              <w:spacing w:before="230"/>
              <w:ind w:left="10" w:right="2"/>
              <w:jc w:val="center"/>
              <w:rPr>
                <w:sz w:val="20"/>
                <w:szCs w:val="20"/>
              </w:rPr>
            </w:pPr>
            <w:r w:rsidRPr="001974B6">
              <w:rPr>
                <w:spacing w:val="-5"/>
                <w:sz w:val="20"/>
                <w:szCs w:val="20"/>
              </w:rPr>
              <w:t>LM</w:t>
            </w:r>
          </w:p>
        </w:tc>
      </w:tr>
      <w:tr w:rsidR="00FC5757" w:rsidRPr="001974B6" w14:paraId="46658813" w14:textId="77777777" w:rsidTr="00F75158">
        <w:trPr>
          <w:trHeight w:val="417"/>
        </w:trPr>
        <w:tc>
          <w:tcPr>
            <w:tcW w:w="1573" w:type="dxa"/>
          </w:tcPr>
          <w:p w14:paraId="57A6BF8A" w14:textId="77777777" w:rsidR="00FC5757" w:rsidRPr="001974B6" w:rsidRDefault="00FC5757" w:rsidP="00FC5757">
            <w:pPr>
              <w:spacing w:before="30"/>
              <w:rPr>
                <w:b/>
                <w:sz w:val="20"/>
                <w:szCs w:val="20"/>
              </w:rPr>
            </w:pPr>
          </w:p>
          <w:p w14:paraId="330EF011"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3</w:t>
            </w:r>
          </w:p>
        </w:tc>
        <w:tc>
          <w:tcPr>
            <w:tcW w:w="2693" w:type="dxa"/>
          </w:tcPr>
          <w:p w14:paraId="5F1C9B55" w14:textId="77777777" w:rsidR="00FC5757" w:rsidRPr="001974B6" w:rsidRDefault="00FC5757" w:rsidP="00FC5757">
            <w:pPr>
              <w:spacing w:before="233"/>
              <w:ind w:left="11" w:right="3"/>
              <w:jc w:val="center"/>
              <w:rPr>
                <w:sz w:val="20"/>
                <w:szCs w:val="20"/>
              </w:rPr>
            </w:pPr>
            <w:r w:rsidRPr="001974B6">
              <w:rPr>
                <w:spacing w:val="-5"/>
                <w:sz w:val="20"/>
                <w:szCs w:val="20"/>
              </w:rPr>
              <w:t>80</w:t>
            </w:r>
          </w:p>
        </w:tc>
        <w:tc>
          <w:tcPr>
            <w:tcW w:w="2646" w:type="dxa"/>
          </w:tcPr>
          <w:p w14:paraId="677FFFF1" w14:textId="77777777" w:rsidR="00FC5757" w:rsidRPr="001974B6" w:rsidRDefault="00FC5757" w:rsidP="00FC5757">
            <w:pPr>
              <w:spacing w:before="233"/>
              <w:ind w:left="11" w:right="2"/>
              <w:jc w:val="center"/>
              <w:rPr>
                <w:sz w:val="20"/>
                <w:szCs w:val="20"/>
              </w:rPr>
            </w:pPr>
            <w:r w:rsidRPr="001974B6">
              <w:rPr>
                <w:spacing w:val="-5"/>
                <w:sz w:val="20"/>
                <w:szCs w:val="20"/>
              </w:rPr>
              <w:t>8.7</w:t>
            </w:r>
          </w:p>
        </w:tc>
        <w:tc>
          <w:tcPr>
            <w:tcW w:w="2188" w:type="dxa"/>
          </w:tcPr>
          <w:p w14:paraId="348AA841" w14:textId="77777777" w:rsidR="00FC5757" w:rsidRPr="001974B6" w:rsidRDefault="00FC5757" w:rsidP="00FC5757">
            <w:pPr>
              <w:spacing w:before="233"/>
              <w:ind w:left="10" w:right="2"/>
              <w:jc w:val="center"/>
              <w:rPr>
                <w:sz w:val="20"/>
                <w:szCs w:val="20"/>
              </w:rPr>
            </w:pPr>
            <w:r w:rsidRPr="001974B6">
              <w:rPr>
                <w:spacing w:val="-5"/>
                <w:sz w:val="20"/>
                <w:szCs w:val="20"/>
              </w:rPr>
              <w:t>LVM</w:t>
            </w:r>
          </w:p>
        </w:tc>
      </w:tr>
      <w:tr w:rsidR="00FC5757" w:rsidRPr="001974B6" w14:paraId="634A8A54" w14:textId="77777777" w:rsidTr="00F75158">
        <w:trPr>
          <w:trHeight w:val="415"/>
        </w:trPr>
        <w:tc>
          <w:tcPr>
            <w:tcW w:w="1573" w:type="dxa"/>
          </w:tcPr>
          <w:p w14:paraId="40221F2A" w14:textId="77777777" w:rsidR="00FC5757" w:rsidRPr="001974B6" w:rsidRDefault="00FC5757" w:rsidP="00FC5757">
            <w:pPr>
              <w:spacing w:before="27"/>
              <w:rPr>
                <w:b/>
                <w:sz w:val="20"/>
                <w:szCs w:val="20"/>
              </w:rPr>
            </w:pPr>
          </w:p>
          <w:p w14:paraId="78125510"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4</w:t>
            </w:r>
          </w:p>
        </w:tc>
        <w:tc>
          <w:tcPr>
            <w:tcW w:w="2693" w:type="dxa"/>
          </w:tcPr>
          <w:p w14:paraId="7256399A" w14:textId="77777777" w:rsidR="00FC5757" w:rsidRPr="001974B6" w:rsidRDefault="00FC5757" w:rsidP="00FC5757">
            <w:pPr>
              <w:spacing w:before="230"/>
              <w:ind w:left="11" w:right="3"/>
              <w:jc w:val="center"/>
              <w:rPr>
                <w:sz w:val="20"/>
                <w:szCs w:val="20"/>
              </w:rPr>
            </w:pPr>
            <w:r w:rsidRPr="001974B6">
              <w:rPr>
                <w:spacing w:val="-5"/>
                <w:sz w:val="20"/>
                <w:szCs w:val="20"/>
              </w:rPr>
              <w:t>120</w:t>
            </w:r>
          </w:p>
        </w:tc>
        <w:tc>
          <w:tcPr>
            <w:tcW w:w="2646" w:type="dxa"/>
          </w:tcPr>
          <w:p w14:paraId="70ECAD46" w14:textId="77777777" w:rsidR="00FC5757" w:rsidRPr="001974B6" w:rsidRDefault="00FC5757" w:rsidP="00FC5757">
            <w:pPr>
              <w:spacing w:before="230"/>
              <w:ind w:left="11" w:right="2"/>
              <w:jc w:val="center"/>
              <w:rPr>
                <w:sz w:val="20"/>
                <w:szCs w:val="20"/>
              </w:rPr>
            </w:pPr>
            <w:r w:rsidRPr="001974B6">
              <w:rPr>
                <w:spacing w:val="-5"/>
                <w:sz w:val="20"/>
                <w:szCs w:val="20"/>
              </w:rPr>
              <w:t>7.6</w:t>
            </w:r>
          </w:p>
        </w:tc>
        <w:tc>
          <w:tcPr>
            <w:tcW w:w="2188" w:type="dxa"/>
          </w:tcPr>
          <w:p w14:paraId="42C038A9" w14:textId="77777777" w:rsidR="00FC5757" w:rsidRPr="001974B6" w:rsidRDefault="00FC5757" w:rsidP="00FC5757">
            <w:pPr>
              <w:spacing w:before="230"/>
              <w:ind w:left="10" w:right="2"/>
              <w:jc w:val="center"/>
              <w:rPr>
                <w:sz w:val="20"/>
                <w:szCs w:val="20"/>
              </w:rPr>
            </w:pPr>
            <w:r w:rsidRPr="001974B6">
              <w:rPr>
                <w:spacing w:val="-5"/>
                <w:sz w:val="20"/>
                <w:szCs w:val="20"/>
              </w:rPr>
              <w:t>LM</w:t>
            </w:r>
          </w:p>
        </w:tc>
      </w:tr>
      <w:tr w:rsidR="00FC5757" w:rsidRPr="001974B6" w14:paraId="240CB57B" w14:textId="77777777" w:rsidTr="00F75158">
        <w:trPr>
          <w:trHeight w:val="417"/>
        </w:trPr>
        <w:tc>
          <w:tcPr>
            <w:tcW w:w="1573" w:type="dxa"/>
          </w:tcPr>
          <w:p w14:paraId="3DA997AD" w14:textId="77777777" w:rsidR="00FC5757" w:rsidRPr="001974B6" w:rsidRDefault="00FC5757" w:rsidP="00FC5757">
            <w:pPr>
              <w:spacing w:before="27"/>
              <w:rPr>
                <w:b/>
                <w:sz w:val="20"/>
                <w:szCs w:val="20"/>
              </w:rPr>
            </w:pPr>
          </w:p>
          <w:p w14:paraId="2E2C958D" w14:textId="77777777" w:rsidR="00FC5757" w:rsidRPr="001974B6" w:rsidRDefault="00FC5757" w:rsidP="00FC5757">
            <w:pPr>
              <w:ind w:left="10"/>
              <w:jc w:val="center"/>
              <w:rPr>
                <w:b/>
                <w:sz w:val="20"/>
                <w:szCs w:val="20"/>
              </w:rPr>
            </w:pPr>
            <w:r w:rsidRPr="001974B6">
              <w:rPr>
                <w:b/>
                <w:spacing w:val="-5"/>
                <w:position w:val="2"/>
                <w:sz w:val="20"/>
                <w:szCs w:val="20"/>
              </w:rPr>
              <w:t>T</w:t>
            </w:r>
            <w:r w:rsidRPr="001974B6">
              <w:rPr>
                <w:b/>
                <w:spacing w:val="-5"/>
                <w:sz w:val="20"/>
                <w:szCs w:val="20"/>
              </w:rPr>
              <w:t>5</w:t>
            </w:r>
          </w:p>
        </w:tc>
        <w:tc>
          <w:tcPr>
            <w:tcW w:w="2693" w:type="dxa"/>
          </w:tcPr>
          <w:p w14:paraId="7F72038E" w14:textId="77777777" w:rsidR="00FC5757" w:rsidRPr="001974B6" w:rsidRDefault="00FC5757" w:rsidP="00FC5757">
            <w:pPr>
              <w:spacing w:before="230"/>
              <w:ind w:left="11" w:right="3"/>
              <w:jc w:val="center"/>
              <w:rPr>
                <w:sz w:val="20"/>
                <w:szCs w:val="20"/>
              </w:rPr>
            </w:pPr>
            <w:r w:rsidRPr="001974B6">
              <w:rPr>
                <w:spacing w:val="-5"/>
                <w:sz w:val="20"/>
                <w:szCs w:val="20"/>
              </w:rPr>
              <w:t>160</w:t>
            </w:r>
          </w:p>
        </w:tc>
        <w:tc>
          <w:tcPr>
            <w:tcW w:w="2646" w:type="dxa"/>
          </w:tcPr>
          <w:p w14:paraId="53FF6DC6" w14:textId="77777777" w:rsidR="00FC5757" w:rsidRPr="001974B6" w:rsidRDefault="00FC5757" w:rsidP="00FC5757">
            <w:pPr>
              <w:spacing w:before="230"/>
              <w:ind w:left="11" w:right="2"/>
              <w:jc w:val="center"/>
              <w:rPr>
                <w:sz w:val="20"/>
                <w:szCs w:val="20"/>
              </w:rPr>
            </w:pPr>
            <w:r w:rsidRPr="001974B6">
              <w:rPr>
                <w:spacing w:val="-5"/>
                <w:sz w:val="20"/>
                <w:szCs w:val="20"/>
              </w:rPr>
              <w:t>6.8</w:t>
            </w:r>
          </w:p>
        </w:tc>
        <w:tc>
          <w:tcPr>
            <w:tcW w:w="2188" w:type="dxa"/>
          </w:tcPr>
          <w:p w14:paraId="09232345" w14:textId="77777777" w:rsidR="00FC5757" w:rsidRPr="001974B6" w:rsidRDefault="00FC5757" w:rsidP="00FC5757">
            <w:pPr>
              <w:spacing w:before="230"/>
              <w:ind w:left="10"/>
              <w:jc w:val="center"/>
              <w:rPr>
                <w:sz w:val="20"/>
                <w:szCs w:val="20"/>
              </w:rPr>
            </w:pPr>
            <w:r w:rsidRPr="001974B6">
              <w:rPr>
                <w:spacing w:val="-5"/>
                <w:sz w:val="20"/>
                <w:szCs w:val="20"/>
              </w:rPr>
              <w:t>LM</w:t>
            </w:r>
          </w:p>
        </w:tc>
      </w:tr>
      <w:bookmarkEnd w:id="6"/>
      <w:bookmarkEnd w:id="7"/>
    </w:tbl>
    <w:p w14:paraId="169AF7FE" w14:textId="2598F4F3" w:rsidR="003A1EE4" w:rsidRDefault="003A1EE4" w:rsidP="003A1EE4">
      <w:pPr>
        <w:tabs>
          <w:tab w:val="left" w:pos="820"/>
        </w:tabs>
        <w:spacing w:after="120"/>
        <w:jc w:val="both"/>
        <w:rPr>
          <w:bCs/>
          <w:sz w:val="24"/>
          <w:szCs w:val="24"/>
        </w:rPr>
      </w:pPr>
    </w:p>
    <w:p w14:paraId="77F9C4F9" w14:textId="4406839C" w:rsidR="000F0EEE" w:rsidRDefault="000F0EEE" w:rsidP="003A1EE4">
      <w:pPr>
        <w:tabs>
          <w:tab w:val="left" w:pos="820"/>
        </w:tabs>
        <w:spacing w:after="120"/>
        <w:jc w:val="both"/>
        <w:rPr>
          <w:bCs/>
          <w:sz w:val="24"/>
          <w:szCs w:val="24"/>
        </w:rPr>
      </w:pPr>
    </w:p>
    <w:p w14:paraId="48F3DAF4" w14:textId="4E238FF7" w:rsidR="000F0EEE" w:rsidRDefault="000F0EEE" w:rsidP="003A1EE4">
      <w:pPr>
        <w:tabs>
          <w:tab w:val="left" w:pos="820"/>
        </w:tabs>
        <w:spacing w:after="120"/>
        <w:jc w:val="both"/>
        <w:rPr>
          <w:bCs/>
          <w:sz w:val="24"/>
          <w:szCs w:val="24"/>
        </w:rPr>
      </w:pPr>
    </w:p>
    <w:p w14:paraId="4556E1F4" w14:textId="77777777" w:rsidR="000F0EEE" w:rsidRPr="00036E7F" w:rsidRDefault="000F0EEE" w:rsidP="003A1EE4">
      <w:pPr>
        <w:tabs>
          <w:tab w:val="left" w:pos="820"/>
        </w:tabs>
        <w:spacing w:after="120"/>
        <w:jc w:val="both"/>
        <w:rPr>
          <w:bCs/>
          <w:sz w:val="24"/>
          <w:szCs w:val="24"/>
        </w:rPr>
      </w:pPr>
    </w:p>
    <w:p w14:paraId="5228899D" w14:textId="77777777" w:rsidR="00976BDE" w:rsidRPr="00036E7F" w:rsidRDefault="00522212" w:rsidP="00F75158">
      <w:pPr>
        <w:tabs>
          <w:tab w:val="left" w:pos="820"/>
        </w:tabs>
        <w:spacing w:after="120"/>
        <w:ind w:left="900" w:hanging="630"/>
        <w:jc w:val="both"/>
        <w:rPr>
          <w:bCs/>
        </w:rPr>
      </w:pPr>
      <w:r w:rsidRPr="00036E7F">
        <w:rPr>
          <w:b/>
          <w:bCs/>
        </w:rPr>
        <w:lastRenderedPageBreak/>
        <w:t>Table: 2</w:t>
      </w:r>
      <w:r w:rsidRPr="00036E7F">
        <w:rPr>
          <w:bCs/>
        </w:rPr>
        <w:t xml:space="preserve"> Organoleptic quality of guava squash, enriched with pomegranate colour obtained from</w:t>
      </w:r>
      <w:r w:rsidR="003A1EE4" w:rsidRPr="00036E7F">
        <w:rPr>
          <w:bCs/>
        </w:rPr>
        <w:t xml:space="preserve"> </w:t>
      </w:r>
      <w:r w:rsidRPr="00036E7F">
        <w:rPr>
          <w:bCs/>
        </w:rPr>
        <w:t>different amount of seed</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3751"/>
        <w:gridCol w:w="2070"/>
        <w:gridCol w:w="2058"/>
      </w:tblGrid>
      <w:tr w:rsidR="00522212" w:rsidRPr="001974B6" w14:paraId="7782C5B1" w14:textId="77777777" w:rsidTr="00F75158">
        <w:trPr>
          <w:trHeight w:val="250"/>
        </w:trPr>
        <w:tc>
          <w:tcPr>
            <w:tcW w:w="1215" w:type="dxa"/>
            <w:vMerge w:val="restart"/>
          </w:tcPr>
          <w:p w14:paraId="78342AAB" w14:textId="77777777" w:rsidR="00522212" w:rsidRPr="001974B6" w:rsidRDefault="00522212" w:rsidP="00522212">
            <w:pPr>
              <w:spacing w:line="320" w:lineRule="exact"/>
              <w:ind w:left="230"/>
              <w:jc w:val="center"/>
              <w:rPr>
                <w:b/>
                <w:sz w:val="20"/>
                <w:szCs w:val="20"/>
              </w:rPr>
            </w:pPr>
            <w:r w:rsidRPr="001974B6">
              <w:rPr>
                <w:b/>
                <w:sz w:val="20"/>
                <w:szCs w:val="20"/>
              </w:rPr>
              <w:t>S.</w:t>
            </w:r>
            <w:r w:rsidRPr="001974B6">
              <w:rPr>
                <w:b/>
                <w:spacing w:val="-2"/>
                <w:sz w:val="20"/>
                <w:szCs w:val="20"/>
              </w:rPr>
              <w:t xml:space="preserve"> </w:t>
            </w:r>
            <w:r w:rsidRPr="001974B6">
              <w:rPr>
                <w:b/>
                <w:spacing w:val="-5"/>
                <w:sz w:val="20"/>
                <w:szCs w:val="20"/>
              </w:rPr>
              <w:t>No.</w:t>
            </w:r>
          </w:p>
        </w:tc>
        <w:tc>
          <w:tcPr>
            <w:tcW w:w="3751" w:type="dxa"/>
            <w:vMerge w:val="restart"/>
          </w:tcPr>
          <w:p w14:paraId="0455CBC6" w14:textId="77777777" w:rsidR="00522212" w:rsidRPr="001974B6" w:rsidRDefault="00522212" w:rsidP="00522212">
            <w:pPr>
              <w:ind w:left="1046" w:hanging="430"/>
              <w:jc w:val="center"/>
              <w:rPr>
                <w:b/>
                <w:sz w:val="20"/>
                <w:szCs w:val="20"/>
              </w:rPr>
            </w:pPr>
            <w:r w:rsidRPr="001974B6">
              <w:rPr>
                <w:b/>
                <w:sz w:val="20"/>
                <w:szCs w:val="20"/>
              </w:rPr>
              <w:t>Amount</w:t>
            </w:r>
            <w:r w:rsidRPr="001974B6">
              <w:rPr>
                <w:b/>
                <w:spacing w:val="-18"/>
                <w:sz w:val="20"/>
                <w:szCs w:val="20"/>
              </w:rPr>
              <w:t xml:space="preserve"> </w:t>
            </w:r>
            <w:r w:rsidRPr="001974B6">
              <w:rPr>
                <w:b/>
                <w:sz w:val="20"/>
                <w:szCs w:val="20"/>
              </w:rPr>
              <w:t>of</w:t>
            </w:r>
            <w:r w:rsidRPr="001974B6">
              <w:rPr>
                <w:b/>
                <w:spacing w:val="-17"/>
                <w:sz w:val="20"/>
                <w:szCs w:val="20"/>
              </w:rPr>
              <w:t xml:space="preserve"> </w:t>
            </w:r>
            <w:r w:rsidRPr="001974B6">
              <w:rPr>
                <w:b/>
                <w:sz w:val="20"/>
                <w:szCs w:val="20"/>
              </w:rPr>
              <w:t xml:space="preserve">pomegranate </w:t>
            </w:r>
            <w:r w:rsidRPr="001974B6">
              <w:rPr>
                <w:b/>
                <w:spacing w:val="-2"/>
                <w:sz w:val="20"/>
                <w:szCs w:val="20"/>
              </w:rPr>
              <w:t>seed(g/</w:t>
            </w:r>
            <w:proofErr w:type="spellStart"/>
            <w:r w:rsidRPr="001974B6">
              <w:rPr>
                <w:b/>
                <w:spacing w:val="-2"/>
                <w:sz w:val="20"/>
                <w:szCs w:val="20"/>
              </w:rPr>
              <w:t>litre</w:t>
            </w:r>
            <w:proofErr w:type="spellEnd"/>
            <w:r w:rsidRPr="001974B6">
              <w:rPr>
                <w:b/>
                <w:spacing w:val="-2"/>
                <w:sz w:val="20"/>
                <w:szCs w:val="20"/>
              </w:rPr>
              <w:t>)</w:t>
            </w:r>
          </w:p>
        </w:tc>
        <w:tc>
          <w:tcPr>
            <w:tcW w:w="4128" w:type="dxa"/>
            <w:gridSpan w:val="2"/>
          </w:tcPr>
          <w:p w14:paraId="6A7722E6" w14:textId="77777777" w:rsidR="00522212" w:rsidRPr="001974B6" w:rsidRDefault="00522212" w:rsidP="00522212">
            <w:pPr>
              <w:spacing w:line="320" w:lineRule="exact"/>
              <w:ind w:left="793"/>
              <w:jc w:val="center"/>
              <w:rPr>
                <w:b/>
                <w:sz w:val="20"/>
                <w:szCs w:val="20"/>
              </w:rPr>
            </w:pPr>
            <w:r w:rsidRPr="001974B6">
              <w:rPr>
                <w:b/>
                <w:sz w:val="20"/>
                <w:szCs w:val="20"/>
              </w:rPr>
              <w:t>Organoleptic</w:t>
            </w:r>
            <w:r w:rsidRPr="001974B6">
              <w:rPr>
                <w:b/>
                <w:spacing w:val="-8"/>
                <w:sz w:val="20"/>
                <w:szCs w:val="20"/>
              </w:rPr>
              <w:t xml:space="preserve"> </w:t>
            </w:r>
            <w:r w:rsidRPr="001974B6">
              <w:rPr>
                <w:b/>
                <w:spacing w:val="-2"/>
                <w:sz w:val="20"/>
                <w:szCs w:val="20"/>
              </w:rPr>
              <w:t>quality</w:t>
            </w:r>
          </w:p>
        </w:tc>
      </w:tr>
      <w:tr w:rsidR="00522212" w:rsidRPr="001974B6" w14:paraId="50A143C3" w14:textId="77777777" w:rsidTr="00F75158">
        <w:trPr>
          <w:trHeight w:val="238"/>
        </w:trPr>
        <w:tc>
          <w:tcPr>
            <w:tcW w:w="1215" w:type="dxa"/>
            <w:vMerge/>
            <w:tcBorders>
              <w:top w:val="nil"/>
            </w:tcBorders>
          </w:tcPr>
          <w:p w14:paraId="6EE705F8" w14:textId="77777777" w:rsidR="00522212" w:rsidRPr="001974B6" w:rsidRDefault="00522212" w:rsidP="00522212">
            <w:pPr>
              <w:jc w:val="center"/>
              <w:rPr>
                <w:sz w:val="20"/>
                <w:szCs w:val="20"/>
              </w:rPr>
            </w:pPr>
          </w:p>
        </w:tc>
        <w:tc>
          <w:tcPr>
            <w:tcW w:w="3751" w:type="dxa"/>
            <w:vMerge/>
            <w:tcBorders>
              <w:top w:val="nil"/>
            </w:tcBorders>
          </w:tcPr>
          <w:p w14:paraId="2FDCDFE0" w14:textId="77777777" w:rsidR="00522212" w:rsidRPr="001974B6" w:rsidRDefault="00522212" w:rsidP="00522212">
            <w:pPr>
              <w:jc w:val="center"/>
              <w:rPr>
                <w:sz w:val="20"/>
                <w:szCs w:val="20"/>
              </w:rPr>
            </w:pPr>
          </w:p>
        </w:tc>
        <w:tc>
          <w:tcPr>
            <w:tcW w:w="2070" w:type="dxa"/>
          </w:tcPr>
          <w:p w14:paraId="478553B0" w14:textId="77777777" w:rsidR="00522212" w:rsidRPr="001974B6" w:rsidRDefault="00522212" w:rsidP="00522212">
            <w:pPr>
              <w:spacing w:line="320" w:lineRule="exact"/>
              <w:ind w:left="9"/>
              <w:jc w:val="center"/>
              <w:rPr>
                <w:b/>
                <w:sz w:val="20"/>
                <w:szCs w:val="20"/>
              </w:rPr>
            </w:pPr>
            <w:r w:rsidRPr="001974B6">
              <w:rPr>
                <w:b/>
                <w:spacing w:val="-2"/>
                <w:sz w:val="20"/>
                <w:szCs w:val="20"/>
              </w:rPr>
              <w:t>Score</w:t>
            </w:r>
          </w:p>
        </w:tc>
        <w:tc>
          <w:tcPr>
            <w:tcW w:w="2058" w:type="dxa"/>
          </w:tcPr>
          <w:p w14:paraId="60E8736F" w14:textId="77777777" w:rsidR="00522212" w:rsidRPr="001974B6" w:rsidRDefault="00522212" w:rsidP="00522212">
            <w:pPr>
              <w:spacing w:line="320" w:lineRule="exact"/>
              <w:ind w:left="9"/>
              <w:jc w:val="center"/>
              <w:rPr>
                <w:b/>
                <w:sz w:val="20"/>
                <w:szCs w:val="20"/>
              </w:rPr>
            </w:pPr>
            <w:r w:rsidRPr="001974B6">
              <w:rPr>
                <w:b/>
                <w:spacing w:val="-2"/>
                <w:sz w:val="20"/>
                <w:szCs w:val="20"/>
              </w:rPr>
              <w:t>Rating</w:t>
            </w:r>
          </w:p>
        </w:tc>
      </w:tr>
      <w:tr w:rsidR="00522212" w:rsidRPr="001974B6" w14:paraId="479CB8BC" w14:textId="77777777" w:rsidTr="00F75158">
        <w:trPr>
          <w:trHeight w:val="246"/>
        </w:trPr>
        <w:tc>
          <w:tcPr>
            <w:tcW w:w="1215" w:type="dxa"/>
          </w:tcPr>
          <w:p w14:paraId="55B172E5" w14:textId="77777777" w:rsidR="00522212" w:rsidRPr="001974B6" w:rsidRDefault="00522212" w:rsidP="00522212">
            <w:pPr>
              <w:spacing w:before="63"/>
              <w:rPr>
                <w:b/>
                <w:sz w:val="20"/>
                <w:szCs w:val="20"/>
              </w:rPr>
            </w:pPr>
          </w:p>
          <w:p w14:paraId="139199FB"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1</w:t>
            </w:r>
          </w:p>
        </w:tc>
        <w:tc>
          <w:tcPr>
            <w:tcW w:w="3751" w:type="dxa"/>
          </w:tcPr>
          <w:p w14:paraId="53CCDD0B" w14:textId="77777777" w:rsidR="00522212" w:rsidRPr="001974B6" w:rsidRDefault="00522212" w:rsidP="00522212">
            <w:pPr>
              <w:spacing w:before="266"/>
              <w:ind w:left="10" w:right="3"/>
              <w:jc w:val="center"/>
              <w:rPr>
                <w:sz w:val="20"/>
                <w:szCs w:val="20"/>
              </w:rPr>
            </w:pPr>
            <w:r w:rsidRPr="001974B6">
              <w:rPr>
                <w:spacing w:val="-5"/>
                <w:sz w:val="20"/>
                <w:szCs w:val="20"/>
              </w:rPr>
              <w:t>Nil</w:t>
            </w:r>
          </w:p>
        </w:tc>
        <w:tc>
          <w:tcPr>
            <w:tcW w:w="2070" w:type="dxa"/>
          </w:tcPr>
          <w:p w14:paraId="7548C4F0" w14:textId="77777777" w:rsidR="00522212" w:rsidRPr="001974B6" w:rsidRDefault="00522212" w:rsidP="00522212">
            <w:pPr>
              <w:spacing w:before="266"/>
              <w:ind w:left="9" w:right="2"/>
              <w:jc w:val="center"/>
              <w:rPr>
                <w:sz w:val="20"/>
                <w:szCs w:val="20"/>
              </w:rPr>
            </w:pPr>
            <w:r w:rsidRPr="001974B6">
              <w:rPr>
                <w:spacing w:val="-5"/>
                <w:sz w:val="20"/>
                <w:szCs w:val="20"/>
              </w:rPr>
              <w:t>7.6</w:t>
            </w:r>
          </w:p>
        </w:tc>
        <w:tc>
          <w:tcPr>
            <w:tcW w:w="2058" w:type="dxa"/>
          </w:tcPr>
          <w:p w14:paraId="03B81225" w14:textId="77777777" w:rsidR="00522212" w:rsidRPr="001974B6" w:rsidRDefault="00522212" w:rsidP="00522212">
            <w:pPr>
              <w:spacing w:before="266"/>
              <w:ind w:left="9" w:right="2"/>
              <w:jc w:val="center"/>
              <w:rPr>
                <w:sz w:val="20"/>
                <w:szCs w:val="20"/>
              </w:rPr>
            </w:pPr>
            <w:r w:rsidRPr="001974B6">
              <w:rPr>
                <w:spacing w:val="-5"/>
                <w:sz w:val="20"/>
                <w:szCs w:val="20"/>
              </w:rPr>
              <w:t>LM</w:t>
            </w:r>
          </w:p>
        </w:tc>
      </w:tr>
      <w:tr w:rsidR="00522212" w:rsidRPr="001974B6" w14:paraId="59F675D5" w14:textId="77777777" w:rsidTr="00F75158">
        <w:trPr>
          <w:trHeight w:val="473"/>
        </w:trPr>
        <w:tc>
          <w:tcPr>
            <w:tcW w:w="1215" w:type="dxa"/>
          </w:tcPr>
          <w:p w14:paraId="6267CCFA" w14:textId="77777777" w:rsidR="00522212" w:rsidRPr="001974B6" w:rsidRDefault="00522212" w:rsidP="00522212">
            <w:pPr>
              <w:spacing w:before="61"/>
              <w:rPr>
                <w:b/>
                <w:sz w:val="20"/>
                <w:szCs w:val="20"/>
              </w:rPr>
            </w:pPr>
          </w:p>
          <w:p w14:paraId="432F7401"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2</w:t>
            </w:r>
          </w:p>
        </w:tc>
        <w:tc>
          <w:tcPr>
            <w:tcW w:w="3751" w:type="dxa"/>
          </w:tcPr>
          <w:p w14:paraId="0E821465" w14:textId="77777777" w:rsidR="00522212" w:rsidRPr="001974B6" w:rsidRDefault="00522212" w:rsidP="00522212">
            <w:pPr>
              <w:spacing w:before="264"/>
              <w:ind w:left="10"/>
              <w:jc w:val="center"/>
              <w:rPr>
                <w:sz w:val="20"/>
                <w:szCs w:val="20"/>
              </w:rPr>
            </w:pPr>
            <w:r w:rsidRPr="001974B6">
              <w:rPr>
                <w:spacing w:val="-5"/>
                <w:sz w:val="20"/>
                <w:szCs w:val="20"/>
              </w:rPr>
              <w:t>40</w:t>
            </w:r>
          </w:p>
        </w:tc>
        <w:tc>
          <w:tcPr>
            <w:tcW w:w="2070" w:type="dxa"/>
          </w:tcPr>
          <w:p w14:paraId="2F552BDA" w14:textId="77777777" w:rsidR="00522212" w:rsidRPr="001974B6" w:rsidRDefault="00522212" w:rsidP="00522212">
            <w:pPr>
              <w:spacing w:before="264"/>
              <w:ind w:left="9" w:right="2"/>
              <w:jc w:val="center"/>
              <w:rPr>
                <w:sz w:val="20"/>
                <w:szCs w:val="20"/>
              </w:rPr>
            </w:pPr>
            <w:r w:rsidRPr="001974B6">
              <w:rPr>
                <w:spacing w:val="-5"/>
                <w:sz w:val="20"/>
                <w:szCs w:val="20"/>
              </w:rPr>
              <w:t>7.9</w:t>
            </w:r>
          </w:p>
        </w:tc>
        <w:tc>
          <w:tcPr>
            <w:tcW w:w="2058" w:type="dxa"/>
          </w:tcPr>
          <w:p w14:paraId="718016C5" w14:textId="77777777" w:rsidR="00522212" w:rsidRPr="001974B6" w:rsidRDefault="00522212" w:rsidP="00522212">
            <w:pPr>
              <w:spacing w:before="264"/>
              <w:ind w:left="9" w:right="2"/>
              <w:jc w:val="center"/>
              <w:rPr>
                <w:sz w:val="20"/>
                <w:szCs w:val="20"/>
              </w:rPr>
            </w:pPr>
            <w:r w:rsidRPr="001974B6">
              <w:rPr>
                <w:spacing w:val="-5"/>
                <w:sz w:val="20"/>
                <w:szCs w:val="20"/>
              </w:rPr>
              <w:t>LM</w:t>
            </w:r>
          </w:p>
        </w:tc>
      </w:tr>
      <w:tr w:rsidR="00522212" w:rsidRPr="001974B6" w14:paraId="0E5AD8DA" w14:textId="77777777" w:rsidTr="00F75158">
        <w:trPr>
          <w:trHeight w:val="501"/>
        </w:trPr>
        <w:tc>
          <w:tcPr>
            <w:tcW w:w="1215" w:type="dxa"/>
          </w:tcPr>
          <w:p w14:paraId="5F13465E" w14:textId="77777777" w:rsidR="00522212" w:rsidRPr="001974B6" w:rsidRDefault="00522212" w:rsidP="00522212">
            <w:pPr>
              <w:spacing w:before="88"/>
              <w:rPr>
                <w:b/>
                <w:sz w:val="20"/>
                <w:szCs w:val="20"/>
              </w:rPr>
            </w:pPr>
          </w:p>
          <w:p w14:paraId="017F63C3"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3</w:t>
            </w:r>
          </w:p>
        </w:tc>
        <w:tc>
          <w:tcPr>
            <w:tcW w:w="3751" w:type="dxa"/>
          </w:tcPr>
          <w:p w14:paraId="0F22DAA1" w14:textId="77777777" w:rsidR="00522212" w:rsidRPr="001974B6" w:rsidRDefault="00522212" w:rsidP="00522212">
            <w:pPr>
              <w:spacing w:before="291"/>
              <w:ind w:left="10"/>
              <w:jc w:val="center"/>
              <w:rPr>
                <w:sz w:val="20"/>
                <w:szCs w:val="20"/>
              </w:rPr>
            </w:pPr>
            <w:r w:rsidRPr="001974B6">
              <w:rPr>
                <w:spacing w:val="-5"/>
                <w:sz w:val="20"/>
                <w:szCs w:val="20"/>
              </w:rPr>
              <w:t>80</w:t>
            </w:r>
          </w:p>
        </w:tc>
        <w:tc>
          <w:tcPr>
            <w:tcW w:w="2070" w:type="dxa"/>
          </w:tcPr>
          <w:p w14:paraId="4729FB1A" w14:textId="77777777" w:rsidR="00522212" w:rsidRPr="001974B6" w:rsidRDefault="00522212" w:rsidP="00522212">
            <w:pPr>
              <w:spacing w:before="291"/>
              <w:ind w:left="9" w:right="2"/>
              <w:jc w:val="center"/>
              <w:rPr>
                <w:sz w:val="20"/>
                <w:szCs w:val="20"/>
              </w:rPr>
            </w:pPr>
            <w:r w:rsidRPr="001974B6">
              <w:rPr>
                <w:spacing w:val="-5"/>
                <w:sz w:val="20"/>
                <w:szCs w:val="20"/>
              </w:rPr>
              <w:t>8.6</w:t>
            </w:r>
          </w:p>
        </w:tc>
        <w:tc>
          <w:tcPr>
            <w:tcW w:w="2058" w:type="dxa"/>
          </w:tcPr>
          <w:p w14:paraId="3092E4A8" w14:textId="77777777" w:rsidR="00522212" w:rsidRPr="001974B6" w:rsidRDefault="00522212" w:rsidP="00522212">
            <w:pPr>
              <w:spacing w:before="291"/>
              <w:ind w:left="9" w:right="2"/>
              <w:jc w:val="center"/>
              <w:rPr>
                <w:sz w:val="20"/>
                <w:szCs w:val="20"/>
              </w:rPr>
            </w:pPr>
            <w:r w:rsidRPr="001974B6">
              <w:rPr>
                <w:spacing w:val="-5"/>
                <w:sz w:val="20"/>
                <w:szCs w:val="20"/>
              </w:rPr>
              <w:t>LVM</w:t>
            </w:r>
          </w:p>
        </w:tc>
      </w:tr>
      <w:tr w:rsidR="00522212" w:rsidRPr="001974B6" w14:paraId="533253DA" w14:textId="77777777" w:rsidTr="00F75158">
        <w:trPr>
          <w:trHeight w:val="475"/>
        </w:trPr>
        <w:tc>
          <w:tcPr>
            <w:tcW w:w="1215" w:type="dxa"/>
          </w:tcPr>
          <w:p w14:paraId="4E3DD22D" w14:textId="77777777" w:rsidR="00522212" w:rsidRPr="001974B6" w:rsidRDefault="00522212" w:rsidP="00522212">
            <w:pPr>
              <w:spacing w:before="61"/>
              <w:rPr>
                <w:b/>
                <w:sz w:val="20"/>
                <w:szCs w:val="20"/>
              </w:rPr>
            </w:pPr>
          </w:p>
          <w:p w14:paraId="34B4DDEB"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4</w:t>
            </w:r>
          </w:p>
        </w:tc>
        <w:tc>
          <w:tcPr>
            <w:tcW w:w="3751" w:type="dxa"/>
          </w:tcPr>
          <w:p w14:paraId="19B2447C" w14:textId="77777777" w:rsidR="00522212" w:rsidRPr="001974B6" w:rsidRDefault="00522212" w:rsidP="00522212">
            <w:pPr>
              <w:spacing w:before="264"/>
              <w:ind w:left="10"/>
              <w:jc w:val="center"/>
              <w:rPr>
                <w:sz w:val="20"/>
                <w:szCs w:val="20"/>
              </w:rPr>
            </w:pPr>
            <w:r w:rsidRPr="001974B6">
              <w:rPr>
                <w:spacing w:val="-5"/>
                <w:sz w:val="20"/>
                <w:szCs w:val="20"/>
              </w:rPr>
              <w:t>120</w:t>
            </w:r>
          </w:p>
        </w:tc>
        <w:tc>
          <w:tcPr>
            <w:tcW w:w="2070" w:type="dxa"/>
          </w:tcPr>
          <w:p w14:paraId="66FA00CB" w14:textId="77777777" w:rsidR="00522212" w:rsidRPr="001974B6" w:rsidRDefault="00522212" w:rsidP="00522212">
            <w:pPr>
              <w:spacing w:before="264"/>
              <w:ind w:left="9" w:right="2"/>
              <w:jc w:val="center"/>
              <w:rPr>
                <w:sz w:val="20"/>
                <w:szCs w:val="20"/>
              </w:rPr>
            </w:pPr>
            <w:r w:rsidRPr="001974B6">
              <w:rPr>
                <w:spacing w:val="-5"/>
                <w:sz w:val="20"/>
                <w:szCs w:val="20"/>
              </w:rPr>
              <w:t>7.7</w:t>
            </w:r>
          </w:p>
        </w:tc>
        <w:tc>
          <w:tcPr>
            <w:tcW w:w="2058" w:type="dxa"/>
          </w:tcPr>
          <w:p w14:paraId="1FFD4AFB" w14:textId="77777777" w:rsidR="00522212" w:rsidRPr="001974B6" w:rsidRDefault="00522212" w:rsidP="00522212">
            <w:pPr>
              <w:spacing w:before="264"/>
              <w:ind w:left="9" w:right="2"/>
              <w:jc w:val="center"/>
              <w:rPr>
                <w:sz w:val="20"/>
                <w:szCs w:val="20"/>
              </w:rPr>
            </w:pPr>
            <w:r w:rsidRPr="001974B6">
              <w:rPr>
                <w:spacing w:val="-5"/>
                <w:sz w:val="20"/>
                <w:szCs w:val="20"/>
              </w:rPr>
              <w:t>LM</w:t>
            </w:r>
          </w:p>
        </w:tc>
      </w:tr>
      <w:tr w:rsidR="00522212" w:rsidRPr="001974B6" w14:paraId="0F98CF2D" w14:textId="77777777" w:rsidTr="00F75158">
        <w:trPr>
          <w:trHeight w:val="499"/>
        </w:trPr>
        <w:tc>
          <w:tcPr>
            <w:tcW w:w="1215" w:type="dxa"/>
          </w:tcPr>
          <w:p w14:paraId="4CC7B5C6" w14:textId="77777777" w:rsidR="00522212" w:rsidRPr="001974B6" w:rsidRDefault="00522212" w:rsidP="00522212">
            <w:pPr>
              <w:spacing w:before="85"/>
              <w:rPr>
                <w:b/>
                <w:sz w:val="20"/>
                <w:szCs w:val="20"/>
              </w:rPr>
            </w:pPr>
          </w:p>
          <w:p w14:paraId="24955622" w14:textId="77777777" w:rsidR="00522212" w:rsidRPr="001974B6" w:rsidRDefault="00522212" w:rsidP="00522212">
            <w:pPr>
              <w:ind w:left="10"/>
              <w:jc w:val="center"/>
              <w:rPr>
                <w:b/>
                <w:sz w:val="20"/>
                <w:szCs w:val="20"/>
              </w:rPr>
            </w:pPr>
            <w:r w:rsidRPr="001974B6">
              <w:rPr>
                <w:b/>
                <w:spacing w:val="-5"/>
                <w:position w:val="2"/>
                <w:sz w:val="20"/>
                <w:szCs w:val="20"/>
              </w:rPr>
              <w:t>T</w:t>
            </w:r>
            <w:r w:rsidRPr="001974B6">
              <w:rPr>
                <w:b/>
                <w:spacing w:val="-5"/>
                <w:sz w:val="20"/>
                <w:szCs w:val="20"/>
              </w:rPr>
              <w:t>5</w:t>
            </w:r>
          </w:p>
        </w:tc>
        <w:tc>
          <w:tcPr>
            <w:tcW w:w="3751" w:type="dxa"/>
          </w:tcPr>
          <w:p w14:paraId="10160ABB" w14:textId="77777777" w:rsidR="00522212" w:rsidRPr="001974B6" w:rsidRDefault="00522212" w:rsidP="00522212">
            <w:pPr>
              <w:spacing w:before="288"/>
              <w:ind w:left="10"/>
              <w:jc w:val="center"/>
              <w:rPr>
                <w:sz w:val="20"/>
                <w:szCs w:val="20"/>
              </w:rPr>
            </w:pPr>
            <w:r w:rsidRPr="001974B6">
              <w:rPr>
                <w:spacing w:val="-5"/>
                <w:sz w:val="20"/>
                <w:szCs w:val="20"/>
              </w:rPr>
              <w:t>160</w:t>
            </w:r>
          </w:p>
        </w:tc>
        <w:tc>
          <w:tcPr>
            <w:tcW w:w="2070" w:type="dxa"/>
          </w:tcPr>
          <w:p w14:paraId="38A65A23" w14:textId="77777777" w:rsidR="00522212" w:rsidRPr="001974B6" w:rsidRDefault="00522212" w:rsidP="00522212">
            <w:pPr>
              <w:spacing w:before="288"/>
              <w:ind w:left="9" w:right="2"/>
              <w:jc w:val="center"/>
              <w:rPr>
                <w:sz w:val="20"/>
                <w:szCs w:val="20"/>
              </w:rPr>
            </w:pPr>
            <w:r w:rsidRPr="001974B6">
              <w:rPr>
                <w:spacing w:val="-5"/>
                <w:sz w:val="20"/>
                <w:szCs w:val="20"/>
              </w:rPr>
              <w:t>7.3</w:t>
            </w:r>
          </w:p>
        </w:tc>
        <w:tc>
          <w:tcPr>
            <w:tcW w:w="2058" w:type="dxa"/>
          </w:tcPr>
          <w:p w14:paraId="60DCBF03" w14:textId="77777777" w:rsidR="00522212" w:rsidRPr="001974B6" w:rsidRDefault="00522212" w:rsidP="00522212">
            <w:pPr>
              <w:spacing w:before="288"/>
              <w:ind w:left="9" w:right="2"/>
              <w:jc w:val="center"/>
              <w:rPr>
                <w:sz w:val="20"/>
                <w:szCs w:val="20"/>
              </w:rPr>
            </w:pPr>
            <w:r w:rsidRPr="001974B6">
              <w:rPr>
                <w:spacing w:val="-5"/>
                <w:sz w:val="20"/>
                <w:szCs w:val="20"/>
              </w:rPr>
              <w:t>LM</w:t>
            </w:r>
          </w:p>
        </w:tc>
      </w:tr>
    </w:tbl>
    <w:p w14:paraId="7450B933" w14:textId="77777777" w:rsidR="00522212" w:rsidRPr="00036E7F" w:rsidRDefault="00522212" w:rsidP="00ED5EA9">
      <w:pPr>
        <w:tabs>
          <w:tab w:val="left" w:pos="820"/>
        </w:tabs>
        <w:spacing w:before="79" w:line="408" w:lineRule="auto"/>
        <w:ind w:right="254"/>
        <w:jc w:val="both"/>
        <w:rPr>
          <w:bCs/>
          <w:sz w:val="20"/>
          <w:szCs w:val="20"/>
        </w:rPr>
      </w:pPr>
      <w:r w:rsidRPr="00036E7F">
        <w:rPr>
          <w:bCs/>
          <w:sz w:val="24"/>
          <w:szCs w:val="24"/>
        </w:rPr>
        <w:t xml:space="preserve">      </w:t>
      </w:r>
      <w:r w:rsidRPr="00036E7F">
        <w:rPr>
          <w:bCs/>
          <w:sz w:val="20"/>
          <w:szCs w:val="20"/>
        </w:rPr>
        <w:t>Note: LM- Liked Much; LVM- Liked Very Much</w:t>
      </w:r>
    </w:p>
    <w:p w14:paraId="57DDE125" w14:textId="77777777" w:rsidR="007F41EF" w:rsidRPr="00036E7F" w:rsidRDefault="007F41EF" w:rsidP="00ED5EA9">
      <w:pPr>
        <w:tabs>
          <w:tab w:val="left" w:pos="820"/>
        </w:tabs>
        <w:spacing w:before="79" w:line="408" w:lineRule="auto"/>
        <w:ind w:right="254"/>
        <w:jc w:val="both"/>
        <w:rPr>
          <w:bCs/>
        </w:rPr>
      </w:pPr>
      <w:r w:rsidRPr="00036E7F">
        <w:rPr>
          <w:b/>
          <w:bCs/>
        </w:rPr>
        <w:t>Table 3.</w:t>
      </w:r>
      <w:r w:rsidRPr="00036E7F">
        <w:rPr>
          <w:bCs/>
        </w:rPr>
        <w:t xml:space="preserve"> Changes in </w:t>
      </w:r>
      <w:r w:rsidR="00F7340A" w:rsidRPr="00036E7F">
        <w:rPr>
          <w:bCs/>
        </w:rPr>
        <w:t>pomegranate</w:t>
      </w:r>
      <w:r w:rsidRPr="00036E7F">
        <w:rPr>
          <w:bCs/>
        </w:rPr>
        <w:t xml:space="preserve"> seed enriched guava RTS during storage</w:t>
      </w:r>
    </w:p>
    <w:tbl>
      <w:tblPr>
        <w:tblW w:w="9520" w:type="dxa"/>
        <w:tblInd w:w="108" w:type="dxa"/>
        <w:tblLook w:val="04A0" w:firstRow="1" w:lastRow="0" w:firstColumn="1" w:lastColumn="0" w:noHBand="0" w:noVBand="1"/>
      </w:tblPr>
      <w:tblGrid>
        <w:gridCol w:w="1280"/>
        <w:gridCol w:w="1240"/>
        <w:gridCol w:w="1120"/>
        <w:gridCol w:w="1260"/>
        <w:gridCol w:w="1060"/>
        <w:gridCol w:w="1140"/>
        <w:gridCol w:w="1160"/>
        <w:gridCol w:w="1260"/>
      </w:tblGrid>
      <w:tr w:rsidR="00DA4821" w:rsidRPr="00036E7F" w14:paraId="21578441" w14:textId="77777777" w:rsidTr="00DA4821">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3FF3" w14:textId="77777777" w:rsidR="00DA4821" w:rsidRPr="00036E7F" w:rsidRDefault="00DA4821" w:rsidP="00DA4821">
            <w:pPr>
              <w:widowControl/>
              <w:autoSpaceDE/>
              <w:autoSpaceDN/>
              <w:rPr>
                <w:b/>
                <w:bCs/>
                <w:sz w:val="20"/>
                <w:szCs w:val="20"/>
                <w:lang w:val="en-IN" w:eastAsia="en-IN"/>
              </w:rPr>
            </w:pPr>
            <w:r w:rsidRPr="00036E7F">
              <w:rPr>
                <w:b/>
                <w:bCs/>
                <w:spacing w:val="-4"/>
                <w:sz w:val="20"/>
                <w:szCs w:val="20"/>
                <w:lang w:eastAsia="en-IN"/>
              </w:rPr>
              <w:t>Storage (Month)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B89429D" w14:textId="77777777" w:rsidR="00DA4821" w:rsidRPr="00036E7F" w:rsidRDefault="00DA4821" w:rsidP="00DA4821">
            <w:pPr>
              <w:widowControl/>
              <w:autoSpaceDE/>
              <w:autoSpaceDN/>
              <w:jc w:val="center"/>
              <w:rPr>
                <w:b/>
                <w:bCs/>
                <w:sz w:val="20"/>
                <w:szCs w:val="20"/>
                <w:lang w:val="en-IN" w:eastAsia="en-IN"/>
              </w:rPr>
            </w:pPr>
            <w:r w:rsidRPr="00036E7F">
              <w:rPr>
                <w:b/>
                <w:bCs/>
                <w:sz w:val="20"/>
                <w:szCs w:val="20"/>
                <w:lang w:val="en-IN" w:eastAsia="en-IN"/>
              </w:rPr>
              <w:t>Total Soluble Solids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BCD6C42"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Acidity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2BEF70B"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Ascorbic acid</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3183D63"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Reducing sugars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3F7B104"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Non-reducing sugar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04ECD2E"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Total sugars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A224FAD" w14:textId="77777777" w:rsidR="00DA4821" w:rsidRPr="00036E7F" w:rsidRDefault="00DA4821" w:rsidP="00DA4821">
            <w:pPr>
              <w:widowControl/>
              <w:autoSpaceDE/>
              <w:autoSpaceDN/>
              <w:rPr>
                <w:b/>
                <w:bCs/>
                <w:sz w:val="20"/>
                <w:szCs w:val="20"/>
                <w:lang w:val="en-IN" w:eastAsia="en-IN"/>
              </w:rPr>
            </w:pPr>
            <w:r w:rsidRPr="00036E7F">
              <w:rPr>
                <w:b/>
                <w:bCs/>
                <w:sz w:val="20"/>
                <w:szCs w:val="20"/>
                <w:lang w:val="en-IN" w:eastAsia="en-IN"/>
              </w:rPr>
              <w:t>Non-enzymatic browning</w:t>
            </w:r>
          </w:p>
        </w:tc>
      </w:tr>
      <w:tr w:rsidR="00DA4821" w:rsidRPr="00036E7F" w14:paraId="54B4DEA5"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579746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w:t>
            </w:r>
          </w:p>
        </w:tc>
        <w:tc>
          <w:tcPr>
            <w:tcW w:w="1240" w:type="dxa"/>
            <w:tcBorders>
              <w:top w:val="nil"/>
              <w:left w:val="nil"/>
              <w:bottom w:val="single" w:sz="4" w:space="0" w:color="auto"/>
              <w:right w:val="single" w:sz="4" w:space="0" w:color="auto"/>
            </w:tcBorders>
            <w:shd w:val="clear" w:color="auto" w:fill="auto"/>
            <w:vAlign w:val="center"/>
            <w:hideMark/>
          </w:tcPr>
          <w:p w14:paraId="0F725AA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310C48A1"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3F4B166A"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17.50</w:t>
            </w:r>
          </w:p>
        </w:tc>
        <w:tc>
          <w:tcPr>
            <w:tcW w:w="1060" w:type="dxa"/>
            <w:tcBorders>
              <w:top w:val="nil"/>
              <w:left w:val="nil"/>
              <w:bottom w:val="single" w:sz="4" w:space="0" w:color="auto"/>
              <w:right w:val="single" w:sz="4" w:space="0" w:color="auto"/>
            </w:tcBorders>
            <w:shd w:val="clear" w:color="auto" w:fill="auto"/>
            <w:noWrap/>
            <w:vAlign w:val="bottom"/>
            <w:hideMark/>
          </w:tcPr>
          <w:p w14:paraId="3EA7B6C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431AC036"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744CB6FF"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3E155D9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0E0AD9BE"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9CE49E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1</w:t>
            </w:r>
          </w:p>
        </w:tc>
        <w:tc>
          <w:tcPr>
            <w:tcW w:w="1240" w:type="dxa"/>
            <w:tcBorders>
              <w:top w:val="nil"/>
              <w:left w:val="nil"/>
              <w:bottom w:val="single" w:sz="4" w:space="0" w:color="auto"/>
              <w:right w:val="single" w:sz="4" w:space="0" w:color="auto"/>
            </w:tcBorders>
            <w:shd w:val="clear" w:color="auto" w:fill="auto"/>
            <w:vAlign w:val="center"/>
            <w:hideMark/>
          </w:tcPr>
          <w:p w14:paraId="39F5838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1AC3816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5947F81A"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17.13</w:t>
            </w:r>
          </w:p>
        </w:tc>
        <w:tc>
          <w:tcPr>
            <w:tcW w:w="1060" w:type="dxa"/>
            <w:tcBorders>
              <w:top w:val="nil"/>
              <w:left w:val="nil"/>
              <w:bottom w:val="single" w:sz="4" w:space="0" w:color="auto"/>
              <w:right w:val="single" w:sz="4" w:space="0" w:color="auto"/>
            </w:tcBorders>
            <w:shd w:val="clear" w:color="auto" w:fill="auto"/>
            <w:noWrap/>
            <w:vAlign w:val="bottom"/>
            <w:hideMark/>
          </w:tcPr>
          <w:p w14:paraId="3905D35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2F88840C"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233E8DFD"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31D9DD48"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3BB82F02"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150058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2</w:t>
            </w:r>
          </w:p>
        </w:tc>
        <w:tc>
          <w:tcPr>
            <w:tcW w:w="1240" w:type="dxa"/>
            <w:tcBorders>
              <w:top w:val="nil"/>
              <w:left w:val="nil"/>
              <w:bottom w:val="single" w:sz="4" w:space="0" w:color="auto"/>
              <w:right w:val="single" w:sz="4" w:space="0" w:color="auto"/>
            </w:tcBorders>
            <w:shd w:val="clear" w:color="auto" w:fill="auto"/>
            <w:vAlign w:val="center"/>
            <w:hideMark/>
          </w:tcPr>
          <w:p w14:paraId="05F19631"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201B9079"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5C822E0C"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16.70</w:t>
            </w:r>
          </w:p>
        </w:tc>
        <w:tc>
          <w:tcPr>
            <w:tcW w:w="1060" w:type="dxa"/>
            <w:tcBorders>
              <w:top w:val="nil"/>
              <w:left w:val="nil"/>
              <w:bottom w:val="single" w:sz="4" w:space="0" w:color="auto"/>
              <w:right w:val="single" w:sz="4" w:space="0" w:color="auto"/>
            </w:tcBorders>
            <w:shd w:val="clear" w:color="auto" w:fill="auto"/>
            <w:noWrap/>
            <w:vAlign w:val="bottom"/>
            <w:hideMark/>
          </w:tcPr>
          <w:p w14:paraId="092D762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3019757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5BBBB616"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4B4546C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7DB9DB70"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3F031DA"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w:t>
            </w:r>
          </w:p>
        </w:tc>
        <w:tc>
          <w:tcPr>
            <w:tcW w:w="1240" w:type="dxa"/>
            <w:tcBorders>
              <w:top w:val="nil"/>
              <w:left w:val="nil"/>
              <w:bottom w:val="single" w:sz="4" w:space="0" w:color="auto"/>
              <w:right w:val="single" w:sz="4" w:space="0" w:color="auto"/>
            </w:tcBorders>
            <w:shd w:val="clear" w:color="auto" w:fill="auto"/>
            <w:vAlign w:val="center"/>
            <w:hideMark/>
          </w:tcPr>
          <w:p w14:paraId="50B52EA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120" w:type="dxa"/>
            <w:tcBorders>
              <w:top w:val="nil"/>
              <w:left w:val="nil"/>
              <w:bottom w:val="single" w:sz="4" w:space="0" w:color="auto"/>
              <w:right w:val="single" w:sz="4" w:space="0" w:color="auto"/>
            </w:tcBorders>
            <w:shd w:val="clear" w:color="auto" w:fill="auto"/>
            <w:vAlign w:val="center"/>
            <w:hideMark/>
          </w:tcPr>
          <w:p w14:paraId="51CC31F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0.25</w:t>
            </w:r>
          </w:p>
        </w:tc>
        <w:tc>
          <w:tcPr>
            <w:tcW w:w="1260" w:type="dxa"/>
            <w:tcBorders>
              <w:top w:val="nil"/>
              <w:left w:val="nil"/>
              <w:bottom w:val="single" w:sz="4" w:space="0" w:color="auto"/>
              <w:right w:val="single" w:sz="4" w:space="0" w:color="auto"/>
            </w:tcBorders>
            <w:shd w:val="clear" w:color="auto" w:fill="auto"/>
            <w:vAlign w:val="center"/>
            <w:hideMark/>
          </w:tcPr>
          <w:p w14:paraId="21A65E8D"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16.25</w:t>
            </w:r>
          </w:p>
        </w:tc>
        <w:tc>
          <w:tcPr>
            <w:tcW w:w="1060" w:type="dxa"/>
            <w:tcBorders>
              <w:top w:val="nil"/>
              <w:left w:val="nil"/>
              <w:bottom w:val="single" w:sz="4" w:space="0" w:color="auto"/>
              <w:right w:val="single" w:sz="4" w:space="0" w:color="auto"/>
            </w:tcBorders>
            <w:shd w:val="clear" w:color="auto" w:fill="auto"/>
            <w:noWrap/>
            <w:vAlign w:val="bottom"/>
            <w:hideMark/>
          </w:tcPr>
          <w:p w14:paraId="0685FE13"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7.39</w:t>
            </w:r>
          </w:p>
        </w:tc>
        <w:tc>
          <w:tcPr>
            <w:tcW w:w="1140" w:type="dxa"/>
            <w:tcBorders>
              <w:top w:val="nil"/>
              <w:left w:val="nil"/>
              <w:bottom w:val="single" w:sz="4" w:space="0" w:color="auto"/>
              <w:right w:val="single" w:sz="4" w:space="0" w:color="auto"/>
            </w:tcBorders>
            <w:shd w:val="clear" w:color="auto" w:fill="auto"/>
            <w:vAlign w:val="center"/>
            <w:hideMark/>
          </w:tcPr>
          <w:p w14:paraId="5D70D0E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3.94</w:t>
            </w:r>
          </w:p>
        </w:tc>
        <w:tc>
          <w:tcPr>
            <w:tcW w:w="1160" w:type="dxa"/>
            <w:tcBorders>
              <w:top w:val="nil"/>
              <w:left w:val="nil"/>
              <w:bottom w:val="single" w:sz="4" w:space="0" w:color="auto"/>
              <w:right w:val="single" w:sz="4" w:space="0" w:color="auto"/>
            </w:tcBorders>
            <w:shd w:val="clear" w:color="auto" w:fill="auto"/>
            <w:vAlign w:val="center"/>
            <w:hideMark/>
          </w:tcPr>
          <w:p w14:paraId="4C0A277F"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11.33</w:t>
            </w:r>
          </w:p>
        </w:tc>
        <w:tc>
          <w:tcPr>
            <w:tcW w:w="1260" w:type="dxa"/>
            <w:tcBorders>
              <w:top w:val="nil"/>
              <w:left w:val="nil"/>
              <w:bottom w:val="single" w:sz="4" w:space="0" w:color="auto"/>
              <w:right w:val="single" w:sz="4" w:space="0" w:color="auto"/>
            </w:tcBorders>
            <w:shd w:val="clear" w:color="auto" w:fill="auto"/>
            <w:vAlign w:val="center"/>
            <w:hideMark/>
          </w:tcPr>
          <w:p w14:paraId="3C9A1239"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6651A5F7"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E244382"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4</w:t>
            </w:r>
          </w:p>
        </w:tc>
        <w:tc>
          <w:tcPr>
            <w:tcW w:w="1240" w:type="dxa"/>
            <w:tcBorders>
              <w:top w:val="nil"/>
              <w:left w:val="nil"/>
              <w:bottom w:val="single" w:sz="4" w:space="0" w:color="auto"/>
              <w:right w:val="single" w:sz="4" w:space="0" w:color="auto"/>
            </w:tcBorders>
            <w:shd w:val="clear" w:color="auto" w:fill="auto"/>
            <w:vAlign w:val="center"/>
            <w:hideMark/>
          </w:tcPr>
          <w:p w14:paraId="303EBAC1"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13.20</w:t>
            </w:r>
          </w:p>
        </w:tc>
        <w:tc>
          <w:tcPr>
            <w:tcW w:w="1120" w:type="dxa"/>
            <w:tcBorders>
              <w:top w:val="nil"/>
              <w:left w:val="nil"/>
              <w:bottom w:val="single" w:sz="4" w:space="0" w:color="auto"/>
              <w:right w:val="single" w:sz="4" w:space="0" w:color="auto"/>
            </w:tcBorders>
            <w:shd w:val="clear" w:color="auto" w:fill="auto"/>
            <w:vAlign w:val="center"/>
            <w:hideMark/>
          </w:tcPr>
          <w:p w14:paraId="718F407F"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0.26</w:t>
            </w:r>
          </w:p>
        </w:tc>
        <w:tc>
          <w:tcPr>
            <w:tcW w:w="1260" w:type="dxa"/>
            <w:tcBorders>
              <w:top w:val="nil"/>
              <w:left w:val="nil"/>
              <w:bottom w:val="single" w:sz="4" w:space="0" w:color="auto"/>
              <w:right w:val="single" w:sz="4" w:space="0" w:color="auto"/>
            </w:tcBorders>
            <w:shd w:val="clear" w:color="auto" w:fill="auto"/>
            <w:vAlign w:val="center"/>
            <w:hideMark/>
          </w:tcPr>
          <w:p w14:paraId="1FAA45C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16.10</w:t>
            </w:r>
          </w:p>
        </w:tc>
        <w:tc>
          <w:tcPr>
            <w:tcW w:w="1060" w:type="dxa"/>
            <w:tcBorders>
              <w:top w:val="nil"/>
              <w:left w:val="nil"/>
              <w:bottom w:val="single" w:sz="4" w:space="0" w:color="auto"/>
              <w:right w:val="single" w:sz="4" w:space="0" w:color="auto"/>
            </w:tcBorders>
            <w:shd w:val="clear" w:color="auto" w:fill="auto"/>
            <w:noWrap/>
            <w:vAlign w:val="bottom"/>
            <w:hideMark/>
          </w:tcPr>
          <w:p w14:paraId="624447B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7.67</w:t>
            </w:r>
          </w:p>
        </w:tc>
        <w:tc>
          <w:tcPr>
            <w:tcW w:w="1140" w:type="dxa"/>
            <w:tcBorders>
              <w:top w:val="nil"/>
              <w:left w:val="nil"/>
              <w:bottom w:val="single" w:sz="4" w:space="0" w:color="auto"/>
              <w:right w:val="single" w:sz="4" w:space="0" w:color="auto"/>
            </w:tcBorders>
            <w:shd w:val="clear" w:color="auto" w:fill="auto"/>
            <w:vAlign w:val="center"/>
            <w:hideMark/>
          </w:tcPr>
          <w:p w14:paraId="708163C5"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3.81</w:t>
            </w:r>
          </w:p>
        </w:tc>
        <w:tc>
          <w:tcPr>
            <w:tcW w:w="1160" w:type="dxa"/>
            <w:tcBorders>
              <w:top w:val="nil"/>
              <w:left w:val="nil"/>
              <w:bottom w:val="single" w:sz="4" w:space="0" w:color="auto"/>
              <w:right w:val="single" w:sz="4" w:space="0" w:color="auto"/>
            </w:tcBorders>
            <w:shd w:val="clear" w:color="auto" w:fill="auto"/>
            <w:vAlign w:val="center"/>
            <w:hideMark/>
          </w:tcPr>
          <w:p w14:paraId="2EDD604C"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11.42</w:t>
            </w:r>
          </w:p>
        </w:tc>
        <w:tc>
          <w:tcPr>
            <w:tcW w:w="1260" w:type="dxa"/>
            <w:tcBorders>
              <w:top w:val="nil"/>
              <w:left w:val="nil"/>
              <w:bottom w:val="single" w:sz="4" w:space="0" w:color="auto"/>
              <w:right w:val="single" w:sz="4" w:space="0" w:color="auto"/>
            </w:tcBorders>
            <w:shd w:val="clear" w:color="auto" w:fill="auto"/>
            <w:vAlign w:val="center"/>
            <w:hideMark/>
          </w:tcPr>
          <w:p w14:paraId="7DC4147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1BF79ADE"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558F06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5</w:t>
            </w:r>
          </w:p>
        </w:tc>
        <w:tc>
          <w:tcPr>
            <w:tcW w:w="1240" w:type="dxa"/>
            <w:tcBorders>
              <w:top w:val="nil"/>
              <w:left w:val="nil"/>
              <w:bottom w:val="single" w:sz="4" w:space="0" w:color="auto"/>
              <w:right w:val="single" w:sz="4" w:space="0" w:color="auto"/>
            </w:tcBorders>
            <w:shd w:val="clear" w:color="auto" w:fill="auto"/>
            <w:vAlign w:val="center"/>
            <w:hideMark/>
          </w:tcPr>
          <w:p w14:paraId="200CCE42"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13.40</w:t>
            </w:r>
          </w:p>
        </w:tc>
        <w:tc>
          <w:tcPr>
            <w:tcW w:w="1120" w:type="dxa"/>
            <w:tcBorders>
              <w:top w:val="nil"/>
              <w:left w:val="nil"/>
              <w:bottom w:val="single" w:sz="4" w:space="0" w:color="auto"/>
              <w:right w:val="single" w:sz="4" w:space="0" w:color="auto"/>
            </w:tcBorders>
            <w:shd w:val="clear" w:color="auto" w:fill="auto"/>
            <w:vAlign w:val="center"/>
            <w:hideMark/>
          </w:tcPr>
          <w:p w14:paraId="26517E1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0.26</w:t>
            </w:r>
          </w:p>
        </w:tc>
        <w:tc>
          <w:tcPr>
            <w:tcW w:w="1260" w:type="dxa"/>
            <w:tcBorders>
              <w:top w:val="nil"/>
              <w:left w:val="nil"/>
              <w:bottom w:val="single" w:sz="4" w:space="0" w:color="auto"/>
              <w:right w:val="single" w:sz="4" w:space="0" w:color="auto"/>
            </w:tcBorders>
            <w:shd w:val="clear" w:color="auto" w:fill="auto"/>
            <w:vAlign w:val="center"/>
            <w:hideMark/>
          </w:tcPr>
          <w:p w14:paraId="1F5EF01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15.35</w:t>
            </w:r>
          </w:p>
        </w:tc>
        <w:tc>
          <w:tcPr>
            <w:tcW w:w="1060" w:type="dxa"/>
            <w:tcBorders>
              <w:top w:val="nil"/>
              <w:left w:val="nil"/>
              <w:bottom w:val="single" w:sz="4" w:space="0" w:color="auto"/>
              <w:right w:val="single" w:sz="4" w:space="0" w:color="auto"/>
            </w:tcBorders>
            <w:shd w:val="clear" w:color="auto" w:fill="auto"/>
            <w:noWrap/>
            <w:vAlign w:val="bottom"/>
            <w:hideMark/>
          </w:tcPr>
          <w:p w14:paraId="182DF4A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7.67</w:t>
            </w:r>
          </w:p>
        </w:tc>
        <w:tc>
          <w:tcPr>
            <w:tcW w:w="1140" w:type="dxa"/>
            <w:tcBorders>
              <w:top w:val="nil"/>
              <w:left w:val="nil"/>
              <w:bottom w:val="single" w:sz="4" w:space="0" w:color="auto"/>
              <w:right w:val="single" w:sz="4" w:space="0" w:color="auto"/>
            </w:tcBorders>
            <w:shd w:val="clear" w:color="auto" w:fill="auto"/>
            <w:vAlign w:val="center"/>
            <w:hideMark/>
          </w:tcPr>
          <w:p w14:paraId="36108BE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3.81</w:t>
            </w:r>
          </w:p>
        </w:tc>
        <w:tc>
          <w:tcPr>
            <w:tcW w:w="1160" w:type="dxa"/>
            <w:tcBorders>
              <w:top w:val="nil"/>
              <w:left w:val="nil"/>
              <w:bottom w:val="single" w:sz="4" w:space="0" w:color="auto"/>
              <w:right w:val="single" w:sz="4" w:space="0" w:color="auto"/>
            </w:tcBorders>
            <w:shd w:val="clear" w:color="auto" w:fill="auto"/>
            <w:vAlign w:val="center"/>
            <w:hideMark/>
          </w:tcPr>
          <w:p w14:paraId="33D31A52"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11.42</w:t>
            </w:r>
          </w:p>
        </w:tc>
        <w:tc>
          <w:tcPr>
            <w:tcW w:w="1260" w:type="dxa"/>
            <w:tcBorders>
              <w:top w:val="nil"/>
              <w:left w:val="nil"/>
              <w:bottom w:val="single" w:sz="4" w:space="0" w:color="auto"/>
              <w:right w:val="single" w:sz="4" w:space="0" w:color="auto"/>
            </w:tcBorders>
            <w:shd w:val="clear" w:color="auto" w:fill="auto"/>
            <w:vAlign w:val="center"/>
            <w:hideMark/>
          </w:tcPr>
          <w:p w14:paraId="44A57EA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243A975B"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4FCE8D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6</w:t>
            </w:r>
          </w:p>
        </w:tc>
        <w:tc>
          <w:tcPr>
            <w:tcW w:w="1240" w:type="dxa"/>
            <w:tcBorders>
              <w:top w:val="nil"/>
              <w:left w:val="nil"/>
              <w:bottom w:val="single" w:sz="4" w:space="0" w:color="auto"/>
              <w:right w:val="single" w:sz="4" w:space="0" w:color="auto"/>
            </w:tcBorders>
            <w:shd w:val="clear" w:color="auto" w:fill="auto"/>
            <w:vAlign w:val="center"/>
            <w:hideMark/>
          </w:tcPr>
          <w:p w14:paraId="757DC17E"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13.40</w:t>
            </w:r>
          </w:p>
        </w:tc>
        <w:tc>
          <w:tcPr>
            <w:tcW w:w="1120" w:type="dxa"/>
            <w:tcBorders>
              <w:top w:val="nil"/>
              <w:left w:val="nil"/>
              <w:bottom w:val="single" w:sz="4" w:space="0" w:color="auto"/>
              <w:right w:val="single" w:sz="4" w:space="0" w:color="auto"/>
            </w:tcBorders>
            <w:shd w:val="clear" w:color="auto" w:fill="auto"/>
            <w:vAlign w:val="center"/>
            <w:hideMark/>
          </w:tcPr>
          <w:p w14:paraId="7474F7DB"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0.27</w:t>
            </w:r>
          </w:p>
        </w:tc>
        <w:tc>
          <w:tcPr>
            <w:tcW w:w="1260" w:type="dxa"/>
            <w:tcBorders>
              <w:top w:val="nil"/>
              <w:left w:val="nil"/>
              <w:bottom w:val="single" w:sz="4" w:space="0" w:color="auto"/>
              <w:right w:val="single" w:sz="4" w:space="0" w:color="auto"/>
            </w:tcBorders>
            <w:shd w:val="clear" w:color="auto" w:fill="auto"/>
            <w:vAlign w:val="center"/>
            <w:hideMark/>
          </w:tcPr>
          <w:p w14:paraId="46557AC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14.80</w:t>
            </w:r>
          </w:p>
        </w:tc>
        <w:tc>
          <w:tcPr>
            <w:tcW w:w="1060" w:type="dxa"/>
            <w:tcBorders>
              <w:top w:val="nil"/>
              <w:left w:val="nil"/>
              <w:bottom w:val="single" w:sz="4" w:space="0" w:color="auto"/>
              <w:right w:val="single" w:sz="4" w:space="0" w:color="auto"/>
            </w:tcBorders>
            <w:shd w:val="clear" w:color="auto" w:fill="auto"/>
            <w:noWrap/>
            <w:vAlign w:val="bottom"/>
            <w:hideMark/>
          </w:tcPr>
          <w:p w14:paraId="585405A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7.67</w:t>
            </w:r>
          </w:p>
        </w:tc>
        <w:tc>
          <w:tcPr>
            <w:tcW w:w="1140" w:type="dxa"/>
            <w:tcBorders>
              <w:top w:val="nil"/>
              <w:left w:val="nil"/>
              <w:bottom w:val="single" w:sz="4" w:space="0" w:color="auto"/>
              <w:right w:val="single" w:sz="4" w:space="0" w:color="auto"/>
            </w:tcBorders>
            <w:shd w:val="clear" w:color="auto" w:fill="auto"/>
            <w:vAlign w:val="center"/>
            <w:hideMark/>
          </w:tcPr>
          <w:p w14:paraId="2A68A318"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3.81</w:t>
            </w:r>
          </w:p>
        </w:tc>
        <w:tc>
          <w:tcPr>
            <w:tcW w:w="1160" w:type="dxa"/>
            <w:tcBorders>
              <w:top w:val="nil"/>
              <w:left w:val="nil"/>
              <w:bottom w:val="single" w:sz="4" w:space="0" w:color="auto"/>
              <w:right w:val="single" w:sz="4" w:space="0" w:color="auto"/>
            </w:tcBorders>
            <w:shd w:val="clear" w:color="auto" w:fill="auto"/>
            <w:vAlign w:val="center"/>
            <w:hideMark/>
          </w:tcPr>
          <w:p w14:paraId="0B458CA4"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11.42</w:t>
            </w:r>
          </w:p>
        </w:tc>
        <w:tc>
          <w:tcPr>
            <w:tcW w:w="1260" w:type="dxa"/>
            <w:tcBorders>
              <w:top w:val="nil"/>
              <w:left w:val="nil"/>
              <w:bottom w:val="single" w:sz="4" w:space="0" w:color="auto"/>
              <w:right w:val="single" w:sz="4" w:space="0" w:color="auto"/>
            </w:tcBorders>
            <w:shd w:val="clear" w:color="auto" w:fill="auto"/>
            <w:vAlign w:val="center"/>
            <w:hideMark/>
          </w:tcPr>
          <w:p w14:paraId="0631168B"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45F6A5B5"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6CD551F"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w:t>
            </w:r>
          </w:p>
        </w:tc>
        <w:tc>
          <w:tcPr>
            <w:tcW w:w="1240" w:type="dxa"/>
            <w:tcBorders>
              <w:top w:val="nil"/>
              <w:left w:val="nil"/>
              <w:bottom w:val="single" w:sz="4" w:space="0" w:color="auto"/>
              <w:right w:val="single" w:sz="4" w:space="0" w:color="auto"/>
            </w:tcBorders>
            <w:shd w:val="clear" w:color="auto" w:fill="auto"/>
            <w:vAlign w:val="center"/>
            <w:hideMark/>
          </w:tcPr>
          <w:p w14:paraId="3E478903"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13.50</w:t>
            </w:r>
          </w:p>
        </w:tc>
        <w:tc>
          <w:tcPr>
            <w:tcW w:w="1120" w:type="dxa"/>
            <w:tcBorders>
              <w:top w:val="nil"/>
              <w:left w:val="nil"/>
              <w:bottom w:val="single" w:sz="4" w:space="0" w:color="auto"/>
              <w:right w:val="single" w:sz="4" w:space="0" w:color="auto"/>
            </w:tcBorders>
            <w:shd w:val="clear" w:color="auto" w:fill="auto"/>
            <w:vAlign w:val="center"/>
            <w:hideMark/>
          </w:tcPr>
          <w:p w14:paraId="59601094"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0.28</w:t>
            </w:r>
          </w:p>
        </w:tc>
        <w:tc>
          <w:tcPr>
            <w:tcW w:w="1260" w:type="dxa"/>
            <w:tcBorders>
              <w:top w:val="nil"/>
              <w:left w:val="nil"/>
              <w:bottom w:val="single" w:sz="4" w:space="0" w:color="auto"/>
              <w:right w:val="single" w:sz="4" w:space="0" w:color="auto"/>
            </w:tcBorders>
            <w:shd w:val="clear" w:color="auto" w:fill="auto"/>
            <w:vAlign w:val="center"/>
            <w:hideMark/>
          </w:tcPr>
          <w:p w14:paraId="5568EB7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14.46</w:t>
            </w:r>
          </w:p>
        </w:tc>
        <w:tc>
          <w:tcPr>
            <w:tcW w:w="1060" w:type="dxa"/>
            <w:tcBorders>
              <w:top w:val="nil"/>
              <w:left w:val="nil"/>
              <w:bottom w:val="single" w:sz="4" w:space="0" w:color="auto"/>
              <w:right w:val="single" w:sz="4" w:space="0" w:color="auto"/>
            </w:tcBorders>
            <w:shd w:val="clear" w:color="auto" w:fill="auto"/>
            <w:noWrap/>
            <w:vAlign w:val="bottom"/>
            <w:hideMark/>
          </w:tcPr>
          <w:p w14:paraId="351DE4B6"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7.94</w:t>
            </w:r>
          </w:p>
        </w:tc>
        <w:tc>
          <w:tcPr>
            <w:tcW w:w="1140" w:type="dxa"/>
            <w:tcBorders>
              <w:top w:val="nil"/>
              <w:left w:val="nil"/>
              <w:bottom w:val="single" w:sz="4" w:space="0" w:color="auto"/>
              <w:right w:val="single" w:sz="4" w:space="0" w:color="auto"/>
            </w:tcBorders>
            <w:shd w:val="clear" w:color="auto" w:fill="auto"/>
            <w:vAlign w:val="center"/>
            <w:hideMark/>
          </w:tcPr>
          <w:p w14:paraId="56DBE199"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3.62</w:t>
            </w:r>
          </w:p>
        </w:tc>
        <w:tc>
          <w:tcPr>
            <w:tcW w:w="1160" w:type="dxa"/>
            <w:tcBorders>
              <w:top w:val="nil"/>
              <w:left w:val="nil"/>
              <w:bottom w:val="single" w:sz="4" w:space="0" w:color="auto"/>
              <w:right w:val="single" w:sz="4" w:space="0" w:color="auto"/>
            </w:tcBorders>
            <w:shd w:val="clear" w:color="auto" w:fill="auto"/>
            <w:vAlign w:val="center"/>
            <w:hideMark/>
          </w:tcPr>
          <w:p w14:paraId="4C6A8F5C"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11.62</w:t>
            </w:r>
          </w:p>
        </w:tc>
        <w:tc>
          <w:tcPr>
            <w:tcW w:w="1260" w:type="dxa"/>
            <w:tcBorders>
              <w:top w:val="nil"/>
              <w:left w:val="nil"/>
              <w:bottom w:val="single" w:sz="4" w:space="0" w:color="auto"/>
              <w:right w:val="single" w:sz="4" w:space="0" w:color="auto"/>
            </w:tcBorders>
            <w:shd w:val="clear" w:color="auto" w:fill="auto"/>
            <w:vAlign w:val="center"/>
            <w:hideMark/>
          </w:tcPr>
          <w:p w14:paraId="2F0AA207"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5BE21B48"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23FEF51"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8</w:t>
            </w:r>
          </w:p>
        </w:tc>
        <w:tc>
          <w:tcPr>
            <w:tcW w:w="1240" w:type="dxa"/>
            <w:tcBorders>
              <w:top w:val="nil"/>
              <w:left w:val="nil"/>
              <w:bottom w:val="single" w:sz="4" w:space="0" w:color="auto"/>
              <w:right w:val="single" w:sz="4" w:space="0" w:color="auto"/>
            </w:tcBorders>
            <w:shd w:val="clear" w:color="auto" w:fill="auto"/>
            <w:vAlign w:val="center"/>
            <w:hideMark/>
          </w:tcPr>
          <w:p w14:paraId="09CCB2BF"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13.50</w:t>
            </w:r>
          </w:p>
        </w:tc>
        <w:tc>
          <w:tcPr>
            <w:tcW w:w="1120" w:type="dxa"/>
            <w:tcBorders>
              <w:top w:val="nil"/>
              <w:left w:val="nil"/>
              <w:bottom w:val="single" w:sz="4" w:space="0" w:color="auto"/>
              <w:right w:val="single" w:sz="4" w:space="0" w:color="auto"/>
            </w:tcBorders>
            <w:shd w:val="clear" w:color="auto" w:fill="auto"/>
            <w:vAlign w:val="center"/>
            <w:hideMark/>
          </w:tcPr>
          <w:p w14:paraId="0CF20555"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0.28</w:t>
            </w:r>
          </w:p>
        </w:tc>
        <w:tc>
          <w:tcPr>
            <w:tcW w:w="1260" w:type="dxa"/>
            <w:tcBorders>
              <w:top w:val="nil"/>
              <w:left w:val="nil"/>
              <w:bottom w:val="single" w:sz="4" w:space="0" w:color="auto"/>
              <w:right w:val="single" w:sz="4" w:space="0" w:color="auto"/>
            </w:tcBorders>
            <w:shd w:val="clear" w:color="auto" w:fill="auto"/>
            <w:vAlign w:val="center"/>
            <w:hideMark/>
          </w:tcPr>
          <w:p w14:paraId="3BC34D58"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14.11</w:t>
            </w:r>
          </w:p>
        </w:tc>
        <w:tc>
          <w:tcPr>
            <w:tcW w:w="1060" w:type="dxa"/>
            <w:tcBorders>
              <w:top w:val="nil"/>
              <w:left w:val="nil"/>
              <w:bottom w:val="single" w:sz="4" w:space="0" w:color="auto"/>
              <w:right w:val="single" w:sz="4" w:space="0" w:color="auto"/>
            </w:tcBorders>
            <w:shd w:val="clear" w:color="auto" w:fill="auto"/>
            <w:noWrap/>
            <w:vAlign w:val="bottom"/>
            <w:hideMark/>
          </w:tcPr>
          <w:p w14:paraId="4E7AFD0A"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7.94</w:t>
            </w:r>
          </w:p>
        </w:tc>
        <w:tc>
          <w:tcPr>
            <w:tcW w:w="1140" w:type="dxa"/>
            <w:tcBorders>
              <w:top w:val="nil"/>
              <w:left w:val="nil"/>
              <w:bottom w:val="single" w:sz="4" w:space="0" w:color="auto"/>
              <w:right w:val="single" w:sz="4" w:space="0" w:color="auto"/>
            </w:tcBorders>
            <w:shd w:val="clear" w:color="auto" w:fill="auto"/>
            <w:vAlign w:val="center"/>
            <w:hideMark/>
          </w:tcPr>
          <w:p w14:paraId="5F4A3AD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3.62</w:t>
            </w:r>
          </w:p>
        </w:tc>
        <w:tc>
          <w:tcPr>
            <w:tcW w:w="1160" w:type="dxa"/>
            <w:tcBorders>
              <w:top w:val="nil"/>
              <w:left w:val="nil"/>
              <w:bottom w:val="single" w:sz="4" w:space="0" w:color="auto"/>
              <w:right w:val="single" w:sz="4" w:space="0" w:color="auto"/>
            </w:tcBorders>
            <w:shd w:val="clear" w:color="auto" w:fill="auto"/>
            <w:vAlign w:val="center"/>
            <w:hideMark/>
          </w:tcPr>
          <w:p w14:paraId="3DBFBAD2"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11.62</w:t>
            </w:r>
          </w:p>
        </w:tc>
        <w:tc>
          <w:tcPr>
            <w:tcW w:w="1260" w:type="dxa"/>
            <w:tcBorders>
              <w:top w:val="nil"/>
              <w:left w:val="nil"/>
              <w:bottom w:val="single" w:sz="4" w:space="0" w:color="auto"/>
              <w:right w:val="single" w:sz="4" w:space="0" w:color="auto"/>
            </w:tcBorders>
            <w:shd w:val="clear" w:color="auto" w:fill="auto"/>
            <w:vAlign w:val="center"/>
            <w:hideMark/>
          </w:tcPr>
          <w:p w14:paraId="7F6EE207"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0.14</w:t>
            </w:r>
          </w:p>
        </w:tc>
      </w:tr>
      <w:tr w:rsidR="00DA4821" w:rsidRPr="00036E7F" w14:paraId="555E3ECB"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C3D7300"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9</w:t>
            </w:r>
          </w:p>
        </w:tc>
        <w:tc>
          <w:tcPr>
            <w:tcW w:w="1240" w:type="dxa"/>
            <w:tcBorders>
              <w:top w:val="nil"/>
              <w:left w:val="nil"/>
              <w:bottom w:val="single" w:sz="4" w:space="0" w:color="auto"/>
              <w:right w:val="single" w:sz="4" w:space="0" w:color="auto"/>
            </w:tcBorders>
            <w:shd w:val="clear" w:color="auto" w:fill="auto"/>
            <w:vAlign w:val="center"/>
            <w:hideMark/>
          </w:tcPr>
          <w:p w14:paraId="2C71724F"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13.70</w:t>
            </w:r>
          </w:p>
        </w:tc>
        <w:tc>
          <w:tcPr>
            <w:tcW w:w="1120" w:type="dxa"/>
            <w:tcBorders>
              <w:top w:val="nil"/>
              <w:left w:val="nil"/>
              <w:bottom w:val="single" w:sz="4" w:space="0" w:color="auto"/>
              <w:right w:val="single" w:sz="4" w:space="0" w:color="auto"/>
            </w:tcBorders>
            <w:shd w:val="clear" w:color="auto" w:fill="auto"/>
            <w:vAlign w:val="center"/>
            <w:hideMark/>
          </w:tcPr>
          <w:p w14:paraId="173B1A1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0.29</w:t>
            </w:r>
          </w:p>
        </w:tc>
        <w:tc>
          <w:tcPr>
            <w:tcW w:w="1260" w:type="dxa"/>
            <w:tcBorders>
              <w:top w:val="nil"/>
              <w:left w:val="nil"/>
              <w:bottom w:val="single" w:sz="4" w:space="0" w:color="auto"/>
              <w:right w:val="single" w:sz="4" w:space="0" w:color="auto"/>
            </w:tcBorders>
            <w:shd w:val="clear" w:color="auto" w:fill="auto"/>
            <w:vAlign w:val="center"/>
            <w:hideMark/>
          </w:tcPr>
          <w:p w14:paraId="5164B294"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13.37</w:t>
            </w:r>
          </w:p>
        </w:tc>
        <w:tc>
          <w:tcPr>
            <w:tcW w:w="1060" w:type="dxa"/>
            <w:tcBorders>
              <w:top w:val="nil"/>
              <w:left w:val="nil"/>
              <w:bottom w:val="single" w:sz="4" w:space="0" w:color="auto"/>
              <w:right w:val="single" w:sz="4" w:space="0" w:color="auto"/>
            </w:tcBorders>
            <w:shd w:val="clear" w:color="auto" w:fill="auto"/>
            <w:noWrap/>
            <w:vAlign w:val="bottom"/>
            <w:hideMark/>
          </w:tcPr>
          <w:p w14:paraId="1F23C9E2"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8.18</w:t>
            </w:r>
          </w:p>
        </w:tc>
        <w:tc>
          <w:tcPr>
            <w:tcW w:w="1140" w:type="dxa"/>
            <w:tcBorders>
              <w:top w:val="nil"/>
              <w:left w:val="nil"/>
              <w:bottom w:val="single" w:sz="4" w:space="0" w:color="auto"/>
              <w:right w:val="single" w:sz="4" w:space="0" w:color="auto"/>
            </w:tcBorders>
            <w:shd w:val="clear" w:color="auto" w:fill="auto"/>
            <w:vAlign w:val="center"/>
            <w:hideMark/>
          </w:tcPr>
          <w:p w14:paraId="3B04AF1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3.5</w:t>
            </w:r>
          </w:p>
        </w:tc>
        <w:tc>
          <w:tcPr>
            <w:tcW w:w="1160" w:type="dxa"/>
            <w:tcBorders>
              <w:top w:val="nil"/>
              <w:left w:val="nil"/>
              <w:bottom w:val="single" w:sz="4" w:space="0" w:color="auto"/>
              <w:right w:val="single" w:sz="4" w:space="0" w:color="auto"/>
            </w:tcBorders>
            <w:shd w:val="clear" w:color="auto" w:fill="auto"/>
            <w:vAlign w:val="center"/>
            <w:hideMark/>
          </w:tcPr>
          <w:p w14:paraId="3DBD7326"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11.66</w:t>
            </w:r>
          </w:p>
        </w:tc>
        <w:tc>
          <w:tcPr>
            <w:tcW w:w="1260" w:type="dxa"/>
            <w:tcBorders>
              <w:top w:val="nil"/>
              <w:left w:val="nil"/>
              <w:bottom w:val="single" w:sz="4" w:space="0" w:color="auto"/>
              <w:right w:val="single" w:sz="4" w:space="0" w:color="auto"/>
            </w:tcBorders>
            <w:shd w:val="clear" w:color="auto" w:fill="auto"/>
            <w:vAlign w:val="center"/>
            <w:hideMark/>
          </w:tcPr>
          <w:p w14:paraId="27F74D53"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0.15</w:t>
            </w:r>
          </w:p>
        </w:tc>
      </w:tr>
      <w:tr w:rsidR="00DA4821" w:rsidRPr="00036E7F" w14:paraId="30D9C07C"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B9BE331"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10</w:t>
            </w:r>
          </w:p>
        </w:tc>
        <w:tc>
          <w:tcPr>
            <w:tcW w:w="1240" w:type="dxa"/>
            <w:tcBorders>
              <w:top w:val="nil"/>
              <w:left w:val="nil"/>
              <w:bottom w:val="single" w:sz="4" w:space="0" w:color="auto"/>
              <w:right w:val="single" w:sz="4" w:space="0" w:color="auto"/>
            </w:tcBorders>
            <w:shd w:val="clear" w:color="auto" w:fill="auto"/>
            <w:vAlign w:val="center"/>
            <w:hideMark/>
          </w:tcPr>
          <w:p w14:paraId="4667826D"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13.70</w:t>
            </w:r>
          </w:p>
        </w:tc>
        <w:tc>
          <w:tcPr>
            <w:tcW w:w="1120" w:type="dxa"/>
            <w:tcBorders>
              <w:top w:val="nil"/>
              <w:left w:val="nil"/>
              <w:bottom w:val="single" w:sz="4" w:space="0" w:color="auto"/>
              <w:right w:val="single" w:sz="4" w:space="0" w:color="auto"/>
            </w:tcBorders>
            <w:shd w:val="clear" w:color="auto" w:fill="auto"/>
            <w:vAlign w:val="center"/>
            <w:hideMark/>
          </w:tcPr>
          <w:p w14:paraId="0C036F3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0.30</w:t>
            </w:r>
          </w:p>
        </w:tc>
        <w:tc>
          <w:tcPr>
            <w:tcW w:w="1260" w:type="dxa"/>
            <w:tcBorders>
              <w:top w:val="nil"/>
              <w:left w:val="nil"/>
              <w:bottom w:val="single" w:sz="4" w:space="0" w:color="auto"/>
              <w:right w:val="single" w:sz="4" w:space="0" w:color="auto"/>
            </w:tcBorders>
            <w:shd w:val="clear" w:color="auto" w:fill="auto"/>
            <w:vAlign w:val="center"/>
            <w:hideMark/>
          </w:tcPr>
          <w:p w14:paraId="7ACE1566"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13.00</w:t>
            </w:r>
          </w:p>
        </w:tc>
        <w:tc>
          <w:tcPr>
            <w:tcW w:w="1060" w:type="dxa"/>
            <w:tcBorders>
              <w:top w:val="nil"/>
              <w:left w:val="nil"/>
              <w:bottom w:val="single" w:sz="4" w:space="0" w:color="auto"/>
              <w:right w:val="single" w:sz="4" w:space="0" w:color="auto"/>
            </w:tcBorders>
            <w:shd w:val="clear" w:color="auto" w:fill="auto"/>
            <w:noWrap/>
            <w:vAlign w:val="bottom"/>
            <w:hideMark/>
          </w:tcPr>
          <w:p w14:paraId="4F17DF64"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8.18</w:t>
            </w:r>
          </w:p>
        </w:tc>
        <w:tc>
          <w:tcPr>
            <w:tcW w:w="1140" w:type="dxa"/>
            <w:tcBorders>
              <w:top w:val="nil"/>
              <w:left w:val="nil"/>
              <w:bottom w:val="single" w:sz="4" w:space="0" w:color="auto"/>
              <w:right w:val="single" w:sz="4" w:space="0" w:color="auto"/>
            </w:tcBorders>
            <w:shd w:val="clear" w:color="auto" w:fill="auto"/>
            <w:vAlign w:val="center"/>
            <w:hideMark/>
          </w:tcPr>
          <w:p w14:paraId="61E1EA8C"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3.5</w:t>
            </w:r>
          </w:p>
        </w:tc>
        <w:tc>
          <w:tcPr>
            <w:tcW w:w="1160" w:type="dxa"/>
            <w:tcBorders>
              <w:top w:val="nil"/>
              <w:left w:val="nil"/>
              <w:bottom w:val="single" w:sz="4" w:space="0" w:color="auto"/>
              <w:right w:val="single" w:sz="4" w:space="0" w:color="auto"/>
            </w:tcBorders>
            <w:shd w:val="clear" w:color="auto" w:fill="auto"/>
            <w:vAlign w:val="center"/>
            <w:hideMark/>
          </w:tcPr>
          <w:p w14:paraId="32EFFA4A" w14:textId="77777777" w:rsidR="00DA4821" w:rsidRPr="00036E7F" w:rsidRDefault="00DA4821" w:rsidP="00693C3D">
            <w:pPr>
              <w:widowControl/>
              <w:autoSpaceDE/>
              <w:autoSpaceDN/>
              <w:jc w:val="center"/>
              <w:rPr>
                <w:sz w:val="20"/>
                <w:szCs w:val="20"/>
                <w:lang w:val="en-IN" w:eastAsia="en-IN"/>
              </w:rPr>
            </w:pPr>
            <w:r w:rsidRPr="00036E7F">
              <w:rPr>
                <w:spacing w:val="-2"/>
                <w:sz w:val="20"/>
                <w:szCs w:val="20"/>
                <w:lang w:eastAsia="en-IN"/>
              </w:rPr>
              <w:t>11.66</w:t>
            </w:r>
          </w:p>
        </w:tc>
        <w:tc>
          <w:tcPr>
            <w:tcW w:w="1260" w:type="dxa"/>
            <w:tcBorders>
              <w:top w:val="nil"/>
              <w:left w:val="nil"/>
              <w:bottom w:val="single" w:sz="4" w:space="0" w:color="auto"/>
              <w:right w:val="single" w:sz="4" w:space="0" w:color="auto"/>
            </w:tcBorders>
            <w:shd w:val="clear" w:color="auto" w:fill="auto"/>
            <w:vAlign w:val="center"/>
            <w:hideMark/>
          </w:tcPr>
          <w:p w14:paraId="3B61C545" w14:textId="77777777" w:rsidR="00DA4821" w:rsidRPr="00036E7F" w:rsidRDefault="00DA4821" w:rsidP="00693C3D">
            <w:pPr>
              <w:widowControl/>
              <w:autoSpaceDE/>
              <w:autoSpaceDN/>
              <w:jc w:val="center"/>
              <w:rPr>
                <w:sz w:val="20"/>
                <w:szCs w:val="20"/>
                <w:lang w:val="en-IN" w:eastAsia="en-IN"/>
              </w:rPr>
            </w:pPr>
            <w:r w:rsidRPr="00036E7F">
              <w:rPr>
                <w:spacing w:val="-4"/>
                <w:sz w:val="20"/>
                <w:szCs w:val="20"/>
                <w:lang w:eastAsia="en-IN"/>
              </w:rPr>
              <w:t>0.16</w:t>
            </w:r>
          </w:p>
        </w:tc>
      </w:tr>
      <w:tr w:rsidR="00DA4821" w:rsidRPr="00036E7F" w14:paraId="5DA1D8D4"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CBA1569" w14:textId="77777777" w:rsidR="00DA4821" w:rsidRPr="00036E7F" w:rsidRDefault="00DA4821" w:rsidP="00693C3D">
            <w:pPr>
              <w:widowControl/>
              <w:autoSpaceDE/>
              <w:autoSpaceDN/>
              <w:jc w:val="center"/>
              <w:rPr>
                <w:sz w:val="20"/>
                <w:szCs w:val="20"/>
                <w:lang w:val="en-IN" w:eastAsia="en-IN"/>
              </w:rPr>
            </w:pPr>
            <w:proofErr w:type="spellStart"/>
            <w:r w:rsidRPr="00036E7F">
              <w:rPr>
                <w:sz w:val="20"/>
                <w:szCs w:val="20"/>
                <w:lang w:eastAsia="en-IN"/>
              </w:rPr>
              <w:t>SEm</w:t>
            </w:r>
            <w:proofErr w:type="spellEnd"/>
            <w:r w:rsidRPr="00036E7F">
              <w:rPr>
                <w:sz w:val="20"/>
                <w:szCs w:val="20"/>
                <w:lang w:eastAsia="en-IN"/>
              </w:rPr>
              <w:t>±</w:t>
            </w:r>
          </w:p>
        </w:tc>
        <w:tc>
          <w:tcPr>
            <w:tcW w:w="1240" w:type="dxa"/>
            <w:tcBorders>
              <w:top w:val="nil"/>
              <w:left w:val="nil"/>
              <w:bottom w:val="single" w:sz="4" w:space="0" w:color="auto"/>
              <w:right w:val="single" w:sz="4" w:space="0" w:color="auto"/>
            </w:tcBorders>
            <w:shd w:val="clear" w:color="auto" w:fill="auto"/>
            <w:vAlign w:val="center"/>
            <w:hideMark/>
          </w:tcPr>
          <w:p w14:paraId="79D4381B" w14:textId="45B81024"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w:t>
            </w:r>
            <w:r w:rsidR="000F0EEE">
              <w:rPr>
                <w:sz w:val="20"/>
                <w:szCs w:val="20"/>
                <w:lang w:val="en-IN" w:eastAsia="en-IN"/>
              </w:rPr>
              <w:t>3</w:t>
            </w:r>
          </w:p>
        </w:tc>
        <w:tc>
          <w:tcPr>
            <w:tcW w:w="1120" w:type="dxa"/>
            <w:tcBorders>
              <w:top w:val="nil"/>
              <w:left w:val="nil"/>
              <w:bottom w:val="single" w:sz="4" w:space="0" w:color="auto"/>
              <w:right w:val="single" w:sz="4" w:space="0" w:color="auto"/>
            </w:tcBorders>
            <w:shd w:val="clear" w:color="auto" w:fill="auto"/>
            <w:vAlign w:val="center"/>
            <w:hideMark/>
          </w:tcPr>
          <w:p w14:paraId="5D79514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0.01</w:t>
            </w:r>
          </w:p>
        </w:tc>
        <w:tc>
          <w:tcPr>
            <w:tcW w:w="1260" w:type="dxa"/>
            <w:tcBorders>
              <w:top w:val="nil"/>
              <w:left w:val="nil"/>
              <w:bottom w:val="single" w:sz="4" w:space="0" w:color="auto"/>
              <w:right w:val="single" w:sz="4" w:space="0" w:color="auto"/>
            </w:tcBorders>
            <w:shd w:val="clear" w:color="auto" w:fill="auto"/>
            <w:vAlign w:val="center"/>
            <w:hideMark/>
          </w:tcPr>
          <w:p w14:paraId="122FF92C"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0.01</w:t>
            </w:r>
          </w:p>
        </w:tc>
        <w:tc>
          <w:tcPr>
            <w:tcW w:w="1060" w:type="dxa"/>
            <w:tcBorders>
              <w:top w:val="nil"/>
              <w:left w:val="nil"/>
              <w:bottom w:val="single" w:sz="4" w:space="0" w:color="auto"/>
              <w:right w:val="single" w:sz="4" w:space="0" w:color="auto"/>
            </w:tcBorders>
            <w:shd w:val="clear" w:color="auto" w:fill="auto"/>
            <w:noWrap/>
            <w:vAlign w:val="bottom"/>
            <w:hideMark/>
          </w:tcPr>
          <w:p w14:paraId="5576C16F"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0.041</w:t>
            </w:r>
          </w:p>
        </w:tc>
        <w:tc>
          <w:tcPr>
            <w:tcW w:w="1140" w:type="dxa"/>
            <w:tcBorders>
              <w:top w:val="nil"/>
              <w:left w:val="nil"/>
              <w:bottom w:val="single" w:sz="4" w:space="0" w:color="auto"/>
              <w:right w:val="single" w:sz="4" w:space="0" w:color="auto"/>
            </w:tcBorders>
            <w:shd w:val="clear" w:color="auto" w:fill="auto"/>
            <w:vAlign w:val="center"/>
            <w:hideMark/>
          </w:tcPr>
          <w:p w14:paraId="47E79EDC"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0.042</w:t>
            </w:r>
          </w:p>
        </w:tc>
        <w:tc>
          <w:tcPr>
            <w:tcW w:w="1160" w:type="dxa"/>
            <w:tcBorders>
              <w:top w:val="nil"/>
              <w:left w:val="nil"/>
              <w:bottom w:val="single" w:sz="4" w:space="0" w:color="auto"/>
              <w:right w:val="single" w:sz="4" w:space="0" w:color="auto"/>
            </w:tcBorders>
            <w:shd w:val="clear" w:color="auto" w:fill="auto"/>
            <w:vAlign w:val="center"/>
            <w:hideMark/>
          </w:tcPr>
          <w:p w14:paraId="1BC6281A"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0.03</w:t>
            </w:r>
          </w:p>
        </w:tc>
        <w:tc>
          <w:tcPr>
            <w:tcW w:w="1260" w:type="dxa"/>
            <w:tcBorders>
              <w:top w:val="nil"/>
              <w:left w:val="nil"/>
              <w:bottom w:val="single" w:sz="4" w:space="0" w:color="auto"/>
              <w:right w:val="single" w:sz="4" w:space="0" w:color="auto"/>
            </w:tcBorders>
            <w:shd w:val="clear" w:color="auto" w:fill="auto"/>
            <w:vAlign w:val="center"/>
            <w:hideMark/>
          </w:tcPr>
          <w:p w14:paraId="1BFD408B"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0.008</w:t>
            </w:r>
          </w:p>
        </w:tc>
      </w:tr>
      <w:tr w:rsidR="00DA4821" w:rsidRPr="00036E7F" w14:paraId="7C7A8839" w14:textId="77777777" w:rsidTr="00DA4821">
        <w:trPr>
          <w:trHeight w:val="375"/>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5083008"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CD (5%)</w:t>
            </w:r>
          </w:p>
        </w:tc>
        <w:tc>
          <w:tcPr>
            <w:tcW w:w="1240" w:type="dxa"/>
            <w:tcBorders>
              <w:top w:val="nil"/>
              <w:left w:val="nil"/>
              <w:bottom w:val="single" w:sz="4" w:space="0" w:color="auto"/>
              <w:right w:val="single" w:sz="4" w:space="0" w:color="auto"/>
            </w:tcBorders>
            <w:shd w:val="clear" w:color="auto" w:fill="auto"/>
            <w:vAlign w:val="center"/>
            <w:hideMark/>
          </w:tcPr>
          <w:p w14:paraId="462775C7"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0.01</w:t>
            </w:r>
          </w:p>
        </w:tc>
        <w:tc>
          <w:tcPr>
            <w:tcW w:w="1120" w:type="dxa"/>
            <w:tcBorders>
              <w:top w:val="nil"/>
              <w:left w:val="nil"/>
              <w:bottom w:val="single" w:sz="4" w:space="0" w:color="auto"/>
              <w:right w:val="single" w:sz="4" w:space="0" w:color="auto"/>
            </w:tcBorders>
            <w:shd w:val="clear" w:color="auto" w:fill="auto"/>
            <w:vAlign w:val="center"/>
            <w:hideMark/>
          </w:tcPr>
          <w:p w14:paraId="72DE2915"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0.02</w:t>
            </w:r>
          </w:p>
        </w:tc>
        <w:tc>
          <w:tcPr>
            <w:tcW w:w="1260" w:type="dxa"/>
            <w:tcBorders>
              <w:top w:val="nil"/>
              <w:left w:val="nil"/>
              <w:bottom w:val="single" w:sz="4" w:space="0" w:color="auto"/>
              <w:right w:val="single" w:sz="4" w:space="0" w:color="auto"/>
            </w:tcBorders>
            <w:shd w:val="clear" w:color="auto" w:fill="auto"/>
            <w:vAlign w:val="center"/>
            <w:hideMark/>
          </w:tcPr>
          <w:p w14:paraId="4FDB0A02" w14:textId="77777777" w:rsidR="00DA4821" w:rsidRPr="00036E7F" w:rsidRDefault="00DA4821" w:rsidP="00693C3D">
            <w:pPr>
              <w:widowControl/>
              <w:autoSpaceDE/>
              <w:autoSpaceDN/>
              <w:jc w:val="center"/>
              <w:rPr>
                <w:sz w:val="20"/>
                <w:szCs w:val="20"/>
                <w:lang w:val="en-IN" w:eastAsia="en-IN"/>
              </w:rPr>
            </w:pPr>
            <w:r w:rsidRPr="00036E7F">
              <w:rPr>
                <w:sz w:val="20"/>
                <w:szCs w:val="20"/>
                <w:lang w:val="en-IN" w:eastAsia="en-IN"/>
              </w:rPr>
              <w:t>0.03</w:t>
            </w:r>
          </w:p>
        </w:tc>
        <w:tc>
          <w:tcPr>
            <w:tcW w:w="1060" w:type="dxa"/>
            <w:tcBorders>
              <w:top w:val="nil"/>
              <w:left w:val="nil"/>
              <w:bottom w:val="single" w:sz="4" w:space="0" w:color="auto"/>
              <w:right w:val="single" w:sz="4" w:space="0" w:color="auto"/>
            </w:tcBorders>
            <w:shd w:val="clear" w:color="auto" w:fill="auto"/>
            <w:noWrap/>
            <w:vAlign w:val="bottom"/>
            <w:hideMark/>
          </w:tcPr>
          <w:p w14:paraId="211BC07A"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0.128</w:t>
            </w:r>
          </w:p>
        </w:tc>
        <w:tc>
          <w:tcPr>
            <w:tcW w:w="1140" w:type="dxa"/>
            <w:tcBorders>
              <w:top w:val="nil"/>
              <w:left w:val="nil"/>
              <w:bottom w:val="single" w:sz="4" w:space="0" w:color="auto"/>
              <w:right w:val="single" w:sz="4" w:space="0" w:color="auto"/>
            </w:tcBorders>
            <w:shd w:val="clear" w:color="auto" w:fill="auto"/>
            <w:vAlign w:val="center"/>
            <w:hideMark/>
          </w:tcPr>
          <w:p w14:paraId="40B3C251"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0.126</w:t>
            </w:r>
          </w:p>
        </w:tc>
        <w:tc>
          <w:tcPr>
            <w:tcW w:w="1160" w:type="dxa"/>
            <w:tcBorders>
              <w:top w:val="nil"/>
              <w:left w:val="nil"/>
              <w:bottom w:val="single" w:sz="4" w:space="0" w:color="auto"/>
              <w:right w:val="single" w:sz="4" w:space="0" w:color="auto"/>
            </w:tcBorders>
            <w:shd w:val="clear" w:color="auto" w:fill="auto"/>
            <w:vAlign w:val="center"/>
            <w:hideMark/>
          </w:tcPr>
          <w:p w14:paraId="4B326788"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0.095</w:t>
            </w:r>
          </w:p>
        </w:tc>
        <w:tc>
          <w:tcPr>
            <w:tcW w:w="1260" w:type="dxa"/>
            <w:tcBorders>
              <w:top w:val="nil"/>
              <w:left w:val="nil"/>
              <w:bottom w:val="single" w:sz="4" w:space="0" w:color="auto"/>
              <w:right w:val="single" w:sz="4" w:space="0" w:color="auto"/>
            </w:tcBorders>
            <w:shd w:val="clear" w:color="auto" w:fill="auto"/>
            <w:vAlign w:val="center"/>
            <w:hideMark/>
          </w:tcPr>
          <w:p w14:paraId="67BA9888" w14:textId="77777777" w:rsidR="00DA4821" w:rsidRPr="00036E7F" w:rsidRDefault="00DA4821" w:rsidP="00693C3D">
            <w:pPr>
              <w:widowControl/>
              <w:autoSpaceDE/>
              <w:autoSpaceDN/>
              <w:jc w:val="center"/>
              <w:rPr>
                <w:sz w:val="20"/>
                <w:szCs w:val="20"/>
                <w:lang w:val="en-IN" w:eastAsia="en-IN"/>
              </w:rPr>
            </w:pPr>
            <w:r w:rsidRPr="00036E7F">
              <w:rPr>
                <w:sz w:val="20"/>
                <w:szCs w:val="20"/>
                <w:lang w:eastAsia="en-IN"/>
              </w:rPr>
              <w:t>NA</w:t>
            </w:r>
          </w:p>
        </w:tc>
      </w:tr>
    </w:tbl>
    <w:p w14:paraId="03C8E55A" w14:textId="77777777" w:rsidR="00DA4821" w:rsidRPr="00036E7F" w:rsidRDefault="00DA4821" w:rsidP="00ED5EA9">
      <w:pPr>
        <w:tabs>
          <w:tab w:val="left" w:pos="820"/>
        </w:tabs>
        <w:spacing w:before="79" w:line="408" w:lineRule="auto"/>
        <w:ind w:right="254"/>
        <w:jc w:val="both"/>
        <w:rPr>
          <w:bCs/>
          <w:sz w:val="24"/>
          <w:szCs w:val="24"/>
        </w:rPr>
      </w:pPr>
    </w:p>
    <w:p w14:paraId="4D135DE0" w14:textId="77777777" w:rsidR="00693C3D" w:rsidRPr="00036E7F" w:rsidRDefault="00693C3D" w:rsidP="00693C3D">
      <w:pPr>
        <w:tabs>
          <w:tab w:val="left" w:pos="820"/>
        </w:tabs>
        <w:spacing w:before="79" w:line="408" w:lineRule="auto"/>
        <w:ind w:right="254"/>
        <w:jc w:val="both"/>
        <w:rPr>
          <w:bCs/>
        </w:rPr>
      </w:pPr>
      <w:r w:rsidRPr="00036E7F">
        <w:rPr>
          <w:b/>
          <w:bCs/>
        </w:rPr>
        <w:t>Table 4.</w:t>
      </w:r>
      <w:r w:rsidRPr="00036E7F">
        <w:rPr>
          <w:bCs/>
        </w:rPr>
        <w:t xml:space="preserve"> Changes in </w:t>
      </w:r>
      <w:r w:rsidR="00F7340A" w:rsidRPr="00036E7F">
        <w:rPr>
          <w:bCs/>
        </w:rPr>
        <w:t>pomegranate</w:t>
      </w:r>
      <w:r w:rsidRPr="00036E7F">
        <w:rPr>
          <w:bCs/>
        </w:rPr>
        <w:t xml:space="preserve"> seed enriched guava </w:t>
      </w:r>
      <w:r w:rsidR="0099331D" w:rsidRPr="00036E7F">
        <w:rPr>
          <w:bCs/>
        </w:rPr>
        <w:t>squash</w:t>
      </w:r>
      <w:r w:rsidRPr="00036E7F">
        <w:rPr>
          <w:bCs/>
        </w:rPr>
        <w:t xml:space="preserve"> during storage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40"/>
        <w:gridCol w:w="1120"/>
        <w:gridCol w:w="1260"/>
        <w:gridCol w:w="1060"/>
        <w:gridCol w:w="1140"/>
        <w:gridCol w:w="1160"/>
        <w:gridCol w:w="1260"/>
      </w:tblGrid>
      <w:tr w:rsidR="002F39BC" w:rsidRPr="00036E7F" w14:paraId="7D788265" w14:textId="77777777" w:rsidTr="001974B6">
        <w:trPr>
          <w:trHeight w:val="945"/>
        </w:trPr>
        <w:tc>
          <w:tcPr>
            <w:tcW w:w="1280" w:type="dxa"/>
            <w:shd w:val="clear" w:color="auto" w:fill="auto"/>
            <w:noWrap/>
            <w:vAlign w:val="center"/>
            <w:hideMark/>
          </w:tcPr>
          <w:p w14:paraId="7B052C58" w14:textId="77777777" w:rsidR="002F39BC" w:rsidRPr="00036E7F" w:rsidRDefault="002F39BC" w:rsidP="002F39BC">
            <w:pPr>
              <w:widowControl/>
              <w:autoSpaceDE/>
              <w:autoSpaceDN/>
              <w:rPr>
                <w:b/>
                <w:bCs/>
                <w:sz w:val="20"/>
                <w:szCs w:val="20"/>
                <w:lang w:val="en-IN" w:eastAsia="en-IN"/>
              </w:rPr>
            </w:pPr>
            <w:r w:rsidRPr="00036E7F">
              <w:rPr>
                <w:b/>
                <w:bCs/>
                <w:spacing w:val="-4"/>
                <w:sz w:val="20"/>
                <w:szCs w:val="20"/>
                <w:lang w:eastAsia="en-IN"/>
              </w:rPr>
              <w:t>Storage (Month)</w:t>
            </w:r>
          </w:p>
        </w:tc>
        <w:tc>
          <w:tcPr>
            <w:tcW w:w="1240" w:type="dxa"/>
            <w:shd w:val="clear" w:color="auto" w:fill="auto"/>
            <w:vAlign w:val="center"/>
            <w:hideMark/>
          </w:tcPr>
          <w:p w14:paraId="1083213C" w14:textId="77777777" w:rsidR="002F39BC" w:rsidRPr="00036E7F" w:rsidRDefault="002F39BC" w:rsidP="002F39BC">
            <w:pPr>
              <w:widowControl/>
              <w:autoSpaceDE/>
              <w:autoSpaceDN/>
              <w:jc w:val="center"/>
              <w:rPr>
                <w:b/>
                <w:bCs/>
                <w:sz w:val="20"/>
                <w:szCs w:val="20"/>
                <w:lang w:val="en-IN" w:eastAsia="en-IN"/>
              </w:rPr>
            </w:pPr>
            <w:r w:rsidRPr="00036E7F">
              <w:rPr>
                <w:b/>
                <w:bCs/>
                <w:sz w:val="20"/>
                <w:szCs w:val="20"/>
                <w:lang w:val="en-IN" w:eastAsia="en-IN"/>
              </w:rPr>
              <w:t>Total Soluble Solids (%)</w:t>
            </w:r>
          </w:p>
        </w:tc>
        <w:tc>
          <w:tcPr>
            <w:tcW w:w="1120" w:type="dxa"/>
            <w:shd w:val="clear" w:color="auto" w:fill="auto"/>
            <w:noWrap/>
            <w:vAlign w:val="center"/>
            <w:hideMark/>
          </w:tcPr>
          <w:p w14:paraId="119EB89E"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Acidity (%)</w:t>
            </w:r>
          </w:p>
        </w:tc>
        <w:tc>
          <w:tcPr>
            <w:tcW w:w="1260" w:type="dxa"/>
            <w:shd w:val="clear" w:color="auto" w:fill="auto"/>
            <w:noWrap/>
            <w:vAlign w:val="center"/>
            <w:hideMark/>
          </w:tcPr>
          <w:p w14:paraId="111D3342"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Ascorbic acid</w:t>
            </w:r>
          </w:p>
        </w:tc>
        <w:tc>
          <w:tcPr>
            <w:tcW w:w="1060" w:type="dxa"/>
            <w:shd w:val="clear" w:color="auto" w:fill="auto"/>
            <w:noWrap/>
            <w:vAlign w:val="center"/>
            <w:hideMark/>
          </w:tcPr>
          <w:p w14:paraId="284424C0"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Reducing sugars (%)</w:t>
            </w:r>
          </w:p>
        </w:tc>
        <w:tc>
          <w:tcPr>
            <w:tcW w:w="1140" w:type="dxa"/>
            <w:shd w:val="clear" w:color="auto" w:fill="auto"/>
            <w:noWrap/>
            <w:vAlign w:val="center"/>
            <w:hideMark/>
          </w:tcPr>
          <w:p w14:paraId="59428EF3"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Non-reducing sugar (%)</w:t>
            </w:r>
          </w:p>
        </w:tc>
        <w:tc>
          <w:tcPr>
            <w:tcW w:w="1160" w:type="dxa"/>
            <w:shd w:val="clear" w:color="auto" w:fill="auto"/>
            <w:noWrap/>
            <w:vAlign w:val="center"/>
            <w:hideMark/>
          </w:tcPr>
          <w:p w14:paraId="6972D8C4"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Total sugars (%)</w:t>
            </w:r>
          </w:p>
        </w:tc>
        <w:tc>
          <w:tcPr>
            <w:tcW w:w="1260" w:type="dxa"/>
            <w:shd w:val="clear" w:color="auto" w:fill="auto"/>
            <w:noWrap/>
            <w:vAlign w:val="center"/>
            <w:hideMark/>
          </w:tcPr>
          <w:p w14:paraId="75F2C4E5" w14:textId="77777777" w:rsidR="002F39BC" w:rsidRPr="00036E7F" w:rsidRDefault="002F39BC" w:rsidP="002F39BC">
            <w:pPr>
              <w:widowControl/>
              <w:autoSpaceDE/>
              <w:autoSpaceDN/>
              <w:rPr>
                <w:b/>
                <w:bCs/>
                <w:sz w:val="20"/>
                <w:szCs w:val="20"/>
                <w:lang w:val="en-IN" w:eastAsia="en-IN"/>
              </w:rPr>
            </w:pPr>
            <w:r w:rsidRPr="00036E7F">
              <w:rPr>
                <w:b/>
                <w:bCs/>
                <w:sz w:val="20"/>
                <w:szCs w:val="20"/>
                <w:lang w:val="en-IN" w:eastAsia="en-IN"/>
              </w:rPr>
              <w:t>Non-enzymatic browning</w:t>
            </w:r>
          </w:p>
        </w:tc>
      </w:tr>
      <w:tr w:rsidR="002F39BC" w:rsidRPr="00036E7F" w14:paraId="0E570EB3" w14:textId="77777777" w:rsidTr="001974B6">
        <w:trPr>
          <w:trHeight w:val="375"/>
        </w:trPr>
        <w:tc>
          <w:tcPr>
            <w:tcW w:w="1280" w:type="dxa"/>
            <w:shd w:val="clear" w:color="auto" w:fill="auto"/>
            <w:vAlign w:val="center"/>
            <w:hideMark/>
          </w:tcPr>
          <w:p w14:paraId="132F4A9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w:t>
            </w:r>
          </w:p>
        </w:tc>
        <w:tc>
          <w:tcPr>
            <w:tcW w:w="1240" w:type="dxa"/>
            <w:shd w:val="clear" w:color="auto" w:fill="auto"/>
            <w:vAlign w:val="center"/>
            <w:hideMark/>
          </w:tcPr>
          <w:p w14:paraId="184E2E7F"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50.00</w:t>
            </w:r>
          </w:p>
        </w:tc>
        <w:tc>
          <w:tcPr>
            <w:tcW w:w="1120" w:type="dxa"/>
            <w:shd w:val="clear" w:color="auto" w:fill="auto"/>
            <w:vAlign w:val="center"/>
            <w:hideMark/>
          </w:tcPr>
          <w:p w14:paraId="0A5A803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4CF5EC7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43.45</w:t>
            </w:r>
          </w:p>
        </w:tc>
        <w:tc>
          <w:tcPr>
            <w:tcW w:w="1060" w:type="dxa"/>
            <w:shd w:val="clear" w:color="auto" w:fill="auto"/>
            <w:vAlign w:val="center"/>
            <w:hideMark/>
          </w:tcPr>
          <w:p w14:paraId="117E52D3"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363C3335"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3E8547D4"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1A21661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494430C9" w14:textId="77777777" w:rsidTr="001974B6">
        <w:trPr>
          <w:trHeight w:val="375"/>
        </w:trPr>
        <w:tc>
          <w:tcPr>
            <w:tcW w:w="1280" w:type="dxa"/>
            <w:shd w:val="clear" w:color="auto" w:fill="auto"/>
            <w:vAlign w:val="center"/>
            <w:hideMark/>
          </w:tcPr>
          <w:p w14:paraId="3CDBAA4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w:t>
            </w:r>
          </w:p>
        </w:tc>
        <w:tc>
          <w:tcPr>
            <w:tcW w:w="1240" w:type="dxa"/>
            <w:shd w:val="clear" w:color="auto" w:fill="auto"/>
            <w:vAlign w:val="center"/>
            <w:hideMark/>
          </w:tcPr>
          <w:p w14:paraId="5220BAB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4CA8C70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01E8B76F"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43.02</w:t>
            </w:r>
          </w:p>
        </w:tc>
        <w:tc>
          <w:tcPr>
            <w:tcW w:w="1060" w:type="dxa"/>
            <w:shd w:val="clear" w:color="auto" w:fill="auto"/>
            <w:vAlign w:val="center"/>
            <w:hideMark/>
          </w:tcPr>
          <w:p w14:paraId="57D1C6E9"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25C8AB38"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1E5D5445"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7D769522"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6206EAC4" w14:textId="77777777" w:rsidTr="001974B6">
        <w:trPr>
          <w:trHeight w:val="375"/>
        </w:trPr>
        <w:tc>
          <w:tcPr>
            <w:tcW w:w="1280" w:type="dxa"/>
            <w:shd w:val="clear" w:color="auto" w:fill="auto"/>
            <w:vAlign w:val="center"/>
            <w:hideMark/>
          </w:tcPr>
          <w:p w14:paraId="58107D8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2</w:t>
            </w:r>
          </w:p>
        </w:tc>
        <w:tc>
          <w:tcPr>
            <w:tcW w:w="1240" w:type="dxa"/>
            <w:shd w:val="clear" w:color="auto" w:fill="auto"/>
            <w:vAlign w:val="center"/>
            <w:hideMark/>
          </w:tcPr>
          <w:p w14:paraId="0BACEDE7"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042F776F"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2C059FD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42.53</w:t>
            </w:r>
          </w:p>
        </w:tc>
        <w:tc>
          <w:tcPr>
            <w:tcW w:w="1060" w:type="dxa"/>
            <w:shd w:val="clear" w:color="auto" w:fill="auto"/>
            <w:vAlign w:val="center"/>
            <w:hideMark/>
          </w:tcPr>
          <w:p w14:paraId="6ED2A026"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2156BAD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174B3083"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3A90D9F9"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2F214286" w14:textId="77777777" w:rsidTr="001974B6">
        <w:trPr>
          <w:trHeight w:val="375"/>
        </w:trPr>
        <w:tc>
          <w:tcPr>
            <w:tcW w:w="1280" w:type="dxa"/>
            <w:shd w:val="clear" w:color="auto" w:fill="auto"/>
            <w:vAlign w:val="center"/>
            <w:hideMark/>
          </w:tcPr>
          <w:p w14:paraId="3E693BB8"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3</w:t>
            </w:r>
          </w:p>
        </w:tc>
        <w:tc>
          <w:tcPr>
            <w:tcW w:w="1240" w:type="dxa"/>
            <w:shd w:val="clear" w:color="auto" w:fill="auto"/>
            <w:vAlign w:val="center"/>
            <w:hideMark/>
          </w:tcPr>
          <w:p w14:paraId="6624C581"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2BB9C08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101BCCA5"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41.91</w:t>
            </w:r>
          </w:p>
        </w:tc>
        <w:tc>
          <w:tcPr>
            <w:tcW w:w="1060" w:type="dxa"/>
            <w:shd w:val="clear" w:color="auto" w:fill="auto"/>
            <w:vAlign w:val="center"/>
            <w:hideMark/>
          </w:tcPr>
          <w:p w14:paraId="1586820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64360C58"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08847DB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5DD77E9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2061DF69" w14:textId="77777777" w:rsidTr="001974B6">
        <w:trPr>
          <w:trHeight w:val="375"/>
        </w:trPr>
        <w:tc>
          <w:tcPr>
            <w:tcW w:w="1280" w:type="dxa"/>
            <w:shd w:val="clear" w:color="auto" w:fill="auto"/>
            <w:vAlign w:val="center"/>
            <w:hideMark/>
          </w:tcPr>
          <w:p w14:paraId="2A01E154"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4</w:t>
            </w:r>
          </w:p>
        </w:tc>
        <w:tc>
          <w:tcPr>
            <w:tcW w:w="1240" w:type="dxa"/>
            <w:shd w:val="clear" w:color="auto" w:fill="auto"/>
            <w:vAlign w:val="center"/>
            <w:hideMark/>
          </w:tcPr>
          <w:p w14:paraId="252E1468"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50. 00</w:t>
            </w:r>
          </w:p>
        </w:tc>
        <w:tc>
          <w:tcPr>
            <w:tcW w:w="1120" w:type="dxa"/>
            <w:shd w:val="clear" w:color="auto" w:fill="auto"/>
            <w:vAlign w:val="center"/>
            <w:hideMark/>
          </w:tcPr>
          <w:p w14:paraId="73D198C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1.10</w:t>
            </w:r>
          </w:p>
        </w:tc>
        <w:tc>
          <w:tcPr>
            <w:tcW w:w="1260" w:type="dxa"/>
            <w:shd w:val="clear" w:color="auto" w:fill="auto"/>
            <w:vAlign w:val="center"/>
            <w:hideMark/>
          </w:tcPr>
          <w:p w14:paraId="4ADF9ABB"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41.42</w:t>
            </w:r>
          </w:p>
        </w:tc>
        <w:tc>
          <w:tcPr>
            <w:tcW w:w="1060" w:type="dxa"/>
            <w:shd w:val="clear" w:color="auto" w:fill="auto"/>
            <w:vAlign w:val="center"/>
            <w:hideMark/>
          </w:tcPr>
          <w:p w14:paraId="7F3FE2DA"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29.14</w:t>
            </w:r>
          </w:p>
        </w:tc>
        <w:tc>
          <w:tcPr>
            <w:tcW w:w="1140" w:type="dxa"/>
            <w:shd w:val="clear" w:color="auto" w:fill="auto"/>
            <w:vAlign w:val="center"/>
            <w:hideMark/>
          </w:tcPr>
          <w:p w14:paraId="50EECD1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7.92</w:t>
            </w:r>
          </w:p>
        </w:tc>
        <w:tc>
          <w:tcPr>
            <w:tcW w:w="1160" w:type="dxa"/>
            <w:shd w:val="clear" w:color="auto" w:fill="auto"/>
            <w:vAlign w:val="center"/>
            <w:hideMark/>
          </w:tcPr>
          <w:p w14:paraId="743FBE8E"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37.05</w:t>
            </w:r>
          </w:p>
        </w:tc>
        <w:tc>
          <w:tcPr>
            <w:tcW w:w="1260" w:type="dxa"/>
            <w:shd w:val="clear" w:color="auto" w:fill="auto"/>
            <w:vAlign w:val="center"/>
            <w:hideMark/>
          </w:tcPr>
          <w:p w14:paraId="4C7E3270"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205242E1" w14:textId="77777777" w:rsidTr="001974B6">
        <w:trPr>
          <w:trHeight w:val="375"/>
        </w:trPr>
        <w:tc>
          <w:tcPr>
            <w:tcW w:w="1280" w:type="dxa"/>
            <w:shd w:val="clear" w:color="auto" w:fill="auto"/>
            <w:vAlign w:val="center"/>
            <w:hideMark/>
          </w:tcPr>
          <w:p w14:paraId="65C4881F"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lastRenderedPageBreak/>
              <w:t>5</w:t>
            </w:r>
          </w:p>
        </w:tc>
        <w:tc>
          <w:tcPr>
            <w:tcW w:w="1240" w:type="dxa"/>
            <w:shd w:val="clear" w:color="auto" w:fill="auto"/>
            <w:vAlign w:val="center"/>
            <w:hideMark/>
          </w:tcPr>
          <w:p w14:paraId="3FA70A5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50.40</w:t>
            </w:r>
          </w:p>
        </w:tc>
        <w:tc>
          <w:tcPr>
            <w:tcW w:w="1120" w:type="dxa"/>
            <w:shd w:val="clear" w:color="auto" w:fill="auto"/>
            <w:vAlign w:val="center"/>
            <w:hideMark/>
          </w:tcPr>
          <w:p w14:paraId="0643A556"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1.11</w:t>
            </w:r>
          </w:p>
        </w:tc>
        <w:tc>
          <w:tcPr>
            <w:tcW w:w="1260" w:type="dxa"/>
            <w:shd w:val="clear" w:color="auto" w:fill="auto"/>
            <w:vAlign w:val="center"/>
            <w:hideMark/>
          </w:tcPr>
          <w:p w14:paraId="6C2A9AE6"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41.05</w:t>
            </w:r>
          </w:p>
        </w:tc>
        <w:tc>
          <w:tcPr>
            <w:tcW w:w="1060" w:type="dxa"/>
            <w:shd w:val="clear" w:color="auto" w:fill="auto"/>
            <w:vAlign w:val="center"/>
            <w:hideMark/>
          </w:tcPr>
          <w:p w14:paraId="39854E69"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29.96</w:t>
            </w:r>
          </w:p>
        </w:tc>
        <w:tc>
          <w:tcPr>
            <w:tcW w:w="1140" w:type="dxa"/>
            <w:shd w:val="clear" w:color="auto" w:fill="auto"/>
            <w:vAlign w:val="center"/>
            <w:hideMark/>
          </w:tcPr>
          <w:p w14:paraId="4A1DD880"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7.61</w:t>
            </w:r>
          </w:p>
        </w:tc>
        <w:tc>
          <w:tcPr>
            <w:tcW w:w="1160" w:type="dxa"/>
            <w:shd w:val="clear" w:color="auto" w:fill="auto"/>
            <w:vAlign w:val="center"/>
            <w:hideMark/>
          </w:tcPr>
          <w:p w14:paraId="760795D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37.53</w:t>
            </w:r>
          </w:p>
        </w:tc>
        <w:tc>
          <w:tcPr>
            <w:tcW w:w="1260" w:type="dxa"/>
            <w:shd w:val="clear" w:color="auto" w:fill="auto"/>
            <w:vAlign w:val="center"/>
            <w:hideMark/>
          </w:tcPr>
          <w:p w14:paraId="1C0C562A"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4BD6DB33" w14:textId="77777777" w:rsidTr="001974B6">
        <w:trPr>
          <w:trHeight w:val="375"/>
        </w:trPr>
        <w:tc>
          <w:tcPr>
            <w:tcW w:w="1280" w:type="dxa"/>
            <w:shd w:val="clear" w:color="auto" w:fill="auto"/>
            <w:vAlign w:val="center"/>
            <w:hideMark/>
          </w:tcPr>
          <w:p w14:paraId="0EDC7F5E"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6</w:t>
            </w:r>
          </w:p>
        </w:tc>
        <w:tc>
          <w:tcPr>
            <w:tcW w:w="1240" w:type="dxa"/>
            <w:shd w:val="clear" w:color="auto" w:fill="auto"/>
            <w:vAlign w:val="center"/>
            <w:hideMark/>
          </w:tcPr>
          <w:p w14:paraId="3C0EF385"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50.70</w:t>
            </w:r>
          </w:p>
        </w:tc>
        <w:tc>
          <w:tcPr>
            <w:tcW w:w="1120" w:type="dxa"/>
            <w:shd w:val="clear" w:color="auto" w:fill="auto"/>
            <w:vAlign w:val="center"/>
            <w:hideMark/>
          </w:tcPr>
          <w:p w14:paraId="24A0FBE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1.12</w:t>
            </w:r>
          </w:p>
        </w:tc>
        <w:tc>
          <w:tcPr>
            <w:tcW w:w="1260" w:type="dxa"/>
            <w:shd w:val="clear" w:color="auto" w:fill="auto"/>
            <w:vAlign w:val="center"/>
            <w:hideMark/>
          </w:tcPr>
          <w:p w14:paraId="4EEC8470"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40.42</w:t>
            </w:r>
          </w:p>
        </w:tc>
        <w:tc>
          <w:tcPr>
            <w:tcW w:w="1060" w:type="dxa"/>
            <w:shd w:val="clear" w:color="auto" w:fill="auto"/>
            <w:vAlign w:val="center"/>
            <w:hideMark/>
          </w:tcPr>
          <w:p w14:paraId="62A1AD6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29.96</w:t>
            </w:r>
          </w:p>
        </w:tc>
        <w:tc>
          <w:tcPr>
            <w:tcW w:w="1140" w:type="dxa"/>
            <w:shd w:val="clear" w:color="auto" w:fill="auto"/>
            <w:vAlign w:val="center"/>
            <w:hideMark/>
          </w:tcPr>
          <w:p w14:paraId="6F854345"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7.61</w:t>
            </w:r>
          </w:p>
        </w:tc>
        <w:tc>
          <w:tcPr>
            <w:tcW w:w="1160" w:type="dxa"/>
            <w:shd w:val="clear" w:color="auto" w:fill="auto"/>
            <w:vAlign w:val="center"/>
            <w:hideMark/>
          </w:tcPr>
          <w:p w14:paraId="66729085"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37.53</w:t>
            </w:r>
          </w:p>
        </w:tc>
        <w:tc>
          <w:tcPr>
            <w:tcW w:w="1260" w:type="dxa"/>
            <w:shd w:val="clear" w:color="auto" w:fill="auto"/>
            <w:vAlign w:val="center"/>
            <w:hideMark/>
          </w:tcPr>
          <w:p w14:paraId="541F323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1ADF2988" w14:textId="77777777" w:rsidTr="001974B6">
        <w:trPr>
          <w:trHeight w:val="375"/>
        </w:trPr>
        <w:tc>
          <w:tcPr>
            <w:tcW w:w="1280" w:type="dxa"/>
            <w:shd w:val="clear" w:color="auto" w:fill="auto"/>
            <w:vAlign w:val="center"/>
            <w:hideMark/>
          </w:tcPr>
          <w:p w14:paraId="0CA3FE3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w:t>
            </w:r>
          </w:p>
        </w:tc>
        <w:tc>
          <w:tcPr>
            <w:tcW w:w="1240" w:type="dxa"/>
            <w:shd w:val="clear" w:color="auto" w:fill="auto"/>
            <w:vAlign w:val="center"/>
            <w:hideMark/>
          </w:tcPr>
          <w:p w14:paraId="0A5CFAF3"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50.70</w:t>
            </w:r>
          </w:p>
        </w:tc>
        <w:tc>
          <w:tcPr>
            <w:tcW w:w="1120" w:type="dxa"/>
            <w:shd w:val="clear" w:color="auto" w:fill="auto"/>
            <w:vAlign w:val="center"/>
            <w:hideMark/>
          </w:tcPr>
          <w:p w14:paraId="2C13E3C4"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1.12</w:t>
            </w:r>
          </w:p>
        </w:tc>
        <w:tc>
          <w:tcPr>
            <w:tcW w:w="1260" w:type="dxa"/>
            <w:shd w:val="clear" w:color="auto" w:fill="auto"/>
            <w:vAlign w:val="center"/>
            <w:hideMark/>
          </w:tcPr>
          <w:p w14:paraId="1215A57B"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40.14</w:t>
            </w:r>
          </w:p>
        </w:tc>
        <w:tc>
          <w:tcPr>
            <w:tcW w:w="1060" w:type="dxa"/>
            <w:shd w:val="clear" w:color="auto" w:fill="auto"/>
            <w:vAlign w:val="center"/>
            <w:hideMark/>
          </w:tcPr>
          <w:p w14:paraId="637A19E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30.75</w:t>
            </w:r>
          </w:p>
        </w:tc>
        <w:tc>
          <w:tcPr>
            <w:tcW w:w="1140" w:type="dxa"/>
            <w:shd w:val="clear" w:color="auto" w:fill="auto"/>
            <w:vAlign w:val="center"/>
            <w:hideMark/>
          </w:tcPr>
          <w:p w14:paraId="5E4091E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7.35</w:t>
            </w:r>
          </w:p>
        </w:tc>
        <w:tc>
          <w:tcPr>
            <w:tcW w:w="1160" w:type="dxa"/>
            <w:shd w:val="clear" w:color="auto" w:fill="auto"/>
            <w:vAlign w:val="center"/>
            <w:hideMark/>
          </w:tcPr>
          <w:p w14:paraId="6E2B1739"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38.12</w:t>
            </w:r>
          </w:p>
        </w:tc>
        <w:tc>
          <w:tcPr>
            <w:tcW w:w="1260" w:type="dxa"/>
            <w:shd w:val="clear" w:color="auto" w:fill="auto"/>
            <w:vAlign w:val="center"/>
            <w:hideMark/>
          </w:tcPr>
          <w:p w14:paraId="0626D5A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6874890B" w14:textId="77777777" w:rsidTr="001974B6">
        <w:trPr>
          <w:trHeight w:val="375"/>
        </w:trPr>
        <w:tc>
          <w:tcPr>
            <w:tcW w:w="1280" w:type="dxa"/>
            <w:shd w:val="clear" w:color="auto" w:fill="auto"/>
            <w:vAlign w:val="center"/>
            <w:hideMark/>
          </w:tcPr>
          <w:p w14:paraId="7E49134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8</w:t>
            </w:r>
          </w:p>
        </w:tc>
        <w:tc>
          <w:tcPr>
            <w:tcW w:w="1240" w:type="dxa"/>
            <w:shd w:val="clear" w:color="auto" w:fill="auto"/>
            <w:vAlign w:val="center"/>
            <w:hideMark/>
          </w:tcPr>
          <w:p w14:paraId="547598EE"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50.90</w:t>
            </w:r>
          </w:p>
        </w:tc>
        <w:tc>
          <w:tcPr>
            <w:tcW w:w="1120" w:type="dxa"/>
            <w:shd w:val="clear" w:color="auto" w:fill="auto"/>
            <w:vAlign w:val="center"/>
            <w:hideMark/>
          </w:tcPr>
          <w:p w14:paraId="3E78D254"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1.13</w:t>
            </w:r>
          </w:p>
        </w:tc>
        <w:tc>
          <w:tcPr>
            <w:tcW w:w="1260" w:type="dxa"/>
            <w:shd w:val="clear" w:color="auto" w:fill="auto"/>
            <w:vAlign w:val="center"/>
            <w:hideMark/>
          </w:tcPr>
          <w:p w14:paraId="3C29C1A0"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39.18</w:t>
            </w:r>
          </w:p>
        </w:tc>
        <w:tc>
          <w:tcPr>
            <w:tcW w:w="1060" w:type="dxa"/>
            <w:shd w:val="clear" w:color="auto" w:fill="auto"/>
            <w:vAlign w:val="center"/>
            <w:hideMark/>
          </w:tcPr>
          <w:p w14:paraId="28F5DA30"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30.75</w:t>
            </w:r>
          </w:p>
        </w:tc>
        <w:tc>
          <w:tcPr>
            <w:tcW w:w="1140" w:type="dxa"/>
            <w:shd w:val="clear" w:color="auto" w:fill="auto"/>
            <w:vAlign w:val="center"/>
            <w:hideMark/>
          </w:tcPr>
          <w:p w14:paraId="7AC02CB7"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7.35</w:t>
            </w:r>
          </w:p>
        </w:tc>
        <w:tc>
          <w:tcPr>
            <w:tcW w:w="1160" w:type="dxa"/>
            <w:shd w:val="clear" w:color="auto" w:fill="auto"/>
            <w:vAlign w:val="center"/>
            <w:hideMark/>
          </w:tcPr>
          <w:p w14:paraId="39805B0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38.12</w:t>
            </w:r>
          </w:p>
        </w:tc>
        <w:tc>
          <w:tcPr>
            <w:tcW w:w="1260" w:type="dxa"/>
            <w:shd w:val="clear" w:color="auto" w:fill="auto"/>
            <w:vAlign w:val="center"/>
            <w:hideMark/>
          </w:tcPr>
          <w:p w14:paraId="0C31AADD"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0.38</w:t>
            </w:r>
          </w:p>
        </w:tc>
      </w:tr>
      <w:tr w:rsidR="002F39BC" w:rsidRPr="00036E7F" w14:paraId="75A2EAC6" w14:textId="77777777" w:rsidTr="001974B6">
        <w:trPr>
          <w:trHeight w:val="375"/>
        </w:trPr>
        <w:tc>
          <w:tcPr>
            <w:tcW w:w="1280" w:type="dxa"/>
            <w:shd w:val="clear" w:color="auto" w:fill="auto"/>
            <w:vAlign w:val="center"/>
            <w:hideMark/>
          </w:tcPr>
          <w:p w14:paraId="59BA6401"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9</w:t>
            </w:r>
          </w:p>
        </w:tc>
        <w:tc>
          <w:tcPr>
            <w:tcW w:w="1240" w:type="dxa"/>
            <w:shd w:val="clear" w:color="auto" w:fill="auto"/>
            <w:vAlign w:val="center"/>
            <w:hideMark/>
          </w:tcPr>
          <w:p w14:paraId="5E9B619D"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51.00</w:t>
            </w:r>
          </w:p>
        </w:tc>
        <w:tc>
          <w:tcPr>
            <w:tcW w:w="1120" w:type="dxa"/>
            <w:shd w:val="clear" w:color="auto" w:fill="auto"/>
            <w:vAlign w:val="center"/>
            <w:hideMark/>
          </w:tcPr>
          <w:p w14:paraId="09FCA96B"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1.13</w:t>
            </w:r>
          </w:p>
        </w:tc>
        <w:tc>
          <w:tcPr>
            <w:tcW w:w="1260" w:type="dxa"/>
            <w:shd w:val="clear" w:color="auto" w:fill="auto"/>
            <w:vAlign w:val="center"/>
            <w:hideMark/>
          </w:tcPr>
          <w:p w14:paraId="3CFC1822"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38.46</w:t>
            </w:r>
          </w:p>
        </w:tc>
        <w:tc>
          <w:tcPr>
            <w:tcW w:w="1060" w:type="dxa"/>
            <w:shd w:val="clear" w:color="auto" w:fill="auto"/>
            <w:vAlign w:val="center"/>
            <w:hideMark/>
          </w:tcPr>
          <w:p w14:paraId="2E3694EA"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31.26</w:t>
            </w:r>
          </w:p>
        </w:tc>
        <w:tc>
          <w:tcPr>
            <w:tcW w:w="1140" w:type="dxa"/>
            <w:shd w:val="clear" w:color="auto" w:fill="auto"/>
            <w:vAlign w:val="center"/>
            <w:hideMark/>
          </w:tcPr>
          <w:p w14:paraId="7EFB9033"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7.05</w:t>
            </w:r>
          </w:p>
        </w:tc>
        <w:tc>
          <w:tcPr>
            <w:tcW w:w="1160" w:type="dxa"/>
            <w:shd w:val="clear" w:color="auto" w:fill="auto"/>
            <w:vAlign w:val="center"/>
            <w:hideMark/>
          </w:tcPr>
          <w:p w14:paraId="13D7E167"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38.34</w:t>
            </w:r>
          </w:p>
        </w:tc>
        <w:tc>
          <w:tcPr>
            <w:tcW w:w="1260" w:type="dxa"/>
            <w:shd w:val="clear" w:color="auto" w:fill="auto"/>
            <w:vAlign w:val="center"/>
            <w:hideMark/>
          </w:tcPr>
          <w:p w14:paraId="5BEEDD0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0.39</w:t>
            </w:r>
          </w:p>
        </w:tc>
      </w:tr>
      <w:tr w:rsidR="002F39BC" w:rsidRPr="00036E7F" w14:paraId="6C8BF573" w14:textId="77777777" w:rsidTr="001974B6">
        <w:trPr>
          <w:trHeight w:val="375"/>
        </w:trPr>
        <w:tc>
          <w:tcPr>
            <w:tcW w:w="1280" w:type="dxa"/>
            <w:shd w:val="clear" w:color="auto" w:fill="auto"/>
            <w:vAlign w:val="center"/>
            <w:hideMark/>
          </w:tcPr>
          <w:p w14:paraId="0615B0D5"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10</w:t>
            </w:r>
          </w:p>
        </w:tc>
        <w:tc>
          <w:tcPr>
            <w:tcW w:w="1240" w:type="dxa"/>
            <w:shd w:val="clear" w:color="auto" w:fill="auto"/>
            <w:vAlign w:val="center"/>
            <w:hideMark/>
          </w:tcPr>
          <w:p w14:paraId="092D9B72"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51.30</w:t>
            </w:r>
          </w:p>
        </w:tc>
        <w:tc>
          <w:tcPr>
            <w:tcW w:w="1120" w:type="dxa"/>
            <w:shd w:val="clear" w:color="auto" w:fill="auto"/>
            <w:vAlign w:val="center"/>
            <w:hideMark/>
          </w:tcPr>
          <w:p w14:paraId="35B12381"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1.14</w:t>
            </w:r>
          </w:p>
        </w:tc>
        <w:tc>
          <w:tcPr>
            <w:tcW w:w="1260" w:type="dxa"/>
            <w:shd w:val="clear" w:color="auto" w:fill="auto"/>
            <w:vAlign w:val="center"/>
            <w:hideMark/>
          </w:tcPr>
          <w:p w14:paraId="67ABE374"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38.24</w:t>
            </w:r>
          </w:p>
        </w:tc>
        <w:tc>
          <w:tcPr>
            <w:tcW w:w="1060" w:type="dxa"/>
            <w:shd w:val="clear" w:color="auto" w:fill="auto"/>
            <w:vAlign w:val="center"/>
            <w:hideMark/>
          </w:tcPr>
          <w:p w14:paraId="4841BFF1"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31.26</w:t>
            </w:r>
          </w:p>
        </w:tc>
        <w:tc>
          <w:tcPr>
            <w:tcW w:w="1140" w:type="dxa"/>
            <w:shd w:val="clear" w:color="auto" w:fill="auto"/>
            <w:vAlign w:val="center"/>
            <w:hideMark/>
          </w:tcPr>
          <w:p w14:paraId="1D6D627C"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7.05</w:t>
            </w:r>
          </w:p>
        </w:tc>
        <w:tc>
          <w:tcPr>
            <w:tcW w:w="1160" w:type="dxa"/>
            <w:shd w:val="clear" w:color="auto" w:fill="auto"/>
            <w:vAlign w:val="center"/>
            <w:hideMark/>
          </w:tcPr>
          <w:p w14:paraId="0867F209" w14:textId="77777777" w:rsidR="002F39BC" w:rsidRPr="00036E7F" w:rsidRDefault="002F39BC" w:rsidP="002F39BC">
            <w:pPr>
              <w:widowControl/>
              <w:autoSpaceDE/>
              <w:autoSpaceDN/>
              <w:jc w:val="center"/>
              <w:rPr>
                <w:sz w:val="20"/>
                <w:szCs w:val="20"/>
                <w:lang w:val="en-IN" w:eastAsia="en-IN"/>
              </w:rPr>
            </w:pPr>
            <w:r w:rsidRPr="00036E7F">
              <w:rPr>
                <w:spacing w:val="-2"/>
                <w:sz w:val="20"/>
                <w:szCs w:val="20"/>
                <w:lang w:eastAsia="en-IN"/>
              </w:rPr>
              <w:t>38.34</w:t>
            </w:r>
          </w:p>
        </w:tc>
        <w:tc>
          <w:tcPr>
            <w:tcW w:w="1260" w:type="dxa"/>
            <w:shd w:val="clear" w:color="auto" w:fill="auto"/>
            <w:vAlign w:val="center"/>
            <w:hideMark/>
          </w:tcPr>
          <w:p w14:paraId="16BD0595" w14:textId="77777777" w:rsidR="002F39BC" w:rsidRPr="00036E7F" w:rsidRDefault="002F39BC" w:rsidP="002F39BC">
            <w:pPr>
              <w:widowControl/>
              <w:autoSpaceDE/>
              <w:autoSpaceDN/>
              <w:jc w:val="center"/>
              <w:rPr>
                <w:sz w:val="20"/>
                <w:szCs w:val="20"/>
                <w:lang w:val="en-IN" w:eastAsia="en-IN"/>
              </w:rPr>
            </w:pPr>
            <w:r w:rsidRPr="00036E7F">
              <w:rPr>
                <w:spacing w:val="-4"/>
                <w:sz w:val="20"/>
                <w:szCs w:val="20"/>
                <w:lang w:eastAsia="en-IN"/>
              </w:rPr>
              <w:t>0.41</w:t>
            </w:r>
          </w:p>
        </w:tc>
      </w:tr>
      <w:tr w:rsidR="002F39BC" w:rsidRPr="00036E7F" w14:paraId="3C2B27AF" w14:textId="77777777" w:rsidTr="001974B6">
        <w:trPr>
          <w:trHeight w:val="375"/>
        </w:trPr>
        <w:tc>
          <w:tcPr>
            <w:tcW w:w="1280" w:type="dxa"/>
            <w:shd w:val="clear" w:color="auto" w:fill="auto"/>
            <w:vAlign w:val="center"/>
            <w:hideMark/>
          </w:tcPr>
          <w:p w14:paraId="50543230" w14:textId="77777777" w:rsidR="002F39BC" w:rsidRPr="00036E7F" w:rsidRDefault="002F39BC" w:rsidP="002F39BC">
            <w:pPr>
              <w:widowControl/>
              <w:autoSpaceDE/>
              <w:autoSpaceDN/>
              <w:jc w:val="center"/>
              <w:rPr>
                <w:sz w:val="20"/>
                <w:szCs w:val="20"/>
                <w:lang w:val="en-IN" w:eastAsia="en-IN"/>
              </w:rPr>
            </w:pPr>
            <w:proofErr w:type="spellStart"/>
            <w:r w:rsidRPr="00036E7F">
              <w:rPr>
                <w:sz w:val="20"/>
                <w:szCs w:val="20"/>
                <w:lang w:eastAsia="en-IN"/>
              </w:rPr>
              <w:t>SEm</w:t>
            </w:r>
            <w:proofErr w:type="spellEnd"/>
            <w:r w:rsidRPr="00036E7F">
              <w:rPr>
                <w:sz w:val="20"/>
                <w:szCs w:val="20"/>
                <w:lang w:eastAsia="en-IN"/>
              </w:rPr>
              <w:t>±</w:t>
            </w:r>
          </w:p>
        </w:tc>
        <w:tc>
          <w:tcPr>
            <w:tcW w:w="1240" w:type="dxa"/>
            <w:shd w:val="clear" w:color="auto" w:fill="auto"/>
            <w:vAlign w:val="center"/>
            <w:hideMark/>
          </w:tcPr>
          <w:p w14:paraId="49164D8E"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14.21</w:t>
            </w:r>
          </w:p>
        </w:tc>
        <w:tc>
          <w:tcPr>
            <w:tcW w:w="1120" w:type="dxa"/>
            <w:shd w:val="clear" w:color="auto" w:fill="auto"/>
            <w:vAlign w:val="center"/>
            <w:hideMark/>
          </w:tcPr>
          <w:p w14:paraId="77AA0C8F" w14:textId="69545C79" w:rsidR="002F39BC" w:rsidRPr="00036E7F" w:rsidRDefault="002F39BC" w:rsidP="002F39BC">
            <w:pPr>
              <w:widowControl/>
              <w:autoSpaceDE/>
              <w:autoSpaceDN/>
              <w:jc w:val="center"/>
              <w:rPr>
                <w:sz w:val="20"/>
                <w:szCs w:val="20"/>
                <w:lang w:val="en-IN" w:eastAsia="en-IN"/>
              </w:rPr>
            </w:pPr>
            <w:r w:rsidRPr="00036E7F">
              <w:rPr>
                <w:sz w:val="20"/>
                <w:szCs w:val="20"/>
                <w:lang w:eastAsia="en-IN"/>
              </w:rPr>
              <w:t>0.0</w:t>
            </w:r>
            <w:r w:rsidR="00FF2043">
              <w:rPr>
                <w:sz w:val="20"/>
                <w:szCs w:val="20"/>
                <w:lang w:eastAsia="en-IN"/>
              </w:rPr>
              <w:t>2</w:t>
            </w:r>
          </w:p>
        </w:tc>
        <w:tc>
          <w:tcPr>
            <w:tcW w:w="1260" w:type="dxa"/>
            <w:shd w:val="clear" w:color="auto" w:fill="auto"/>
            <w:vAlign w:val="center"/>
            <w:hideMark/>
          </w:tcPr>
          <w:p w14:paraId="51B0D132"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0.07</w:t>
            </w:r>
          </w:p>
        </w:tc>
        <w:tc>
          <w:tcPr>
            <w:tcW w:w="1060" w:type="dxa"/>
            <w:shd w:val="clear" w:color="auto" w:fill="auto"/>
            <w:vAlign w:val="center"/>
            <w:hideMark/>
          </w:tcPr>
          <w:p w14:paraId="07563FC3"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0.002</w:t>
            </w:r>
          </w:p>
        </w:tc>
        <w:tc>
          <w:tcPr>
            <w:tcW w:w="1140" w:type="dxa"/>
            <w:shd w:val="clear" w:color="auto" w:fill="auto"/>
            <w:vAlign w:val="center"/>
            <w:hideMark/>
          </w:tcPr>
          <w:p w14:paraId="12D8D217"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0.014</w:t>
            </w:r>
          </w:p>
        </w:tc>
        <w:tc>
          <w:tcPr>
            <w:tcW w:w="1160" w:type="dxa"/>
            <w:shd w:val="clear" w:color="auto" w:fill="auto"/>
            <w:vAlign w:val="center"/>
            <w:hideMark/>
          </w:tcPr>
          <w:p w14:paraId="23008351"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0.002</w:t>
            </w:r>
          </w:p>
        </w:tc>
        <w:tc>
          <w:tcPr>
            <w:tcW w:w="1260" w:type="dxa"/>
            <w:shd w:val="clear" w:color="auto" w:fill="auto"/>
            <w:vAlign w:val="center"/>
            <w:hideMark/>
          </w:tcPr>
          <w:p w14:paraId="65BA6E6D"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0.008</w:t>
            </w:r>
          </w:p>
        </w:tc>
      </w:tr>
      <w:tr w:rsidR="002F39BC" w:rsidRPr="00036E7F" w14:paraId="11C89871" w14:textId="77777777" w:rsidTr="001974B6">
        <w:trPr>
          <w:trHeight w:val="375"/>
        </w:trPr>
        <w:tc>
          <w:tcPr>
            <w:tcW w:w="1280" w:type="dxa"/>
            <w:shd w:val="clear" w:color="auto" w:fill="auto"/>
            <w:vAlign w:val="center"/>
            <w:hideMark/>
          </w:tcPr>
          <w:p w14:paraId="5E9E477A" w14:textId="77777777" w:rsidR="002F39BC" w:rsidRPr="00036E7F" w:rsidRDefault="002F39BC" w:rsidP="002F39BC">
            <w:pPr>
              <w:widowControl/>
              <w:autoSpaceDE/>
              <w:autoSpaceDN/>
              <w:jc w:val="center"/>
              <w:rPr>
                <w:sz w:val="20"/>
                <w:szCs w:val="20"/>
                <w:lang w:val="en-IN" w:eastAsia="en-IN"/>
              </w:rPr>
            </w:pPr>
            <w:r w:rsidRPr="00036E7F">
              <w:rPr>
                <w:sz w:val="20"/>
                <w:szCs w:val="20"/>
                <w:lang w:val="en-IN" w:eastAsia="en-IN"/>
              </w:rPr>
              <w:t>CD (5%)</w:t>
            </w:r>
          </w:p>
        </w:tc>
        <w:tc>
          <w:tcPr>
            <w:tcW w:w="1240" w:type="dxa"/>
            <w:shd w:val="clear" w:color="auto" w:fill="auto"/>
            <w:vAlign w:val="center"/>
            <w:hideMark/>
          </w:tcPr>
          <w:p w14:paraId="79290A87"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N.A.</w:t>
            </w:r>
          </w:p>
        </w:tc>
        <w:tc>
          <w:tcPr>
            <w:tcW w:w="1120" w:type="dxa"/>
            <w:shd w:val="clear" w:color="auto" w:fill="auto"/>
            <w:vAlign w:val="center"/>
            <w:hideMark/>
          </w:tcPr>
          <w:p w14:paraId="3685DCDF"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0.01</w:t>
            </w:r>
            <w:bookmarkStart w:id="8" w:name="_GoBack"/>
            <w:bookmarkEnd w:id="8"/>
          </w:p>
        </w:tc>
        <w:tc>
          <w:tcPr>
            <w:tcW w:w="1260" w:type="dxa"/>
            <w:shd w:val="clear" w:color="auto" w:fill="auto"/>
            <w:vAlign w:val="center"/>
            <w:hideMark/>
          </w:tcPr>
          <w:p w14:paraId="48772C5B"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0.22</w:t>
            </w:r>
          </w:p>
        </w:tc>
        <w:tc>
          <w:tcPr>
            <w:tcW w:w="1060" w:type="dxa"/>
            <w:shd w:val="clear" w:color="auto" w:fill="auto"/>
            <w:vAlign w:val="center"/>
            <w:hideMark/>
          </w:tcPr>
          <w:p w14:paraId="1EED74A1"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0.006</w:t>
            </w:r>
          </w:p>
        </w:tc>
        <w:tc>
          <w:tcPr>
            <w:tcW w:w="1140" w:type="dxa"/>
            <w:shd w:val="clear" w:color="auto" w:fill="auto"/>
            <w:vAlign w:val="center"/>
            <w:hideMark/>
          </w:tcPr>
          <w:p w14:paraId="16A0089A"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0.041</w:t>
            </w:r>
          </w:p>
        </w:tc>
        <w:tc>
          <w:tcPr>
            <w:tcW w:w="1160" w:type="dxa"/>
            <w:shd w:val="clear" w:color="auto" w:fill="auto"/>
            <w:vAlign w:val="center"/>
            <w:hideMark/>
          </w:tcPr>
          <w:p w14:paraId="1476B3B2"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0.006</w:t>
            </w:r>
          </w:p>
        </w:tc>
        <w:tc>
          <w:tcPr>
            <w:tcW w:w="1260" w:type="dxa"/>
            <w:shd w:val="clear" w:color="auto" w:fill="auto"/>
            <w:vAlign w:val="center"/>
            <w:hideMark/>
          </w:tcPr>
          <w:p w14:paraId="28D86C89" w14:textId="77777777" w:rsidR="002F39BC" w:rsidRPr="00036E7F" w:rsidRDefault="002F39BC" w:rsidP="002F39BC">
            <w:pPr>
              <w:widowControl/>
              <w:autoSpaceDE/>
              <w:autoSpaceDN/>
              <w:jc w:val="center"/>
              <w:rPr>
                <w:sz w:val="20"/>
                <w:szCs w:val="20"/>
                <w:lang w:val="en-IN" w:eastAsia="en-IN"/>
              </w:rPr>
            </w:pPr>
            <w:r w:rsidRPr="00036E7F">
              <w:rPr>
                <w:sz w:val="20"/>
                <w:szCs w:val="20"/>
                <w:lang w:eastAsia="en-IN"/>
              </w:rPr>
              <w:t>NA</w:t>
            </w:r>
          </w:p>
        </w:tc>
      </w:tr>
    </w:tbl>
    <w:p w14:paraId="578CE444" w14:textId="77777777" w:rsidR="006C42B0" w:rsidRDefault="006C42B0" w:rsidP="00E5774C">
      <w:pPr>
        <w:tabs>
          <w:tab w:val="left" w:pos="820"/>
        </w:tabs>
        <w:spacing w:before="79" w:line="408" w:lineRule="auto"/>
        <w:ind w:right="254"/>
        <w:jc w:val="both"/>
        <w:rPr>
          <w:b/>
          <w:bCs/>
          <w:sz w:val="24"/>
          <w:szCs w:val="24"/>
        </w:rPr>
      </w:pPr>
    </w:p>
    <w:p w14:paraId="531DEDE7" w14:textId="77777777" w:rsidR="00E5774C" w:rsidRPr="00036E7F" w:rsidRDefault="00997D45" w:rsidP="00E5774C">
      <w:pPr>
        <w:tabs>
          <w:tab w:val="left" w:pos="820"/>
        </w:tabs>
        <w:spacing w:before="79" w:line="408" w:lineRule="auto"/>
        <w:ind w:right="254"/>
        <w:jc w:val="both"/>
        <w:rPr>
          <w:b/>
          <w:bCs/>
          <w:sz w:val="24"/>
          <w:szCs w:val="24"/>
        </w:rPr>
      </w:pPr>
      <w:r w:rsidRPr="00036E7F">
        <w:rPr>
          <w:b/>
          <w:bCs/>
          <w:sz w:val="24"/>
          <w:szCs w:val="24"/>
        </w:rPr>
        <w:t>Changes in</w:t>
      </w:r>
      <w:r w:rsidR="00801DF4" w:rsidRPr="00036E7F">
        <w:rPr>
          <w:b/>
          <w:bCs/>
          <w:sz w:val="24"/>
          <w:szCs w:val="24"/>
        </w:rPr>
        <w:t xml:space="preserve"> </w:t>
      </w:r>
      <w:bookmarkStart w:id="9" w:name="_Hlk200804935"/>
      <w:r w:rsidR="00801DF4" w:rsidRPr="00036E7F">
        <w:rPr>
          <w:b/>
          <w:bCs/>
          <w:sz w:val="24"/>
          <w:szCs w:val="24"/>
        </w:rPr>
        <w:t>Pomegranate</w:t>
      </w:r>
      <w:bookmarkEnd w:id="9"/>
      <w:r w:rsidRPr="00036E7F">
        <w:rPr>
          <w:b/>
          <w:bCs/>
          <w:sz w:val="24"/>
          <w:szCs w:val="24"/>
        </w:rPr>
        <w:t xml:space="preserve"> Enriched Guava RTS During Storage</w:t>
      </w:r>
    </w:p>
    <w:p w14:paraId="3E3C91A8" w14:textId="773E909B" w:rsidR="009567AA" w:rsidRDefault="00BA795C" w:rsidP="00E5774C">
      <w:pPr>
        <w:tabs>
          <w:tab w:val="left" w:pos="820"/>
        </w:tabs>
        <w:spacing w:before="79" w:line="408" w:lineRule="auto"/>
        <w:ind w:right="254"/>
        <w:jc w:val="both"/>
        <w:rPr>
          <w:bCs/>
          <w:sz w:val="24"/>
          <w:szCs w:val="24"/>
        </w:rPr>
      </w:pPr>
      <w:r w:rsidRPr="00036E7F">
        <w:rPr>
          <w:bCs/>
          <w:sz w:val="24"/>
          <w:szCs w:val="24"/>
        </w:rPr>
        <w:t>No significant changes were observed in total soluble solids (TSS), reducing sugars, total sugars, and acidity of pomegranate-enriched guava RTS during the first three months of storage. However, all four parameters showed a significant increase from the fourth month onward until the end of the experiment. Ascorbic acid content in the RTS declined non-significantly during the first two months, followed by a significant reduction in subsequent months.</w:t>
      </w:r>
      <w:r w:rsidR="00A91FBC" w:rsidRPr="00036E7F">
        <w:rPr>
          <w:bCs/>
          <w:sz w:val="24"/>
          <w:szCs w:val="24"/>
        </w:rPr>
        <w:t xml:space="preserve"> </w:t>
      </w:r>
      <w:r w:rsidRPr="00036E7F">
        <w:rPr>
          <w:bCs/>
          <w:sz w:val="24"/>
          <w:szCs w:val="24"/>
        </w:rPr>
        <w:t xml:space="preserve">The concentration of non-reducing sugars remained relatively stable up to six months of storage, after which a significant decline was recorded. No signs of non-enzymatic browning were observed in </w:t>
      </w:r>
      <w:r w:rsidR="00A91FBC" w:rsidRPr="00036E7F">
        <w:rPr>
          <w:bCs/>
          <w:sz w:val="24"/>
          <w:szCs w:val="24"/>
        </w:rPr>
        <w:t>pomegranate</w:t>
      </w:r>
      <w:r w:rsidRPr="00036E7F">
        <w:rPr>
          <w:bCs/>
          <w:sz w:val="24"/>
          <w:szCs w:val="24"/>
        </w:rPr>
        <w:t>-enriched guava RTS during the first eight months of storage; however, browning increased significantly thereafter.</w:t>
      </w:r>
      <w:r w:rsidR="008D62B6" w:rsidRPr="00036E7F">
        <w:rPr>
          <w:bCs/>
          <w:sz w:val="24"/>
          <w:szCs w:val="24"/>
        </w:rPr>
        <w:t xml:space="preserve"> </w:t>
      </w:r>
      <w:r w:rsidRPr="00036E7F">
        <w:rPr>
          <w:bCs/>
          <w:sz w:val="24"/>
          <w:szCs w:val="24"/>
        </w:rPr>
        <w:t>The organoleptic quality of</w:t>
      </w:r>
      <w:r w:rsidR="009863E3">
        <w:rPr>
          <w:bCs/>
          <w:sz w:val="24"/>
          <w:szCs w:val="24"/>
        </w:rPr>
        <w:t xml:space="preserve"> pomegranate</w:t>
      </w:r>
      <w:r w:rsidRPr="00036E7F">
        <w:rPr>
          <w:bCs/>
          <w:sz w:val="24"/>
          <w:szCs w:val="24"/>
        </w:rPr>
        <w:t>-enriched guava RTS remained unchanged for the first three months. A gradual, non-significant decline in sensory scores was observed from the fourth to the eighth month of storage.</w:t>
      </w:r>
    </w:p>
    <w:p w14:paraId="34ACB299" w14:textId="77777777" w:rsidR="00E5774C" w:rsidRPr="009567AA" w:rsidRDefault="00E5774C" w:rsidP="00E5774C">
      <w:pPr>
        <w:tabs>
          <w:tab w:val="left" w:pos="820"/>
        </w:tabs>
        <w:spacing w:before="79" w:line="408" w:lineRule="auto"/>
        <w:ind w:right="254"/>
        <w:jc w:val="both"/>
        <w:rPr>
          <w:bCs/>
          <w:sz w:val="24"/>
          <w:szCs w:val="24"/>
        </w:rPr>
      </w:pPr>
      <w:r w:rsidRPr="00036E7F">
        <w:rPr>
          <w:b/>
          <w:bCs/>
          <w:sz w:val="24"/>
          <w:szCs w:val="24"/>
        </w:rPr>
        <w:t xml:space="preserve">Changes in the </w:t>
      </w:r>
      <w:r w:rsidR="008D62B6" w:rsidRPr="00036E7F">
        <w:rPr>
          <w:b/>
          <w:bCs/>
          <w:sz w:val="24"/>
          <w:szCs w:val="24"/>
        </w:rPr>
        <w:t>Pomegranate</w:t>
      </w:r>
      <w:r w:rsidRPr="00036E7F">
        <w:rPr>
          <w:b/>
          <w:bCs/>
          <w:sz w:val="24"/>
          <w:szCs w:val="24"/>
        </w:rPr>
        <w:t xml:space="preserve"> Enriched Guava Squash During Storage</w:t>
      </w:r>
    </w:p>
    <w:p w14:paraId="604C65E1" w14:textId="77777777" w:rsidR="00674E67" w:rsidRPr="00036E7F" w:rsidRDefault="007620C8" w:rsidP="00383EBF">
      <w:pPr>
        <w:tabs>
          <w:tab w:val="left" w:pos="820"/>
        </w:tabs>
        <w:spacing w:before="79" w:line="408" w:lineRule="auto"/>
        <w:ind w:right="254"/>
        <w:jc w:val="both"/>
        <w:rPr>
          <w:bCs/>
          <w:sz w:val="24"/>
          <w:szCs w:val="24"/>
        </w:rPr>
      </w:pPr>
      <w:r w:rsidRPr="00036E7F">
        <w:rPr>
          <w:bCs/>
          <w:sz w:val="24"/>
          <w:szCs w:val="24"/>
        </w:rPr>
        <w:t>The total soluble solids (TSS), acidity, reducing sugars, non-reducing sugars, and total sugars in pomegranate-enriched guava squash remained stable during the first four months of storage. However, from the fifth month onward, all parameters-except non-reducing sugars-showed a gradual increase until the end of the experiment. A significant increase in TSS was recorded after four months of storage. Non-reducing sugar content decreased non-significantly up to the eighth month. Ascorbic acid content declined non-significantly during the initial two months, followed by a significant reduction in the subsequent storage period. Non-enzymatic browning in the squash remained unchanged up to eight months but showed a non-significant increase thereafter.</w:t>
      </w:r>
      <w:r w:rsidR="000B1D74" w:rsidRPr="00036E7F">
        <w:rPr>
          <w:bCs/>
          <w:sz w:val="24"/>
          <w:szCs w:val="24"/>
        </w:rPr>
        <w:t xml:space="preserve"> </w:t>
      </w:r>
      <w:r w:rsidRPr="00036E7F">
        <w:rPr>
          <w:bCs/>
          <w:sz w:val="24"/>
          <w:szCs w:val="24"/>
        </w:rPr>
        <w:t xml:space="preserve">The organoleptic quality of pomegranate-enriched guava squash remained stable for the first four months. After this period, a slight, non-significant decline in sensory scores was observed. Despite </w:t>
      </w:r>
      <w:r w:rsidRPr="00036E7F">
        <w:rPr>
          <w:bCs/>
          <w:sz w:val="24"/>
          <w:szCs w:val="24"/>
        </w:rPr>
        <w:lastRenderedPageBreak/>
        <w:t>the minor decrease, the squash remained organoleptically acceptable throughout the entire ten-month storage period, with an overall rating of "Liked Very Much."</w:t>
      </w:r>
    </w:p>
    <w:p w14:paraId="6DED61D2" w14:textId="77777777" w:rsidR="00383EBF" w:rsidRPr="00036E7F" w:rsidRDefault="00A8030F" w:rsidP="00383EBF">
      <w:pPr>
        <w:tabs>
          <w:tab w:val="left" w:pos="820"/>
        </w:tabs>
        <w:spacing w:before="79" w:line="408" w:lineRule="auto"/>
        <w:ind w:right="254"/>
        <w:jc w:val="both"/>
        <w:rPr>
          <w:bCs/>
          <w:sz w:val="24"/>
          <w:szCs w:val="24"/>
        </w:rPr>
      </w:pPr>
      <w:r w:rsidRPr="00036E7F">
        <w:rPr>
          <w:b/>
          <w:bCs/>
          <w:sz w:val="24"/>
          <w:szCs w:val="24"/>
        </w:rPr>
        <w:t xml:space="preserve">Discussion </w:t>
      </w:r>
      <w:r>
        <w:rPr>
          <w:b/>
          <w:bCs/>
          <w:sz w:val="24"/>
          <w:szCs w:val="24"/>
        </w:rPr>
        <w:t>a</w:t>
      </w:r>
      <w:r w:rsidRPr="00036E7F">
        <w:rPr>
          <w:b/>
          <w:bCs/>
          <w:sz w:val="24"/>
          <w:szCs w:val="24"/>
        </w:rPr>
        <w:t>nd Conclusion</w:t>
      </w:r>
    </w:p>
    <w:p w14:paraId="46CEA382" w14:textId="45C16FAD" w:rsidR="00291878" w:rsidRPr="00036E7F" w:rsidRDefault="00674E67" w:rsidP="00383EBF">
      <w:pPr>
        <w:tabs>
          <w:tab w:val="left" w:pos="820"/>
        </w:tabs>
        <w:spacing w:before="79" w:line="408" w:lineRule="auto"/>
        <w:ind w:right="254"/>
        <w:jc w:val="both"/>
        <w:rPr>
          <w:bCs/>
          <w:sz w:val="24"/>
          <w:szCs w:val="24"/>
        </w:rPr>
      </w:pPr>
      <w:r w:rsidRPr="00036E7F">
        <w:rPr>
          <w:bCs/>
          <w:sz w:val="24"/>
          <w:szCs w:val="24"/>
        </w:rPr>
        <w:t xml:space="preserve">During storage at room temperature, the </w:t>
      </w:r>
      <w:bookmarkStart w:id="10" w:name="_Hlk200805945"/>
      <w:r w:rsidRPr="00036E7F">
        <w:rPr>
          <w:bCs/>
          <w:sz w:val="24"/>
          <w:szCs w:val="24"/>
        </w:rPr>
        <w:t>pomegranate</w:t>
      </w:r>
      <w:bookmarkEnd w:id="10"/>
      <w:r w:rsidRPr="00036E7F">
        <w:rPr>
          <w:bCs/>
          <w:sz w:val="24"/>
          <w:szCs w:val="24"/>
        </w:rPr>
        <w:t xml:space="preserve">-enriched guava beverages' total soluble solids, acidity, reducing sugars, and total sugars all marginally increased. Similar outcomes were noted by Rashid </w:t>
      </w:r>
      <w:r w:rsidRPr="00036E7F">
        <w:rPr>
          <w:bCs/>
          <w:i/>
          <w:sz w:val="24"/>
          <w:szCs w:val="24"/>
        </w:rPr>
        <w:t>et al</w:t>
      </w:r>
      <w:r w:rsidRPr="00036E7F">
        <w:rPr>
          <w:bCs/>
          <w:sz w:val="24"/>
          <w:szCs w:val="24"/>
        </w:rPr>
        <w:t>. (2018) in the RTS of bio-colored guava, by Jan and Masih</w:t>
      </w:r>
      <w:r w:rsidR="00291878" w:rsidRPr="00036E7F">
        <w:rPr>
          <w:bCs/>
          <w:sz w:val="24"/>
          <w:szCs w:val="24"/>
        </w:rPr>
        <w:t>, (</w:t>
      </w:r>
      <w:r w:rsidRPr="00036E7F">
        <w:rPr>
          <w:bCs/>
          <w:sz w:val="24"/>
          <w:szCs w:val="24"/>
        </w:rPr>
        <w:t xml:space="preserve">2012) in the lime, </w:t>
      </w:r>
      <w:proofErr w:type="spellStart"/>
      <w:r w:rsidRPr="00036E7F">
        <w:rPr>
          <w:bCs/>
          <w:sz w:val="24"/>
          <w:szCs w:val="24"/>
        </w:rPr>
        <w:t>aonla</w:t>
      </w:r>
      <w:proofErr w:type="spellEnd"/>
      <w:r w:rsidRPr="00036E7F">
        <w:rPr>
          <w:bCs/>
          <w:sz w:val="24"/>
          <w:szCs w:val="24"/>
        </w:rPr>
        <w:t xml:space="preserve">, mango, and pineapple spiced RTS beverage, and by Bal </w:t>
      </w:r>
      <w:r w:rsidRPr="00036E7F">
        <w:rPr>
          <w:bCs/>
          <w:i/>
          <w:sz w:val="24"/>
          <w:szCs w:val="24"/>
        </w:rPr>
        <w:t>et al</w:t>
      </w:r>
      <w:r w:rsidRPr="00036E7F">
        <w:rPr>
          <w:bCs/>
          <w:sz w:val="24"/>
          <w:szCs w:val="24"/>
        </w:rPr>
        <w:t>. (2014) in the guava nectar.</w:t>
      </w:r>
      <w:r w:rsidR="00AD6296" w:rsidRPr="00036E7F">
        <w:rPr>
          <w:bCs/>
          <w:sz w:val="24"/>
          <w:szCs w:val="24"/>
        </w:rPr>
        <w:t xml:space="preserve"> </w:t>
      </w:r>
      <w:r w:rsidR="00291878" w:rsidRPr="00036E7F">
        <w:rPr>
          <w:bCs/>
          <w:sz w:val="24"/>
          <w:szCs w:val="24"/>
        </w:rPr>
        <w:t xml:space="preserve">The observed increase in total soluble solids (TSS) in </w:t>
      </w:r>
      <w:r w:rsidR="00AB1412" w:rsidRPr="00036E7F">
        <w:rPr>
          <w:bCs/>
          <w:sz w:val="24"/>
          <w:szCs w:val="24"/>
        </w:rPr>
        <w:t>pomegranate</w:t>
      </w:r>
      <w:r w:rsidR="00291878" w:rsidRPr="00036E7F">
        <w:rPr>
          <w:bCs/>
          <w:sz w:val="24"/>
          <w:szCs w:val="24"/>
        </w:rPr>
        <w:t xml:space="preserve">-enriched guava RTS and squash during storage may be attributed to the hydrolysis of polysaccharides and oligosaccharides into monosaccharides, particularly reducing sugars. The </w:t>
      </w:r>
      <w:r w:rsidR="00087754" w:rsidRPr="00036E7F">
        <w:rPr>
          <w:bCs/>
          <w:sz w:val="24"/>
          <w:szCs w:val="24"/>
        </w:rPr>
        <w:t>increase</w:t>
      </w:r>
      <w:r w:rsidR="00291878" w:rsidRPr="00036E7F">
        <w:rPr>
          <w:bCs/>
          <w:sz w:val="24"/>
          <w:szCs w:val="24"/>
        </w:rPr>
        <w:t xml:space="preserve"> in acidity over time is likely due to the breakdown of pectic substances present in the fruit pulp. The increase in reducing and total sugars can be explained by the inversion of non-reducing sugars into reducing sugars, as well as the hydrolysis of complex carbohydrates into simpler sugar forms.</w:t>
      </w:r>
      <w:r w:rsidR="00AD6296" w:rsidRPr="00036E7F">
        <w:rPr>
          <w:bCs/>
          <w:sz w:val="24"/>
          <w:szCs w:val="24"/>
        </w:rPr>
        <w:t xml:space="preserve"> </w:t>
      </w:r>
      <w:r w:rsidR="00291878" w:rsidRPr="00036E7F">
        <w:rPr>
          <w:bCs/>
          <w:sz w:val="24"/>
          <w:szCs w:val="24"/>
        </w:rPr>
        <w:t>The increase in non-enzymatic browning during storage is likely a result of complex Maillard-type reactions involving nitrogenous compounds and sugars, nitrogenous compounds and organic acids, sugars and organic acids, and interactions among organic acids themselves. Additionally, browning may occur due to reactions involving the carbinol group of cyclic sugars with basic proteins or amino acid complexes.</w:t>
      </w:r>
      <w:r w:rsidR="00AD6296" w:rsidRPr="00036E7F">
        <w:rPr>
          <w:bCs/>
          <w:sz w:val="24"/>
          <w:szCs w:val="24"/>
        </w:rPr>
        <w:t xml:space="preserve"> </w:t>
      </w:r>
      <w:r w:rsidR="00291878" w:rsidRPr="00036E7F">
        <w:rPr>
          <w:bCs/>
          <w:sz w:val="24"/>
          <w:szCs w:val="24"/>
        </w:rPr>
        <w:t xml:space="preserve">Over the storage period, a decline was noted in ascorbic acid content, non-reducing sugars, and the organoleptic quality of </w:t>
      </w:r>
      <w:r w:rsidR="00AD6296" w:rsidRPr="00036E7F">
        <w:rPr>
          <w:bCs/>
          <w:sz w:val="24"/>
          <w:szCs w:val="24"/>
        </w:rPr>
        <w:t>pomegranate</w:t>
      </w:r>
      <w:r w:rsidR="00291878" w:rsidRPr="00036E7F">
        <w:rPr>
          <w:bCs/>
          <w:sz w:val="24"/>
          <w:szCs w:val="24"/>
        </w:rPr>
        <w:t>-enriched guava beverages, reflecting the natural degradation of nutritional and sensory attributes with time.</w:t>
      </w:r>
    </w:p>
    <w:p w14:paraId="00639390" w14:textId="501FD998" w:rsidR="00AD6296" w:rsidRDefault="00383EBF" w:rsidP="00383EBF">
      <w:pPr>
        <w:tabs>
          <w:tab w:val="left" w:pos="820"/>
        </w:tabs>
        <w:spacing w:before="79" w:line="408" w:lineRule="auto"/>
        <w:ind w:right="254"/>
        <w:jc w:val="both"/>
        <w:rPr>
          <w:bCs/>
          <w:sz w:val="24"/>
          <w:szCs w:val="24"/>
        </w:rPr>
      </w:pPr>
      <w:r w:rsidRPr="00036E7F">
        <w:rPr>
          <w:bCs/>
          <w:sz w:val="24"/>
          <w:szCs w:val="24"/>
        </w:rPr>
        <w:t xml:space="preserve">The loss of ascorbic acid, non-reducing sugar and organoleptic quality was also observed by Choudhary </w:t>
      </w:r>
      <w:r w:rsidRPr="00B51ECB">
        <w:rPr>
          <w:bCs/>
          <w:i/>
          <w:sz w:val="24"/>
          <w:szCs w:val="24"/>
        </w:rPr>
        <w:t>et al</w:t>
      </w:r>
      <w:r w:rsidRPr="00036E7F">
        <w:rPr>
          <w:bCs/>
          <w:sz w:val="24"/>
          <w:szCs w:val="24"/>
        </w:rPr>
        <w:t xml:space="preserve">. </w:t>
      </w:r>
      <w:r w:rsidR="008B01EA" w:rsidRPr="00036E7F">
        <w:rPr>
          <w:bCs/>
          <w:sz w:val="24"/>
          <w:szCs w:val="24"/>
        </w:rPr>
        <w:t>(2008)</w:t>
      </w:r>
      <w:r w:rsidRPr="00036E7F">
        <w:rPr>
          <w:bCs/>
          <w:sz w:val="24"/>
          <w:szCs w:val="24"/>
        </w:rPr>
        <w:t xml:space="preserve"> in nectar of guava cv. Lucknow-49, Bal </w:t>
      </w:r>
      <w:r w:rsidRPr="00036E7F">
        <w:rPr>
          <w:bCs/>
          <w:i/>
          <w:sz w:val="24"/>
          <w:szCs w:val="24"/>
        </w:rPr>
        <w:t>et al</w:t>
      </w:r>
      <w:r w:rsidRPr="00036E7F">
        <w:rPr>
          <w:bCs/>
          <w:sz w:val="24"/>
          <w:szCs w:val="24"/>
        </w:rPr>
        <w:t xml:space="preserve">. </w:t>
      </w:r>
      <w:r w:rsidR="008B01EA" w:rsidRPr="00036E7F">
        <w:rPr>
          <w:bCs/>
          <w:sz w:val="24"/>
          <w:szCs w:val="24"/>
        </w:rPr>
        <w:t>(2014)</w:t>
      </w:r>
      <w:r w:rsidRPr="00036E7F">
        <w:rPr>
          <w:bCs/>
          <w:sz w:val="24"/>
          <w:szCs w:val="24"/>
        </w:rPr>
        <w:t xml:space="preserve"> in nectar of guava cv. Lalit, </w:t>
      </w:r>
      <w:proofErr w:type="spellStart"/>
      <w:r w:rsidRPr="00036E7F">
        <w:rPr>
          <w:bCs/>
          <w:sz w:val="24"/>
          <w:szCs w:val="24"/>
        </w:rPr>
        <w:t>Jakhar</w:t>
      </w:r>
      <w:proofErr w:type="spellEnd"/>
      <w:r w:rsidRPr="00036E7F">
        <w:rPr>
          <w:bCs/>
          <w:sz w:val="24"/>
          <w:szCs w:val="24"/>
        </w:rPr>
        <w:t xml:space="preserve"> </w:t>
      </w:r>
      <w:r w:rsidRPr="00B51ECB">
        <w:rPr>
          <w:bCs/>
          <w:i/>
          <w:sz w:val="24"/>
          <w:szCs w:val="24"/>
        </w:rPr>
        <w:t>et al</w:t>
      </w:r>
      <w:r w:rsidRPr="00036E7F">
        <w:rPr>
          <w:bCs/>
          <w:sz w:val="24"/>
          <w:szCs w:val="24"/>
        </w:rPr>
        <w:t xml:space="preserve">. </w:t>
      </w:r>
      <w:r w:rsidR="008B01EA" w:rsidRPr="00036E7F">
        <w:rPr>
          <w:bCs/>
          <w:sz w:val="24"/>
          <w:szCs w:val="24"/>
        </w:rPr>
        <w:t>(2012)</w:t>
      </w:r>
      <w:r w:rsidRPr="00036E7F">
        <w:rPr>
          <w:bCs/>
          <w:sz w:val="24"/>
          <w:szCs w:val="24"/>
        </w:rPr>
        <w:t xml:space="preserve"> in guava-</w:t>
      </w:r>
      <w:proofErr w:type="spellStart"/>
      <w:r w:rsidRPr="00036E7F">
        <w:rPr>
          <w:bCs/>
          <w:sz w:val="24"/>
          <w:szCs w:val="24"/>
        </w:rPr>
        <w:t>barbados</w:t>
      </w:r>
      <w:proofErr w:type="spellEnd"/>
      <w:r w:rsidRPr="00036E7F">
        <w:rPr>
          <w:bCs/>
          <w:sz w:val="24"/>
          <w:szCs w:val="24"/>
        </w:rPr>
        <w:t xml:space="preserve"> cherry blend RTS, </w:t>
      </w:r>
      <w:proofErr w:type="spellStart"/>
      <w:r w:rsidRPr="00036E7F">
        <w:rPr>
          <w:bCs/>
          <w:sz w:val="24"/>
          <w:szCs w:val="24"/>
        </w:rPr>
        <w:t>Selvi</w:t>
      </w:r>
      <w:proofErr w:type="spellEnd"/>
      <w:r w:rsidRPr="00036E7F">
        <w:rPr>
          <w:bCs/>
          <w:sz w:val="24"/>
          <w:szCs w:val="24"/>
        </w:rPr>
        <w:t xml:space="preserve"> </w:t>
      </w:r>
      <w:r w:rsidRPr="00B51ECB">
        <w:rPr>
          <w:bCs/>
          <w:i/>
          <w:sz w:val="24"/>
          <w:szCs w:val="24"/>
        </w:rPr>
        <w:t>et al</w:t>
      </w:r>
      <w:r w:rsidRPr="00036E7F">
        <w:rPr>
          <w:bCs/>
          <w:sz w:val="24"/>
          <w:szCs w:val="24"/>
        </w:rPr>
        <w:t xml:space="preserve">. </w:t>
      </w:r>
      <w:r w:rsidR="008B01EA" w:rsidRPr="00036E7F">
        <w:rPr>
          <w:bCs/>
          <w:sz w:val="24"/>
          <w:szCs w:val="24"/>
        </w:rPr>
        <w:t>(2013)</w:t>
      </w:r>
      <w:r w:rsidRPr="00036E7F">
        <w:rPr>
          <w:bCs/>
          <w:sz w:val="24"/>
          <w:szCs w:val="24"/>
        </w:rPr>
        <w:t xml:space="preserve"> in guava, lime and ginger blended RTS, Sarkar and </w:t>
      </w:r>
      <w:proofErr w:type="spellStart"/>
      <w:r w:rsidRPr="00036E7F">
        <w:rPr>
          <w:bCs/>
          <w:sz w:val="24"/>
          <w:szCs w:val="24"/>
        </w:rPr>
        <w:t>Bulo</w:t>
      </w:r>
      <w:proofErr w:type="spellEnd"/>
      <w:r w:rsidRPr="00036E7F">
        <w:rPr>
          <w:bCs/>
          <w:sz w:val="24"/>
          <w:szCs w:val="24"/>
        </w:rPr>
        <w:t xml:space="preserve"> </w:t>
      </w:r>
      <w:r w:rsidR="00D43899" w:rsidRPr="00036E7F">
        <w:rPr>
          <w:bCs/>
          <w:sz w:val="24"/>
          <w:szCs w:val="24"/>
        </w:rPr>
        <w:t>(2017)</w:t>
      </w:r>
      <w:r w:rsidRPr="00036E7F">
        <w:rPr>
          <w:bCs/>
          <w:sz w:val="24"/>
          <w:szCs w:val="24"/>
        </w:rPr>
        <w:t xml:space="preserve"> in guava and pineapple blended RTS and Ravi et al. </w:t>
      </w:r>
      <w:r w:rsidR="00D43899" w:rsidRPr="00036E7F">
        <w:rPr>
          <w:bCs/>
          <w:sz w:val="24"/>
          <w:szCs w:val="24"/>
        </w:rPr>
        <w:t>(2018)</w:t>
      </w:r>
      <w:r w:rsidRPr="00036E7F">
        <w:rPr>
          <w:bCs/>
          <w:sz w:val="24"/>
          <w:szCs w:val="24"/>
        </w:rPr>
        <w:t xml:space="preserve"> in RTS and squash of different varieties of guava.</w:t>
      </w:r>
      <w:r w:rsidR="00CC04B1" w:rsidRPr="00036E7F">
        <w:rPr>
          <w:bCs/>
          <w:sz w:val="24"/>
          <w:szCs w:val="24"/>
        </w:rPr>
        <w:t xml:space="preserve"> </w:t>
      </w:r>
      <w:r w:rsidR="00AD6296" w:rsidRPr="00036E7F">
        <w:rPr>
          <w:bCs/>
          <w:sz w:val="24"/>
          <w:szCs w:val="24"/>
        </w:rPr>
        <w:t xml:space="preserve">The loss of ascorbic acid, non-reducing sugars, and organoleptic quality during storage has also been reported in earlier studies. Choudhary </w:t>
      </w:r>
      <w:r w:rsidR="00AD6296" w:rsidRPr="00036E7F">
        <w:rPr>
          <w:bCs/>
          <w:i/>
          <w:sz w:val="24"/>
          <w:szCs w:val="24"/>
        </w:rPr>
        <w:t>et al</w:t>
      </w:r>
      <w:r w:rsidR="00AD6296" w:rsidRPr="00036E7F">
        <w:rPr>
          <w:bCs/>
          <w:sz w:val="24"/>
          <w:szCs w:val="24"/>
        </w:rPr>
        <w:t xml:space="preserve">. (2008) observed similar trends in guava nectar of cv. Lucknow-49, while Bal </w:t>
      </w:r>
      <w:r w:rsidR="00AD6296" w:rsidRPr="00036E7F">
        <w:rPr>
          <w:bCs/>
          <w:i/>
          <w:sz w:val="24"/>
          <w:szCs w:val="24"/>
        </w:rPr>
        <w:t>et al</w:t>
      </w:r>
      <w:r w:rsidR="00AD6296" w:rsidRPr="00036E7F">
        <w:rPr>
          <w:bCs/>
          <w:sz w:val="24"/>
          <w:szCs w:val="24"/>
        </w:rPr>
        <w:t xml:space="preserve">. (2014) reported such losses in guava nectar of cv. Lalit. Comparable findings were noted by </w:t>
      </w:r>
      <w:proofErr w:type="spellStart"/>
      <w:r w:rsidR="00AD6296" w:rsidRPr="00036E7F">
        <w:rPr>
          <w:bCs/>
          <w:sz w:val="24"/>
          <w:szCs w:val="24"/>
        </w:rPr>
        <w:t>Jakhar</w:t>
      </w:r>
      <w:proofErr w:type="spellEnd"/>
      <w:r w:rsidR="00AD6296" w:rsidRPr="00036E7F">
        <w:rPr>
          <w:bCs/>
          <w:sz w:val="24"/>
          <w:szCs w:val="24"/>
        </w:rPr>
        <w:t xml:space="preserve"> </w:t>
      </w:r>
      <w:r w:rsidR="00AD6296" w:rsidRPr="00036E7F">
        <w:rPr>
          <w:bCs/>
          <w:i/>
          <w:sz w:val="24"/>
          <w:szCs w:val="24"/>
        </w:rPr>
        <w:t>et al</w:t>
      </w:r>
      <w:r w:rsidR="00AD6296" w:rsidRPr="00036E7F">
        <w:rPr>
          <w:bCs/>
          <w:sz w:val="24"/>
          <w:szCs w:val="24"/>
        </w:rPr>
        <w:t>. (2012) in guava</w:t>
      </w:r>
      <w:r w:rsidR="00CC04B1" w:rsidRPr="00036E7F">
        <w:rPr>
          <w:bCs/>
          <w:sz w:val="24"/>
          <w:szCs w:val="24"/>
        </w:rPr>
        <w:t>-</w:t>
      </w:r>
      <w:r w:rsidR="00AD6296" w:rsidRPr="00036E7F">
        <w:rPr>
          <w:bCs/>
          <w:sz w:val="24"/>
          <w:szCs w:val="24"/>
        </w:rPr>
        <w:t xml:space="preserve">Barbados cherry blended RTS, and by </w:t>
      </w:r>
      <w:proofErr w:type="spellStart"/>
      <w:r w:rsidR="00AD6296" w:rsidRPr="00036E7F">
        <w:rPr>
          <w:bCs/>
          <w:sz w:val="24"/>
          <w:szCs w:val="24"/>
        </w:rPr>
        <w:t>Selvi</w:t>
      </w:r>
      <w:proofErr w:type="spellEnd"/>
      <w:r w:rsidR="00AD6296" w:rsidRPr="00036E7F">
        <w:rPr>
          <w:bCs/>
          <w:sz w:val="24"/>
          <w:szCs w:val="24"/>
        </w:rPr>
        <w:t xml:space="preserve"> </w:t>
      </w:r>
      <w:r w:rsidR="00AD6296" w:rsidRPr="00036E7F">
        <w:rPr>
          <w:bCs/>
          <w:i/>
          <w:sz w:val="24"/>
          <w:szCs w:val="24"/>
        </w:rPr>
        <w:t>et al</w:t>
      </w:r>
      <w:r w:rsidR="00AD6296" w:rsidRPr="00036E7F">
        <w:rPr>
          <w:bCs/>
          <w:sz w:val="24"/>
          <w:szCs w:val="24"/>
        </w:rPr>
        <w:t xml:space="preserve">. (2013) in guava, lime, and ginger blended RTS. </w:t>
      </w:r>
    </w:p>
    <w:p w14:paraId="70EB6BCA" w14:textId="77777777" w:rsidR="00667BAB" w:rsidRPr="00811901" w:rsidRDefault="00667BAB" w:rsidP="00383EBF">
      <w:pPr>
        <w:tabs>
          <w:tab w:val="left" w:pos="820"/>
        </w:tabs>
        <w:spacing w:before="79" w:line="408" w:lineRule="auto"/>
        <w:ind w:right="254"/>
        <w:jc w:val="both"/>
        <w:rPr>
          <w:bCs/>
          <w:color w:val="FF0000"/>
          <w:sz w:val="24"/>
          <w:szCs w:val="24"/>
        </w:rPr>
      </w:pPr>
    </w:p>
    <w:p w14:paraId="0720ACEB" w14:textId="4BDE3F05" w:rsidR="00AD6296" w:rsidRDefault="00F432EC" w:rsidP="00F432EC">
      <w:pPr>
        <w:tabs>
          <w:tab w:val="left" w:pos="820"/>
        </w:tabs>
        <w:spacing w:before="79" w:line="408" w:lineRule="auto"/>
        <w:ind w:right="254"/>
        <w:jc w:val="both"/>
        <w:rPr>
          <w:bCs/>
          <w:sz w:val="24"/>
          <w:szCs w:val="24"/>
        </w:rPr>
      </w:pPr>
      <w:r w:rsidRPr="00036E7F">
        <w:rPr>
          <w:bCs/>
          <w:sz w:val="24"/>
          <w:szCs w:val="24"/>
        </w:rPr>
        <w:lastRenderedPageBreak/>
        <w:t>The degradation of ascorbic acid in pomegranate-enriched guava RTS and squash may be attributed to the use of transparent bottles, as ascorbic acid is highly sensitive to both light and temperature. Additionally, the reduction in ascorbic acid content could be due to oxidative reactions involving trapped oxygen within the bottles, leading to the formation of dehydroascorbic acid. The gradual decline in non-reducing sugars observed during storage is likely a result of their conversion into reducing sugars</w:t>
      </w:r>
      <w:r w:rsidR="006D39B5" w:rsidRPr="00036E7F">
        <w:rPr>
          <w:bCs/>
          <w:sz w:val="24"/>
          <w:szCs w:val="24"/>
        </w:rPr>
        <w:t xml:space="preserve">. </w:t>
      </w:r>
      <w:r w:rsidRPr="00036E7F">
        <w:rPr>
          <w:bCs/>
          <w:sz w:val="24"/>
          <w:szCs w:val="24"/>
        </w:rPr>
        <w:t xml:space="preserve">The organoleptic scores of </w:t>
      </w:r>
      <w:r w:rsidR="006D39B5" w:rsidRPr="00036E7F">
        <w:rPr>
          <w:bCs/>
          <w:sz w:val="24"/>
          <w:szCs w:val="24"/>
        </w:rPr>
        <w:t>pomegranate</w:t>
      </w:r>
      <w:r w:rsidRPr="00036E7F">
        <w:rPr>
          <w:bCs/>
          <w:sz w:val="24"/>
          <w:szCs w:val="24"/>
        </w:rPr>
        <w:t xml:space="preserve">-enriched guava RTS and squash began to decline after three and four months of storage, respectively. However, </w:t>
      </w:r>
      <w:r w:rsidR="006D39B5" w:rsidRPr="00036E7F">
        <w:rPr>
          <w:bCs/>
          <w:sz w:val="24"/>
          <w:szCs w:val="24"/>
        </w:rPr>
        <w:t>pomegranate</w:t>
      </w:r>
      <w:r w:rsidRPr="00036E7F">
        <w:rPr>
          <w:bCs/>
          <w:sz w:val="24"/>
          <w:szCs w:val="24"/>
        </w:rPr>
        <w:t>-enriched RTS remained acceptable for up to 10 months, and the squash maintained its acceptability throughout the entire experimental period (up to 10 months).</w:t>
      </w:r>
      <w:r w:rsidR="00681C53" w:rsidRPr="00036E7F">
        <w:rPr>
          <w:bCs/>
          <w:sz w:val="24"/>
          <w:szCs w:val="24"/>
        </w:rPr>
        <w:t xml:space="preserve"> </w:t>
      </w:r>
      <w:r w:rsidRPr="00036E7F">
        <w:rPr>
          <w:bCs/>
          <w:sz w:val="24"/>
          <w:szCs w:val="24"/>
        </w:rPr>
        <w:t xml:space="preserve">The findings of the present study suggest that </w:t>
      </w:r>
      <w:r w:rsidR="006D39B5" w:rsidRPr="00036E7F">
        <w:rPr>
          <w:bCs/>
          <w:sz w:val="24"/>
          <w:szCs w:val="24"/>
        </w:rPr>
        <w:t>pomegranate</w:t>
      </w:r>
      <w:r w:rsidRPr="00036E7F">
        <w:rPr>
          <w:bCs/>
          <w:sz w:val="24"/>
          <w:szCs w:val="24"/>
        </w:rPr>
        <w:t xml:space="preserve"> not only enhanced the visual appeal of the guava beverages but also contributed to their extended shelf life.</w:t>
      </w:r>
      <w:r w:rsidR="006D39B5" w:rsidRPr="00036E7F">
        <w:rPr>
          <w:bCs/>
          <w:sz w:val="24"/>
          <w:szCs w:val="24"/>
        </w:rPr>
        <w:t xml:space="preserve"> </w:t>
      </w:r>
      <w:r w:rsidRPr="00036E7F">
        <w:rPr>
          <w:bCs/>
          <w:sz w:val="24"/>
          <w:szCs w:val="24"/>
        </w:rPr>
        <w:t xml:space="preserve">The delayed biochemical changes and prolonged storability of </w:t>
      </w:r>
      <w:r w:rsidR="006D39B5" w:rsidRPr="00036E7F">
        <w:rPr>
          <w:bCs/>
          <w:sz w:val="24"/>
          <w:szCs w:val="24"/>
        </w:rPr>
        <w:t>pomegranate</w:t>
      </w:r>
      <w:r w:rsidRPr="00036E7F">
        <w:rPr>
          <w:bCs/>
          <w:sz w:val="24"/>
          <w:szCs w:val="24"/>
        </w:rPr>
        <w:t xml:space="preserve">-enriched guava RTS and squash may be attributed to the antimicrobial properties of </w:t>
      </w:r>
      <w:r w:rsidR="006D39B5" w:rsidRPr="00036E7F">
        <w:rPr>
          <w:bCs/>
          <w:sz w:val="24"/>
          <w:szCs w:val="24"/>
        </w:rPr>
        <w:t>pomegranate</w:t>
      </w:r>
      <w:r w:rsidRPr="00036E7F">
        <w:rPr>
          <w:bCs/>
          <w:sz w:val="24"/>
          <w:szCs w:val="24"/>
        </w:rPr>
        <w:t xml:space="preserve"> colour, as reported by </w:t>
      </w:r>
      <w:proofErr w:type="spellStart"/>
      <w:r w:rsidRPr="00036E7F">
        <w:rPr>
          <w:bCs/>
          <w:sz w:val="24"/>
          <w:szCs w:val="24"/>
        </w:rPr>
        <w:t>Yolmeh</w:t>
      </w:r>
      <w:proofErr w:type="spellEnd"/>
      <w:r w:rsidRPr="00036E7F">
        <w:rPr>
          <w:bCs/>
          <w:sz w:val="24"/>
          <w:szCs w:val="24"/>
        </w:rPr>
        <w:t xml:space="preserve"> </w:t>
      </w:r>
      <w:r w:rsidRPr="00036E7F">
        <w:rPr>
          <w:bCs/>
          <w:i/>
          <w:sz w:val="24"/>
          <w:szCs w:val="24"/>
        </w:rPr>
        <w:t>et al</w:t>
      </w:r>
      <w:r w:rsidRPr="00036E7F">
        <w:rPr>
          <w:bCs/>
          <w:sz w:val="24"/>
          <w:szCs w:val="24"/>
        </w:rPr>
        <w:t xml:space="preserve">. (2014) and Najafi </w:t>
      </w:r>
      <w:r w:rsidRPr="00036E7F">
        <w:rPr>
          <w:bCs/>
          <w:i/>
          <w:sz w:val="24"/>
          <w:szCs w:val="24"/>
        </w:rPr>
        <w:t>et al</w:t>
      </w:r>
      <w:r w:rsidRPr="00036E7F">
        <w:rPr>
          <w:bCs/>
          <w:sz w:val="24"/>
          <w:szCs w:val="24"/>
        </w:rPr>
        <w:t>. (2018). This is particularly noteworthy</w:t>
      </w:r>
      <w:r w:rsidR="00681C53" w:rsidRPr="00036E7F">
        <w:rPr>
          <w:bCs/>
          <w:sz w:val="24"/>
          <w:szCs w:val="24"/>
        </w:rPr>
        <w:t xml:space="preserve"> </w:t>
      </w:r>
      <w:r w:rsidRPr="00036E7F">
        <w:rPr>
          <w:bCs/>
          <w:sz w:val="24"/>
          <w:szCs w:val="24"/>
        </w:rPr>
        <w:t>considering that typical fruit-based RTS and squash products generally remain acceptable only up to 4</w:t>
      </w:r>
      <w:r w:rsidR="00681C53" w:rsidRPr="00036E7F">
        <w:rPr>
          <w:bCs/>
          <w:sz w:val="24"/>
          <w:szCs w:val="24"/>
        </w:rPr>
        <w:t>-</w:t>
      </w:r>
      <w:r w:rsidRPr="00036E7F">
        <w:rPr>
          <w:bCs/>
          <w:sz w:val="24"/>
          <w:szCs w:val="24"/>
        </w:rPr>
        <w:t>6 months and 6</w:t>
      </w:r>
      <w:r w:rsidR="00681C53" w:rsidRPr="00036E7F">
        <w:rPr>
          <w:bCs/>
          <w:sz w:val="24"/>
          <w:szCs w:val="24"/>
        </w:rPr>
        <w:t>-</w:t>
      </w:r>
      <w:r w:rsidRPr="00036E7F">
        <w:rPr>
          <w:bCs/>
          <w:sz w:val="24"/>
          <w:szCs w:val="24"/>
        </w:rPr>
        <w:t>8 months, respectively.</w:t>
      </w:r>
    </w:p>
    <w:p w14:paraId="282488DF" w14:textId="1CA395A0" w:rsidR="00EC4107" w:rsidRDefault="00EC4107" w:rsidP="00F432EC">
      <w:pPr>
        <w:tabs>
          <w:tab w:val="left" w:pos="820"/>
        </w:tabs>
        <w:spacing w:before="79" w:line="408" w:lineRule="auto"/>
        <w:ind w:right="254"/>
        <w:jc w:val="both"/>
        <w:rPr>
          <w:bCs/>
          <w:sz w:val="24"/>
          <w:szCs w:val="24"/>
        </w:rPr>
      </w:pPr>
    </w:p>
    <w:p w14:paraId="5855FBEE" w14:textId="77777777" w:rsidR="00EC4107" w:rsidRPr="00FE7640" w:rsidRDefault="00EC4107" w:rsidP="00EC4107">
      <w:pPr>
        <w:rPr>
          <w:rFonts w:ascii="Calibri" w:eastAsia="Calibri" w:hAnsi="Calibri"/>
          <w:kern w:val="2"/>
          <w:highlight w:val="yellow"/>
        </w:rPr>
      </w:pPr>
      <w:bookmarkStart w:id="11" w:name="_Hlk193540946"/>
      <w:bookmarkStart w:id="12" w:name="_Hlk180402183"/>
      <w:bookmarkStart w:id="13" w:name="_Hlk183680988"/>
      <w:bookmarkStart w:id="14" w:name="_Hlk197173371"/>
      <w:r w:rsidRPr="00FE7640">
        <w:rPr>
          <w:rFonts w:ascii="Calibri" w:eastAsia="Calibri" w:hAnsi="Calibri"/>
          <w:kern w:val="2"/>
          <w:highlight w:val="yellow"/>
        </w:rPr>
        <w:t>Disclaimer (Artificial intelligence)</w:t>
      </w:r>
    </w:p>
    <w:p w14:paraId="75AECCFF" w14:textId="77777777" w:rsidR="00EC4107" w:rsidRPr="009C5487" w:rsidRDefault="00EC4107" w:rsidP="00EC4107">
      <w:pPr>
        <w:rPr>
          <w:rFonts w:ascii="Calibri" w:eastAsia="Calibri" w:hAnsi="Calibri"/>
          <w:kern w:val="2"/>
          <w:highlight w:val="yellow"/>
        </w:rPr>
      </w:pPr>
      <w:r w:rsidRPr="009C5487">
        <w:rPr>
          <w:rFonts w:ascii="Calibri" w:eastAsia="Calibri" w:hAnsi="Calibri"/>
          <w:kern w:val="2"/>
          <w:highlight w:val="yellow"/>
        </w:rPr>
        <w:t xml:space="preserve">Option 1: </w:t>
      </w:r>
    </w:p>
    <w:p w14:paraId="2EC70325" w14:textId="634031E4" w:rsidR="00EC4107" w:rsidRPr="009C5487" w:rsidRDefault="00EC4107" w:rsidP="009249EA">
      <w:pPr>
        <w:rPr>
          <w:rFonts w:ascii="Calibri" w:eastAsia="Calibri" w:hAnsi="Calibri"/>
          <w:kern w:val="2"/>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w:t>
      </w:r>
      <w:bookmarkEnd w:id="11"/>
    </w:p>
    <w:bookmarkEnd w:id="12"/>
    <w:bookmarkEnd w:id="13"/>
    <w:bookmarkEnd w:id="14"/>
    <w:p w14:paraId="4AAFE0F5" w14:textId="77777777" w:rsidR="00EC4107" w:rsidRPr="00036E7F" w:rsidRDefault="00EC4107" w:rsidP="00F432EC">
      <w:pPr>
        <w:tabs>
          <w:tab w:val="left" w:pos="820"/>
        </w:tabs>
        <w:spacing w:before="79" w:line="408" w:lineRule="auto"/>
        <w:ind w:right="254"/>
        <w:jc w:val="both"/>
        <w:rPr>
          <w:bCs/>
          <w:sz w:val="24"/>
          <w:szCs w:val="24"/>
        </w:rPr>
      </w:pPr>
    </w:p>
    <w:p w14:paraId="0B96704B" w14:textId="77777777" w:rsidR="00DC07B2" w:rsidRPr="00036E7F" w:rsidRDefault="009567AA" w:rsidP="00462E50">
      <w:pPr>
        <w:tabs>
          <w:tab w:val="left" w:pos="820"/>
        </w:tabs>
        <w:spacing w:before="79" w:line="408" w:lineRule="auto"/>
        <w:ind w:right="254"/>
        <w:jc w:val="both"/>
        <w:rPr>
          <w:bCs/>
          <w:sz w:val="24"/>
          <w:szCs w:val="24"/>
          <w:lang w:val="en-IN"/>
        </w:rPr>
      </w:pPr>
      <w:r w:rsidRPr="00036E7F">
        <w:rPr>
          <w:b/>
          <w:bCs/>
        </w:rPr>
        <w:t>References</w:t>
      </w:r>
    </w:p>
    <w:p w14:paraId="255EA296"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Bal, L.M., Ahmad, T., Senapati, A.K. and Pandit, P.S. (2014). Evaluation of quality attributes during storage of guava nectar cv. Lalit from different pulp and TSS ratio. </w:t>
      </w:r>
      <w:r w:rsidRPr="00036E7F">
        <w:rPr>
          <w:bCs/>
          <w:i/>
          <w:sz w:val="24"/>
          <w:szCs w:val="24"/>
          <w:lang w:val="en-IN"/>
        </w:rPr>
        <w:t xml:space="preserve">J. Food. Process. </w:t>
      </w:r>
      <w:proofErr w:type="spellStart"/>
      <w:r w:rsidRPr="00036E7F">
        <w:rPr>
          <w:bCs/>
          <w:i/>
          <w:sz w:val="24"/>
          <w:szCs w:val="24"/>
          <w:lang w:val="en-IN"/>
        </w:rPr>
        <w:t>Technol</w:t>
      </w:r>
      <w:proofErr w:type="spellEnd"/>
      <w:r w:rsidRPr="00036E7F">
        <w:rPr>
          <w:bCs/>
          <w:sz w:val="24"/>
          <w:szCs w:val="24"/>
          <w:lang w:val="en-IN"/>
        </w:rPr>
        <w:t>, 5(5): 1-5.</w:t>
      </w:r>
    </w:p>
    <w:p w14:paraId="3A902BAA"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Choudhary, M.L., Dikshit, S.N., Shukla, N. and Saxena, R.R. (2008). Evaluation of guava (</w:t>
      </w:r>
      <w:r w:rsidRPr="00036E7F">
        <w:rPr>
          <w:bCs/>
          <w:i/>
          <w:iCs/>
          <w:sz w:val="24"/>
          <w:szCs w:val="24"/>
          <w:lang w:val="en-IN"/>
        </w:rPr>
        <w:t xml:space="preserve">Psidium </w:t>
      </w:r>
      <w:proofErr w:type="spellStart"/>
      <w:r w:rsidRPr="00036E7F">
        <w:rPr>
          <w:bCs/>
          <w:i/>
          <w:iCs/>
          <w:sz w:val="24"/>
          <w:szCs w:val="24"/>
          <w:lang w:val="en-IN"/>
        </w:rPr>
        <w:t>guajava</w:t>
      </w:r>
      <w:proofErr w:type="spellEnd"/>
      <w:r w:rsidRPr="00036E7F">
        <w:rPr>
          <w:bCs/>
          <w:i/>
          <w:iCs/>
          <w:sz w:val="24"/>
          <w:szCs w:val="24"/>
          <w:lang w:val="en-IN"/>
        </w:rPr>
        <w:t xml:space="preserve"> </w:t>
      </w:r>
      <w:r w:rsidRPr="00036E7F">
        <w:rPr>
          <w:bCs/>
          <w:sz w:val="24"/>
          <w:szCs w:val="24"/>
          <w:lang w:val="en-IN"/>
        </w:rPr>
        <w:t xml:space="preserve">L.) varieties and standardization of recipe for nectar preparation. </w:t>
      </w:r>
      <w:r w:rsidRPr="00036E7F">
        <w:rPr>
          <w:bCs/>
          <w:i/>
          <w:sz w:val="24"/>
          <w:szCs w:val="24"/>
          <w:lang w:val="en-IN"/>
        </w:rPr>
        <w:t>J. Hort. Sci</w:t>
      </w:r>
      <w:r w:rsidRPr="00036E7F">
        <w:rPr>
          <w:bCs/>
          <w:sz w:val="24"/>
          <w:szCs w:val="24"/>
          <w:lang w:val="en-IN"/>
        </w:rPr>
        <w:t>., 3:161-163.</w:t>
      </w:r>
    </w:p>
    <w:p w14:paraId="47E7DD2B"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Indriana</w:t>
      </w:r>
      <w:proofErr w:type="spellEnd"/>
      <w:r w:rsidRPr="00036E7F">
        <w:rPr>
          <w:bCs/>
          <w:sz w:val="24"/>
          <w:szCs w:val="24"/>
          <w:lang w:val="en-IN"/>
        </w:rPr>
        <w:t xml:space="preserve">, M. and Salman. (2022). The use of </w:t>
      </w:r>
      <w:proofErr w:type="spellStart"/>
      <w:r w:rsidRPr="00036E7F">
        <w:rPr>
          <w:bCs/>
          <w:sz w:val="24"/>
          <w:szCs w:val="24"/>
          <w:lang w:val="en-IN"/>
        </w:rPr>
        <w:t>Kesumba</w:t>
      </w:r>
      <w:proofErr w:type="spellEnd"/>
      <w:r w:rsidRPr="00036E7F">
        <w:rPr>
          <w:bCs/>
          <w:sz w:val="24"/>
          <w:szCs w:val="24"/>
          <w:lang w:val="en-IN"/>
        </w:rPr>
        <w:t xml:space="preserve"> (</w:t>
      </w:r>
      <w:proofErr w:type="spellStart"/>
      <w:r w:rsidRPr="00036E7F">
        <w:rPr>
          <w:bCs/>
          <w:i/>
          <w:iCs/>
          <w:sz w:val="24"/>
          <w:szCs w:val="24"/>
          <w:lang w:val="en-IN"/>
        </w:rPr>
        <w:t>Bixa</w:t>
      </w:r>
      <w:proofErr w:type="spellEnd"/>
      <w:r w:rsidRPr="00036E7F">
        <w:rPr>
          <w:bCs/>
          <w:i/>
          <w:iCs/>
          <w:sz w:val="24"/>
          <w:szCs w:val="24"/>
          <w:lang w:val="en-IN"/>
        </w:rPr>
        <w:t xml:space="preserve"> </w:t>
      </w:r>
      <w:proofErr w:type="spellStart"/>
      <w:r w:rsidRPr="00036E7F">
        <w:rPr>
          <w:bCs/>
          <w:i/>
          <w:iCs/>
          <w:sz w:val="24"/>
          <w:szCs w:val="24"/>
          <w:lang w:val="en-IN"/>
        </w:rPr>
        <w:t>orellana</w:t>
      </w:r>
      <w:proofErr w:type="spellEnd"/>
      <w:r w:rsidRPr="00036E7F">
        <w:rPr>
          <w:bCs/>
          <w:i/>
          <w:iCs/>
          <w:sz w:val="24"/>
          <w:szCs w:val="24"/>
          <w:lang w:val="en-IN"/>
        </w:rPr>
        <w:t xml:space="preserve"> </w:t>
      </w:r>
      <w:r w:rsidRPr="00036E7F">
        <w:rPr>
          <w:bCs/>
          <w:sz w:val="24"/>
          <w:szCs w:val="24"/>
          <w:lang w:val="en-IN"/>
        </w:rPr>
        <w:t xml:space="preserve">L.) fruit extract as lipstick </w:t>
      </w:r>
      <w:proofErr w:type="spellStart"/>
      <w:r w:rsidRPr="00036E7F">
        <w:rPr>
          <w:bCs/>
          <w:sz w:val="24"/>
          <w:szCs w:val="24"/>
          <w:lang w:val="en-IN"/>
        </w:rPr>
        <w:t>colors</w:t>
      </w:r>
      <w:proofErr w:type="spellEnd"/>
      <w:r w:rsidRPr="00036E7F">
        <w:rPr>
          <w:bCs/>
          <w:sz w:val="24"/>
          <w:szCs w:val="24"/>
          <w:lang w:val="en-IN"/>
        </w:rPr>
        <w:t xml:space="preserve">. </w:t>
      </w:r>
      <w:r w:rsidRPr="00036E7F">
        <w:rPr>
          <w:bCs/>
          <w:i/>
          <w:sz w:val="24"/>
          <w:szCs w:val="24"/>
          <w:lang w:val="en-IN"/>
        </w:rPr>
        <w:t>J. Pharm. Sci</w:t>
      </w:r>
      <w:r w:rsidRPr="00036E7F">
        <w:rPr>
          <w:bCs/>
          <w:sz w:val="24"/>
          <w:szCs w:val="24"/>
          <w:lang w:val="en-IN"/>
        </w:rPr>
        <w:t>., 4(2):69:73.</w:t>
      </w:r>
    </w:p>
    <w:p w14:paraId="251C8E3E"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Jakhar</w:t>
      </w:r>
      <w:proofErr w:type="spellEnd"/>
      <w:r w:rsidRPr="00036E7F">
        <w:rPr>
          <w:bCs/>
          <w:sz w:val="24"/>
          <w:szCs w:val="24"/>
          <w:lang w:val="en-IN"/>
        </w:rPr>
        <w:t xml:space="preserve">, M.S., </w:t>
      </w:r>
      <w:proofErr w:type="spellStart"/>
      <w:r w:rsidRPr="00036E7F">
        <w:rPr>
          <w:bCs/>
          <w:sz w:val="24"/>
          <w:szCs w:val="24"/>
          <w:lang w:val="en-IN"/>
        </w:rPr>
        <w:t>Vaish</w:t>
      </w:r>
      <w:proofErr w:type="spellEnd"/>
      <w:r w:rsidRPr="00036E7F">
        <w:rPr>
          <w:bCs/>
          <w:sz w:val="24"/>
          <w:szCs w:val="24"/>
          <w:lang w:val="en-IN"/>
        </w:rPr>
        <w:t xml:space="preserve">, P.K. and Pathak, S. (2012). Studies on the standardization and preservation of guava </w:t>
      </w:r>
      <w:r w:rsidRPr="00036E7F">
        <w:rPr>
          <w:bCs/>
          <w:i/>
          <w:iCs/>
          <w:sz w:val="24"/>
          <w:szCs w:val="24"/>
          <w:lang w:val="en-IN"/>
        </w:rPr>
        <w:t xml:space="preserve">(Psidium </w:t>
      </w:r>
      <w:proofErr w:type="spellStart"/>
      <w:r w:rsidRPr="00036E7F">
        <w:rPr>
          <w:bCs/>
          <w:i/>
          <w:iCs/>
          <w:sz w:val="24"/>
          <w:szCs w:val="24"/>
          <w:lang w:val="en-IN"/>
        </w:rPr>
        <w:t>guajava</w:t>
      </w:r>
      <w:proofErr w:type="spellEnd"/>
      <w:r w:rsidRPr="00036E7F">
        <w:rPr>
          <w:bCs/>
          <w:i/>
          <w:iCs/>
          <w:sz w:val="24"/>
          <w:szCs w:val="24"/>
          <w:lang w:val="en-IN"/>
        </w:rPr>
        <w:t xml:space="preserve"> </w:t>
      </w:r>
      <w:r w:rsidRPr="00036E7F">
        <w:rPr>
          <w:bCs/>
          <w:sz w:val="24"/>
          <w:szCs w:val="24"/>
          <w:lang w:val="en-IN"/>
        </w:rPr>
        <w:t xml:space="preserve">L.) and </w:t>
      </w:r>
      <w:proofErr w:type="spellStart"/>
      <w:r w:rsidRPr="00036E7F">
        <w:rPr>
          <w:bCs/>
          <w:sz w:val="24"/>
          <w:szCs w:val="24"/>
          <w:lang w:val="en-IN"/>
        </w:rPr>
        <w:t>barbados</w:t>
      </w:r>
      <w:proofErr w:type="spellEnd"/>
      <w:r w:rsidRPr="00036E7F">
        <w:rPr>
          <w:bCs/>
          <w:sz w:val="24"/>
          <w:szCs w:val="24"/>
          <w:lang w:val="en-IN"/>
        </w:rPr>
        <w:t xml:space="preserve"> cherry (</w:t>
      </w:r>
      <w:r w:rsidRPr="00036E7F">
        <w:rPr>
          <w:bCs/>
          <w:i/>
          <w:iCs/>
          <w:sz w:val="24"/>
          <w:szCs w:val="24"/>
          <w:lang w:val="en-IN"/>
        </w:rPr>
        <w:t xml:space="preserve">Malpighia glabra </w:t>
      </w:r>
      <w:r w:rsidRPr="00036E7F">
        <w:rPr>
          <w:bCs/>
          <w:sz w:val="24"/>
          <w:szCs w:val="24"/>
          <w:lang w:val="en-IN"/>
        </w:rPr>
        <w:t xml:space="preserve">L.) pulp blended ready-to-serve beverage. </w:t>
      </w:r>
      <w:r w:rsidRPr="00036E7F">
        <w:rPr>
          <w:bCs/>
          <w:i/>
          <w:sz w:val="24"/>
          <w:szCs w:val="24"/>
          <w:lang w:val="en-IN"/>
        </w:rPr>
        <w:t xml:space="preserve">Int. J. Proc. </w:t>
      </w:r>
      <w:proofErr w:type="spellStart"/>
      <w:r w:rsidRPr="00036E7F">
        <w:rPr>
          <w:bCs/>
          <w:i/>
          <w:sz w:val="24"/>
          <w:szCs w:val="24"/>
          <w:lang w:val="en-IN"/>
        </w:rPr>
        <w:t>Post Harvest</w:t>
      </w:r>
      <w:proofErr w:type="spellEnd"/>
      <w:r w:rsidRPr="00036E7F">
        <w:rPr>
          <w:bCs/>
          <w:i/>
          <w:sz w:val="24"/>
          <w:szCs w:val="24"/>
          <w:lang w:val="en-IN"/>
        </w:rPr>
        <w:t xml:space="preserve"> Technol</w:t>
      </w:r>
      <w:r w:rsidRPr="00036E7F">
        <w:rPr>
          <w:bCs/>
          <w:sz w:val="24"/>
          <w:szCs w:val="24"/>
          <w:lang w:val="en-IN"/>
        </w:rPr>
        <w:t>., 3(2):246-250.</w:t>
      </w:r>
    </w:p>
    <w:p w14:paraId="5389AF46"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lastRenderedPageBreak/>
        <w:t xml:space="preserve">Jan A, Masih D. (2012). Development and quality evaluation of pineapple juice blend with carrot and orange juice. </w:t>
      </w:r>
      <w:r w:rsidRPr="00036E7F">
        <w:rPr>
          <w:bCs/>
          <w:i/>
          <w:sz w:val="24"/>
          <w:szCs w:val="24"/>
          <w:lang w:val="en-IN"/>
        </w:rPr>
        <w:t>Int. J. Sci. Res. Publ</w:t>
      </w:r>
      <w:r w:rsidRPr="00036E7F">
        <w:rPr>
          <w:bCs/>
          <w:sz w:val="24"/>
          <w:szCs w:val="24"/>
          <w:lang w:val="en-IN"/>
        </w:rPr>
        <w:t>., 2(8):1-8.</w:t>
      </w:r>
    </w:p>
    <w:p w14:paraId="6415E698" w14:textId="77777777" w:rsidR="00B83DF5" w:rsidRPr="00036E7F" w:rsidRDefault="00B83DF5" w:rsidP="00A8764A">
      <w:pPr>
        <w:pStyle w:val="ListParagraph"/>
        <w:numPr>
          <w:ilvl w:val="0"/>
          <w:numId w:val="13"/>
        </w:numPr>
        <w:tabs>
          <w:tab w:val="left" w:pos="820"/>
        </w:tabs>
        <w:spacing w:before="79" w:line="408" w:lineRule="auto"/>
        <w:ind w:right="254"/>
        <w:rPr>
          <w:rFonts w:eastAsiaTheme="minorHAnsi"/>
          <w:sz w:val="24"/>
          <w:szCs w:val="24"/>
          <w:lang w:val="en-IN"/>
        </w:rPr>
      </w:pPr>
      <w:r w:rsidRPr="00036E7F">
        <w:rPr>
          <w:rFonts w:eastAsiaTheme="minorHAnsi"/>
          <w:sz w:val="24"/>
          <w:szCs w:val="24"/>
          <w:lang w:val="en-IN"/>
        </w:rPr>
        <w:t xml:space="preserve">Kumar, K., </w:t>
      </w:r>
      <w:r w:rsidRPr="00036E7F">
        <w:rPr>
          <w:rFonts w:eastAsiaTheme="minorHAnsi"/>
          <w:bCs/>
          <w:sz w:val="24"/>
          <w:szCs w:val="24"/>
          <w:lang w:val="en-IN"/>
        </w:rPr>
        <w:t>Singh</w:t>
      </w:r>
      <w:r w:rsidRPr="00036E7F">
        <w:rPr>
          <w:rFonts w:eastAsiaTheme="minorHAnsi"/>
          <w:sz w:val="24"/>
          <w:szCs w:val="24"/>
          <w:lang w:val="en-IN"/>
        </w:rPr>
        <w:t xml:space="preserve">, K.K., Gupta, S., Harendra, Singh, R.S., Singh, G., Singh, M. and Pathak, S. (2024). Biochemical Studies of Annatto Coloured Guava Beverages on Storage. </w:t>
      </w:r>
      <w:r w:rsidRPr="00036E7F">
        <w:rPr>
          <w:rFonts w:eastAsiaTheme="minorHAnsi"/>
          <w:i/>
          <w:iCs/>
          <w:sz w:val="24"/>
          <w:szCs w:val="24"/>
          <w:lang w:val="en-IN"/>
        </w:rPr>
        <w:t>International Journal of Environment and Climate Change</w:t>
      </w:r>
      <w:r w:rsidRPr="00036E7F">
        <w:rPr>
          <w:rFonts w:eastAsiaTheme="minorHAnsi"/>
          <w:sz w:val="24"/>
          <w:szCs w:val="24"/>
          <w:lang w:val="en-IN"/>
        </w:rPr>
        <w:t>. 14(10):374-379.</w:t>
      </w:r>
    </w:p>
    <w:p w14:paraId="373C5113"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rFonts w:eastAsiaTheme="minorHAnsi"/>
          <w:sz w:val="24"/>
          <w:szCs w:val="24"/>
          <w:lang w:val="en-IN"/>
        </w:rPr>
        <w:t>Mehta, S.K.</w:t>
      </w:r>
      <w:r w:rsidRPr="00036E7F">
        <w:rPr>
          <w:rFonts w:eastAsiaTheme="minorHAnsi"/>
          <w:bCs/>
          <w:sz w:val="24"/>
          <w:szCs w:val="24"/>
          <w:lang w:val="en-IN"/>
        </w:rPr>
        <w:t xml:space="preserve"> Singh, K.K.</w:t>
      </w:r>
      <w:r w:rsidRPr="00036E7F">
        <w:rPr>
          <w:rFonts w:eastAsiaTheme="minorHAnsi"/>
          <w:sz w:val="24"/>
          <w:szCs w:val="24"/>
          <w:lang w:val="en-IN"/>
        </w:rPr>
        <w:t xml:space="preserve"> and </w:t>
      </w:r>
      <w:proofErr w:type="spellStart"/>
      <w:r w:rsidRPr="00036E7F">
        <w:rPr>
          <w:rFonts w:eastAsiaTheme="minorHAnsi"/>
          <w:sz w:val="24"/>
          <w:szCs w:val="24"/>
          <w:lang w:val="en-IN"/>
        </w:rPr>
        <w:t>Harsana</w:t>
      </w:r>
      <w:proofErr w:type="spellEnd"/>
      <w:r w:rsidRPr="00036E7F">
        <w:rPr>
          <w:rFonts w:eastAsiaTheme="minorHAnsi"/>
          <w:sz w:val="24"/>
          <w:szCs w:val="24"/>
          <w:lang w:val="en-IN"/>
        </w:rPr>
        <w:t>, A.S. (2018). Effect of IBA concentration and time of planting on rooting in pomegranate (</w:t>
      </w:r>
      <w:proofErr w:type="spellStart"/>
      <w:r w:rsidRPr="00036E7F">
        <w:rPr>
          <w:rFonts w:eastAsiaTheme="minorHAnsi"/>
          <w:i/>
          <w:iCs/>
          <w:sz w:val="24"/>
          <w:szCs w:val="24"/>
          <w:lang w:val="en-IN"/>
        </w:rPr>
        <w:t>Punica</w:t>
      </w:r>
      <w:proofErr w:type="spellEnd"/>
      <w:r w:rsidRPr="00036E7F">
        <w:rPr>
          <w:rFonts w:eastAsiaTheme="minorHAnsi"/>
          <w:i/>
          <w:iCs/>
          <w:sz w:val="24"/>
          <w:szCs w:val="24"/>
          <w:lang w:val="en-IN"/>
        </w:rPr>
        <w:t xml:space="preserve"> </w:t>
      </w:r>
      <w:proofErr w:type="spellStart"/>
      <w:r w:rsidRPr="00036E7F">
        <w:rPr>
          <w:rFonts w:eastAsiaTheme="minorHAnsi"/>
          <w:i/>
          <w:iCs/>
          <w:sz w:val="24"/>
          <w:szCs w:val="24"/>
          <w:lang w:val="en-IN"/>
        </w:rPr>
        <w:t>granatum</w:t>
      </w:r>
      <w:proofErr w:type="spellEnd"/>
      <w:r w:rsidRPr="00036E7F">
        <w:rPr>
          <w:rFonts w:eastAsiaTheme="minorHAnsi"/>
          <w:sz w:val="24"/>
          <w:szCs w:val="24"/>
          <w:lang w:val="en-IN"/>
        </w:rPr>
        <w:t xml:space="preserve">) cuttings. </w:t>
      </w:r>
      <w:r w:rsidRPr="00036E7F">
        <w:rPr>
          <w:rFonts w:eastAsiaTheme="minorHAnsi"/>
          <w:i/>
          <w:iCs/>
          <w:sz w:val="24"/>
          <w:szCs w:val="24"/>
          <w:lang w:val="en-IN"/>
        </w:rPr>
        <w:t>Journal of Medicinal Plants Studies</w:t>
      </w:r>
      <w:r w:rsidRPr="00036E7F">
        <w:rPr>
          <w:rFonts w:eastAsiaTheme="minorHAnsi"/>
          <w:sz w:val="24"/>
          <w:szCs w:val="24"/>
          <w:lang w:val="en-IN"/>
        </w:rPr>
        <w:t>. 6(1): 250-253.</w:t>
      </w:r>
    </w:p>
    <w:p w14:paraId="1FFF2969"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Najafi, M.B.H., </w:t>
      </w:r>
      <w:proofErr w:type="spellStart"/>
      <w:r w:rsidRPr="00036E7F">
        <w:rPr>
          <w:bCs/>
          <w:sz w:val="24"/>
          <w:szCs w:val="24"/>
          <w:lang w:val="en-IN"/>
        </w:rPr>
        <w:t>Fatemizadeh</w:t>
      </w:r>
      <w:proofErr w:type="spellEnd"/>
      <w:r w:rsidRPr="00036E7F">
        <w:rPr>
          <w:bCs/>
          <w:sz w:val="24"/>
          <w:szCs w:val="24"/>
          <w:lang w:val="en-IN"/>
        </w:rPr>
        <w:t xml:space="preserve">, S.S., </w:t>
      </w:r>
      <w:proofErr w:type="spellStart"/>
      <w:r w:rsidRPr="00036E7F">
        <w:rPr>
          <w:bCs/>
          <w:sz w:val="24"/>
          <w:szCs w:val="24"/>
          <w:lang w:val="en-IN"/>
        </w:rPr>
        <w:t>Borojerdi</w:t>
      </w:r>
      <w:proofErr w:type="spellEnd"/>
      <w:r w:rsidRPr="00036E7F">
        <w:rPr>
          <w:bCs/>
          <w:sz w:val="24"/>
          <w:szCs w:val="24"/>
          <w:lang w:val="en-IN"/>
        </w:rPr>
        <w:t xml:space="preserve">, S.R., Hosseini, F. and </w:t>
      </w:r>
      <w:proofErr w:type="spellStart"/>
      <w:r w:rsidRPr="00036E7F">
        <w:rPr>
          <w:bCs/>
          <w:sz w:val="24"/>
          <w:szCs w:val="24"/>
          <w:lang w:val="en-IN"/>
        </w:rPr>
        <w:t>Karazhyan</w:t>
      </w:r>
      <w:proofErr w:type="spellEnd"/>
      <w:r w:rsidRPr="00036E7F">
        <w:rPr>
          <w:bCs/>
          <w:sz w:val="24"/>
          <w:szCs w:val="24"/>
          <w:lang w:val="en-IN"/>
        </w:rPr>
        <w:t xml:space="preserve">, R. (2018). In vitro evaluation of antimould activity of annatto natural dye and its effect on microbial physicochemical and sensory property of bread. </w:t>
      </w:r>
      <w:r w:rsidRPr="00036E7F">
        <w:rPr>
          <w:bCs/>
          <w:i/>
          <w:sz w:val="24"/>
          <w:szCs w:val="24"/>
          <w:lang w:val="en-IN"/>
        </w:rPr>
        <w:t>J. Food Prot</w:t>
      </w:r>
      <w:r w:rsidRPr="00036E7F">
        <w:rPr>
          <w:bCs/>
          <w:sz w:val="24"/>
          <w:szCs w:val="24"/>
          <w:lang w:val="en-IN"/>
        </w:rPr>
        <w:t xml:space="preserve">., 81(10):1598-1604. </w:t>
      </w:r>
    </w:p>
    <w:p w14:paraId="1AE45D04"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 xml:space="preserve">Rashid, R., Bhat, A, </w:t>
      </w:r>
      <w:proofErr w:type="spellStart"/>
      <w:r w:rsidRPr="00036E7F">
        <w:rPr>
          <w:bCs/>
          <w:sz w:val="24"/>
          <w:szCs w:val="24"/>
          <w:lang w:val="en-IN"/>
        </w:rPr>
        <w:t>Dayal</w:t>
      </w:r>
      <w:proofErr w:type="spellEnd"/>
      <w:r w:rsidRPr="00036E7F">
        <w:rPr>
          <w:bCs/>
          <w:sz w:val="24"/>
          <w:szCs w:val="24"/>
          <w:lang w:val="en-IN"/>
        </w:rPr>
        <w:t xml:space="preserve">, A., </w:t>
      </w:r>
      <w:proofErr w:type="spellStart"/>
      <w:r w:rsidRPr="00036E7F">
        <w:rPr>
          <w:bCs/>
          <w:sz w:val="24"/>
          <w:szCs w:val="24"/>
          <w:lang w:val="en-IN"/>
        </w:rPr>
        <w:t>Sood</w:t>
      </w:r>
      <w:proofErr w:type="spellEnd"/>
      <w:r w:rsidRPr="00036E7F">
        <w:rPr>
          <w:bCs/>
          <w:sz w:val="24"/>
          <w:szCs w:val="24"/>
          <w:lang w:val="en-IN"/>
        </w:rPr>
        <w:t xml:space="preserve">, M. and Sharma, S. (2018). Studies on stability of guava RTS. </w:t>
      </w:r>
      <w:r w:rsidRPr="00036E7F">
        <w:rPr>
          <w:bCs/>
          <w:i/>
          <w:sz w:val="24"/>
          <w:szCs w:val="24"/>
          <w:lang w:val="en-IN"/>
        </w:rPr>
        <w:t xml:space="preserve">The Pharma </w:t>
      </w:r>
      <w:proofErr w:type="spellStart"/>
      <w:r w:rsidRPr="00036E7F">
        <w:rPr>
          <w:bCs/>
          <w:i/>
          <w:sz w:val="24"/>
          <w:szCs w:val="24"/>
          <w:lang w:val="en-IN"/>
        </w:rPr>
        <w:t>Inno</w:t>
      </w:r>
      <w:proofErr w:type="spellEnd"/>
      <w:r w:rsidRPr="00036E7F">
        <w:rPr>
          <w:bCs/>
          <w:i/>
          <w:sz w:val="24"/>
          <w:szCs w:val="24"/>
          <w:lang w:val="en-IN"/>
        </w:rPr>
        <w:t>. J</w:t>
      </w:r>
      <w:r w:rsidRPr="00036E7F">
        <w:rPr>
          <w:bCs/>
          <w:sz w:val="24"/>
          <w:szCs w:val="24"/>
          <w:lang w:val="en-IN"/>
        </w:rPr>
        <w:t>., 7(5).:230-233.</w:t>
      </w:r>
    </w:p>
    <w:p w14:paraId="45D11AF3"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r w:rsidRPr="00036E7F">
        <w:rPr>
          <w:bCs/>
          <w:sz w:val="24"/>
          <w:szCs w:val="24"/>
          <w:lang w:val="en-IN"/>
        </w:rPr>
        <w:t>Ravi,</w:t>
      </w:r>
      <w:r w:rsidR="009567AA">
        <w:rPr>
          <w:bCs/>
          <w:sz w:val="24"/>
          <w:szCs w:val="24"/>
          <w:lang w:val="en-IN"/>
        </w:rPr>
        <w:t xml:space="preserve"> </w:t>
      </w:r>
      <w:r w:rsidRPr="00036E7F">
        <w:rPr>
          <w:bCs/>
          <w:sz w:val="24"/>
          <w:szCs w:val="24"/>
          <w:lang w:val="en-IN"/>
        </w:rPr>
        <w:t xml:space="preserve">G.K., </w:t>
      </w:r>
      <w:proofErr w:type="spellStart"/>
      <w:r w:rsidRPr="00036E7F">
        <w:rPr>
          <w:bCs/>
          <w:sz w:val="24"/>
          <w:szCs w:val="24"/>
          <w:lang w:val="en-IN"/>
        </w:rPr>
        <w:t>Jholgiker</w:t>
      </w:r>
      <w:proofErr w:type="spellEnd"/>
      <w:r w:rsidRPr="00036E7F">
        <w:rPr>
          <w:bCs/>
          <w:sz w:val="24"/>
          <w:szCs w:val="24"/>
          <w:lang w:val="en-IN"/>
        </w:rPr>
        <w:t xml:space="preserve">, P., </w:t>
      </w:r>
      <w:proofErr w:type="spellStart"/>
      <w:r w:rsidRPr="00036E7F">
        <w:rPr>
          <w:bCs/>
          <w:sz w:val="24"/>
          <w:szCs w:val="24"/>
          <w:lang w:val="en-IN"/>
        </w:rPr>
        <w:t>Thippanna</w:t>
      </w:r>
      <w:proofErr w:type="spellEnd"/>
      <w:r w:rsidRPr="00036E7F">
        <w:rPr>
          <w:bCs/>
          <w:sz w:val="24"/>
          <w:szCs w:val="24"/>
          <w:lang w:val="en-IN"/>
        </w:rPr>
        <w:t xml:space="preserve">, K.S., Kumar, B.N.P. and </w:t>
      </w:r>
      <w:proofErr w:type="spellStart"/>
      <w:r w:rsidRPr="00036E7F">
        <w:rPr>
          <w:bCs/>
          <w:sz w:val="24"/>
          <w:szCs w:val="24"/>
          <w:lang w:val="en-IN"/>
        </w:rPr>
        <w:t>Pattepur</w:t>
      </w:r>
      <w:proofErr w:type="spellEnd"/>
      <w:r w:rsidRPr="00036E7F">
        <w:rPr>
          <w:bCs/>
          <w:sz w:val="24"/>
          <w:szCs w:val="24"/>
          <w:lang w:val="en-IN"/>
        </w:rPr>
        <w:t>, S. (2018). Evaluation of red fleshed guava (</w:t>
      </w:r>
      <w:r w:rsidRPr="00036E7F">
        <w:rPr>
          <w:bCs/>
          <w:i/>
          <w:iCs/>
          <w:sz w:val="24"/>
          <w:szCs w:val="24"/>
          <w:lang w:val="en-IN"/>
        </w:rPr>
        <w:t xml:space="preserve">Psidium </w:t>
      </w:r>
      <w:proofErr w:type="spellStart"/>
      <w:r w:rsidRPr="00036E7F">
        <w:rPr>
          <w:bCs/>
          <w:i/>
          <w:iCs/>
          <w:sz w:val="24"/>
          <w:szCs w:val="24"/>
          <w:lang w:val="en-IN"/>
        </w:rPr>
        <w:t>guajava</w:t>
      </w:r>
      <w:proofErr w:type="spellEnd"/>
      <w:r w:rsidRPr="00036E7F">
        <w:rPr>
          <w:bCs/>
          <w:i/>
          <w:iCs/>
          <w:sz w:val="24"/>
          <w:szCs w:val="24"/>
          <w:lang w:val="en-IN"/>
        </w:rPr>
        <w:t xml:space="preserve"> </w:t>
      </w:r>
      <w:r w:rsidRPr="00036E7F">
        <w:rPr>
          <w:bCs/>
          <w:sz w:val="24"/>
          <w:szCs w:val="24"/>
          <w:lang w:val="en-IN"/>
        </w:rPr>
        <w:t xml:space="preserve">L.) varieties for their processing potential. </w:t>
      </w:r>
      <w:r w:rsidRPr="00036E7F">
        <w:rPr>
          <w:bCs/>
          <w:i/>
          <w:sz w:val="24"/>
          <w:szCs w:val="24"/>
          <w:lang w:val="en-IN"/>
        </w:rPr>
        <w:t xml:space="preserve">Int. J. </w:t>
      </w:r>
      <w:proofErr w:type="spellStart"/>
      <w:r w:rsidRPr="00036E7F">
        <w:rPr>
          <w:bCs/>
          <w:i/>
          <w:sz w:val="24"/>
          <w:szCs w:val="24"/>
          <w:lang w:val="en-IN"/>
        </w:rPr>
        <w:t>Curr</w:t>
      </w:r>
      <w:proofErr w:type="spellEnd"/>
      <w:r w:rsidRPr="00036E7F">
        <w:rPr>
          <w:bCs/>
          <w:i/>
          <w:sz w:val="24"/>
          <w:szCs w:val="24"/>
          <w:lang w:val="en-IN"/>
        </w:rPr>
        <w:t xml:space="preserve">. </w:t>
      </w:r>
      <w:proofErr w:type="spellStart"/>
      <w:r w:rsidRPr="00036E7F">
        <w:rPr>
          <w:bCs/>
          <w:i/>
          <w:sz w:val="24"/>
          <w:szCs w:val="24"/>
          <w:lang w:val="en-IN"/>
        </w:rPr>
        <w:t>Microbiol</w:t>
      </w:r>
      <w:proofErr w:type="spellEnd"/>
      <w:r w:rsidRPr="00036E7F">
        <w:rPr>
          <w:bCs/>
          <w:i/>
          <w:sz w:val="24"/>
          <w:szCs w:val="24"/>
          <w:lang w:val="en-IN"/>
        </w:rPr>
        <w:t>. App. Sci</w:t>
      </w:r>
      <w:r w:rsidRPr="00036E7F">
        <w:rPr>
          <w:bCs/>
          <w:sz w:val="24"/>
          <w:szCs w:val="24"/>
          <w:lang w:val="en-IN"/>
        </w:rPr>
        <w:t>., 7(11):3475-3483.</w:t>
      </w:r>
    </w:p>
    <w:p w14:paraId="632F316A"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Selvi</w:t>
      </w:r>
      <w:proofErr w:type="spellEnd"/>
      <w:r w:rsidRPr="00036E7F">
        <w:rPr>
          <w:bCs/>
          <w:sz w:val="24"/>
          <w:szCs w:val="24"/>
          <w:lang w:val="en-IN"/>
        </w:rPr>
        <w:t xml:space="preserve">, J., </w:t>
      </w:r>
      <w:proofErr w:type="spellStart"/>
      <w:r w:rsidRPr="00036E7F">
        <w:rPr>
          <w:bCs/>
          <w:sz w:val="24"/>
          <w:szCs w:val="24"/>
          <w:lang w:val="en-IN"/>
        </w:rPr>
        <w:t>Banumathi</w:t>
      </w:r>
      <w:proofErr w:type="spellEnd"/>
      <w:r w:rsidRPr="00036E7F">
        <w:rPr>
          <w:bCs/>
          <w:sz w:val="24"/>
          <w:szCs w:val="24"/>
          <w:lang w:val="en-IN"/>
        </w:rPr>
        <w:t xml:space="preserve">, P., Kanchana, S. and </w:t>
      </w:r>
      <w:proofErr w:type="spellStart"/>
      <w:r w:rsidRPr="00036E7F">
        <w:rPr>
          <w:bCs/>
          <w:sz w:val="24"/>
          <w:szCs w:val="24"/>
          <w:lang w:val="en-IN"/>
        </w:rPr>
        <w:t>Ilamaran</w:t>
      </w:r>
      <w:proofErr w:type="spellEnd"/>
      <w:r w:rsidRPr="00036E7F">
        <w:rPr>
          <w:bCs/>
          <w:sz w:val="24"/>
          <w:szCs w:val="24"/>
          <w:lang w:val="en-IN"/>
        </w:rPr>
        <w:t xml:space="preserve">, M. (2013). Formulation of therapeutic drink to boon human health (guava-lime-ginger RTS beverage). </w:t>
      </w:r>
      <w:r w:rsidRPr="00036E7F">
        <w:rPr>
          <w:bCs/>
          <w:i/>
          <w:sz w:val="24"/>
          <w:szCs w:val="24"/>
          <w:lang w:val="en-IN"/>
        </w:rPr>
        <w:t>Food Sci. Res. J</w:t>
      </w:r>
      <w:r w:rsidRPr="00036E7F">
        <w:rPr>
          <w:bCs/>
          <w:sz w:val="24"/>
          <w:szCs w:val="24"/>
          <w:lang w:val="en-IN"/>
        </w:rPr>
        <w:t>., 4(2):141-146.</w:t>
      </w:r>
    </w:p>
    <w:p w14:paraId="248796D7" w14:textId="77777777" w:rsidR="00B83DF5" w:rsidRPr="00036E7F" w:rsidRDefault="00B83DF5" w:rsidP="00A8764A">
      <w:pPr>
        <w:pStyle w:val="ListParagraph"/>
        <w:numPr>
          <w:ilvl w:val="0"/>
          <w:numId w:val="13"/>
        </w:numPr>
        <w:tabs>
          <w:tab w:val="left" w:pos="820"/>
        </w:tabs>
        <w:spacing w:before="79" w:line="408" w:lineRule="auto"/>
        <w:ind w:right="254"/>
        <w:rPr>
          <w:rFonts w:eastAsiaTheme="minorHAnsi"/>
          <w:sz w:val="24"/>
          <w:szCs w:val="24"/>
          <w:lang w:val="en-IN"/>
        </w:rPr>
      </w:pPr>
      <w:r w:rsidRPr="00036E7F">
        <w:rPr>
          <w:rFonts w:eastAsiaTheme="minorHAnsi"/>
          <w:bCs/>
          <w:sz w:val="24"/>
          <w:szCs w:val="24"/>
          <w:lang w:val="en-IN"/>
        </w:rPr>
        <w:t>Singh, K.K. (2014)</w:t>
      </w:r>
      <w:r w:rsidRPr="00036E7F">
        <w:rPr>
          <w:rFonts w:eastAsiaTheme="minorHAnsi"/>
          <w:sz w:val="24"/>
          <w:szCs w:val="24"/>
          <w:lang w:val="en-IN"/>
        </w:rPr>
        <w:t>. Effect of IBA Concentrations on the Rooting of Pomegranate (</w:t>
      </w:r>
      <w:proofErr w:type="spellStart"/>
      <w:r w:rsidRPr="00036E7F">
        <w:rPr>
          <w:rFonts w:eastAsiaTheme="minorHAnsi"/>
          <w:i/>
          <w:iCs/>
          <w:sz w:val="24"/>
          <w:szCs w:val="24"/>
          <w:lang w:val="en-IN"/>
        </w:rPr>
        <w:t>Punica</w:t>
      </w:r>
      <w:proofErr w:type="spellEnd"/>
      <w:r w:rsidRPr="00036E7F">
        <w:rPr>
          <w:rFonts w:eastAsiaTheme="minorHAnsi"/>
          <w:i/>
          <w:iCs/>
          <w:sz w:val="24"/>
          <w:szCs w:val="24"/>
          <w:lang w:val="en-IN"/>
        </w:rPr>
        <w:t xml:space="preserve"> </w:t>
      </w:r>
      <w:proofErr w:type="spellStart"/>
      <w:r w:rsidRPr="00036E7F">
        <w:rPr>
          <w:rFonts w:eastAsiaTheme="minorHAnsi"/>
          <w:i/>
          <w:iCs/>
          <w:sz w:val="24"/>
          <w:szCs w:val="24"/>
          <w:lang w:val="en-IN"/>
        </w:rPr>
        <w:t>Granatum</w:t>
      </w:r>
      <w:proofErr w:type="spellEnd"/>
      <w:r w:rsidRPr="00036E7F">
        <w:rPr>
          <w:rFonts w:eastAsiaTheme="minorHAnsi"/>
          <w:i/>
          <w:iCs/>
          <w:sz w:val="24"/>
          <w:szCs w:val="24"/>
          <w:lang w:val="en-IN"/>
        </w:rPr>
        <w:t xml:space="preserve"> </w:t>
      </w:r>
      <w:r w:rsidRPr="00036E7F">
        <w:rPr>
          <w:rFonts w:eastAsiaTheme="minorHAnsi"/>
          <w:sz w:val="24"/>
          <w:szCs w:val="24"/>
          <w:lang w:val="en-IN"/>
        </w:rPr>
        <w:t xml:space="preserve">L.) cv. Ganesh Hardwood Cuttings under Mist House Condition. </w:t>
      </w:r>
      <w:r w:rsidRPr="00036E7F">
        <w:rPr>
          <w:rFonts w:eastAsiaTheme="minorHAnsi"/>
          <w:i/>
          <w:iCs/>
          <w:sz w:val="24"/>
          <w:szCs w:val="24"/>
          <w:lang w:val="en-IN"/>
        </w:rPr>
        <w:t>Plant Archives</w:t>
      </w:r>
      <w:r w:rsidRPr="00036E7F">
        <w:rPr>
          <w:rFonts w:eastAsiaTheme="minorHAnsi"/>
          <w:sz w:val="24"/>
          <w:szCs w:val="24"/>
          <w:lang w:val="en-IN"/>
        </w:rPr>
        <w:t>, 14(2): 1111-1114.</w:t>
      </w:r>
    </w:p>
    <w:p w14:paraId="00B26CBB" w14:textId="77777777" w:rsidR="00B83DF5" w:rsidRPr="00036E7F" w:rsidRDefault="00B83DF5" w:rsidP="00A8764A">
      <w:pPr>
        <w:pStyle w:val="ListParagraph"/>
        <w:numPr>
          <w:ilvl w:val="0"/>
          <w:numId w:val="13"/>
        </w:numPr>
        <w:tabs>
          <w:tab w:val="left" w:pos="820"/>
        </w:tabs>
        <w:spacing w:before="79" w:line="408" w:lineRule="auto"/>
        <w:ind w:right="254"/>
        <w:rPr>
          <w:rFonts w:eastAsiaTheme="minorHAnsi"/>
          <w:sz w:val="24"/>
          <w:szCs w:val="24"/>
          <w:lang w:val="en-IN"/>
        </w:rPr>
      </w:pPr>
      <w:r w:rsidRPr="00036E7F">
        <w:rPr>
          <w:rFonts w:eastAsiaTheme="minorHAnsi"/>
          <w:bCs/>
          <w:sz w:val="24"/>
          <w:szCs w:val="24"/>
          <w:lang w:val="en-IN"/>
        </w:rPr>
        <w:t xml:space="preserve">Singh, K.K. </w:t>
      </w:r>
      <w:r w:rsidRPr="00036E7F">
        <w:rPr>
          <w:rFonts w:eastAsiaTheme="minorHAnsi"/>
          <w:sz w:val="24"/>
          <w:szCs w:val="24"/>
          <w:lang w:val="en-IN"/>
        </w:rPr>
        <w:t>(2017). Vegetative Propagation of Pomegranate (</w:t>
      </w:r>
      <w:proofErr w:type="spellStart"/>
      <w:r w:rsidRPr="00036E7F">
        <w:rPr>
          <w:rFonts w:eastAsiaTheme="minorHAnsi"/>
          <w:i/>
          <w:iCs/>
          <w:sz w:val="24"/>
          <w:szCs w:val="24"/>
          <w:lang w:val="en-IN"/>
        </w:rPr>
        <w:t>Punica</w:t>
      </w:r>
      <w:proofErr w:type="spellEnd"/>
      <w:r w:rsidRPr="00036E7F">
        <w:rPr>
          <w:rFonts w:eastAsiaTheme="minorHAnsi"/>
          <w:i/>
          <w:iCs/>
          <w:sz w:val="24"/>
          <w:szCs w:val="24"/>
          <w:lang w:val="en-IN"/>
        </w:rPr>
        <w:t xml:space="preserve"> </w:t>
      </w:r>
      <w:proofErr w:type="spellStart"/>
      <w:r w:rsidRPr="00036E7F">
        <w:rPr>
          <w:rFonts w:eastAsiaTheme="minorHAnsi"/>
          <w:i/>
          <w:iCs/>
          <w:sz w:val="24"/>
          <w:szCs w:val="24"/>
          <w:lang w:val="en-IN"/>
        </w:rPr>
        <w:t>granatum</w:t>
      </w:r>
      <w:proofErr w:type="spellEnd"/>
      <w:r w:rsidRPr="00036E7F">
        <w:rPr>
          <w:rFonts w:eastAsiaTheme="minorHAnsi"/>
          <w:i/>
          <w:iCs/>
          <w:sz w:val="24"/>
          <w:szCs w:val="24"/>
          <w:lang w:val="en-IN"/>
        </w:rPr>
        <w:t xml:space="preserve"> </w:t>
      </w:r>
      <w:r w:rsidRPr="00036E7F">
        <w:rPr>
          <w:rFonts w:eastAsiaTheme="minorHAnsi"/>
          <w:sz w:val="24"/>
          <w:szCs w:val="24"/>
          <w:lang w:val="en-IN"/>
        </w:rPr>
        <w:t xml:space="preserve">L.) through Cutting- A Review. </w:t>
      </w:r>
      <w:proofErr w:type="spellStart"/>
      <w:r w:rsidRPr="00036E7F">
        <w:rPr>
          <w:rFonts w:eastAsiaTheme="minorHAnsi"/>
          <w:i/>
          <w:iCs/>
          <w:sz w:val="24"/>
          <w:szCs w:val="24"/>
          <w:lang w:val="en-IN"/>
        </w:rPr>
        <w:t>Int.J.Curr.Microbiol.App.Sci</w:t>
      </w:r>
      <w:proofErr w:type="spellEnd"/>
      <w:r w:rsidRPr="00036E7F">
        <w:rPr>
          <w:rFonts w:eastAsiaTheme="minorHAnsi"/>
          <w:i/>
          <w:iCs/>
          <w:sz w:val="24"/>
          <w:szCs w:val="24"/>
          <w:lang w:val="en-IN"/>
        </w:rPr>
        <w:t xml:space="preserve">. </w:t>
      </w:r>
      <w:r w:rsidRPr="00036E7F">
        <w:rPr>
          <w:rFonts w:eastAsiaTheme="minorHAnsi"/>
          <w:sz w:val="24"/>
          <w:szCs w:val="24"/>
          <w:lang w:val="en-IN"/>
        </w:rPr>
        <w:t>6(10): 4887-4893.</w:t>
      </w:r>
    </w:p>
    <w:p w14:paraId="5802055E"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rFonts w:eastAsiaTheme="minorHAnsi"/>
          <w:bCs/>
          <w:sz w:val="24"/>
          <w:szCs w:val="24"/>
          <w:lang w:val="en-IN"/>
        </w:rPr>
        <w:t xml:space="preserve">Singh, K.K. </w:t>
      </w:r>
      <w:r w:rsidRPr="00036E7F">
        <w:rPr>
          <w:rFonts w:eastAsiaTheme="minorHAnsi"/>
          <w:sz w:val="24"/>
          <w:szCs w:val="24"/>
          <w:lang w:val="en-IN"/>
        </w:rPr>
        <w:t>(2018). A review: Macro-propagation of guava (</w:t>
      </w:r>
      <w:r w:rsidRPr="00036E7F">
        <w:rPr>
          <w:rFonts w:eastAsiaTheme="minorHAnsi"/>
          <w:i/>
          <w:iCs/>
          <w:sz w:val="24"/>
          <w:szCs w:val="24"/>
          <w:lang w:val="en-IN"/>
        </w:rPr>
        <w:t xml:space="preserve">Psidium </w:t>
      </w:r>
      <w:proofErr w:type="spellStart"/>
      <w:r w:rsidRPr="00036E7F">
        <w:rPr>
          <w:rFonts w:eastAsiaTheme="minorHAnsi"/>
          <w:i/>
          <w:iCs/>
          <w:sz w:val="24"/>
          <w:szCs w:val="24"/>
          <w:lang w:val="en-IN"/>
        </w:rPr>
        <w:t>guajava</w:t>
      </w:r>
      <w:proofErr w:type="spellEnd"/>
      <w:r w:rsidRPr="00036E7F">
        <w:rPr>
          <w:rFonts w:eastAsiaTheme="minorHAnsi"/>
          <w:sz w:val="24"/>
          <w:szCs w:val="24"/>
          <w:lang w:val="en-IN"/>
        </w:rPr>
        <w:t xml:space="preserve">). </w:t>
      </w:r>
      <w:r w:rsidRPr="00036E7F">
        <w:rPr>
          <w:rFonts w:eastAsiaTheme="minorHAnsi"/>
          <w:i/>
          <w:iCs/>
          <w:sz w:val="24"/>
          <w:szCs w:val="24"/>
          <w:lang w:val="en-IN"/>
        </w:rPr>
        <w:t>Journal of Pharmacognosy and Phytochemistry</w:t>
      </w:r>
      <w:r w:rsidRPr="00036E7F">
        <w:rPr>
          <w:rFonts w:eastAsiaTheme="minorHAnsi"/>
          <w:sz w:val="24"/>
          <w:szCs w:val="24"/>
          <w:lang w:val="en-IN"/>
        </w:rPr>
        <w:t>. 7(2): 2629-2634.</w:t>
      </w:r>
    </w:p>
    <w:p w14:paraId="6094D345"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rFonts w:eastAsiaTheme="minorHAnsi"/>
          <w:bCs/>
          <w:sz w:val="24"/>
          <w:szCs w:val="24"/>
          <w:lang w:val="en-IN"/>
        </w:rPr>
        <w:t xml:space="preserve">Singh, K.K. </w:t>
      </w:r>
      <w:r w:rsidRPr="00036E7F">
        <w:rPr>
          <w:rFonts w:eastAsiaTheme="minorHAnsi"/>
          <w:sz w:val="24"/>
          <w:szCs w:val="24"/>
          <w:lang w:val="en-IN"/>
        </w:rPr>
        <w:t>and Singh, S.P. (2018). A review: Micropropagation of guava (</w:t>
      </w:r>
      <w:r w:rsidRPr="00036E7F">
        <w:rPr>
          <w:rFonts w:eastAsiaTheme="minorHAnsi"/>
          <w:i/>
          <w:iCs/>
          <w:sz w:val="24"/>
          <w:szCs w:val="24"/>
          <w:lang w:val="en-IN"/>
        </w:rPr>
        <w:t xml:space="preserve">Psidium </w:t>
      </w:r>
      <w:r w:rsidRPr="00036E7F">
        <w:rPr>
          <w:rFonts w:eastAsiaTheme="minorHAnsi"/>
          <w:sz w:val="24"/>
          <w:szCs w:val="24"/>
          <w:lang w:val="en-IN"/>
        </w:rPr>
        <w:t xml:space="preserve">Spp.). </w:t>
      </w:r>
      <w:r w:rsidRPr="00036E7F">
        <w:rPr>
          <w:rFonts w:eastAsiaTheme="minorHAnsi"/>
          <w:i/>
          <w:iCs/>
          <w:sz w:val="24"/>
          <w:szCs w:val="24"/>
          <w:lang w:val="en-IN"/>
        </w:rPr>
        <w:t>Journal of Pharmacognosy and Phytochemistry</w:t>
      </w:r>
      <w:r w:rsidRPr="00036E7F">
        <w:rPr>
          <w:rFonts w:eastAsiaTheme="minorHAnsi"/>
          <w:sz w:val="24"/>
          <w:szCs w:val="24"/>
          <w:lang w:val="en-IN"/>
        </w:rPr>
        <w:t>.7(4): 145-150.</w:t>
      </w:r>
      <w:r w:rsidRPr="00036E7F">
        <w:rPr>
          <w:bCs/>
          <w:sz w:val="24"/>
          <w:szCs w:val="24"/>
        </w:rPr>
        <w:t xml:space="preserve"> </w:t>
      </w:r>
    </w:p>
    <w:p w14:paraId="4879E77E"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rPr>
      </w:pPr>
      <w:r w:rsidRPr="00036E7F">
        <w:rPr>
          <w:bCs/>
          <w:sz w:val="24"/>
          <w:szCs w:val="24"/>
        </w:rPr>
        <w:t xml:space="preserve">Singh, K.K., Kumar, P., Rani, P., Sharma, P.K., Rana, M.K., Singh, D., </w:t>
      </w:r>
      <w:proofErr w:type="spellStart"/>
      <w:r w:rsidRPr="00036E7F">
        <w:rPr>
          <w:bCs/>
          <w:sz w:val="24"/>
          <w:szCs w:val="24"/>
        </w:rPr>
        <w:t>Mehla</w:t>
      </w:r>
      <w:proofErr w:type="spellEnd"/>
      <w:r w:rsidRPr="00036E7F">
        <w:rPr>
          <w:bCs/>
          <w:sz w:val="24"/>
          <w:szCs w:val="24"/>
        </w:rPr>
        <w:t xml:space="preserve">, O.P. and </w:t>
      </w:r>
      <w:proofErr w:type="spellStart"/>
      <w:r w:rsidRPr="00036E7F">
        <w:rPr>
          <w:bCs/>
          <w:sz w:val="24"/>
          <w:szCs w:val="24"/>
        </w:rPr>
        <w:t>Sran</w:t>
      </w:r>
      <w:proofErr w:type="spellEnd"/>
      <w:r w:rsidRPr="00036E7F">
        <w:rPr>
          <w:bCs/>
          <w:sz w:val="24"/>
          <w:szCs w:val="24"/>
        </w:rPr>
        <w:t xml:space="preserve">, A.S. (2023). </w:t>
      </w:r>
      <w:proofErr w:type="spellStart"/>
      <w:r w:rsidRPr="00036E7F">
        <w:rPr>
          <w:bCs/>
          <w:sz w:val="24"/>
          <w:szCs w:val="24"/>
        </w:rPr>
        <w:t>Physico</w:t>
      </w:r>
      <w:proofErr w:type="spellEnd"/>
      <w:r w:rsidRPr="00036E7F">
        <w:rPr>
          <w:bCs/>
          <w:sz w:val="24"/>
          <w:szCs w:val="24"/>
        </w:rPr>
        <w:t>-Chemical Characteristics of Different Guava (</w:t>
      </w:r>
      <w:r w:rsidRPr="00036E7F">
        <w:rPr>
          <w:bCs/>
          <w:i/>
          <w:sz w:val="24"/>
          <w:szCs w:val="24"/>
        </w:rPr>
        <w:t xml:space="preserve">Psidium </w:t>
      </w:r>
      <w:proofErr w:type="spellStart"/>
      <w:r w:rsidRPr="00036E7F">
        <w:rPr>
          <w:bCs/>
          <w:i/>
          <w:sz w:val="24"/>
          <w:szCs w:val="24"/>
        </w:rPr>
        <w:t>Guajava</w:t>
      </w:r>
      <w:proofErr w:type="spellEnd"/>
      <w:r w:rsidRPr="00036E7F">
        <w:rPr>
          <w:bCs/>
          <w:sz w:val="24"/>
          <w:szCs w:val="24"/>
        </w:rPr>
        <w:t xml:space="preserve"> </w:t>
      </w:r>
      <w:r w:rsidRPr="00036E7F">
        <w:rPr>
          <w:bCs/>
          <w:sz w:val="24"/>
          <w:szCs w:val="24"/>
        </w:rPr>
        <w:lastRenderedPageBreak/>
        <w:t xml:space="preserve">L.) Cultivars: A Review. </w:t>
      </w:r>
      <w:r w:rsidRPr="00036E7F">
        <w:rPr>
          <w:bCs/>
          <w:i/>
          <w:sz w:val="24"/>
          <w:szCs w:val="24"/>
        </w:rPr>
        <w:t>Plant Archives</w:t>
      </w:r>
      <w:r w:rsidRPr="00036E7F">
        <w:rPr>
          <w:bCs/>
          <w:sz w:val="24"/>
          <w:szCs w:val="24"/>
        </w:rPr>
        <w:t>. 23(1): 293-297.</w:t>
      </w:r>
    </w:p>
    <w:p w14:paraId="07B2960F" w14:textId="77777777" w:rsidR="00B83DF5" w:rsidRPr="00036E7F" w:rsidRDefault="00B83DF5" w:rsidP="00A8764A">
      <w:pPr>
        <w:pStyle w:val="ListParagraph"/>
        <w:numPr>
          <w:ilvl w:val="0"/>
          <w:numId w:val="13"/>
        </w:numPr>
        <w:tabs>
          <w:tab w:val="left" w:pos="820"/>
        </w:tabs>
        <w:spacing w:before="79" w:line="408" w:lineRule="auto"/>
        <w:ind w:right="254"/>
        <w:rPr>
          <w:bCs/>
          <w:sz w:val="24"/>
          <w:szCs w:val="24"/>
          <w:lang w:val="en-IN"/>
        </w:rPr>
      </w:pPr>
      <w:proofErr w:type="spellStart"/>
      <w:r w:rsidRPr="00036E7F">
        <w:rPr>
          <w:bCs/>
          <w:sz w:val="24"/>
          <w:szCs w:val="24"/>
          <w:lang w:val="en-IN"/>
        </w:rPr>
        <w:t>Yolmeh</w:t>
      </w:r>
      <w:proofErr w:type="spellEnd"/>
      <w:r w:rsidRPr="00036E7F">
        <w:rPr>
          <w:bCs/>
          <w:sz w:val="24"/>
          <w:szCs w:val="24"/>
          <w:lang w:val="en-IN"/>
        </w:rPr>
        <w:t xml:space="preserve">, M., Najafi, M.B.H., </w:t>
      </w:r>
      <w:proofErr w:type="spellStart"/>
      <w:r w:rsidRPr="00036E7F">
        <w:rPr>
          <w:bCs/>
          <w:sz w:val="24"/>
          <w:szCs w:val="24"/>
          <w:lang w:val="en-IN"/>
        </w:rPr>
        <w:t>Farhoosh</w:t>
      </w:r>
      <w:proofErr w:type="spellEnd"/>
      <w:r w:rsidRPr="00036E7F">
        <w:rPr>
          <w:bCs/>
          <w:sz w:val="24"/>
          <w:szCs w:val="24"/>
          <w:lang w:val="en-IN"/>
        </w:rPr>
        <w:t xml:space="preserve">, R. and Salehi, F. (2014). </w:t>
      </w:r>
      <w:proofErr w:type="spellStart"/>
      <w:r w:rsidRPr="00036E7F">
        <w:rPr>
          <w:bCs/>
          <w:sz w:val="24"/>
          <w:szCs w:val="24"/>
          <w:lang w:val="en-IN"/>
        </w:rPr>
        <w:t>Modeling</w:t>
      </w:r>
      <w:proofErr w:type="spellEnd"/>
      <w:r w:rsidRPr="00036E7F">
        <w:rPr>
          <w:bCs/>
          <w:sz w:val="24"/>
          <w:szCs w:val="24"/>
          <w:lang w:val="en-IN"/>
        </w:rPr>
        <w:t xml:space="preserve"> of antibacterial activity of annatto dye on Escherichia coli in mayonnaise. </w:t>
      </w:r>
      <w:r w:rsidRPr="00036E7F">
        <w:rPr>
          <w:bCs/>
          <w:i/>
          <w:sz w:val="24"/>
          <w:szCs w:val="24"/>
          <w:lang w:val="en-IN"/>
        </w:rPr>
        <w:t xml:space="preserve">Food </w:t>
      </w:r>
      <w:proofErr w:type="spellStart"/>
      <w:r w:rsidRPr="00036E7F">
        <w:rPr>
          <w:bCs/>
          <w:i/>
          <w:sz w:val="24"/>
          <w:szCs w:val="24"/>
          <w:lang w:val="en-IN"/>
        </w:rPr>
        <w:t>Biosci</w:t>
      </w:r>
      <w:proofErr w:type="spellEnd"/>
      <w:r w:rsidRPr="00036E7F">
        <w:rPr>
          <w:bCs/>
          <w:sz w:val="24"/>
          <w:szCs w:val="24"/>
          <w:lang w:val="en-IN"/>
        </w:rPr>
        <w:t>., 8:8-13.</w:t>
      </w:r>
    </w:p>
    <w:p w14:paraId="69336349" w14:textId="77777777" w:rsidR="00D67C2F" w:rsidRPr="00036E7F" w:rsidRDefault="00D67C2F" w:rsidP="00D67C2F">
      <w:pPr>
        <w:widowControl/>
        <w:adjustRightInd w:val="0"/>
        <w:rPr>
          <w:rFonts w:eastAsiaTheme="minorHAnsi"/>
          <w:sz w:val="23"/>
          <w:szCs w:val="23"/>
          <w:lang w:val="en-IN"/>
        </w:rPr>
      </w:pPr>
      <w:r w:rsidRPr="00036E7F">
        <w:rPr>
          <w:rFonts w:eastAsiaTheme="minorHAnsi"/>
          <w:sz w:val="23"/>
          <w:szCs w:val="23"/>
          <w:lang w:val="en-IN"/>
        </w:rPr>
        <w:t xml:space="preserve"> </w:t>
      </w:r>
    </w:p>
    <w:p w14:paraId="7374DD4E" w14:textId="77777777" w:rsidR="00D67C2F" w:rsidRPr="00036E7F" w:rsidRDefault="00D67C2F" w:rsidP="004A5B92">
      <w:pPr>
        <w:widowControl/>
        <w:adjustRightInd w:val="0"/>
        <w:rPr>
          <w:rFonts w:eastAsiaTheme="minorHAnsi"/>
          <w:sz w:val="23"/>
          <w:szCs w:val="23"/>
          <w:lang w:val="en-IN"/>
        </w:rPr>
      </w:pPr>
    </w:p>
    <w:p w14:paraId="655AE7DA" w14:textId="77777777" w:rsidR="00555AAF" w:rsidRPr="00036E7F" w:rsidRDefault="00555AAF" w:rsidP="00555AAF">
      <w:pPr>
        <w:widowControl/>
        <w:adjustRightInd w:val="0"/>
        <w:rPr>
          <w:rFonts w:eastAsiaTheme="minorHAnsi"/>
          <w:sz w:val="23"/>
          <w:szCs w:val="23"/>
          <w:lang w:val="en-IN"/>
        </w:rPr>
      </w:pPr>
      <w:r w:rsidRPr="00036E7F">
        <w:rPr>
          <w:rFonts w:eastAsiaTheme="minorHAnsi"/>
          <w:sz w:val="23"/>
          <w:szCs w:val="23"/>
          <w:lang w:val="en-IN"/>
        </w:rPr>
        <w:t xml:space="preserve"> </w:t>
      </w:r>
    </w:p>
    <w:p w14:paraId="6B7D9366" w14:textId="77777777" w:rsidR="00555AAF" w:rsidRPr="00036E7F" w:rsidRDefault="00555AAF" w:rsidP="00E85AC5">
      <w:pPr>
        <w:widowControl/>
        <w:adjustRightInd w:val="0"/>
        <w:rPr>
          <w:rFonts w:eastAsiaTheme="minorHAnsi"/>
          <w:sz w:val="23"/>
          <w:szCs w:val="23"/>
          <w:lang w:val="en-IN"/>
        </w:rPr>
      </w:pPr>
    </w:p>
    <w:p w14:paraId="4B8C9DE6" w14:textId="77777777" w:rsidR="00E85AC5" w:rsidRPr="00036E7F" w:rsidRDefault="00E85AC5" w:rsidP="00383EBF">
      <w:pPr>
        <w:tabs>
          <w:tab w:val="left" w:pos="820"/>
        </w:tabs>
        <w:spacing w:before="79" w:line="408" w:lineRule="auto"/>
        <w:ind w:right="254"/>
        <w:jc w:val="both"/>
        <w:rPr>
          <w:bCs/>
          <w:sz w:val="24"/>
          <w:szCs w:val="24"/>
        </w:rPr>
      </w:pPr>
    </w:p>
    <w:p w14:paraId="6C92657B" w14:textId="77777777" w:rsidR="009A4F74" w:rsidRPr="00036E7F" w:rsidRDefault="009A4F74" w:rsidP="00ED5EA9">
      <w:pPr>
        <w:tabs>
          <w:tab w:val="left" w:pos="820"/>
        </w:tabs>
        <w:spacing w:before="79" w:line="408" w:lineRule="auto"/>
        <w:ind w:right="254"/>
        <w:jc w:val="both"/>
        <w:rPr>
          <w:bCs/>
          <w:sz w:val="24"/>
          <w:szCs w:val="24"/>
        </w:rPr>
      </w:pPr>
    </w:p>
    <w:p w14:paraId="474C1339" w14:textId="77777777" w:rsidR="00ED5EA9" w:rsidRPr="00036E7F" w:rsidRDefault="00ED5EA9" w:rsidP="00D30ECC">
      <w:pPr>
        <w:tabs>
          <w:tab w:val="left" w:pos="820"/>
        </w:tabs>
        <w:spacing w:before="79" w:line="408" w:lineRule="auto"/>
        <w:ind w:right="254"/>
        <w:rPr>
          <w:b/>
          <w:bCs/>
        </w:rPr>
      </w:pPr>
    </w:p>
    <w:p w14:paraId="4C8A4F24" w14:textId="77777777" w:rsidR="00ED5EA9" w:rsidRPr="00036E7F" w:rsidRDefault="00ED5EA9" w:rsidP="00D30ECC">
      <w:pPr>
        <w:tabs>
          <w:tab w:val="left" w:pos="820"/>
        </w:tabs>
        <w:spacing w:before="79" w:line="408" w:lineRule="auto"/>
        <w:ind w:right="254"/>
        <w:rPr>
          <w:sz w:val="24"/>
          <w:szCs w:val="24"/>
        </w:rPr>
      </w:pPr>
    </w:p>
    <w:sectPr w:rsidR="00ED5EA9" w:rsidRPr="00036E7F" w:rsidSect="000E5FF1">
      <w:headerReference w:type="even" r:id="rId7"/>
      <w:headerReference w:type="default" r:id="rId8"/>
      <w:footerReference w:type="even" r:id="rId9"/>
      <w:footerReference w:type="default" r:id="rId10"/>
      <w:headerReference w:type="first" r:id="rId11"/>
      <w:footerReference w:type="first" r:id="rId12"/>
      <w:pgSz w:w="11910" w:h="16840"/>
      <w:pgMar w:top="1340" w:right="992"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EE03C" w14:textId="77777777" w:rsidR="000D5BF5" w:rsidRDefault="000D5BF5">
      <w:r>
        <w:separator/>
      </w:r>
    </w:p>
  </w:endnote>
  <w:endnote w:type="continuationSeparator" w:id="0">
    <w:p w14:paraId="7C2815B3" w14:textId="77777777" w:rsidR="000D5BF5" w:rsidRDefault="000D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24D2" w14:textId="77777777" w:rsidR="00D95ED3" w:rsidRDefault="00D95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887B" w14:textId="77777777" w:rsidR="00DC07B2" w:rsidRDefault="00DC07B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BEF3" w14:textId="77777777" w:rsidR="00D95ED3" w:rsidRDefault="00D95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82FC0" w14:textId="77777777" w:rsidR="000D5BF5" w:rsidRDefault="000D5BF5">
      <w:r>
        <w:separator/>
      </w:r>
    </w:p>
  </w:footnote>
  <w:footnote w:type="continuationSeparator" w:id="0">
    <w:p w14:paraId="18D6B9F6" w14:textId="77777777" w:rsidR="000D5BF5" w:rsidRDefault="000D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3944" w14:textId="0851BCFA" w:rsidR="00D95ED3" w:rsidRDefault="000D5BF5">
    <w:pPr>
      <w:pStyle w:val="Header"/>
    </w:pPr>
    <w:r>
      <w:rPr>
        <w:noProof/>
      </w:rPr>
      <w:pict w14:anchorId="7141E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3907" o:spid="_x0000_s2050"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D12F" w14:textId="29227F3A" w:rsidR="00D95ED3" w:rsidRDefault="000D5BF5">
    <w:pPr>
      <w:pStyle w:val="Header"/>
    </w:pPr>
    <w:r>
      <w:rPr>
        <w:noProof/>
      </w:rPr>
      <w:pict w14:anchorId="7CB43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3908" o:spid="_x0000_s2051"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9261" w14:textId="02C02FA3" w:rsidR="00D95ED3" w:rsidRDefault="000D5BF5">
    <w:pPr>
      <w:pStyle w:val="Header"/>
    </w:pPr>
    <w:r>
      <w:rPr>
        <w:noProof/>
      </w:rPr>
      <w:pict w14:anchorId="18334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3906" o:spid="_x0000_s2049"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6485"/>
    <w:multiLevelType w:val="hybridMultilevel"/>
    <w:tmpl w:val="3DA20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924CD6"/>
    <w:multiLevelType w:val="hybridMultilevel"/>
    <w:tmpl w:val="A2006A1A"/>
    <w:lvl w:ilvl="0" w:tplc="08F29A14">
      <w:start w:val="1"/>
      <w:numFmt w:val="lowerRoman"/>
      <w:lvlText w:val="(%1)"/>
      <w:lvlJc w:val="left"/>
      <w:pPr>
        <w:ind w:left="820" w:hanging="360"/>
      </w:pPr>
      <w:rPr>
        <w:rFonts w:ascii="Times New Roman" w:eastAsia="Times New Roman" w:hAnsi="Times New Roman" w:cs="Times New Roman"/>
        <w:b w:val="0"/>
        <w:bCs w:val="0"/>
        <w:i w:val="0"/>
        <w:iCs w:val="0"/>
        <w:spacing w:val="0"/>
        <w:w w:val="100"/>
        <w:sz w:val="28"/>
        <w:szCs w:val="28"/>
        <w:lang w:val="en-US" w:eastAsia="en-US" w:bidi="ar-SA"/>
      </w:rPr>
    </w:lvl>
    <w:lvl w:ilvl="1" w:tplc="17126190">
      <w:numFmt w:val="bullet"/>
      <w:lvlText w:val="•"/>
      <w:lvlJc w:val="left"/>
      <w:pPr>
        <w:ind w:left="1673" w:hanging="360"/>
      </w:pPr>
      <w:rPr>
        <w:rFonts w:hint="default"/>
        <w:lang w:val="en-US" w:eastAsia="en-US" w:bidi="ar-SA"/>
      </w:rPr>
    </w:lvl>
    <w:lvl w:ilvl="2" w:tplc="32E4DA86">
      <w:numFmt w:val="bullet"/>
      <w:lvlText w:val="•"/>
      <w:lvlJc w:val="left"/>
      <w:pPr>
        <w:ind w:left="2527" w:hanging="360"/>
      </w:pPr>
      <w:rPr>
        <w:rFonts w:hint="default"/>
        <w:lang w:val="en-US" w:eastAsia="en-US" w:bidi="ar-SA"/>
      </w:rPr>
    </w:lvl>
    <w:lvl w:ilvl="3" w:tplc="C3AAE7F0">
      <w:numFmt w:val="bullet"/>
      <w:lvlText w:val="•"/>
      <w:lvlJc w:val="left"/>
      <w:pPr>
        <w:ind w:left="3380" w:hanging="360"/>
      </w:pPr>
      <w:rPr>
        <w:rFonts w:hint="default"/>
        <w:lang w:val="en-US" w:eastAsia="en-US" w:bidi="ar-SA"/>
      </w:rPr>
    </w:lvl>
    <w:lvl w:ilvl="4" w:tplc="67CC74EA">
      <w:numFmt w:val="bullet"/>
      <w:lvlText w:val="•"/>
      <w:lvlJc w:val="left"/>
      <w:pPr>
        <w:ind w:left="4234" w:hanging="360"/>
      </w:pPr>
      <w:rPr>
        <w:rFonts w:hint="default"/>
        <w:lang w:val="en-US" w:eastAsia="en-US" w:bidi="ar-SA"/>
      </w:rPr>
    </w:lvl>
    <w:lvl w:ilvl="5" w:tplc="95B8393E">
      <w:numFmt w:val="bullet"/>
      <w:lvlText w:val="•"/>
      <w:lvlJc w:val="left"/>
      <w:pPr>
        <w:ind w:left="5088" w:hanging="360"/>
      </w:pPr>
      <w:rPr>
        <w:rFonts w:hint="default"/>
        <w:lang w:val="en-US" w:eastAsia="en-US" w:bidi="ar-SA"/>
      </w:rPr>
    </w:lvl>
    <w:lvl w:ilvl="6" w:tplc="78CA6028">
      <w:numFmt w:val="bullet"/>
      <w:lvlText w:val="•"/>
      <w:lvlJc w:val="left"/>
      <w:pPr>
        <w:ind w:left="5941" w:hanging="360"/>
      </w:pPr>
      <w:rPr>
        <w:rFonts w:hint="default"/>
        <w:lang w:val="en-US" w:eastAsia="en-US" w:bidi="ar-SA"/>
      </w:rPr>
    </w:lvl>
    <w:lvl w:ilvl="7" w:tplc="583EAC52">
      <w:numFmt w:val="bullet"/>
      <w:lvlText w:val="•"/>
      <w:lvlJc w:val="left"/>
      <w:pPr>
        <w:ind w:left="6795" w:hanging="360"/>
      </w:pPr>
      <w:rPr>
        <w:rFonts w:hint="default"/>
        <w:lang w:val="en-US" w:eastAsia="en-US" w:bidi="ar-SA"/>
      </w:rPr>
    </w:lvl>
    <w:lvl w:ilvl="8" w:tplc="3A24D77A">
      <w:numFmt w:val="bullet"/>
      <w:lvlText w:val="•"/>
      <w:lvlJc w:val="left"/>
      <w:pPr>
        <w:ind w:left="7649" w:hanging="360"/>
      </w:pPr>
      <w:rPr>
        <w:rFonts w:hint="default"/>
        <w:lang w:val="en-US" w:eastAsia="en-US" w:bidi="ar-SA"/>
      </w:rPr>
    </w:lvl>
  </w:abstractNum>
  <w:abstractNum w:abstractNumId="2" w15:restartNumberingAfterBreak="0">
    <w:nsid w:val="11662ED0"/>
    <w:multiLevelType w:val="hybridMultilevel"/>
    <w:tmpl w:val="3ED618D6"/>
    <w:lvl w:ilvl="0" w:tplc="2A9E5AF0">
      <w:start w:val="1"/>
      <w:numFmt w:val="lowerLetter"/>
      <w:lvlText w:val="%1)"/>
      <w:lvlJc w:val="left"/>
      <w:pPr>
        <w:ind w:left="14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0C462F98">
      <w:numFmt w:val="bullet"/>
      <w:lvlText w:val="•"/>
      <w:lvlJc w:val="left"/>
      <w:pPr>
        <w:ind w:left="2274" w:hanging="360"/>
      </w:pPr>
      <w:rPr>
        <w:rFonts w:hint="default"/>
        <w:lang w:val="en-US" w:eastAsia="en-US" w:bidi="ar-SA"/>
      </w:rPr>
    </w:lvl>
    <w:lvl w:ilvl="2" w:tplc="2BFA8F80">
      <w:numFmt w:val="bullet"/>
      <w:lvlText w:val="•"/>
      <w:lvlJc w:val="left"/>
      <w:pPr>
        <w:ind w:left="3108" w:hanging="360"/>
      </w:pPr>
      <w:rPr>
        <w:rFonts w:hint="default"/>
        <w:lang w:val="en-US" w:eastAsia="en-US" w:bidi="ar-SA"/>
      </w:rPr>
    </w:lvl>
    <w:lvl w:ilvl="3" w:tplc="8344428C">
      <w:numFmt w:val="bullet"/>
      <w:lvlText w:val="•"/>
      <w:lvlJc w:val="left"/>
      <w:pPr>
        <w:ind w:left="3942" w:hanging="360"/>
      </w:pPr>
      <w:rPr>
        <w:rFonts w:hint="default"/>
        <w:lang w:val="en-US" w:eastAsia="en-US" w:bidi="ar-SA"/>
      </w:rPr>
    </w:lvl>
    <w:lvl w:ilvl="4" w:tplc="62DAD72C">
      <w:numFmt w:val="bullet"/>
      <w:lvlText w:val="•"/>
      <w:lvlJc w:val="left"/>
      <w:pPr>
        <w:ind w:left="4776" w:hanging="360"/>
      </w:pPr>
      <w:rPr>
        <w:rFonts w:hint="default"/>
        <w:lang w:val="en-US" w:eastAsia="en-US" w:bidi="ar-SA"/>
      </w:rPr>
    </w:lvl>
    <w:lvl w:ilvl="5" w:tplc="714CCAAC">
      <w:numFmt w:val="bullet"/>
      <w:lvlText w:val="•"/>
      <w:lvlJc w:val="left"/>
      <w:pPr>
        <w:ind w:left="5610" w:hanging="360"/>
      </w:pPr>
      <w:rPr>
        <w:rFonts w:hint="default"/>
        <w:lang w:val="en-US" w:eastAsia="en-US" w:bidi="ar-SA"/>
      </w:rPr>
    </w:lvl>
    <w:lvl w:ilvl="6" w:tplc="9DF06A8C">
      <w:numFmt w:val="bullet"/>
      <w:lvlText w:val="•"/>
      <w:lvlJc w:val="left"/>
      <w:pPr>
        <w:ind w:left="6444" w:hanging="360"/>
      </w:pPr>
      <w:rPr>
        <w:rFonts w:hint="default"/>
        <w:lang w:val="en-US" w:eastAsia="en-US" w:bidi="ar-SA"/>
      </w:rPr>
    </w:lvl>
    <w:lvl w:ilvl="7" w:tplc="10445036">
      <w:numFmt w:val="bullet"/>
      <w:lvlText w:val="•"/>
      <w:lvlJc w:val="left"/>
      <w:pPr>
        <w:ind w:left="7278" w:hanging="360"/>
      </w:pPr>
      <w:rPr>
        <w:rFonts w:hint="default"/>
        <w:lang w:val="en-US" w:eastAsia="en-US" w:bidi="ar-SA"/>
      </w:rPr>
    </w:lvl>
    <w:lvl w:ilvl="8" w:tplc="B26C83FC">
      <w:numFmt w:val="bullet"/>
      <w:lvlText w:val="•"/>
      <w:lvlJc w:val="left"/>
      <w:pPr>
        <w:ind w:left="8113" w:hanging="360"/>
      </w:pPr>
      <w:rPr>
        <w:rFonts w:hint="default"/>
        <w:lang w:val="en-US" w:eastAsia="en-US" w:bidi="ar-SA"/>
      </w:rPr>
    </w:lvl>
  </w:abstractNum>
  <w:abstractNum w:abstractNumId="3" w15:restartNumberingAfterBreak="0">
    <w:nsid w:val="11F816E6"/>
    <w:multiLevelType w:val="multilevel"/>
    <w:tmpl w:val="395E19F4"/>
    <w:lvl w:ilvl="0">
      <w:start w:val="3"/>
      <w:numFmt w:val="decimal"/>
      <w:lvlText w:val="%1"/>
      <w:lvlJc w:val="left"/>
      <w:pPr>
        <w:ind w:left="1373" w:hanging="913"/>
      </w:pPr>
      <w:rPr>
        <w:rFonts w:hint="default"/>
        <w:lang w:val="en-US" w:eastAsia="en-US" w:bidi="ar-SA"/>
      </w:rPr>
    </w:lvl>
    <w:lvl w:ilvl="1">
      <w:start w:val="3"/>
      <w:numFmt w:val="decimal"/>
      <w:lvlText w:val="%1.%2"/>
      <w:lvlJc w:val="left"/>
      <w:pPr>
        <w:ind w:left="1373" w:hanging="913"/>
      </w:pPr>
      <w:rPr>
        <w:rFonts w:hint="default"/>
        <w:lang w:val="en-US" w:eastAsia="en-US" w:bidi="ar-SA"/>
      </w:rPr>
    </w:lvl>
    <w:lvl w:ilvl="2">
      <w:start w:val="3"/>
      <w:numFmt w:val="decimal"/>
      <w:lvlText w:val="%1.%2.%3"/>
      <w:lvlJc w:val="left"/>
      <w:pPr>
        <w:ind w:left="1373" w:hanging="913"/>
      </w:pPr>
      <w:rPr>
        <w:rFonts w:hint="default"/>
        <w:lang w:val="en-US" w:eastAsia="en-US" w:bidi="ar-SA"/>
      </w:rPr>
    </w:lvl>
    <w:lvl w:ilvl="3">
      <w:start w:val="1"/>
      <w:numFmt w:val="decimal"/>
      <w:lvlText w:val="%1.%2.%3.%4."/>
      <w:lvlJc w:val="left"/>
      <w:pPr>
        <w:ind w:left="2713" w:hanging="913"/>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4570" w:hanging="913"/>
      </w:pPr>
      <w:rPr>
        <w:rFonts w:hint="default"/>
        <w:lang w:val="en-US" w:eastAsia="en-US" w:bidi="ar-SA"/>
      </w:rPr>
    </w:lvl>
    <w:lvl w:ilvl="5">
      <w:numFmt w:val="bullet"/>
      <w:lvlText w:val="•"/>
      <w:lvlJc w:val="left"/>
      <w:pPr>
        <w:ind w:left="5368" w:hanging="913"/>
      </w:pPr>
      <w:rPr>
        <w:rFonts w:hint="default"/>
        <w:lang w:val="en-US" w:eastAsia="en-US" w:bidi="ar-SA"/>
      </w:rPr>
    </w:lvl>
    <w:lvl w:ilvl="6">
      <w:numFmt w:val="bullet"/>
      <w:lvlText w:val="•"/>
      <w:lvlJc w:val="left"/>
      <w:pPr>
        <w:ind w:left="6165" w:hanging="913"/>
      </w:pPr>
      <w:rPr>
        <w:rFonts w:hint="default"/>
        <w:lang w:val="en-US" w:eastAsia="en-US" w:bidi="ar-SA"/>
      </w:rPr>
    </w:lvl>
    <w:lvl w:ilvl="7">
      <w:numFmt w:val="bullet"/>
      <w:lvlText w:val="•"/>
      <w:lvlJc w:val="left"/>
      <w:pPr>
        <w:ind w:left="6963" w:hanging="913"/>
      </w:pPr>
      <w:rPr>
        <w:rFonts w:hint="default"/>
        <w:lang w:val="en-US" w:eastAsia="en-US" w:bidi="ar-SA"/>
      </w:rPr>
    </w:lvl>
    <w:lvl w:ilvl="8">
      <w:numFmt w:val="bullet"/>
      <w:lvlText w:val="•"/>
      <w:lvlJc w:val="left"/>
      <w:pPr>
        <w:ind w:left="7761" w:hanging="913"/>
      </w:pPr>
      <w:rPr>
        <w:rFonts w:hint="default"/>
        <w:lang w:val="en-US" w:eastAsia="en-US" w:bidi="ar-SA"/>
      </w:rPr>
    </w:lvl>
  </w:abstractNum>
  <w:abstractNum w:abstractNumId="4" w15:restartNumberingAfterBreak="0">
    <w:nsid w:val="1B5A72C5"/>
    <w:multiLevelType w:val="multilevel"/>
    <w:tmpl w:val="ABAC93D0"/>
    <w:lvl w:ilvl="0">
      <w:start w:val="4"/>
      <w:numFmt w:val="decimal"/>
      <w:lvlText w:val="%1"/>
      <w:lvlJc w:val="left"/>
      <w:pPr>
        <w:ind w:left="608" w:hanging="301"/>
      </w:pPr>
      <w:rPr>
        <w:rFonts w:hint="default"/>
        <w:lang w:val="en-US" w:eastAsia="en-US" w:bidi="ar-SA"/>
      </w:rPr>
    </w:lvl>
    <w:lvl w:ilvl="1">
      <w:start w:val="1"/>
      <w:numFmt w:val="decimal"/>
      <w:lvlText w:val="%1.%2"/>
      <w:lvlJc w:val="left"/>
      <w:pPr>
        <w:ind w:left="608" w:hanging="301"/>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26" w:hanging="540"/>
      </w:pPr>
      <w:rPr>
        <w:rFonts w:hint="default"/>
        <w:lang w:val="en-US" w:eastAsia="en-US" w:bidi="ar-SA"/>
      </w:rPr>
    </w:lvl>
    <w:lvl w:ilvl="4">
      <w:numFmt w:val="bullet"/>
      <w:lvlText w:val="•"/>
      <w:lvlJc w:val="left"/>
      <w:pPr>
        <w:ind w:left="3820" w:hanging="540"/>
      </w:pPr>
      <w:rPr>
        <w:rFonts w:hint="default"/>
        <w:lang w:val="en-US" w:eastAsia="en-US" w:bidi="ar-SA"/>
      </w:rPr>
    </w:lvl>
    <w:lvl w:ilvl="5">
      <w:numFmt w:val="bullet"/>
      <w:lvlText w:val="•"/>
      <w:lvlJc w:val="left"/>
      <w:pPr>
        <w:ind w:left="4813" w:hanging="540"/>
      </w:pPr>
      <w:rPr>
        <w:rFonts w:hint="default"/>
        <w:lang w:val="en-US" w:eastAsia="en-US" w:bidi="ar-SA"/>
      </w:rPr>
    </w:lvl>
    <w:lvl w:ilvl="6">
      <w:numFmt w:val="bullet"/>
      <w:lvlText w:val="•"/>
      <w:lvlJc w:val="left"/>
      <w:pPr>
        <w:ind w:left="5807" w:hanging="540"/>
      </w:pPr>
      <w:rPr>
        <w:rFonts w:hint="default"/>
        <w:lang w:val="en-US" w:eastAsia="en-US" w:bidi="ar-SA"/>
      </w:rPr>
    </w:lvl>
    <w:lvl w:ilvl="7">
      <w:numFmt w:val="bullet"/>
      <w:lvlText w:val="•"/>
      <w:lvlJc w:val="left"/>
      <w:pPr>
        <w:ind w:left="6800" w:hanging="540"/>
      </w:pPr>
      <w:rPr>
        <w:rFonts w:hint="default"/>
        <w:lang w:val="en-US" w:eastAsia="en-US" w:bidi="ar-SA"/>
      </w:rPr>
    </w:lvl>
    <w:lvl w:ilvl="8">
      <w:numFmt w:val="bullet"/>
      <w:lvlText w:val="•"/>
      <w:lvlJc w:val="left"/>
      <w:pPr>
        <w:ind w:left="7794" w:hanging="540"/>
      </w:pPr>
      <w:rPr>
        <w:rFonts w:hint="default"/>
        <w:lang w:val="en-US" w:eastAsia="en-US" w:bidi="ar-SA"/>
      </w:rPr>
    </w:lvl>
  </w:abstractNum>
  <w:abstractNum w:abstractNumId="5" w15:restartNumberingAfterBreak="0">
    <w:nsid w:val="416A3224"/>
    <w:multiLevelType w:val="multilevel"/>
    <w:tmpl w:val="179E6476"/>
    <w:lvl w:ilvl="0">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start w:val="1"/>
      <w:numFmt w:val="decimal"/>
      <w:lvlText w:val="%1.%2"/>
      <w:lvlJc w:val="left"/>
      <w:pPr>
        <w:ind w:left="66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734" w:hanging="360"/>
      </w:pPr>
      <w:rPr>
        <w:rFonts w:hint="default"/>
        <w:spacing w:val="0"/>
        <w:w w:val="100"/>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6" w15:restartNumberingAfterBreak="0">
    <w:nsid w:val="4C97037B"/>
    <w:multiLevelType w:val="hybridMultilevel"/>
    <w:tmpl w:val="5F084004"/>
    <w:lvl w:ilvl="0" w:tplc="2716ECD4">
      <w:numFmt w:val="bullet"/>
      <w:lvlText w:val="•"/>
      <w:lvlJc w:val="left"/>
      <w:pPr>
        <w:ind w:left="1027" w:hanging="720"/>
      </w:pPr>
      <w:rPr>
        <w:rFonts w:ascii="Arial MT" w:eastAsia="Arial MT" w:hAnsi="Arial MT" w:cs="Arial MT" w:hint="default"/>
        <w:b w:val="0"/>
        <w:bCs w:val="0"/>
        <w:i w:val="0"/>
        <w:iCs w:val="0"/>
        <w:spacing w:val="0"/>
        <w:w w:val="100"/>
        <w:sz w:val="24"/>
        <w:szCs w:val="24"/>
        <w:lang w:val="en-US" w:eastAsia="en-US" w:bidi="ar-SA"/>
      </w:rPr>
    </w:lvl>
    <w:lvl w:ilvl="1" w:tplc="0264092E">
      <w:numFmt w:val="bullet"/>
      <w:lvlText w:val="•"/>
      <w:lvlJc w:val="left"/>
      <w:pPr>
        <w:ind w:left="1896" w:hanging="720"/>
      </w:pPr>
      <w:rPr>
        <w:rFonts w:hint="default"/>
        <w:lang w:val="en-US" w:eastAsia="en-US" w:bidi="ar-SA"/>
      </w:rPr>
    </w:lvl>
    <w:lvl w:ilvl="2" w:tplc="731A43AE">
      <w:numFmt w:val="bullet"/>
      <w:lvlText w:val="•"/>
      <w:lvlJc w:val="left"/>
      <w:pPr>
        <w:ind w:left="2772" w:hanging="720"/>
      </w:pPr>
      <w:rPr>
        <w:rFonts w:hint="default"/>
        <w:lang w:val="en-US" w:eastAsia="en-US" w:bidi="ar-SA"/>
      </w:rPr>
    </w:lvl>
    <w:lvl w:ilvl="3" w:tplc="BC547D8C">
      <w:numFmt w:val="bullet"/>
      <w:lvlText w:val="•"/>
      <w:lvlJc w:val="left"/>
      <w:pPr>
        <w:ind w:left="3648" w:hanging="720"/>
      </w:pPr>
      <w:rPr>
        <w:rFonts w:hint="default"/>
        <w:lang w:val="en-US" w:eastAsia="en-US" w:bidi="ar-SA"/>
      </w:rPr>
    </w:lvl>
    <w:lvl w:ilvl="4" w:tplc="FD8A52A8">
      <w:numFmt w:val="bullet"/>
      <w:lvlText w:val="•"/>
      <w:lvlJc w:val="left"/>
      <w:pPr>
        <w:ind w:left="4524" w:hanging="720"/>
      </w:pPr>
      <w:rPr>
        <w:rFonts w:hint="default"/>
        <w:lang w:val="en-US" w:eastAsia="en-US" w:bidi="ar-SA"/>
      </w:rPr>
    </w:lvl>
    <w:lvl w:ilvl="5" w:tplc="8932D8B4">
      <w:numFmt w:val="bullet"/>
      <w:lvlText w:val="•"/>
      <w:lvlJc w:val="left"/>
      <w:pPr>
        <w:ind w:left="5400" w:hanging="720"/>
      </w:pPr>
      <w:rPr>
        <w:rFonts w:hint="default"/>
        <w:lang w:val="en-US" w:eastAsia="en-US" w:bidi="ar-SA"/>
      </w:rPr>
    </w:lvl>
    <w:lvl w:ilvl="6" w:tplc="FAE24E02">
      <w:numFmt w:val="bullet"/>
      <w:lvlText w:val="•"/>
      <w:lvlJc w:val="left"/>
      <w:pPr>
        <w:ind w:left="6276" w:hanging="720"/>
      </w:pPr>
      <w:rPr>
        <w:rFonts w:hint="default"/>
        <w:lang w:val="en-US" w:eastAsia="en-US" w:bidi="ar-SA"/>
      </w:rPr>
    </w:lvl>
    <w:lvl w:ilvl="7" w:tplc="FF7CDCE6">
      <w:numFmt w:val="bullet"/>
      <w:lvlText w:val="•"/>
      <w:lvlJc w:val="left"/>
      <w:pPr>
        <w:ind w:left="7152" w:hanging="720"/>
      </w:pPr>
      <w:rPr>
        <w:rFonts w:hint="default"/>
        <w:lang w:val="en-US" w:eastAsia="en-US" w:bidi="ar-SA"/>
      </w:rPr>
    </w:lvl>
    <w:lvl w:ilvl="8" w:tplc="04CC6BAA">
      <w:numFmt w:val="bullet"/>
      <w:lvlText w:val="•"/>
      <w:lvlJc w:val="left"/>
      <w:pPr>
        <w:ind w:left="8029" w:hanging="720"/>
      </w:pPr>
      <w:rPr>
        <w:rFonts w:hint="default"/>
        <w:lang w:val="en-US" w:eastAsia="en-US" w:bidi="ar-SA"/>
      </w:rPr>
    </w:lvl>
  </w:abstractNum>
  <w:abstractNum w:abstractNumId="7" w15:restartNumberingAfterBreak="0">
    <w:nsid w:val="515B6858"/>
    <w:multiLevelType w:val="hybridMultilevel"/>
    <w:tmpl w:val="927E5926"/>
    <w:lvl w:ilvl="0" w:tplc="87E292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64046C00">
      <w:numFmt w:val="bullet"/>
      <w:lvlText w:val="•"/>
      <w:lvlJc w:val="left"/>
      <w:pPr>
        <w:ind w:left="1673" w:hanging="360"/>
      </w:pPr>
      <w:rPr>
        <w:rFonts w:hint="default"/>
        <w:lang w:val="en-US" w:eastAsia="en-US" w:bidi="ar-SA"/>
      </w:rPr>
    </w:lvl>
    <w:lvl w:ilvl="2" w:tplc="CE9CB012">
      <w:numFmt w:val="bullet"/>
      <w:lvlText w:val="•"/>
      <w:lvlJc w:val="left"/>
      <w:pPr>
        <w:ind w:left="2527" w:hanging="360"/>
      </w:pPr>
      <w:rPr>
        <w:rFonts w:hint="default"/>
        <w:lang w:val="en-US" w:eastAsia="en-US" w:bidi="ar-SA"/>
      </w:rPr>
    </w:lvl>
    <w:lvl w:ilvl="3" w:tplc="0F5E04EA">
      <w:numFmt w:val="bullet"/>
      <w:lvlText w:val="•"/>
      <w:lvlJc w:val="left"/>
      <w:pPr>
        <w:ind w:left="3380" w:hanging="360"/>
      </w:pPr>
      <w:rPr>
        <w:rFonts w:hint="default"/>
        <w:lang w:val="en-US" w:eastAsia="en-US" w:bidi="ar-SA"/>
      </w:rPr>
    </w:lvl>
    <w:lvl w:ilvl="4" w:tplc="D3ECA2BC">
      <w:numFmt w:val="bullet"/>
      <w:lvlText w:val="•"/>
      <w:lvlJc w:val="left"/>
      <w:pPr>
        <w:ind w:left="4234" w:hanging="360"/>
      </w:pPr>
      <w:rPr>
        <w:rFonts w:hint="default"/>
        <w:lang w:val="en-US" w:eastAsia="en-US" w:bidi="ar-SA"/>
      </w:rPr>
    </w:lvl>
    <w:lvl w:ilvl="5" w:tplc="93CEED10">
      <w:numFmt w:val="bullet"/>
      <w:lvlText w:val="•"/>
      <w:lvlJc w:val="left"/>
      <w:pPr>
        <w:ind w:left="5088" w:hanging="360"/>
      </w:pPr>
      <w:rPr>
        <w:rFonts w:hint="default"/>
        <w:lang w:val="en-US" w:eastAsia="en-US" w:bidi="ar-SA"/>
      </w:rPr>
    </w:lvl>
    <w:lvl w:ilvl="6" w:tplc="3224128E">
      <w:numFmt w:val="bullet"/>
      <w:lvlText w:val="•"/>
      <w:lvlJc w:val="left"/>
      <w:pPr>
        <w:ind w:left="5941" w:hanging="360"/>
      </w:pPr>
      <w:rPr>
        <w:rFonts w:hint="default"/>
        <w:lang w:val="en-US" w:eastAsia="en-US" w:bidi="ar-SA"/>
      </w:rPr>
    </w:lvl>
    <w:lvl w:ilvl="7" w:tplc="391076D8">
      <w:numFmt w:val="bullet"/>
      <w:lvlText w:val="•"/>
      <w:lvlJc w:val="left"/>
      <w:pPr>
        <w:ind w:left="6795" w:hanging="360"/>
      </w:pPr>
      <w:rPr>
        <w:rFonts w:hint="default"/>
        <w:lang w:val="en-US" w:eastAsia="en-US" w:bidi="ar-SA"/>
      </w:rPr>
    </w:lvl>
    <w:lvl w:ilvl="8" w:tplc="D9AE97FC">
      <w:numFmt w:val="bullet"/>
      <w:lvlText w:val="•"/>
      <w:lvlJc w:val="left"/>
      <w:pPr>
        <w:ind w:left="7649" w:hanging="360"/>
      </w:pPr>
      <w:rPr>
        <w:rFonts w:hint="default"/>
        <w:lang w:val="en-US" w:eastAsia="en-US" w:bidi="ar-SA"/>
      </w:rPr>
    </w:lvl>
  </w:abstractNum>
  <w:abstractNum w:abstractNumId="8" w15:restartNumberingAfterBreak="0">
    <w:nsid w:val="5FDF3D21"/>
    <w:multiLevelType w:val="hybridMultilevel"/>
    <w:tmpl w:val="D248CF82"/>
    <w:lvl w:ilvl="0" w:tplc="328C7038">
      <w:start w:val="1"/>
      <w:numFmt w:val="decimal"/>
      <w:lvlText w:val="%1."/>
      <w:lvlJc w:val="left"/>
      <w:pPr>
        <w:ind w:left="1027" w:hanging="360"/>
      </w:pPr>
      <w:rPr>
        <w:rFonts w:ascii="Arial MT" w:eastAsia="Arial MT" w:hAnsi="Arial MT" w:cs="Arial MT" w:hint="default"/>
        <w:b w:val="0"/>
        <w:bCs w:val="0"/>
        <w:i w:val="0"/>
        <w:iCs w:val="0"/>
        <w:spacing w:val="-1"/>
        <w:w w:val="100"/>
        <w:sz w:val="23"/>
        <w:szCs w:val="23"/>
        <w:lang w:val="en-US" w:eastAsia="en-US" w:bidi="ar-SA"/>
      </w:rPr>
    </w:lvl>
    <w:lvl w:ilvl="1" w:tplc="9E6881BA">
      <w:numFmt w:val="bullet"/>
      <w:lvlText w:val="•"/>
      <w:lvlJc w:val="left"/>
      <w:pPr>
        <w:ind w:left="1896" w:hanging="360"/>
      </w:pPr>
      <w:rPr>
        <w:rFonts w:hint="default"/>
        <w:lang w:val="en-US" w:eastAsia="en-US" w:bidi="ar-SA"/>
      </w:rPr>
    </w:lvl>
    <w:lvl w:ilvl="2" w:tplc="3940C3C8">
      <w:numFmt w:val="bullet"/>
      <w:lvlText w:val="•"/>
      <w:lvlJc w:val="left"/>
      <w:pPr>
        <w:ind w:left="2772" w:hanging="360"/>
      </w:pPr>
      <w:rPr>
        <w:rFonts w:hint="default"/>
        <w:lang w:val="en-US" w:eastAsia="en-US" w:bidi="ar-SA"/>
      </w:rPr>
    </w:lvl>
    <w:lvl w:ilvl="3" w:tplc="825C7AA8">
      <w:numFmt w:val="bullet"/>
      <w:lvlText w:val="•"/>
      <w:lvlJc w:val="left"/>
      <w:pPr>
        <w:ind w:left="3648" w:hanging="360"/>
      </w:pPr>
      <w:rPr>
        <w:rFonts w:hint="default"/>
        <w:lang w:val="en-US" w:eastAsia="en-US" w:bidi="ar-SA"/>
      </w:rPr>
    </w:lvl>
    <w:lvl w:ilvl="4" w:tplc="0B503618">
      <w:numFmt w:val="bullet"/>
      <w:lvlText w:val="•"/>
      <w:lvlJc w:val="left"/>
      <w:pPr>
        <w:ind w:left="4524" w:hanging="360"/>
      </w:pPr>
      <w:rPr>
        <w:rFonts w:hint="default"/>
        <w:lang w:val="en-US" w:eastAsia="en-US" w:bidi="ar-SA"/>
      </w:rPr>
    </w:lvl>
    <w:lvl w:ilvl="5" w:tplc="A224C0F2">
      <w:numFmt w:val="bullet"/>
      <w:lvlText w:val="•"/>
      <w:lvlJc w:val="left"/>
      <w:pPr>
        <w:ind w:left="5400" w:hanging="360"/>
      </w:pPr>
      <w:rPr>
        <w:rFonts w:hint="default"/>
        <w:lang w:val="en-US" w:eastAsia="en-US" w:bidi="ar-SA"/>
      </w:rPr>
    </w:lvl>
    <w:lvl w:ilvl="6" w:tplc="A2C27370">
      <w:numFmt w:val="bullet"/>
      <w:lvlText w:val="•"/>
      <w:lvlJc w:val="left"/>
      <w:pPr>
        <w:ind w:left="6276" w:hanging="360"/>
      </w:pPr>
      <w:rPr>
        <w:rFonts w:hint="default"/>
        <w:lang w:val="en-US" w:eastAsia="en-US" w:bidi="ar-SA"/>
      </w:rPr>
    </w:lvl>
    <w:lvl w:ilvl="7" w:tplc="EC1EB9CE">
      <w:numFmt w:val="bullet"/>
      <w:lvlText w:val="•"/>
      <w:lvlJc w:val="left"/>
      <w:pPr>
        <w:ind w:left="7152" w:hanging="360"/>
      </w:pPr>
      <w:rPr>
        <w:rFonts w:hint="default"/>
        <w:lang w:val="en-US" w:eastAsia="en-US" w:bidi="ar-SA"/>
      </w:rPr>
    </w:lvl>
    <w:lvl w:ilvl="8" w:tplc="9FA04A50">
      <w:numFmt w:val="bullet"/>
      <w:lvlText w:val="•"/>
      <w:lvlJc w:val="left"/>
      <w:pPr>
        <w:ind w:left="8029" w:hanging="360"/>
      </w:pPr>
      <w:rPr>
        <w:rFonts w:hint="default"/>
        <w:lang w:val="en-US" w:eastAsia="en-US" w:bidi="ar-SA"/>
      </w:rPr>
    </w:lvl>
  </w:abstractNum>
  <w:abstractNum w:abstractNumId="9" w15:restartNumberingAfterBreak="0">
    <w:nsid w:val="63864F57"/>
    <w:multiLevelType w:val="hybridMultilevel"/>
    <w:tmpl w:val="0C440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11EAD"/>
    <w:multiLevelType w:val="hybridMultilevel"/>
    <w:tmpl w:val="029445F0"/>
    <w:lvl w:ilvl="0" w:tplc="6DE6A960">
      <w:numFmt w:val="bullet"/>
      <w:lvlText w:val=""/>
      <w:lvlJc w:val="left"/>
      <w:pPr>
        <w:ind w:left="1027" w:hanging="360"/>
      </w:pPr>
      <w:rPr>
        <w:rFonts w:ascii="Symbol" w:eastAsia="Symbol" w:hAnsi="Symbol" w:cs="Symbol" w:hint="default"/>
        <w:b w:val="0"/>
        <w:bCs w:val="0"/>
        <w:i w:val="0"/>
        <w:iCs w:val="0"/>
        <w:spacing w:val="0"/>
        <w:w w:val="100"/>
        <w:sz w:val="24"/>
        <w:szCs w:val="24"/>
        <w:lang w:val="en-US" w:eastAsia="en-US" w:bidi="ar-SA"/>
      </w:rPr>
    </w:lvl>
    <w:lvl w:ilvl="1" w:tplc="3554642A">
      <w:numFmt w:val="bullet"/>
      <w:lvlText w:val="•"/>
      <w:lvlJc w:val="left"/>
      <w:pPr>
        <w:ind w:left="1896" w:hanging="360"/>
      </w:pPr>
      <w:rPr>
        <w:rFonts w:hint="default"/>
        <w:lang w:val="en-US" w:eastAsia="en-US" w:bidi="ar-SA"/>
      </w:rPr>
    </w:lvl>
    <w:lvl w:ilvl="2" w:tplc="17A69B40">
      <w:numFmt w:val="bullet"/>
      <w:lvlText w:val="•"/>
      <w:lvlJc w:val="left"/>
      <w:pPr>
        <w:ind w:left="2772" w:hanging="360"/>
      </w:pPr>
      <w:rPr>
        <w:rFonts w:hint="default"/>
        <w:lang w:val="en-US" w:eastAsia="en-US" w:bidi="ar-SA"/>
      </w:rPr>
    </w:lvl>
    <w:lvl w:ilvl="3" w:tplc="7A6CF5E8">
      <w:numFmt w:val="bullet"/>
      <w:lvlText w:val="•"/>
      <w:lvlJc w:val="left"/>
      <w:pPr>
        <w:ind w:left="3648" w:hanging="360"/>
      </w:pPr>
      <w:rPr>
        <w:rFonts w:hint="default"/>
        <w:lang w:val="en-US" w:eastAsia="en-US" w:bidi="ar-SA"/>
      </w:rPr>
    </w:lvl>
    <w:lvl w:ilvl="4" w:tplc="8AE2A0B2">
      <w:numFmt w:val="bullet"/>
      <w:lvlText w:val="•"/>
      <w:lvlJc w:val="left"/>
      <w:pPr>
        <w:ind w:left="4524" w:hanging="360"/>
      </w:pPr>
      <w:rPr>
        <w:rFonts w:hint="default"/>
        <w:lang w:val="en-US" w:eastAsia="en-US" w:bidi="ar-SA"/>
      </w:rPr>
    </w:lvl>
    <w:lvl w:ilvl="5" w:tplc="637E2D28">
      <w:numFmt w:val="bullet"/>
      <w:lvlText w:val="•"/>
      <w:lvlJc w:val="left"/>
      <w:pPr>
        <w:ind w:left="5400" w:hanging="360"/>
      </w:pPr>
      <w:rPr>
        <w:rFonts w:hint="default"/>
        <w:lang w:val="en-US" w:eastAsia="en-US" w:bidi="ar-SA"/>
      </w:rPr>
    </w:lvl>
    <w:lvl w:ilvl="6" w:tplc="DB0044CC">
      <w:numFmt w:val="bullet"/>
      <w:lvlText w:val="•"/>
      <w:lvlJc w:val="left"/>
      <w:pPr>
        <w:ind w:left="6276" w:hanging="360"/>
      </w:pPr>
      <w:rPr>
        <w:rFonts w:hint="default"/>
        <w:lang w:val="en-US" w:eastAsia="en-US" w:bidi="ar-SA"/>
      </w:rPr>
    </w:lvl>
    <w:lvl w:ilvl="7" w:tplc="A8FC384E">
      <w:numFmt w:val="bullet"/>
      <w:lvlText w:val="•"/>
      <w:lvlJc w:val="left"/>
      <w:pPr>
        <w:ind w:left="7152" w:hanging="360"/>
      </w:pPr>
      <w:rPr>
        <w:rFonts w:hint="default"/>
        <w:lang w:val="en-US" w:eastAsia="en-US" w:bidi="ar-SA"/>
      </w:rPr>
    </w:lvl>
    <w:lvl w:ilvl="8" w:tplc="747405DA">
      <w:numFmt w:val="bullet"/>
      <w:lvlText w:val="•"/>
      <w:lvlJc w:val="left"/>
      <w:pPr>
        <w:ind w:left="8029" w:hanging="360"/>
      </w:pPr>
      <w:rPr>
        <w:rFonts w:hint="default"/>
        <w:lang w:val="en-US" w:eastAsia="en-US" w:bidi="ar-SA"/>
      </w:rPr>
    </w:lvl>
  </w:abstractNum>
  <w:abstractNum w:abstractNumId="11" w15:restartNumberingAfterBreak="0">
    <w:nsid w:val="773744A5"/>
    <w:multiLevelType w:val="multilevel"/>
    <w:tmpl w:val="5D6C75CC"/>
    <w:lvl w:ilvl="0">
      <w:start w:val="3"/>
      <w:numFmt w:val="decimal"/>
      <w:lvlText w:val="%1"/>
      <w:lvlJc w:val="left"/>
      <w:pPr>
        <w:ind w:left="667" w:hanging="360"/>
      </w:pPr>
      <w:rPr>
        <w:rFonts w:hint="default"/>
        <w:lang w:val="en-US" w:eastAsia="en-US" w:bidi="ar-SA"/>
      </w:rPr>
    </w:lvl>
    <w:lvl w:ilvl="1">
      <w:start w:val="1"/>
      <w:numFmt w:val="decimal"/>
      <w:lvlText w:val="%1.%2"/>
      <w:lvlJc w:val="left"/>
      <w:pPr>
        <w:ind w:left="667"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47"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27" w:hanging="720"/>
      </w:pPr>
      <w:rPr>
        <w:rFonts w:hint="default"/>
        <w:spacing w:val="0"/>
        <w:w w:val="100"/>
        <w:lang w:val="en-US" w:eastAsia="en-US" w:bidi="ar-SA"/>
      </w:rPr>
    </w:lvl>
    <w:lvl w:ilvl="4">
      <w:numFmt w:val="bullet"/>
      <w:lvlText w:val="•"/>
      <w:lvlJc w:val="left"/>
      <w:pPr>
        <w:ind w:left="1484" w:hanging="720"/>
      </w:pPr>
      <w:rPr>
        <w:rFonts w:hint="default"/>
        <w:lang w:val="en-US" w:eastAsia="en-US" w:bidi="ar-SA"/>
      </w:rPr>
    </w:lvl>
    <w:lvl w:ilvl="5">
      <w:numFmt w:val="bullet"/>
      <w:lvlText w:val="•"/>
      <w:lvlJc w:val="left"/>
      <w:pPr>
        <w:ind w:left="1717" w:hanging="720"/>
      </w:pPr>
      <w:rPr>
        <w:rFonts w:hint="default"/>
        <w:lang w:val="en-US" w:eastAsia="en-US" w:bidi="ar-SA"/>
      </w:rPr>
    </w:lvl>
    <w:lvl w:ilvl="6">
      <w:numFmt w:val="bullet"/>
      <w:lvlText w:val="•"/>
      <w:lvlJc w:val="left"/>
      <w:pPr>
        <w:ind w:left="1949" w:hanging="720"/>
      </w:pPr>
      <w:rPr>
        <w:rFonts w:hint="default"/>
        <w:lang w:val="en-US" w:eastAsia="en-US" w:bidi="ar-SA"/>
      </w:rPr>
    </w:lvl>
    <w:lvl w:ilvl="7">
      <w:numFmt w:val="bullet"/>
      <w:lvlText w:val="•"/>
      <w:lvlJc w:val="left"/>
      <w:pPr>
        <w:ind w:left="2181" w:hanging="720"/>
      </w:pPr>
      <w:rPr>
        <w:rFonts w:hint="default"/>
        <w:lang w:val="en-US" w:eastAsia="en-US" w:bidi="ar-SA"/>
      </w:rPr>
    </w:lvl>
    <w:lvl w:ilvl="8">
      <w:numFmt w:val="bullet"/>
      <w:lvlText w:val="•"/>
      <w:lvlJc w:val="left"/>
      <w:pPr>
        <w:ind w:left="2414" w:hanging="720"/>
      </w:pPr>
      <w:rPr>
        <w:rFonts w:hint="default"/>
        <w:lang w:val="en-US" w:eastAsia="en-US" w:bidi="ar-SA"/>
      </w:rPr>
    </w:lvl>
  </w:abstractNum>
  <w:abstractNum w:abstractNumId="12" w15:restartNumberingAfterBreak="0">
    <w:nsid w:val="7AD6451A"/>
    <w:multiLevelType w:val="hybridMultilevel"/>
    <w:tmpl w:val="631A4AA4"/>
    <w:lvl w:ilvl="0" w:tplc="FEC80C0A">
      <w:start w:val="1"/>
      <w:numFmt w:val="lowerLetter"/>
      <w:lvlText w:val="%1)"/>
      <w:lvlJc w:val="left"/>
      <w:pPr>
        <w:ind w:left="734"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4EEAD1F2">
      <w:numFmt w:val="bullet"/>
      <w:lvlText w:val="•"/>
      <w:lvlJc w:val="left"/>
      <w:pPr>
        <w:ind w:left="1644" w:hanging="360"/>
      </w:pPr>
      <w:rPr>
        <w:rFonts w:hint="default"/>
        <w:lang w:val="en-US" w:eastAsia="en-US" w:bidi="ar-SA"/>
      </w:rPr>
    </w:lvl>
    <w:lvl w:ilvl="2" w:tplc="E5F8DC08">
      <w:numFmt w:val="bullet"/>
      <w:lvlText w:val="•"/>
      <w:lvlJc w:val="left"/>
      <w:pPr>
        <w:ind w:left="2548" w:hanging="360"/>
      </w:pPr>
      <w:rPr>
        <w:rFonts w:hint="default"/>
        <w:lang w:val="en-US" w:eastAsia="en-US" w:bidi="ar-SA"/>
      </w:rPr>
    </w:lvl>
    <w:lvl w:ilvl="3" w:tplc="DBACE3C0">
      <w:numFmt w:val="bullet"/>
      <w:lvlText w:val="•"/>
      <w:lvlJc w:val="left"/>
      <w:pPr>
        <w:ind w:left="3452" w:hanging="360"/>
      </w:pPr>
      <w:rPr>
        <w:rFonts w:hint="default"/>
        <w:lang w:val="en-US" w:eastAsia="en-US" w:bidi="ar-SA"/>
      </w:rPr>
    </w:lvl>
    <w:lvl w:ilvl="4" w:tplc="F1502C6C">
      <w:numFmt w:val="bullet"/>
      <w:lvlText w:val="•"/>
      <w:lvlJc w:val="left"/>
      <w:pPr>
        <w:ind w:left="4356" w:hanging="360"/>
      </w:pPr>
      <w:rPr>
        <w:rFonts w:hint="default"/>
        <w:lang w:val="en-US" w:eastAsia="en-US" w:bidi="ar-SA"/>
      </w:rPr>
    </w:lvl>
    <w:lvl w:ilvl="5" w:tplc="870C6580">
      <w:numFmt w:val="bullet"/>
      <w:lvlText w:val="•"/>
      <w:lvlJc w:val="left"/>
      <w:pPr>
        <w:ind w:left="5260" w:hanging="360"/>
      </w:pPr>
      <w:rPr>
        <w:rFonts w:hint="default"/>
        <w:lang w:val="en-US" w:eastAsia="en-US" w:bidi="ar-SA"/>
      </w:rPr>
    </w:lvl>
    <w:lvl w:ilvl="6" w:tplc="75B889F4">
      <w:numFmt w:val="bullet"/>
      <w:lvlText w:val="•"/>
      <w:lvlJc w:val="left"/>
      <w:pPr>
        <w:ind w:left="6164" w:hanging="360"/>
      </w:pPr>
      <w:rPr>
        <w:rFonts w:hint="default"/>
        <w:lang w:val="en-US" w:eastAsia="en-US" w:bidi="ar-SA"/>
      </w:rPr>
    </w:lvl>
    <w:lvl w:ilvl="7" w:tplc="D8A6E8C8">
      <w:numFmt w:val="bullet"/>
      <w:lvlText w:val="•"/>
      <w:lvlJc w:val="left"/>
      <w:pPr>
        <w:ind w:left="7068" w:hanging="360"/>
      </w:pPr>
      <w:rPr>
        <w:rFonts w:hint="default"/>
        <w:lang w:val="en-US" w:eastAsia="en-US" w:bidi="ar-SA"/>
      </w:rPr>
    </w:lvl>
    <w:lvl w:ilvl="8" w:tplc="E0C44514">
      <w:numFmt w:val="bullet"/>
      <w:lvlText w:val="•"/>
      <w:lvlJc w:val="left"/>
      <w:pPr>
        <w:ind w:left="7973" w:hanging="360"/>
      </w:pPr>
      <w:rPr>
        <w:rFonts w:hint="default"/>
        <w:lang w:val="en-US" w:eastAsia="en-US" w:bidi="ar-SA"/>
      </w:rPr>
    </w:lvl>
  </w:abstractNum>
  <w:num w:numId="1">
    <w:abstractNumId w:val="2"/>
  </w:num>
  <w:num w:numId="2">
    <w:abstractNumId w:val="10"/>
  </w:num>
  <w:num w:numId="3">
    <w:abstractNumId w:val="8"/>
  </w:num>
  <w:num w:numId="4">
    <w:abstractNumId w:val="4"/>
  </w:num>
  <w:num w:numId="5">
    <w:abstractNumId w:val="6"/>
  </w:num>
  <w:num w:numId="6">
    <w:abstractNumId w:val="11"/>
  </w:num>
  <w:num w:numId="7">
    <w:abstractNumId w:val="12"/>
  </w:num>
  <w:num w:numId="8">
    <w:abstractNumId w:val="5"/>
  </w:num>
  <w:num w:numId="9">
    <w:abstractNumId w:val="0"/>
  </w:num>
  <w:num w:numId="10">
    <w:abstractNumId w:val="7"/>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11BA"/>
    <w:rsid w:val="00036E7F"/>
    <w:rsid w:val="000469A2"/>
    <w:rsid w:val="00051533"/>
    <w:rsid w:val="0005443C"/>
    <w:rsid w:val="00054943"/>
    <w:rsid w:val="0005790C"/>
    <w:rsid w:val="00061493"/>
    <w:rsid w:val="00066ACF"/>
    <w:rsid w:val="000839C7"/>
    <w:rsid w:val="00087754"/>
    <w:rsid w:val="00091869"/>
    <w:rsid w:val="000B1D74"/>
    <w:rsid w:val="000B3676"/>
    <w:rsid w:val="000B4419"/>
    <w:rsid w:val="000D5BF5"/>
    <w:rsid w:val="000E3F54"/>
    <w:rsid w:val="000E5EE5"/>
    <w:rsid w:val="000E5FF1"/>
    <w:rsid w:val="000F0EEE"/>
    <w:rsid w:val="000F288C"/>
    <w:rsid w:val="001145C5"/>
    <w:rsid w:val="00125881"/>
    <w:rsid w:val="00131C3E"/>
    <w:rsid w:val="001359A9"/>
    <w:rsid w:val="00142431"/>
    <w:rsid w:val="001424E3"/>
    <w:rsid w:val="00145FB0"/>
    <w:rsid w:val="00170197"/>
    <w:rsid w:val="0019177A"/>
    <w:rsid w:val="001974B6"/>
    <w:rsid w:val="001A0815"/>
    <w:rsid w:val="001A17CB"/>
    <w:rsid w:val="001A300D"/>
    <w:rsid w:val="001B48C5"/>
    <w:rsid w:val="001B6D3C"/>
    <w:rsid w:val="001D0C0D"/>
    <w:rsid w:val="001E16B2"/>
    <w:rsid w:val="001E4777"/>
    <w:rsid w:val="00203D15"/>
    <w:rsid w:val="00210CBF"/>
    <w:rsid w:val="00212A50"/>
    <w:rsid w:val="0022322C"/>
    <w:rsid w:val="00234D7C"/>
    <w:rsid w:val="00237C11"/>
    <w:rsid w:val="002427CE"/>
    <w:rsid w:val="00245B82"/>
    <w:rsid w:val="00256620"/>
    <w:rsid w:val="00273304"/>
    <w:rsid w:val="002837BE"/>
    <w:rsid w:val="00291878"/>
    <w:rsid w:val="002B4292"/>
    <w:rsid w:val="002D04B3"/>
    <w:rsid w:val="002D34C3"/>
    <w:rsid w:val="002D728D"/>
    <w:rsid w:val="002F39BC"/>
    <w:rsid w:val="00301039"/>
    <w:rsid w:val="003125FA"/>
    <w:rsid w:val="00323D47"/>
    <w:rsid w:val="00347213"/>
    <w:rsid w:val="00354A00"/>
    <w:rsid w:val="00356104"/>
    <w:rsid w:val="00373463"/>
    <w:rsid w:val="00377CE6"/>
    <w:rsid w:val="00383EBF"/>
    <w:rsid w:val="003852AF"/>
    <w:rsid w:val="00385588"/>
    <w:rsid w:val="003A13A1"/>
    <w:rsid w:val="003A1EE4"/>
    <w:rsid w:val="003A243E"/>
    <w:rsid w:val="003B790F"/>
    <w:rsid w:val="003F054F"/>
    <w:rsid w:val="0041299D"/>
    <w:rsid w:val="00433794"/>
    <w:rsid w:val="00433BED"/>
    <w:rsid w:val="00450882"/>
    <w:rsid w:val="0046023B"/>
    <w:rsid w:val="00462E50"/>
    <w:rsid w:val="00463F62"/>
    <w:rsid w:val="00465336"/>
    <w:rsid w:val="00480020"/>
    <w:rsid w:val="00481233"/>
    <w:rsid w:val="00496B8A"/>
    <w:rsid w:val="004A3D19"/>
    <w:rsid w:val="004A5B92"/>
    <w:rsid w:val="004C340E"/>
    <w:rsid w:val="004D6A55"/>
    <w:rsid w:val="004E09C6"/>
    <w:rsid w:val="004E1242"/>
    <w:rsid w:val="00505DC6"/>
    <w:rsid w:val="00510C96"/>
    <w:rsid w:val="005149D0"/>
    <w:rsid w:val="0052107A"/>
    <w:rsid w:val="00522212"/>
    <w:rsid w:val="005253C5"/>
    <w:rsid w:val="005262A6"/>
    <w:rsid w:val="005307E2"/>
    <w:rsid w:val="00530A9E"/>
    <w:rsid w:val="005337D7"/>
    <w:rsid w:val="00545AA8"/>
    <w:rsid w:val="00555AAF"/>
    <w:rsid w:val="005630E5"/>
    <w:rsid w:val="0056560E"/>
    <w:rsid w:val="00573D9D"/>
    <w:rsid w:val="00576207"/>
    <w:rsid w:val="00583CA4"/>
    <w:rsid w:val="005C70D2"/>
    <w:rsid w:val="005D68F4"/>
    <w:rsid w:val="005E2452"/>
    <w:rsid w:val="005E25C7"/>
    <w:rsid w:val="00607D06"/>
    <w:rsid w:val="00614016"/>
    <w:rsid w:val="00632950"/>
    <w:rsid w:val="00635A57"/>
    <w:rsid w:val="00656E3B"/>
    <w:rsid w:val="00667BAB"/>
    <w:rsid w:val="00674E67"/>
    <w:rsid w:val="00681418"/>
    <w:rsid w:val="00681C53"/>
    <w:rsid w:val="00693C3D"/>
    <w:rsid w:val="00694BBD"/>
    <w:rsid w:val="0069685A"/>
    <w:rsid w:val="0069748A"/>
    <w:rsid w:val="006A4AB2"/>
    <w:rsid w:val="006A7419"/>
    <w:rsid w:val="006C19B2"/>
    <w:rsid w:val="006C42B0"/>
    <w:rsid w:val="006D39B5"/>
    <w:rsid w:val="006D6233"/>
    <w:rsid w:val="006D63C0"/>
    <w:rsid w:val="006E67E3"/>
    <w:rsid w:val="006F5EA5"/>
    <w:rsid w:val="00714908"/>
    <w:rsid w:val="00742CB4"/>
    <w:rsid w:val="00760D2E"/>
    <w:rsid w:val="007620C8"/>
    <w:rsid w:val="0078557D"/>
    <w:rsid w:val="00786742"/>
    <w:rsid w:val="00787A25"/>
    <w:rsid w:val="00795A72"/>
    <w:rsid w:val="00796EF0"/>
    <w:rsid w:val="007A3786"/>
    <w:rsid w:val="007B225C"/>
    <w:rsid w:val="007C3F7A"/>
    <w:rsid w:val="007D2B60"/>
    <w:rsid w:val="007D58DD"/>
    <w:rsid w:val="007F414D"/>
    <w:rsid w:val="007F41EF"/>
    <w:rsid w:val="00801DF4"/>
    <w:rsid w:val="008023FB"/>
    <w:rsid w:val="00811901"/>
    <w:rsid w:val="00811CB5"/>
    <w:rsid w:val="0082053A"/>
    <w:rsid w:val="00830763"/>
    <w:rsid w:val="00853F51"/>
    <w:rsid w:val="00854E7B"/>
    <w:rsid w:val="00856DC6"/>
    <w:rsid w:val="008811BA"/>
    <w:rsid w:val="008A2E2E"/>
    <w:rsid w:val="008B01EA"/>
    <w:rsid w:val="008D41BC"/>
    <w:rsid w:val="008D468A"/>
    <w:rsid w:val="008D62B6"/>
    <w:rsid w:val="008E2BA1"/>
    <w:rsid w:val="008E55D7"/>
    <w:rsid w:val="008E76BB"/>
    <w:rsid w:val="008F1AA0"/>
    <w:rsid w:val="009249EA"/>
    <w:rsid w:val="009268BC"/>
    <w:rsid w:val="0093107D"/>
    <w:rsid w:val="00933E89"/>
    <w:rsid w:val="0093581A"/>
    <w:rsid w:val="009567AA"/>
    <w:rsid w:val="00976BDE"/>
    <w:rsid w:val="009863E3"/>
    <w:rsid w:val="00986930"/>
    <w:rsid w:val="009872F6"/>
    <w:rsid w:val="0099331D"/>
    <w:rsid w:val="00997D45"/>
    <w:rsid w:val="009A18A4"/>
    <w:rsid w:val="009A4F74"/>
    <w:rsid w:val="009B1AD9"/>
    <w:rsid w:val="009B2AFF"/>
    <w:rsid w:val="009C3580"/>
    <w:rsid w:val="009C37CC"/>
    <w:rsid w:val="00A13375"/>
    <w:rsid w:val="00A14E4F"/>
    <w:rsid w:val="00A1596A"/>
    <w:rsid w:val="00A30D87"/>
    <w:rsid w:val="00A374E6"/>
    <w:rsid w:val="00A55A97"/>
    <w:rsid w:val="00A60E10"/>
    <w:rsid w:val="00A616BA"/>
    <w:rsid w:val="00A650D8"/>
    <w:rsid w:val="00A71028"/>
    <w:rsid w:val="00A8030F"/>
    <w:rsid w:val="00A80FFD"/>
    <w:rsid w:val="00A8764A"/>
    <w:rsid w:val="00A91FBC"/>
    <w:rsid w:val="00A92308"/>
    <w:rsid w:val="00AA4042"/>
    <w:rsid w:val="00AB1412"/>
    <w:rsid w:val="00AB72DB"/>
    <w:rsid w:val="00AC34B3"/>
    <w:rsid w:val="00AD38D3"/>
    <w:rsid w:val="00AD6296"/>
    <w:rsid w:val="00AE395A"/>
    <w:rsid w:val="00AE7E50"/>
    <w:rsid w:val="00AF5CE5"/>
    <w:rsid w:val="00B052A5"/>
    <w:rsid w:val="00B06ED2"/>
    <w:rsid w:val="00B35E77"/>
    <w:rsid w:val="00B36A68"/>
    <w:rsid w:val="00B467AF"/>
    <w:rsid w:val="00B51ECB"/>
    <w:rsid w:val="00B546A6"/>
    <w:rsid w:val="00B57101"/>
    <w:rsid w:val="00B61A18"/>
    <w:rsid w:val="00B76D01"/>
    <w:rsid w:val="00B813CC"/>
    <w:rsid w:val="00B83DF5"/>
    <w:rsid w:val="00B8456A"/>
    <w:rsid w:val="00BA795C"/>
    <w:rsid w:val="00BB341F"/>
    <w:rsid w:val="00BB38DF"/>
    <w:rsid w:val="00BC1EDF"/>
    <w:rsid w:val="00BC78FA"/>
    <w:rsid w:val="00BD5075"/>
    <w:rsid w:val="00BE76FA"/>
    <w:rsid w:val="00C0186F"/>
    <w:rsid w:val="00C06265"/>
    <w:rsid w:val="00C12C1F"/>
    <w:rsid w:val="00C279D3"/>
    <w:rsid w:val="00C31768"/>
    <w:rsid w:val="00C71F32"/>
    <w:rsid w:val="00C83D51"/>
    <w:rsid w:val="00C85672"/>
    <w:rsid w:val="00C94FAD"/>
    <w:rsid w:val="00CC04B1"/>
    <w:rsid w:val="00CC73F6"/>
    <w:rsid w:val="00CF108E"/>
    <w:rsid w:val="00CF2DBA"/>
    <w:rsid w:val="00CF75D7"/>
    <w:rsid w:val="00D06445"/>
    <w:rsid w:val="00D109D5"/>
    <w:rsid w:val="00D20C9C"/>
    <w:rsid w:val="00D212A6"/>
    <w:rsid w:val="00D22637"/>
    <w:rsid w:val="00D260E8"/>
    <w:rsid w:val="00D30ECC"/>
    <w:rsid w:val="00D4025E"/>
    <w:rsid w:val="00D43899"/>
    <w:rsid w:val="00D47A3F"/>
    <w:rsid w:val="00D563CB"/>
    <w:rsid w:val="00D67C2F"/>
    <w:rsid w:val="00D71FE8"/>
    <w:rsid w:val="00D7426A"/>
    <w:rsid w:val="00D91E98"/>
    <w:rsid w:val="00D92DC6"/>
    <w:rsid w:val="00D95ED3"/>
    <w:rsid w:val="00DA437D"/>
    <w:rsid w:val="00DA4821"/>
    <w:rsid w:val="00DA588E"/>
    <w:rsid w:val="00DC07B2"/>
    <w:rsid w:val="00DC786A"/>
    <w:rsid w:val="00DD374F"/>
    <w:rsid w:val="00DD4194"/>
    <w:rsid w:val="00DF66B2"/>
    <w:rsid w:val="00DF79A9"/>
    <w:rsid w:val="00E07ED5"/>
    <w:rsid w:val="00E26181"/>
    <w:rsid w:val="00E27D6B"/>
    <w:rsid w:val="00E30971"/>
    <w:rsid w:val="00E35E9D"/>
    <w:rsid w:val="00E4028F"/>
    <w:rsid w:val="00E5774C"/>
    <w:rsid w:val="00E732AC"/>
    <w:rsid w:val="00E85AC5"/>
    <w:rsid w:val="00EB5078"/>
    <w:rsid w:val="00EC4107"/>
    <w:rsid w:val="00ED0A7B"/>
    <w:rsid w:val="00ED5EA9"/>
    <w:rsid w:val="00EF48F9"/>
    <w:rsid w:val="00F113C9"/>
    <w:rsid w:val="00F24DA7"/>
    <w:rsid w:val="00F3562F"/>
    <w:rsid w:val="00F432EC"/>
    <w:rsid w:val="00F548E4"/>
    <w:rsid w:val="00F7340A"/>
    <w:rsid w:val="00F75158"/>
    <w:rsid w:val="00FC2D54"/>
    <w:rsid w:val="00FC5757"/>
    <w:rsid w:val="00FD4558"/>
    <w:rsid w:val="00FF20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68AFA7"/>
  <w15:docId w15:val="{7FE74D9E-61F1-4667-946C-68735099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AD38D3"/>
    <w:pPr>
      <w:ind w:left="1300" w:hanging="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 w:right="143"/>
      <w:jc w:val="center"/>
    </w:pPr>
    <w:rPr>
      <w:b/>
      <w:bCs/>
      <w:sz w:val="36"/>
      <w:szCs w:val="36"/>
    </w:rPr>
  </w:style>
  <w:style w:type="paragraph" w:styleId="ListParagraph">
    <w:name w:val="List Paragraph"/>
    <w:basedOn w:val="Normal"/>
    <w:uiPriority w:val="1"/>
    <w:qFormat/>
    <w:pPr>
      <w:ind w:left="1027" w:hanging="360"/>
      <w:jc w:val="both"/>
    </w:pPr>
  </w:style>
  <w:style w:type="paragraph" w:customStyle="1" w:styleId="TableParagraph">
    <w:name w:val="Table Paragraph"/>
    <w:basedOn w:val="Normal"/>
    <w:uiPriority w:val="1"/>
    <w:qFormat/>
    <w:pPr>
      <w:spacing w:line="270" w:lineRule="exact"/>
      <w:ind w:left="107"/>
    </w:pPr>
  </w:style>
  <w:style w:type="table" w:styleId="TableGrid">
    <w:name w:val="Table Grid"/>
    <w:basedOn w:val="TableNormal"/>
    <w:uiPriority w:val="39"/>
    <w:rsid w:val="002D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D3"/>
    <w:rPr>
      <w:rFonts w:ascii="Times New Roman" w:eastAsia="Times New Roman" w:hAnsi="Times New Roman" w:cs="Times New Roman"/>
      <w:b/>
      <w:bCs/>
      <w:sz w:val="28"/>
      <w:szCs w:val="28"/>
    </w:rPr>
  </w:style>
  <w:style w:type="paragraph" w:customStyle="1" w:styleId="Default">
    <w:name w:val="Default"/>
    <w:rsid w:val="00D30ECC"/>
    <w:pPr>
      <w:widowControl/>
      <w:adjustRightInd w:val="0"/>
    </w:pPr>
    <w:rPr>
      <w:rFonts w:ascii="Arial" w:hAnsi="Arial" w:cs="Arial"/>
      <w:color w:val="000000"/>
      <w:sz w:val="24"/>
      <w:szCs w:val="24"/>
      <w:lang w:val="en-IN"/>
    </w:rPr>
  </w:style>
  <w:style w:type="paragraph" w:styleId="Header">
    <w:name w:val="header"/>
    <w:basedOn w:val="Normal"/>
    <w:link w:val="HeaderChar"/>
    <w:uiPriority w:val="99"/>
    <w:unhideWhenUsed/>
    <w:rsid w:val="00D95ED3"/>
    <w:pPr>
      <w:tabs>
        <w:tab w:val="center" w:pos="4680"/>
        <w:tab w:val="right" w:pos="9360"/>
      </w:tabs>
    </w:pPr>
  </w:style>
  <w:style w:type="character" w:customStyle="1" w:styleId="HeaderChar">
    <w:name w:val="Header Char"/>
    <w:basedOn w:val="DefaultParagraphFont"/>
    <w:link w:val="Header"/>
    <w:uiPriority w:val="99"/>
    <w:rsid w:val="00D95ED3"/>
    <w:rPr>
      <w:rFonts w:ascii="Times New Roman" w:eastAsia="Times New Roman" w:hAnsi="Times New Roman" w:cs="Times New Roman"/>
    </w:rPr>
  </w:style>
  <w:style w:type="paragraph" w:styleId="Footer">
    <w:name w:val="footer"/>
    <w:basedOn w:val="Normal"/>
    <w:link w:val="FooterChar"/>
    <w:uiPriority w:val="99"/>
    <w:unhideWhenUsed/>
    <w:rsid w:val="00D95ED3"/>
    <w:pPr>
      <w:tabs>
        <w:tab w:val="center" w:pos="4680"/>
        <w:tab w:val="right" w:pos="9360"/>
      </w:tabs>
    </w:pPr>
  </w:style>
  <w:style w:type="character" w:customStyle="1" w:styleId="FooterChar">
    <w:name w:val="Footer Char"/>
    <w:basedOn w:val="DefaultParagraphFont"/>
    <w:link w:val="Footer"/>
    <w:uiPriority w:val="99"/>
    <w:rsid w:val="00D95E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9378">
      <w:bodyDiv w:val="1"/>
      <w:marLeft w:val="0"/>
      <w:marRight w:val="0"/>
      <w:marTop w:val="0"/>
      <w:marBottom w:val="0"/>
      <w:divBdr>
        <w:top w:val="none" w:sz="0" w:space="0" w:color="auto"/>
        <w:left w:val="none" w:sz="0" w:space="0" w:color="auto"/>
        <w:bottom w:val="none" w:sz="0" w:space="0" w:color="auto"/>
        <w:right w:val="none" w:sz="0" w:space="0" w:color="auto"/>
      </w:divBdr>
    </w:div>
    <w:div w:id="55469339">
      <w:bodyDiv w:val="1"/>
      <w:marLeft w:val="0"/>
      <w:marRight w:val="0"/>
      <w:marTop w:val="0"/>
      <w:marBottom w:val="0"/>
      <w:divBdr>
        <w:top w:val="none" w:sz="0" w:space="0" w:color="auto"/>
        <w:left w:val="none" w:sz="0" w:space="0" w:color="auto"/>
        <w:bottom w:val="none" w:sz="0" w:space="0" w:color="auto"/>
        <w:right w:val="none" w:sz="0" w:space="0" w:color="auto"/>
      </w:divBdr>
    </w:div>
    <w:div w:id="112134951">
      <w:bodyDiv w:val="1"/>
      <w:marLeft w:val="0"/>
      <w:marRight w:val="0"/>
      <w:marTop w:val="0"/>
      <w:marBottom w:val="0"/>
      <w:divBdr>
        <w:top w:val="none" w:sz="0" w:space="0" w:color="auto"/>
        <w:left w:val="none" w:sz="0" w:space="0" w:color="auto"/>
        <w:bottom w:val="none" w:sz="0" w:space="0" w:color="auto"/>
        <w:right w:val="none" w:sz="0" w:space="0" w:color="auto"/>
      </w:divBdr>
    </w:div>
    <w:div w:id="174392482">
      <w:bodyDiv w:val="1"/>
      <w:marLeft w:val="0"/>
      <w:marRight w:val="0"/>
      <w:marTop w:val="0"/>
      <w:marBottom w:val="0"/>
      <w:divBdr>
        <w:top w:val="none" w:sz="0" w:space="0" w:color="auto"/>
        <w:left w:val="none" w:sz="0" w:space="0" w:color="auto"/>
        <w:bottom w:val="none" w:sz="0" w:space="0" w:color="auto"/>
        <w:right w:val="none" w:sz="0" w:space="0" w:color="auto"/>
      </w:divBdr>
    </w:div>
    <w:div w:id="255788341">
      <w:bodyDiv w:val="1"/>
      <w:marLeft w:val="0"/>
      <w:marRight w:val="0"/>
      <w:marTop w:val="0"/>
      <w:marBottom w:val="0"/>
      <w:divBdr>
        <w:top w:val="none" w:sz="0" w:space="0" w:color="auto"/>
        <w:left w:val="none" w:sz="0" w:space="0" w:color="auto"/>
        <w:bottom w:val="none" w:sz="0" w:space="0" w:color="auto"/>
        <w:right w:val="none" w:sz="0" w:space="0" w:color="auto"/>
      </w:divBdr>
    </w:div>
    <w:div w:id="394279883">
      <w:bodyDiv w:val="1"/>
      <w:marLeft w:val="0"/>
      <w:marRight w:val="0"/>
      <w:marTop w:val="0"/>
      <w:marBottom w:val="0"/>
      <w:divBdr>
        <w:top w:val="none" w:sz="0" w:space="0" w:color="auto"/>
        <w:left w:val="none" w:sz="0" w:space="0" w:color="auto"/>
        <w:bottom w:val="none" w:sz="0" w:space="0" w:color="auto"/>
        <w:right w:val="none" w:sz="0" w:space="0" w:color="auto"/>
      </w:divBdr>
    </w:div>
    <w:div w:id="486283817">
      <w:bodyDiv w:val="1"/>
      <w:marLeft w:val="0"/>
      <w:marRight w:val="0"/>
      <w:marTop w:val="0"/>
      <w:marBottom w:val="0"/>
      <w:divBdr>
        <w:top w:val="none" w:sz="0" w:space="0" w:color="auto"/>
        <w:left w:val="none" w:sz="0" w:space="0" w:color="auto"/>
        <w:bottom w:val="none" w:sz="0" w:space="0" w:color="auto"/>
        <w:right w:val="none" w:sz="0" w:space="0" w:color="auto"/>
      </w:divBdr>
    </w:div>
    <w:div w:id="553934956">
      <w:bodyDiv w:val="1"/>
      <w:marLeft w:val="0"/>
      <w:marRight w:val="0"/>
      <w:marTop w:val="0"/>
      <w:marBottom w:val="0"/>
      <w:divBdr>
        <w:top w:val="none" w:sz="0" w:space="0" w:color="auto"/>
        <w:left w:val="none" w:sz="0" w:space="0" w:color="auto"/>
        <w:bottom w:val="none" w:sz="0" w:space="0" w:color="auto"/>
        <w:right w:val="none" w:sz="0" w:space="0" w:color="auto"/>
      </w:divBdr>
    </w:div>
    <w:div w:id="765544575">
      <w:bodyDiv w:val="1"/>
      <w:marLeft w:val="0"/>
      <w:marRight w:val="0"/>
      <w:marTop w:val="0"/>
      <w:marBottom w:val="0"/>
      <w:divBdr>
        <w:top w:val="none" w:sz="0" w:space="0" w:color="auto"/>
        <w:left w:val="none" w:sz="0" w:space="0" w:color="auto"/>
        <w:bottom w:val="none" w:sz="0" w:space="0" w:color="auto"/>
        <w:right w:val="none" w:sz="0" w:space="0" w:color="auto"/>
      </w:divBdr>
    </w:div>
    <w:div w:id="819737654">
      <w:bodyDiv w:val="1"/>
      <w:marLeft w:val="0"/>
      <w:marRight w:val="0"/>
      <w:marTop w:val="0"/>
      <w:marBottom w:val="0"/>
      <w:divBdr>
        <w:top w:val="none" w:sz="0" w:space="0" w:color="auto"/>
        <w:left w:val="none" w:sz="0" w:space="0" w:color="auto"/>
        <w:bottom w:val="none" w:sz="0" w:space="0" w:color="auto"/>
        <w:right w:val="none" w:sz="0" w:space="0" w:color="auto"/>
      </w:divBdr>
    </w:div>
    <w:div w:id="855966610">
      <w:bodyDiv w:val="1"/>
      <w:marLeft w:val="0"/>
      <w:marRight w:val="0"/>
      <w:marTop w:val="0"/>
      <w:marBottom w:val="0"/>
      <w:divBdr>
        <w:top w:val="none" w:sz="0" w:space="0" w:color="auto"/>
        <w:left w:val="none" w:sz="0" w:space="0" w:color="auto"/>
        <w:bottom w:val="none" w:sz="0" w:space="0" w:color="auto"/>
        <w:right w:val="none" w:sz="0" w:space="0" w:color="auto"/>
      </w:divBdr>
    </w:div>
    <w:div w:id="993994463">
      <w:bodyDiv w:val="1"/>
      <w:marLeft w:val="0"/>
      <w:marRight w:val="0"/>
      <w:marTop w:val="0"/>
      <w:marBottom w:val="0"/>
      <w:divBdr>
        <w:top w:val="none" w:sz="0" w:space="0" w:color="auto"/>
        <w:left w:val="none" w:sz="0" w:space="0" w:color="auto"/>
        <w:bottom w:val="none" w:sz="0" w:space="0" w:color="auto"/>
        <w:right w:val="none" w:sz="0" w:space="0" w:color="auto"/>
      </w:divBdr>
    </w:div>
    <w:div w:id="1004743401">
      <w:bodyDiv w:val="1"/>
      <w:marLeft w:val="0"/>
      <w:marRight w:val="0"/>
      <w:marTop w:val="0"/>
      <w:marBottom w:val="0"/>
      <w:divBdr>
        <w:top w:val="none" w:sz="0" w:space="0" w:color="auto"/>
        <w:left w:val="none" w:sz="0" w:space="0" w:color="auto"/>
        <w:bottom w:val="none" w:sz="0" w:space="0" w:color="auto"/>
        <w:right w:val="none" w:sz="0" w:space="0" w:color="auto"/>
      </w:divBdr>
    </w:div>
    <w:div w:id="1067414548">
      <w:bodyDiv w:val="1"/>
      <w:marLeft w:val="0"/>
      <w:marRight w:val="0"/>
      <w:marTop w:val="0"/>
      <w:marBottom w:val="0"/>
      <w:divBdr>
        <w:top w:val="none" w:sz="0" w:space="0" w:color="auto"/>
        <w:left w:val="none" w:sz="0" w:space="0" w:color="auto"/>
        <w:bottom w:val="none" w:sz="0" w:space="0" w:color="auto"/>
        <w:right w:val="none" w:sz="0" w:space="0" w:color="auto"/>
      </w:divBdr>
    </w:div>
    <w:div w:id="1067925010">
      <w:bodyDiv w:val="1"/>
      <w:marLeft w:val="0"/>
      <w:marRight w:val="0"/>
      <w:marTop w:val="0"/>
      <w:marBottom w:val="0"/>
      <w:divBdr>
        <w:top w:val="none" w:sz="0" w:space="0" w:color="auto"/>
        <w:left w:val="none" w:sz="0" w:space="0" w:color="auto"/>
        <w:bottom w:val="none" w:sz="0" w:space="0" w:color="auto"/>
        <w:right w:val="none" w:sz="0" w:space="0" w:color="auto"/>
      </w:divBdr>
    </w:div>
    <w:div w:id="1148129945">
      <w:bodyDiv w:val="1"/>
      <w:marLeft w:val="0"/>
      <w:marRight w:val="0"/>
      <w:marTop w:val="0"/>
      <w:marBottom w:val="0"/>
      <w:divBdr>
        <w:top w:val="none" w:sz="0" w:space="0" w:color="auto"/>
        <w:left w:val="none" w:sz="0" w:space="0" w:color="auto"/>
        <w:bottom w:val="none" w:sz="0" w:space="0" w:color="auto"/>
        <w:right w:val="none" w:sz="0" w:space="0" w:color="auto"/>
      </w:divBdr>
    </w:div>
    <w:div w:id="1393164521">
      <w:bodyDiv w:val="1"/>
      <w:marLeft w:val="0"/>
      <w:marRight w:val="0"/>
      <w:marTop w:val="0"/>
      <w:marBottom w:val="0"/>
      <w:divBdr>
        <w:top w:val="none" w:sz="0" w:space="0" w:color="auto"/>
        <w:left w:val="none" w:sz="0" w:space="0" w:color="auto"/>
        <w:bottom w:val="none" w:sz="0" w:space="0" w:color="auto"/>
        <w:right w:val="none" w:sz="0" w:space="0" w:color="auto"/>
      </w:divBdr>
    </w:div>
    <w:div w:id="1625691627">
      <w:bodyDiv w:val="1"/>
      <w:marLeft w:val="0"/>
      <w:marRight w:val="0"/>
      <w:marTop w:val="0"/>
      <w:marBottom w:val="0"/>
      <w:divBdr>
        <w:top w:val="none" w:sz="0" w:space="0" w:color="auto"/>
        <w:left w:val="none" w:sz="0" w:space="0" w:color="auto"/>
        <w:bottom w:val="none" w:sz="0" w:space="0" w:color="auto"/>
        <w:right w:val="none" w:sz="0" w:space="0" w:color="auto"/>
      </w:divBdr>
    </w:div>
    <w:div w:id="1992170286">
      <w:bodyDiv w:val="1"/>
      <w:marLeft w:val="0"/>
      <w:marRight w:val="0"/>
      <w:marTop w:val="0"/>
      <w:marBottom w:val="0"/>
      <w:divBdr>
        <w:top w:val="none" w:sz="0" w:space="0" w:color="auto"/>
        <w:left w:val="none" w:sz="0" w:space="0" w:color="auto"/>
        <w:bottom w:val="none" w:sz="0" w:space="0" w:color="auto"/>
        <w:right w:val="none" w:sz="0" w:space="0" w:color="auto"/>
      </w:divBdr>
    </w:div>
    <w:div w:id="212850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10</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105</cp:revision>
  <dcterms:created xsi:type="dcterms:W3CDTF">2025-05-23T05:07:00Z</dcterms:created>
  <dcterms:modified xsi:type="dcterms:W3CDTF">2025-06-24T05:41:00Z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