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1DEF4" w14:textId="526F49D1" w:rsidR="003F29DB" w:rsidRPr="009A3B80" w:rsidRDefault="00B742E2" w:rsidP="00622B98">
      <w:pPr>
        <w:spacing w:line="360" w:lineRule="auto"/>
        <w:jc w:val="center"/>
        <w:rPr>
          <w:rFonts w:ascii="Arial" w:hAnsi="Arial" w:cs="Arial"/>
          <w:b/>
          <w:bCs/>
          <w:sz w:val="24"/>
          <w:szCs w:val="24"/>
        </w:rPr>
      </w:pPr>
      <w:bookmarkStart w:id="0" w:name="_Hlk150435584"/>
      <w:r w:rsidRPr="009A3B80">
        <w:rPr>
          <w:rFonts w:ascii="Arial" w:hAnsi="Arial" w:cs="Arial"/>
          <w:b/>
          <w:bCs/>
          <w:sz w:val="24"/>
          <w:szCs w:val="24"/>
        </w:rPr>
        <w:t>Effect of zinc and boron fortified</w:t>
      </w:r>
      <w:r w:rsidR="00831183" w:rsidRPr="009A3B80">
        <w:rPr>
          <w:rFonts w:ascii="Arial" w:hAnsi="Arial" w:cs="Arial"/>
          <w:b/>
          <w:bCs/>
          <w:sz w:val="24"/>
          <w:szCs w:val="24"/>
        </w:rPr>
        <w:t xml:space="preserve"> Konkan Annapurna</w:t>
      </w:r>
      <w:r w:rsidRPr="009A3B80">
        <w:rPr>
          <w:rFonts w:ascii="Arial" w:hAnsi="Arial" w:cs="Arial"/>
          <w:b/>
          <w:bCs/>
          <w:sz w:val="24"/>
          <w:szCs w:val="24"/>
        </w:rPr>
        <w:t xml:space="preserve"> </w:t>
      </w:r>
      <w:r w:rsidR="00831183" w:rsidRPr="009A3B80">
        <w:rPr>
          <w:rFonts w:ascii="Arial" w:hAnsi="Arial" w:cs="Arial"/>
          <w:b/>
          <w:bCs/>
          <w:sz w:val="24"/>
          <w:szCs w:val="24"/>
        </w:rPr>
        <w:t>B</w:t>
      </w:r>
      <w:r w:rsidRPr="009A3B80">
        <w:rPr>
          <w:rFonts w:ascii="Arial" w:hAnsi="Arial" w:cs="Arial"/>
          <w:b/>
          <w:bCs/>
          <w:sz w:val="24"/>
          <w:szCs w:val="24"/>
        </w:rPr>
        <w:t>riquettes</w:t>
      </w:r>
      <w:r w:rsidR="00831183" w:rsidRPr="009A3B80">
        <w:rPr>
          <w:rFonts w:ascii="Arial" w:hAnsi="Arial" w:cs="Arial"/>
          <w:b/>
          <w:bCs/>
          <w:sz w:val="24"/>
          <w:szCs w:val="24"/>
        </w:rPr>
        <w:t xml:space="preserve"> (KAB)</w:t>
      </w:r>
      <w:r w:rsidRPr="009A3B80">
        <w:rPr>
          <w:rFonts w:ascii="Arial" w:hAnsi="Arial" w:cs="Arial"/>
          <w:b/>
          <w:bCs/>
          <w:sz w:val="24"/>
          <w:szCs w:val="24"/>
        </w:rPr>
        <w:t xml:space="preserve"> on </w:t>
      </w:r>
      <w:r w:rsidR="005D30D3" w:rsidRPr="009A3B80">
        <w:rPr>
          <w:rFonts w:ascii="Arial" w:hAnsi="Arial" w:cs="Arial"/>
          <w:b/>
          <w:bCs/>
          <w:sz w:val="24"/>
          <w:szCs w:val="24"/>
        </w:rPr>
        <w:t>yield,</w:t>
      </w:r>
      <w:r w:rsidRPr="009A3B80">
        <w:rPr>
          <w:rFonts w:ascii="Arial" w:hAnsi="Arial" w:cs="Arial"/>
          <w:b/>
          <w:bCs/>
          <w:sz w:val="24"/>
          <w:szCs w:val="24"/>
        </w:rPr>
        <w:t xml:space="preserve"> </w:t>
      </w:r>
      <w:r w:rsidR="00D175DE" w:rsidRPr="009A3B80">
        <w:rPr>
          <w:rFonts w:ascii="Arial" w:hAnsi="Arial" w:cs="Arial"/>
          <w:b/>
          <w:bCs/>
          <w:sz w:val="24"/>
          <w:szCs w:val="24"/>
        </w:rPr>
        <w:t xml:space="preserve">nutrient </w:t>
      </w:r>
      <w:r w:rsidRPr="009A3B80">
        <w:rPr>
          <w:rFonts w:ascii="Arial" w:hAnsi="Arial" w:cs="Arial"/>
          <w:b/>
          <w:bCs/>
          <w:sz w:val="24"/>
          <w:szCs w:val="24"/>
        </w:rPr>
        <w:t>uptake</w:t>
      </w:r>
      <w:r w:rsidR="005D30D3" w:rsidRPr="009A3B80">
        <w:rPr>
          <w:rFonts w:ascii="Arial" w:hAnsi="Arial" w:cs="Arial"/>
          <w:b/>
          <w:bCs/>
          <w:sz w:val="24"/>
          <w:szCs w:val="24"/>
        </w:rPr>
        <w:t xml:space="preserve"> by brinjal</w:t>
      </w:r>
      <w:r w:rsidR="009060B1" w:rsidRPr="009A3B80">
        <w:rPr>
          <w:rFonts w:ascii="Arial" w:hAnsi="Arial" w:cs="Arial"/>
          <w:b/>
          <w:bCs/>
          <w:sz w:val="24"/>
          <w:szCs w:val="24"/>
        </w:rPr>
        <w:t>, nutrient use efficiency</w:t>
      </w:r>
      <w:r w:rsidRPr="009A3B80">
        <w:rPr>
          <w:rFonts w:ascii="Arial" w:hAnsi="Arial" w:cs="Arial"/>
          <w:b/>
          <w:bCs/>
          <w:sz w:val="24"/>
          <w:szCs w:val="24"/>
        </w:rPr>
        <w:t xml:space="preserve"> </w:t>
      </w:r>
      <w:r w:rsidR="005D30D3" w:rsidRPr="009A3B80">
        <w:rPr>
          <w:rFonts w:ascii="Arial" w:hAnsi="Arial" w:cs="Arial"/>
          <w:b/>
          <w:bCs/>
          <w:sz w:val="24"/>
          <w:szCs w:val="24"/>
        </w:rPr>
        <w:t xml:space="preserve">and soil properties </w:t>
      </w:r>
    </w:p>
    <w:bookmarkEnd w:id="0"/>
    <w:p w14:paraId="4B53B495" w14:textId="77777777" w:rsidR="009F7390" w:rsidRPr="009A3B80" w:rsidRDefault="009F7390" w:rsidP="00B742E2">
      <w:pPr>
        <w:jc w:val="center"/>
        <w:rPr>
          <w:rFonts w:ascii="Arial" w:hAnsi="Arial" w:cs="Arial"/>
          <w:b/>
          <w:bCs/>
          <w:sz w:val="24"/>
          <w:szCs w:val="24"/>
        </w:rPr>
      </w:pPr>
    </w:p>
    <w:p w14:paraId="6155218D" w14:textId="77777777" w:rsidR="00065C46" w:rsidRPr="009A3B80" w:rsidRDefault="00065C46" w:rsidP="003B5160">
      <w:pPr>
        <w:rPr>
          <w:rFonts w:ascii="Arial" w:hAnsi="Arial" w:cs="Arial"/>
          <w:b/>
          <w:bCs/>
          <w:sz w:val="24"/>
          <w:szCs w:val="24"/>
        </w:rPr>
      </w:pPr>
    </w:p>
    <w:p w14:paraId="1C471E29" w14:textId="0A9014E3" w:rsidR="00F52CC7" w:rsidRPr="000232A6" w:rsidRDefault="00F52CC7" w:rsidP="00F52CC7">
      <w:pPr>
        <w:jc w:val="center"/>
        <w:rPr>
          <w:rFonts w:ascii="Arial" w:hAnsi="Arial" w:cs="Arial"/>
          <w:b/>
          <w:bCs/>
          <w:i/>
          <w:iCs/>
          <w:u w:val="single"/>
        </w:rPr>
      </w:pPr>
      <w:r w:rsidRPr="000232A6">
        <w:rPr>
          <w:rFonts w:ascii="Arial" w:hAnsi="Arial" w:cs="Arial"/>
          <w:b/>
          <w:bCs/>
          <w:i/>
          <w:iCs/>
          <w:u w:val="single"/>
        </w:rPr>
        <w:t>ABSTRACT</w:t>
      </w:r>
    </w:p>
    <w:p w14:paraId="3AF8949E" w14:textId="3940C06E" w:rsidR="00D55CAE" w:rsidRPr="000232A6" w:rsidRDefault="00F52CC7" w:rsidP="00D55CAE">
      <w:pPr>
        <w:jc w:val="both"/>
        <w:rPr>
          <w:rFonts w:ascii="Arial" w:hAnsi="Arial" w:cs="Arial"/>
          <w:sz w:val="20"/>
          <w:szCs w:val="20"/>
          <w:lang w:val="en-US"/>
        </w:rPr>
      </w:pPr>
      <w:r>
        <w:rPr>
          <w:rFonts w:ascii="Times New Roman" w:hAnsi="Times New Roman" w:cs="Times New Roman"/>
          <w:sz w:val="24"/>
          <w:szCs w:val="24"/>
        </w:rPr>
        <w:tab/>
      </w:r>
      <w:r w:rsidR="00AD0ED8" w:rsidRPr="000232A6">
        <w:rPr>
          <w:rFonts w:ascii="Arial" w:hAnsi="Arial" w:cs="Arial"/>
          <w:sz w:val="20"/>
          <w:szCs w:val="20"/>
        </w:rPr>
        <w:t>Improving nutrient use efficiency is a critical challenge in agriculture, where current averages are low (30-35%). This study, conducted over two consecutive rabi seasons (2021-22 and 2022-23), examined the impact of zinc and boron-fortified Konkan Annapurna Briquettes (KAB) on brinjal yield, nutrient uptake, and soil health in the Konkan region of Maharashtra. The experiment included three levels of recommended nitrogen doses</w:t>
      </w:r>
      <w:r w:rsidR="00A11DD4" w:rsidRPr="000232A6">
        <w:rPr>
          <w:rFonts w:ascii="Arial" w:hAnsi="Arial" w:cs="Arial"/>
          <w:sz w:val="20"/>
          <w:szCs w:val="20"/>
        </w:rPr>
        <w:t xml:space="preserve"> - </w:t>
      </w:r>
      <w:r w:rsidR="00AD0ED8" w:rsidRPr="000232A6">
        <w:rPr>
          <w:rFonts w:ascii="Arial" w:hAnsi="Arial" w:cs="Arial"/>
          <w:sz w:val="20"/>
          <w:szCs w:val="20"/>
        </w:rPr>
        <w:t>100%, 80%, and 60% - applied via KAB, with and without zinc and boron fortification, as well as comparisons with traditional straight fertilizers. Results indicated that the highest fruit yield (</w:t>
      </w:r>
      <w:r w:rsidR="007513D1" w:rsidRPr="000232A6">
        <w:rPr>
          <w:rFonts w:ascii="Arial" w:hAnsi="Arial" w:cs="Arial"/>
          <w:sz w:val="20"/>
          <w:szCs w:val="20"/>
        </w:rPr>
        <w:t xml:space="preserve">314.27 </w:t>
      </w:r>
      <w:r w:rsidR="00AD0ED8" w:rsidRPr="000232A6">
        <w:rPr>
          <w:rFonts w:ascii="Arial" w:hAnsi="Arial" w:cs="Arial"/>
          <w:sz w:val="20"/>
          <w:szCs w:val="20"/>
        </w:rPr>
        <w:t>and 319</w:t>
      </w:r>
      <w:r w:rsidR="007513D1" w:rsidRPr="000232A6">
        <w:rPr>
          <w:rFonts w:ascii="Arial" w:hAnsi="Arial" w:cs="Arial"/>
          <w:sz w:val="20"/>
          <w:szCs w:val="20"/>
        </w:rPr>
        <w:t>.</w:t>
      </w:r>
      <w:r w:rsidR="00AD0ED8" w:rsidRPr="000232A6">
        <w:rPr>
          <w:rFonts w:ascii="Arial" w:hAnsi="Arial" w:cs="Arial"/>
          <w:sz w:val="20"/>
          <w:szCs w:val="20"/>
        </w:rPr>
        <w:t>9</w:t>
      </w:r>
      <w:r w:rsidR="007513D1" w:rsidRPr="000232A6">
        <w:rPr>
          <w:rFonts w:ascii="Arial" w:hAnsi="Arial" w:cs="Arial"/>
          <w:sz w:val="20"/>
          <w:szCs w:val="20"/>
        </w:rPr>
        <w:t>0</w:t>
      </w:r>
      <w:r w:rsidR="00AD0ED8" w:rsidRPr="000232A6">
        <w:rPr>
          <w:rFonts w:ascii="Arial" w:hAnsi="Arial" w:cs="Arial"/>
          <w:sz w:val="20"/>
          <w:szCs w:val="20"/>
        </w:rPr>
        <w:t xml:space="preserve"> </w:t>
      </w:r>
      <w:r w:rsidR="007513D1" w:rsidRPr="000232A6">
        <w:rPr>
          <w:rFonts w:ascii="Arial" w:hAnsi="Arial" w:cs="Arial"/>
          <w:sz w:val="20"/>
          <w:szCs w:val="20"/>
        </w:rPr>
        <w:t>q</w:t>
      </w:r>
      <w:r w:rsidR="00AD0ED8" w:rsidRPr="000232A6">
        <w:rPr>
          <w:rFonts w:ascii="Arial" w:hAnsi="Arial" w:cs="Arial"/>
          <w:sz w:val="20"/>
          <w:szCs w:val="20"/>
        </w:rPr>
        <w:t xml:space="preserve"> ha</w:t>
      </w:r>
      <w:r w:rsidR="00AD0ED8" w:rsidRPr="000232A6">
        <w:rPr>
          <w:rFonts w:ascii="Arial" w:hAnsi="Arial" w:cs="Arial"/>
          <w:sz w:val="20"/>
          <w:szCs w:val="20"/>
          <w:vertAlign w:val="superscript"/>
        </w:rPr>
        <w:t>-1</w:t>
      </w:r>
      <w:r w:rsidR="00AD0ED8" w:rsidRPr="000232A6">
        <w:rPr>
          <w:rFonts w:ascii="Arial" w:hAnsi="Arial" w:cs="Arial"/>
          <w:sz w:val="20"/>
          <w:szCs w:val="20"/>
        </w:rPr>
        <w:t>) and increased nutrient uptake of nitrogen (N), phosphorus (P), zinc (Zn), and boron (B) were achieved with 100% nitrogen applied through KAB fortified with 2 kg B and 3 kg Zn per hectare, closely followed by the 80% nitrogen treatment with the same fortification. Additionally, the study observed notable improvements in nitrogen, zinc, and boron use efficiency, ranging from 32-38%, 22-32%, and 32-41%, respectively, when using briquettes compared to straight fertilizers. This nutrient delivery method also contributed to sustainable soil fertility, demonstrating that fortified briquettes could significantly enhance nutrient efficiency and productivity in brinjal cultivation.</w:t>
      </w:r>
      <w:r w:rsidR="00D55CAE" w:rsidRPr="000232A6">
        <w:rPr>
          <w:rFonts w:ascii="Arial" w:hAnsi="Arial" w:cs="Arial"/>
          <w:sz w:val="20"/>
          <w:szCs w:val="20"/>
          <w:lang w:val="en-US"/>
        </w:rPr>
        <w:t xml:space="preserve"> </w:t>
      </w:r>
    </w:p>
    <w:p w14:paraId="5BDF2A11" w14:textId="43115F10" w:rsidR="00824D49" w:rsidRPr="000232A6" w:rsidRDefault="00261822" w:rsidP="00BC7481">
      <w:pPr>
        <w:jc w:val="center"/>
        <w:rPr>
          <w:rFonts w:ascii="Arial" w:hAnsi="Arial" w:cs="Arial"/>
          <w:b/>
          <w:bCs/>
        </w:rPr>
      </w:pPr>
      <w:r w:rsidRPr="000232A6">
        <w:rPr>
          <w:rFonts w:ascii="Arial" w:hAnsi="Arial" w:cs="Arial"/>
          <w:b/>
          <w:bCs/>
          <w:i/>
          <w:iCs/>
          <w:noProof/>
          <w:lang w:val="en-US" w:bidi="ar-SA"/>
        </w:rPr>
        <mc:AlternateContent>
          <mc:Choice Requires="wps">
            <w:drawing>
              <wp:anchor distT="0" distB="0" distL="114300" distR="114300" simplePos="0" relativeHeight="251659264" behindDoc="0" locked="0" layoutInCell="1" allowOverlap="1" wp14:anchorId="5501A2C6" wp14:editId="7F43EA85">
                <wp:simplePos x="0" y="0"/>
                <wp:positionH relativeFrom="column">
                  <wp:posOffset>-325464</wp:posOffset>
                </wp:positionH>
                <wp:positionV relativeFrom="paragraph">
                  <wp:posOffset>319965</wp:posOffset>
                </wp:positionV>
                <wp:extent cx="7152467" cy="0"/>
                <wp:effectExtent l="0" t="0" r="0" b="0"/>
                <wp:wrapNone/>
                <wp:docPr id="965320314" name="Straight Connector 1"/>
                <wp:cNvGraphicFramePr/>
                <a:graphic xmlns:a="http://schemas.openxmlformats.org/drawingml/2006/main">
                  <a:graphicData uri="http://schemas.microsoft.com/office/word/2010/wordprocessingShape">
                    <wps:wsp>
                      <wps:cNvCnPr/>
                      <wps:spPr>
                        <a:xfrm flipV="1">
                          <a:off x="0" y="0"/>
                          <a:ext cx="7152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0924693"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pt,25.2pt" to="537.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" strokecolor="black [3200]" strokeweight=".5pt">
                <v:stroke joinstyle="miter"/>
              </v:line>
            </w:pict>
          </mc:Fallback>
        </mc:AlternateContent>
      </w:r>
      <w:r w:rsidR="00824D49" w:rsidRPr="000232A6">
        <w:rPr>
          <w:rFonts w:ascii="Arial" w:hAnsi="Arial" w:cs="Arial"/>
          <w:b/>
          <w:bCs/>
          <w:i/>
          <w:iCs/>
        </w:rPr>
        <w:t>Keywords</w:t>
      </w:r>
      <w:r w:rsidR="00824D49" w:rsidRPr="000232A6">
        <w:rPr>
          <w:rFonts w:ascii="Arial" w:hAnsi="Arial" w:cs="Arial"/>
          <w:i/>
          <w:iCs/>
        </w:rPr>
        <w:t>:</w:t>
      </w:r>
      <w:r w:rsidR="00824D49" w:rsidRPr="000232A6">
        <w:rPr>
          <w:rFonts w:ascii="Arial" w:hAnsi="Arial" w:cs="Arial"/>
        </w:rPr>
        <w:t xml:space="preserve"> - Brinjal, K</w:t>
      </w:r>
      <w:r w:rsidR="004674C6" w:rsidRPr="000232A6">
        <w:rPr>
          <w:rFonts w:ascii="Arial" w:hAnsi="Arial" w:cs="Arial"/>
        </w:rPr>
        <w:t>onkan Annapurna Briquettes</w:t>
      </w:r>
      <w:r w:rsidR="00824D49" w:rsidRPr="000232A6">
        <w:rPr>
          <w:rFonts w:ascii="Arial" w:hAnsi="Arial" w:cs="Arial"/>
        </w:rPr>
        <w:t>, Fortified, Zinc</w:t>
      </w:r>
      <w:r w:rsidR="00D526DB" w:rsidRPr="000232A6">
        <w:rPr>
          <w:rFonts w:ascii="Arial" w:hAnsi="Arial" w:cs="Arial"/>
        </w:rPr>
        <w:t>,</w:t>
      </w:r>
      <w:r w:rsidR="00824D49" w:rsidRPr="000232A6">
        <w:rPr>
          <w:rFonts w:ascii="Arial" w:hAnsi="Arial" w:cs="Arial"/>
        </w:rPr>
        <w:t xml:space="preserve"> Boron</w:t>
      </w:r>
      <w:r w:rsidR="00D526DB" w:rsidRPr="000232A6">
        <w:rPr>
          <w:rFonts w:ascii="Arial" w:hAnsi="Arial" w:cs="Arial"/>
        </w:rPr>
        <w:t xml:space="preserve"> and nutrient use efficiency</w:t>
      </w:r>
    </w:p>
    <w:p w14:paraId="76744DCE" w14:textId="1A8C5390" w:rsidR="00D707ED" w:rsidRDefault="00D707ED" w:rsidP="00D707ED">
      <w:pPr>
        <w:tabs>
          <w:tab w:val="left" w:pos="0"/>
          <w:tab w:val="left" w:pos="1977"/>
        </w:tabs>
        <w:rPr>
          <w:rFonts w:ascii="Times New Roman" w:hAnsi="Times New Roman" w:cs="Times New Roman"/>
          <w:b/>
          <w:bCs/>
          <w:sz w:val="24"/>
          <w:szCs w:val="24"/>
        </w:rPr>
      </w:pPr>
    </w:p>
    <w:p w14:paraId="6037EBAA" w14:textId="327920AE" w:rsidR="005378DD" w:rsidRPr="009A3B80" w:rsidRDefault="005378DD" w:rsidP="009A3B80">
      <w:pPr>
        <w:pStyle w:val="ListParagraph"/>
        <w:numPr>
          <w:ilvl w:val="0"/>
          <w:numId w:val="4"/>
        </w:numPr>
        <w:tabs>
          <w:tab w:val="left" w:pos="0"/>
          <w:tab w:val="left" w:pos="360"/>
          <w:tab w:val="left" w:pos="1977"/>
        </w:tabs>
        <w:ind w:hanging="720"/>
        <w:rPr>
          <w:rFonts w:ascii="Arial" w:hAnsi="Arial" w:cs="Arial"/>
          <w:b/>
          <w:bCs/>
        </w:rPr>
      </w:pPr>
      <w:r w:rsidRPr="009A3B80">
        <w:rPr>
          <w:rFonts w:ascii="Arial" w:hAnsi="Arial" w:cs="Arial"/>
          <w:b/>
          <w:bCs/>
        </w:rPr>
        <w:t>INTRODUCTION:</w:t>
      </w:r>
    </w:p>
    <w:p w14:paraId="05360731" w14:textId="4B8EFABC" w:rsidR="00C12BFA" w:rsidRPr="000232A6" w:rsidRDefault="00C12BFA" w:rsidP="00831183">
      <w:pPr>
        <w:tabs>
          <w:tab w:val="left" w:pos="0"/>
          <w:tab w:val="left" w:pos="720"/>
        </w:tabs>
        <w:spacing w:line="240" w:lineRule="auto"/>
        <w:jc w:val="both"/>
        <w:rPr>
          <w:rFonts w:ascii="Arial" w:hAnsi="Arial" w:cs="Arial"/>
          <w:sz w:val="20"/>
          <w:szCs w:val="20"/>
        </w:rPr>
      </w:pPr>
      <w:r>
        <w:rPr>
          <w:rFonts w:ascii="Times New Roman" w:hAnsi="Times New Roman" w:cs="Times New Roman"/>
          <w:sz w:val="24"/>
          <w:szCs w:val="24"/>
        </w:rPr>
        <w:tab/>
      </w:r>
      <w:r w:rsidR="00623A67" w:rsidRPr="000232A6">
        <w:rPr>
          <w:rFonts w:ascii="Arial" w:hAnsi="Arial" w:cs="Arial"/>
          <w:sz w:val="20"/>
          <w:szCs w:val="20"/>
        </w:rPr>
        <w:t xml:space="preserve">Brinjal, also known as eggplant or aubergine, is a widely cultivated vegetable crop belonging to the </w:t>
      </w:r>
      <w:r w:rsidR="00030743" w:rsidRPr="000232A6">
        <w:rPr>
          <w:rFonts w:ascii="Arial" w:hAnsi="Arial" w:cs="Arial"/>
          <w:sz w:val="20"/>
          <w:szCs w:val="20"/>
        </w:rPr>
        <w:t>Solanaceae</w:t>
      </w:r>
      <w:r w:rsidR="00623A67" w:rsidRPr="000232A6">
        <w:rPr>
          <w:rFonts w:ascii="Arial" w:hAnsi="Arial" w:cs="Arial"/>
          <w:sz w:val="20"/>
          <w:szCs w:val="20"/>
        </w:rPr>
        <w:t xml:space="preserve"> family. It is a warm-season crop that thrives in tropical and subtropical regions around the world. Brinjal is a versatile vegetable that can be used in a variety of dishes, including curries, stews, and salads. It is a good source of vitamins, minerals, and dietary fibre. </w:t>
      </w:r>
      <w:r w:rsidRPr="000232A6">
        <w:rPr>
          <w:rFonts w:ascii="Arial" w:hAnsi="Arial" w:cs="Arial"/>
          <w:sz w:val="20"/>
          <w:szCs w:val="20"/>
        </w:rPr>
        <w:t>Brinjal occupies about 6.62 per cent of the total area under vegetables and 6.34 per cent of total production of vegetables in India (Anonymous, 2022). Area under the brinjal cultivation in India is 764.55 thousand hectares with production of 12607.36 thousand tonnes and productivity of 16.49 MT ha</w:t>
      </w:r>
      <w:r w:rsidRPr="000232A6">
        <w:rPr>
          <w:rFonts w:ascii="Arial" w:hAnsi="Arial" w:cs="Arial"/>
          <w:sz w:val="20"/>
          <w:szCs w:val="20"/>
          <w:vertAlign w:val="superscript"/>
        </w:rPr>
        <w:t>-1</w:t>
      </w:r>
      <w:r w:rsidRPr="000232A6">
        <w:rPr>
          <w:rFonts w:ascii="Arial" w:hAnsi="Arial" w:cs="Arial"/>
          <w:sz w:val="20"/>
          <w:szCs w:val="20"/>
        </w:rPr>
        <w:t xml:space="preserve"> (Anonymous, 2023). In Maharashtra, area under brinjal crop is 19.09 thousand hectares with 320.57 thousand tonnes annual production and productivity of 16.79 MT ha</w:t>
      </w:r>
      <w:r w:rsidRPr="000232A6">
        <w:rPr>
          <w:rFonts w:ascii="Arial" w:hAnsi="Arial" w:cs="Arial"/>
          <w:sz w:val="20"/>
          <w:szCs w:val="20"/>
          <w:vertAlign w:val="superscript"/>
        </w:rPr>
        <w:t>-1</w:t>
      </w:r>
      <w:r w:rsidRPr="000232A6">
        <w:rPr>
          <w:rFonts w:ascii="Arial" w:hAnsi="Arial" w:cs="Arial"/>
          <w:sz w:val="20"/>
          <w:szCs w:val="20"/>
        </w:rPr>
        <w:t xml:space="preserve"> (Anonymous, 2023).  </w:t>
      </w:r>
    </w:p>
    <w:p w14:paraId="33E7DA8C" w14:textId="66CF60FA" w:rsidR="00C41756" w:rsidRPr="000232A6" w:rsidRDefault="00CC2D90" w:rsidP="00CC2D90">
      <w:pPr>
        <w:spacing w:line="240" w:lineRule="auto"/>
        <w:ind w:firstLine="720"/>
        <w:jc w:val="both"/>
        <w:rPr>
          <w:rFonts w:ascii="Arial" w:hAnsi="Arial" w:cs="Arial"/>
          <w:sz w:val="20"/>
          <w:szCs w:val="20"/>
        </w:rPr>
      </w:pPr>
      <w:r w:rsidRPr="000232A6">
        <w:rPr>
          <w:rFonts w:ascii="Arial" w:hAnsi="Arial" w:cs="Arial"/>
          <w:sz w:val="20"/>
          <w:szCs w:val="20"/>
        </w:rPr>
        <w:t xml:space="preserve">Brinjal production in India has been facing challenges in recent years, primarily due to declining yields. This long-duration, high-yielding crop depletes soil nutrients significantly, impacting its growth and productivity. While macronutrients are crucial, micronutrients like zinc (Zn) and boron (B) play a vital role in various plant metabolic processes. However, imbalanced fertilization practices and low soil availability of these micronutrients in major brinjal-growing regions are likely contributing factors to these yield losses (Benepal, 1967). Micronutrients, despite being required in small amounts, are essential for plant growth and development. Intensive cropping systems, soil erosion, leaching, and reduced use of organic manure have significantly increased micronutrient deficiencies in agricultural soils. These deficiencies can lead to physiological stresses in plants, hindering their enzymatic activity and overall metabolic functions, ultimately impacting yield. </w:t>
      </w:r>
      <w:r w:rsidR="00C41756" w:rsidRPr="000232A6">
        <w:rPr>
          <w:rFonts w:ascii="Arial" w:hAnsi="Arial" w:cs="Arial"/>
          <w:sz w:val="20"/>
          <w:szCs w:val="20"/>
        </w:rPr>
        <w:t xml:space="preserve">(Fageria, 2009). </w:t>
      </w:r>
      <w:r w:rsidR="00B53204" w:rsidRPr="000232A6">
        <w:rPr>
          <w:rFonts w:ascii="Arial" w:hAnsi="Arial" w:cs="Arial"/>
          <w:sz w:val="20"/>
          <w:szCs w:val="20"/>
        </w:rPr>
        <w:t xml:space="preserve">The combined effects of intensive cropping, soil erosion, leaching, liming, and decreased organic matter use have resulted in a significant depletion of soil micronutrients. </w:t>
      </w:r>
      <w:r w:rsidR="00C41756" w:rsidRPr="000232A6">
        <w:rPr>
          <w:rFonts w:ascii="Arial" w:hAnsi="Arial" w:cs="Arial"/>
          <w:sz w:val="20"/>
          <w:szCs w:val="20"/>
        </w:rPr>
        <w:t xml:space="preserve">(Fageria </w:t>
      </w:r>
      <w:r w:rsidR="00C41756" w:rsidRPr="000232A6">
        <w:rPr>
          <w:rFonts w:ascii="Arial" w:hAnsi="Arial" w:cs="Arial"/>
          <w:i/>
          <w:iCs/>
          <w:sz w:val="20"/>
          <w:szCs w:val="20"/>
        </w:rPr>
        <w:t>et al</w:t>
      </w:r>
      <w:r w:rsidR="00C41756" w:rsidRPr="000232A6">
        <w:rPr>
          <w:rFonts w:ascii="Arial" w:hAnsi="Arial" w:cs="Arial"/>
          <w:sz w:val="20"/>
          <w:szCs w:val="20"/>
        </w:rPr>
        <w:t xml:space="preserve">., 2002). </w:t>
      </w:r>
    </w:p>
    <w:p w14:paraId="6153FCE4" w14:textId="444EFB29" w:rsidR="000A73E5" w:rsidRPr="000232A6" w:rsidRDefault="00030743" w:rsidP="00831183">
      <w:pPr>
        <w:spacing w:line="240" w:lineRule="auto"/>
        <w:ind w:firstLine="720"/>
        <w:jc w:val="both"/>
        <w:rPr>
          <w:rFonts w:ascii="Arial" w:hAnsi="Arial" w:cs="Arial"/>
          <w:sz w:val="20"/>
          <w:szCs w:val="20"/>
        </w:rPr>
      </w:pPr>
      <w:r w:rsidRPr="000232A6">
        <w:rPr>
          <w:rFonts w:ascii="Arial" w:hAnsi="Arial" w:cs="Arial"/>
          <w:sz w:val="20"/>
          <w:szCs w:val="20"/>
        </w:rPr>
        <w:t xml:space="preserve">Broadcasting urea fertilizer can lead to significant nitrogen losses through ammonia volatilization, with studies showing 10 times higher ammonium levels in floodwater compared to deep placement methods using briquettes (Kapoor </w:t>
      </w:r>
      <w:r w:rsidRPr="000232A6">
        <w:rPr>
          <w:rFonts w:ascii="Arial" w:hAnsi="Arial" w:cs="Arial"/>
          <w:i/>
          <w:iCs/>
          <w:sz w:val="20"/>
          <w:szCs w:val="20"/>
        </w:rPr>
        <w:t>et al.</w:t>
      </w:r>
      <w:r w:rsidRPr="000232A6">
        <w:rPr>
          <w:rFonts w:ascii="Arial" w:hAnsi="Arial" w:cs="Arial"/>
          <w:sz w:val="20"/>
          <w:szCs w:val="20"/>
        </w:rPr>
        <w:t xml:space="preserve">, 2008). Deep placement techniques, such as those utilizing briquettes, not only minimize nitrogen losses but also offer environmental benefits by reducing pollution and maintaining soil fertility (Mikkelsen </w:t>
      </w:r>
      <w:r w:rsidRPr="000232A6">
        <w:rPr>
          <w:rFonts w:ascii="Arial" w:hAnsi="Arial" w:cs="Arial"/>
          <w:i/>
          <w:iCs/>
          <w:sz w:val="20"/>
          <w:szCs w:val="20"/>
        </w:rPr>
        <w:t>et al.</w:t>
      </w:r>
      <w:r w:rsidRPr="000232A6">
        <w:rPr>
          <w:rFonts w:ascii="Arial" w:hAnsi="Arial" w:cs="Arial"/>
          <w:sz w:val="20"/>
          <w:szCs w:val="20"/>
        </w:rPr>
        <w:t>, 1978; BRRI, 2010)</w:t>
      </w:r>
      <w:r w:rsidR="000A73E5" w:rsidRPr="000232A6">
        <w:rPr>
          <w:rFonts w:ascii="Arial" w:hAnsi="Arial" w:cs="Arial"/>
          <w:sz w:val="20"/>
          <w:szCs w:val="20"/>
        </w:rPr>
        <w:t xml:space="preserve">. </w:t>
      </w:r>
      <w:r w:rsidR="000A73E5" w:rsidRPr="000232A6">
        <w:rPr>
          <w:rFonts w:ascii="Arial" w:eastAsia="Calibri" w:hAnsi="Arial" w:cs="Arial"/>
          <w:bCs/>
          <w:sz w:val="20"/>
          <w:szCs w:val="20"/>
        </w:rPr>
        <w:t xml:space="preserve">Dr. Balasaheb Sawant Konkan Krishi Vidyapeeth, Dapoli, recommended Konkan Annapurna Briquettes (KAB) for submerged rice, these </w:t>
      </w:r>
      <w:r w:rsidR="00D175DE" w:rsidRPr="000232A6">
        <w:rPr>
          <w:rFonts w:ascii="Arial" w:eastAsia="Calibri" w:hAnsi="Arial" w:cs="Arial"/>
          <w:bCs/>
          <w:sz w:val="20"/>
          <w:szCs w:val="20"/>
        </w:rPr>
        <w:t>are</w:t>
      </w:r>
      <w:r w:rsidR="000A73E5" w:rsidRPr="000232A6">
        <w:rPr>
          <w:rFonts w:ascii="Arial" w:eastAsia="Calibri" w:hAnsi="Arial" w:cs="Arial"/>
          <w:bCs/>
          <w:sz w:val="20"/>
          <w:szCs w:val="20"/>
        </w:rPr>
        <w:t xml:space="preserve"> prepared by combining urea with Godavari (14:35:14), and the resulting KAB has 34:14:06 per cent N: P</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O</w:t>
      </w:r>
      <w:r w:rsidR="000A73E5" w:rsidRPr="000232A6">
        <w:rPr>
          <w:rFonts w:ascii="Arial" w:eastAsia="Calibri" w:hAnsi="Arial" w:cs="Arial"/>
          <w:bCs/>
          <w:sz w:val="20"/>
          <w:szCs w:val="20"/>
          <w:vertAlign w:val="subscript"/>
        </w:rPr>
        <w:t>5</w:t>
      </w:r>
      <w:r w:rsidR="000A73E5" w:rsidRPr="000232A6">
        <w:rPr>
          <w:rFonts w:ascii="Arial" w:eastAsia="Calibri" w:hAnsi="Arial" w:cs="Arial"/>
          <w:bCs/>
          <w:sz w:val="20"/>
          <w:szCs w:val="20"/>
        </w:rPr>
        <w:t>: K</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 xml:space="preserve">O, respectively. </w:t>
      </w:r>
      <w:r w:rsidR="000A73E5" w:rsidRPr="000232A6">
        <w:rPr>
          <w:rFonts w:ascii="Arial" w:hAnsi="Arial" w:cs="Arial"/>
          <w:sz w:val="20"/>
          <w:szCs w:val="20"/>
        </w:rPr>
        <w:t xml:space="preserve">Some researchers also documented the utility and economic feasibility of application of Konkan Annapurna briquettes (KAB) for increasing yield of </w:t>
      </w:r>
      <w:r w:rsidR="000A73E5" w:rsidRPr="000232A6">
        <w:rPr>
          <w:rFonts w:ascii="Arial" w:eastAsia="Calibri" w:hAnsi="Arial" w:cs="Arial"/>
          <w:bCs/>
          <w:i/>
          <w:iCs/>
          <w:sz w:val="20"/>
          <w:szCs w:val="20"/>
        </w:rPr>
        <w:t>rabi</w:t>
      </w:r>
      <w:r w:rsidR="000A73E5" w:rsidRPr="000232A6">
        <w:rPr>
          <w:rFonts w:ascii="Arial" w:eastAsia="Calibri" w:hAnsi="Arial" w:cs="Arial"/>
          <w:bCs/>
          <w:sz w:val="20"/>
          <w:szCs w:val="20"/>
        </w:rPr>
        <w:t xml:space="preserve"> crop output </w:t>
      </w:r>
      <w:r w:rsidR="000A73E5" w:rsidRPr="000232A6">
        <w:rPr>
          <w:rFonts w:ascii="Arial" w:hAnsi="Arial" w:cs="Arial"/>
          <w:sz w:val="20"/>
          <w:szCs w:val="20"/>
        </w:rPr>
        <w:t xml:space="preserve">and sustaining soil fertility of lateritic soils of Konkan region </w:t>
      </w:r>
      <w:r w:rsidR="000A73E5" w:rsidRPr="000232A6">
        <w:rPr>
          <w:rFonts w:ascii="Arial" w:eastAsia="Calibri" w:hAnsi="Arial" w:cs="Arial"/>
          <w:bCs/>
          <w:sz w:val="20"/>
          <w:szCs w:val="20"/>
        </w:rPr>
        <w:t>(Kokare</w:t>
      </w:r>
      <w:r w:rsidR="00CE0BD3" w:rsidRPr="000232A6">
        <w:rPr>
          <w:rFonts w:ascii="Arial" w:eastAsia="Calibri" w:hAnsi="Arial" w:cs="Arial"/>
          <w:bCs/>
          <w:sz w:val="20"/>
          <w:szCs w:val="20"/>
        </w:rPr>
        <w:t xml:space="preserve">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w:t>
      </w:r>
      <w:r w:rsidR="000A73E5" w:rsidRPr="000232A6">
        <w:rPr>
          <w:rFonts w:ascii="Arial" w:eastAsia="Calibri" w:hAnsi="Arial" w:cs="Arial"/>
          <w:bCs/>
          <w:sz w:val="20"/>
          <w:szCs w:val="20"/>
        </w:rPr>
        <w:t xml:space="preserve"> 201</w:t>
      </w:r>
      <w:r w:rsidR="00CE0BD3" w:rsidRPr="000232A6">
        <w:rPr>
          <w:rFonts w:ascii="Arial" w:eastAsia="Calibri" w:hAnsi="Arial" w:cs="Arial"/>
          <w:bCs/>
          <w:sz w:val="20"/>
          <w:szCs w:val="20"/>
        </w:rPr>
        <w:t>5 and</w:t>
      </w:r>
      <w:r w:rsidR="000A73E5" w:rsidRPr="000232A6">
        <w:rPr>
          <w:rFonts w:ascii="Arial" w:eastAsia="Calibri" w:hAnsi="Arial" w:cs="Arial"/>
          <w:bCs/>
          <w:sz w:val="20"/>
          <w:szCs w:val="20"/>
        </w:rPr>
        <w:t xml:space="preserve"> Tapkeer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 2017</w:t>
      </w:r>
      <w:r w:rsidR="000A73E5" w:rsidRPr="000232A6">
        <w:rPr>
          <w:rFonts w:ascii="Arial" w:eastAsia="Calibri" w:hAnsi="Arial" w:cs="Arial"/>
          <w:bCs/>
          <w:sz w:val="20"/>
          <w:szCs w:val="20"/>
        </w:rPr>
        <w:t>)</w:t>
      </w:r>
      <w:r w:rsidR="000A73E5" w:rsidRPr="000232A6">
        <w:rPr>
          <w:rFonts w:ascii="Arial" w:hAnsi="Arial" w:cs="Arial"/>
          <w:sz w:val="20"/>
          <w:szCs w:val="20"/>
        </w:rPr>
        <w:t xml:space="preserve">. </w:t>
      </w:r>
    </w:p>
    <w:p w14:paraId="23D622EF" w14:textId="3CD3BA30" w:rsidR="00573B6B" w:rsidRDefault="00AD0ED8" w:rsidP="00C41756">
      <w:pPr>
        <w:spacing w:line="240" w:lineRule="auto"/>
        <w:ind w:firstLine="720"/>
        <w:jc w:val="both"/>
        <w:rPr>
          <w:rFonts w:ascii="Arial" w:hAnsi="Arial" w:cs="Arial"/>
          <w:sz w:val="20"/>
          <w:szCs w:val="20"/>
        </w:rPr>
      </w:pPr>
      <w:r w:rsidRPr="000232A6">
        <w:rPr>
          <w:rFonts w:ascii="Arial" w:hAnsi="Arial" w:cs="Arial"/>
          <w:sz w:val="20"/>
          <w:szCs w:val="20"/>
        </w:rPr>
        <w:t>While brinjal fertilization studies in the Konkan region are extensive, research on micronutrient-fortified briquettes remains limited. Given the importance of balanced fertilization in addressing nutrient deficiencies, this study, entitled “</w:t>
      </w:r>
      <w:r w:rsidR="009A3B80" w:rsidRPr="009A3B80">
        <w:rPr>
          <w:rFonts w:ascii="Arial" w:hAnsi="Arial" w:cs="Arial"/>
          <w:sz w:val="20"/>
          <w:szCs w:val="20"/>
        </w:rPr>
        <w:t>Effect of zinc and boron fortified Konkan Annapurna Briquettes (KAB) on yield, nutrient uptake by brinjal, nutrient use efficiency and soil properties</w:t>
      </w:r>
      <w:r w:rsidRPr="009A3B80">
        <w:rPr>
          <w:rFonts w:ascii="Arial" w:hAnsi="Arial" w:cs="Arial"/>
          <w:sz w:val="20"/>
          <w:szCs w:val="20"/>
        </w:rPr>
        <w:t>”</w:t>
      </w:r>
      <w:r w:rsidRPr="000232A6">
        <w:rPr>
          <w:rFonts w:ascii="Arial" w:hAnsi="Arial" w:cs="Arial"/>
          <w:sz w:val="20"/>
          <w:szCs w:val="20"/>
        </w:rPr>
        <w:t xml:space="preserve"> was undertaken to explore the potential benefits of Zn and B-fortified briquettes in improving brinjal yield and nutrient use efficiency.</w:t>
      </w:r>
    </w:p>
    <w:p w14:paraId="4B1FF864" w14:textId="77777777" w:rsidR="009A3B80" w:rsidRDefault="009A3B80" w:rsidP="00C41756">
      <w:pPr>
        <w:spacing w:line="240" w:lineRule="auto"/>
        <w:ind w:firstLine="720"/>
        <w:jc w:val="both"/>
        <w:rPr>
          <w:rFonts w:ascii="Arial" w:hAnsi="Arial" w:cs="Arial"/>
          <w:sz w:val="20"/>
          <w:szCs w:val="20"/>
        </w:rPr>
      </w:pPr>
    </w:p>
    <w:p w14:paraId="328AABCA" w14:textId="77777777" w:rsidR="009A3B80" w:rsidRDefault="009A3B80" w:rsidP="00C41756">
      <w:pPr>
        <w:spacing w:line="240" w:lineRule="auto"/>
        <w:ind w:firstLine="720"/>
        <w:jc w:val="both"/>
        <w:rPr>
          <w:rFonts w:ascii="Arial" w:hAnsi="Arial" w:cs="Arial"/>
          <w:sz w:val="20"/>
          <w:szCs w:val="20"/>
        </w:rPr>
      </w:pPr>
    </w:p>
    <w:p w14:paraId="59F965A5" w14:textId="4B940324" w:rsidR="009A3B80" w:rsidRPr="000232A6" w:rsidRDefault="009A3B80" w:rsidP="00C41756">
      <w:pPr>
        <w:spacing w:line="240" w:lineRule="auto"/>
        <w:ind w:firstLine="720"/>
        <w:jc w:val="both"/>
        <w:rPr>
          <w:rFonts w:ascii="Arial" w:hAnsi="Arial" w:cs="Arial"/>
          <w:sz w:val="20"/>
          <w:szCs w:val="20"/>
        </w:rPr>
        <w:sectPr w:rsidR="009A3B80" w:rsidRPr="000232A6" w:rsidSect="00573B6B">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708" w:footer="708" w:gutter="0"/>
          <w:cols w:space="708"/>
          <w:docGrid w:linePitch="360"/>
        </w:sectPr>
      </w:pPr>
    </w:p>
    <w:p w14:paraId="379AE819" w14:textId="10C55518" w:rsidR="000A73E5" w:rsidRPr="009A3B80" w:rsidRDefault="00064FC6" w:rsidP="009A3B80">
      <w:pPr>
        <w:pStyle w:val="ListParagraph"/>
        <w:numPr>
          <w:ilvl w:val="0"/>
          <w:numId w:val="4"/>
        </w:numPr>
        <w:spacing w:line="240" w:lineRule="auto"/>
        <w:ind w:left="360"/>
        <w:jc w:val="both"/>
        <w:rPr>
          <w:rFonts w:ascii="Arial" w:hAnsi="Arial" w:cs="Arial"/>
          <w:b/>
          <w:bCs/>
        </w:rPr>
      </w:pPr>
      <w:r w:rsidRPr="009A3B80">
        <w:rPr>
          <w:rFonts w:ascii="Arial" w:hAnsi="Arial" w:cs="Arial"/>
          <w:b/>
          <w:bCs/>
        </w:rPr>
        <w:t>MATERIALS AND METHODS</w:t>
      </w:r>
      <w:r w:rsidR="00CC4BA4" w:rsidRPr="009A3B80">
        <w:rPr>
          <w:rFonts w:ascii="Arial" w:hAnsi="Arial" w:cs="Arial"/>
          <w:b/>
          <w:bCs/>
        </w:rPr>
        <w:t>:</w:t>
      </w:r>
    </w:p>
    <w:p w14:paraId="2054F7B0" w14:textId="77777777" w:rsidR="00AD0ED8" w:rsidRPr="000232A6" w:rsidRDefault="00AD0ED8" w:rsidP="00831183">
      <w:pPr>
        <w:spacing w:line="240" w:lineRule="auto"/>
        <w:ind w:firstLine="720"/>
        <w:jc w:val="both"/>
        <w:rPr>
          <w:rFonts w:ascii="Arial" w:hAnsi="Arial" w:cs="Arial"/>
          <w:sz w:val="20"/>
          <w:szCs w:val="20"/>
        </w:rPr>
      </w:pPr>
      <w:r w:rsidRPr="000232A6">
        <w:rPr>
          <w:rFonts w:ascii="Arial" w:hAnsi="Arial" w:cs="Arial"/>
          <w:sz w:val="20"/>
          <w:szCs w:val="20"/>
        </w:rPr>
        <w:t>The field experiment was conducted during the rabi seasons of 2021-22 and 2022-23 at the Research Farm of the Department of Agronomy, Dr. Balasaheb Sawant Konkan Krishi Vidyapeeth, Dapoli, Maharashtra (latitude 17°45'57.186"N, longitude 73°10'24.09276"E). The soil at the experimental site was sandy loam in texture, moderately acidic (pH 6.74), low in salt content (0.12 dS m</w:t>
      </w:r>
      <w:r w:rsidRPr="000232A6">
        <w:rPr>
          <w:rFonts w:ascii="Cambria Math" w:hAnsi="Cambria Math" w:cs="Cambria Math"/>
          <w:sz w:val="20"/>
          <w:szCs w:val="20"/>
        </w:rPr>
        <w:t>⁻</w:t>
      </w:r>
      <w:r w:rsidRPr="000232A6">
        <w:rPr>
          <w:rFonts w:ascii="Arial" w:hAnsi="Arial" w:cs="Arial"/>
          <w:sz w:val="20"/>
          <w:szCs w:val="20"/>
        </w:rPr>
        <w:t>¹), high in organic carbon (19.11 g kg</w:t>
      </w:r>
      <w:r w:rsidRPr="000232A6">
        <w:rPr>
          <w:rFonts w:ascii="Cambria Math" w:hAnsi="Cambria Math" w:cs="Cambria Math"/>
          <w:sz w:val="20"/>
          <w:szCs w:val="20"/>
        </w:rPr>
        <w:t>⁻</w:t>
      </w:r>
      <w:r w:rsidRPr="000232A6">
        <w:rPr>
          <w:rFonts w:ascii="Arial" w:hAnsi="Arial" w:cs="Arial"/>
          <w:sz w:val="20"/>
          <w:szCs w:val="20"/>
        </w:rPr>
        <w:t>¹), low in available nitrogen (203.84 kg ha</w:t>
      </w:r>
      <w:r w:rsidRPr="000232A6">
        <w:rPr>
          <w:rFonts w:ascii="Cambria Math" w:hAnsi="Cambria Math" w:cs="Cambria Math"/>
          <w:sz w:val="20"/>
          <w:szCs w:val="20"/>
        </w:rPr>
        <w:t>⁻</w:t>
      </w:r>
      <w:r w:rsidRPr="000232A6">
        <w:rPr>
          <w:rFonts w:ascii="Arial" w:hAnsi="Arial" w:cs="Arial"/>
          <w:sz w:val="20"/>
          <w:szCs w:val="20"/>
        </w:rPr>
        <w:t>¹) and phosphorus (12.30 kg ha</w:t>
      </w:r>
      <w:r w:rsidRPr="000232A6">
        <w:rPr>
          <w:rFonts w:ascii="Cambria Math" w:hAnsi="Cambria Math" w:cs="Cambria Math"/>
          <w:sz w:val="20"/>
          <w:szCs w:val="20"/>
        </w:rPr>
        <w:t>⁻</w:t>
      </w:r>
      <w:r w:rsidRPr="000232A6">
        <w:rPr>
          <w:rFonts w:ascii="Arial" w:hAnsi="Arial" w:cs="Arial"/>
          <w:sz w:val="20"/>
          <w:szCs w:val="20"/>
        </w:rPr>
        <w:t>¹), and moderate in available potassium (201.60 kg ha</w:t>
      </w:r>
      <w:r w:rsidRPr="000232A6">
        <w:rPr>
          <w:rFonts w:ascii="Cambria Math" w:hAnsi="Cambria Math" w:cs="Cambria Math"/>
          <w:sz w:val="20"/>
          <w:szCs w:val="20"/>
        </w:rPr>
        <w:t>⁻</w:t>
      </w:r>
      <w:r w:rsidRPr="000232A6">
        <w:rPr>
          <w:rFonts w:ascii="Arial" w:hAnsi="Arial" w:cs="Arial"/>
          <w:sz w:val="20"/>
          <w:szCs w:val="20"/>
        </w:rPr>
        <w:t>¹).</w:t>
      </w:r>
    </w:p>
    <w:p w14:paraId="2E92C341" w14:textId="7E4849E4" w:rsidR="00AD0ED8" w:rsidRPr="000232A6" w:rsidRDefault="00AD0ED8" w:rsidP="00831183">
      <w:pPr>
        <w:spacing w:line="240" w:lineRule="auto"/>
        <w:ind w:firstLine="720"/>
        <w:jc w:val="both"/>
        <w:rPr>
          <w:rFonts w:ascii="Arial" w:hAnsi="Arial" w:cs="Arial"/>
          <w:sz w:val="20"/>
          <w:szCs w:val="20"/>
        </w:rPr>
      </w:pPr>
      <w:r w:rsidRPr="000232A6">
        <w:rPr>
          <w:rFonts w:ascii="Arial" w:hAnsi="Arial" w:cs="Arial"/>
          <w:sz w:val="20"/>
          <w:szCs w:val="20"/>
        </w:rPr>
        <w:t>The experiment was laid out in a Randomized Block Design (RBD) with three replications, with each plot measuring 4.8 m × 3.6 m. Nine treatments were evaluated: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6750"/>
      </w:tblGrid>
      <w:tr w:rsidR="00AD0ED8" w:rsidRPr="000232A6" w14:paraId="012E9FDF" w14:textId="77777777" w:rsidTr="00940073">
        <w:trPr>
          <w:jc w:val="center"/>
        </w:trPr>
        <w:tc>
          <w:tcPr>
            <w:tcW w:w="625" w:type="dxa"/>
          </w:tcPr>
          <w:p w14:paraId="25C3F6C0" w14:textId="731776D0"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1</w:t>
            </w:r>
          </w:p>
        </w:tc>
        <w:tc>
          <w:tcPr>
            <w:tcW w:w="6750" w:type="dxa"/>
          </w:tcPr>
          <w:p w14:paraId="69DDE888" w14:textId="4166ABE7" w:rsidR="00AD0ED8" w:rsidRPr="000232A6" w:rsidRDefault="00AD0ED8" w:rsidP="00831183">
            <w:pPr>
              <w:jc w:val="both"/>
              <w:rPr>
                <w:rFonts w:ascii="Arial" w:hAnsi="Arial" w:cs="Arial"/>
                <w:sz w:val="20"/>
                <w:szCs w:val="20"/>
              </w:rPr>
            </w:pPr>
            <w:r w:rsidRPr="000232A6">
              <w:rPr>
                <w:rFonts w:ascii="Arial" w:hAnsi="Arial" w:cs="Arial"/>
                <w:sz w:val="20"/>
                <w:szCs w:val="20"/>
              </w:rPr>
              <w:t>Absolute control</w:t>
            </w:r>
          </w:p>
        </w:tc>
      </w:tr>
      <w:tr w:rsidR="00AD0ED8" w:rsidRPr="000232A6" w14:paraId="3F6BBCE7" w14:textId="77777777" w:rsidTr="00940073">
        <w:trPr>
          <w:jc w:val="center"/>
        </w:trPr>
        <w:tc>
          <w:tcPr>
            <w:tcW w:w="625" w:type="dxa"/>
          </w:tcPr>
          <w:p w14:paraId="74B7E827" w14:textId="41B71AC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2</w:t>
            </w:r>
          </w:p>
        </w:tc>
        <w:tc>
          <w:tcPr>
            <w:tcW w:w="6750" w:type="dxa"/>
          </w:tcPr>
          <w:p w14:paraId="4E521E93" w14:textId="29EA6E93" w:rsidR="00AD0ED8" w:rsidRPr="000232A6" w:rsidRDefault="00AD0ED8" w:rsidP="00831183">
            <w:pPr>
              <w:jc w:val="both"/>
              <w:rPr>
                <w:rFonts w:ascii="Arial" w:hAnsi="Arial" w:cs="Arial"/>
                <w:sz w:val="20"/>
                <w:szCs w:val="20"/>
              </w:rPr>
            </w:pPr>
            <w:r w:rsidRPr="000232A6">
              <w:rPr>
                <w:rFonts w:ascii="Arial" w:hAnsi="Arial" w:cs="Arial"/>
                <w:bCs/>
                <w:sz w:val="20"/>
                <w:szCs w:val="20"/>
              </w:rPr>
              <w:t>RDF (150:50:50 N: P</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sz w:val="20"/>
                <w:szCs w:val="20"/>
                <w:vertAlign w:val="subscript"/>
              </w:rPr>
              <w:t>5</w:t>
            </w:r>
            <w:r w:rsidRPr="000232A6">
              <w:rPr>
                <w:rFonts w:ascii="Arial" w:hAnsi="Arial" w:cs="Arial"/>
                <w:sz w:val="20"/>
                <w:szCs w:val="20"/>
              </w:rPr>
              <w:t xml:space="preserve">: </w:t>
            </w:r>
            <w:r w:rsidRPr="000232A6">
              <w:rPr>
                <w:rFonts w:ascii="Arial" w:hAnsi="Arial" w:cs="Arial"/>
                <w:bCs/>
                <w:sz w:val="20"/>
                <w:szCs w:val="20"/>
              </w:rPr>
              <w:t>K</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bCs/>
                <w:sz w:val="20"/>
                <w:szCs w:val="20"/>
              </w:rPr>
              <w:t xml:space="preserve"> kg ha</w:t>
            </w:r>
            <w:r w:rsidRPr="000232A6">
              <w:rPr>
                <w:rFonts w:ascii="Arial" w:hAnsi="Arial" w:cs="Arial"/>
                <w:bCs/>
                <w:sz w:val="20"/>
                <w:szCs w:val="20"/>
                <w:vertAlign w:val="superscript"/>
              </w:rPr>
              <w:t>-1</w:t>
            </w:r>
            <w:r w:rsidRPr="000232A6">
              <w:rPr>
                <w:rFonts w:ascii="Arial" w:hAnsi="Arial" w:cs="Arial"/>
                <w:bCs/>
                <w:sz w:val="20"/>
                <w:szCs w:val="20"/>
              </w:rPr>
              <w:t>) through straight fertilizers</w:t>
            </w:r>
          </w:p>
        </w:tc>
      </w:tr>
      <w:tr w:rsidR="00AD0ED8" w:rsidRPr="000232A6" w14:paraId="1FE753D5" w14:textId="77777777" w:rsidTr="00940073">
        <w:trPr>
          <w:jc w:val="center"/>
        </w:trPr>
        <w:tc>
          <w:tcPr>
            <w:tcW w:w="625" w:type="dxa"/>
          </w:tcPr>
          <w:p w14:paraId="233AB90B" w14:textId="10AEB763"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3</w:t>
            </w:r>
          </w:p>
        </w:tc>
        <w:tc>
          <w:tcPr>
            <w:tcW w:w="6750" w:type="dxa"/>
          </w:tcPr>
          <w:p w14:paraId="1ED9ADA5" w14:textId="066DFC76"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Konkan Annapurna Briquette (KAB)</w:t>
            </w:r>
          </w:p>
        </w:tc>
      </w:tr>
      <w:tr w:rsidR="00AD0ED8" w:rsidRPr="000232A6" w14:paraId="014247FD" w14:textId="77777777" w:rsidTr="00940073">
        <w:trPr>
          <w:jc w:val="center"/>
        </w:trPr>
        <w:tc>
          <w:tcPr>
            <w:tcW w:w="625" w:type="dxa"/>
          </w:tcPr>
          <w:p w14:paraId="0887D166" w14:textId="19BE13F4"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4</w:t>
            </w:r>
          </w:p>
        </w:tc>
        <w:tc>
          <w:tcPr>
            <w:tcW w:w="6750" w:type="dxa"/>
          </w:tcPr>
          <w:p w14:paraId="5D78E050" w14:textId="683FE4F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Konkan Annapurna Briquette (KAB)</w:t>
            </w:r>
          </w:p>
        </w:tc>
      </w:tr>
      <w:tr w:rsidR="00AD0ED8" w:rsidRPr="000232A6" w14:paraId="1BB93FCF" w14:textId="77777777" w:rsidTr="00940073">
        <w:trPr>
          <w:jc w:val="center"/>
        </w:trPr>
        <w:tc>
          <w:tcPr>
            <w:tcW w:w="625" w:type="dxa"/>
          </w:tcPr>
          <w:p w14:paraId="66D0701A" w14:textId="2C104852"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5</w:t>
            </w:r>
          </w:p>
        </w:tc>
        <w:tc>
          <w:tcPr>
            <w:tcW w:w="6750" w:type="dxa"/>
          </w:tcPr>
          <w:p w14:paraId="65698251" w14:textId="7CC3F95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Konkan Annapurna Briquette (KAB)</w:t>
            </w:r>
          </w:p>
        </w:tc>
      </w:tr>
      <w:tr w:rsidR="00AD0ED8" w:rsidRPr="000232A6" w14:paraId="4900270B" w14:textId="77777777" w:rsidTr="00940073">
        <w:trPr>
          <w:jc w:val="center"/>
        </w:trPr>
        <w:tc>
          <w:tcPr>
            <w:tcW w:w="625" w:type="dxa"/>
          </w:tcPr>
          <w:p w14:paraId="2CD1AEA2" w14:textId="07B3452B"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6</w:t>
            </w:r>
          </w:p>
        </w:tc>
        <w:tc>
          <w:tcPr>
            <w:tcW w:w="6750" w:type="dxa"/>
          </w:tcPr>
          <w:p w14:paraId="03254CCE" w14:textId="72E84BF0"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RDF + 2 kg boron + 3 kg zinc ha</w:t>
            </w:r>
            <w:r w:rsidRPr="000232A6">
              <w:rPr>
                <w:rFonts w:ascii="Arial" w:eastAsia="Arial" w:hAnsi="Arial" w:cs="Arial"/>
                <w:sz w:val="20"/>
                <w:szCs w:val="20"/>
                <w:vertAlign w:val="superscript"/>
              </w:rPr>
              <w:t>-1</w:t>
            </w:r>
          </w:p>
        </w:tc>
      </w:tr>
      <w:tr w:rsidR="00AD0ED8" w:rsidRPr="000232A6" w14:paraId="16D4B7CB" w14:textId="77777777" w:rsidTr="00940073">
        <w:trPr>
          <w:jc w:val="center"/>
        </w:trPr>
        <w:tc>
          <w:tcPr>
            <w:tcW w:w="625" w:type="dxa"/>
          </w:tcPr>
          <w:p w14:paraId="25E6B149" w14:textId="03714456"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7</w:t>
            </w:r>
          </w:p>
        </w:tc>
        <w:tc>
          <w:tcPr>
            <w:tcW w:w="6750" w:type="dxa"/>
          </w:tcPr>
          <w:p w14:paraId="1E2BF14C" w14:textId="7D90AAD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KAB fortified with 2 kg boron + 3 kg zinc ha</w:t>
            </w:r>
            <w:r w:rsidRPr="000232A6">
              <w:rPr>
                <w:rFonts w:ascii="Arial" w:eastAsia="Arial" w:hAnsi="Arial" w:cs="Arial"/>
                <w:sz w:val="20"/>
                <w:szCs w:val="20"/>
                <w:vertAlign w:val="superscript"/>
              </w:rPr>
              <w:t>-1</w:t>
            </w:r>
          </w:p>
        </w:tc>
      </w:tr>
      <w:tr w:rsidR="00AD0ED8" w:rsidRPr="000232A6" w14:paraId="120E055C" w14:textId="77777777" w:rsidTr="00940073">
        <w:trPr>
          <w:jc w:val="center"/>
        </w:trPr>
        <w:tc>
          <w:tcPr>
            <w:tcW w:w="625" w:type="dxa"/>
          </w:tcPr>
          <w:p w14:paraId="799BAFA6" w14:textId="2B57562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8</w:t>
            </w:r>
          </w:p>
        </w:tc>
        <w:tc>
          <w:tcPr>
            <w:tcW w:w="6750" w:type="dxa"/>
          </w:tcPr>
          <w:p w14:paraId="64AE6964" w14:textId="0EFBD21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KAB fortified with 2 kg boron + 3 kg zinc ha</w:t>
            </w:r>
            <w:r w:rsidRPr="000232A6">
              <w:rPr>
                <w:rFonts w:ascii="Arial" w:eastAsia="Arial" w:hAnsi="Arial" w:cs="Arial"/>
                <w:sz w:val="20"/>
                <w:szCs w:val="20"/>
                <w:vertAlign w:val="superscript"/>
              </w:rPr>
              <w:t>-1</w:t>
            </w:r>
          </w:p>
        </w:tc>
      </w:tr>
      <w:tr w:rsidR="00AD0ED8" w:rsidRPr="000232A6" w14:paraId="139A65DC" w14:textId="77777777" w:rsidTr="00940073">
        <w:trPr>
          <w:jc w:val="center"/>
        </w:trPr>
        <w:tc>
          <w:tcPr>
            <w:tcW w:w="625" w:type="dxa"/>
          </w:tcPr>
          <w:p w14:paraId="5940662D" w14:textId="509212BA"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9</w:t>
            </w:r>
          </w:p>
        </w:tc>
        <w:tc>
          <w:tcPr>
            <w:tcW w:w="6750" w:type="dxa"/>
          </w:tcPr>
          <w:p w14:paraId="169CACB5" w14:textId="0CC9147E"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KAB fortified with 2 kg boron + 3 kg zinc ha</w:t>
            </w:r>
            <w:r w:rsidRPr="000232A6">
              <w:rPr>
                <w:rFonts w:ascii="Arial" w:eastAsia="Arial" w:hAnsi="Arial" w:cs="Arial"/>
                <w:sz w:val="20"/>
                <w:szCs w:val="20"/>
                <w:vertAlign w:val="superscript"/>
              </w:rPr>
              <w:t>-1</w:t>
            </w:r>
          </w:p>
        </w:tc>
      </w:tr>
    </w:tbl>
    <w:p w14:paraId="3C6B3ED0" w14:textId="77777777" w:rsidR="00AD0ED8" w:rsidRPr="000232A6" w:rsidRDefault="00AD0ED8" w:rsidP="000232A6">
      <w:pPr>
        <w:spacing w:before="240" w:after="0" w:line="240" w:lineRule="auto"/>
        <w:ind w:firstLine="720"/>
        <w:jc w:val="both"/>
        <w:rPr>
          <w:rFonts w:ascii="Arial" w:hAnsi="Arial" w:cs="Arial"/>
          <w:sz w:val="20"/>
          <w:szCs w:val="20"/>
        </w:rPr>
      </w:pPr>
      <w:r w:rsidRPr="000232A6">
        <w:rPr>
          <w:rFonts w:ascii="Arial" w:hAnsi="Arial" w:cs="Arial"/>
          <w:sz w:val="20"/>
          <w:szCs w:val="20"/>
        </w:rPr>
        <w:t>All treatments except T</w:t>
      </w:r>
      <w:r w:rsidRPr="000232A6">
        <w:rPr>
          <w:rFonts w:ascii="Arial" w:hAnsi="Arial" w:cs="Arial"/>
          <w:sz w:val="20"/>
          <w:szCs w:val="20"/>
          <w:vertAlign w:val="subscript"/>
        </w:rPr>
        <w:t>1</w:t>
      </w:r>
      <w:r w:rsidRPr="000232A6">
        <w:rPr>
          <w:rFonts w:ascii="Arial" w:hAnsi="Arial" w:cs="Arial"/>
          <w:sz w:val="20"/>
          <w:szCs w:val="20"/>
        </w:rPr>
        <w:t xml:space="preserve"> received farmyard manure (FYM) at 20 t ha</w:t>
      </w:r>
      <w:r w:rsidRPr="000232A6">
        <w:rPr>
          <w:rFonts w:ascii="Cambria Math" w:hAnsi="Cambria Math" w:cs="Cambria Math"/>
          <w:sz w:val="20"/>
          <w:szCs w:val="20"/>
        </w:rPr>
        <w:t>⁻</w:t>
      </w:r>
      <w:r w:rsidRPr="000232A6">
        <w:rPr>
          <w:rFonts w:ascii="Arial" w:hAnsi="Arial" w:cs="Arial"/>
          <w:sz w:val="20"/>
          <w:szCs w:val="20"/>
        </w:rPr>
        <w:t>¹ via spot application. Briquettes were applied through deep placement at transplanting, 30 days after transplanting (DAT), and 60 DAT. In treatments using straight fertilizers, phosphorus and potassium were applied in full at transplanting, and nitrogen was given in three split doses via ring placement at transplanting, 30 DAT, and 60 DAT.</w:t>
      </w:r>
    </w:p>
    <w:p w14:paraId="79557F7C" w14:textId="77777777" w:rsidR="00AD0ED8"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Brinjal variety Konkan Prabha was used as the test crop. Healthy one-month-old seedlings of uniform size were transplanted in each plot at a spacing of 60 cm × 60 cm, with a total of 48 seedlings per plot. Transplanting was conducted in the first fortnight of November in both years of the study. Recommended agronomic practices for brinjal cultivation were followed as per university guidelines.</w:t>
      </w:r>
    </w:p>
    <w:p w14:paraId="3E0C3C32" w14:textId="567C1342" w:rsidR="000232A6"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 xml:space="preserve">Soil, plant, and fruit samples were analyzed following standard analytical methods to assess nutrient content and uptake. Data on </w:t>
      </w:r>
      <w:r w:rsidR="00146B8D" w:rsidRPr="000232A6">
        <w:rPr>
          <w:rFonts w:ascii="Arial" w:hAnsi="Arial" w:cs="Arial"/>
          <w:sz w:val="20"/>
          <w:szCs w:val="20"/>
        </w:rPr>
        <w:t xml:space="preserve">brinjal fruit </w:t>
      </w:r>
      <w:r w:rsidRPr="000232A6">
        <w:rPr>
          <w:rFonts w:ascii="Arial" w:hAnsi="Arial" w:cs="Arial"/>
          <w:sz w:val="20"/>
          <w:szCs w:val="20"/>
        </w:rPr>
        <w:t>yield, nutrient uptake, and soil properties were statistically analyzed using analysis of variance (ANOVA) as described by Panse and Sukhatme (2000). Treatment means were compared using the critical difference (CD) at a 5% significance level.</w:t>
      </w:r>
    </w:p>
    <w:p w14:paraId="19BF270F" w14:textId="21E5DFB6" w:rsidR="001F7814" w:rsidRPr="009A3B80" w:rsidRDefault="00064FC6" w:rsidP="009A3B80">
      <w:pPr>
        <w:pStyle w:val="ListParagraph"/>
        <w:numPr>
          <w:ilvl w:val="0"/>
          <w:numId w:val="4"/>
        </w:numPr>
        <w:spacing w:line="240" w:lineRule="auto"/>
        <w:ind w:left="360"/>
        <w:jc w:val="both"/>
        <w:rPr>
          <w:rFonts w:ascii="Arial" w:eastAsia="Arial" w:hAnsi="Arial" w:cs="Arial"/>
          <w:b/>
          <w:bCs/>
          <w:lang w:val="en-US"/>
        </w:rPr>
      </w:pPr>
      <w:bookmarkStart w:id="1" w:name="_Hlk150790236"/>
      <w:r w:rsidRPr="009A3B80">
        <w:rPr>
          <w:rFonts w:ascii="Arial" w:hAnsi="Arial" w:cs="Arial"/>
          <w:b/>
          <w:bCs/>
        </w:rPr>
        <w:t>RESULTS AND DISCUSSION</w:t>
      </w:r>
      <w:r w:rsidR="001F7814" w:rsidRPr="009A3B80">
        <w:rPr>
          <w:rFonts w:ascii="Arial" w:hAnsi="Arial" w:cs="Arial"/>
          <w:b/>
          <w:bCs/>
        </w:rPr>
        <w:t>:</w:t>
      </w:r>
    </w:p>
    <w:p w14:paraId="47A81858" w14:textId="44F945B6" w:rsidR="00146B8D" w:rsidRPr="009A3B80" w:rsidRDefault="00BB7EC7" w:rsidP="009A3B80">
      <w:pPr>
        <w:pStyle w:val="ListParagraph"/>
        <w:numPr>
          <w:ilvl w:val="1"/>
          <w:numId w:val="4"/>
        </w:numPr>
        <w:spacing w:line="240" w:lineRule="auto"/>
        <w:ind w:left="810"/>
        <w:jc w:val="both"/>
        <w:rPr>
          <w:rFonts w:ascii="Arial" w:hAnsi="Arial" w:cs="Arial"/>
          <w:sz w:val="20"/>
        </w:rPr>
      </w:pPr>
      <w:bookmarkStart w:id="2" w:name="_Hlk150790222"/>
      <w:bookmarkEnd w:id="1"/>
      <w:r w:rsidRPr="009A3B80">
        <w:rPr>
          <w:rFonts w:ascii="Arial" w:hAnsi="Arial" w:cs="Arial"/>
          <w:b/>
          <w:bCs/>
          <w:i/>
          <w:iCs/>
          <w:sz w:val="20"/>
        </w:rPr>
        <w:t>Effect on yield</w:t>
      </w:r>
      <w:r w:rsidRPr="009A3B80">
        <w:rPr>
          <w:rFonts w:ascii="Arial" w:hAnsi="Arial" w:cs="Arial"/>
          <w:sz w:val="20"/>
        </w:rPr>
        <w:t xml:space="preserve">: - </w:t>
      </w:r>
      <w:bookmarkStart w:id="3" w:name="_Hlk150790261"/>
      <w:bookmarkEnd w:id="2"/>
      <w:r w:rsidR="00146B8D" w:rsidRPr="009A3B80">
        <w:rPr>
          <w:rFonts w:ascii="Arial" w:hAnsi="Arial" w:cs="Arial"/>
          <w:sz w:val="20"/>
        </w:rPr>
        <w:t xml:space="preserve">Brinjal yield attributes were significantly impacted by different fertilizer and briquette treatments (Table 1). The highest fruit yield, recorded at </w:t>
      </w:r>
      <w:r w:rsidR="003E5380" w:rsidRPr="009A3B80">
        <w:rPr>
          <w:rFonts w:ascii="Arial" w:hAnsi="Arial" w:cs="Arial"/>
          <w:sz w:val="20"/>
        </w:rPr>
        <w:t>314</w:t>
      </w:r>
      <w:r w:rsidR="007513D1" w:rsidRPr="009A3B80">
        <w:rPr>
          <w:rFonts w:ascii="Arial" w:hAnsi="Arial" w:cs="Arial"/>
          <w:sz w:val="20"/>
        </w:rPr>
        <w:t>.27</w:t>
      </w:r>
      <w:r w:rsidR="003E5380"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319</w:t>
      </w:r>
      <w:r w:rsidR="007513D1" w:rsidRPr="009A3B80">
        <w:rPr>
          <w:rFonts w:ascii="Arial" w:hAnsi="Arial" w:cs="Arial"/>
          <w:sz w:val="20"/>
        </w:rPr>
        <w:t>.</w:t>
      </w:r>
      <w:r w:rsidR="003E5380" w:rsidRPr="009A3B80">
        <w:rPr>
          <w:rFonts w:ascii="Arial" w:hAnsi="Arial" w:cs="Arial"/>
          <w:sz w:val="20"/>
        </w:rPr>
        <w:t xml:space="preserve">90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xml:space="preserve"> for 2021-22 and 2022-23 respectively, was achieved with 100% nitrogen applied through Konkan Annapurna Briquettes (KAB) fortified with 2 kg boron and 3 kg zinc ha</w:t>
      </w:r>
      <w:r w:rsidR="00146B8D" w:rsidRPr="009A3B80">
        <w:rPr>
          <w:rFonts w:ascii="Cambria Math" w:hAnsi="Cambria Math" w:cs="Cambria Math"/>
          <w:sz w:val="20"/>
        </w:rPr>
        <w:t>⁻</w:t>
      </w:r>
      <w:r w:rsidR="00146B8D" w:rsidRPr="009A3B80">
        <w:rPr>
          <w:rFonts w:ascii="Arial" w:hAnsi="Arial" w:cs="Arial"/>
          <w:sz w:val="20"/>
        </w:rPr>
        <w:t>¹ (T</w:t>
      </w:r>
      <w:r w:rsidR="00146B8D" w:rsidRPr="009A3B80">
        <w:rPr>
          <w:rFonts w:ascii="Arial" w:hAnsi="Arial" w:cs="Arial"/>
          <w:sz w:val="20"/>
          <w:vertAlign w:val="subscript"/>
        </w:rPr>
        <w:t>7</w:t>
      </w:r>
      <w:r w:rsidR="00146B8D" w:rsidRPr="009A3B80">
        <w:rPr>
          <w:rFonts w:ascii="Arial" w:hAnsi="Arial" w:cs="Arial"/>
          <w:sz w:val="20"/>
        </w:rPr>
        <w:t xml:space="preserve">). The lowest yield, </w:t>
      </w:r>
      <w:r w:rsidR="003E5380" w:rsidRPr="009A3B80">
        <w:rPr>
          <w:rFonts w:ascii="Arial" w:hAnsi="Arial" w:cs="Arial"/>
          <w:sz w:val="20"/>
        </w:rPr>
        <w:t>110</w:t>
      </w:r>
      <w:r w:rsidR="007513D1" w:rsidRPr="009A3B80">
        <w:rPr>
          <w:rFonts w:ascii="Arial" w:hAnsi="Arial" w:cs="Arial"/>
          <w:sz w:val="20"/>
        </w:rPr>
        <w:t>.</w:t>
      </w:r>
      <w:r w:rsidR="003E5380" w:rsidRPr="009A3B80">
        <w:rPr>
          <w:rFonts w:ascii="Arial" w:hAnsi="Arial" w:cs="Arial"/>
          <w:sz w:val="20"/>
        </w:rPr>
        <w:t>80</w:t>
      </w:r>
      <w:r w:rsidR="007513D1"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111</w:t>
      </w:r>
      <w:r w:rsidR="007513D1" w:rsidRPr="009A3B80">
        <w:rPr>
          <w:rFonts w:ascii="Arial" w:hAnsi="Arial" w:cs="Arial"/>
          <w:sz w:val="20"/>
        </w:rPr>
        <w:t>.</w:t>
      </w:r>
      <w:r w:rsidR="003E5380" w:rsidRPr="009A3B80">
        <w:rPr>
          <w:rFonts w:ascii="Arial" w:hAnsi="Arial" w:cs="Arial"/>
          <w:sz w:val="20"/>
        </w:rPr>
        <w:t>40</w:t>
      </w:r>
      <w:r w:rsidR="00146B8D" w:rsidRPr="009A3B80">
        <w:rPr>
          <w:rFonts w:ascii="Arial" w:hAnsi="Arial" w:cs="Arial"/>
          <w:sz w:val="20"/>
        </w:rPr>
        <w:t xml:space="preserve">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was observed in the absolute control (T</w:t>
      </w:r>
      <w:r w:rsidR="00146B8D" w:rsidRPr="009A3B80">
        <w:rPr>
          <w:rFonts w:ascii="Arial" w:hAnsi="Arial" w:cs="Arial"/>
          <w:sz w:val="20"/>
          <w:vertAlign w:val="subscript"/>
        </w:rPr>
        <w:t>1</w:t>
      </w:r>
      <w:r w:rsidR="00146B8D" w:rsidRPr="009A3B80">
        <w:rPr>
          <w:rFonts w:ascii="Arial" w:hAnsi="Arial" w:cs="Arial"/>
          <w:sz w:val="20"/>
        </w:rPr>
        <w:t>). In 2021-22, T</w:t>
      </w:r>
      <w:r w:rsidR="00146B8D" w:rsidRPr="009A3B80">
        <w:rPr>
          <w:rFonts w:ascii="Arial" w:hAnsi="Arial" w:cs="Arial"/>
          <w:sz w:val="20"/>
          <w:vertAlign w:val="subscript"/>
        </w:rPr>
        <w:t>7</w:t>
      </w:r>
      <w:r w:rsidR="00146B8D" w:rsidRPr="009A3B80">
        <w:rPr>
          <w:rFonts w:ascii="Arial" w:hAnsi="Arial" w:cs="Arial"/>
          <w:sz w:val="20"/>
        </w:rPr>
        <w:t xml:space="preserve"> results were statistically similar to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in 2022-23, T</w:t>
      </w:r>
      <w:r w:rsidR="00146B8D" w:rsidRPr="009A3B80">
        <w:rPr>
          <w:rFonts w:ascii="Arial" w:hAnsi="Arial" w:cs="Arial"/>
          <w:sz w:val="20"/>
          <w:vertAlign w:val="subscript"/>
        </w:rPr>
        <w:t>7</w:t>
      </w:r>
      <w:r w:rsidR="00146B8D" w:rsidRPr="009A3B80">
        <w:rPr>
          <w:rFonts w:ascii="Arial" w:hAnsi="Arial" w:cs="Arial"/>
          <w:sz w:val="20"/>
        </w:rPr>
        <w:t xml:space="preserve"> was comparable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Stover yield was also highest in T</w:t>
      </w:r>
      <w:r w:rsidR="00146B8D" w:rsidRPr="009A3B80">
        <w:rPr>
          <w:rFonts w:ascii="Arial" w:hAnsi="Arial" w:cs="Arial"/>
          <w:sz w:val="20"/>
          <w:vertAlign w:val="subscript"/>
        </w:rPr>
        <w:t>7</w:t>
      </w:r>
      <w:r w:rsidR="00146B8D" w:rsidRPr="009A3B80">
        <w:rPr>
          <w:rFonts w:ascii="Arial" w:hAnsi="Arial" w:cs="Arial"/>
          <w:sz w:val="20"/>
        </w:rPr>
        <w:t xml:space="preserve"> (</w:t>
      </w:r>
      <w:r w:rsidR="003E5380" w:rsidRPr="009A3B80">
        <w:rPr>
          <w:rFonts w:ascii="Arial" w:hAnsi="Arial" w:cs="Arial"/>
          <w:sz w:val="20"/>
        </w:rPr>
        <w:t>18</w:t>
      </w:r>
      <w:r w:rsidR="007513D1" w:rsidRPr="009A3B80">
        <w:rPr>
          <w:rFonts w:ascii="Arial" w:hAnsi="Arial" w:cs="Arial"/>
          <w:sz w:val="20"/>
        </w:rPr>
        <w:t>.</w:t>
      </w:r>
      <w:r w:rsidR="003E5380" w:rsidRPr="009A3B80">
        <w:rPr>
          <w:rFonts w:ascii="Arial" w:hAnsi="Arial" w:cs="Arial"/>
          <w:sz w:val="20"/>
        </w:rPr>
        <w:t>39</w:t>
      </w:r>
      <w:r w:rsidR="00146B8D" w:rsidRPr="009A3B80">
        <w:rPr>
          <w:rFonts w:ascii="Arial" w:hAnsi="Arial" w:cs="Arial"/>
          <w:sz w:val="20"/>
        </w:rPr>
        <w:t xml:space="preserve"> and </w:t>
      </w:r>
      <w:r w:rsidR="006F4CAB" w:rsidRPr="009A3B80">
        <w:rPr>
          <w:rFonts w:ascii="Arial" w:hAnsi="Arial" w:cs="Arial"/>
          <w:sz w:val="20"/>
        </w:rPr>
        <w:t>18</w:t>
      </w:r>
      <w:r w:rsidR="007513D1" w:rsidRPr="009A3B80">
        <w:rPr>
          <w:rFonts w:ascii="Arial" w:hAnsi="Arial" w:cs="Arial"/>
          <w:sz w:val="20"/>
        </w:rPr>
        <w:t>.</w:t>
      </w:r>
      <w:r w:rsidR="006F4CAB" w:rsidRPr="009A3B80">
        <w:rPr>
          <w:rFonts w:ascii="Arial" w:hAnsi="Arial" w:cs="Arial"/>
          <w:sz w:val="20"/>
        </w:rPr>
        <w:t xml:space="preserve">80 </w:t>
      </w:r>
      <w:r w:rsidR="007513D1" w:rsidRPr="009A3B80">
        <w:rPr>
          <w:rFonts w:ascii="Arial" w:hAnsi="Arial" w:cs="Arial"/>
          <w:sz w:val="20"/>
        </w:rPr>
        <w:t>q</w:t>
      </w:r>
      <w:r w:rsidR="003E5380" w:rsidRPr="009A3B80">
        <w:rPr>
          <w:rFonts w:ascii="Arial" w:hAnsi="Arial" w:cs="Arial"/>
          <w:sz w:val="20"/>
        </w:rPr>
        <w:t xml:space="preserve"> </w:t>
      </w:r>
      <w:r w:rsidR="00146B8D" w:rsidRPr="009A3B80">
        <w:rPr>
          <w:rFonts w:ascii="Arial" w:hAnsi="Arial" w:cs="Arial"/>
          <w:sz w:val="20"/>
        </w:rPr>
        <w:t>ha</w:t>
      </w:r>
      <w:r w:rsidR="00146B8D" w:rsidRPr="009A3B80">
        <w:rPr>
          <w:rFonts w:ascii="Cambria Math" w:hAnsi="Cambria Math" w:cs="Cambria Math"/>
          <w:sz w:val="20"/>
        </w:rPr>
        <w:t>⁻</w:t>
      </w:r>
      <w:r w:rsidR="00146B8D" w:rsidRPr="009A3B80">
        <w:rPr>
          <w:rFonts w:ascii="Arial" w:hAnsi="Arial" w:cs="Arial"/>
          <w:sz w:val="20"/>
        </w:rPr>
        <w:t>¹) across both years, with the control (T</w:t>
      </w:r>
      <w:r w:rsidR="00146B8D" w:rsidRPr="009A3B80">
        <w:rPr>
          <w:rFonts w:ascii="Arial" w:hAnsi="Arial" w:cs="Arial"/>
          <w:sz w:val="20"/>
          <w:vertAlign w:val="subscript"/>
        </w:rPr>
        <w:t>1</w:t>
      </w:r>
      <w:r w:rsidR="00146B8D" w:rsidRPr="009A3B80">
        <w:rPr>
          <w:rFonts w:ascii="Arial" w:hAnsi="Arial" w:cs="Arial"/>
          <w:sz w:val="20"/>
        </w:rPr>
        <w:t>) showing the lowest stover yield at 0.93 and 0.95 t ha</w:t>
      </w:r>
      <w:r w:rsidR="00146B8D" w:rsidRPr="009A3B80">
        <w:rPr>
          <w:rFonts w:ascii="Cambria Math" w:hAnsi="Cambria Math" w:cs="Cambria Math"/>
          <w:sz w:val="20"/>
        </w:rPr>
        <w:t>⁻</w:t>
      </w:r>
      <w:r w:rsidR="00146B8D" w:rsidRPr="009A3B80">
        <w:rPr>
          <w:rFonts w:ascii="Arial" w:hAnsi="Arial" w:cs="Arial"/>
          <w:sz w:val="20"/>
        </w:rPr>
        <w:t>¹. In 2021-22, T</w:t>
      </w:r>
      <w:r w:rsidR="00146B8D" w:rsidRPr="009A3B80">
        <w:rPr>
          <w:rFonts w:ascii="Arial" w:hAnsi="Arial" w:cs="Arial"/>
          <w:sz w:val="20"/>
          <w:vertAlign w:val="subscript"/>
        </w:rPr>
        <w:t>7</w:t>
      </w:r>
      <w:r w:rsidR="00146B8D" w:rsidRPr="009A3B80">
        <w:rPr>
          <w:rFonts w:ascii="Arial" w:hAnsi="Arial" w:cs="Arial"/>
          <w:sz w:val="20"/>
        </w:rPr>
        <w:t xml:space="preserve"> was at par with T</w:t>
      </w:r>
      <w:r w:rsidR="00146B8D" w:rsidRPr="009A3B80">
        <w:rPr>
          <w:rFonts w:ascii="Arial" w:hAnsi="Arial" w:cs="Arial"/>
          <w:sz w:val="20"/>
          <w:vertAlign w:val="subscript"/>
        </w:rPr>
        <w:t>2</w:t>
      </w:r>
      <w:r w:rsidR="00146B8D" w:rsidRPr="009A3B80">
        <w:rPr>
          <w:rFonts w:ascii="Arial" w:hAnsi="Arial" w:cs="Arial"/>
          <w:sz w:val="20"/>
        </w:rPr>
        <w:t xml:space="preserve"> and T</w:t>
      </w:r>
      <w:r w:rsidR="00146B8D" w:rsidRPr="009A3B80">
        <w:rPr>
          <w:rFonts w:ascii="Arial" w:hAnsi="Arial" w:cs="Arial"/>
          <w:sz w:val="20"/>
          <w:vertAlign w:val="subscript"/>
        </w:rPr>
        <w:t>6</w:t>
      </w:r>
      <w:r w:rsidR="00146B8D" w:rsidRPr="009A3B80">
        <w:rPr>
          <w:rFonts w:ascii="Arial" w:hAnsi="Arial" w:cs="Arial"/>
          <w:sz w:val="20"/>
        </w:rPr>
        <w:t>, while in 2022-23, T</w:t>
      </w:r>
      <w:r w:rsidR="00146B8D" w:rsidRPr="009A3B80">
        <w:rPr>
          <w:rFonts w:ascii="Arial" w:hAnsi="Arial" w:cs="Arial"/>
          <w:sz w:val="20"/>
          <w:vertAlign w:val="subscript"/>
        </w:rPr>
        <w:t>7</w:t>
      </w:r>
      <w:r w:rsidR="00146B8D" w:rsidRPr="009A3B80">
        <w:rPr>
          <w:rFonts w:ascii="Arial" w:hAnsi="Arial" w:cs="Arial"/>
          <w:sz w:val="20"/>
        </w:rPr>
        <w:t xml:space="preserve"> was similar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4</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w:t>
      </w:r>
    </w:p>
    <w:p w14:paraId="4E952AD2" w14:textId="5F17F203" w:rsidR="00E43C69" w:rsidRPr="000232A6" w:rsidRDefault="00E43C69" w:rsidP="00146B8D">
      <w:pPr>
        <w:spacing w:line="240" w:lineRule="auto"/>
        <w:jc w:val="both"/>
        <w:rPr>
          <w:rFonts w:ascii="Arial" w:hAnsi="Arial" w:cs="Arial"/>
          <w:b/>
          <w:bCs/>
        </w:rPr>
      </w:pPr>
      <w:r w:rsidRPr="000232A6">
        <w:rPr>
          <w:rFonts w:ascii="Arial" w:hAnsi="Arial" w:cs="Arial"/>
          <w:b/>
          <w:bCs/>
        </w:rPr>
        <w:t xml:space="preserve">Table 1. </w:t>
      </w:r>
      <w:r w:rsidR="008E1537" w:rsidRPr="000232A6">
        <w:rPr>
          <w:rFonts w:ascii="Arial" w:hAnsi="Arial" w:cs="Arial"/>
          <w:b/>
          <w:bCs/>
        </w:rPr>
        <w:t>Influence</w:t>
      </w:r>
      <w:r w:rsidRPr="000232A6">
        <w:rPr>
          <w:rFonts w:ascii="Arial" w:hAnsi="Arial" w:cs="Arial"/>
          <w:b/>
          <w:bCs/>
        </w:rPr>
        <w:t xml:space="preserve"> of </w:t>
      </w:r>
      <w:r w:rsidR="008E1537" w:rsidRPr="000232A6">
        <w:rPr>
          <w:rFonts w:ascii="Arial" w:hAnsi="Arial" w:cs="Arial"/>
          <w:b/>
          <w:bCs/>
        </w:rPr>
        <w:t>micronutrient</w:t>
      </w:r>
      <w:r w:rsidRPr="000232A6">
        <w:rPr>
          <w:rFonts w:ascii="Arial" w:hAnsi="Arial" w:cs="Arial"/>
          <w:b/>
          <w:bCs/>
        </w:rPr>
        <w:t xml:space="preserve"> fortified briquettes on fruit and stover yield of brinjal (</w:t>
      </w:r>
      <w:r w:rsidR="00E772B4" w:rsidRPr="000232A6">
        <w:rPr>
          <w:rFonts w:ascii="Arial" w:hAnsi="Arial" w:cs="Arial"/>
          <w:b/>
          <w:bCs/>
        </w:rPr>
        <w:t>kg</w:t>
      </w:r>
      <w:r w:rsidRPr="000232A6">
        <w:rPr>
          <w:rFonts w:ascii="Arial" w:hAnsi="Arial" w:cs="Arial"/>
          <w:b/>
          <w:bCs/>
        </w:rPr>
        <w:t xml:space="preserve"> ha</w:t>
      </w:r>
      <w:r w:rsidRPr="000232A6">
        <w:rPr>
          <w:rFonts w:ascii="Arial" w:hAnsi="Arial" w:cs="Arial"/>
          <w:b/>
          <w:bCs/>
          <w:vertAlign w:val="superscript"/>
        </w:rPr>
        <w:t>-1</w:t>
      </w:r>
      <w:r w:rsidRPr="000232A6">
        <w:rPr>
          <w:rFonts w:ascii="Arial" w:hAnsi="Arial" w:cs="Arial"/>
          <w:b/>
          <w:bCs/>
        </w:rPr>
        <w:t>)</w:t>
      </w:r>
    </w:p>
    <w:tbl>
      <w:tblPr>
        <w:tblStyle w:val="TableGrid1"/>
        <w:tblW w:w="5162" w:type="pct"/>
        <w:jc w:val="center"/>
        <w:tblLayout w:type="fixed"/>
        <w:tblLook w:val="01E0" w:firstRow="1" w:lastRow="1" w:firstColumn="1" w:lastColumn="1" w:noHBand="0" w:noVBand="0"/>
      </w:tblPr>
      <w:tblGrid>
        <w:gridCol w:w="979"/>
        <w:gridCol w:w="4261"/>
        <w:gridCol w:w="1562"/>
        <w:gridCol w:w="1471"/>
        <w:gridCol w:w="1376"/>
        <w:gridCol w:w="1379"/>
      </w:tblGrid>
      <w:tr w:rsidR="00E43C69" w:rsidRPr="000232A6" w14:paraId="5B69E492" w14:textId="77777777" w:rsidTr="003E5380">
        <w:trPr>
          <w:trHeight w:val="432"/>
          <w:jc w:val="center"/>
        </w:trPr>
        <w:tc>
          <w:tcPr>
            <w:tcW w:w="444" w:type="pct"/>
            <w:vMerge w:val="restart"/>
            <w:vAlign w:val="center"/>
          </w:tcPr>
          <w:p w14:paraId="3E630F33" w14:textId="77777777" w:rsidR="00E43C69" w:rsidRPr="000232A6" w:rsidRDefault="00E43C69" w:rsidP="00E43C69">
            <w:pPr>
              <w:jc w:val="center"/>
              <w:rPr>
                <w:rFonts w:ascii="Arial" w:hAnsi="Arial" w:cs="Arial"/>
                <w:b/>
                <w:bCs/>
                <w:sz w:val="20"/>
                <w:szCs w:val="20"/>
                <w:lang w:val="en-US"/>
              </w:rPr>
            </w:pPr>
            <w:bookmarkStart w:id="4" w:name="_Hlk150790278"/>
            <w:bookmarkEnd w:id="3"/>
            <w:r w:rsidRPr="000232A6">
              <w:rPr>
                <w:rFonts w:ascii="Arial" w:hAnsi="Arial" w:cs="Arial"/>
                <w:b/>
                <w:bCs/>
                <w:sz w:val="20"/>
                <w:szCs w:val="20"/>
                <w:lang w:val="en-US"/>
              </w:rPr>
              <w:t>Tr.</w:t>
            </w:r>
          </w:p>
          <w:p w14:paraId="794ADA49"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No.</w:t>
            </w:r>
          </w:p>
        </w:tc>
        <w:tc>
          <w:tcPr>
            <w:tcW w:w="1932" w:type="pct"/>
            <w:vMerge w:val="restart"/>
            <w:vAlign w:val="center"/>
          </w:tcPr>
          <w:p w14:paraId="47A51CA7"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Treatment Details</w:t>
            </w:r>
          </w:p>
        </w:tc>
        <w:tc>
          <w:tcPr>
            <w:tcW w:w="1375" w:type="pct"/>
            <w:gridSpan w:val="2"/>
            <w:vAlign w:val="center"/>
          </w:tcPr>
          <w:p w14:paraId="24490F8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2021-22</w:t>
            </w:r>
          </w:p>
        </w:tc>
        <w:tc>
          <w:tcPr>
            <w:tcW w:w="1249" w:type="pct"/>
            <w:gridSpan w:val="2"/>
            <w:vAlign w:val="center"/>
          </w:tcPr>
          <w:p w14:paraId="21E4A3BA"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2022-23</w:t>
            </w:r>
          </w:p>
        </w:tc>
      </w:tr>
      <w:tr w:rsidR="00E43C69" w:rsidRPr="000232A6" w14:paraId="1CF2DD8E" w14:textId="77777777" w:rsidTr="003E5380">
        <w:trPr>
          <w:trHeight w:val="1030"/>
          <w:jc w:val="center"/>
        </w:trPr>
        <w:tc>
          <w:tcPr>
            <w:tcW w:w="444" w:type="pct"/>
            <w:vMerge/>
            <w:vAlign w:val="center"/>
          </w:tcPr>
          <w:p w14:paraId="08729241" w14:textId="77777777" w:rsidR="00E43C69" w:rsidRPr="000232A6" w:rsidRDefault="00E43C69" w:rsidP="00E43C69">
            <w:pPr>
              <w:jc w:val="center"/>
              <w:rPr>
                <w:rFonts w:ascii="Arial" w:hAnsi="Arial" w:cs="Arial"/>
                <w:sz w:val="20"/>
                <w:szCs w:val="20"/>
                <w:lang w:val="en-US"/>
              </w:rPr>
            </w:pPr>
          </w:p>
        </w:tc>
        <w:tc>
          <w:tcPr>
            <w:tcW w:w="1932" w:type="pct"/>
            <w:vMerge/>
            <w:vAlign w:val="center"/>
          </w:tcPr>
          <w:p w14:paraId="2E617998" w14:textId="77777777" w:rsidR="00E43C69" w:rsidRPr="000232A6" w:rsidRDefault="00E43C69" w:rsidP="00E43C69">
            <w:pPr>
              <w:jc w:val="center"/>
              <w:rPr>
                <w:rFonts w:ascii="Arial" w:hAnsi="Arial" w:cs="Arial"/>
                <w:sz w:val="20"/>
                <w:szCs w:val="20"/>
                <w:lang w:val="en-US"/>
              </w:rPr>
            </w:pPr>
          </w:p>
        </w:tc>
        <w:tc>
          <w:tcPr>
            <w:tcW w:w="708" w:type="pct"/>
            <w:vAlign w:val="center"/>
          </w:tcPr>
          <w:p w14:paraId="6C82759D"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63E6E71E" w14:textId="3F6F0ABA"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67" w:type="pct"/>
            <w:vAlign w:val="center"/>
          </w:tcPr>
          <w:p w14:paraId="2C3D571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84219F7" w14:textId="40DAD4BE"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4" w:type="pct"/>
            <w:vAlign w:val="center"/>
          </w:tcPr>
          <w:p w14:paraId="2AEAFD10"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13FB0A9C" w14:textId="40E51724"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5" w:type="pct"/>
            <w:vAlign w:val="center"/>
          </w:tcPr>
          <w:p w14:paraId="20D2B434"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E57E4D7" w14:textId="62A85785"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7513D1" w:rsidRPr="000232A6" w14:paraId="12FCD09D" w14:textId="77777777" w:rsidTr="007513D1">
        <w:trPr>
          <w:trHeight w:val="374"/>
          <w:jc w:val="center"/>
        </w:trPr>
        <w:tc>
          <w:tcPr>
            <w:tcW w:w="444" w:type="pct"/>
            <w:vAlign w:val="center"/>
          </w:tcPr>
          <w:p w14:paraId="2C2A5512"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1</w:t>
            </w:r>
          </w:p>
        </w:tc>
        <w:tc>
          <w:tcPr>
            <w:tcW w:w="1932" w:type="pct"/>
            <w:vAlign w:val="center"/>
          </w:tcPr>
          <w:p w14:paraId="6F0E6E2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Absolute control</w:t>
            </w:r>
          </w:p>
        </w:tc>
        <w:tc>
          <w:tcPr>
            <w:tcW w:w="708" w:type="pct"/>
            <w:tcBorders>
              <w:top w:val="single" w:sz="4" w:space="0" w:color="auto"/>
              <w:left w:val="nil"/>
              <w:bottom w:val="single" w:sz="4" w:space="0" w:color="auto"/>
              <w:right w:val="single" w:sz="4" w:space="0" w:color="auto"/>
            </w:tcBorders>
            <w:shd w:val="clear" w:color="auto" w:fill="auto"/>
            <w:vAlign w:val="center"/>
          </w:tcPr>
          <w:p w14:paraId="17A3B29F" w14:textId="0953133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110.80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E082DF0" w14:textId="7E0581F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9.30</w:t>
            </w:r>
          </w:p>
        </w:tc>
        <w:tc>
          <w:tcPr>
            <w:tcW w:w="624" w:type="pct"/>
            <w:tcBorders>
              <w:top w:val="single" w:sz="4" w:space="0" w:color="auto"/>
              <w:left w:val="nil"/>
              <w:bottom w:val="single" w:sz="4" w:space="0" w:color="auto"/>
              <w:right w:val="single" w:sz="4" w:space="0" w:color="auto"/>
            </w:tcBorders>
            <w:shd w:val="clear" w:color="auto" w:fill="auto"/>
            <w:vAlign w:val="center"/>
          </w:tcPr>
          <w:p w14:paraId="1AD74886" w14:textId="5E8A4572" w:rsidR="007513D1" w:rsidRPr="000232A6" w:rsidRDefault="007513D1" w:rsidP="007513D1">
            <w:pPr>
              <w:jc w:val="center"/>
              <w:rPr>
                <w:rFonts w:ascii="Arial" w:hAnsi="Arial" w:cs="Arial"/>
                <w:sz w:val="20"/>
                <w:szCs w:val="20"/>
              </w:rPr>
            </w:pPr>
            <w:r w:rsidRPr="000232A6">
              <w:rPr>
                <w:rFonts w:ascii="Arial" w:hAnsi="Arial" w:cs="Arial"/>
                <w:sz w:val="20"/>
                <w:szCs w:val="20"/>
              </w:rPr>
              <w:t>111.40</w:t>
            </w:r>
          </w:p>
        </w:tc>
        <w:tc>
          <w:tcPr>
            <w:tcW w:w="625" w:type="pct"/>
            <w:tcBorders>
              <w:top w:val="single" w:sz="4" w:space="0" w:color="auto"/>
              <w:left w:val="nil"/>
              <w:bottom w:val="single" w:sz="4" w:space="0" w:color="auto"/>
              <w:right w:val="single" w:sz="4" w:space="0" w:color="auto"/>
            </w:tcBorders>
            <w:shd w:val="clear" w:color="auto" w:fill="auto"/>
            <w:vAlign w:val="center"/>
          </w:tcPr>
          <w:p w14:paraId="50060BBA" w14:textId="7D947C9B" w:rsidR="007513D1" w:rsidRPr="000232A6" w:rsidRDefault="007513D1" w:rsidP="007513D1">
            <w:pPr>
              <w:jc w:val="center"/>
              <w:rPr>
                <w:rFonts w:ascii="Arial" w:hAnsi="Arial" w:cs="Arial"/>
                <w:sz w:val="20"/>
                <w:szCs w:val="20"/>
              </w:rPr>
            </w:pPr>
            <w:r w:rsidRPr="000232A6">
              <w:rPr>
                <w:rFonts w:ascii="Arial" w:hAnsi="Arial" w:cs="Arial"/>
                <w:sz w:val="20"/>
                <w:szCs w:val="20"/>
              </w:rPr>
              <w:t>9.50</w:t>
            </w:r>
          </w:p>
        </w:tc>
      </w:tr>
      <w:tr w:rsidR="007513D1" w:rsidRPr="000232A6" w14:paraId="1FDAE32F" w14:textId="77777777" w:rsidTr="007513D1">
        <w:trPr>
          <w:trHeight w:val="373"/>
          <w:jc w:val="center"/>
        </w:trPr>
        <w:tc>
          <w:tcPr>
            <w:tcW w:w="444" w:type="pct"/>
            <w:vAlign w:val="center"/>
          </w:tcPr>
          <w:p w14:paraId="07DBDC0C"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2</w:t>
            </w:r>
          </w:p>
        </w:tc>
        <w:tc>
          <w:tcPr>
            <w:tcW w:w="1932" w:type="pct"/>
            <w:vAlign w:val="center"/>
          </w:tcPr>
          <w:p w14:paraId="18957701" w14:textId="77777777" w:rsidR="007513D1" w:rsidRPr="000232A6" w:rsidRDefault="007513D1" w:rsidP="007513D1">
            <w:pPr>
              <w:jc w:val="both"/>
              <w:rPr>
                <w:rFonts w:ascii="Arial" w:hAnsi="Arial" w:cs="Arial"/>
                <w:sz w:val="20"/>
                <w:szCs w:val="20"/>
                <w:lang w:val="en-US"/>
              </w:rPr>
            </w:pPr>
            <w:bookmarkStart w:id="5" w:name="_Hlk144623142"/>
            <w:r w:rsidRPr="000232A6">
              <w:rPr>
                <w:rFonts w:ascii="Arial" w:hAnsi="Arial" w:cs="Arial"/>
                <w:sz w:val="20"/>
                <w:szCs w:val="20"/>
                <w:lang w:val="en-US"/>
              </w:rPr>
              <w:t>RDF (150:50:50 N: P</w:t>
            </w:r>
            <w:r w:rsidRPr="000232A6">
              <w:rPr>
                <w:rFonts w:ascii="Arial" w:hAnsi="Arial" w:cs="Arial"/>
                <w:sz w:val="20"/>
                <w:szCs w:val="20"/>
                <w:vertAlign w:val="subscript"/>
                <w:lang w:val="en-US"/>
              </w:rPr>
              <w:t>2</w:t>
            </w:r>
            <w:r w:rsidRPr="000232A6">
              <w:rPr>
                <w:rFonts w:ascii="Arial" w:hAnsi="Arial" w:cs="Arial"/>
                <w:sz w:val="20"/>
                <w:szCs w:val="20"/>
                <w:lang w:val="en-US"/>
              </w:rPr>
              <w:t>O</w:t>
            </w:r>
            <w:r w:rsidRPr="000232A6">
              <w:rPr>
                <w:rFonts w:ascii="Arial" w:hAnsi="Arial" w:cs="Arial"/>
                <w:sz w:val="20"/>
                <w:szCs w:val="20"/>
                <w:vertAlign w:val="subscript"/>
                <w:lang w:val="en-US"/>
              </w:rPr>
              <w:t>5</w:t>
            </w:r>
            <w:r w:rsidRPr="000232A6">
              <w:rPr>
                <w:rFonts w:ascii="Arial" w:hAnsi="Arial" w:cs="Arial"/>
                <w:sz w:val="20"/>
                <w:szCs w:val="20"/>
                <w:lang w:val="en-US"/>
              </w:rPr>
              <w:t xml:space="preserve"> K</w:t>
            </w:r>
            <w:r w:rsidRPr="000232A6">
              <w:rPr>
                <w:rFonts w:ascii="Arial" w:hAnsi="Arial" w:cs="Arial"/>
                <w:sz w:val="20"/>
                <w:szCs w:val="20"/>
                <w:vertAlign w:val="subscript"/>
                <w:lang w:val="en-US"/>
              </w:rPr>
              <w:t>2</w:t>
            </w:r>
            <w:r w:rsidRPr="000232A6">
              <w:rPr>
                <w:rFonts w:ascii="Arial" w:hAnsi="Arial" w:cs="Arial"/>
                <w:sz w:val="20"/>
                <w:szCs w:val="20"/>
                <w:lang w:val="en-US"/>
              </w:rPr>
              <w:t>O kg ha</w:t>
            </w:r>
            <w:r w:rsidRPr="000232A6">
              <w:rPr>
                <w:rFonts w:ascii="Arial" w:hAnsi="Arial" w:cs="Arial"/>
                <w:sz w:val="20"/>
                <w:szCs w:val="20"/>
                <w:vertAlign w:val="superscript"/>
                <w:lang w:val="en-US"/>
              </w:rPr>
              <w:t>-1</w:t>
            </w:r>
            <w:r w:rsidRPr="000232A6">
              <w:rPr>
                <w:rFonts w:ascii="Arial" w:hAnsi="Arial" w:cs="Arial"/>
                <w:sz w:val="20"/>
                <w:szCs w:val="20"/>
                <w:lang w:val="en-US"/>
              </w:rPr>
              <w:t>) through straight fertilizers</w:t>
            </w:r>
            <w:bookmarkEnd w:id="5"/>
          </w:p>
        </w:tc>
        <w:tc>
          <w:tcPr>
            <w:tcW w:w="708" w:type="pct"/>
            <w:tcBorders>
              <w:top w:val="nil"/>
              <w:left w:val="nil"/>
              <w:bottom w:val="single" w:sz="4" w:space="0" w:color="auto"/>
              <w:right w:val="single" w:sz="4" w:space="0" w:color="auto"/>
            </w:tcBorders>
            <w:shd w:val="clear" w:color="auto" w:fill="auto"/>
            <w:vAlign w:val="center"/>
          </w:tcPr>
          <w:p w14:paraId="39030F25" w14:textId="63E5D979"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266.13</w:t>
            </w:r>
          </w:p>
        </w:tc>
        <w:tc>
          <w:tcPr>
            <w:tcW w:w="667" w:type="pct"/>
            <w:tcBorders>
              <w:top w:val="nil"/>
              <w:left w:val="single" w:sz="4" w:space="0" w:color="auto"/>
              <w:bottom w:val="single" w:sz="4" w:space="0" w:color="auto"/>
              <w:right w:val="single" w:sz="4" w:space="0" w:color="auto"/>
            </w:tcBorders>
            <w:shd w:val="clear" w:color="auto" w:fill="auto"/>
            <w:vAlign w:val="center"/>
          </w:tcPr>
          <w:p w14:paraId="4568D79B" w14:textId="0F2829C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17.71</w:t>
            </w:r>
          </w:p>
        </w:tc>
        <w:tc>
          <w:tcPr>
            <w:tcW w:w="624" w:type="pct"/>
            <w:tcBorders>
              <w:top w:val="nil"/>
              <w:left w:val="nil"/>
              <w:bottom w:val="single" w:sz="4" w:space="0" w:color="auto"/>
              <w:right w:val="single" w:sz="4" w:space="0" w:color="auto"/>
            </w:tcBorders>
            <w:shd w:val="clear" w:color="auto" w:fill="auto"/>
            <w:vAlign w:val="center"/>
          </w:tcPr>
          <w:p w14:paraId="622434FE" w14:textId="3455A83B" w:rsidR="007513D1" w:rsidRPr="000232A6" w:rsidRDefault="007513D1" w:rsidP="007513D1">
            <w:pPr>
              <w:jc w:val="center"/>
              <w:rPr>
                <w:rFonts w:ascii="Arial" w:hAnsi="Arial" w:cs="Arial"/>
                <w:sz w:val="20"/>
                <w:szCs w:val="20"/>
              </w:rPr>
            </w:pPr>
            <w:r w:rsidRPr="000232A6">
              <w:rPr>
                <w:rFonts w:ascii="Arial" w:hAnsi="Arial" w:cs="Arial"/>
                <w:sz w:val="20"/>
                <w:szCs w:val="20"/>
              </w:rPr>
              <w:t>275.73</w:t>
            </w:r>
          </w:p>
        </w:tc>
        <w:tc>
          <w:tcPr>
            <w:tcW w:w="625" w:type="pct"/>
            <w:tcBorders>
              <w:top w:val="nil"/>
              <w:left w:val="nil"/>
              <w:bottom w:val="single" w:sz="4" w:space="0" w:color="auto"/>
              <w:right w:val="single" w:sz="4" w:space="0" w:color="auto"/>
            </w:tcBorders>
            <w:shd w:val="clear" w:color="auto" w:fill="auto"/>
            <w:vAlign w:val="center"/>
          </w:tcPr>
          <w:p w14:paraId="2211CC64" w14:textId="14DEA326" w:rsidR="007513D1" w:rsidRPr="000232A6" w:rsidRDefault="007513D1" w:rsidP="007513D1">
            <w:pPr>
              <w:jc w:val="center"/>
              <w:rPr>
                <w:rFonts w:ascii="Arial" w:hAnsi="Arial" w:cs="Arial"/>
                <w:sz w:val="20"/>
                <w:szCs w:val="20"/>
              </w:rPr>
            </w:pPr>
            <w:r w:rsidRPr="000232A6">
              <w:rPr>
                <w:rFonts w:ascii="Arial" w:hAnsi="Arial" w:cs="Arial"/>
                <w:sz w:val="20"/>
                <w:szCs w:val="20"/>
              </w:rPr>
              <w:t>17.90</w:t>
            </w:r>
          </w:p>
        </w:tc>
      </w:tr>
      <w:tr w:rsidR="007513D1" w:rsidRPr="000232A6" w14:paraId="5BE7F70D" w14:textId="77777777" w:rsidTr="007513D1">
        <w:trPr>
          <w:trHeight w:val="395"/>
          <w:jc w:val="center"/>
        </w:trPr>
        <w:tc>
          <w:tcPr>
            <w:tcW w:w="444" w:type="pct"/>
            <w:vAlign w:val="center"/>
          </w:tcPr>
          <w:p w14:paraId="2B4A4729"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3</w:t>
            </w:r>
          </w:p>
        </w:tc>
        <w:tc>
          <w:tcPr>
            <w:tcW w:w="1932" w:type="pct"/>
            <w:vAlign w:val="center"/>
          </w:tcPr>
          <w:p w14:paraId="5B98B58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100 %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0C77E5E4" w14:textId="190FB49E"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274.07</w:t>
            </w:r>
          </w:p>
        </w:tc>
        <w:tc>
          <w:tcPr>
            <w:tcW w:w="667" w:type="pct"/>
            <w:tcBorders>
              <w:top w:val="nil"/>
              <w:left w:val="single" w:sz="4" w:space="0" w:color="auto"/>
              <w:bottom w:val="single" w:sz="4" w:space="0" w:color="auto"/>
              <w:right w:val="single" w:sz="4" w:space="0" w:color="auto"/>
            </w:tcBorders>
            <w:shd w:val="clear" w:color="auto" w:fill="auto"/>
            <w:vAlign w:val="center"/>
          </w:tcPr>
          <w:p w14:paraId="6EBB0F00" w14:textId="047A2CA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15.20</w:t>
            </w:r>
          </w:p>
        </w:tc>
        <w:tc>
          <w:tcPr>
            <w:tcW w:w="624" w:type="pct"/>
            <w:tcBorders>
              <w:top w:val="nil"/>
              <w:left w:val="nil"/>
              <w:bottom w:val="single" w:sz="4" w:space="0" w:color="auto"/>
              <w:right w:val="single" w:sz="4" w:space="0" w:color="auto"/>
            </w:tcBorders>
            <w:shd w:val="clear" w:color="auto" w:fill="auto"/>
            <w:vAlign w:val="center"/>
          </w:tcPr>
          <w:p w14:paraId="193B7587" w14:textId="53ECA21B" w:rsidR="007513D1" w:rsidRPr="000232A6" w:rsidRDefault="007513D1" w:rsidP="007513D1">
            <w:pPr>
              <w:jc w:val="center"/>
              <w:rPr>
                <w:rFonts w:ascii="Arial" w:hAnsi="Arial" w:cs="Arial"/>
                <w:sz w:val="20"/>
                <w:szCs w:val="20"/>
              </w:rPr>
            </w:pPr>
            <w:r w:rsidRPr="000232A6">
              <w:rPr>
                <w:rFonts w:ascii="Arial" w:hAnsi="Arial" w:cs="Arial"/>
                <w:sz w:val="20"/>
                <w:szCs w:val="20"/>
              </w:rPr>
              <w:t>284.03</w:t>
            </w:r>
          </w:p>
        </w:tc>
        <w:tc>
          <w:tcPr>
            <w:tcW w:w="625" w:type="pct"/>
            <w:tcBorders>
              <w:top w:val="nil"/>
              <w:left w:val="nil"/>
              <w:bottom w:val="single" w:sz="4" w:space="0" w:color="auto"/>
              <w:right w:val="single" w:sz="4" w:space="0" w:color="auto"/>
            </w:tcBorders>
            <w:shd w:val="clear" w:color="auto" w:fill="auto"/>
            <w:vAlign w:val="center"/>
          </w:tcPr>
          <w:p w14:paraId="19187FB5" w14:textId="0DC8FB37" w:rsidR="007513D1" w:rsidRPr="000232A6" w:rsidRDefault="007513D1" w:rsidP="007513D1">
            <w:pPr>
              <w:jc w:val="center"/>
              <w:rPr>
                <w:rFonts w:ascii="Arial" w:hAnsi="Arial" w:cs="Arial"/>
                <w:sz w:val="20"/>
                <w:szCs w:val="20"/>
              </w:rPr>
            </w:pPr>
            <w:r w:rsidRPr="000232A6">
              <w:rPr>
                <w:rFonts w:ascii="Arial" w:hAnsi="Arial" w:cs="Arial"/>
                <w:sz w:val="20"/>
                <w:szCs w:val="20"/>
              </w:rPr>
              <w:t>16.07</w:t>
            </w:r>
          </w:p>
        </w:tc>
      </w:tr>
      <w:tr w:rsidR="007513D1" w:rsidRPr="000232A6" w14:paraId="43200366" w14:textId="77777777" w:rsidTr="007513D1">
        <w:trPr>
          <w:trHeight w:val="395"/>
          <w:jc w:val="center"/>
        </w:trPr>
        <w:tc>
          <w:tcPr>
            <w:tcW w:w="444" w:type="pct"/>
            <w:vAlign w:val="center"/>
          </w:tcPr>
          <w:p w14:paraId="6CFDA5A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4</w:t>
            </w:r>
          </w:p>
        </w:tc>
        <w:tc>
          <w:tcPr>
            <w:tcW w:w="1932" w:type="pct"/>
            <w:vAlign w:val="center"/>
          </w:tcPr>
          <w:p w14:paraId="59C9FCFE"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34FB94FC" w14:textId="6F70307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219.33</w:t>
            </w:r>
          </w:p>
        </w:tc>
        <w:tc>
          <w:tcPr>
            <w:tcW w:w="667" w:type="pct"/>
            <w:tcBorders>
              <w:top w:val="nil"/>
              <w:left w:val="single" w:sz="4" w:space="0" w:color="auto"/>
              <w:bottom w:val="single" w:sz="4" w:space="0" w:color="auto"/>
              <w:right w:val="single" w:sz="4" w:space="0" w:color="auto"/>
            </w:tcBorders>
            <w:shd w:val="clear" w:color="auto" w:fill="auto"/>
            <w:vAlign w:val="center"/>
          </w:tcPr>
          <w:p w14:paraId="328F52ED" w14:textId="7E51EE9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13.97</w:t>
            </w:r>
          </w:p>
        </w:tc>
        <w:tc>
          <w:tcPr>
            <w:tcW w:w="624" w:type="pct"/>
            <w:tcBorders>
              <w:top w:val="nil"/>
              <w:left w:val="nil"/>
              <w:bottom w:val="single" w:sz="4" w:space="0" w:color="auto"/>
              <w:right w:val="single" w:sz="4" w:space="0" w:color="auto"/>
            </w:tcBorders>
            <w:shd w:val="clear" w:color="auto" w:fill="auto"/>
            <w:vAlign w:val="center"/>
          </w:tcPr>
          <w:p w14:paraId="3F6D1D99" w14:textId="6827DAEC" w:rsidR="007513D1" w:rsidRPr="000232A6" w:rsidRDefault="007513D1" w:rsidP="007513D1">
            <w:pPr>
              <w:jc w:val="center"/>
              <w:rPr>
                <w:rFonts w:ascii="Arial" w:hAnsi="Arial" w:cs="Arial"/>
                <w:sz w:val="20"/>
                <w:szCs w:val="20"/>
              </w:rPr>
            </w:pPr>
            <w:r w:rsidRPr="000232A6">
              <w:rPr>
                <w:rFonts w:ascii="Arial" w:hAnsi="Arial" w:cs="Arial"/>
                <w:sz w:val="20"/>
                <w:szCs w:val="20"/>
              </w:rPr>
              <w:t>225.63</w:t>
            </w:r>
          </w:p>
        </w:tc>
        <w:tc>
          <w:tcPr>
            <w:tcW w:w="625" w:type="pct"/>
            <w:tcBorders>
              <w:top w:val="nil"/>
              <w:left w:val="nil"/>
              <w:bottom w:val="single" w:sz="4" w:space="0" w:color="auto"/>
              <w:right w:val="single" w:sz="4" w:space="0" w:color="auto"/>
            </w:tcBorders>
            <w:shd w:val="clear" w:color="auto" w:fill="auto"/>
            <w:vAlign w:val="center"/>
          </w:tcPr>
          <w:p w14:paraId="581545B5" w14:textId="06319EF7" w:rsidR="007513D1" w:rsidRPr="000232A6" w:rsidRDefault="007513D1" w:rsidP="007513D1">
            <w:pPr>
              <w:jc w:val="center"/>
              <w:rPr>
                <w:rFonts w:ascii="Arial" w:hAnsi="Arial" w:cs="Arial"/>
                <w:sz w:val="20"/>
                <w:szCs w:val="20"/>
              </w:rPr>
            </w:pPr>
            <w:r w:rsidRPr="000232A6">
              <w:rPr>
                <w:rFonts w:ascii="Arial" w:hAnsi="Arial" w:cs="Arial"/>
                <w:sz w:val="20"/>
                <w:szCs w:val="20"/>
              </w:rPr>
              <w:t>15.73</w:t>
            </w:r>
          </w:p>
        </w:tc>
      </w:tr>
      <w:tr w:rsidR="007513D1" w:rsidRPr="000232A6" w14:paraId="3CF51B42" w14:textId="77777777" w:rsidTr="007513D1">
        <w:trPr>
          <w:trHeight w:val="371"/>
          <w:jc w:val="center"/>
        </w:trPr>
        <w:tc>
          <w:tcPr>
            <w:tcW w:w="444" w:type="pct"/>
            <w:vAlign w:val="center"/>
          </w:tcPr>
          <w:p w14:paraId="3E2F474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5</w:t>
            </w:r>
          </w:p>
        </w:tc>
        <w:tc>
          <w:tcPr>
            <w:tcW w:w="1932" w:type="pct"/>
            <w:vAlign w:val="center"/>
          </w:tcPr>
          <w:p w14:paraId="36CF60B7"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4CBE1D1A" w14:textId="11A40E5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203.00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346F595E" w14:textId="7DC54E0F"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11.49</w:t>
            </w:r>
          </w:p>
        </w:tc>
        <w:tc>
          <w:tcPr>
            <w:tcW w:w="624" w:type="pct"/>
            <w:tcBorders>
              <w:top w:val="nil"/>
              <w:left w:val="nil"/>
              <w:bottom w:val="single" w:sz="4" w:space="0" w:color="auto"/>
              <w:right w:val="single" w:sz="4" w:space="0" w:color="auto"/>
            </w:tcBorders>
            <w:shd w:val="clear" w:color="auto" w:fill="auto"/>
            <w:vAlign w:val="center"/>
          </w:tcPr>
          <w:p w14:paraId="2EC44CB5" w14:textId="02654085" w:rsidR="007513D1" w:rsidRPr="000232A6" w:rsidRDefault="007513D1" w:rsidP="007513D1">
            <w:pPr>
              <w:jc w:val="center"/>
              <w:rPr>
                <w:rFonts w:ascii="Arial" w:hAnsi="Arial" w:cs="Arial"/>
                <w:sz w:val="20"/>
                <w:szCs w:val="20"/>
              </w:rPr>
            </w:pPr>
            <w:r w:rsidRPr="000232A6">
              <w:rPr>
                <w:rFonts w:ascii="Arial" w:hAnsi="Arial" w:cs="Arial"/>
                <w:sz w:val="20"/>
                <w:szCs w:val="20"/>
              </w:rPr>
              <w:t>204.93</w:t>
            </w:r>
          </w:p>
        </w:tc>
        <w:tc>
          <w:tcPr>
            <w:tcW w:w="625" w:type="pct"/>
            <w:tcBorders>
              <w:top w:val="nil"/>
              <w:left w:val="nil"/>
              <w:bottom w:val="single" w:sz="4" w:space="0" w:color="auto"/>
              <w:right w:val="single" w:sz="4" w:space="0" w:color="auto"/>
            </w:tcBorders>
            <w:shd w:val="clear" w:color="auto" w:fill="auto"/>
            <w:vAlign w:val="center"/>
          </w:tcPr>
          <w:p w14:paraId="3BBF8243" w14:textId="3DB58E41" w:rsidR="007513D1" w:rsidRPr="000232A6" w:rsidRDefault="007513D1" w:rsidP="007513D1">
            <w:pPr>
              <w:jc w:val="center"/>
              <w:rPr>
                <w:rFonts w:ascii="Arial" w:hAnsi="Arial" w:cs="Arial"/>
                <w:sz w:val="20"/>
                <w:szCs w:val="20"/>
              </w:rPr>
            </w:pPr>
            <w:r w:rsidRPr="000232A6">
              <w:rPr>
                <w:rFonts w:ascii="Arial" w:hAnsi="Arial" w:cs="Arial"/>
                <w:sz w:val="20"/>
                <w:szCs w:val="20"/>
              </w:rPr>
              <w:t>11.73</w:t>
            </w:r>
          </w:p>
        </w:tc>
      </w:tr>
      <w:tr w:rsidR="007513D1" w:rsidRPr="000232A6" w14:paraId="03F88155" w14:textId="77777777" w:rsidTr="007513D1">
        <w:trPr>
          <w:trHeight w:val="374"/>
          <w:jc w:val="center"/>
        </w:trPr>
        <w:tc>
          <w:tcPr>
            <w:tcW w:w="444" w:type="pct"/>
            <w:vAlign w:val="center"/>
          </w:tcPr>
          <w:p w14:paraId="2223816E" w14:textId="77777777" w:rsidR="007513D1" w:rsidRPr="000232A6" w:rsidRDefault="007513D1" w:rsidP="007513D1">
            <w:pPr>
              <w:jc w:val="center"/>
              <w:rPr>
                <w:rFonts w:ascii="Arial" w:hAnsi="Arial" w:cs="Arial"/>
                <w:b/>
                <w:bCs/>
                <w:sz w:val="20"/>
                <w:szCs w:val="20"/>
                <w:lang w:val="en-US"/>
              </w:rPr>
            </w:pPr>
            <w:bookmarkStart w:id="6" w:name="_Hlk150764258"/>
            <w:r w:rsidRPr="000232A6">
              <w:rPr>
                <w:rFonts w:ascii="Arial" w:hAnsi="Arial" w:cs="Arial"/>
                <w:b/>
                <w:bCs/>
                <w:sz w:val="20"/>
                <w:szCs w:val="20"/>
                <w:lang w:val="en-US"/>
              </w:rPr>
              <w:lastRenderedPageBreak/>
              <w:t>T</w:t>
            </w:r>
            <w:r w:rsidRPr="000232A6">
              <w:rPr>
                <w:rFonts w:ascii="Arial" w:hAnsi="Arial" w:cs="Arial"/>
                <w:b/>
                <w:bCs/>
                <w:sz w:val="20"/>
                <w:szCs w:val="20"/>
                <w:vertAlign w:val="subscript"/>
                <w:lang w:val="en-US"/>
              </w:rPr>
              <w:t>6</w:t>
            </w:r>
          </w:p>
        </w:tc>
        <w:tc>
          <w:tcPr>
            <w:tcW w:w="1932" w:type="pct"/>
            <w:vAlign w:val="center"/>
          </w:tcPr>
          <w:p w14:paraId="47291341" w14:textId="77777777" w:rsidR="007513D1" w:rsidRPr="000232A6" w:rsidRDefault="007513D1" w:rsidP="007513D1">
            <w:pPr>
              <w:jc w:val="both"/>
              <w:rPr>
                <w:rFonts w:ascii="Arial" w:hAnsi="Arial" w:cs="Arial"/>
                <w:sz w:val="20"/>
                <w:szCs w:val="20"/>
                <w:lang w:val="en-US"/>
              </w:rPr>
            </w:pPr>
            <w:bookmarkStart w:id="7" w:name="_Hlk145064978"/>
            <w:r w:rsidRPr="000232A6">
              <w:rPr>
                <w:rFonts w:ascii="Arial" w:hAnsi="Arial" w:cs="Arial"/>
                <w:sz w:val="20"/>
                <w:szCs w:val="20"/>
                <w:lang w:val="en-US"/>
              </w:rPr>
              <w:t>RDF + 2 kg boron + 3 kg zinc ha</w:t>
            </w:r>
            <w:r w:rsidRPr="000232A6">
              <w:rPr>
                <w:rFonts w:ascii="Arial" w:hAnsi="Arial" w:cs="Arial"/>
                <w:sz w:val="20"/>
                <w:szCs w:val="20"/>
                <w:vertAlign w:val="superscript"/>
                <w:lang w:val="en-US"/>
              </w:rPr>
              <w:t>-1</w:t>
            </w:r>
            <w:bookmarkEnd w:id="7"/>
          </w:p>
        </w:tc>
        <w:tc>
          <w:tcPr>
            <w:tcW w:w="708" w:type="pct"/>
            <w:tcBorders>
              <w:top w:val="nil"/>
              <w:left w:val="nil"/>
              <w:bottom w:val="single" w:sz="4" w:space="0" w:color="auto"/>
              <w:right w:val="single" w:sz="4" w:space="0" w:color="auto"/>
            </w:tcBorders>
            <w:shd w:val="clear" w:color="auto" w:fill="auto"/>
            <w:vAlign w:val="center"/>
          </w:tcPr>
          <w:p w14:paraId="0DD48A98" w14:textId="12960C9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274.37</w:t>
            </w:r>
          </w:p>
        </w:tc>
        <w:tc>
          <w:tcPr>
            <w:tcW w:w="667" w:type="pct"/>
            <w:tcBorders>
              <w:top w:val="nil"/>
              <w:left w:val="single" w:sz="4" w:space="0" w:color="auto"/>
              <w:bottom w:val="single" w:sz="4" w:space="0" w:color="auto"/>
              <w:right w:val="single" w:sz="4" w:space="0" w:color="auto"/>
            </w:tcBorders>
            <w:shd w:val="clear" w:color="auto" w:fill="auto"/>
            <w:vAlign w:val="center"/>
          </w:tcPr>
          <w:p w14:paraId="2DD5A4DD" w14:textId="4D3CB400"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16.74</w:t>
            </w:r>
          </w:p>
        </w:tc>
        <w:tc>
          <w:tcPr>
            <w:tcW w:w="624" w:type="pct"/>
            <w:tcBorders>
              <w:top w:val="nil"/>
              <w:left w:val="nil"/>
              <w:bottom w:val="single" w:sz="4" w:space="0" w:color="auto"/>
              <w:right w:val="single" w:sz="4" w:space="0" w:color="auto"/>
            </w:tcBorders>
            <w:shd w:val="clear" w:color="auto" w:fill="auto"/>
            <w:vAlign w:val="center"/>
          </w:tcPr>
          <w:p w14:paraId="78227C3C" w14:textId="2ED643FE" w:rsidR="007513D1" w:rsidRPr="000232A6" w:rsidRDefault="007513D1" w:rsidP="007513D1">
            <w:pPr>
              <w:jc w:val="center"/>
              <w:rPr>
                <w:rFonts w:ascii="Arial" w:hAnsi="Arial" w:cs="Arial"/>
                <w:sz w:val="20"/>
                <w:szCs w:val="20"/>
              </w:rPr>
            </w:pPr>
            <w:r w:rsidRPr="000232A6">
              <w:rPr>
                <w:rFonts w:ascii="Arial" w:hAnsi="Arial" w:cs="Arial"/>
                <w:sz w:val="20"/>
                <w:szCs w:val="20"/>
              </w:rPr>
              <w:t>288.53</w:t>
            </w:r>
          </w:p>
        </w:tc>
        <w:tc>
          <w:tcPr>
            <w:tcW w:w="625" w:type="pct"/>
            <w:tcBorders>
              <w:top w:val="nil"/>
              <w:left w:val="nil"/>
              <w:bottom w:val="single" w:sz="4" w:space="0" w:color="auto"/>
              <w:right w:val="single" w:sz="4" w:space="0" w:color="auto"/>
            </w:tcBorders>
            <w:shd w:val="clear" w:color="auto" w:fill="auto"/>
            <w:vAlign w:val="center"/>
          </w:tcPr>
          <w:p w14:paraId="5E0514B6" w14:textId="3BAC91FC" w:rsidR="007513D1" w:rsidRPr="000232A6" w:rsidRDefault="007513D1" w:rsidP="007513D1">
            <w:pPr>
              <w:jc w:val="center"/>
              <w:rPr>
                <w:rFonts w:ascii="Arial" w:hAnsi="Arial" w:cs="Arial"/>
                <w:sz w:val="20"/>
                <w:szCs w:val="20"/>
              </w:rPr>
            </w:pPr>
            <w:r w:rsidRPr="000232A6">
              <w:rPr>
                <w:rFonts w:ascii="Arial" w:hAnsi="Arial" w:cs="Arial"/>
                <w:sz w:val="20"/>
                <w:szCs w:val="20"/>
              </w:rPr>
              <w:t>17.07</w:t>
            </w:r>
          </w:p>
        </w:tc>
      </w:tr>
      <w:bookmarkEnd w:id="6"/>
      <w:tr w:rsidR="007513D1" w:rsidRPr="000232A6" w14:paraId="024A9CBC" w14:textId="77777777" w:rsidTr="007513D1">
        <w:trPr>
          <w:trHeight w:val="374"/>
          <w:jc w:val="center"/>
        </w:trPr>
        <w:tc>
          <w:tcPr>
            <w:tcW w:w="444" w:type="pct"/>
            <w:vAlign w:val="center"/>
          </w:tcPr>
          <w:p w14:paraId="6F864CF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7</w:t>
            </w:r>
          </w:p>
        </w:tc>
        <w:tc>
          <w:tcPr>
            <w:tcW w:w="1932" w:type="pct"/>
            <w:vAlign w:val="center"/>
          </w:tcPr>
          <w:p w14:paraId="0E440E61" w14:textId="77777777" w:rsidR="007513D1" w:rsidRPr="000232A6" w:rsidRDefault="007513D1" w:rsidP="007513D1">
            <w:pPr>
              <w:jc w:val="both"/>
              <w:rPr>
                <w:rFonts w:ascii="Arial" w:hAnsi="Arial" w:cs="Arial"/>
                <w:sz w:val="20"/>
                <w:szCs w:val="20"/>
                <w:lang w:val="en-US"/>
              </w:rPr>
            </w:pPr>
            <w:bookmarkStart w:id="8" w:name="_Hlk144568981"/>
            <w:r w:rsidRPr="000232A6">
              <w:rPr>
                <w:rFonts w:ascii="Arial" w:hAnsi="Arial" w:cs="Arial"/>
                <w:sz w:val="20"/>
                <w:szCs w:val="20"/>
                <w:lang w:val="en-US"/>
              </w:rPr>
              <w:t>100 % N through KAB fortified with 2 kg boron + 3 kg zinc ha</w:t>
            </w:r>
            <w:r w:rsidRPr="000232A6">
              <w:rPr>
                <w:rFonts w:ascii="Arial" w:hAnsi="Arial" w:cs="Arial"/>
                <w:sz w:val="20"/>
                <w:szCs w:val="20"/>
                <w:vertAlign w:val="superscript"/>
                <w:lang w:val="en-US"/>
              </w:rPr>
              <w:t>-1</w:t>
            </w:r>
            <w:bookmarkEnd w:id="8"/>
          </w:p>
        </w:tc>
        <w:tc>
          <w:tcPr>
            <w:tcW w:w="708" w:type="pct"/>
            <w:tcBorders>
              <w:top w:val="nil"/>
              <w:left w:val="nil"/>
              <w:bottom w:val="single" w:sz="4" w:space="0" w:color="auto"/>
              <w:right w:val="single" w:sz="4" w:space="0" w:color="auto"/>
            </w:tcBorders>
            <w:shd w:val="clear" w:color="auto" w:fill="auto"/>
            <w:vAlign w:val="center"/>
          </w:tcPr>
          <w:p w14:paraId="63E866F1" w14:textId="28B0E6D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314.27</w:t>
            </w:r>
          </w:p>
        </w:tc>
        <w:tc>
          <w:tcPr>
            <w:tcW w:w="667" w:type="pct"/>
            <w:tcBorders>
              <w:top w:val="nil"/>
              <w:left w:val="single" w:sz="4" w:space="0" w:color="auto"/>
              <w:bottom w:val="single" w:sz="4" w:space="0" w:color="auto"/>
              <w:right w:val="single" w:sz="4" w:space="0" w:color="auto"/>
            </w:tcBorders>
            <w:shd w:val="clear" w:color="auto" w:fill="auto"/>
            <w:vAlign w:val="center"/>
          </w:tcPr>
          <w:p w14:paraId="65C2253B" w14:textId="1AC03A14"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18.39</w:t>
            </w:r>
          </w:p>
        </w:tc>
        <w:tc>
          <w:tcPr>
            <w:tcW w:w="624" w:type="pct"/>
            <w:tcBorders>
              <w:top w:val="nil"/>
              <w:left w:val="nil"/>
              <w:bottom w:val="single" w:sz="4" w:space="0" w:color="auto"/>
              <w:right w:val="single" w:sz="4" w:space="0" w:color="auto"/>
            </w:tcBorders>
            <w:shd w:val="clear" w:color="auto" w:fill="auto"/>
            <w:vAlign w:val="center"/>
          </w:tcPr>
          <w:p w14:paraId="641B4809" w14:textId="7B544C59" w:rsidR="007513D1" w:rsidRPr="000232A6" w:rsidRDefault="007513D1" w:rsidP="007513D1">
            <w:pPr>
              <w:jc w:val="center"/>
              <w:rPr>
                <w:rFonts w:ascii="Arial" w:hAnsi="Arial" w:cs="Arial"/>
                <w:sz w:val="20"/>
                <w:szCs w:val="20"/>
              </w:rPr>
            </w:pPr>
            <w:r w:rsidRPr="000232A6">
              <w:rPr>
                <w:rFonts w:ascii="Arial" w:hAnsi="Arial" w:cs="Arial"/>
                <w:sz w:val="20"/>
                <w:szCs w:val="20"/>
              </w:rPr>
              <w:t>319.90</w:t>
            </w:r>
          </w:p>
        </w:tc>
        <w:tc>
          <w:tcPr>
            <w:tcW w:w="625" w:type="pct"/>
            <w:tcBorders>
              <w:top w:val="nil"/>
              <w:left w:val="nil"/>
              <w:bottom w:val="single" w:sz="4" w:space="0" w:color="auto"/>
              <w:right w:val="single" w:sz="4" w:space="0" w:color="auto"/>
            </w:tcBorders>
            <w:shd w:val="clear" w:color="auto" w:fill="auto"/>
            <w:vAlign w:val="center"/>
          </w:tcPr>
          <w:p w14:paraId="05A767ED" w14:textId="7200F67E" w:rsidR="007513D1" w:rsidRPr="000232A6" w:rsidRDefault="007513D1" w:rsidP="007513D1">
            <w:pPr>
              <w:jc w:val="center"/>
              <w:rPr>
                <w:rFonts w:ascii="Arial" w:hAnsi="Arial" w:cs="Arial"/>
                <w:sz w:val="20"/>
                <w:szCs w:val="20"/>
              </w:rPr>
            </w:pPr>
            <w:r w:rsidRPr="000232A6">
              <w:rPr>
                <w:rFonts w:ascii="Arial" w:hAnsi="Arial" w:cs="Arial"/>
                <w:sz w:val="20"/>
                <w:szCs w:val="20"/>
              </w:rPr>
              <w:t>18.80</w:t>
            </w:r>
          </w:p>
        </w:tc>
      </w:tr>
      <w:tr w:rsidR="007513D1" w:rsidRPr="000232A6" w14:paraId="28C5BDC0" w14:textId="77777777" w:rsidTr="007513D1">
        <w:trPr>
          <w:trHeight w:val="374"/>
          <w:jc w:val="center"/>
        </w:trPr>
        <w:tc>
          <w:tcPr>
            <w:tcW w:w="444" w:type="pct"/>
            <w:vAlign w:val="center"/>
          </w:tcPr>
          <w:p w14:paraId="036B7D2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8</w:t>
            </w:r>
          </w:p>
        </w:tc>
        <w:tc>
          <w:tcPr>
            <w:tcW w:w="1932" w:type="pct"/>
            <w:vAlign w:val="center"/>
          </w:tcPr>
          <w:p w14:paraId="4DAD75D2"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128DE7A7" w14:textId="6E1D324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276.67</w:t>
            </w:r>
          </w:p>
        </w:tc>
        <w:tc>
          <w:tcPr>
            <w:tcW w:w="667" w:type="pct"/>
            <w:tcBorders>
              <w:top w:val="nil"/>
              <w:left w:val="single" w:sz="4" w:space="0" w:color="auto"/>
              <w:bottom w:val="single" w:sz="4" w:space="0" w:color="auto"/>
              <w:right w:val="single" w:sz="4" w:space="0" w:color="auto"/>
            </w:tcBorders>
            <w:shd w:val="clear" w:color="auto" w:fill="auto"/>
            <w:vAlign w:val="center"/>
          </w:tcPr>
          <w:p w14:paraId="68FCAB36" w14:textId="78BD3F86"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13.68</w:t>
            </w:r>
          </w:p>
        </w:tc>
        <w:tc>
          <w:tcPr>
            <w:tcW w:w="624" w:type="pct"/>
            <w:tcBorders>
              <w:top w:val="nil"/>
              <w:left w:val="nil"/>
              <w:bottom w:val="single" w:sz="4" w:space="0" w:color="auto"/>
              <w:right w:val="single" w:sz="4" w:space="0" w:color="auto"/>
            </w:tcBorders>
            <w:shd w:val="clear" w:color="auto" w:fill="auto"/>
            <w:vAlign w:val="center"/>
          </w:tcPr>
          <w:p w14:paraId="404123A3" w14:textId="1F1BE20A" w:rsidR="007513D1" w:rsidRPr="000232A6" w:rsidRDefault="007513D1" w:rsidP="007513D1">
            <w:pPr>
              <w:jc w:val="center"/>
              <w:rPr>
                <w:rFonts w:ascii="Arial" w:hAnsi="Arial" w:cs="Arial"/>
                <w:sz w:val="20"/>
                <w:szCs w:val="20"/>
              </w:rPr>
            </w:pPr>
            <w:r w:rsidRPr="000232A6">
              <w:rPr>
                <w:rFonts w:ascii="Arial" w:hAnsi="Arial" w:cs="Arial"/>
                <w:sz w:val="20"/>
                <w:szCs w:val="20"/>
              </w:rPr>
              <w:t>279.43</w:t>
            </w:r>
          </w:p>
        </w:tc>
        <w:tc>
          <w:tcPr>
            <w:tcW w:w="625" w:type="pct"/>
            <w:tcBorders>
              <w:top w:val="nil"/>
              <w:left w:val="nil"/>
              <w:bottom w:val="single" w:sz="4" w:space="0" w:color="auto"/>
              <w:right w:val="single" w:sz="4" w:space="0" w:color="auto"/>
            </w:tcBorders>
            <w:shd w:val="clear" w:color="auto" w:fill="auto"/>
            <w:vAlign w:val="center"/>
          </w:tcPr>
          <w:p w14:paraId="1E010912" w14:textId="7410659E" w:rsidR="007513D1" w:rsidRPr="000232A6" w:rsidRDefault="007513D1" w:rsidP="007513D1">
            <w:pPr>
              <w:jc w:val="center"/>
              <w:rPr>
                <w:rFonts w:ascii="Arial" w:hAnsi="Arial" w:cs="Arial"/>
                <w:sz w:val="20"/>
                <w:szCs w:val="20"/>
              </w:rPr>
            </w:pPr>
            <w:r w:rsidRPr="000232A6">
              <w:rPr>
                <w:rFonts w:ascii="Arial" w:hAnsi="Arial" w:cs="Arial"/>
                <w:sz w:val="20"/>
                <w:szCs w:val="20"/>
              </w:rPr>
              <w:t>15.53</w:t>
            </w:r>
          </w:p>
        </w:tc>
      </w:tr>
      <w:tr w:rsidR="007513D1" w:rsidRPr="000232A6" w14:paraId="1382B967" w14:textId="77777777" w:rsidTr="007513D1">
        <w:trPr>
          <w:trHeight w:val="373"/>
          <w:jc w:val="center"/>
        </w:trPr>
        <w:tc>
          <w:tcPr>
            <w:tcW w:w="444" w:type="pct"/>
            <w:vAlign w:val="center"/>
          </w:tcPr>
          <w:p w14:paraId="450D29CB"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9</w:t>
            </w:r>
          </w:p>
        </w:tc>
        <w:tc>
          <w:tcPr>
            <w:tcW w:w="1932" w:type="pct"/>
            <w:vAlign w:val="center"/>
          </w:tcPr>
          <w:p w14:paraId="25092FAF"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6C77055E" w14:textId="5C99DAE8"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223.00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2D15DB37" w14:textId="64D7045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11.59</w:t>
            </w:r>
          </w:p>
        </w:tc>
        <w:tc>
          <w:tcPr>
            <w:tcW w:w="624" w:type="pct"/>
            <w:tcBorders>
              <w:top w:val="nil"/>
              <w:left w:val="nil"/>
              <w:bottom w:val="single" w:sz="4" w:space="0" w:color="auto"/>
              <w:right w:val="single" w:sz="4" w:space="0" w:color="auto"/>
            </w:tcBorders>
            <w:shd w:val="clear" w:color="auto" w:fill="auto"/>
            <w:vAlign w:val="center"/>
          </w:tcPr>
          <w:p w14:paraId="3A878E65" w14:textId="2E8C5A30" w:rsidR="007513D1" w:rsidRPr="000232A6" w:rsidRDefault="007513D1" w:rsidP="007513D1">
            <w:pPr>
              <w:jc w:val="center"/>
              <w:rPr>
                <w:rFonts w:ascii="Arial" w:hAnsi="Arial" w:cs="Arial"/>
                <w:sz w:val="20"/>
                <w:szCs w:val="20"/>
              </w:rPr>
            </w:pPr>
            <w:r w:rsidRPr="000232A6">
              <w:rPr>
                <w:rFonts w:ascii="Arial" w:hAnsi="Arial" w:cs="Arial"/>
                <w:sz w:val="20"/>
                <w:szCs w:val="20"/>
              </w:rPr>
              <w:t>226.40</w:t>
            </w:r>
          </w:p>
        </w:tc>
        <w:tc>
          <w:tcPr>
            <w:tcW w:w="625" w:type="pct"/>
            <w:tcBorders>
              <w:top w:val="nil"/>
              <w:left w:val="nil"/>
              <w:bottom w:val="single" w:sz="4" w:space="0" w:color="auto"/>
              <w:right w:val="single" w:sz="4" w:space="0" w:color="auto"/>
            </w:tcBorders>
            <w:shd w:val="clear" w:color="auto" w:fill="auto"/>
            <w:vAlign w:val="center"/>
          </w:tcPr>
          <w:p w14:paraId="7D6E821E" w14:textId="7B259EB3" w:rsidR="007513D1" w:rsidRPr="000232A6" w:rsidRDefault="007513D1" w:rsidP="007513D1">
            <w:pPr>
              <w:jc w:val="center"/>
              <w:rPr>
                <w:rFonts w:ascii="Arial" w:hAnsi="Arial" w:cs="Arial"/>
                <w:sz w:val="20"/>
                <w:szCs w:val="20"/>
              </w:rPr>
            </w:pPr>
            <w:r w:rsidRPr="000232A6">
              <w:rPr>
                <w:rFonts w:ascii="Arial" w:hAnsi="Arial" w:cs="Arial"/>
                <w:sz w:val="20"/>
                <w:szCs w:val="20"/>
              </w:rPr>
              <w:t>12.40</w:t>
            </w:r>
          </w:p>
        </w:tc>
      </w:tr>
      <w:tr w:rsidR="00E43C69" w:rsidRPr="000232A6" w14:paraId="4D353AE9" w14:textId="77777777" w:rsidTr="007513D1">
        <w:trPr>
          <w:trHeight w:val="373"/>
          <w:jc w:val="center"/>
        </w:trPr>
        <w:tc>
          <w:tcPr>
            <w:tcW w:w="2376" w:type="pct"/>
            <w:gridSpan w:val="2"/>
            <w:vAlign w:val="center"/>
          </w:tcPr>
          <w:p w14:paraId="2C6826AA" w14:textId="77777777"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SE(m) ±</w:t>
            </w:r>
          </w:p>
        </w:tc>
        <w:tc>
          <w:tcPr>
            <w:tcW w:w="708" w:type="pct"/>
            <w:vAlign w:val="center"/>
          </w:tcPr>
          <w:p w14:paraId="32A01922" w14:textId="370FED5C" w:rsidR="00E43C69" w:rsidRPr="000232A6" w:rsidRDefault="007513D1"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13.73</w:t>
            </w:r>
          </w:p>
        </w:tc>
        <w:tc>
          <w:tcPr>
            <w:tcW w:w="667" w:type="pct"/>
            <w:vAlign w:val="center"/>
          </w:tcPr>
          <w:p w14:paraId="42F0EADE" w14:textId="3F18246E"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1</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01</w:t>
            </w:r>
          </w:p>
        </w:tc>
        <w:tc>
          <w:tcPr>
            <w:tcW w:w="624" w:type="pct"/>
            <w:vAlign w:val="center"/>
          </w:tcPr>
          <w:p w14:paraId="2F6F255C" w14:textId="1678F2DB"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16</w:t>
            </w:r>
            <w:r w:rsidR="007513D1" w:rsidRPr="000232A6">
              <w:rPr>
                <w:rFonts w:ascii="Arial" w:hAnsi="Arial" w:cs="Arial"/>
                <w:b/>
                <w:bCs/>
                <w:sz w:val="20"/>
                <w:szCs w:val="20"/>
              </w:rPr>
              <w:t>.73</w:t>
            </w:r>
          </w:p>
        </w:tc>
        <w:tc>
          <w:tcPr>
            <w:tcW w:w="625" w:type="pct"/>
            <w:vAlign w:val="center"/>
          </w:tcPr>
          <w:p w14:paraId="55F904AD" w14:textId="28D4F292" w:rsidR="00E43C69" w:rsidRPr="000232A6" w:rsidRDefault="007513D1" w:rsidP="007513D1">
            <w:pPr>
              <w:jc w:val="center"/>
              <w:rPr>
                <w:rFonts w:ascii="Arial" w:hAnsi="Arial" w:cs="Arial"/>
                <w:b/>
                <w:bCs/>
                <w:sz w:val="20"/>
                <w:szCs w:val="20"/>
              </w:rPr>
            </w:pPr>
            <w:r w:rsidRPr="000232A6">
              <w:rPr>
                <w:rFonts w:ascii="Arial" w:hAnsi="Arial" w:cs="Arial"/>
                <w:b/>
                <w:bCs/>
                <w:sz w:val="20"/>
                <w:szCs w:val="20"/>
              </w:rPr>
              <w:t>1.17</w:t>
            </w:r>
          </w:p>
        </w:tc>
      </w:tr>
      <w:tr w:rsidR="00E43C69" w:rsidRPr="000232A6" w14:paraId="246303E6" w14:textId="77777777" w:rsidTr="007513D1">
        <w:trPr>
          <w:trHeight w:val="373"/>
          <w:jc w:val="center"/>
        </w:trPr>
        <w:tc>
          <w:tcPr>
            <w:tcW w:w="2376" w:type="pct"/>
            <w:gridSpan w:val="2"/>
            <w:vAlign w:val="center"/>
          </w:tcPr>
          <w:p w14:paraId="0E21E33A" w14:textId="3C7A0D63"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C.D. @ 5%</w:t>
            </w:r>
          </w:p>
        </w:tc>
        <w:tc>
          <w:tcPr>
            <w:tcW w:w="708" w:type="pct"/>
            <w:vAlign w:val="center"/>
          </w:tcPr>
          <w:p w14:paraId="4516CEBC" w14:textId="38CC23E0"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41</w:t>
            </w:r>
            <w:r w:rsidR="007513D1" w:rsidRPr="000232A6">
              <w:rPr>
                <w:rFonts w:ascii="Arial" w:hAnsi="Arial" w:cs="Arial"/>
                <w:b/>
                <w:bCs/>
                <w:kern w:val="0"/>
                <w:sz w:val="20"/>
                <w:szCs w:val="20"/>
                <w14:ligatures w14:val="none"/>
              </w:rPr>
              <w:t>.</w:t>
            </w:r>
            <w:r w:rsidRPr="000232A6">
              <w:rPr>
                <w:rFonts w:ascii="Arial" w:hAnsi="Arial" w:cs="Arial"/>
                <w:b/>
                <w:bCs/>
                <w:kern w:val="0"/>
                <w:sz w:val="20"/>
                <w:szCs w:val="20"/>
                <w14:ligatures w14:val="none"/>
              </w:rPr>
              <w:t>17</w:t>
            </w:r>
          </w:p>
        </w:tc>
        <w:tc>
          <w:tcPr>
            <w:tcW w:w="667" w:type="pct"/>
            <w:vAlign w:val="center"/>
          </w:tcPr>
          <w:p w14:paraId="1705D1A6" w14:textId="598E3455"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3</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03</w:t>
            </w:r>
          </w:p>
        </w:tc>
        <w:tc>
          <w:tcPr>
            <w:tcW w:w="624" w:type="pct"/>
            <w:vAlign w:val="center"/>
          </w:tcPr>
          <w:p w14:paraId="55488E7E" w14:textId="3B822C18"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50</w:t>
            </w:r>
            <w:r w:rsidR="007513D1" w:rsidRPr="000232A6">
              <w:rPr>
                <w:rFonts w:ascii="Arial" w:hAnsi="Arial" w:cs="Arial"/>
                <w:b/>
                <w:bCs/>
                <w:sz w:val="20"/>
                <w:szCs w:val="20"/>
              </w:rPr>
              <w:t>.</w:t>
            </w:r>
            <w:r w:rsidRPr="000232A6">
              <w:rPr>
                <w:rFonts w:ascii="Arial" w:hAnsi="Arial" w:cs="Arial"/>
                <w:b/>
                <w:bCs/>
                <w:sz w:val="20"/>
                <w:szCs w:val="20"/>
              </w:rPr>
              <w:t>15</w:t>
            </w:r>
          </w:p>
        </w:tc>
        <w:tc>
          <w:tcPr>
            <w:tcW w:w="625" w:type="pct"/>
            <w:vAlign w:val="center"/>
          </w:tcPr>
          <w:p w14:paraId="5B8F52A9" w14:textId="722FFE50"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3</w:t>
            </w:r>
            <w:r w:rsidR="007513D1" w:rsidRPr="000232A6">
              <w:rPr>
                <w:rFonts w:ascii="Arial" w:hAnsi="Arial" w:cs="Arial"/>
                <w:b/>
                <w:bCs/>
                <w:sz w:val="20"/>
                <w:szCs w:val="20"/>
              </w:rPr>
              <w:t>.</w:t>
            </w:r>
            <w:r w:rsidRPr="000232A6">
              <w:rPr>
                <w:rFonts w:ascii="Arial" w:hAnsi="Arial" w:cs="Arial"/>
                <w:b/>
                <w:bCs/>
                <w:sz w:val="20"/>
                <w:szCs w:val="20"/>
              </w:rPr>
              <w:t>49</w:t>
            </w:r>
          </w:p>
        </w:tc>
      </w:tr>
    </w:tbl>
    <w:bookmarkEnd w:id="4"/>
    <w:p w14:paraId="6CE1D199" w14:textId="1F50F5CF" w:rsidR="00A41094" w:rsidRPr="000232A6" w:rsidRDefault="00A41094" w:rsidP="00A41094">
      <w:pPr>
        <w:spacing w:before="240" w:line="240" w:lineRule="auto"/>
        <w:ind w:firstLine="720"/>
        <w:jc w:val="both"/>
        <w:rPr>
          <w:rFonts w:ascii="Arial" w:hAnsi="Arial" w:cs="Arial"/>
          <w:sz w:val="20"/>
          <w:szCs w:val="20"/>
        </w:rPr>
      </w:pPr>
      <w:r w:rsidRPr="000232A6">
        <w:rPr>
          <w:rFonts w:ascii="Arial" w:hAnsi="Arial" w:cs="Arial"/>
          <w:sz w:val="20"/>
          <w:szCs w:val="20"/>
        </w:rPr>
        <w:t xml:space="preserve">The increase in brinjal fruit and stover yield can be attributed to the sustained nutrient release from zinc and boron-fortified KAB throughout the crop's growth period. This was reflected in improved yields, aligning with Dademal’s (2018) findings in chilli, where KAB fortified with zinc and boron increased green pod yield. Enhanced yield with micronutrient application is likely due to improved photosynthesis, carbohydrate production, and </w:t>
      </w:r>
      <w:r w:rsidR="00E82F6B" w:rsidRPr="000232A6">
        <w:rPr>
          <w:rFonts w:ascii="Arial" w:hAnsi="Arial" w:cs="Arial"/>
          <w:sz w:val="20"/>
          <w:szCs w:val="20"/>
        </w:rPr>
        <w:t>favourable</w:t>
      </w:r>
      <w:r w:rsidRPr="000232A6">
        <w:rPr>
          <w:rFonts w:ascii="Arial" w:hAnsi="Arial" w:cs="Arial"/>
          <w:sz w:val="20"/>
          <w:szCs w:val="20"/>
        </w:rPr>
        <w:t xml:space="preserve"> effects on vegetative growth, flower, and fruit retention. These results are consistent with studies by Kokare </w:t>
      </w:r>
      <w:r w:rsidRPr="000232A6">
        <w:rPr>
          <w:rFonts w:ascii="Arial" w:hAnsi="Arial" w:cs="Arial"/>
          <w:i/>
          <w:iCs/>
          <w:sz w:val="20"/>
          <w:szCs w:val="20"/>
        </w:rPr>
        <w:t>et al</w:t>
      </w:r>
      <w:r w:rsidRPr="000232A6">
        <w:rPr>
          <w:rFonts w:ascii="Arial" w:hAnsi="Arial" w:cs="Arial"/>
          <w:sz w:val="20"/>
          <w:szCs w:val="20"/>
        </w:rPr>
        <w:t xml:space="preserve">. (2015), Torane </w:t>
      </w:r>
      <w:r w:rsidRPr="000232A6">
        <w:rPr>
          <w:rFonts w:ascii="Arial" w:hAnsi="Arial" w:cs="Arial"/>
          <w:i/>
          <w:iCs/>
          <w:sz w:val="20"/>
          <w:szCs w:val="20"/>
        </w:rPr>
        <w:t>et al</w:t>
      </w:r>
      <w:r w:rsidRPr="000232A6">
        <w:rPr>
          <w:rFonts w:ascii="Arial" w:hAnsi="Arial" w:cs="Arial"/>
          <w:sz w:val="20"/>
          <w:szCs w:val="20"/>
        </w:rPr>
        <w:t xml:space="preserve">. (2017), Kadam </w:t>
      </w:r>
      <w:r w:rsidRPr="000232A6">
        <w:rPr>
          <w:rFonts w:ascii="Arial" w:hAnsi="Arial" w:cs="Arial"/>
          <w:i/>
          <w:iCs/>
          <w:sz w:val="20"/>
          <w:szCs w:val="20"/>
        </w:rPr>
        <w:t>et al</w:t>
      </w:r>
      <w:r w:rsidRPr="000232A6">
        <w:rPr>
          <w:rFonts w:ascii="Arial" w:hAnsi="Arial" w:cs="Arial"/>
          <w:sz w:val="20"/>
          <w:szCs w:val="20"/>
        </w:rPr>
        <w:t>. (2017)</w:t>
      </w:r>
      <w:r w:rsidR="001D099F">
        <w:rPr>
          <w:rFonts w:ascii="Arial" w:hAnsi="Arial" w:cs="Arial"/>
          <w:sz w:val="20"/>
          <w:szCs w:val="20"/>
        </w:rPr>
        <w:t xml:space="preserve"> and </w:t>
      </w:r>
      <w:r w:rsidR="001D099F" w:rsidRPr="001D099F">
        <w:rPr>
          <w:rFonts w:ascii="Arial" w:hAnsi="Arial" w:cs="Arial"/>
          <w:sz w:val="20"/>
          <w:szCs w:val="20"/>
          <w:highlight w:val="yellow"/>
        </w:rPr>
        <w:t xml:space="preserve">Singh </w:t>
      </w:r>
      <w:r w:rsidR="001D099F" w:rsidRPr="001D099F">
        <w:rPr>
          <w:rFonts w:ascii="Arial" w:hAnsi="Arial" w:cs="Arial"/>
          <w:i/>
          <w:iCs/>
          <w:sz w:val="20"/>
          <w:szCs w:val="20"/>
          <w:highlight w:val="yellow"/>
        </w:rPr>
        <w:t>et al.</w:t>
      </w:r>
      <w:r w:rsidR="001D099F" w:rsidRPr="001D099F">
        <w:rPr>
          <w:rFonts w:ascii="Arial" w:hAnsi="Arial" w:cs="Arial"/>
          <w:sz w:val="20"/>
          <w:szCs w:val="20"/>
          <w:highlight w:val="yellow"/>
        </w:rPr>
        <w:t xml:space="preserve"> (2019)</w:t>
      </w:r>
      <w:r w:rsidRPr="001D099F">
        <w:rPr>
          <w:rFonts w:ascii="Arial" w:hAnsi="Arial" w:cs="Arial"/>
          <w:sz w:val="20"/>
          <w:szCs w:val="20"/>
          <w:highlight w:val="yellow"/>
        </w:rPr>
        <w:t>.</w:t>
      </w:r>
    </w:p>
    <w:p w14:paraId="04751745" w14:textId="0D365D81" w:rsidR="008E1537" w:rsidRPr="001D099F" w:rsidRDefault="006B72CB" w:rsidP="009A3B80">
      <w:pPr>
        <w:pStyle w:val="ListParagraph"/>
        <w:numPr>
          <w:ilvl w:val="1"/>
          <w:numId w:val="4"/>
        </w:numPr>
        <w:spacing w:before="240" w:line="240" w:lineRule="auto"/>
        <w:jc w:val="both"/>
        <w:rPr>
          <w:rFonts w:ascii="Arial" w:hAnsi="Arial" w:cs="Arial"/>
          <w:sz w:val="20"/>
          <w:highlight w:val="yellow"/>
        </w:rPr>
      </w:pPr>
      <w:r w:rsidRPr="009A3B80">
        <w:rPr>
          <w:rFonts w:ascii="Arial" w:hAnsi="Arial" w:cs="Arial"/>
          <w:b/>
          <w:bCs/>
          <w:i/>
          <w:iCs/>
          <w:sz w:val="20"/>
        </w:rPr>
        <w:t>Nutrient uptake</w:t>
      </w:r>
      <w:r w:rsidRPr="009A3B80">
        <w:rPr>
          <w:rFonts w:ascii="Arial" w:hAnsi="Arial" w:cs="Arial"/>
          <w:sz w:val="20"/>
        </w:rPr>
        <w:t xml:space="preserve">: - </w:t>
      </w:r>
      <w:r w:rsidR="0078128A" w:rsidRPr="009A3B80">
        <w:rPr>
          <w:rFonts w:ascii="Arial" w:hAnsi="Arial" w:cs="Arial"/>
          <w:sz w:val="20"/>
        </w:rPr>
        <w:t>Nutrient uptake by brinjal were significantly influenced by different fertilizer and briquettes treatment</w:t>
      </w:r>
      <w:r w:rsidR="00D175DE" w:rsidRPr="009A3B80">
        <w:rPr>
          <w:rFonts w:ascii="Arial" w:hAnsi="Arial" w:cs="Arial"/>
          <w:sz w:val="20"/>
        </w:rPr>
        <w:t>s</w:t>
      </w:r>
      <w:r w:rsidR="0078128A" w:rsidRPr="009A3B80">
        <w:rPr>
          <w:rFonts w:ascii="Arial" w:hAnsi="Arial" w:cs="Arial"/>
          <w:sz w:val="20"/>
        </w:rPr>
        <w:t xml:space="preserve"> (Table 2.).</w:t>
      </w:r>
      <w:r w:rsidR="00017F28" w:rsidRPr="009A3B80">
        <w:rPr>
          <w:rFonts w:ascii="Arial" w:hAnsi="Arial" w:cs="Arial"/>
          <w:sz w:val="20"/>
        </w:rPr>
        <w:t xml:space="preserve"> The highest nitrogen and phosphorous uptake</w:t>
      </w:r>
      <w:r w:rsidR="00D175DE" w:rsidRPr="009A3B80">
        <w:rPr>
          <w:rFonts w:ascii="Arial" w:hAnsi="Arial" w:cs="Arial"/>
          <w:sz w:val="20"/>
        </w:rPr>
        <w:t xml:space="preserve"> were</w:t>
      </w:r>
      <w:r w:rsidR="00017F28" w:rsidRPr="009A3B80">
        <w:rPr>
          <w:rFonts w:ascii="Arial" w:hAnsi="Arial" w:cs="Arial"/>
          <w:sz w:val="20"/>
        </w:rPr>
        <w:t xml:space="preserve"> observed in treatment comprised of 100 per cent N through KAB fortified with 2 kg boron and 3 kg zinc ha</w:t>
      </w:r>
      <w:r w:rsidR="00017F28" w:rsidRPr="009A3B80">
        <w:rPr>
          <w:rFonts w:ascii="Arial" w:hAnsi="Arial" w:cs="Arial"/>
          <w:sz w:val="20"/>
          <w:vertAlign w:val="superscript"/>
        </w:rPr>
        <w:t>-1</w:t>
      </w:r>
      <w:r w:rsidR="00017F28" w:rsidRPr="009A3B80">
        <w:rPr>
          <w:rFonts w:ascii="Arial" w:hAnsi="Arial" w:cs="Arial"/>
          <w:sz w:val="20"/>
        </w:rPr>
        <w:t xml:space="preserve"> (T</w:t>
      </w:r>
      <w:r w:rsidR="00017F28" w:rsidRPr="009A3B80">
        <w:rPr>
          <w:rFonts w:ascii="Arial" w:hAnsi="Arial" w:cs="Arial"/>
          <w:sz w:val="20"/>
          <w:vertAlign w:val="subscript"/>
        </w:rPr>
        <w:t>7</w:t>
      </w:r>
      <w:r w:rsidR="00017F28" w:rsidRPr="009A3B80">
        <w:rPr>
          <w:rFonts w:ascii="Arial" w:hAnsi="Arial" w:cs="Arial"/>
          <w:sz w:val="20"/>
        </w:rPr>
        <w:t xml:space="preserve">). </w:t>
      </w:r>
      <w:r w:rsidR="00BA6AB2" w:rsidRPr="009A3B80">
        <w:rPr>
          <w:rFonts w:ascii="Arial" w:hAnsi="Arial" w:cs="Arial"/>
          <w:sz w:val="20"/>
        </w:rPr>
        <w:t xml:space="preserve">The increase in total N uptake by brinjal plant might be due to adequate supply of nutrients supplied in the form of zinc and boron fortified briquettes. Under the ideal supply of P in the current experiment, the increased availability of nutrients and probably higher root activity may have led to greater extraction of the nutrients from the soil and improved translocation of absorbed nutrients to various growth sections of the plant. </w:t>
      </w:r>
      <w:r w:rsidR="00017F28" w:rsidRPr="009A3B80">
        <w:rPr>
          <w:rFonts w:ascii="Arial" w:hAnsi="Arial" w:cs="Arial"/>
          <w:sz w:val="20"/>
        </w:rPr>
        <w:t>I</w:t>
      </w:r>
      <w:r w:rsidR="00BA6AB2" w:rsidRPr="009A3B80">
        <w:rPr>
          <w:rFonts w:ascii="Arial" w:hAnsi="Arial" w:cs="Arial"/>
          <w:sz w:val="20"/>
        </w:rPr>
        <w:t xml:space="preserve">ncrease in P uptake due to the deep placement of briquettes containing NPK in different levels. </w:t>
      </w:r>
      <w:r w:rsidR="00017F28" w:rsidRPr="009A3B80">
        <w:rPr>
          <w:rFonts w:ascii="Arial" w:hAnsi="Arial" w:cs="Arial"/>
          <w:sz w:val="20"/>
        </w:rPr>
        <w:t>The highest potassium uptake</w:t>
      </w:r>
      <w:r w:rsidR="00D175DE" w:rsidRPr="009A3B80">
        <w:rPr>
          <w:rFonts w:ascii="Arial" w:hAnsi="Arial" w:cs="Arial"/>
          <w:sz w:val="20"/>
        </w:rPr>
        <w:t xml:space="preserve"> was</w:t>
      </w:r>
      <w:r w:rsidR="00017F28" w:rsidRPr="009A3B80">
        <w:rPr>
          <w:rFonts w:ascii="Arial" w:hAnsi="Arial" w:cs="Arial"/>
          <w:sz w:val="20"/>
        </w:rPr>
        <w:t xml:space="preserve"> found in treatment </w:t>
      </w:r>
      <w:bookmarkStart w:id="9" w:name="_Hlk146998901"/>
      <w:r w:rsidR="00017F28" w:rsidRPr="009A3B80">
        <w:rPr>
          <w:rFonts w:ascii="Arial" w:hAnsi="Arial" w:cs="Arial"/>
          <w:sz w:val="20"/>
          <w:lang w:val="en-US"/>
        </w:rPr>
        <w:t>RDF + 2 kg boron + 3 kg zinc ha</w:t>
      </w:r>
      <w:r w:rsidR="00017F28" w:rsidRPr="009A3B80">
        <w:rPr>
          <w:rFonts w:ascii="Arial" w:hAnsi="Arial" w:cs="Arial"/>
          <w:sz w:val="20"/>
          <w:vertAlign w:val="superscript"/>
          <w:lang w:val="en-US"/>
        </w:rPr>
        <w:t>-1</w:t>
      </w:r>
      <w:bookmarkEnd w:id="9"/>
      <w:r w:rsidR="00017F28" w:rsidRPr="009A3B80">
        <w:rPr>
          <w:rFonts w:ascii="Arial" w:hAnsi="Arial" w:cs="Arial"/>
          <w:sz w:val="20"/>
          <w:lang w:val="en-US"/>
        </w:rPr>
        <w:t xml:space="preserve"> (T</w:t>
      </w:r>
      <w:r w:rsidR="00017F28" w:rsidRPr="009A3B80">
        <w:rPr>
          <w:rFonts w:ascii="Arial" w:hAnsi="Arial" w:cs="Arial"/>
          <w:sz w:val="20"/>
          <w:vertAlign w:val="subscript"/>
          <w:lang w:val="en-US"/>
        </w:rPr>
        <w:t>6</w:t>
      </w:r>
      <w:r w:rsidR="00017F28" w:rsidRPr="009A3B80">
        <w:rPr>
          <w:rFonts w:ascii="Arial" w:hAnsi="Arial" w:cs="Arial"/>
          <w:sz w:val="20"/>
          <w:lang w:val="en-US"/>
        </w:rPr>
        <w:t xml:space="preserve">). </w:t>
      </w:r>
      <w:r w:rsidR="00BA6AB2" w:rsidRPr="009A3B80">
        <w:rPr>
          <w:rFonts w:ascii="Arial" w:hAnsi="Arial" w:cs="Arial"/>
          <w:sz w:val="20"/>
        </w:rPr>
        <w:t>As the potassium supplied through briquettes was half of the recommended dose fertilizer, which was reflected in potassium content in brinjal plant and fruit over period of brinjal plant growth. Application of boron improves the K uptake since it plays a vital role in enhancing conducting tissue as well as permissibility of potassium is well documented by Mozafar (1989)</w:t>
      </w:r>
      <w:r w:rsidR="00D175DE" w:rsidRPr="009A3B80">
        <w:rPr>
          <w:rFonts w:ascii="Arial" w:hAnsi="Arial" w:cs="Arial"/>
          <w:sz w:val="20"/>
        </w:rPr>
        <w:t>.</w:t>
      </w:r>
      <w:r w:rsidR="00BA6AB2" w:rsidRPr="009A3B80">
        <w:rPr>
          <w:rFonts w:ascii="Arial" w:hAnsi="Arial" w:cs="Arial"/>
          <w:sz w:val="20"/>
        </w:rPr>
        <w:t xml:space="preserve">  Data on total zinc </w:t>
      </w:r>
      <w:r w:rsidR="00D31FF9" w:rsidRPr="009A3B80">
        <w:rPr>
          <w:rFonts w:ascii="Arial" w:hAnsi="Arial" w:cs="Arial"/>
          <w:sz w:val="20"/>
        </w:rPr>
        <w:t xml:space="preserve">and boron </w:t>
      </w:r>
      <w:r w:rsidR="00BA6AB2" w:rsidRPr="009A3B80">
        <w:rPr>
          <w:rFonts w:ascii="Arial" w:hAnsi="Arial" w:cs="Arial"/>
          <w:sz w:val="20"/>
        </w:rPr>
        <w:t>uptake by the brinjal plant indicated that the treatment supplied with 100 per cent N through KAB fortified with 2 kg boron and 3 kg zinc ha</w:t>
      </w:r>
      <w:r w:rsidR="00BA6AB2" w:rsidRPr="009A3B80">
        <w:rPr>
          <w:rFonts w:ascii="Arial" w:hAnsi="Arial" w:cs="Arial"/>
          <w:sz w:val="20"/>
          <w:vertAlign w:val="superscript"/>
        </w:rPr>
        <w:t>-1</w:t>
      </w:r>
      <w:r w:rsidR="00BA6AB2" w:rsidRPr="009A3B80">
        <w:rPr>
          <w:rFonts w:ascii="Arial" w:hAnsi="Arial" w:cs="Arial"/>
          <w:sz w:val="20"/>
        </w:rPr>
        <w:t xml:space="preserve"> (T</w:t>
      </w:r>
      <w:r w:rsidR="00BA6AB2" w:rsidRPr="009A3B80">
        <w:rPr>
          <w:rFonts w:ascii="Arial" w:hAnsi="Arial" w:cs="Arial"/>
          <w:sz w:val="20"/>
          <w:vertAlign w:val="subscript"/>
        </w:rPr>
        <w:t>7</w:t>
      </w:r>
      <w:r w:rsidR="00BA6AB2" w:rsidRPr="009A3B80">
        <w:rPr>
          <w:rFonts w:ascii="Arial" w:hAnsi="Arial" w:cs="Arial"/>
          <w:sz w:val="20"/>
        </w:rPr>
        <w:t xml:space="preserve">) produced statistically significant effect on total zinc </w:t>
      </w:r>
      <w:r w:rsidR="00D31FF9" w:rsidRPr="009A3B80">
        <w:rPr>
          <w:rFonts w:ascii="Arial" w:hAnsi="Arial" w:cs="Arial"/>
          <w:sz w:val="20"/>
        </w:rPr>
        <w:t xml:space="preserve">and boron </w:t>
      </w:r>
      <w:r w:rsidR="00BA6AB2" w:rsidRPr="009A3B80">
        <w:rPr>
          <w:rFonts w:ascii="Arial" w:hAnsi="Arial" w:cs="Arial"/>
          <w:sz w:val="20"/>
        </w:rPr>
        <w:t xml:space="preserve">uptake by the brinjal plant over all the treatments during both the years of investigation. </w:t>
      </w:r>
      <w:r w:rsidR="00D31FF9" w:rsidRPr="009A3B80">
        <w:rPr>
          <w:rFonts w:ascii="Arial" w:hAnsi="Arial" w:cs="Arial"/>
          <w:sz w:val="20"/>
        </w:rPr>
        <w:t>The b</w:t>
      </w:r>
      <w:r w:rsidR="00BA6AB2" w:rsidRPr="009A3B80">
        <w:rPr>
          <w:rFonts w:ascii="Arial" w:hAnsi="Arial" w:cs="Arial"/>
          <w:sz w:val="20"/>
        </w:rPr>
        <w:t xml:space="preserve">oron and zinc enhance protein synthesis and metabolic processes, which enhance nutrient uptake and translocation in plants. It could be the cause of an increase in boron and zinc absorption. These findings are in agreement with the findings of Satpute </w:t>
      </w:r>
      <w:r w:rsidR="00BA6AB2" w:rsidRPr="009A3B80">
        <w:rPr>
          <w:rFonts w:ascii="Arial" w:hAnsi="Arial" w:cs="Arial"/>
          <w:i/>
          <w:iCs/>
          <w:sz w:val="20"/>
        </w:rPr>
        <w:t>et al.</w:t>
      </w:r>
      <w:r w:rsidR="00BA6AB2" w:rsidRPr="009A3B80">
        <w:rPr>
          <w:rFonts w:ascii="Arial" w:hAnsi="Arial" w:cs="Arial"/>
          <w:sz w:val="20"/>
        </w:rPr>
        <w:t xml:space="preserve"> (2013) and Kadam </w:t>
      </w:r>
      <w:r w:rsidR="00BA6AB2" w:rsidRPr="009A3B80">
        <w:rPr>
          <w:rFonts w:ascii="Arial" w:hAnsi="Arial" w:cs="Arial"/>
          <w:i/>
          <w:iCs/>
          <w:sz w:val="20"/>
        </w:rPr>
        <w:t>et al.</w:t>
      </w:r>
      <w:r w:rsidR="00BA6AB2" w:rsidRPr="009A3B80">
        <w:rPr>
          <w:rFonts w:ascii="Arial" w:hAnsi="Arial" w:cs="Arial"/>
          <w:sz w:val="20"/>
        </w:rPr>
        <w:t xml:space="preserve"> (2017) </w:t>
      </w:r>
      <w:r w:rsidR="00BA6AB2" w:rsidRPr="001D099F">
        <w:rPr>
          <w:rFonts w:ascii="Arial" w:hAnsi="Arial" w:cs="Arial"/>
          <w:sz w:val="20"/>
          <w:highlight w:val="yellow"/>
        </w:rPr>
        <w:t>in okra</w:t>
      </w:r>
      <w:r w:rsidR="001D099F" w:rsidRPr="001D099F">
        <w:rPr>
          <w:rFonts w:ascii="Arial" w:hAnsi="Arial" w:cs="Arial"/>
          <w:sz w:val="20"/>
          <w:highlight w:val="yellow"/>
        </w:rPr>
        <w:t xml:space="preserve">, </w:t>
      </w:r>
      <w:r w:rsidR="00BA6AB2" w:rsidRPr="001D099F">
        <w:rPr>
          <w:rFonts w:ascii="Arial" w:hAnsi="Arial" w:cs="Arial"/>
          <w:sz w:val="20"/>
          <w:highlight w:val="yellow"/>
        </w:rPr>
        <w:t>Dademal (2018) in chilli,</w:t>
      </w:r>
      <w:r w:rsidR="001D099F" w:rsidRPr="001D099F">
        <w:rPr>
          <w:rFonts w:ascii="Arial" w:hAnsi="Arial" w:cs="Arial"/>
          <w:sz w:val="20"/>
          <w:highlight w:val="yellow"/>
        </w:rPr>
        <w:t xml:space="preserve"> and</w:t>
      </w:r>
      <w:r w:rsidR="00BA6AB2" w:rsidRPr="001D099F">
        <w:rPr>
          <w:rFonts w:ascii="Arial" w:hAnsi="Arial" w:cs="Arial"/>
          <w:sz w:val="20"/>
          <w:highlight w:val="yellow"/>
        </w:rPr>
        <w:t xml:space="preserve"> </w:t>
      </w:r>
      <w:r w:rsidR="001D099F" w:rsidRPr="001D099F">
        <w:rPr>
          <w:rFonts w:ascii="Arial" w:hAnsi="Arial" w:cs="Arial"/>
          <w:sz w:val="20"/>
          <w:highlight w:val="yellow"/>
        </w:rPr>
        <w:t xml:space="preserve">Singh </w:t>
      </w:r>
      <w:r w:rsidR="001D099F" w:rsidRPr="001D099F">
        <w:rPr>
          <w:rFonts w:ascii="Arial" w:hAnsi="Arial" w:cs="Arial"/>
          <w:i/>
          <w:iCs/>
          <w:sz w:val="20"/>
          <w:highlight w:val="yellow"/>
        </w:rPr>
        <w:t>et al.</w:t>
      </w:r>
      <w:r w:rsidR="001D099F" w:rsidRPr="001D099F">
        <w:rPr>
          <w:rFonts w:ascii="Arial" w:hAnsi="Arial" w:cs="Arial"/>
          <w:sz w:val="20"/>
          <w:highlight w:val="yellow"/>
        </w:rPr>
        <w:t xml:space="preserve"> (2019) in brinjal </w:t>
      </w:r>
      <w:r w:rsidR="00BA6AB2" w:rsidRPr="001D099F">
        <w:rPr>
          <w:rFonts w:ascii="Arial" w:hAnsi="Arial" w:cs="Arial"/>
          <w:sz w:val="20"/>
          <w:highlight w:val="yellow"/>
        </w:rPr>
        <w:t>respectively.</w:t>
      </w:r>
    </w:p>
    <w:p w14:paraId="0C5CECF6" w14:textId="17F0D90E" w:rsidR="0078128A" w:rsidRPr="000232A6" w:rsidRDefault="0078128A" w:rsidP="0078128A">
      <w:pPr>
        <w:spacing w:line="240" w:lineRule="auto"/>
        <w:jc w:val="both"/>
        <w:rPr>
          <w:rFonts w:ascii="Arial" w:hAnsi="Arial" w:cs="Arial"/>
          <w:b/>
          <w:bCs/>
        </w:rPr>
      </w:pPr>
      <w:r w:rsidRPr="000232A6">
        <w:rPr>
          <w:rFonts w:ascii="Arial" w:hAnsi="Arial" w:cs="Arial"/>
          <w:b/>
          <w:bCs/>
        </w:rPr>
        <w:t>Table 2. Effect of zinc and boron fortified briquettes on total nutrient uptake by brinjal</w:t>
      </w:r>
    </w:p>
    <w:tbl>
      <w:tblPr>
        <w:tblStyle w:val="TableGrid"/>
        <w:tblW w:w="0" w:type="auto"/>
        <w:tblLayout w:type="fixed"/>
        <w:tblLook w:val="04A0" w:firstRow="1" w:lastRow="0" w:firstColumn="1" w:lastColumn="0" w:noHBand="0" w:noVBand="1"/>
      </w:tblPr>
      <w:tblGrid>
        <w:gridCol w:w="1345"/>
        <w:gridCol w:w="900"/>
        <w:gridCol w:w="990"/>
        <w:gridCol w:w="990"/>
        <w:gridCol w:w="900"/>
        <w:gridCol w:w="900"/>
        <w:gridCol w:w="990"/>
        <w:gridCol w:w="810"/>
        <w:gridCol w:w="990"/>
        <w:gridCol w:w="810"/>
        <w:gridCol w:w="831"/>
      </w:tblGrid>
      <w:tr w:rsidR="0078128A" w:rsidRPr="000232A6" w14:paraId="6D803BD6" w14:textId="5D10C809" w:rsidTr="0022126A">
        <w:trPr>
          <w:trHeight w:val="396"/>
        </w:trPr>
        <w:tc>
          <w:tcPr>
            <w:tcW w:w="1345" w:type="dxa"/>
            <w:vMerge w:val="restart"/>
            <w:vAlign w:val="center"/>
          </w:tcPr>
          <w:p w14:paraId="7BBF7E6C" w14:textId="52F21293"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Treat</w:t>
            </w:r>
            <w:r w:rsidR="003D6152" w:rsidRPr="000232A6">
              <w:rPr>
                <w:rFonts w:ascii="Arial" w:hAnsi="Arial" w:cs="Arial"/>
                <w:b/>
                <w:bCs/>
                <w:sz w:val="20"/>
                <w:szCs w:val="20"/>
              </w:rPr>
              <w:t>ment</w:t>
            </w:r>
            <w:r w:rsidRPr="000232A6">
              <w:rPr>
                <w:rFonts w:ascii="Arial" w:hAnsi="Arial" w:cs="Arial"/>
                <w:b/>
                <w:bCs/>
                <w:sz w:val="20"/>
                <w:szCs w:val="20"/>
              </w:rPr>
              <w:t xml:space="preserve"> No.</w:t>
            </w:r>
          </w:p>
        </w:tc>
        <w:tc>
          <w:tcPr>
            <w:tcW w:w="1890" w:type="dxa"/>
            <w:gridSpan w:val="2"/>
            <w:vAlign w:val="center"/>
          </w:tcPr>
          <w:p w14:paraId="552E5A24" w14:textId="7AD36115"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Nitrogen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666AF293" w14:textId="30001B06"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Phosphorous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14563255" w14:textId="632E9D60"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Potassium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00" w:type="dxa"/>
            <w:gridSpan w:val="2"/>
            <w:vAlign w:val="center"/>
          </w:tcPr>
          <w:p w14:paraId="22CEA3E3" w14:textId="6BED29D9"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Zinc uptake           (g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641" w:type="dxa"/>
            <w:gridSpan w:val="2"/>
            <w:vAlign w:val="center"/>
          </w:tcPr>
          <w:p w14:paraId="67D6FB07" w14:textId="256B68A4"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Boron uptake           (g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22126A" w:rsidRPr="000232A6" w14:paraId="05A1CC26" w14:textId="77777777" w:rsidTr="0022126A">
        <w:trPr>
          <w:trHeight w:val="396"/>
        </w:trPr>
        <w:tc>
          <w:tcPr>
            <w:tcW w:w="1345" w:type="dxa"/>
            <w:vMerge/>
            <w:vAlign w:val="center"/>
          </w:tcPr>
          <w:p w14:paraId="1554A237" w14:textId="77777777" w:rsidR="004F1D7C" w:rsidRPr="000232A6" w:rsidRDefault="004F1D7C" w:rsidP="004F1D7C">
            <w:pPr>
              <w:spacing w:line="360" w:lineRule="auto"/>
              <w:jc w:val="center"/>
              <w:rPr>
                <w:rFonts w:ascii="Arial" w:hAnsi="Arial" w:cs="Arial"/>
                <w:b/>
                <w:bCs/>
                <w:sz w:val="20"/>
                <w:szCs w:val="20"/>
              </w:rPr>
            </w:pPr>
          </w:p>
        </w:tc>
        <w:tc>
          <w:tcPr>
            <w:tcW w:w="900" w:type="dxa"/>
            <w:vAlign w:val="center"/>
          </w:tcPr>
          <w:p w14:paraId="6987C339" w14:textId="790B3A73" w:rsidR="004F1D7C" w:rsidRPr="000232A6" w:rsidRDefault="004F1D7C" w:rsidP="00E82F6B">
            <w:pPr>
              <w:spacing w:line="360" w:lineRule="auto"/>
              <w:jc w:val="center"/>
              <w:rPr>
                <w:rFonts w:ascii="Arial" w:hAnsi="Arial" w:cs="Arial"/>
                <w:b/>
                <w:bCs/>
                <w:sz w:val="20"/>
                <w:szCs w:val="20"/>
              </w:rPr>
            </w:pPr>
            <w:r w:rsidRPr="000232A6">
              <w:rPr>
                <w:rFonts w:ascii="Arial" w:hAnsi="Arial" w:cs="Arial"/>
                <w:b/>
                <w:bCs/>
                <w:sz w:val="20"/>
                <w:szCs w:val="20"/>
              </w:rPr>
              <w:t>2021</w:t>
            </w:r>
            <w:r w:rsidR="00E82F6B" w:rsidRPr="000232A6">
              <w:rPr>
                <w:rFonts w:ascii="Arial" w:hAnsi="Arial" w:cs="Arial"/>
                <w:b/>
                <w:bCs/>
                <w:sz w:val="20"/>
                <w:szCs w:val="20"/>
              </w:rPr>
              <w:t xml:space="preserve"> </w:t>
            </w:r>
            <w:r w:rsidRPr="000232A6">
              <w:rPr>
                <w:rFonts w:ascii="Arial" w:hAnsi="Arial" w:cs="Arial"/>
                <w:b/>
                <w:bCs/>
                <w:sz w:val="20"/>
                <w:szCs w:val="20"/>
              </w:rPr>
              <w:t>-22</w:t>
            </w:r>
          </w:p>
        </w:tc>
        <w:tc>
          <w:tcPr>
            <w:tcW w:w="990" w:type="dxa"/>
            <w:vAlign w:val="center"/>
          </w:tcPr>
          <w:p w14:paraId="6ADFCCA7" w14:textId="5C0BAB6E"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w:t>
            </w:r>
            <w:r w:rsidR="00E82F6B" w:rsidRPr="000232A6">
              <w:rPr>
                <w:rFonts w:ascii="Arial" w:hAnsi="Arial" w:cs="Arial"/>
                <w:b/>
                <w:bCs/>
                <w:sz w:val="20"/>
                <w:szCs w:val="20"/>
              </w:rPr>
              <w:t xml:space="preserve"> -</w:t>
            </w:r>
            <w:r w:rsidRPr="000232A6">
              <w:rPr>
                <w:rFonts w:ascii="Arial" w:hAnsi="Arial" w:cs="Arial"/>
                <w:b/>
                <w:bCs/>
                <w:sz w:val="20"/>
                <w:szCs w:val="20"/>
              </w:rPr>
              <w:t>23</w:t>
            </w:r>
          </w:p>
        </w:tc>
        <w:tc>
          <w:tcPr>
            <w:tcW w:w="990" w:type="dxa"/>
            <w:vAlign w:val="center"/>
          </w:tcPr>
          <w:p w14:paraId="155F52C7" w14:textId="611F2B27"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00" w:type="dxa"/>
            <w:vAlign w:val="center"/>
          </w:tcPr>
          <w:p w14:paraId="72724B23" w14:textId="03C7610C"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900" w:type="dxa"/>
            <w:vAlign w:val="center"/>
          </w:tcPr>
          <w:p w14:paraId="1B356234" w14:textId="533759D5"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539FC60D" w14:textId="0D7E3280"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5BDDEEF6" w14:textId="21D8088A"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7BE07BA9" w14:textId="77CC49C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1B13D010" w14:textId="6EA59A2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831" w:type="dxa"/>
            <w:vAlign w:val="center"/>
          </w:tcPr>
          <w:p w14:paraId="685AFCD1" w14:textId="6216C8FD"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r>
      <w:tr w:rsidR="003D6152" w:rsidRPr="000232A6" w14:paraId="01A54EEC" w14:textId="77777777" w:rsidTr="0022126A">
        <w:tc>
          <w:tcPr>
            <w:tcW w:w="1345" w:type="dxa"/>
            <w:vAlign w:val="center"/>
          </w:tcPr>
          <w:p w14:paraId="3F30F9DB" w14:textId="2794DC5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4EE2365" w14:textId="3DB46E63" w:rsidR="003D6152" w:rsidRPr="000232A6" w:rsidRDefault="003D6152" w:rsidP="003D6152">
            <w:pPr>
              <w:spacing w:line="360" w:lineRule="auto"/>
              <w:jc w:val="center"/>
              <w:rPr>
                <w:rFonts w:ascii="Arial" w:hAnsi="Arial" w:cs="Arial"/>
                <w:sz w:val="20"/>
                <w:szCs w:val="20"/>
              </w:rPr>
            </w:pPr>
            <w:bookmarkStart w:id="10" w:name="_Hlk146998689"/>
            <w:r w:rsidRPr="000232A6">
              <w:rPr>
                <w:rFonts w:ascii="Arial" w:hAnsi="Arial" w:cs="Arial"/>
                <w:color w:val="000000"/>
                <w:sz w:val="20"/>
                <w:szCs w:val="20"/>
              </w:rPr>
              <w:t>27.58</w:t>
            </w:r>
            <w:bookmarkEnd w:id="10"/>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ED0B58E" w14:textId="7A9E81F5" w:rsidR="003D6152" w:rsidRPr="000232A6" w:rsidRDefault="003D6152" w:rsidP="003D6152">
            <w:pPr>
              <w:spacing w:line="360" w:lineRule="auto"/>
              <w:jc w:val="center"/>
              <w:rPr>
                <w:rFonts w:ascii="Arial" w:hAnsi="Arial" w:cs="Arial"/>
                <w:sz w:val="20"/>
                <w:szCs w:val="20"/>
              </w:rPr>
            </w:pPr>
            <w:bookmarkStart w:id="11" w:name="_Hlk146998700"/>
            <w:r w:rsidRPr="000232A6">
              <w:rPr>
                <w:rFonts w:ascii="Arial" w:hAnsi="Arial" w:cs="Arial"/>
                <w:color w:val="000000"/>
                <w:sz w:val="20"/>
                <w:szCs w:val="20"/>
              </w:rPr>
              <w:t>28.35</w:t>
            </w:r>
            <w:bookmarkEnd w:id="11"/>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D1D696" w14:textId="5D45C7F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6.34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2215B5" w14:textId="5800B7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5.07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772BC" w14:textId="0A189304" w:rsidR="003D6152" w:rsidRPr="000232A6" w:rsidRDefault="003D6152" w:rsidP="003D6152">
            <w:pPr>
              <w:spacing w:line="360" w:lineRule="auto"/>
              <w:jc w:val="center"/>
              <w:rPr>
                <w:rFonts w:ascii="Arial" w:hAnsi="Arial" w:cs="Arial"/>
                <w:sz w:val="20"/>
                <w:szCs w:val="20"/>
              </w:rPr>
            </w:pPr>
            <w:bookmarkStart w:id="12" w:name="_Hlk146998804"/>
            <w:r w:rsidRPr="000232A6">
              <w:rPr>
                <w:rFonts w:ascii="Arial" w:eastAsia="Times New Roman" w:hAnsi="Arial" w:cs="Arial"/>
                <w:sz w:val="20"/>
                <w:szCs w:val="20"/>
                <w:lang w:val="en-US" w:bidi="ar-SA"/>
              </w:rPr>
              <w:t>40.85</w:t>
            </w:r>
            <w:bookmarkEnd w:id="12"/>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8E94FB2" w14:textId="6590C99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33.98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31862" w14:textId="58967D4A" w:rsidR="003D6152" w:rsidRPr="000232A6" w:rsidRDefault="003D6152" w:rsidP="003D6152">
            <w:pPr>
              <w:spacing w:line="360" w:lineRule="auto"/>
              <w:jc w:val="center"/>
              <w:rPr>
                <w:rFonts w:ascii="Arial" w:hAnsi="Arial" w:cs="Arial"/>
                <w:sz w:val="20"/>
                <w:szCs w:val="20"/>
              </w:rPr>
            </w:pPr>
            <w:bookmarkStart w:id="13" w:name="_Hlk146999236"/>
            <w:r w:rsidRPr="000232A6">
              <w:rPr>
                <w:rFonts w:ascii="Arial" w:hAnsi="Arial" w:cs="Arial"/>
                <w:color w:val="000000"/>
                <w:sz w:val="20"/>
                <w:szCs w:val="20"/>
              </w:rPr>
              <w:t>19.99</w:t>
            </w:r>
            <w:bookmarkEnd w:id="13"/>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EB54B3" w14:textId="54C459F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19.86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1D1C7D" w14:textId="56521C0F" w:rsidR="003D6152" w:rsidRPr="000232A6" w:rsidRDefault="003D6152" w:rsidP="003D6152">
            <w:pPr>
              <w:spacing w:line="360" w:lineRule="auto"/>
              <w:jc w:val="center"/>
              <w:rPr>
                <w:rFonts w:ascii="Arial" w:hAnsi="Arial" w:cs="Arial"/>
                <w:sz w:val="20"/>
                <w:szCs w:val="20"/>
              </w:rPr>
            </w:pPr>
            <w:bookmarkStart w:id="14" w:name="_Hlk146999366"/>
            <w:r w:rsidRPr="000232A6">
              <w:rPr>
                <w:rFonts w:ascii="Arial" w:hAnsi="Arial" w:cs="Arial"/>
                <w:sz w:val="20"/>
                <w:szCs w:val="20"/>
                <w:lang w:val="en-US" w:bidi="ar-SA"/>
              </w:rPr>
              <w:t>10.86</w:t>
            </w:r>
            <w:bookmarkEnd w:id="14"/>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DAA980" w14:textId="5A04442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14.18</w:t>
            </w:r>
          </w:p>
        </w:tc>
      </w:tr>
      <w:tr w:rsidR="003D6152" w:rsidRPr="000232A6" w14:paraId="30B6C912" w14:textId="77777777" w:rsidTr="0022126A">
        <w:tc>
          <w:tcPr>
            <w:tcW w:w="1345" w:type="dxa"/>
            <w:vAlign w:val="center"/>
          </w:tcPr>
          <w:p w14:paraId="290D83C6" w14:textId="6165D79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nil"/>
              <w:left w:val="single" w:sz="4" w:space="0" w:color="auto"/>
              <w:bottom w:val="single" w:sz="4" w:space="0" w:color="auto"/>
              <w:right w:val="single" w:sz="4" w:space="0" w:color="auto"/>
            </w:tcBorders>
            <w:shd w:val="clear" w:color="auto" w:fill="auto"/>
            <w:vAlign w:val="center"/>
          </w:tcPr>
          <w:p w14:paraId="06851D12" w14:textId="4DFB9E6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87.96</w:t>
            </w:r>
          </w:p>
        </w:tc>
        <w:tc>
          <w:tcPr>
            <w:tcW w:w="990" w:type="dxa"/>
            <w:tcBorders>
              <w:top w:val="nil"/>
              <w:left w:val="single" w:sz="4" w:space="0" w:color="auto"/>
              <w:bottom w:val="single" w:sz="4" w:space="0" w:color="auto"/>
              <w:right w:val="single" w:sz="4" w:space="0" w:color="auto"/>
            </w:tcBorders>
            <w:shd w:val="clear" w:color="auto" w:fill="auto"/>
            <w:vAlign w:val="center"/>
          </w:tcPr>
          <w:p w14:paraId="3BB902B9" w14:textId="2DEC7A9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84.56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AA3C1D" w14:textId="59152A9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D0F442" w14:textId="2E9E451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F376C02" w14:textId="6BCCAFA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129.88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374F15" w14:textId="7E9340C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139.05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1C7F9" w14:textId="20515C9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48.66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17227" w14:textId="0BBC33C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48.86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4FBB7" w14:textId="270B4B22"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796224" w14:textId="70B7941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34.89</w:t>
            </w:r>
          </w:p>
        </w:tc>
      </w:tr>
      <w:tr w:rsidR="003D6152" w:rsidRPr="000232A6" w14:paraId="6737A392" w14:textId="77777777" w:rsidTr="0022126A">
        <w:tc>
          <w:tcPr>
            <w:tcW w:w="1345" w:type="dxa"/>
            <w:vAlign w:val="center"/>
          </w:tcPr>
          <w:p w14:paraId="17361EEA" w14:textId="4ADAD63A"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nil"/>
              <w:left w:val="single" w:sz="4" w:space="0" w:color="auto"/>
              <w:bottom w:val="single" w:sz="4" w:space="0" w:color="auto"/>
              <w:right w:val="single" w:sz="4" w:space="0" w:color="auto"/>
            </w:tcBorders>
            <w:shd w:val="clear" w:color="auto" w:fill="auto"/>
            <w:vAlign w:val="center"/>
          </w:tcPr>
          <w:p w14:paraId="124CB534" w14:textId="48F80E5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91.92</w:t>
            </w:r>
          </w:p>
        </w:tc>
        <w:tc>
          <w:tcPr>
            <w:tcW w:w="990" w:type="dxa"/>
            <w:tcBorders>
              <w:top w:val="nil"/>
              <w:left w:val="single" w:sz="4" w:space="0" w:color="auto"/>
              <w:bottom w:val="single" w:sz="4" w:space="0" w:color="auto"/>
              <w:right w:val="single" w:sz="4" w:space="0" w:color="auto"/>
            </w:tcBorders>
            <w:shd w:val="clear" w:color="auto" w:fill="auto"/>
            <w:vAlign w:val="center"/>
          </w:tcPr>
          <w:p w14:paraId="23D0363A" w14:textId="6427733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92.69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D1A9A" w14:textId="1C0FD7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20.67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B23D05" w14:textId="08CD4C5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16.54</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ADBAFB3" w14:textId="267BAA82"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118.15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F0396C" w14:textId="7229340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123.84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D7C471" w14:textId="6C591A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49.23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80596" w14:textId="4E1ADAA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50.99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1AF981" w14:textId="774E2F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E26B34" w14:textId="4DB8FCD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33.68</w:t>
            </w:r>
          </w:p>
        </w:tc>
      </w:tr>
      <w:tr w:rsidR="003D6152" w:rsidRPr="000232A6" w14:paraId="3B1E2030" w14:textId="77777777" w:rsidTr="0022126A">
        <w:tc>
          <w:tcPr>
            <w:tcW w:w="1345" w:type="dxa"/>
            <w:vAlign w:val="center"/>
          </w:tcPr>
          <w:p w14:paraId="13E3C735" w14:textId="2451C43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nil"/>
              <w:left w:val="single" w:sz="4" w:space="0" w:color="auto"/>
              <w:bottom w:val="single" w:sz="4" w:space="0" w:color="auto"/>
              <w:right w:val="single" w:sz="4" w:space="0" w:color="auto"/>
            </w:tcBorders>
            <w:shd w:val="clear" w:color="auto" w:fill="auto"/>
            <w:vAlign w:val="center"/>
          </w:tcPr>
          <w:p w14:paraId="245E0503" w14:textId="6F49DE7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63.83</w:t>
            </w:r>
          </w:p>
        </w:tc>
        <w:tc>
          <w:tcPr>
            <w:tcW w:w="990" w:type="dxa"/>
            <w:tcBorders>
              <w:top w:val="nil"/>
              <w:left w:val="single" w:sz="4" w:space="0" w:color="auto"/>
              <w:bottom w:val="single" w:sz="4" w:space="0" w:color="auto"/>
              <w:right w:val="single" w:sz="4" w:space="0" w:color="auto"/>
            </w:tcBorders>
            <w:shd w:val="clear" w:color="auto" w:fill="auto"/>
            <w:vAlign w:val="center"/>
          </w:tcPr>
          <w:p w14:paraId="45F305E0" w14:textId="587C74C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67.48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354EA6" w14:textId="26C05C8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16.57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6FBD6" w14:textId="46F655E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13.22</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3C83029" w14:textId="7148F50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88.51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EC72A1" w14:textId="31BF29F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91.36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F66D3F" w14:textId="316C4BF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C9CCCC" w14:textId="7742A9C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40.76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28FD2" w14:textId="0D7FD973"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24.87</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14195F" w14:textId="4CC9814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26.77</w:t>
            </w:r>
          </w:p>
        </w:tc>
      </w:tr>
      <w:tr w:rsidR="003D6152" w:rsidRPr="000232A6" w14:paraId="4A05FC8D" w14:textId="77777777" w:rsidTr="0022126A">
        <w:tc>
          <w:tcPr>
            <w:tcW w:w="1345" w:type="dxa"/>
            <w:vAlign w:val="center"/>
          </w:tcPr>
          <w:p w14:paraId="77AC51EC" w14:textId="0839005C"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nil"/>
              <w:left w:val="single" w:sz="4" w:space="0" w:color="auto"/>
              <w:bottom w:val="single" w:sz="4" w:space="0" w:color="auto"/>
              <w:right w:val="single" w:sz="4" w:space="0" w:color="auto"/>
            </w:tcBorders>
            <w:shd w:val="clear" w:color="auto" w:fill="auto"/>
            <w:vAlign w:val="center"/>
          </w:tcPr>
          <w:p w14:paraId="28CFCE4F" w14:textId="7FE7648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50.99</w:t>
            </w:r>
          </w:p>
        </w:tc>
        <w:tc>
          <w:tcPr>
            <w:tcW w:w="990" w:type="dxa"/>
            <w:tcBorders>
              <w:top w:val="nil"/>
              <w:left w:val="single" w:sz="4" w:space="0" w:color="auto"/>
              <w:bottom w:val="single" w:sz="4" w:space="0" w:color="auto"/>
              <w:right w:val="single" w:sz="4" w:space="0" w:color="auto"/>
            </w:tcBorders>
            <w:shd w:val="clear" w:color="auto" w:fill="auto"/>
            <w:vAlign w:val="center"/>
          </w:tcPr>
          <w:p w14:paraId="472A850A" w14:textId="3997CD2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EB064" w14:textId="3CAB8BE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13.19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01CB6A" w14:textId="734B91B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10.51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CE5683E" w14:textId="16EDB39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74.02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7DCD7FB" w14:textId="0DB9048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73.96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6A0A2" w14:textId="22AB6BF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35.00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5D48A1" w14:textId="53774BB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34.09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84A43" w14:textId="7CC5D5EF"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17.80</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05DD42" w14:textId="6971563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24.04</w:t>
            </w:r>
          </w:p>
        </w:tc>
      </w:tr>
      <w:tr w:rsidR="003D6152" w:rsidRPr="000232A6" w14:paraId="6CE24312" w14:textId="77777777" w:rsidTr="0022126A">
        <w:tc>
          <w:tcPr>
            <w:tcW w:w="1345" w:type="dxa"/>
            <w:vAlign w:val="center"/>
          </w:tcPr>
          <w:p w14:paraId="1AC4F579" w14:textId="6956B37D"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nil"/>
              <w:left w:val="single" w:sz="4" w:space="0" w:color="auto"/>
              <w:bottom w:val="single" w:sz="4" w:space="0" w:color="auto"/>
              <w:right w:val="single" w:sz="4" w:space="0" w:color="auto"/>
            </w:tcBorders>
            <w:shd w:val="clear" w:color="auto" w:fill="auto"/>
            <w:vAlign w:val="center"/>
          </w:tcPr>
          <w:p w14:paraId="1109EB44" w14:textId="6B09446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88.21</w:t>
            </w:r>
          </w:p>
        </w:tc>
        <w:tc>
          <w:tcPr>
            <w:tcW w:w="990" w:type="dxa"/>
            <w:tcBorders>
              <w:top w:val="nil"/>
              <w:left w:val="single" w:sz="4" w:space="0" w:color="auto"/>
              <w:bottom w:val="single" w:sz="4" w:space="0" w:color="auto"/>
              <w:right w:val="single" w:sz="4" w:space="0" w:color="auto"/>
            </w:tcBorders>
            <w:shd w:val="clear" w:color="auto" w:fill="auto"/>
            <w:vAlign w:val="center"/>
          </w:tcPr>
          <w:p w14:paraId="44934E0B" w14:textId="0FA738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88.17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25DAA1" w14:textId="1C23E2D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13C23" w14:textId="35229FF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CE8E7" w14:textId="380E6BDC" w:rsidR="003D6152" w:rsidRPr="000232A6" w:rsidRDefault="003D6152" w:rsidP="003D6152">
            <w:pPr>
              <w:spacing w:line="360" w:lineRule="auto"/>
              <w:jc w:val="center"/>
              <w:rPr>
                <w:rFonts w:ascii="Arial" w:hAnsi="Arial" w:cs="Arial"/>
                <w:sz w:val="20"/>
                <w:szCs w:val="20"/>
              </w:rPr>
            </w:pPr>
            <w:bookmarkStart w:id="15" w:name="_Hlk146998923"/>
            <w:r w:rsidRPr="000232A6">
              <w:rPr>
                <w:rFonts w:ascii="Arial" w:eastAsia="Times New Roman" w:hAnsi="Arial" w:cs="Arial"/>
                <w:sz w:val="20"/>
                <w:szCs w:val="20"/>
                <w:lang w:val="en-US" w:bidi="ar-SA"/>
              </w:rPr>
              <w:t>130.24</w:t>
            </w:r>
            <w:bookmarkEnd w:id="15"/>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6FA5C1" w14:textId="0DF074A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146.94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36D406" w14:textId="255AD5A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52.85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0CE22" w14:textId="229FCBCD"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56.37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0D407" w14:textId="4CAD24C4"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46.48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F2FD0B" w14:textId="3C05322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55.87</w:t>
            </w:r>
          </w:p>
        </w:tc>
      </w:tr>
      <w:tr w:rsidR="003D6152" w:rsidRPr="000232A6" w14:paraId="5F72C080" w14:textId="77777777" w:rsidTr="0022126A">
        <w:tc>
          <w:tcPr>
            <w:tcW w:w="1345" w:type="dxa"/>
            <w:vAlign w:val="center"/>
          </w:tcPr>
          <w:p w14:paraId="4E2081F7" w14:textId="6A9F0CA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nil"/>
              <w:left w:val="single" w:sz="4" w:space="0" w:color="auto"/>
              <w:bottom w:val="single" w:sz="4" w:space="0" w:color="auto"/>
              <w:right w:val="single" w:sz="4" w:space="0" w:color="auto"/>
            </w:tcBorders>
            <w:shd w:val="clear" w:color="auto" w:fill="auto"/>
            <w:vAlign w:val="center"/>
          </w:tcPr>
          <w:p w14:paraId="5026C50F" w14:textId="5D92BCEC" w:rsidR="003D6152" w:rsidRPr="000232A6" w:rsidRDefault="003D6152" w:rsidP="003D6152">
            <w:pPr>
              <w:spacing w:line="360" w:lineRule="auto"/>
              <w:jc w:val="center"/>
              <w:rPr>
                <w:rFonts w:ascii="Arial" w:hAnsi="Arial" w:cs="Arial"/>
                <w:sz w:val="20"/>
                <w:szCs w:val="20"/>
              </w:rPr>
            </w:pPr>
            <w:bookmarkStart w:id="16" w:name="_Hlk146998606"/>
            <w:r w:rsidRPr="000232A6">
              <w:rPr>
                <w:rFonts w:ascii="Arial" w:hAnsi="Arial" w:cs="Arial"/>
                <w:color w:val="000000"/>
                <w:sz w:val="20"/>
                <w:szCs w:val="20"/>
              </w:rPr>
              <w:t>107.75</w:t>
            </w:r>
            <w:bookmarkEnd w:id="16"/>
          </w:p>
        </w:tc>
        <w:tc>
          <w:tcPr>
            <w:tcW w:w="990" w:type="dxa"/>
            <w:tcBorders>
              <w:top w:val="nil"/>
              <w:left w:val="single" w:sz="4" w:space="0" w:color="auto"/>
              <w:bottom w:val="single" w:sz="4" w:space="0" w:color="auto"/>
              <w:right w:val="single" w:sz="4" w:space="0" w:color="auto"/>
            </w:tcBorders>
            <w:shd w:val="clear" w:color="auto" w:fill="auto"/>
            <w:vAlign w:val="center"/>
          </w:tcPr>
          <w:p w14:paraId="7A62B29A" w14:textId="1D418B71" w:rsidR="003D6152" w:rsidRPr="000232A6" w:rsidRDefault="003D6152" w:rsidP="003D6152">
            <w:pPr>
              <w:spacing w:line="360" w:lineRule="auto"/>
              <w:jc w:val="center"/>
              <w:rPr>
                <w:rFonts w:ascii="Arial" w:hAnsi="Arial" w:cs="Arial"/>
                <w:sz w:val="20"/>
                <w:szCs w:val="20"/>
              </w:rPr>
            </w:pPr>
            <w:bookmarkStart w:id="17" w:name="_Hlk146998617"/>
            <w:r w:rsidRPr="000232A6">
              <w:rPr>
                <w:rFonts w:ascii="Arial" w:hAnsi="Arial" w:cs="Arial"/>
                <w:color w:val="000000"/>
                <w:sz w:val="20"/>
                <w:szCs w:val="20"/>
              </w:rPr>
              <w:t>110.62</w:t>
            </w:r>
            <w:bookmarkEnd w:id="17"/>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ABC33" w14:textId="27C2CAA5" w:rsidR="003D6152" w:rsidRPr="000232A6" w:rsidRDefault="003D6152" w:rsidP="003D6152">
            <w:pPr>
              <w:spacing w:line="360" w:lineRule="auto"/>
              <w:jc w:val="center"/>
              <w:rPr>
                <w:rFonts w:ascii="Arial" w:hAnsi="Arial" w:cs="Arial"/>
                <w:sz w:val="20"/>
                <w:szCs w:val="20"/>
              </w:rPr>
            </w:pPr>
            <w:bookmarkStart w:id="18" w:name="_Hlk146998636"/>
            <w:r w:rsidRPr="000232A6">
              <w:rPr>
                <w:rFonts w:ascii="Arial" w:eastAsia="Times New Roman" w:hAnsi="Arial" w:cs="Arial"/>
                <w:color w:val="000000"/>
                <w:kern w:val="24"/>
                <w:sz w:val="20"/>
                <w:szCs w:val="20"/>
                <w:lang w:val="en-US" w:bidi="ar-SA"/>
              </w:rPr>
              <w:t>25.07</w:t>
            </w:r>
            <w:bookmarkEnd w:id="18"/>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2CCEB" w14:textId="0C5F389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19.57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03C056D" w14:textId="1C4CBAE1"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129.92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9A8E6F5" w14:textId="5CB920C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143.27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14655" w14:textId="28C2399C" w:rsidR="003D6152" w:rsidRPr="000232A6" w:rsidRDefault="003D6152" w:rsidP="003D6152">
            <w:pPr>
              <w:spacing w:line="360" w:lineRule="auto"/>
              <w:jc w:val="center"/>
              <w:rPr>
                <w:rFonts w:ascii="Arial" w:hAnsi="Arial" w:cs="Arial"/>
                <w:sz w:val="20"/>
                <w:szCs w:val="20"/>
              </w:rPr>
            </w:pPr>
            <w:bookmarkStart w:id="19" w:name="_Hlk146999215"/>
            <w:r w:rsidRPr="000232A6">
              <w:rPr>
                <w:rFonts w:ascii="Arial" w:hAnsi="Arial" w:cs="Arial"/>
                <w:color w:val="000000"/>
                <w:sz w:val="20"/>
                <w:szCs w:val="20"/>
              </w:rPr>
              <w:t>63.38</w:t>
            </w:r>
            <w:bookmarkEnd w:id="19"/>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E3F1FD" w14:textId="675A2CA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65.28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C738D9" w14:textId="29683F42" w:rsidR="003D6152" w:rsidRPr="000232A6" w:rsidRDefault="003D6152" w:rsidP="003D6152">
            <w:pPr>
              <w:spacing w:line="360" w:lineRule="auto"/>
              <w:jc w:val="center"/>
              <w:rPr>
                <w:rFonts w:ascii="Arial" w:hAnsi="Arial" w:cs="Arial"/>
                <w:sz w:val="20"/>
                <w:szCs w:val="20"/>
              </w:rPr>
            </w:pPr>
            <w:bookmarkStart w:id="20" w:name="_Hlk146999338"/>
            <w:r w:rsidRPr="000232A6">
              <w:rPr>
                <w:rFonts w:ascii="Arial" w:hAnsi="Arial" w:cs="Arial"/>
                <w:sz w:val="20"/>
                <w:szCs w:val="20"/>
                <w:lang w:val="en-US" w:bidi="ar-SA"/>
              </w:rPr>
              <w:t>61.03</w:t>
            </w:r>
            <w:bookmarkEnd w:id="20"/>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DCB0AD" w14:textId="2E61E885" w:rsidR="003D6152" w:rsidRPr="000232A6" w:rsidRDefault="003D6152" w:rsidP="003D6152">
            <w:pPr>
              <w:spacing w:line="360" w:lineRule="auto"/>
              <w:jc w:val="center"/>
              <w:rPr>
                <w:rFonts w:ascii="Arial" w:hAnsi="Arial" w:cs="Arial"/>
                <w:sz w:val="20"/>
                <w:szCs w:val="20"/>
              </w:rPr>
            </w:pPr>
            <w:bookmarkStart w:id="21" w:name="_Hlk146999349"/>
            <w:r w:rsidRPr="000232A6">
              <w:rPr>
                <w:rFonts w:ascii="Arial" w:eastAsia="Times New Roman" w:hAnsi="Arial" w:cs="Arial"/>
                <w:kern w:val="24"/>
                <w:sz w:val="20"/>
                <w:szCs w:val="20"/>
                <w:lang w:val="en-US" w:bidi="ar-SA"/>
              </w:rPr>
              <w:t>67.99</w:t>
            </w:r>
            <w:bookmarkEnd w:id="21"/>
          </w:p>
        </w:tc>
      </w:tr>
      <w:tr w:rsidR="003D6152" w:rsidRPr="000232A6" w14:paraId="2F9C2E8F" w14:textId="77777777" w:rsidTr="0022126A">
        <w:tc>
          <w:tcPr>
            <w:tcW w:w="1345" w:type="dxa"/>
            <w:vAlign w:val="center"/>
          </w:tcPr>
          <w:p w14:paraId="071226A6" w14:textId="230655D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nil"/>
              <w:left w:val="single" w:sz="4" w:space="0" w:color="auto"/>
              <w:bottom w:val="single" w:sz="4" w:space="0" w:color="auto"/>
              <w:right w:val="single" w:sz="4" w:space="0" w:color="auto"/>
            </w:tcBorders>
            <w:shd w:val="clear" w:color="auto" w:fill="auto"/>
            <w:vAlign w:val="center"/>
          </w:tcPr>
          <w:p w14:paraId="5E616A2C" w14:textId="616693E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80.58</w:t>
            </w:r>
          </w:p>
        </w:tc>
        <w:tc>
          <w:tcPr>
            <w:tcW w:w="990" w:type="dxa"/>
            <w:tcBorders>
              <w:top w:val="nil"/>
              <w:left w:val="single" w:sz="4" w:space="0" w:color="auto"/>
              <w:bottom w:val="single" w:sz="4" w:space="0" w:color="auto"/>
              <w:right w:val="single" w:sz="4" w:space="0" w:color="auto"/>
            </w:tcBorders>
            <w:shd w:val="clear" w:color="auto" w:fill="auto"/>
            <w:vAlign w:val="center"/>
          </w:tcPr>
          <w:p w14:paraId="5A32F8D8" w14:textId="768F1F8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814EA8" w14:textId="76E4E2A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20.08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37B38" w14:textId="3C0A063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14.81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F8AD44F" w14:textId="46AA090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106.63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FFA0AF" w14:textId="452B963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115.57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C42614" w14:textId="3E28F16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59233" w14:textId="09709A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53.58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68C90" w14:textId="1F4F88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40.56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B4894" w14:textId="7D2214C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51.93</w:t>
            </w:r>
          </w:p>
        </w:tc>
      </w:tr>
      <w:tr w:rsidR="003D6152" w:rsidRPr="000232A6" w14:paraId="480FC921" w14:textId="77777777" w:rsidTr="0022126A">
        <w:tc>
          <w:tcPr>
            <w:tcW w:w="1345" w:type="dxa"/>
            <w:vAlign w:val="center"/>
          </w:tcPr>
          <w:p w14:paraId="502D9B0B" w14:textId="302C564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nil"/>
              <w:left w:val="single" w:sz="4" w:space="0" w:color="auto"/>
              <w:bottom w:val="single" w:sz="4" w:space="0" w:color="auto"/>
              <w:right w:val="single" w:sz="4" w:space="0" w:color="auto"/>
            </w:tcBorders>
            <w:shd w:val="clear" w:color="auto" w:fill="auto"/>
            <w:vAlign w:val="center"/>
          </w:tcPr>
          <w:p w14:paraId="00A1E83D" w14:textId="374513E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55.45</w:t>
            </w:r>
          </w:p>
        </w:tc>
        <w:tc>
          <w:tcPr>
            <w:tcW w:w="990" w:type="dxa"/>
            <w:tcBorders>
              <w:top w:val="nil"/>
              <w:left w:val="single" w:sz="4" w:space="0" w:color="auto"/>
              <w:bottom w:val="single" w:sz="4" w:space="0" w:color="auto"/>
              <w:right w:val="single" w:sz="4" w:space="0" w:color="auto"/>
            </w:tcBorders>
            <w:shd w:val="clear" w:color="auto" w:fill="auto"/>
            <w:vAlign w:val="center"/>
          </w:tcPr>
          <w:p w14:paraId="5E572D92" w14:textId="6BB86D3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62.59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C29D5" w14:textId="45D8CC4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12.10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5DB5FC" w14:textId="679D494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10.91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D1B43B6" w14:textId="042A24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017BAC" w14:textId="342F661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83.18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F27E88" w14:textId="43C1230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ECE36C" w14:textId="3FF6302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38.96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D9308" w14:textId="49330DA1"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25.65</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E69DB" w14:textId="1F84D83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32.13</w:t>
            </w:r>
          </w:p>
        </w:tc>
      </w:tr>
      <w:tr w:rsidR="0022126A" w:rsidRPr="000232A6" w14:paraId="554C7D90" w14:textId="77777777" w:rsidTr="0022126A">
        <w:tc>
          <w:tcPr>
            <w:tcW w:w="1345" w:type="dxa"/>
            <w:vAlign w:val="center"/>
          </w:tcPr>
          <w:p w14:paraId="5DF19E2B" w14:textId="4DFB6C3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SE (m) ±</w:t>
            </w:r>
          </w:p>
        </w:tc>
        <w:tc>
          <w:tcPr>
            <w:tcW w:w="900" w:type="dxa"/>
            <w:tcBorders>
              <w:top w:val="nil"/>
              <w:left w:val="nil"/>
              <w:bottom w:val="single" w:sz="4" w:space="0" w:color="auto"/>
              <w:right w:val="single" w:sz="4" w:space="0" w:color="auto"/>
            </w:tcBorders>
            <w:shd w:val="clear" w:color="auto" w:fill="auto"/>
            <w:vAlign w:val="center"/>
          </w:tcPr>
          <w:p w14:paraId="194DBB5A" w14:textId="7707DEB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4.86</w:t>
            </w:r>
          </w:p>
        </w:tc>
        <w:tc>
          <w:tcPr>
            <w:tcW w:w="990" w:type="dxa"/>
            <w:tcBorders>
              <w:top w:val="nil"/>
              <w:left w:val="nil"/>
              <w:bottom w:val="single" w:sz="4" w:space="0" w:color="auto"/>
              <w:right w:val="single" w:sz="4" w:space="0" w:color="auto"/>
            </w:tcBorders>
            <w:shd w:val="clear" w:color="auto" w:fill="auto"/>
            <w:vAlign w:val="center"/>
          </w:tcPr>
          <w:p w14:paraId="56193C78" w14:textId="5AE641A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5.22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319A18" w14:textId="2BBDC3B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F13DAC" w14:textId="0B90A93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1.33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D7B6BD" w14:textId="77375D0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8A66E6" w14:textId="221E443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6.20</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9A514E" w14:textId="0036077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2.43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2E0FAD" w14:textId="2C1AF2D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2.38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1C40E1" w14:textId="1173EDD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3.28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1DA32" w14:textId="2CB6150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3.51</w:t>
            </w:r>
          </w:p>
        </w:tc>
      </w:tr>
      <w:tr w:rsidR="0022126A" w:rsidRPr="000232A6" w14:paraId="0DA35B07" w14:textId="77777777" w:rsidTr="0022126A">
        <w:tc>
          <w:tcPr>
            <w:tcW w:w="1345" w:type="dxa"/>
            <w:vAlign w:val="center"/>
          </w:tcPr>
          <w:p w14:paraId="4431704A" w14:textId="425A8C07"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CD @ 5%</w:t>
            </w:r>
          </w:p>
        </w:tc>
        <w:tc>
          <w:tcPr>
            <w:tcW w:w="900" w:type="dxa"/>
            <w:tcBorders>
              <w:top w:val="nil"/>
              <w:left w:val="nil"/>
              <w:bottom w:val="single" w:sz="4" w:space="0" w:color="auto"/>
              <w:right w:val="single" w:sz="4" w:space="0" w:color="auto"/>
            </w:tcBorders>
            <w:shd w:val="clear" w:color="auto" w:fill="auto"/>
            <w:vAlign w:val="center"/>
          </w:tcPr>
          <w:p w14:paraId="37AD9512" w14:textId="03F7724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14.56</w:t>
            </w:r>
          </w:p>
        </w:tc>
        <w:tc>
          <w:tcPr>
            <w:tcW w:w="990" w:type="dxa"/>
            <w:tcBorders>
              <w:top w:val="nil"/>
              <w:left w:val="nil"/>
              <w:bottom w:val="single" w:sz="4" w:space="0" w:color="auto"/>
              <w:right w:val="single" w:sz="4" w:space="0" w:color="auto"/>
            </w:tcBorders>
            <w:shd w:val="clear" w:color="auto" w:fill="auto"/>
            <w:vAlign w:val="center"/>
          </w:tcPr>
          <w:p w14:paraId="193CAEF4" w14:textId="4E71DCBE"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15.64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09132" w14:textId="2A0A9F9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2.87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EFABD" w14:textId="47B97C4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3.98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05FAC0" w14:textId="21F7D8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21.68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718CA4" w14:textId="7E2B1A8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18.59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2D30D7" w14:textId="33C81D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789F6" w14:textId="20E2559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7.13</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3484C0" w14:textId="27785C7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9.83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58030" w14:textId="605213B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10.51</w:t>
            </w:r>
          </w:p>
        </w:tc>
      </w:tr>
    </w:tbl>
    <w:p w14:paraId="0C5FFACB" w14:textId="75372533" w:rsidR="00DD6B0B" w:rsidRPr="009A3B80" w:rsidRDefault="00DD6B0B" w:rsidP="009A3B80">
      <w:pPr>
        <w:pStyle w:val="ListParagraph"/>
        <w:numPr>
          <w:ilvl w:val="1"/>
          <w:numId w:val="4"/>
        </w:numPr>
        <w:spacing w:before="240" w:line="276" w:lineRule="auto"/>
        <w:jc w:val="both"/>
        <w:rPr>
          <w:rFonts w:ascii="Arial" w:hAnsi="Arial" w:cs="Arial"/>
          <w:b/>
          <w:bCs/>
          <w:i/>
          <w:iCs/>
        </w:rPr>
      </w:pPr>
      <w:r w:rsidRPr="009A3B80">
        <w:rPr>
          <w:rFonts w:ascii="Arial" w:hAnsi="Arial" w:cs="Arial"/>
          <w:b/>
          <w:bCs/>
          <w:i/>
          <w:iCs/>
        </w:rPr>
        <w:lastRenderedPageBreak/>
        <w:t>Nutrient use efficiency (%): -</w:t>
      </w:r>
    </w:p>
    <w:p w14:paraId="5A2BFE4C" w14:textId="77D54E26" w:rsidR="00DD6B0B" w:rsidRPr="000232A6" w:rsidRDefault="00DD6B0B" w:rsidP="009A3B80">
      <w:pPr>
        <w:pStyle w:val="ListParagraph"/>
        <w:numPr>
          <w:ilvl w:val="0"/>
          <w:numId w:val="2"/>
        </w:numPr>
        <w:spacing w:before="240" w:line="276" w:lineRule="auto"/>
        <w:jc w:val="both"/>
        <w:rPr>
          <w:rFonts w:ascii="Arial" w:hAnsi="Arial" w:cs="Arial"/>
          <w:i/>
          <w:iCs/>
          <w:sz w:val="20"/>
        </w:rPr>
      </w:pPr>
      <w:r w:rsidRPr="000232A6">
        <w:rPr>
          <w:rFonts w:ascii="Arial" w:hAnsi="Arial" w:cs="Arial"/>
          <w:b/>
          <w:bCs/>
          <w:i/>
          <w:iCs/>
          <w:sz w:val="20"/>
        </w:rPr>
        <w:t>Nitrogen use efficiency (apparent recovery %): -</w:t>
      </w:r>
      <w:r w:rsidRPr="000232A6">
        <w:rPr>
          <w:rFonts w:ascii="Arial" w:hAnsi="Arial" w:cs="Arial"/>
          <w:b/>
          <w:bCs/>
          <w:sz w:val="20"/>
        </w:rPr>
        <w:t xml:space="preserve"> </w:t>
      </w:r>
      <w:r w:rsidRPr="000232A6">
        <w:rPr>
          <w:rFonts w:ascii="Arial" w:hAnsi="Arial" w:cs="Arial"/>
          <w:sz w:val="20"/>
        </w:rPr>
        <w:t xml:space="preserve">The nitrogen use efficiency varied from 26.01 and 53.45 per cent and 27.15 and 54.85 per cent during the years 2021-22 and 2022-23, respectively (Fig. 1 and Fig. 2). </w:t>
      </w:r>
      <w:bookmarkStart w:id="22" w:name="_Hlk147000158"/>
      <w:r w:rsidRPr="000232A6">
        <w:rPr>
          <w:rFonts w:ascii="Arial" w:hAnsi="Arial" w:cs="Arial"/>
          <w:sz w:val="20"/>
        </w:rPr>
        <w:t>The highest (53.45 and 54.85 per cent) nitrogen use efficiency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bookmarkEnd w:id="22"/>
      <w:r w:rsidRPr="000232A6">
        <w:rPr>
          <w:rFonts w:ascii="Arial" w:hAnsi="Arial" w:cs="Arial"/>
          <w:sz w:val="20"/>
        </w:rPr>
        <w:t xml:space="preserve"> during the year 2021-22 and 2022-23, respectively. While in straight fertilizer treatment, NUE was observed in the range of 37.48 to 40.42 per cent which is about 32-35 per cent lower than briquette treatment.</w:t>
      </w:r>
      <w:r w:rsidR="00C51CEB" w:rsidRPr="000232A6">
        <w:rPr>
          <w:rFonts w:ascii="Arial" w:hAnsi="Arial" w:cs="Arial"/>
          <w:sz w:val="20"/>
        </w:rPr>
        <w:t xml:space="preserve"> These results are in conformity with Deep </w:t>
      </w:r>
      <w:r w:rsidR="00C51CEB" w:rsidRPr="000232A6">
        <w:rPr>
          <w:rFonts w:ascii="Arial" w:hAnsi="Arial" w:cs="Arial"/>
          <w:i/>
          <w:iCs/>
          <w:sz w:val="20"/>
        </w:rPr>
        <w:t>et al</w:t>
      </w:r>
      <w:r w:rsidR="00C51CEB" w:rsidRPr="000232A6">
        <w:rPr>
          <w:rFonts w:ascii="Arial" w:hAnsi="Arial" w:cs="Arial"/>
          <w:sz w:val="20"/>
        </w:rPr>
        <w:t xml:space="preserve">. (2020), Marahatta (2022) and Pandit </w:t>
      </w:r>
      <w:r w:rsidR="00C51CEB" w:rsidRPr="000232A6">
        <w:rPr>
          <w:rFonts w:ascii="Arial" w:hAnsi="Arial" w:cs="Arial"/>
          <w:i/>
          <w:iCs/>
          <w:sz w:val="20"/>
        </w:rPr>
        <w:t>et al</w:t>
      </w:r>
      <w:r w:rsidR="00C51CEB" w:rsidRPr="000232A6">
        <w:rPr>
          <w:rFonts w:ascii="Arial" w:hAnsi="Arial" w:cs="Arial"/>
          <w:sz w:val="20"/>
        </w:rPr>
        <w:t>. (2022).</w:t>
      </w:r>
    </w:p>
    <w:p w14:paraId="33551BCA" w14:textId="77777777" w:rsidR="00C51CEB" w:rsidRPr="000232A6" w:rsidRDefault="00C51CEB" w:rsidP="009A3B80">
      <w:pPr>
        <w:pStyle w:val="ListParagraph"/>
        <w:spacing w:before="240" w:line="276" w:lineRule="auto"/>
        <w:jc w:val="both"/>
        <w:rPr>
          <w:rFonts w:ascii="Arial" w:hAnsi="Arial" w:cs="Arial"/>
          <w:i/>
          <w:iCs/>
          <w:sz w:val="20"/>
        </w:rPr>
      </w:pPr>
    </w:p>
    <w:p w14:paraId="2A4C3361" w14:textId="77777777" w:rsidR="00C51CEB" w:rsidRPr="000232A6" w:rsidRDefault="00DD6B0B" w:rsidP="009A3B80">
      <w:pPr>
        <w:pStyle w:val="ListParagraph"/>
        <w:numPr>
          <w:ilvl w:val="0"/>
          <w:numId w:val="2"/>
        </w:numPr>
        <w:spacing w:line="276" w:lineRule="auto"/>
        <w:jc w:val="both"/>
        <w:rPr>
          <w:rFonts w:ascii="Arial" w:hAnsi="Arial" w:cs="Arial"/>
          <w:sz w:val="20"/>
        </w:rPr>
      </w:pPr>
      <w:r w:rsidRPr="000232A6">
        <w:rPr>
          <w:rFonts w:ascii="Arial" w:hAnsi="Arial" w:cs="Arial"/>
          <w:b/>
          <w:bCs/>
          <w:i/>
          <w:iCs/>
          <w:sz w:val="20"/>
        </w:rPr>
        <w:t xml:space="preserve">Zinc use efficiency (apparent recovery %): - </w:t>
      </w:r>
      <w:r w:rsidRPr="000232A6">
        <w:rPr>
          <w:rFonts w:ascii="Arial" w:hAnsi="Arial" w:cs="Arial"/>
          <w:sz w:val="20"/>
        </w:rPr>
        <w:t xml:space="preserve">The </w:t>
      </w:r>
      <w:bookmarkStart w:id="23" w:name="_Hlk147000179"/>
      <w:r w:rsidRPr="000232A6">
        <w:rPr>
          <w:rFonts w:ascii="Arial" w:hAnsi="Arial" w:cs="Arial"/>
          <w:sz w:val="20"/>
        </w:rPr>
        <w:t xml:space="preserve">zinc use efficiency (ZnUE) varied from 1.10 to 1.33 per cent </w:t>
      </w:r>
      <w:bookmarkEnd w:id="23"/>
      <w:r w:rsidRPr="000232A6">
        <w:rPr>
          <w:rFonts w:ascii="Arial" w:hAnsi="Arial" w:cs="Arial"/>
          <w:sz w:val="20"/>
        </w:rPr>
        <w:t>with soil application of 3 kg Zn through straight fertilizers and 1.45 to 1.62 per cent upon application of 3 kg Zn in the form of briquettes (Fig. 1 and Fig. 2). The highest zinc use efficiency (1.45 and 1.62 %)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r w:rsidRPr="000232A6">
        <w:rPr>
          <w:rFonts w:ascii="Arial" w:hAnsi="Arial" w:cs="Arial"/>
          <w:sz w:val="20"/>
        </w:rPr>
        <w:t xml:space="preserve"> during the year 2021-22 and 2022-23, respectively.</w:t>
      </w:r>
      <w:r w:rsidR="00C51CEB" w:rsidRPr="000232A6">
        <w:rPr>
          <w:rFonts w:ascii="Arial" w:hAnsi="Arial" w:cs="Arial"/>
          <w:sz w:val="20"/>
        </w:rPr>
        <w:t xml:space="preserve"> Similar results have been reported by Yadav </w:t>
      </w:r>
      <w:r w:rsidR="00C51CEB" w:rsidRPr="000232A6">
        <w:rPr>
          <w:rFonts w:ascii="Arial" w:hAnsi="Arial" w:cs="Arial"/>
          <w:i/>
          <w:iCs/>
          <w:sz w:val="20"/>
        </w:rPr>
        <w:t>et al</w:t>
      </w:r>
      <w:r w:rsidR="00C51CEB" w:rsidRPr="000232A6">
        <w:rPr>
          <w:rFonts w:ascii="Arial" w:hAnsi="Arial" w:cs="Arial"/>
          <w:sz w:val="20"/>
        </w:rPr>
        <w:t xml:space="preserve">. (2013) and Banerjee </w:t>
      </w:r>
      <w:r w:rsidR="00C51CEB" w:rsidRPr="000232A6">
        <w:rPr>
          <w:rFonts w:ascii="Arial" w:hAnsi="Arial" w:cs="Arial"/>
          <w:i/>
          <w:iCs/>
          <w:sz w:val="20"/>
        </w:rPr>
        <w:t>et al</w:t>
      </w:r>
      <w:r w:rsidR="00C51CEB" w:rsidRPr="000232A6">
        <w:rPr>
          <w:rFonts w:ascii="Arial" w:hAnsi="Arial" w:cs="Arial"/>
          <w:sz w:val="20"/>
        </w:rPr>
        <w:t>. (2016).</w:t>
      </w:r>
    </w:p>
    <w:p w14:paraId="54CA9512" w14:textId="3F366324"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1. Influence of zinc and boron fortified briquettes on </w:t>
      </w:r>
      <w:r w:rsidRPr="000232A6">
        <w:rPr>
          <w:rFonts w:ascii="Arial" w:hAnsi="Arial" w:cs="Arial"/>
          <w:b/>
          <w:bCs/>
          <w:lang w:val="en-US"/>
        </w:rPr>
        <w:t>nutrient use efficiency (%) during 2021-22</w:t>
      </w:r>
    </w:p>
    <w:p w14:paraId="1B8F2CA4" w14:textId="14508075" w:rsidR="00DD6B0B" w:rsidRPr="00DD6B0B" w:rsidRDefault="00DD6B0B" w:rsidP="00C51CEB">
      <w:pPr>
        <w:spacing w:line="240" w:lineRule="auto"/>
        <w:jc w:val="center"/>
        <w:rPr>
          <w:rFonts w:ascii="Times New Roman" w:hAnsi="Times New Roman" w:cs="Times New Roman"/>
          <w:sz w:val="28"/>
          <w:szCs w:val="28"/>
        </w:rPr>
      </w:pPr>
      <w:r>
        <w:rPr>
          <w:noProof/>
          <w:lang w:val="en-US" w:bidi="ar-SA"/>
        </w:rPr>
        <w:drawing>
          <wp:inline distT="0" distB="0" distL="0" distR="0" wp14:anchorId="6F5CBB14" wp14:editId="2EA85924">
            <wp:extent cx="5250180" cy="2545080"/>
            <wp:effectExtent l="0" t="0" r="7620" b="7620"/>
            <wp:docPr id="1223779884" name="Chart 1">
              <a:extLst xmlns:a="http://schemas.openxmlformats.org/drawingml/2006/main">
                <a:ext uri="{FF2B5EF4-FFF2-40B4-BE49-F238E27FC236}">
                  <a16:creationId xmlns:a16="http://schemas.microsoft.com/office/drawing/2014/main" id="{7B14191D-2EFD-89C4-EC7E-9B650337C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1B7037" w14:textId="2A414F3C"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2. Influence of zinc and boron fortified briquettes on </w:t>
      </w:r>
      <w:r w:rsidRPr="000232A6">
        <w:rPr>
          <w:rFonts w:ascii="Arial" w:hAnsi="Arial" w:cs="Arial"/>
          <w:b/>
          <w:bCs/>
          <w:lang w:val="en-US"/>
        </w:rPr>
        <w:t>nutrient use efficiency (%) during 2022-23</w:t>
      </w:r>
    </w:p>
    <w:p w14:paraId="416C4E44" w14:textId="2630C3DE" w:rsidR="00DD6B0B" w:rsidRDefault="00C51CEB" w:rsidP="00C51CEB">
      <w:pPr>
        <w:spacing w:line="240" w:lineRule="auto"/>
        <w:jc w:val="center"/>
        <w:rPr>
          <w:rFonts w:ascii="Times New Roman" w:hAnsi="Times New Roman" w:cs="Times New Roman"/>
          <w:b/>
          <w:bCs/>
          <w:i/>
          <w:iCs/>
          <w:sz w:val="28"/>
          <w:szCs w:val="28"/>
        </w:rPr>
      </w:pPr>
      <w:r>
        <w:rPr>
          <w:noProof/>
          <w:lang w:val="en-US" w:bidi="ar-SA"/>
        </w:rPr>
        <w:drawing>
          <wp:inline distT="0" distB="0" distL="0" distR="0" wp14:anchorId="37D6E095" wp14:editId="04A71B3F">
            <wp:extent cx="5248656" cy="2542032"/>
            <wp:effectExtent l="0" t="0" r="9525" b="10795"/>
            <wp:docPr id="700885679" name="Chart 1">
              <a:extLst xmlns:a="http://schemas.openxmlformats.org/drawingml/2006/main">
                <a:ext uri="{FF2B5EF4-FFF2-40B4-BE49-F238E27FC236}">
                  <a16:creationId xmlns:a16="http://schemas.microsoft.com/office/drawing/2014/main" id="{F52EC4E2-A9FB-0901-81EE-E944A0D20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B9CD31" w14:textId="77777777" w:rsidR="00C51CEB" w:rsidRPr="009A3B80" w:rsidRDefault="00DD6B0B" w:rsidP="009A3B80">
      <w:pPr>
        <w:pStyle w:val="ListParagraph"/>
        <w:numPr>
          <w:ilvl w:val="0"/>
          <w:numId w:val="2"/>
        </w:numPr>
        <w:spacing w:line="276" w:lineRule="auto"/>
        <w:jc w:val="both"/>
        <w:rPr>
          <w:rFonts w:ascii="Arial" w:hAnsi="Arial" w:cs="Arial"/>
          <w:b/>
          <w:bCs/>
          <w:sz w:val="20"/>
        </w:rPr>
      </w:pPr>
      <w:r w:rsidRPr="000232A6">
        <w:rPr>
          <w:rFonts w:ascii="Arial" w:hAnsi="Arial" w:cs="Arial"/>
          <w:b/>
          <w:bCs/>
          <w:i/>
          <w:iCs/>
          <w:sz w:val="20"/>
        </w:rPr>
        <w:t xml:space="preserve">Boron use efficiency (apparent recovery %): - </w:t>
      </w:r>
      <w:r w:rsidRPr="000232A6">
        <w:rPr>
          <w:rFonts w:ascii="Arial" w:hAnsi="Arial" w:cs="Arial"/>
          <w:sz w:val="20"/>
        </w:rPr>
        <w:t xml:space="preserve">The boron use efficiency was observed in the range of 1.79-1.85 per cent in straight fertilizer application while in briquette form application of boron the boron use efficiency was 32-41 per cent higher than straight fertilizers and was </w:t>
      </w:r>
      <w:bookmarkStart w:id="24" w:name="_Hlk147000219"/>
      <w:r w:rsidRPr="000232A6">
        <w:rPr>
          <w:rFonts w:ascii="Arial" w:hAnsi="Arial" w:cs="Arial"/>
          <w:sz w:val="20"/>
        </w:rPr>
        <w:t>found in the range of 2.45 to 2.52 per cent</w:t>
      </w:r>
      <w:bookmarkEnd w:id="24"/>
      <w:r w:rsidR="00C51CEB" w:rsidRPr="000232A6">
        <w:rPr>
          <w:rFonts w:ascii="Arial" w:hAnsi="Arial" w:cs="Arial"/>
          <w:sz w:val="20"/>
        </w:rPr>
        <w:t xml:space="preserve"> (Fig 1. and Fig. 2)</w:t>
      </w:r>
      <w:r w:rsidRPr="000232A6">
        <w:rPr>
          <w:rFonts w:ascii="Arial" w:hAnsi="Arial" w:cs="Arial"/>
          <w:sz w:val="20"/>
        </w:rPr>
        <w:t>.</w:t>
      </w:r>
      <w:r w:rsidR="00C51CEB" w:rsidRPr="000232A6">
        <w:rPr>
          <w:rFonts w:ascii="Arial" w:hAnsi="Arial" w:cs="Arial"/>
          <w:sz w:val="20"/>
        </w:rPr>
        <w:t xml:space="preserve"> These findings are in agreement with the findings of Sarkar </w:t>
      </w:r>
      <w:r w:rsidR="00C51CEB" w:rsidRPr="000232A6">
        <w:rPr>
          <w:rFonts w:ascii="Arial" w:hAnsi="Arial" w:cs="Arial"/>
          <w:i/>
          <w:iCs/>
          <w:sz w:val="20"/>
        </w:rPr>
        <w:t>et al</w:t>
      </w:r>
      <w:r w:rsidR="00C51CEB" w:rsidRPr="000232A6">
        <w:rPr>
          <w:rFonts w:ascii="Arial" w:hAnsi="Arial" w:cs="Arial"/>
          <w:sz w:val="20"/>
        </w:rPr>
        <w:t xml:space="preserve">. (2007) and Basumatary </w:t>
      </w:r>
      <w:r w:rsidR="00C51CEB" w:rsidRPr="000232A6">
        <w:rPr>
          <w:rFonts w:ascii="Arial" w:hAnsi="Arial" w:cs="Arial"/>
          <w:i/>
          <w:iCs/>
          <w:sz w:val="20"/>
        </w:rPr>
        <w:t>et al</w:t>
      </w:r>
      <w:r w:rsidR="00C51CEB" w:rsidRPr="000232A6">
        <w:rPr>
          <w:rFonts w:ascii="Arial" w:hAnsi="Arial" w:cs="Arial"/>
          <w:sz w:val="20"/>
        </w:rPr>
        <w:t>. (2021).</w:t>
      </w:r>
    </w:p>
    <w:p w14:paraId="0C8DD459" w14:textId="77777777" w:rsidR="009A3B80" w:rsidRPr="000232A6" w:rsidRDefault="009A3B80" w:rsidP="009A3B80">
      <w:pPr>
        <w:pStyle w:val="ListParagraph"/>
        <w:spacing w:line="276" w:lineRule="auto"/>
        <w:jc w:val="both"/>
        <w:rPr>
          <w:rFonts w:ascii="Arial" w:hAnsi="Arial" w:cs="Arial"/>
          <w:b/>
          <w:bCs/>
          <w:sz w:val="20"/>
        </w:rPr>
      </w:pPr>
    </w:p>
    <w:p w14:paraId="417D96C3" w14:textId="21C280CC" w:rsidR="0078128A" w:rsidRPr="009A3B80" w:rsidRDefault="00D31FF9" w:rsidP="009A3B80">
      <w:pPr>
        <w:pStyle w:val="ListParagraph"/>
        <w:numPr>
          <w:ilvl w:val="1"/>
          <w:numId w:val="4"/>
        </w:numPr>
        <w:spacing w:before="240" w:line="276" w:lineRule="auto"/>
        <w:jc w:val="both"/>
        <w:rPr>
          <w:rFonts w:ascii="Arial" w:hAnsi="Arial" w:cs="Arial"/>
          <w:sz w:val="20"/>
        </w:rPr>
      </w:pPr>
      <w:r w:rsidRPr="009A3B80">
        <w:rPr>
          <w:rFonts w:ascii="Arial" w:hAnsi="Arial" w:cs="Arial"/>
          <w:b/>
          <w:bCs/>
          <w:i/>
          <w:iCs/>
          <w:sz w:val="20"/>
        </w:rPr>
        <w:t xml:space="preserve">Soil properties: - </w:t>
      </w:r>
    </w:p>
    <w:p w14:paraId="475E1400" w14:textId="2477ACB2" w:rsidR="008B1512" w:rsidRPr="000232A6" w:rsidRDefault="00916C49" w:rsidP="009A3B80">
      <w:pPr>
        <w:pStyle w:val="ListParagraph"/>
        <w:numPr>
          <w:ilvl w:val="2"/>
          <w:numId w:val="4"/>
        </w:numPr>
        <w:tabs>
          <w:tab w:val="left" w:pos="900"/>
        </w:tabs>
        <w:spacing w:before="240" w:line="276" w:lineRule="auto"/>
        <w:jc w:val="both"/>
        <w:rPr>
          <w:rFonts w:ascii="Arial" w:hAnsi="Arial" w:cs="Arial"/>
          <w:sz w:val="20"/>
        </w:rPr>
      </w:pPr>
      <w:r w:rsidRPr="000232A6">
        <w:rPr>
          <w:rFonts w:ascii="Arial" w:hAnsi="Arial" w:cs="Arial"/>
          <w:b/>
          <w:bCs/>
          <w:i/>
          <w:iCs/>
          <w:sz w:val="20"/>
        </w:rPr>
        <w:t>Available N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008B1512" w:rsidRPr="000232A6">
        <w:rPr>
          <w:rFonts w:ascii="Arial" w:hAnsi="Arial" w:cs="Arial"/>
          <w:sz w:val="20"/>
        </w:rPr>
        <w:t xml:space="preserve">When data were closely reviewed, it was </w:t>
      </w:r>
      <w:r w:rsidR="00D175DE" w:rsidRPr="000232A6">
        <w:rPr>
          <w:rFonts w:ascii="Arial" w:eastAsia="Arial" w:hAnsi="Arial" w:cs="Arial"/>
          <w:sz w:val="20"/>
        </w:rPr>
        <w:t xml:space="preserve">observed </w:t>
      </w:r>
      <w:r w:rsidR="008B1512" w:rsidRPr="000232A6">
        <w:rPr>
          <w:rFonts w:ascii="Arial" w:hAnsi="Arial" w:cs="Arial"/>
          <w:sz w:val="20"/>
        </w:rPr>
        <w:t xml:space="preserve">that average nitrogen status was at its maximum up to 60 DAT, and then it exhibited a clear decline in its level at 90 DAT and following 120 DAT (Table </w:t>
      </w:r>
      <w:r w:rsidR="00A44DA1" w:rsidRPr="000232A6">
        <w:rPr>
          <w:rFonts w:ascii="Arial" w:hAnsi="Arial" w:cs="Arial"/>
          <w:sz w:val="20"/>
        </w:rPr>
        <w:t>3</w:t>
      </w:r>
      <w:r w:rsidR="008B1512" w:rsidRPr="000232A6">
        <w:rPr>
          <w:rFonts w:ascii="Arial" w:hAnsi="Arial" w:cs="Arial"/>
          <w:sz w:val="20"/>
        </w:rPr>
        <w:t>). The use of nitrogen by the brinjal crop may account for the decline in available nitrogen status as the brinjal crop grows. Nitrogen may have also been lost by leaching in addition to this</w:t>
      </w:r>
      <w:r w:rsidR="00D175DE" w:rsidRPr="000232A6">
        <w:rPr>
          <w:rFonts w:ascii="Arial" w:hAnsi="Arial" w:cs="Arial"/>
          <w:sz w:val="20"/>
        </w:rPr>
        <w:t xml:space="preserve"> due t</w:t>
      </w:r>
      <w:r w:rsidR="00D175DE" w:rsidRPr="000232A6">
        <w:rPr>
          <w:rFonts w:ascii="Arial" w:eastAsia="Arial" w:hAnsi="Arial" w:cs="Arial"/>
          <w:sz w:val="20"/>
        </w:rPr>
        <w:t>o</w:t>
      </w:r>
      <w:r w:rsidR="008B1512" w:rsidRPr="000232A6">
        <w:rPr>
          <w:rFonts w:ascii="Arial" w:hAnsi="Arial" w:cs="Arial"/>
          <w:sz w:val="20"/>
        </w:rPr>
        <w:t xml:space="preserve"> </w:t>
      </w:r>
      <w:r w:rsidR="00D175DE" w:rsidRPr="000232A6">
        <w:rPr>
          <w:rFonts w:ascii="Arial" w:hAnsi="Arial" w:cs="Arial"/>
          <w:sz w:val="20"/>
        </w:rPr>
        <w:t xml:space="preserve">percolative properties </w:t>
      </w:r>
      <w:r w:rsidR="00D175DE" w:rsidRPr="000232A6">
        <w:rPr>
          <w:rFonts w:ascii="Arial" w:eastAsia="Arial" w:hAnsi="Arial" w:cs="Arial"/>
          <w:sz w:val="20"/>
        </w:rPr>
        <w:t>of</w:t>
      </w:r>
      <w:r w:rsidR="00D175DE" w:rsidRPr="000232A6">
        <w:rPr>
          <w:rFonts w:ascii="Arial" w:hAnsi="Arial" w:cs="Arial"/>
          <w:sz w:val="20"/>
        </w:rPr>
        <w:t xml:space="preserve"> </w:t>
      </w:r>
      <w:r w:rsidR="008B1512" w:rsidRPr="000232A6">
        <w:rPr>
          <w:rFonts w:ascii="Arial" w:hAnsi="Arial" w:cs="Arial"/>
          <w:sz w:val="20"/>
        </w:rPr>
        <w:t>lateritic soils. The experimental plot's typical lateritic soil was indicated by the fact that the availability of nitrogen during the brinjal crop's development period was generally determined to be medium at all stages of growth.</w:t>
      </w:r>
    </w:p>
    <w:p w14:paraId="124D9E3A" w14:textId="0DC7109C" w:rsidR="008B1512" w:rsidRPr="000232A6" w:rsidRDefault="008B1512" w:rsidP="009A3B80">
      <w:pPr>
        <w:tabs>
          <w:tab w:val="left" w:pos="900"/>
        </w:tabs>
        <w:spacing w:line="276" w:lineRule="auto"/>
        <w:ind w:left="1170"/>
        <w:jc w:val="both"/>
        <w:rPr>
          <w:rFonts w:ascii="Arial" w:hAnsi="Arial" w:cs="Arial"/>
          <w:sz w:val="20"/>
          <w:szCs w:val="20"/>
        </w:rPr>
      </w:pPr>
      <w:r w:rsidRPr="000232A6">
        <w:rPr>
          <w:rFonts w:ascii="Arial" w:hAnsi="Arial" w:cs="Arial"/>
          <w:sz w:val="20"/>
          <w:szCs w:val="20"/>
        </w:rPr>
        <w:tab/>
      </w:r>
      <w:r w:rsidRPr="000232A6">
        <w:rPr>
          <w:rFonts w:ascii="Arial" w:hAnsi="Arial" w:cs="Arial"/>
          <w:sz w:val="20"/>
          <w:szCs w:val="20"/>
        </w:rPr>
        <w:tab/>
        <w:t xml:space="preserve">  It may be due to the addition of nitrogen through the use of Konkan Annapurna briquettes (KAB), which may have assisted in raising the nitrogen status of the soil by fortifying them with zinc and boron. Briquette application of NPK has been shown to be superior than straight fertilizer application for enhancing soil availability of N (Bagal, 2009). Parchure (2011) found the same thing that NPK provided by deep placement of UB-DAP, UB- Suphala, and UB- Godavari reported greater status of nitrogen over the traditional technique of applying fertilizers in the lateritic soils of Konkan (MS). Similar results were found by Dademal (2018) in chilli crop.</w:t>
      </w:r>
    </w:p>
    <w:p w14:paraId="6FFA431B" w14:textId="021D1AAA" w:rsidR="008B1512" w:rsidRPr="000232A6" w:rsidRDefault="008B1512" w:rsidP="000232A6">
      <w:pPr>
        <w:spacing w:before="240" w:line="240" w:lineRule="auto"/>
        <w:ind w:left="1350" w:right="566" w:hanging="1260"/>
        <w:jc w:val="both"/>
        <w:rPr>
          <w:rFonts w:ascii="Arial" w:hAnsi="Arial" w:cs="Arial"/>
          <w:b/>
          <w:bCs/>
          <w:sz w:val="20"/>
          <w:szCs w:val="20"/>
        </w:rPr>
      </w:pPr>
      <w:r w:rsidRPr="000232A6">
        <w:rPr>
          <w:rFonts w:ascii="Arial" w:hAnsi="Arial" w:cs="Arial"/>
          <w:b/>
          <w:bCs/>
          <w:sz w:val="20"/>
          <w:szCs w:val="20"/>
        </w:rPr>
        <w:t xml:space="preserve">       Table </w:t>
      </w:r>
      <w:r w:rsidR="00A41094" w:rsidRPr="000232A6">
        <w:rPr>
          <w:rFonts w:ascii="Arial" w:hAnsi="Arial" w:cs="Arial"/>
          <w:b/>
          <w:bCs/>
          <w:sz w:val="20"/>
          <w:szCs w:val="20"/>
        </w:rPr>
        <w:t>3</w:t>
      </w:r>
      <w:r w:rsidRPr="000232A6">
        <w:rPr>
          <w:rFonts w:ascii="Arial" w:hAnsi="Arial" w:cs="Arial"/>
          <w:b/>
          <w:bCs/>
          <w:sz w:val="20"/>
          <w:szCs w:val="20"/>
        </w:rPr>
        <w:t>. Effect of zinc and boron fortified briquettes on available nitrogen (kg ha</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22" w:type="dxa"/>
        <w:jc w:val="center"/>
        <w:tblLook w:val="04A0" w:firstRow="1" w:lastRow="0" w:firstColumn="1" w:lastColumn="0" w:noHBand="0" w:noVBand="1"/>
      </w:tblPr>
      <w:tblGrid>
        <w:gridCol w:w="1530"/>
        <w:gridCol w:w="990"/>
        <w:gridCol w:w="990"/>
        <w:gridCol w:w="990"/>
        <w:gridCol w:w="1080"/>
        <w:gridCol w:w="990"/>
        <w:gridCol w:w="895"/>
        <w:gridCol w:w="995"/>
        <w:gridCol w:w="962"/>
      </w:tblGrid>
      <w:tr w:rsidR="008B1512" w:rsidRPr="000232A6" w14:paraId="67FDA799" w14:textId="77777777" w:rsidTr="008B1512">
        <w:trPr>
          <w:trHeight w:val="278"/>
          <w:jc w:val="center"/>
        </w:trPr>
        <w:tc>
          <w:tcPr>
            <w:tcW w:w="1530" w:type="dxa"/>
            <w:vMerge w:val="restart"/>
            <w:vAlign w:val="center"/>
          </w:tcPr>
          <w:p w14:paraId="2C98D6D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7E761CA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42" w:type="dxa"/>
            <w:gridSpan w:val="4"/>
          </w:tcPr>
          <w:p w14:paraId="14359E1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8B1512" w:rsidRPr="000232A6" w14:paraId="7F48CB7D" w14:textId="77777777" w:rsidTr="008B1512">
        <w:trPr>
          <w:trHeight w:val="145"/>
          <w:jc w:val="center"/>
        </w:trPr>
        <w:tc>
          <w:tcPr>
            <w:tcW w:w="1530" w:type="dxa"/>
            <w:vMerge/>
          </w:tcPr>
          <w:p w14:paraId="091385FB" w14:textId="77777777" w:rsidR="008B1512" w:rsidRPr="000232A6" w:rsidRDefault="008B1512" w:rsidP="000232A6">
            <w:pPr>
              <w:tabs>
                <w:tab w:val="left" w:pos="1728"/>
              </w:tabs>
              <w:jc w:val="both"/>
              <w:rPr>
                <w:rFonts w:ascii="Arial" w:hAnsi="Arial" w:cs="Arial"/>
                <w:b/>
                <w:bCs/>
                <w:sz w:val="20"/>
                <w:szCs w:val="20"/>
              </w:rPr>
            </w:pPr>
          </w:p>
        </w:tc>
        <w:tc>
          <w:tcPr>
            <w:tcW w:w="990" w:type="dxa"/>
          </w:tcPr>
          <w:p w14:paraId="4D07A927"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9F11522"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70C49C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41B9C02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0E0E699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895" w:type="dxa"/>
          </w:tcPr>
          <w:p w14:paraId="59F4DD1B"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5" w:type="dxa"/>
          </w:tcPr>
          <w:p w14:paraId="21D3313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62" w:type="dxa"/>
          </w:tcPr>
          <w:p w14:paraId="3E132394"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8B1512" w:rsidRPr="000232A6" w14:paraId="7B3505D7" w14:textId="77777777" w:rsidTr="008B1512">
        <w:trPr>
          <w:trHeight w:val="266"/>
          <w:jc w:val="center"/>
        </w:trPr>
        <w:tc>
          <w:tcPr>
            <w:tcW w:w="1530" w:type="dxa"/>
          </w:tcPr>
          <w:p w14:paraId="26B37BB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E9EC8E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C8EAF3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8E5CF7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254.67</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55D2D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228.93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855E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214.29</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E59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209.20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1451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195.09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8AE9B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187.11</w:t>
            </w:r>
          </w:p>
        </w:tc>
      </w:tr>
      <w:tr w:rsidR="008B1512" w:rsidRPr="000232A6" w14:paraId="7B6ED411" w14:textId="77777777" w:rsidTr="008B1512">
        <w:trPr>
          <w:trHeight w:val="278"/>
          <w:jc w:val="center"/>
        </w:trPr>
        <w:tc>
          <w:tcPr>
            <w:tcW w:w="1530" w:type="dxa"/>
          </w:tcPr>
          <w:p w14:paraId="3C2E0CA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DA9478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272.83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22ACBF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03B4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269.72</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E8C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238.34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F39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246.70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C31A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245.65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6A718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1D3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195.28</w:t>
            </w:r>
          </w:p>
        </w:tc>
      </w:tr>
      <w:tr w:rsidR="008B1512" w:rsidRPr="000232A6" w14:paraId="46D48C06" w14:textId="77777777" w:rsidTr="008B1512">
        <w:trPr>
          <w:trHeight w:val="278"/>
          <w:jc w:val="center"/>
        </w:trPr>
        <w:tc>
          <w:tcPr>
            <w:tcW w:w="1530" w:type="dxa"/>
          </w:tcPr>
          <w:p w14:paraId="65CA815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FE50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69321C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336.07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82B08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BABC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252.97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0015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243.56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D098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255.36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76AF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218.47</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955F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211.16</w:t>
            </w:r>
          </w:p>
        </w:tc>
      </w:tr>
      <w:tr w:rsidR="008B1512" w:rsidRPr="000232A6" w14:paraId="52C3E0E2" w14:textId="77777777" w:rsidTr="008B1512">
        <w:trPr>
          <w:trHeight w:val="266"/>
          <w:jc w:val="center"/>
        </w:trPr>
        <w:tc>
          <w:tcPr>
            <w:tcW w:w="1530" w:type="dxa"/>
          </w:tcPr>
          <w:p w14:paraId="630C9619"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E727B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2EB106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321.90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26FD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269.61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E8FB5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003F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235.20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268C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998A4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214.31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5AC1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200.62</w:t>
            </w:r>
          </w:p>
        </w:tc>
      </w:tr>
      <w:tr w:rsidR="008B1512" w:rsidRPr="000232A6" w14:paraId="4D39DACF" w14:textId="77777777" w:rsidTr="008B1512">
        <w:trPr>
          <w:trHeight w:val="278"/>
          <w:jc w:val="center"/>
        </w:trPr>
        <w:tc>
          <w:tcPr>
            <w:tcW w:w="1530" w:type="dxa"/>
          </w:tcPr>
          <w:p w14:paraId="3F97274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B8FB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212.24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05511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280.62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9434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256.11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D481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3AEF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220.57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DB0E7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209.80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C5FC6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193.39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12F8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186.07</w:t>
            </w:r>
          </w:p>
        </w:tc>
      </w:tr>
      <w:tr w:rsidR="008B1512" w:rsidRPr="000232A6" w14:paraId="500AFBD4" w14:textId="77777777" w:rsidTr="008B1512">
        <w:trPr>
          <w:trHeight w:val="278"/>
          <w:jc w:val="center"/>
        </w:trPr>
        <w:tc>
          <w:tcPr>
            <w:tcW w:w="1530" w:type="dxa"/>
          </w:tcPr>
          <w:p w14:paraId="3F8C2605"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9B5A1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8DC211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329.91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EF19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7AD0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6AA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94DA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231.02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75A31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209.96</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D860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r>
      <w:tr w:rsidR="008B1512" w:rsidRPr="000232A6" w14:paraId="130C4C88" w14:textId="77777777" w:rsidTr="008B1512">
        <w:trPr>
          <w:trHeight w:val="266"/>
          <w:jc w:val="center"/>
        </w:trPr>
        <w:tc>
          <w:tcPr>
            <w:tcW w:w="1530" w:type="dxa"/>
          </w:tcPr>
          <w:p w14:paraId="506BCC95" w14:textId="77777777" w:rsidR="008B1512" w:rsidRPr="000232A6" w:rsidRDefault="008B1512" w:rsidP="000232A6">
            <w:pPr>
              <w:tabs>
                <w:tab w:val="left" w:pos="1728"/>
              </w:tabs>
              <w:jc w:val="both"/>
              <w:rPr>
                <w:rFonts w:ascii="Arial" w:hAnsi="Arial" w:cs="Arial"/>
                <w:b/>
                <w:bCs/>
                <w:sz w:val="20"/>
                <w:szCs w:val="20"/>
              </w:rPr>
            </w:pPr>
            <w:bookmarkStart w:id="25" w:name="_Hlk144818138"/>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943E6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302.22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2BD4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350.15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88B056E" w14:textId="77777777" w:rsidR="008B1512" w:rsidRPr="000232A6" w:rsidRDefault="008B1512" w:rsidP="000232A6">
            <w:pPr>
              <w:tabs>
                <w:tab w:val="left" w:pos="1728"/>
              </w:tabs>
              <w:jc w:val="both"/>
              <w:rPr>
                <w:rFonts w:ascii="Arial" w:hAnsi="Arial" w:cs="Arial"/>
                <w:sz w:val="20"/>
                <w:szCs w:val="20"/>
              </w:rPr>
            </w:pPr>
            <w:bookmarkStart w:id="26" w:name="_Hlk144817244"/>
            <w:r w:rsidRPr="000232A6">
              <w:rPr>
                <w:rFonts w:ascii="Arial" w:hAnsi="Arial" w:cs="Arial"/>
                <w:color w:val="000000"/>
                <w:kern w:val="24"/>
                <w:sz w:val="20"/>
                <w:szCs w:val="20"/>
                <w14:ligatures w14:val="none"/>
              </w:rPr>
              <w:t>285.38</w:t>
            </w:r>
            <w:bookmarkEnd w:id="26"/>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5C2E3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65EB5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02500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254.78</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429A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218.14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7FC0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r>
      <w:bookmarkEnd w:id="25"/>
      <w:tr w:rsidR="008B1512" w:rsidRPr="000232A6" w14:paraId="06736599" w14:textId="77777777" w:rsidTr="008B1512">
        <w:trPr>
          <w:trHeight w:val="278"/>
          <w:jc w:val="center"/>
        </w:trPr>
        <w:tc>
          <w:tcPr>
            <w:tcW w:w="1530" w:type="dxa"/>
          </w:tcPr>
          <w:p w14:paraId="59E0B1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0B5E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346B3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333.69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0262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780F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265.51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E60B0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234.15</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243A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242.52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29CF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D5B4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200.55</w:t>
            </w:r>
          </w:p>
        </w:tc>
      </w:tr>
      <w:tr w:rsidR="008B1512" w:rsidRPr="000232A6" w14:paraId="3DD67274" w14:textId="77777777" w:rsidTr="008B1512">
        <w:trPr>
          <w:trHeight w:val="278"/>
          <w:jc w:val="center"/>
        </w:trPr>
        <w:tc>
          <w:tcPr>
            <w:tcW w:w="1530" w:type="dxa"/>
          </w:tcPr>
          <w:p w14:paraId="140D57E8"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F2110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215.58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8451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305.23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8FD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260.29</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99F4B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235.46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4E53A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226.84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CA7A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223.70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7A38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203.93</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795C4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197.00</w:t>
            </w:r>
          </w:p>
        </w:tc>
      </w:tr>
      <w:tr w:rsidR="008B1512" w:rsidRPr="000232A6" w14:paraId="20146943" w14:textId="77777777" w:rsidTr="008B1512">
        <w:trPr>
          <w:trHeight w:val="266"/>
          <w:jc w:val="center"/>
        </w:trPr>
        <w:tc>
          <w:tcPr>
            <w:tcW w:w="1530" w:type="dxa"/>
            <w:vAlign w:val="center"/>
          </w:tcPr>
          <w:p w14:paraId="542D032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DF874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10.54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47B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0111D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62B7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9.53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8E3D35"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6.66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CF175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9.35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BE11AF"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4.12</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B9343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5.16</w:t>
            </w:r>
          </w:p>
        </w:tc>
      </w:tr>
      <w:tr w:rsidR="008B1512" w:rsidRPr="000232A6" w14:paraId="0EA5B9D5" w14:textId="77777777" w:rsidTr="008B1512">
        <w:trPr>
          <w:trHeight w:val="278"/>
          <w:jc w:val="center"/>
        </w:trPr>
        <w:tc>
          <w:tcPr>
            <w:tcW w:w="1530" w:type="dxa"/>
            <w:vAlign w:val="center"/>
          </w:tcPr>
          <w:p w14:paraId="4A16F5E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E53C9E"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31.61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536A18"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33.80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19D56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18.51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1C196C"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28.57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0811A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19.97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9966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28.04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EC86F2"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12.34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01A86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15.47</w:t>
            </w:r>
          </w:p>
        </w:tc>
      </w:tr>
    </w:tbl>
    <w:p w14:paraId="3AF032A4" w14:textId="25252C7B" w:rsidR="00F36EA2" w:rsidRPr="000232A6" w:rsidRDefault="008B1512" w:rsidP="009A3B80">
      <w:pPr>
        <w:pStyle w:val="ListParagraph"/>
        <w:numPr>
          <w:ilvl w:val="2"/>
          <w:numId w:val="4"/>
        </w:numPr>
        <w:spacing w:before="240" w:line="360" w:lineRule="auto"/>
        <w:jc w:val="both"/>
        <w:rPr>
          <w:rFonts w:ascii="Arial" w:hAnsi="Arial" w:cs="Arial"/>
          <w:sz w:val="20"/>
        </w:rPr>
      </w:pPr>
      <w:r w:rsidRPr="000232A6">
        <w:rPr>
          <w:rFonts w:ascii="Arial" w:hAnsi="Arial" w:cs="Arial"/>
          <w:b/>
          <w:bCs/>
          <w:i/>
          <w:iCs/>
          <w:sz w:val="20"/>
        </w:rPr>
        <w:t>Available P</w:t>
      </w:r>
      <w:r w:rsidRPr="000232A6">
        <w:rPr>
          <w:rFonts w:ascii="Arial" w:hAnsi="Arial" w:cs="Arial"/>
          <w:b/>
          <w:bCs/>
          <w:i/>
          <w:iCs/>
          <w:sz w:val="20"/>
          <w:vertAlign w:val="subscript"/>
        </w:rPr>
        <w:t>2</w:t>
      </w:r>
      <w:r w:rsidRPr="000232A6">
        <w:rPr>
          <w:rFonts w:ascii="Arial" w:hAnsi="Arial" w:cs="Arial"/>
          <w:b/>
          <w:bCs/>
          <w:i/>
          <w:iCs/>
          <w:sz w:val="20"/>
        </w:rPr>
        <w:t>O</w:t>
      </w:r>
      <w:r w:rsidRPr="000232A6">
        <w:rPr>
          <w:rFonts w:ascii="Arial" w:hAnsi="Arial" w:cs="Arial"/>
          <w:b/>
          <w:bCs/>
          <w:i/>
          <w:iCs/>
          <w:sz w:val="20"/>
          <w:vertAlign w:val="subscript"/>
        </w:rPr>
        <w:t>5</w:t>
      </w:r>
      <w:r w:rsidRPr="000232A6">
        <w:rPr>
          <w:rFonts w:ascii="Arial" w:hAnsi="Arial" w:cs="Arial"/>
          <w:b/>
          <w:bCs/>
          <w:i/>
          <w:iCs/>
          <w:sz w:val="20"/>
        </w:rPr>
        <w:t xml:space="preserve">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DE7B11" w:rsidRPr="000232A6">
        <w:rPr>
          <w:rFonts w:ascii="Arial" w:hAnsi="Arial" w:cs="Arial"/>
          <w:b/>
          <w:bCs/>
          <w:sz w:val="20"/>
        </w:rPr>
        <w:t xml:space="preserve"> </w:t>
      </w:r>
      <w:r w:rsidR="00E607B6" w:rsidRPr="000232A6">
        <w:rPr>
          <w:rFonts w:ascii="Arial" w:hAnsi="Arial" w:cs="Arial"/>
          <w:sz w:val="20"/>
        </w:rPr>
        <w:t xml:space="preserve">A close scrutiny of data revealed that </w:t>
      </w:r>
      <w:r w:rsidR="00D24D62" w:rsidRPr="000232A6">
        <w:rPr>
          <w:rFonts w:ascii="Arial" w:hAnsi="Arial" w:cs="Arial"/>
          <w:sz w:val="20"/>
        </w:rPr>
        <w:t xml:space="preserve">average phosphorous status was at its maximum up to 60 DAT, and then it exhibited a clear decline in its level at 90 DAT and following 120 DAT (Table </w:t>
      </w:r>
      <w:r w:rsidR="00A41094" w:rsidRPr="000232A6">
        <w:rPr>
          <w:rFonts w:ascii="Arial" w:hAnsi="Arial" w:cs="Arial"/>
          <w:sz w:val="20"/>
        </w:rPr>
        <w:t>4</w:t>
      </w:r>
      <w:r w:rsidR="00D24D62" w:rsidRPr="000232A6">
        <w:rPr>
          <w:rFonts w:ascii="Arial" w:hAnsi="Arial" w:cs="Arial"/>
          <w:sz w:val="20"/>
        </w:rPr>
        <w:t>).</w:t>
      </w:r>
    </w:p>
    <w:p w14:paraId="280077FA" w14:textId="2BA829C0" w:rsidR="00F36EA2" w:rsidRPr="000232A6" w:rsidRDefault="00E607B6" w:rsidP="000232A6">
      <w:pPr>
        <w:pStyle w:val="ListParagraph"/>
        <w:spacing w:before="240" w:line="240" w:lineRule="auto"/>
        <w:ind w:left="1530" w:right="566" w:hanging="990"/>
        <w:jc w:val="both"/>
        <w:rPr>
          <w:rFonts w:ascii="Arial" w:hAnsi="Arial" w:cs="Arial"/>
          <w:sz w:val="20"/>
        </w:rPr>
      </w:pPr>
      <w:r w:rsidRPr="000232A6">
        <w:rPr>
          <w:rFonts w:ascii="Arial" w:hAnsi="Arial" w:cs="Arial"/>
          <w:sz w:val="20"/>
        </w:rPr>
        <w:t xml:space="preserve"> </w:t>
      </w:r>
      <w:r w:rsidR="00F36EA2" w:rsidRPr="000232A6">
        <w:rPr>
          <w:rFonts w:ascii="Arial" w:hAnsi="Arial" w:cs="Arial"/>
          <w:b/>
          <w:bCs/>
          <w:sz w:val="20"/>
        </w:rPr>
        <w:t xml:space="preserve">Table </w:t>
      </w:r>
      <w:r w:rsidR="00A41094" w:rsidRPr="000232A6">
        <w:rPr>
          <w:rFonts w:ascii="Arial" w:hAnsi="Arial" w:cs="Arial"/>
          <w:b/>
          <w:bCs/>
          <w:sz w:val="20"/>
        </w:rPr>
        <w:t>4</w:t>
      </w:r>
      <w:r w:rsidR="00F36EA2" w:rsidRPr="000232A6">
        <w:rPr>
          <w:rFonts w:ascii="Arial" w:hAnsi="Arial" w:cs="Arial"/>
          <w:b/>
          <w:bCs/>
          <w:sz w:val="20"/>
        </w:rPr>
        <w:t>. Effect of zinc and boron fortified briquettes on available phosphorous (kg ha</w:t>
      </w:r>
      <w:r w:rsidR="00F36EA2" w:rsidRPr="000232A6">
        <w:rPr>
          <w:rFonts w:ascii="Arial" w:hAnsi="Arial" w:cs="Arial"/>
          <w:b/>
          <w:bCs/>
          <w:sz w:val="20"/>
          <w:vertAlign w:val="superscript"/>
        </w:rPr>
        <w:t>-1</w:t>
      </w:r>
      <w:r w:rsidR="00F36EA2" w:rsidRPr="000232A6">
        <w:rPr>
          <w:rFonts w:ascii="Arial" w:hAnsi="Arial" w:cs="Arial"/>
          <w:b/>
          <w:bCs/>
          <w:sz w:val="20"/>
        </w:rPr>
        <w:t>) content in the soil</w:t>
      </w:r>
    </w:p>
    <w:tbl>
      <w:tblPr>
        <w:tblStyle w:val="TableGrid2"/>
        <w:tblW w:w="9435" w:type="dxa"/>
        <w:jc w:val="center"/>
        <w:tblLook w:val="04A0" w:firstRow="1" w:lastRow="0" w:firstColumn="1" w:lastColumn="0" w:noHBand="0" w:noVBand="1"/>
      </w:tblPr>
      <w:tblGrid>
        <w:gridCol w:w="1530"/>
        <w:gridCol w:w="990"/>
        <w:gridCol w:w="990"/>
        <w:gridCol w:w="990"/>
        <w:gridCol w:w="1080"/>
        <w:gridCol w:w="900"/>
        <w:gridCol w:w="990"/>
        <w:gridCol w:w="900"/>
        <w:gridCol w:w="1065"/>
      </w:tblGrid>
      <w:tr w:rsidR="00F36EA2" w:rsidRPr="000232A6" w14:paraId="6F3D5F4B" w14:textId="77777777" w:rsidTr="00583B10">
        <w:trPr>
          <w:trHeight w:val="238"/>
          <w:jc w:val="center"/>
        </w:trPr>
        <w:tc>
          <w:tcPr>
            <w:tcW w:w="1530" w:type="dxa"/>
            <w:vMerge w:val="restart"/>
            <w:shd w:val="clear" w:color="auto" w:fill="auto"/>
            <w:vAlign w:val="center"/>
          </w:tcPr>
          <w:p w14:paraId="29D9B9C5"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20B872F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55" w:type="dxa"/>
            <w:gridSpan w:val="4"/>
          </w:tcPr>
          <w:p w14:paraId="5F20252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F36EA2" w:rsidRPr="000232A6" w14:paraId="685C3435" w14:textId="77777777" w:rsidTr="00583B10">
        <w:trPr>
          <w:trHeight w:val="127"/>
          <w:jc w:val="center"/>
        </w:trPr>
        <w:tc>
          <w:tcPr>
            <w:tcW w:w="1530" w:type="dxa"/>
            <w:vMerge/>
            <w:shd w:val="clear" w:color="auto" w:fill="auto"/>
          </w:tcPr>
          <w:p w14:paraId="207DA733" w14:textId="77777777" w:rsidR="00F36EA2" w:rsidRPr="000232A6" w:rsidRDefault="00F36EA2" w:rsidP="000232A6">
            <w:pPr>
              <w:tabs>
                <w:tab w:val="left" w:pos="1728"/>
              </w:tabs>
              <w:jc w:val="both"/>
              <w:rPr>
                <w:rFonts w:ascii="Arial" w:hAnsi="Arial" w:cs="Arial"/>
                <w:b/>
                <w:bCs/>
                <w:sz w:val="20"/>
                <w:szCs w:val="20"/>
              </w:rPr>
            </w:pPr>
          </w:p>
        </w:tc>
        <w:tc>
          <w:tcPr>
            <w:tcW w:w="990" w:type="dxa"/>
            <w:shd w:val="clear" w:color="auto" w:fill="auto"/>
          </w:tcPr>
          <w:p w14:paraId="0F84192F"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9C6E8C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3EDC154C"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shd w:val="clear" w:color="auto" w:fill="auto"/>
          </w:tcPr>
          <w:p w14:paraId="1C29CEA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00" w:type="dxa"/>
            <w:shd w:val="clear" w:color="auto" w:fill="auto"/>
          </w:tcPr>
          <w:p w14:paraId="0AE92EBE"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2EB2D5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DAB511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65" w:type="dxa"/>
            <w:shd w:val="clear" w:color="auto" w:fill="auto"/>
          </w:tcPr>
          <w:p w14:paraId="5051ACB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F36EA2" w:rsidRPr="000232A6" w14:paraId="06BCC61B" w14:textId="77777777" w:rsidTr="00583B10">
        <w:trPr>
          <w:trHeight w:val="238"/>
          <w:jc w:val="center"/>
        </w:trPr>
        <w:tc>
          <w:tcPr>
            <w:tcW w:w="1530" w:type="dxa"/>
            <w:shd w:val="clear" w:color="auto" w:fill="auto"/>
          </w:tcPr>
          <w:p w14:paraId="344BD0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nil"/>
              <w:left w:val="nil"/>
              <w:bottom w:val="single" w:sz="4" w:space="0" w:color="auto"/>
              <w:right w:val="single" w:sz="4" w:space="0" w:color="auto"/>
            </w:tcBorders>
            <w:shd w:val="clear" w:color="auto" w:fill="auto"/>
            <w:vAlign w:val="bottom"/>
          </w:tcPr>
          <w:p w14:paraId="5B99631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13.16</w:t>
            </w:r>
          </w:p>
        </w:tc>
        <w:tc>
          <w:tcPr>
            <w:tcW w:w="990" w:type="dxa"/>
            <w:tcBorders>
              <w:top w:val="nil"/>
              <w:left w:val="nil"/>
              <w:bottom w:val="single" w:sz="4" w:space="0" w:color="auto"/>
              <w:right w:val="single" w:sz="4" w:space="0" w:color="auto"/>
            </w:tcBorders>
            <w:shd w:val="clear" w:color="auto" w:fill="auto"/>
            <w:vAlign w:val="bottom"/>
          </w:tcPr>
          <w:p w14:paraId="267A4B6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13.30</w:t>
            </w:r>
          </w:p>
        </w:tc>
        <w:tc>
          <w:tcPr>
            <w:tcW w:w="990" w:type="dxa"/>
            <w:tcBorders>
              <w:top w:val="nil"/>
              <w:left w:val="nil"/>
              <w:bottom w:val="single" w:sz="4" w:space="0" w:color="auto"/>
              <w:right w:val="single" w:sz="4" w:space="0" w:color="auto"/>
            </w:tcBorders>
            <w:shd w:val="clear" w:color="auto" w:fill="auto"/>
            <w:vAlign w:val="bottom"/>
          </w:tcPr>
          <w:p w14:paraId="3CABB28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11.08</w:t>
            </w:r>
          </w:p>
        </w:tc>
        <w:tc>
          <w:tcPr>
            <w:tcW w:w="1080" w:type="dxa"/>
            <w:tcBorders>
              <w:top w:val="nil"/>
              <w:left w:val="nil"/>
              <w:bottom w:val="single" w:sz="4" w:space="0" w:color="auto"/>
              <w:right w:val="single" w:sz="4" w:space="0" w:color="auto"/>
            </w:tcBorders>
            <w:shd w:val="clear" w:color="auto" w:fill="auto"/>
          </w:tcPr>
          <w:p w14:paraId="21EC54B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11.05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27A8D0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8127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11.57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CB96B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11.80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61105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10.79</w:t>
            </w:r>
          </w:p>
        </w:tc>
      </w:tr>
      <w:tr w:rsidR="00F36EA2" w:rsidRPr="000232A6" w14:paraId="2770A98F" w14:textId="77777777" w:rsidTr="00583B10">
        <w:trPr>
          <w:trHeight w:val="238"/>
          <w:jc w:val="center"/>
        </w:trPr>
        <w:tc>
          <w:tcPr>
            <w:tcW w:w="1530" w:type="dxa"/>
            <w:shd w:val="clear" w:color="auto" w:fill="auto"/>
          </w:tcPr>
          <w:p w14:paraId="1308AD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nil"/>
              <w:bottom w:val="single" w:sz="4" w:space="0" w:color="auto"/>
              <w:right w:val="single" w:sz="4" w:space="0" w:color="auto"/>
            </w:tcBorders>
            <w:shd w:val="clear" w:color="auto" w:fill="auto"/>
            <w:vAlign w:val="bottom"/>
          </w:tcPr>
          <w:p w14:paraId="4F039A2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18.08</w:t>
            </w:r>
          </w:p>
        </w:tc>
        <w:tc>
          <w:tcPr>
            <w:tcW w:w="990" w:type="dxa"/>
            <w:tcBorders>
              <w:top w:val="nil"/>
              <w:left w:val="nil"/>
              <w:bottom w:val="single" w:sz="4" w:space="0" w:color="auto"/>
              <w:right w:val="single" w:sz="4" w:space="0" w:color="auto"/>
            </w:tcBorders>
            <w:shd w:val="clear" w:color="auto" w:fill="auto"/>
            <w:vAlign w:val="bottom"/>
          </w:tcPr>
          <w:p w14:paraId="583DCF5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22.01</w:t>
            </w:r>
          </w:p>
        </w:tc>
        <w:tc>
          <w:tcPr>
            <w:tcW w:w="990" w:type="dxa"/>
            <w:tcBorders>
              <w:top w:val="nil"/>
              <w:left w:val="nil"/>
              <w:bottom w:val="single" w:sz="4" w:space="0" w:color="auto"/>
              <w:right w:val="single" w:sz="4" w:space="0" w:color="auto"/>
            </w:tcBorders>
            <w:shd w:val="clear" w:color="auto" w:fill="auto"/>
            <w:vAlign w:val="bottom"/>
          </w:tcPr>
          <w:p w14:paraId="564727A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21.76</w:t>
            </w:r>
          </w:p>
        </w:tc>
        <w:tc>
          <w:tcPr>
            <w:tcW w:w="1080" w:type="dxa"/>
            <w:tcBorders>
              <w:top w:val="nil"/>
              <w:left w:val="nil"/>
              <w:bottom w:val="single" w:sz="4" w:space="0" w:color="auto"/>
              <w:right w:val="single" w:sz="4" w:space="0" w:color="auto"/>
            </w:tcBorders>
            <w:shd w:val="clear" w:color="auto" w:fill="auto"/>
          </w:tcPr>
          <w:p w14:paraId="02C8E1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15.29</w:t>
            </w:r>
          </w:p>
        </w:tc>
        <w:tc>
          <w:tcPr>
            <w:tcW w:w="900" w:type="dxa"/>
            <w:tcBorders>
              <w:top w:val="nil"/>
              <w:left w:val="single" w:sz="4" w:space="0" w:color="auto"/>
              <w:bottom w:val="single" w:sz="4" w:space="0" w:color="auto"/>
              <w:right w:val="single" w:sz="4" w:space="0" w:color="auto"/>
            </w:tcBorders>
            <w:shd w:val="clear" w:color="auto" w:fill="auto"/>
          </w:tcPr>
          <w:p w14:paraId="6F7614D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17.16</w:t>
            </w:r>
          </w:p>
        </w:tc>
        <w:tc>
          <w:tcPr>
            <w:tcW w:w="990" w:type="dxa"/>
            <w:tcBorders>
              <w:top w:val="nil"/>
              <w:left w:val="single" w:sz="4" w:space="0" w:color="auto"/>
              <w:bottom w:val="single" w:sz="4" w:space="0" w:color="auto"/>
              <w:right w:val="single" w:sz="4" w:space="0" w:color="auto"/>
            </w:tcBorders>
            <w:shd w:val="clear" w:color="auto" w:fill="auto"/>
            <w:vAlign w:val="bottom"/>
          </w:tcPr>
          <w:p w14:paraId="200A459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1D69C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46FFE0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14.12</w:t>
            </w:r>
          </w:p>
        </w:tc>
      </w:tr>
      <w:tr w:rsidR="00F36EA2" w:rsidRPr="000232A6" w14:paraId="032D582F" w14:textId="77777777" w:rsidTr="00583B10">
        <w:trPr>
          <w:trHeight w:val="250"/>
          <w:jc w:val="center"/>
        </w:trPr>
        <w:tc>
          <w:tcPr>
            <w:tcW w:w="1530" w:type="dxa"/>
            <w:shd w:val="clear" w:color="auto" w:fill="auto"/>
          </w:tcPr>
          <w:p w14:paraId="28259F1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nil"/>
              <w:bottom w:val="single" w:sz="4" w:space="0" w:color="auto"/>
              <w:right w:val="single" w:sz="4" w:space="0" w:color="auto"/>
            </w:tcBorders>
            <w:shd w:val="clear" w:color="auto" w:fill="auto"/>
            <w:vAlign w:val="bottom"/>
          </w:tcPr>
          <w:p w14:paraId="46548AB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18.34</w:t>
            </w:r>
          </w:p>
        </w:tc>
        <w:tc>
          <w:tcPr>
            <w:tcW w:w="990" w:type="dxa"/>
            <w:tcBorders>
              <w:top w:val="nil"/>
              <w:left w:val="nil"/>
              <w:bottom w:val="single" w:sz="4" w:space="0" w:color="auto"/>
              <w:right w:val="single" w:sz="4" w:space="0" w:color="auto"/>
            </w:tcBorders>
            <w:shd w:val="clear" w:color="auto" w:fill="auto"/>
            <w:vAlign w:val="bottom"/>
          </w:tcPr>
          <w:p w14:paraId="345AA77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24.60</w:t>
            </w:r>
          </w:p>
        </w:tc>
        <w:tc>
          <w:tcPr>
            <w:tcW w:w="990" w:type="dxa"/>
            <w:tcBorders>
              <w:top w:val="nil"/>
              <w:left w:val="nil"/>
              <w:bottom w:val="single" w:sz="4" w:space="0" w:color="auto"/>
              <w:right w:val="single" w:sz="4" w:space="0" w:color="auto"/>
            </w:tcBorders>
            <w:shd w:val="clear" w:color="auto" w:fill="auto"/>
            <w:vAlign w:val="bottom"/>
          </w:tcPr>
          <w:p w14:paraId="14D8167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24.75</w:t>
            </w:r>
          </w:p>
        </w:tc>
        <w:tc>
          <w:tcPr>
            <w:tcW w:w="1080" w:type="dxa"/>
            <w:tcBorders>
              <w:top w:val="nil"/>
              <w:left w:val="nil"/>
              <w:bottom w:val="single" w:sz="4" w:space="0" w:color="auto"/>
              <w:right w:val="single" w:sz="4" w:space="0" w:color="auto"/>
            </w:tcBorders>
            <w:shd w:val="clear" w:color="auto" w:fill="auto"/>
          </w:tcPr>
          <w:p w14:paraId="40E1B11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17.30</w:t>
            </w:r>
          </w:p>
        </w:tc>
        <w:tc>
          <w:tcPr>
            <w:tcW w:w="900" w:type="dxa"/>
            <w:tcBorders>
              <w:top w:val="nil"/>
              <w:left w:val="single" w:sz="4" w:space="0" w:color="auto"/>
              <w:bottom w:val="single" w:sz="4" w:space="0" w:color="auto"/>
              <w:right w:val="single" w:sz="4" w:space="0" w:color="auto"/>
            </w:tcBorders>
            <w:shd w:val="clear" w:color="auto" w:fill="auto"/>
          </w:tcPr>
          <w:p w14:paraId="2D53702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21.08</w:t>
            </w:r>
          </w:p>
        </w:tc>
        <w:tc>
          <w:tcPr>
            <w:tcW w:w="990" w:type="dxa"/>
            <w:tcBorders>
              <w:top w:val="nil"/>
              <w:left w:val="single" w:sz="4" w:space="0" w:color="auto"/>
              <w:bottom w:val="single" w:sz="4" w:space="0" w:color="auto"/>
              <w:right w:val="single" w:sz="4" w:space="0" w:color="auto"/>
            </w:tcBorders>
            <w:shd w:val="clear" w:color="auto" w:fill="auto"/>
            <w:vAlign w:val="bottom"/>
          </w:tcPr>
          <w:p w14:paraId="7501AB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26.97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25130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22.70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5589A8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17.41</w:t>
            </w:r>
          </w:p>
        </w:tc>
      </w:tr>
      <w:tr w:rsidR="00F36EA2" w:rsidRPr="000232A6" w14:paraId="7DB0FBDD" w14:textId="77777777" w:rsidTr="00583B10">
        <w:trPr>
          <w:trHeight w:val="238"/>
          <w:jc w:val="center"/>
        </w:trPr>
        <w:tc>
          <w:tcPr>
            <w:tcW w:w="1530" w:type="dxa"/>
            <w:shd w:val="clear" w:color="auto" w:fill="auto"/>
          </w:tcPr>
          <w:p w14:paraId="7D9CB17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nil"/>
              <w:bottom w:val="single" w:sz="4" w:space="0" w:color="auto"/>
              <w:right w:val="single" w:sz="4" w:space="0" w:color="auto"/>
            </w:tcBorders>
            <w:shd w:val="clear" w:color="auto" w:fill="auto"/>
            <w:vAlign w:val="bottom"/>
          </w:tcPr>
          <w:p w14:paraId="7F5099B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18.13</w:t>
            </w:r>
          </w:p>
        </w:tc>
        <w:tc>
          <w:tcPr>
            <w:tcW w:w="990" w:type="dxa"/>
            <w:tcBorders>
              <w:top w:val="nil"/>
              <w:left w:val="nil"/>
              <w:bottom w:val="single" w:sz="4" w:space="0" w:color="auto"/>
              <w:right w:val="single" w:sz="4" w:space="0" w:color="auto"/>
            </w:tcBorders>
            <w:shd w:val="clear" w:color="auto" w:fill="auto"/>
            <w:vAlign w:val="bottom"/>
          </w:tcPr>
          <w:p w14:paraId="5224F11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23.09</w:t>
            </w:r>
          </w:p>
        </w:tc>
        <w:tc>
          <w:tcPr>
            <w:tcW w:w="990" w:type="dxa"/>
            <w:tcBorders>
              <w:top w:val="nil"/>
              <w:left w:val="nil"/>
              <w:bottom w:val="single" w:sz="4" w:space="0" w:color="auto"/>
              <w:right w:val="single" w:sz="4" w:space="0" w:color="auto"/>
            </w:tcBorders>
            <w:shd w:val="clear" w:color="auto" w:fill="auto"/>
            <w:vAlign w:val="bottom"/>
          </w:tcPr>
          <w:p w14:paraId="6E41FECE"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22.55</w:t>
            </w:r>
          </w:p>
        </w:tc>
        <w:tc>
          <w:tcPr>
            <w:tcW w:w="1080" w:type="dxa"/>
            <w:tcBorders>
              <w:top w:val="nil"/>
              <w:left w:val="nil"/>
              <w:bottom w:val="single" w:sz="4" w:space="0" w:color="auto"/>
              <w:right w:val="single" w:sz="4" w:space="0" w:color="auto"/>
            </w:tcBorders>
            <w:shd w:val="clear" w:color="auto" w:fill="auto"/>
          </w:tcPr>
          <w:p w14:paraId="74D923E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16.83</w:t>
            </w:r>
          </w:p>
        </w:tc>
        <w:tc>
          <w:tcPr>
            <w:tcW w:w="900" w:type="dxa"/>
            <w:tcBorders>
              <w:top w:val="nil"/>
              <w:left w:val="single" w:sz="4" w:space="0" w:color="auto"/>
              <w:bottom w:val="single" w:sz="4" w:space="0" w:color="auto"/>
              <w:right w:val="single" w:sz="4" w:space="0" w:color="auto"/>
            </w:tcBorders>
            <w:shd w:val="clear" w:color="auto" w:fill="auto"/>
          </w:tcPr>
          <w:p w14:paraId="4943A43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17.26</w:t>
            </w:r>
          </w:p>
        </w:tc>
        <w:tc>
          <w:tcPr>
            <w:tcW w:w="990" w:type="dxa"/>
            <w:tcBorders>
              <w:top w:val="nil"/>
              <w:left w:val="single" w:sz="4" w:space="0" w:color="auto"/>
              <w:bottom w:val="single" w:sz="4" w:space="0" w:color="auto"/>
              <w:right w:val="single" w:sz="4" w:space="0" w:color="auto"/>
            </w:tcBorders>
            <w:shd w:val="clear" w:color="auto" w:fill="auto"/>
            <w:vAlign w:val="bottom"/>
          </w:tcPr>
          <w:p w14:paraId="4300CF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22F1A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21.53</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49C5D3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15.61</w:t>
            </w:r>
          </w:p>
        </w:tc>
      </w:tr>
      <w:tr w:rsidR="00F36EA2" w:rsidRPr="000232A6" w14:paraId="4038A02A" w14:textId="77777777" w:rsidTr="00583B10">
        <w:trPr>
          <w:trHeight w:val="238"/>
          <w:jc w:val="center"/>
        </w:trPr>
        <w:tc>
          <w:tcPr>
            <w:tcW w:w="1530" w:type="dxa"/>
            <w:shd w:val="clear" w:color="auto" w:fill="auto"/>
          </w:tcPr>
          <w:p w14:paraId="09BB5B47"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nil"/>
              <w:bottom w:val="single" w:sz="4" w:space="0" w:color="auto"/>
              <w:right w:val="single" w:sz="4" w:space="0" w:color="auto"/>
            </w:tcBorders>
            <w:shd w:val="clear" w:color="auto" w:fill="auto"/>
            <w:vAlign w:val="bottom"/>
          </w:tcPr>
          <w:p w14:paraId="73A96E5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15.75</w:t>
            </w:r>
          </w:p>
        </w:tc>
        <w:tc>
          <w:tcPr>
            <w:tcW w:w="990" w:type="dxa"/>
            <w:tcBorders>
              <w:top w:val="nil"/>
              <w:left w:val="nil"/>
              <w:bottom w:val="single" w:sz="4" w:space="0" w:color="auto"/>
              <w:right w:val="single" w:sz="4" w:space="0" w:color="auto"/>
            </w:tcBorders>
            <w:shd w:val="clear" w:color="auto" w:fill="auto"/>
            <w:vAlign w:val="bottom"/>
          </w:tcPr>
          <w:p w14:paraId="45FBA8C5"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16.62</w:t>
            </w:r>
          </w:p>
        </w:tc>
        <w:tc>
          <w:tcPr>
            <w:tcW w:w="990" w:type="dxa"/>
            <w:tcBorders>
              <w:top w:val="nil"/>
              <w:left w:val="nil"/>
              <w:bottom w:val="single" w:sz="4" w:space="0" w:color="auto"/>
              <w:right w:val="single" w:sz="4" w:space="0" w:color="auto"/>
            </w:tcBorders>
            <w:shd w:val="clear" w:color="auto" w:fill="auto"/>
            <w:vAlign w:val="bottom"/>
          </w:tcPr>
          <w:p w14:paraId="6286766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18.29</w:t>
            </w:r>
          </w:p>
        </w:tc>
        <w:tc>
          <w:tcPr>
            <w:tcW w:w="1080" w:type="dxa"/>
            <w:tcBorders>
              <w:top w:val="nil"/>
              <w:left w:val="nil"/>
              <w:bottom w:val="single" w:sz="4" w:space="0" w:color="auto"/>
              <w:right w:val="single" w:sz="4" w:space="0" w:color="auto"/>
            </w:tcBorders>
            <w:shd w:val="clear" w:color="auto" w:fill="auto"/>
          </w:tcPr>
          <w:p w14:paraId="5B78B89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14.03</w:t>
            </w:r>
          </w:p>
        </w:tc>
        <w:tc>
          <w:tcPr>
            <w:tcW w:w="900" w:type="dxa"/>
            <w:tcBorders>
              <w:top w:val="nil"/>
              <w:left w:val="single" w:sz="4" w:space="0" w:color="auto"/>
              <w:bottom w:val="single" w:sz="4" w:space="0" w:color="auto"/>
              <w:right w:val="single" w:sz="4" w:space="0" w:color="auto"/>
            </w:tcBorders>
            <w:shd w:val="clear" w:color="auto" w:fill="auto"/>
          </w:tcPr>
          <w:p w14:paraId="414E3FA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10.73</w:t>
            </w:r>
          </w:p>
        </w:tc>
        <w:tc>
          <w:tcPr>
            <w:tcW w:w="990" w:type="dxa"/>
            <w:tcBorders>
              <w:top w:val="nil"/>
              <w:left w:val="single" w:sz="4" w:space="0" w:color="auto"/>
              <w:bottom w:val="single" w:sz="4" w:space="0" w:color="auto"/>
              <w:right w:val="single" w:sz="4" w:space="0" w:color="auto"/>
            </w:tcBorders>
            <w:shd w:val="clear" w:color="auto" w:fill="auto"/>
            <w:vAlign w:val="bottom"/>
          </w:tcPr>
          <w:p w14:paraId="71ED292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21.76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51D46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4E55A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12.16</w:t>
            </w:r>
          </w:p>
        </w:tc>
      </w:tr>
      <w:tr w:rsidR="00F36EA2" w:rsidRPr="000232A6" w14:paraId="3BC37E5B" w14:textId="77777777" w:rsidTr="00583B10">
        <w:trPr>
          <w:trHeight w:val="238"/>
          <w:jc w:val="center"/>
        </w:trPr>
        <w:tc>
          <w:tcPr>
            <w:tcW w:w="1530" w:type="dxa"/>
            <w:shd w:val="clear" w:color="auto" w:fill="auto"/>
          </w:tcPr>
          <w:p w14:paraId="5765437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nil"/>
              <w:bottom w:val="single" w:sz="4" w:space="0" w:color="auto"/>
              <w:right w:val="single" w:sz="4" w:space="0" w:color="auto"/>
            </w:tcBorders>
            <w:shd w:val="clear" w:color="auto" w:fill="auto"/>
            <w:vAlign w:val="bottom"/>
          </w:tcPr>
          <w:p w14:paraId="62D9649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18.56</w:t>
            </w:r>
          </w:p>
        </w:tc>
        <w:tc>
          <w:tcPr>
            <w:tcW w:w="990" w:type="dxa"/>
            <w:tcBorders>
              <w:top w:val="nil"/>
              <w:left w:val="nil"/>
              <w:bottom w:val="single" w:sz="4" w:space="0" w:color="auto"/>
              <w:right w:val="single" w:sz="4" w:space="0" w:color="auto"/>
            </w:tcBorders>
            <w:shd w:val="clear" w:color="auto" w:fill="auto"/>
            <w:vAlign w:val="bottom"/>
          </w:tcPr>
          <w:p w14:paraId="48F528E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24.04</w:t>
            </w:r>
          </w:p>
        </w:tc>
        <w:tc>
          <w:tcPr>
            <w:tcW w:w="990" w:type="dxa"/>
            <w:tcBorders>
              <w:top w:val="nil"/>
              <w:left w:val="nil"/>
              <w:bottom w:val="single" w:sz="4" w:space="0" w:color="auto"/>
              <w:right w:val="single" w:sz="4" w:space="0" w:color="auto"/>
            </w:tcBorders>
            <w:shd w:val="clear" w:color="auto" w:fill="auto"/>
            <w:vAlign w:val="bottom"/>
          </w:tcPr>
          <w:p w14:paraId="002F38A2"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20.67</w:t>
            </w:r>
          </w:p>
        </w:tc>
        <w:tc>
          <w:tcPr>
            <w:tcW w:w="1080" w:type="dxa"/>
            <w:tcBorders>
              <w:top w:val="nil"/>
              <w:left w:val="nil"/>
              <w:bottom w:val="single" w:sz="4" w:space="0" w:color="auto"/>
              <w:right w:val="single" w:sz="4" w:space="0" w:color="auto"/>
            </w:tcBorders>
            <w:shd w:val="clear" w:color="auto" w:fill="auto"/>
          </w:tcPr>
          <w:p w14:paraId="2E9C44FE"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15.25</w:t>
            </w:r>
          </w:p>
        </w:tc>
        <w:tc>
          <w:tcPr>
            <w:tcW w:w="900" w:type="dxa"/>
            <w:tcBorders>
              <w:top w:val="nil"/>
              <w:left w:val="single" w:sz="4" w:space="0" w:color="auto"/>
              <w:bottom w:val="single" w:sz="4" w:space="0" w:color="auto"/>
              <w:right w:val="single" w:sz="4" w:space="0" w:color="auto"/>
            </w:tcBorders>
            <w:shd w:val="clear" w:color="auto" w:fill="auto"/>
          </w:tcPr>
          <w:p w14:paraId="3C0F893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17.35</w:t>
            </w:r>
          </w:p>
        </w:tc>
        <w:tc>
          <w:tcPr>
            <w:tcW w:w="990" w:type="dxa"/>
            <w:tcBorders>
              <w:top w:val="nil"/>
              <w:left w:val="single" w:sz="4" w:space="0" w:color="auto"/>
              <w:bottom w:val="single" w:sz="4" w:space="0" w:color="auto"/>
              <w:right w:val="single" w:sz="4" w:space="0" w:color="auto"/>
            </w:tcBorders>
            <w:shd w:val="clear" w:color="auto" w:fill="auto"/>
            <w:vAlign w:val="bottom"/>
          </w:tcPr>
          <w:p w14:paraId="3B0FA2A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22.89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E09A5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CFC9B"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14.09</w:t>
            </w:r>
          </w:p>
        </w:tc>
      </w:tr>
      <w:tr w:rsidR="00F36EA2" w:rsidRPr="000232A6" w14:paraId="4607C3F9" w14:textId="77777777" w:rsidTr="00583B10">
        <w:trPr>
          <w:trHeight w:val="250"/>
          <w:jc w:val="center"/>
        </w:trPr>
        <w:tc>
          <w:tcPr>
            <w:tcW w:w="1530" w:type="dxa"/>
            <w:shd w:val="clear" w:color="auto" w:fill="auto"/>
          </w:tcPr>
          <w:p w14:paraId="55D33DC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nil"/>
              <w:bottom w:val="single" w:sz="4" w:space="0" w:color="auto"/>
              <w:right w:val="single" w:sz="4" w:space="0" w:color="auto"/>
            </w:tcBorders>
            <w:shd w:val="clear" w:color="auto" w:fill="auto"/>
            <w:vAlign w:val="bottom"/>
          </w:tcPr>
          <w:p w14:paraId="23F6D77D"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18.99</w:t>
            </w:r>
          </w:p>
        </w:tc>
        <w:tc>
          <w:tcPr>
            <w:tcW w:w="990" w:type="dxa"/>
            <w:tcBorders>
              <w:top w:val="nil"/>
              <w:left w:val="nil"/>
              <w:bottom w:val="single" w:sz="4" w:space="0" w:color="auto"/>
              <w:right w:val="single" w:sz="4" w:space="0" w:color="auto"/>
            </w:tcBorders>
            <w:shd w:val="clear" w:color="auto" w:fill="auto"/>
            <w:vAlign w:val="bottom"/>
          </w:tcPr>
          <w:p w14:paraId="4FB58D1B"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26.09</w:t>
            </w:r>
          </w:p>
        </w:tc>
        <w:tc>
          <w:tcPr>
            <w:tcW w:w="990" w:type="dxa"/>
            <w:tcBorders>
              <w:top w:val="nil"/>
              <w:left w:val="nil"/>
              <w:bottom w:val="single" w:sz="4" w:space="0" w:color="auto"/>
              <w:right w:val="single" w:sz="4" w:space="0" w:color="auto"/>
            </w:tcBorders>
            <w:shd w:val="clear" w:color="auto" w:fill="auto"/>
            <w:vAlign w:val="bottom"/>
          </w:tcPr>
          <w:p w14:paraId="02F3359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26.34</w:t>
            </w:r>
          </w:p>
        </w:tc>
        <w:tc>
          <w:tcPr>
            <w:tcW w:w="1080" w:type="dxa"/>
            <w:tcBorders>
              <w:top w:val="nil"/>
              <w:left w:val="nil"/>
              <w:bottom w:val="single" w:sz="4" w:space="0" w:color="auto"/>
              <w:right w:val="single" w:sz="4" w:space="0" w:color="auto"/>
            </w:tcBorders>
            <w:shd w:val="clear" w:color="auto" w:fill="auto"/>
          </w:tcPr>
          <w:p w14:paraId="475B306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17.75</w:t>
            </w:r>
          </w:p>
        </w:tc>
        <w:tc>
          <w:tcPr>
            <w:tcW w:w="900" w:type="dxa"/>
            <w:tcBorders>
              <w:top w:val="nil"/>
              <w:left w:val="single" w:sz="4" w:space="0" w:color="auto"/>
              <w:bottom w:val="single" w:sz="4" w:space="0" w:color="auto"/>
              <w:right w:val="single" w:sz="4" w:space="0" w:color="auto"/>
            </w:tcBorders>
            <w:shd w:val="clear" w:color="auto" w:fill="auto"/>
          </w:tcPr>
          <w:p w14:paraId="105CBDC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21.45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E879E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9056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24.94</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672327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17.83</w:t>
            </w:r>
          </w:p>
        </w:tc>
      </w:tr>
      <w:tr w:rsidR="00F36EA2" w:rsidRPr="000232A6" w14:paraId="525A9836" w14:textId="77777777" w:rsidTr="00583B10">
        <w:trPr>
          <w:trHeight w:val="238"/>
          <w:jc w:val="center"/>
        </w:trPr>
        <w:tc>
          <w:tcPr>
            <w:tcW w:w="1530" w:type="dxa"/>
            <w:shd w:val="clear" w:color="auto" w:fill="auto"/>
          </w:tcPr>
          <w:p w14:paraId="32F5EF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nil"/>
              <w:bottom w:val="single" w:sz="4" w:space="0" w:color="auto"/>
              <w:right w:val="single" w:sz="4" w:space="0" w:color="auto"/>
            </w:tcBorders>
            <w:shd w:val="clear" w:color="auto" w:fill="auto"/>
            <w:vAlign w:val="bottom"/>
          </w:tcPr>
          <w:p w14:paraId="1FE7D173"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18.64</w:t>
            </w:r>
          </w:p>
        </w:tc>
        <w:tc>
          <w:tcPr>
            <w:tcW w:w="990" w:type="dxa"/>
            <w:tcBorders>
              <w:top w:val="nil"/>
              <w:left w:val="nil"/>
              <w:bottom w:val="single" w:sz="4" w:space="0" w:color="auto"/>
              <w:right w:val="single" w:sz="4" w:space="0" w:color="auto"/>
            </w:tcBorders>
            <w:shd w:val="clear" w:color="auto" w:fill="auto"/>
            <w:vAlign w:val="bottom"/>
          </w:tcPr>
          <w:p w14:paraId="1B5AFDE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23.62</w:t>
            </w:r>
          </w:p>
        </w:tc>
        <w:tc>
          <w:tcPr>
            <w:tcW w:w="990" w:type="dxa"/>
            <w:tcBorders>
              <w:top w:val="nil"/>
              <w:left w:val="nil"/>
              <w:bottom w:val="single" w:sz="4" w:space="0" w:color="auto"/>
              <w:right w:val="single" w:sz="4" w:space="0" w:color="auto"/>
            </w:tcBorders>
            <w:shd w:val="clear" w:color="auto" w:fill="auto"/>
            <w:vAlign w:val="bottom"/>
          </w:tcPr>
          <w:p w14:paraId="0CCB213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23.90</w:t>
            </w:r>
          </w:p>
        </w:tc>
        <w:tc>
          <w:tcPr>
            <w:tcW w:w="1080" w:type="dxa"/>
            <w:tcBorders>
              <w:top w:val="nil"/>
              <w:left w:val="nil"/>
              <w:bottom w:val="single" w:sz="4" w:space="0" w:color="auto"/>
              <w:right w:val="single" w:sz="4" w:space="0" w:color="auto"/>
            </w:tcBorders>
            <w:shd w:val="clear" w:color="auto" w:fill="auto"/>
          </w:tcPr>
          <w:p w14:paraId="67C631D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16.23</w:t>
            </w:r>
          </w:p>
        </w:tc>
        <w:tc>
          <w:tcPr>
            <w:tcW w:w="900" w:type="dxa"/>
            <w:tcBorders>
              <w:top w:val="nil"/>
              <w:left w:val="single" w:sz="4" w:space="0" w:color="auto"/>
              <w:bottom w:val="single" w:sz="4" w:space="0" w:color="auto"/>
              <w:right w:val="single" w:sz="4" w:space="0" w:color="auto"/>
            </w:tcBorders>
            <w:shd w:val="clear" w:color="auto" w:fill="auto"/>
          </w:tcPr>
          <w:p w14:paraId="3971FBE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17.34</w:t>
            </w:r>
          </w:p>
        </w:tc>
        <w:tc>
          <w:tcPr>
            <w:tcW w:w="990" w:type="dxa"/>
            <w:tcBorders>
              <w:top w:val="nil"/>
              <w:left w:val="single" w:sz="4" w:space="0" w:color="auto"/>
              <w:bottom w:val="single" w:sz="4" w:space="0" w:color="auto"/>
              <w:right w:val="single" w:sz="4" w:space="0" w:color="auto"/>
            </w:tcBorders>
            <w:shd w:val="clear" w:color="auto" w:fill="auto"/>
            <w:vAlign w:val="bottom"/>
          </w:tcPr>
          <w:p w14:paraId="64DA03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C2F22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22.31</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D15FF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15.64</w:t>
            </w:r>
          </w:p>
        </w:tc>
      </w:tr>
      <w:tr w:rsidR="00F36EA2" w:rsidRPr="000232A6" w14:paraId="3C9022A5" w14:textId="77777777" w:rsidTr="00583B10">
        <w:trPr>
          <w:trHeight w:val="238"/>
          <w:jc w:val="center"/>
        </w:trPr>
        <w:tc>
          <w:tcPr>
            <w:tcW w:w="1530" w:type="dxa"/>
            <w:shd w:val="clear" w:color="auto" w:fill="auto"/>
          </w:tcPr>
          <w:p w14:paraId="788E2C86"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nil"/>
              <w:bottom w:val="single" w:sz="4" w:space="0" w:color="auto"/>
              <w:right w:val="single" w:sz="4" w:space="0" w:color="auto"/>
            </w:tcBorders>
            <w:shd w:val="clear" w:color="auto" w:fill="auto"/>
            <w:vAlign w:val="bottom"/>
          </w:tcPr>
          <w:p w14:paraId="014F19E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14.89</w:t>
            </w:r>
          </w:p>
        </w:tc>
        <w:tc>
          <w:tcPr>
            <w:tcW w:w="990" w:type="dxa"/>
            <w:tcBorders>
              <w:top w:val="nil"/>
              <w:left w:val="nil"/>
              <w:bottom w:val="single" w:sz="4" w:space="0" w:color="auto"/>
              <w:right w:val="single" w:sz="4" w:space="0" w:color="auto"/>
            </w:tcBorders>
            <w:shd w:val="clear" w:color="auto" w:fill="auto"/>
            <w:vAlign w:val="bottom"/>
          </w:tcPr>
          <w:p w14:paraId="52A0705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18.52</w:t>
            </w:r>
          </w:p>
        </w:tc>
        <w:tc>
          <w:tcPr>
            <w:tcW w:w="990" w:type="dxa"/>
            <w:tcBorders>
              <w:top w:val="nil"/>
              <w:left w:val="nil"/>
              <w:bottom w:val="single" w:sz="4" w:space="0" w:color="auto"/>
              <w:right w:val="single" w:sz="4" w:space="0" w:color="auto"/>
            </w:tcBorders>
            <w:shd w:val="clear" w:color="auto" w:fill="auto"/>
            <w:vAlign w:val="bottom"/>
          </w:tcPr>
          <w:p w14:paraId="70022B1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21.11</w:t>
            </w:r>
          </w:p>
        </w:tc>
        <w:tc>
          <w:tcPr>
            <w:tcW w:w="1080" w:type="dxa"/>
            <w:tcBorders>
              <w:top w:val="nil"/>
              <w:left w:val="nil"/>
              <w:bottom w:val="single" w:sz="4" w:space="0" w:color="auto"/>
              <w:right w:val="single" w:sz="4" w:space="0" w:color="auto"/>
            </w:tcBorders>
            <w:shd w:val="clear" w:color="auto" w:fill="auto"/>
          </w:tcPr>
          <w:p w14:paraId="1E3B2D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14.67</w:t>
            </w:r>
          </w:p>
        </w:tc>
        <w:tc>
          <w:tcPr>
            <w:tcW w:w="900" w:type="dxa"/>
            <w:tcBorders>
              <w:top w:val="nil"/>
              <w:left w:val="single" w:sz="4" w:space="0" w:color="auto"/>
              <w:bottom w:val="single" w:sz="4" w:space="0" w:color="auto"/>
              <w:right w:val="single" w:sz="4" w:space="0" w:color="auto"/>
            </w:tcBorders>
            <w:shd w:val="clear" w:color="auto" w:fill="auto"/>
          </w:tcPr>
          <w:p w14:paraId="5F55160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15.14</w:t>
            </w:r>
          </w:p>
        </w:tc>
        <w:tc>
          <w:tcPr>
            <w:tcW w:w="990" w:type="dxa"/>
            <w:tcBorders>
              <w:top w:val="nil"/>
              <w:left w:val="single" w:sz="4" w:space="0" w:color="auto"/>
              <w:bottom w:val="single" w:sz="4" w:space="0" w:color="auto"/>
              <w:right w:val="single" w:sz="4" w:space="0" w:color="auto"/>
            </w:tcBorders>
            <w:shd w:val="clear" w:color="auto" w:fill="auto"/>
            <w:vAlign w:val="bottom"/>
          </w:tcPr>
          <w:p w14:paraId="5E3BCB6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19.88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6F6669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C974B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12.33</w:t>
            </w:r>
          </w:p>
        </w:tc>
      </w:tr>
      <w:tr w:rsidR="00F36EA2" w:rsidRPr="000232A6" w14:paraId="769A8198" w14:textId="77777777" w:rsidTr="00583B10">
        <w:trPr>
          <w:trHeight w:val="238"/>
          <w:jc w:val="center"/>
        </w:trPr>
        <w:tc>
          <w:tcPr>
            <w:tcW w:w="1530" w:type="dxa"/>
            <w:shd w:val="clear" w:color="auto" w:fill="auto"/>
            <w:vAlign w:val="center"/>
          </w:tcPr>
          <w:p w14:paraId="44F9C8C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shd w:val="clear" w:color="auto" w:fill="auto"/>
            <w:vAlign w:val="bottom"/>
          </w:tcPr>
          <w:p w14:paraId="3D98BBF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0.98</w:t>
            </w:r>
          </w:p>
        </w:tc>
        <w:tc>
          <w:tcPr>
            <w:tcW w:w="990" w:type="dxa"/>
            <w:tcBorders>
              <w:top w:val="nil"/>
              <w:left w:val="nil"/>
              <w:bottom w:val="single" w:sz="4" w:space="0" w:color="auto"/>
              <w:right w:val="single" w:sz="4" w:space="0" w:color="auto"/>
            </w:tcBorders>
            <w:shd w:val="clear" w:color="auto" w:fill="auto"/>
            <w:vAlign w:val="bottom"/>
          </w:tcPr>
          <w:p w14:paraId="27707AC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1.57</w:t>
            </w:r>
          </w:p>
        </w:tc>
        <w:tc>
          <w:tcPr>
            <w:tcW w:w="990" w:type="dxa"/>
            <w:tcBorders>
              <w:top w:val="nil"/>
              <w:left w:val="nil"/>
              <w:bottom w:val="single" w:sz="4" w:space="0" w:color="auto"/>
              <w:right w:val="single" w:sz="4" w:space="0" w:color="auto"/>
            </w:tcBorders>
            <w:shd w:val="clear" w:color="auto" w:fill="auto"/>
            <w:vAlign w:val="bottom"/>
          </w:tcPr>
          <w:p w14:paraId="2123020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1.42</w:t>
            </w:r>
          </w:p>
        </w:tc>
        <w:tc>
          <w:tcPr>
            <w:tcW w:w="1080" w:type="dxa"/>
            <w:tcBorders>
              <w:top w:val="nil"/>
              <w:left w:val="nil"/>
              <w:bottom w:val="single" w:sz="4" w:space="0" w:color="auto"/>
              <w:right w:val="single" w:sz="4" w:space="0" w:color="auto"/>
            </w:tcBorders>
            <w:shd w:val="clear" w:color="auto" w:fill="auto"/>
            <w:vAlign w:val="bottom"/>
          </w:tcPr>
          <w:p w14:paraId="5711A9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0.76</w:t>
            </w:r>
          </w:p>
        </w:tc>
        <w:tc>
          <w:tcPr>
            <w:tcW w:w="900" w:type="dxa"/>
            <w:tcBorders>
              <w:top w:val="nil"/>
              <w:left w:val="nil"/>
              <w:bottom w:val="single" w:sz="4" w:space="0" w:color="auto"/>
              <w:right w:val="single" w:sz="4" w:space="0" w:color="auto"/>
            </w:tcBorders>
            <w:shd w:val="clear" w:color="auto" w:fill="auto"/>
            <w:vAlign w:val="bottom"/>
          </w:tcPr>
          <w:p w14:paraId="5B98B1E2"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1.46</w:t>
            </w:r>
          </w:p>
        </w:tc>
        <w:tc>
          <w:tcPr>
            <w:tcW w:w="990" w:type="dxa"/>
            <w:tcBorders>
              <w:top w:val="nil"/>
              <w:left w:val="nil"/>
              <w:bottom w:val="single" w:sz="4" w:space="0" w:color="auto"/>
              <w:right w:val="single" w:sz="4" w:space="0" w:color="auto"/>
            </w:tcBorders>
            <w:shd w:val="clear" w:color="auto" w:fill="auto"/>
            <w:vAlign w:val="bottom"/>
          </w:tcPr>
          <w:p w14:paraId="0BED0CD0"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135A5"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1.17</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43C99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0.78</w:t>
            </w:r>
          </w:p>
        </w:tc>
      </w:tr>
      <w:tr w:rsidR="00F36EA2" w:rsidRPr="000232A6" w14:paraId="48C39E44" w14:textId="77777777" w:rsidTr="00583B10">
        <w:trPr>
          <w:trHeight w:val="238"/>
          <w:jc w:val="center"/>
        </w:trPr>
        <w:tc>
          <w:tcPr>
            <w:tcW w:w="1530" w:type="dxa"/>
            <w:shd w:val="clear" w:color="auto" w:fill="auto"/>
            <w:vAlign w:val="center"/>
          </w:tcPr>
          <w:p w14:paraId="206AA43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nil"/>
              <w:left w:val="nil"/>
              <w:bottom w:val="single" w:sz="4" w:space="0" w:color="auto"/>
              <w:right w:val="single" w:sz="4" w:space="0" w:color="auto"/>
            </w:tcBorders>
            <w:shd w:val="clear" w:color="auto" w:fill="auto"/>
            <w:vAlign w:val="bottom"/>
          </w:tcPr>
          <w:p w14:paraId="3629F5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2.94</w:t>
            </w:r>
          </w:p>
        </w:tc>
        <w:tc>
          <w:tcPr>
            <w:tcW w:w="990" w:type="dxa"/>
            <w:tcBorders>
              <w:top w:val="nil"/>
              <w:left w:val="nil"/>
              <w:bottom w:val="single" w:sz="4" w:space="0" w:color="auto"/>
              <w:right w:val="single" w:sz="4" w:space="0" w:color="auto"/>
            </w:tcBorders>
            <w:shd w:val="clear" w:color="auto" w:fill="auto"/>
            <w:vAlign w:val="bottom"/>
          </w:tcPr>
          <w:p w14:paraId="02B4240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4.70</w:t>
            </w:r>
          </w:p>
        </w:tc>
        <w:tc>
          <w:tcPr>
            <w:tcW w:w="990" w:type="dxa"/>
            <w:tcBorders>
              <w:top w:val="nil"/>
              <w:left w:val="nil"/>
              <w:bottom w:val="single" w:sz="4" w:space="0" w:color="auto"/>
              <w:right w:val="single" w:sz="4" w:space="0" w:color="auto"/>
            </w:tcBorders>
            <w:shd w:val="clear" w:color="auto" w:fill="auto"/>
            <w:vAlign w:val="bottom"/>
          </w:tcPr>
          <w:p w14:paraId="53D5E11A"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4.25</w:t>
            </w:r>
          </w:p>
        </w:tc>
        <w:tc>
          <w:tcPr>
            <w:tcW w:w="1080" w:type="dxa"/>
            <w:tcBorders>
              <w:top w:val="nil"/>
              <w:left w:val="nil"/>
              <w:bottom w:val="single" w:sz="4" w:space="0" w:color="auto"/>
              <w:right w:val="single" w:sz="4" w:space="0" w:color="auto"/>
            </w:tcBorders>
            <w:shd w:val="clear" w:color="auto" w:fill="auto"/>
            <w:vAlign w:val="bottom"/>
          </w:tcPr>
          <w:p w14:paraId="4F2978C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2.27</w:t>
            </w:r>
          </w:p>
        </w:tc>
        <w:tc>
          <w:tcPr>
            <w:tcW w:w="900" w:type="dxa"/>
            <w:tcBorders>
              <w:top w:val="nil"/>
              <w:left w:val="nil"/>
              <w:bottom w:val="single" w:sz="4" w:space="0" w:color="auto"/>
              <w:right w:val="single" w:sz="4" w:space="0" w:color="auto"/>
            </w:tcBorders>
            <w:shd w:val="clear" w:color="auto" w:fill="auto"/>
            <w:vAlign w:val="bottom"/>
          </w:tcPr>
          <w:p w14:paraId="050ACB47"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4.39</w:t>
            </w:r>
          </w:p>
        </w:tc>
        <w:tc>
          <w:tcPr>
            <w:tcW w:w="990" w:type="dxa"/>
            <w:tcBorders>
              <w:top w:val="nil"/>
              <w:left w:val="nil"/>
              <w:bottom w:val="single" w:sz="4" w:space="0" w:color="auto"/>
              <w:right w:val="single" w:sz="4" w:space="0" w:color="auto"/>
            </w:tcBorders>
            <w:shd w:val="clear" w:color="auto" w:fill="auto"/>
            <w:vAlign w:val="bottom"/>
          </w:tcPr>
          <w:p w14:paraId="0A250EA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AEF3E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3.50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0C93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2.35</w:t>
            </w:r>
          </w:p>
        </w:tc>
      </w:tr>
    </w:tbl>
    <w:p w14:paraId="40A5103D" w14:textId="6F7D48C9" w:rsidR="00F36EA2" w:rsidRPr="000232A6" w:rsidRDefault="00F36EA2" w:rsidP="009A3B80">
      <w:pPr>
        <w:pStyle w:val="ListParagraph"/>
        <w:spacing w:before="240" w:line="276" w:lineRule="auto"/>
        <w:ind w:firstLine="720"/>
        <w:jc w:val="both"/>
        <w:rPr>
          <w:rFonts w:ascii="Arial" w:hAnsi="Arial" w:cs="Arial"/>
          <w:sz w:val="20"/>
        </w:rPr>
      </w:pPr>
      <w:r w:rsidRPr="000232A6">
        <w:rPr>
          <w:rFonts w:ascii="Arial" w:hAnsi="Arial" w:cs="Arial"/>
          <w:sz w:val="20"/>
        </w:rPr>
        <w:lastRenderedPageBreak/>
        <w:t xml:space="preserve">At all growth stages of brinjal crop available phosphorus content was observed to be the highest as a result of application of 100 per cent </w:t>
      </w:r>
      <w:r w:rsidR="00716B77" w:rsidRPr="000232A6">
        <w:rPr>
          <w:rFonts w:ascii="Arial" w:hAnsi="Arial" w:cs="Arial"/>
          <w:sz w:val="20"/>
        </w:rPr>
        <w:t>N</w:t>
      </w:r>
      <w:r w:rsidRPr="000232A6">
        <w:rPr>
          <w:rFonts w:ascii="Arial" w:hAnsi="Arial" w:cs="Arial"/>
          <w:sz w:val="20"/>
        </w:rPr>
        <w:t xml:space="preserve">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According to More and Shinde (2002), using briquettes to apply the full recommended amount of NPK was observed to be more effective in boosting the soil's availability of P than applying fertilizer directly to the soil.</w:t>
      </w:r>
      <w:r w:rsidR="00447578" w:rsidRPr="000232A6">
        <w:rPr>
          <w:rFonts w:ascii="Arial" w:hAnsi="Arial" w:cs="Arial"/>
          <w:sz w:val="20"/>
        </w:rPr>
        <w:t xml:space="preserve"> However, available phosphorus was categorized as adequate (medium) at 30, 60, 90 and 120 DAT of brinjal crop which indicated a typical lateritic soil of the experimental plot.</w:t>
      </w:r>
    </w:p>
    <w:p w14:paraId="696BCED5" w14:textId="4B5C5FF1" w:rsidR="00916C49" w:rsidRPr="000232A6" w:rsidRDefault="00916C49" w:rsidP="009A3B80">
      <w:pPr>
        <w:pStyle w:val="ListParagraph"/>
        <w:tabs>
          <w:tab w:val="left" w:pos="900"/>
        </w:tabs>
        <w:spacing w:line="276" w:lineRule="auto"/>
        <w:jc w:val="both"/>
        <w:rPr>
          <w:rFonts w:ascii="Arial" w:hAnsi="Arial" w:cs="Arial"/>
          <w:b/>
          <w:bCs/>
          <w:sz w:val="20"/>
        </w:rPr>
      </w:pPr>
    </w:p>
    <w:p w14:paraId="51AC4D17" w14:textId="6E09A581" w:rsidR="003204C2" w:rsidRPr="000232A6" w:rsidRDefault="00B00DA0" w:rsidP="009A3B80">
      <w:pPr>
        <w:pStyle w:val="ListParagraph"/>
        <w:numPr>
          <w:ilvl w:val="2"/>
          <w:numId w:val="4"/>
        </w:numPr>
        <w:tabs>
          <w:tab w:val="left" w:pos="900"/>
        </w:tabs>
        <w:spacing w:line="276" w:lineRule="auto"/>
        <w:jc w:val="both"/>
        <w:rPr>
          <w:rFonts w:ascii="Arial" w:hAnsi="Arial" w:cs="Arial"/>
          <w:sz w:val="20"/>
        </w:rPr>
      </w:pPr>
      <w:r w:rsidRPr="000232A6">
        <w:rPr>
          <w:rFonts w:ascii="Arial" w:hAnsi="Arial" w:cs="Arial"/>
          <w:b/>
          <w:bCs/>
          <w:i/>
          <w:iCs/>
          <w:sz w:val="20"/>
        </w:rPr>
        <w:t>Available K</w:t>
      </w:r>
      <w:r w:rsidRPr="000232A6">
        <w:rPr>
          <w:rFonts w:ascii="Arial" w:hAnsi="Arial" w:cs="Arial"/>
          <w:b/>
          <w:bCs/>
          <w:i/>
          <w:iCs/>
          <w:sz w:val="20"/>
          <w:vertAlign w:val="subscript"/>
        </w:rPr>
        <w:t>2</w:t>
      </w:r>
      <w:r w:rsidRPr="000232A6">
        <w:rPr>
          <w:rFonts w:ascii="Arial" w:hAnsi="Arial" w:cs="Arial"/>
          <w:b/>
          <w:bCs/>
          <w:i/>
          <w:iCs/>
          <w:sz w:val="20"/>
        </w:rPr>
        <w:t>O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29132A" w:rsidRPr="000232A6">
        <w:rPr>
          <w:rFonts w:ascii="Arial" w:hAnsi="Arial" w:cs="Arial"/>
          <w:b/>
          <w:bCs/>
          <w:sz w:val="20"/>
        </w:rPr>
        <w:t xml:space="preserve"> </w:t>
      </w:r>
      <w:r w:rsidR="0029132A" w:rsidRPr="000232A6">
        <w:rPr>
          <w:rFonts w:ascii="Arial" w:hAnsi="Arial" w:cs="Arial"/>
          <w:sz w:val="20"/>
        </w:rPr>
        <w:t>The data pertaining to the available K</w:t>
      </w:r>
      <w:r w:rsidR="0029132A" w:rsidRPr="000232A6">
        <w:rPr>
          <w:rFonts w:ascii="Arial" w:hAnsi="Arial" w:cs="Arial"/>
          <w:sz w:val="20"/>
          <w:vertAlign w:val="subscript"/>
        </w:rPr>
        <w:t>2</w:t>
      </w:r>
      <w:r w:rsidR="0029132A" w:rsidRPr="000232A6">
        <w:rPr>
          <w:rFonts w:ascii="Arial" w:hAnsi="Arial" w:cs="Arial"/>
          <w:sz w:val="20"/>
        </w:rPr>
        <w:t xml:space="preserve">O in soil as affected by zinc and boron fortified Konkan Annapurna Briquettes (KAB) at 30, 60, 90 DAT and 120 DAT of brinjal crop are presented in Table </w:t>
      </w:r>
      <w:r w:rsidR="00A44DA1" w:rsidRPr="000232A6">
        <w:rPr>
          <w:rFonts w:ascii="Arial" w:hAnsi="Arial" w:cs="Arial"/>
          <w:sz w:val="20"/>
        </w:rPr>
        <w:t>5</w:t>
      </w:r>
      <w:r w:rsidR="0029132A" w:rsidRPr="000232A6">
        <w:rPr>
          <w:rFonts w:ascii="Arial" w:hAnsi="Arial" w:cs="Arial"/>
          <w:sz w:val="20"/>
        </w:rPr>
        <w:t>.</w:t>
      </w:r>
      <w:r w:rsidR="003204C2" w:rsidRPr="000232A6">
        <w:rPr>
          <w:rFonts w:ascii="Arial" w:hAnsi="Arial" w:cs="Arial"/>
          <w:sz w:val="20"/>
        </w:rPr>
        <w:t xml:space="preserve"> </w:t>
      </w:r>
      <w:r w:rsidR="00856744" w:rsidRPr="000232A6">
        <w:rPr>
          <w:rFonts w:ascii="Arial" w:hAnsi="Arial" w:cs="Arial"/>
          <w:sz w:val="20"/>
        </w:rPr>
        <w:t>The a</w:t>
      </w:r>
      <w:r w:rsidR="003204C2" w:rsidRPr="000232A6">
        <w:rPr>
          <w:rFonts w:ascii="Arial" w:hAnsi="Arial" w:cs="Arial"/>
          <w:sz w:val="20"/>
        </w:rPr>
        <w:t>vailable K</w:t>
      </w:r>
      <w:r w:rsidR="003204C2" w:rsidRPr="000232A6">
        <w:rPr>
          <w:rFonts w:ascii="Arial" w:hAnsi="Arial" w:cs="Arial"/>
          <w:sz w:val="20"/>
          <w:vertAlign w:val="subscript"/>
        </w:rPr>
        <w:t>2</w:t>
      </w:r>
      <w:r w:rsidR="003204C2" w:rsidRPr="000232A6">
        <w:rPr>
          <w:rFonts w:ascii="Arial" w:hAnsi="Arial" w:cs="Arial"/>
          <w:sz w:val="20"/>
        </w:rPr>
        <w:t>O status was observed to be decreased with advancement of growth stages of brinjal crop. However, it was maximum in the treatments RDF + 2 kg boron + 3 kg zinc ha</w:t>
      </w:r>
      <w:r w:rsidR="003204C2" w:rsidRPr="000232A6">
        <w:rPr>
          <w:rFonts w:ascii="Arial" w:hAnsi="Arial" w:cs="Arial"/>
          <w:sz w:val="20"/>
          <w:vertAlign w:val="superscript"/>
        </w:rPr>
        <w:t>-1</w:t>
      </w:r>
      <w:r w:rsidR="003204C2" w:rsidRPr="000232A6">
        <w:rPr>
          <w:rFonts w:ascii="Arial" w:hAnsi="Arial" w:cs="Arial"/>
          <w:sz w:val="20"/>
        </w:rPr>
        <w:t xml:space="preserve"> (T</w:t>
      </w:r>
      <w:r w:rsidR="003204C2" w:rsidRPr="000232A6">
        <w:rPr>
          <w:rFonts w:ascii="Arial" w:hAnsi="Arial" w:cs="Arial"/>
          <w:sz w:val="20"/>
          <w:vertAlign w:val="subscript"/>
        </w:rPr>
        <w:t>6</w:t>
      </w:r>
      <w:r w:rsidR="003204C2" w:rsidRPr="000232A6">
        <w:rPr>
          <w:rFonts w:ascii="Arial" w:hAnsi="Arial" w:cs="Arial"/>
          <w:sz w:val="20"/>
        </w:rPr>
        <w:t>) and RDF (150:50:50 N: P</w:t>
      </w:r>
      <w:r w:rsidR="003204C2" w:rsidRPr="000232A6">
        <w:rPr>
          <w:rFonts w:ascii="Arial" w:hAnsi="Arial" w:cs="Arial"/>
          <w:sz w:val="20"/>
          <w:vertAlign w:val="subscript"/>
        </w:rPr>
        <w:t>2</w:t>
      </w:r>
      <w:r w:rsidR="003204C2" w:rsidRPr="000232A6">
        <w:rPr>
          <w:rFonts w:ascii="Arial" w:hAnsi="Arial" w:cs="Arial"/>
          <w:sz w:val="20"/>
        </w:rPr>
        <w:t>O</w:t>
      </w:r>
      <w:r w:rsidR="003204C2" w:rsidRPr="000232A6">
        <w:rPr>
          <w:rFonts w:ascii="Arial" w:hAnsi="Arial" w:cs="Arial"/>
          <w:sz w:val="20"/>
          <w:vertAlign w:val="subscript"/>
        </w:rPr>
        <w:t>5</w:t>
      </w:r>
      <w:r w:rsidR="00D9510D" w:rsidRPr="000232A6">
        <w:rPr>
          <w:rFonts w:ascii="Arial" w:hAnsi="Arial" w:cs="Arial"/>
          <w:sz w:val="20"/>
        </w:rPr>
        <w:t xml:space="preserve">: </w:t>
      </w:r>
      <w:r w:rsidR="003204C2" w:rsidRPr="000232A6">
        <w:rPr>
          <w:rFonts w:ascii="Arial" w:hAnsi="Arial" w:cs="Arial"/>
          <w:sz w:val="20"/>
        </w:rPr>
        <w:t>K</w:t>
      </w:r>
      <w:r w:rsidR="003204C2" w:rsidRPr="000232A6">
        <w:rPr>
          <w:rFonts w:ascii="Arial" w:hAnsi="Arial" w:cs="Arial"/>
          <w:sz w:val="20"/>
          <w:vertAlign w:val="subscript"/>
        </w:rPr>
        <w:t>2</w:t>
      </w:r>
      <w:r w:rsidR="003204C2" w:rsidRPr="000232A6">
        <w:rPr>
          <w:rFonts w:ascii="Arial" w:hAnsi="Arial" w:cs="Arial"/>
          <w:sz w:val="20"/>
        </w:rPr>
        <w:t>O kg ha</w:t>
      </w:r>
      <w:r w:rsidR="003204C2" w:rsidRPr="000232A6">
        <w:rPr>
          <w:rFonts w:ascii="Arial" w:hAnsi="Arial" w:cs="Arial"/>
          <w:sz w:val="20"/>
          <w:vertAlign w:val="superscript"/>
        </w:rPr>
        <w:t>-1</w:t>
      </w:r>
      <w:r w:rsidR="003204C2" w:rsidRPr="000232A6">
        <w:rPr>
          <w:rFonts w:ascii="Arial" w:hAnsi="Arial" w:cs="Arial"/>
          <w:sz w:val="20"/>
        </w:rPr>
        <w:t>) through straight fertilizers (T</w:t>
      </w:r>
      <w:r w:rsidR="003204C2" w:rsidRPr="000232A6">
        <w:rPr>
          <w:rFonts w:ascii="Arial" w:hAnsi="Arial" w:cs="Arial"/>
          <w:sz w:val="20"/>
          <w:vertAlign w:val="subscript"/>
        </w:rPr>
        <w:t>2</w:t>
      </w:r>
      <w:r w:rsidR="003204C2" w:rsidRPr="000232A6">
        <w:rPr>
          <w:rFonts w:ascii="Arial" w:hAnsi="Arial" w:cs="Arial"/>
          <w:sz w:val="20"/>
        </w:rPr>
        <w:t>) as compared to rest of the treatments. There was a buildup in available K</w:t>
      </w:r>
      <w:r w:rsidR="003204C2" w:rsidRPr="000232A6">
        <w:rPr>
          <w:rFonts w:ascii="Arial" w:hAnsi="Arial" w:cs="Arial"/>
          <w:sz w:val="20"/>
          <w:vertAlign w:val="subscript"/>
        </w:rPr>
        <w:t>2</w:t>
      </w:r>
      <w:r w:rsidR="003204C2" w:rsidRPr="000232A6">
        <w:rPr>
          <w:rFonts w:ascii="Arial" w:hAnsi="Arial" w:cs="Arial"/>
          <w:sz w:val="20"/>
        </w:rPr>
        <w:t>O status as compared to its initial status (201.60 kg ha</w:t>
      </w:r>
      <w:r w:rsidR="003204C2" w:rsidRPr="000232A6">
        <w:rPr>
          <w:rFonts w:ascii="Arial" w:hAnsi="Arial" w:cs="Arial"/>
          <w:sz w:val="20"/>
          <w:vertAlign w:val="superscript"/>
        </w:rPr>
        <w:t>-1</w:t>
      </w:r>
      <w:r w:rsidR="003204C2" w:rsidRPr="000232A6">
        <w:rPr>
          <w:rFonts w:ascii="Arial" w:hAnsi="Arial" w:cs="Arial"/>
          <w:sz w:val="20"/>
        </w:rPr>
        <w:t>). The increase in K</w:t>
      </w:r>
      <w:r w:rsidR="003204C2" w:rsidRPr="000232A6">
        <w:rPr>
          <w:rFonts w:ascii="Arial" w:hAnsi="Arial" w:cs="Arial"/>
          <w:sz w:val="20"/>
          <w:vertAlign w:val="subscript"/>
        </w:rPr>
        <w:t>2</w:t>
      </w:r>
      <w:r w:rsidR="003204C2" w:rsidRPr="000232A6">
        <w:rPr>
          <w:rFonts w:ascii="Arial" w:hAnsi="Arial" w:cs="Arial"/>
          <w:sz w:val="20"/>
        </w:rPr>
        <w:t>O availability might be due to synergistic effect of micronutrients and N, with phosphorous and potassium which increased the availability of K</w:t>
      </w:r>
      <w:r w:rsidR="003204C2" w:rsidRPr="000232A6">
        <w:rPr>
          <w:rFonts w:ascii="Arial" w:hAnsi="Arial" w:cs="Arial"/>
          <w:sz w:val="20"/>
          <w:vertAlign w:val="subscript"/>
        </w:rPr>
        <w:t>2</w:t>
      </w:r>
      <w:r w:rsidR="003204C2" w:rsidRPr="000232A6">
        <w:rPr>
          <w:rFonts w:ascii="Arial" w:hAnsi="Arial" w:cs="Arial"/>
          <w:sz w:val="20"/>
        </w:rPr>
        <w:t>O in the soil. The nutrients applied through straight fertilizers might have shown its significant influence on available potassium status of soil as compared to nutrients applied through briquettes because through briquettes only nearly half quantity that of straight fertilizer was given which reflected in K</w:t>
      </w:r>
      <w:r w:rsidR="003204C2" w:rsidRPr="000232A6">
        <w:rPr>
          <w:rFonts w:ascii="Arial" w:hAnsi="Arial" w:cs="Arial"/>
          <w:sz w:val="20"/>
          <w:vertAlign w:val="subscript"/>
        </w:rPr>
        <w:t>2</w:t>
      </w:r>
      <w:r w:rsidR="003204C2" w:rsidRPr="000232A6">
        <w:rPr>
          <w:rFonts w:ascii="Arial" w:hAnsi="Arial" w:cs="Arial"/>
          <w:sz w:val="20"/>
        </w:rPr>
        <w:t xml:space="preserve">O availability. </w:t>
      </w:r>
    </w:p>
    <w:p w14:paraId="02CD9B3D" w14:textId="5A1639CE" w:rsidR="00B00DA0" w:rsidRPr="000232A6" w:rsidRDefault="00B00DA0" w:rsidP="000232A6">
      <w:pPr>
        <w:pStyle w:val="ListParagraph"/>
        <w:tabs>
          <w:tab w:val="left" w:pos="900"/>
        </w:tabs>
        <w:jc w:val="both"/>
        <w:rPr>
          <w:rFonts w:ascii="Arial" w:hAnsi="Arial" w:cs="Arial"/>
          <w:sz w:val="20"/>
        </w:rPr>
      </w:pPr>
    </w:p>
    <w:p w14:paraId="04E3B0AF" w14:textId="2AB94B93" w:rsidR="003204C2" w:rsidRPr="000232A6" w:rsidRDefault="003204C2" w:rsidP="000232A6">
      <w:pPr>
        <w:pStyle w:val="ListParagraph"/>
        <w:spacing w:before="240" w:line="240" w:lineRule="auto"/>
        <w:ind w:left="1350" w:right="47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5</w:t>
      </w:r>
      <w:r w:rsidRPr="000232A6">
        <w:rPr>
          <w:rFonts w:ascii="Arial" w:hAnsi="Arial" w:cs="Arial"/>
          <w:b/>
          <w:bCs/>
          <w:sz w:val="20"/>
        </w:rPr>
        <w:t>. Effect of zinc and boron fortified briquettes on available potassium (kg ha</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504" w:type="dxa"/>
        <w:jc w:val="center"/>
        <w:tblLook w:val="04A0" w:firstRow="1" w:lastRow="0" w:firstColumn="1" w:lastColumn="0" w:noHBand="0" w:noVBand="1"/>
      </w:tblPr>
      <w:tblGrid>
        <w:gridCol w:w="1530"/>
        <w:gridCol w:w="990"/>
        <w:gridCol w:w="990"/>
        <w:gridCol w:w="990"/>
        <w:gridCol w:w="1080"/>
        <w:gridCol w:w="990"/>
        <w:gridCol w:w="990"/>
        <w:gridCol w:w="900"/>
        <w:gridCol w:w="1044"/>
      </w:tblGrid>
      <w:tr w:rsidR="003204C2" w:rsidRPr="000232A6" w14:paraId="31BD15CD" w14:textId="77777777" w:rsidTr="00583B10">
        <w:trPr>
          <w:trHeight w:val="263"/>
          <w:jc w:val="center"/>
        </w:trPr>
        <w:tc>
          <w:tcPr>
            <w:tcW w:w="1530" w:type="dxa"/>
            <w:vMerge w:val="restart"/>
            <w:vAlign w:val="center"/>
          </w:tcPr>
          <w:p w14:paraId="1C070BB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5558C7AA"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924" w:type="dxa"/>
            <w:gridSpan w:val="4"/>
          </w:tcPr>
          <w:p w14:paraId="49F0B0D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3204C2" w:rsidRPr="000232A6" w14:paraId="6C719020" w14:textId="77777777" w:rsidTr="00583B10">
        <w:trPr>
          <w:trHeight w:val="137"/>
          <w:jc w:val="center"/>
        </w:trPr>
        <w:tc>
          <w:tcPr>
            <w:tcW w:w="1530" w:type="dxa"/>
            <w:vMerge/>
          </w:tcPr>
          <w:p w14:paraId="3DFA3051" w14:textId="77777777" w:rsidR="003204C2" w:rsidRPr="000232A6" w:rsidRDefault="003204C2" w:rsidP="000232A6">
            <w:pPr>
              <w:tabs>
                <w:tab w:val="left" w:pos="1728"/>
              </w:tabs>
              <w:jc w:val="both"/>
              <w:rPr>
                <w:rFonts w:ascii="Arial" w:hAnsi="Arial" w:cs="Arial"/>
                <w:b/>
                <w:bCs/>
                <w:sz w:val="20"/>
                <w:szCs w:val="20"/>
              </w:rPr>
            </w:pPr>
          </w:p>
        </w:tc>
        <w:tc>
          <w:tcPr>
            <w:tcW w:w="990" w:type="dxa"/>
          </w:tcPr>
          <w:p w14:paraId="421C5A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54D85B0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0B2A340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6D1BBC40"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5C11C1C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045050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tcPr>
          <w:p w14:paraId="62DECDC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44" w:type="dxa"/>
          </w:tcPr>
          <w:p w14:paraId="1889759C"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3204C2" w:rsidRPr="000232A6" w14:paraId="2C72A41F" w14:textId="77777777" w:rsidTr="00583B10">
        <w:trPr>
          <w:trHeight w:val="253"/>
          <w:jc w:val="center"/>
        </w:trPr>
        <w:tc>
          <w:tcPr>
            <w:tcW w:w="1530" w:type="dxa"/>
          </w:tcPr>
          <w:p w14:paraId="5BB30D2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F0BFF1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179.61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A46B7A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283.05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5FF690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244.43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6D7E6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238.97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D96D9C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F2CC4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205.53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8DEBC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144.60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69A671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140.30</w:t>
            </w:r>
          </w:p>
        </w:tc>
      </w:tr>
      <w:tr w:rsidR="003204C2" w:rsidRPr="000232A6" w14:paraId="3F61920B" w14:textId="77777777" w:rsidTr="00583B10">
        <w:trPr>
          <w:trHeight w:val="263"/>
          <w:jc w:val="center"/>
        </w:trPr>
        <w:tc>
          <w:tcPr>
            <w:tcW w:w="1530" w:type="dxa"/>
          </w:tcPr>
          <w:p w14:paraId="450EF1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single" w:sz="4" w:space="0" w:color="auto"/>
              <w:bottom w:val="single" w:sz="4" w:space="0" w:color="auto"/>
              <w:right w:val="single" w:sz="4" w:space="0" w:color="auto"/>
            </w:tcBorders>
            <w:shd w:val="clear" w:color="auto" w:fill="auto"/>
            <w:vAlign w:val="bottom"/>
          </w:tcPr>
          <w:p w14:paraId="696337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297.27</w:t>
            </w:r>
          </w:p>
        </w:tc>
        <w:tc>
          <w:tcPr>
            <w:tcW w:w="990" w:type="dxa"/>
            <w:tcBorders>
              <w:top w:val="nil"/>
              <w:left w:val="single" w:sz="4" w:space="0" w:color="auto"/>
              <w:bottom w:val="single" w:sz="4" w:space="0" w:color="auto"/>
              <w:right w:val="single" w:sz="4" w:space="0" w:color="auto"/>
            </w:tcBorders>
            <w:shd w:val="clear" w:color="auto" w:fill="auto"/>
            <w:vAlign w:val="bottom"/>
          </w:tcPr>
          <w:p w14:paraId="1E5180B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337.99</w:t>
            </w:r>
          </w:p>
        </w:tc>
        <w:tc>
          <w:tcPr>
            <w:tcW w:w="990" w:type="dxa"/>
            <w:tcBorders>
              <w:top w:val="nil"/>
              <w:left w:val="single" w:sz="4" w:space="0" w:color="auto"/>
              <w:bottom w:val="single" w:sz="4" w:space="0" w:color="auto"/>
              <w:right w:val="single" w:sz="4" w:space="0" w:color="auto"/>
            </w:tcBorders>
            <w:shd w:val="clear" w:color="auto" w:fill="auto"/>
            <w:vAlign w:val="bottom"/>
          </w:tcPr>
          <w:p w14:paraId="37C4214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268.98</w:t>
            </w:r>
          </w:p>
        </w:tc>
        <w:tc>
          <w:tcPr>
            <w:tcW w:w="1080" w:type="dxa"/>
            <w:tcBorders>
              <w:top w:val="nil"/>
              <w:left w:val="single" w:sz="4" w:space="0" w:color="auto"/>
              <w:bottom w:val="single" w:sz="4" w:space="0" w:color="auto"/>
              <w:right w:val="single" w:sz="4" w:space="0" w:color="auto"/>
            </w:tcBorders>
            <w:shd w:val="clear" w:color="auto" w:fill="auto"/>
          </w:tcPr>
          <w:p w14:paraId="7A3DAC7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275.73</w:t>
            </w:r>
          </w:p>
        </w:tc>
        <w:tc>
          <w:tcPr>
            <w:tcW w:w="990" w:type="dxa"/>
            <w:tcBorders>
              <w:top w:val="nil"/>
              <w:left w:val="single" w:sz="4" w:space="0" w:color="auto"/>
              <w:bottom w:val="single" w:sz="4" w:space="0" w:color="auto"/>
              <w:right w:val="single" w:sz="4" w:space="0" w:color="auto"/>
            </w:tcBorders>
            <w:shd w:val="clear" w:color="auto" w:fill="auto"/>
            <w:vAlign w:val="bottom"/>
          </w:tcPr>
          <w:p w14:paraId="2B0DF48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261.95</w:t>
            </w:r>
          </w:p>
        </w:tc>
        <w:tc>
          <w:tcPr>
            <w:tcW w:w="990" w:type="dxa"/>
            <w:tcBorders>
              <w:top w:val="nil"/>
              <w:left w:val="single" w:sz="4" w:space="0" w:color="auto"/>
              <w:bottom w:val="single" w:sz="4" w:space="0" w:color="auto"/>
              <w:right w:val="single" w:sz="4" w:space="0" w:color="auto"/>
            </w:tcBorders>
            <w:shd w:val="clear" w:color="auto" w:fill="auto"/>
            <w:vAlign w:val="bottom"/>
          </w:tcPr>
          <w:p w14:paraId="516A816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270.70</w:t>
            </w:r>
          </w:p>
        </w:tc>
        <w:tc>
          <w:tcPr>
            <w:tcW w:w="900" w:type="dxa"/>
            <w:tcBorders>
              <w:top w:val="nil"/>
              <w:left w:val="single" w:sz="4" w:space="0" w:color="auto"/>
              <w:bottom w:val="single" w:sz="4" w:space="0" w:color="auto"/>
              <w:right w:val="single" w:sz="4" w:space="0" w:color="auto"/>
            </w:tcBorders>
            <w:shd w:val="clear" w:color="auto" w:fill="auto"/>
            <w:vAlign w:val="bottom"/>
          </w:tcPr>
          <w:p w14:paraId="7DF4677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223.72</w:t>
            </w:r>
          </w:p>
        </w:tc>
        <w:tc>
          <w:tcPr>
            <w:tcW w:w="1044" w:type="dxa"/>
            <w:tcBorders>
              <w:top w:val="nil"/>
              <w:left w:val="single" w:sz="4" w:space="0" w:color="auto"/>
              <w:bottom w:val="single" w:sz="4" w:space="0" w:color="auto"/>
              <w:right w:val="single" w:sz="4" w:space="0" w:color="auto"/>
            </w:tcBorders>
            <w:shd w:val="clear" w:color="auto" w:fill="auto"/>
            <w:vAlign w:val="bottom"/>
          </w:tcPr>
          <w:p w14:paraId="2432793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193.95</w:t>
            </w:r>
          </w:p>
        </w:tc>
      </w:tr>
      <w:tr w:rsidR="003204C2" w:rsidRPr="000232A6" w14:paraId="77ED0FE3" w14:textId="77777777" w:rsidTr="00583B10">
        <w:trPr>
          <w:trHeight w:val="263"/>
          <w:jc w:val="center"/>
        </w:trPr>
        <w:tc>
          <w:tcPr>
            <w:tcW w:w="1530" w:type="dxa"/>
          </w:tcPr>
          <w:p w14:paraId="1D2C800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single" w:sz="4" w:space="0" w:color="auto"/>
              <w:bottom w:val="single" w:sz="4" w:space="0" w:color="auto"/>
              <w:right w:val="single" w:sz="4" w:space="0" w:color="auto"/>
            </w:tcBorders>
            <w:shd w:val="clear" w:color="auto" w:fill="auto"/>
            <w:vAlign w:val="bottom"/>
          </w:tcPr>
          <w:p w14:paraId="4F38195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181.21</w:t>
            </w:r>
          </w:p>
        </w:tc>
        <w:tc>
          <w:tcPr>
            <w:tcW w:w="990" w:type="dxa"/>
            <w:tcBorders>
              <w:top w:val="nil"/>
              <w:left w:val="single" w:sz="4" w:space="0" w:color="auto"/>
              <w:bottom w:val="single" w:sz="4" w:space="0" w:color="auto"/>
              <w:right w:val="single" w:sz="4" w:space="0" w:color="auto"/>
            </w:tcBorders>
            <w:shd w:val="clear" w:color="auto" w:fill="auto"/>
            <w:vAlign w:val="bottom"/>
          </w:tcPr>
          <w:p w14:paraId="3631943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261.84</w:t>
            </w:r>
          </w:p>
        </w:tc>
        <w:tc>
          <w:tcPr>
            <w:tcW w:w="990" w:type="dxa"/>
            <w:tcBorders>
              <w:top w:val="nil"/>
              <w:left w:val="single" w:sz="4" w:space="0" w:color="auto"/>
              <w:bottom w:val="single" w:sz="4" w:space="0" w:color="auto"/>
              <w:right w:val="single" w:sz="4" w:space="0" w:color="auto"/>
            </w:tcBorders>
            <w:shd w:val="clear" w:color="auto" w:fill="auto"/>
            <w:vAlign w:val="bottom"/>
          </w:tcPr>
          <w:p w14:paraId="2710123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221.22</w:t>
            </w:r>
          </w:p>
        </w:tc>
        <w:tc>
          <w:tcPr>
            <w:tcW w:w="1080" w:type="dxa"/>
            <w:tcBorders>
              <w:top w:val="nil"/>
              <w:left w:val="single" w:sz="4" w:space="0" w:color="auto"/>
              <w:bottom w:val="single" w:sz="4" w:space="0" w:color="auto"/>
              <w:right w:val="single" w:sz="4" w:space="0" w:color="auto"/>
            </w:tcBorders>
            <w:shd w:val="clear" w:color="auto" w:fill="auto"/>
          </w:tcPr>
          <w:p w14:paraId="2E97BB1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242.64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0DF07B6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219.79</w:t>
            </w:r>
          </w:p>
        </w:tc>
        <w:tc>
          <w:tcPr>
            <w:tcW w:w="990" w:type="dxa"/>
            <w:tcBorders>
              <w:top w:val="nil"/>
              <w:left w:val="single" w:sz="4" w:space="0" w:color="auto"/>
              <w:bottom w:val="single" w:sz="4" w:space="0" w:color="auto"/>
              <w:right w:val="single" w:sz="4" w:space="0" w:color="auto"/>
            </w:tcBorders>
            <w:shd w:val="clear" w:color="auto" w:fill="auto"/>
            <w:vAlign w:val="bottom"/>
          </w:tcPr>
          <w:p w14:paraId="5DBA09E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233.76</w:t>
            </w:r>
          </w:p>
        </w:tc>
        <w:tc>
          <w:tcPr>
            <w:tcW w:w="900" w:type="dxa"/>
            <w:tcBorders>
              <w:top w:val="nil"/>
              <w:left w:val="single" w:sz="4" w:space="0" w:color="auto"/>
              <w:bottom w:val="single" w:sz="4" w:space="0" w:color="auto"/>
              <w:right w:val="single" w:sz="4" w:space="0" w:color="auto"/>
            </w:tcBorders>
            <w:shd w:val="clear" w:color="auto" w:fill="auto"/>
            <w:vAlign w:val="bottom"/>
          </w:tcPr>
          <w:p w14:paraId="451B090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177.02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9366C7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161.84</w:t>
            </w:r>
          </w:p>
        </w:tc>
      </w:tr>
      <w:tr w:rsidR="003204C2" w:rsidRPr="000232A6" w14:paraId="4079FF9D" w14:textId="77777777" w:rsidTr="00583B10">
        <w:trPr>
          <w:trHeight w:val="263"/>
          <w:jc w:val="center"/>
        </w:trPr>
        <w:tc>
          <w:tcPr>
            <w:tcW w:w="1530" w:type="dxa"/>
          </w:tcPr>
          <w:p w14:paraId="5C8769C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single" w:sz="4" w:space="0" w:color="auto"/>
              <w:bottom w:val="single" w:sz="4" w:space="0" w:color="auto"/>
              <w:right w:val="single" w:sz="4" w:space="0" w:color="auto"/>
            </w:tcBorders>
            <w:shd w:val="clear" w:color="auto" w:fill="auto"/>
            <w:vAlign w:val="bottom"/>
          </w:tcPr>
          <w:p w14:paraId="51F2E4D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178.72</w:t>
            </w:r>
          </w:p>
        </w:tc>
        <w:tc>
          <w:tcPr>
            <w:tcW w:w="990" w:type="dxa"/>
            <w:tcBorders>
              <w:top w:val="nil"/>
              <w:left w:val="single" w:sz="4" w:space="0" w:color="auto"/>
              <w:bottom w:val="single" w:sz="4" w:space="0" w:color="auto"/>
              <w:right w:val="single" w:sz="4" w:space="0" w:color="auto"/>
            </w:tcBorders>
            <w:shd w:val="clear" w:color="auto" w:fill="auto"/>
            <w:vAlign w:val="bottom"/>
          </w:tcPr>
          <w:p w14:paraId="6E42FB1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253.03</w:t>
            </w:r>
          </w:p>
        </w:tc>
        <w:tc>
          <w:tcPr>
            <w:tcW w:w="990" w:type="dxa"/>
            <w:tcBorders>
              <w:top w:val="nil"/>
              <w:left w:val="single" w:sz="4" w:space="0" w:color="auto"/>
              <w:bottom w:val="single" w:sz="4" w:space="0" w:color="auto"/>
              <w:right w:val="single" w:sz="4" w:space="0" w:color="auto"/>
            </w:tcBorders>
            <w:shd w:val="clear" w:color="auto" w:fill="auto"/>
            <w:vAlign w:val="bottom"/>
          </w:tcPr>
          <w:p w14:paraId="1AA8083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218.44</w:t>
            </w:r>
          </w:p>
        </w:tc>
        <w:tc>
          <w:tcPr>
            <w:tcW w:w="1080" w:type="dxa"/>
            <w:tcBorders>
              <w:top w:val="nil"/>
              <w:left w:val="single" w:sz="4" w:space="0" w:color="auto"/>
              <w:bottom w:val="single" w:sz="4" w:space="0" w:color="auto"/>
              <w:right w:val="single" w:sz="4" w:space="0" w:color="auto"/>
            </w:tcBorders>
            <w:shd w:val="clear" w:color="auto" w:fill="auto"/>
          </w:tcPr>
          <w:p w14:paraId="3B4FCB8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239.63</w:t>
            </w:r>
          </w:p>
        </w:tc>
        <w:tc>
          <w:tcPr>
            <w:tcW w:w="990" w:type="dxa"/>
            <w:tcBorders>
              <w:top w:val="nil"/>
              <w:left w:val="single" w:sz="4" w:space="0" w:color="auto"/>
              <w:bottom w:val="single" w:sz="4" w:space="0" w:color="auto"/>
              <w:right w:val="single" w:sz="4" w:space="0" w:color="auto"/>
            </w:tcBorders>
            <w:shd w:val="clear" w:color="auto" w:fill="auto"/>
            <w:vAlign w:val="bottom"/>
          </w:tcPr>
          <w:p w14:paraId="7F3F873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223.29</w:t>
            </w:r>
          </w:p>
        </w:tc>
        <w:tc>
          <w:tcPr>
            <w:tcW w:w="990" w:type="dxa"/>
            <w:tcBorders>
              <w:top w:val="nil"/>
              <w:left w:val="single" w:sz="4" w:space="0" w:color="auto"/>
              <w:bottom w:val="single" w:sz="4" w:space="0" w:color="auto"/>
              <w:right w:val="single" w:sz="4" w:space="0" w:color="auto"/>
            </w:tcBorders>
            <w:shd w:val="clear" w:color="auto" w:fill="auto"/>
            <w:vAlign w:val="bottom"/>
          </w:tcPr>
          <w:p w14:paraId="4333BB1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234.65</w:t>
            </w:r>
          </w:p>
        </w:tc>
        <w:tc>
          <w:tcPr>
            <w:tcW w:w="900" w:type="dxa"/>
            <w:tcBorders>
              <w:top w:val="nil"/>
              <w:left w:val="single" w:sz="4" w:space="0" w:color="auto"/>
              <w:bottom w:val="single" w:sz="4" w:space="0" w:color="auto"/>
              <w:right w:val="single" w:sz="4" w:space="0" w:color="auto"/>
            </w:tcBorders>
            <w:shd w:val="clear" w:color="auto" w:fill="auto"/>
            <w:vAlign w:val="bottom"/>
          </w:tcPr>
          <w:p w14:paraId="329C9D3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177.12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D494F7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158.99</w:t>
            </w:r>
          </w:p>
        </w:tc>
      </w:tr>
      <w:tr w:rsidR="003204C2" w:rsidRPr="000232A6" w14:paraId="2C17BA4C" w14:textId="77777777" w:rsidTr="00583B10">
        <w:trPr>
          <w:trHeight w:val="263"/>
          <w:jc w:val="center"/>
        </w:trPr>
        <w:tc>
          <w:tcPr>
            <w:tcW w:w="1530" w:type="dxa"/>
          </w:tcPr>
          <w:p w14:paraId="2350082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5552A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165.76</w:t>
            </w:r>
          </w:p>
        </w:tc>
        <w:tc>
          <w:tcPr>
            <w:tcW w:w="990" w:type="dxa"/>
            <w:tcBorders>
              <w:top w:val="nil"/>
              <w:left w:val="single" w:sz="4" w:space="0" w:color="auto"/>
              <w:bottom w:val="single" w:sz="4" w:space="0" w:color="auto"/>
              <w:right w:val="single" w:sz="4" w:space="0" w:color="auto"/>
            </w:tcBorders>
            <w:shd w:val="clear" w:color="auto" w:fill="auto"/>
            <w:vAlign w:val="bottom"/>
          </w:tcPr>
          <w:p w14:paraId="74518B8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247.39</w:t>
            </w:r>
          </w:p>
        </w:tc>
        <w:tc>
          <w:tcPr>
            <w:tcW w:w="990" w:type="dxa"/>
            <w:tcBorders>
              <w:top w:val="nil"/>
              <w:left w:val="single" w:sz="4" w:space="0" w:color="auto"/>
              <w:bottom w:val="single" w:sz="4" w:space="0" w:color="auto"/>
              <w:right w:val="single" w:sz="4" w:space="0" w:color="auto"/>
            </w:tcBorders>
            <w:shd w:val="clear" w:color="auto" w:fill="auto"/>
            <w:vAlign w:val="bottom"/>
          </w:tcPr>
          <w:p w14:paraId="77622A8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220.68</w:t>
            </w:r>
          </w:p>
        </w:tc>
        <w:tc>
          <w:tcPr>
            <w:tcW w:w="1080" w:type="dxa"/>
            <w:tcBorders>
              <w:top w:val="nil"/>
              <w:left w:val="single" w:sz="4" w:space="0" w:color="auto"/>
              <w:bottom w:val="single" w:sz="4" w:space="0" w:color="auto"/>
              <w:right w:val="single" w:sz="4" w:space="0" w:color="auto"/>
            </w:tcBorders>
            <w:shd w:val="clear" w:color="auto" w:fill="auto"/>
          </w:tcPr>
          <w:p w14:paraId="0C068CAF"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227.45</w:t>
            </w:r>
          </w:p>
        </w:tc>
        <w:tc>
          <w:tcPr>
            <w:tcW w:w="990" w:type="dxa"/>
            <w:tcBorders>
              <w:top w:val="nil"/>
              <w:left w:val="single" w:sz="4" w:space="0" w:color="auto"/>
              <w:bottom w:val="single" w:sz="4" w:space="0" w:color="auto"/>
              <w:right w:val="single" w:sz="4" w:space="0" w:color="auto"/>
            </w:tcBorders>
            <w:shd w:val="clear" w:color="auto" w:fill="auto"/>
            <w:vAlign w:val="bottom"/>
          </w:tcPr>
          <w:p w14:paraId="724FD0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213.61</w:t>
            </w:r>
          </w:p>
        </w:tc>
        <w:tc>
          <w:tcPr>
            <w:tcW w:w="990" w:type="dxa"/>
            <w:tcBorders>
              <w:top w:val="nil"/>
              <w:left w:val="single" w:sz="4" w:space="0" w:color="auto"/>
              <w:bottom w:val="single" w:sz="4" w:space="0" w:color="auto"/>
              <w:right w:val="single" w:sz="4" w:space="0" w:color="auto"/>
            </w:tcBorders>
            <w:shd w:val="clear" w:color="auto" w:fill="auto"/>
            <w:vAlign w:val="bottom"/>
          </w:tcPr>
          <w:p w14:paraId="7B117BA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227.80</w:t>
            </w:r>
          </w:p>
        </w:tc>
        <w:tc>
          <w:tcPr>
            <w:tcW w:w="900" w:type="dxa"/>
            <w:tcBorders>
              <w:top w:val="nil"/>
              <w:left w:val="single" w:sz="4" w:space="0" w:color="auto"/>
              <w:bottom w:val="single" w:sz="4" w:space="0" w:color="auto"/>
              <w:right w:val="single" w:sz="4" w:space="0" w:color="auto"/>
            </w:tcBorders>
            <w:shd w:val="clear" w:color="auto" w:fill="auto"/>
            <w:vAlign w:val="bottom"/>
          </w:tcPr>
          <w:p w14:paraId="68C2D97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166.98</w:t>
            </w:r>
          </w:p>
        </w:tc>
        <w:tc>
          <w:tcPr>
            <w:tcW w:w="1044" w:type="dxa"/>
            <w:tcBorders>
              <w:top w:val="nil"/>
              <w:left w:val="single" w:sz="4" w:space="0" w:color="auto"/>
              <w:bottom w:val="single" w:sz="4" w:space="0" w:color="auto"/>
              <w:right w:val="single" w:sz="4" w:space="0" w:color="auto"/>
            </w:tcBorders>
            <w:shd w:val="clear" w:color="auto" w:fill="auto"/>
            <w:vAlign w:val="bottom"/>
          </w:tcPr>
          <w:p w14:paraId="161E866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146.38</w:t>
            </w:r>
          </w:p>
        </w:tc>
      </w:tr>
      <w:tr w:rsidR="003204C2" w:rsidRPr="000232A6" w14:paraId="5B65ACA8" w14:textId="77777777" w:rsidTr="00583B10">
        <w:trPr>
          <w:trHeight w:val="263"/>
          <w:jc w:val="center"/>
        </w:trPr>
        <w:tc>
          <w:tcPr>
            <w:tcW w:w="1530" w:type="dxa"/>
          </w:tcPr>
          <w:p w14:paraId="2552C00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single" w:sz="4" w:space="0" w:color="auto"/>
              <w:bottom w:val="single" w:sz="4" w:space="0" w:color="auto"/>
              <w:right w:val="single" w:sz="4" w:space="0" w:color="auto"/>
            </w:tcBorders>
            <w:shd w:val="clear" w:color="auto" w:fill="auto"/>
            <w:vAlign w:val="bottom"/>
          </w:tcPr>
          <w:p w14:paraId="729D1B1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297.87</w:t>
            </w:r>
          </w:p>
        </w:tc>
        <w:tc>
          <w:tcPr>
            <w:tcW w:w="990" w:type="dxa"/>
            <w:tcBorders>
              <w:top w:val="nil"/>
              <w:left w:val="single" w:sz="4" w:space="0" w:color="auto"/>
              <w:bottom w:val="single" w:sz="4" w:space="0" w:color="auto"/>
              <w:right w:val="single" w:sz="4" w:space="0" w:color="auto"/>
            </w:tcBorders>
            <w:shd w:val="clear" w:color="auto" w:fill="auto"/>
            <w:vAlign w:val="bottom"/>
          </w:tcPr>
          <w:p w14:paraId="10251FB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347.09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3D972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271.45</w:t>
            </w:r>
          </w:p>
        </w:tc>
        <w:tc>
          <w:tcPr>
            <w:tcW w:w="1080" w:type="dxa"/>
            <w:tcBorders>
              <w:top w:val="nil"/>
              <w:left w:val="single" w:sz="4" w:space="0" w:color="auto"/>
              <w:bottom w:val="single" w:sz="4" w:space="0" w:color="auto"/>
              <w:right w:val="single" w:sz="4" w:space="0" w:color="auto"/>
            </w:tcBorders>
            <w:shd w:val="clear" w:color="auto" w:fill="auto"/>
          </w:tcPr>
          <w:p w14:paraId="04DC827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281.70</w:t>
            </w:r>
          </w:p>
        </w:tc>
        <w:tc>
          <w:tcPr>
            <w:tcW w:w="990" w:type="dxa"/>
            <w:tcBorders>
              <w:top w:val="nil"/>
              <w:left w:val="single" w:sz="4" w:space="0" w:color="auto"/>
              <w:bottom w:val="single" w:sz="4" w:space="0" w:color="auto"/>
              <w:right w:val="single" w:sz="4" w:space="0" w:color="auto"/>
            </w:tcBorders>
            <w:shd w:val="clear" w:color="auto" w:fill="auto"/>
            <w:vAlign w:val="bottom"/>
          </w:tcPr>
          <w:p w14:paraId="1A8509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270.82</w:t>
            </w:r>
          </w:p>
        </w:tc>
        <w:tc>
          <w:tcPr>
            <w:tcW w:w="990" w:type="dxa"/>
            <w:tcBorders>
              <w:top w:val="nil"/>
              <w:left w:val="single" w:sz="4" w:space="0" w:color="auto"/>
              <w:bottom w:val="single" w:sz="4" w:space="0" w:color="auto"/>
              <w:right w:val="single" w:sz="4" w:space="0" w:color="auto"/>
            </w:tcBorders>
            <w:shd w:val="clear" w:color="auto" w:fill="auto"/>
            <w:vAlign w:val="bottom"/>
          </w:tcPr>
          <w:p w14:paraId="7CD52A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274.73</w:t>
            </w:r>
          </w:p>
        </w:tc>
        <w:tc>
          <w:tcPr>
            <w:tcW w:w="900" w:type="dxa"/>
            <w:tcBorders>
              <w:top w:val="nil"/>
              <w:left w:val="single" w:sz="4" w:space="0" w:color="auto"/>
              <w:bottom w:val="single" w:sz="4" w:space="0" w:color="auto"/>
              <w:right w:val="single" w:sz="4" w:space="0" w:color="auto"/>
            </w:tcBorders>
            <w:shd w:val="clear" w:color="auto" w:fill="auto"/>
            <w:vAlign w:val="bottom"/>
          </w:tcPr>
          <w:p w14:paraId="18D033D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227.47</w:t>
            </w:r>
          </w:p>
        </w:tc>
        <w:tc>
          <w:tcPr>
            <w:tcW w:w="1044" w:type="dxa"/>
            <w:tcBorders>
              <w:top w:val="nil"/>
              <w:left w:val="single" w:sz="4" w:space="0" w:color="auto"/>
              <w:bottom w:val="single" w:sz="4" w:space="0" w:color="auto"/>
              <w:right w:val="single" w:sz="4" w:space="0" w:color="auto"/>
            </w:tcBorders>
            <w:shd w:val="clear" w:color="auto" w:fill="auto"/>
            <w:vAlign w:val="bottom"/>
          </w:tcPr>
          <w:p w14:paraId="06613C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194.19</w:t>
            </w:r>
          </w:p>
        </w:tc>
      </w:tr>
      <w:tr w:rsidR="003204C2" w:rsidRPr="000232A6" w14:paraId="2AB56775" w14:textId="77777777" w:rsidTr="00583B10">
        <w:trPr>
          <w:trHeight w:val="253"/>
          <w:jc w:val="center"/>
        </w:trPr>
        <w:tc>
          <w:tcPr>
            <w:tcW w:w="1530" w:type="dxa"/>
          </w:tcPr>
          <w:p w14:paraId="669D875D"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single" w:sz="4" w:space="0" w:color="auto"/>
              <w:bottom w:val="single" w:sz="4" w:space="0" w:color="auto"/>
              <w:right w:val="single" w:sz="4" w:space="0" w:color="auto"/>
            </w:tcBorders>
            <w:shd w:val="clear" w:color="auto" w:fill="auto"/>
            <w:vAlign w:val="bottom"/>
          </w:tcPr>
          <w:p w14:paraId="445EEEE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261.04</w:t>
            </w:r>
          </w:p>
        </w:tc>
        <w:tc>
          <w:tcPr>
            <w:tcW w:w="990" w:type="dxa"/>
            <w:tcBorders>
              <w:top w:val="nil"/>
              <w:left w:val="single" w:sz="4" w:space="0" w:color="auto"/>
              <w:bottom w:val="single" w:sz="4" w:space="0" w:color="auto"/>
              <w:right w:val="single" w:sz="4" w:space="0" w:color="auto"/>
            </w:tcBorders>
            <w:shd w:val="clear" w:color="auto" w:fill="auto"/>
            <w:vAlign w:val="bottom"/>
          </w:tcPr>
          <w:p w14:paraId="0900C2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257.51</w:t>
            </w:r>
          </w:p>
        </w:tc>
        <w:tc>
          <w:tcPr>
            <w:tcW w:w="990" w:type="dxa"/>
            <w:tcBorders>
              <w:top w:val="nil"/>
              <w:left w:val="single" w:sz="4" w:space="0" w:color="auto"/>
              <w:bottom w:val="single" w:sz="4" w:space="0" w:color="auto"/>
              <w:right w:val="single" w:sz="4" w:space="0" w:color="auto"/>
            </w:tcBorders>
            <w:shd w:val="clear" w:color="auto" w:fill="auto"/>
            <w:vAlign w:val="bottom"/>
          </w:tcPr>
          <w:p w14:paraId="7D2ECE1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249.80</w:t>
            </w:r>
          </w:p>
        </w:tc>
        <w:tc>
          <w:tcPr>
            <w:tcW w:w="1080" w:type="dxa"/>
            <w:tcBorders>
              <w:top w:val="nil"/>
              <w:left w:val="single" w:sz="4" w:space="0" w:color="auto"/>
              <w:bottom w:val="single" w:sz="4" w:space="0" w:color="auto"/>
              <w:right w:val="single" w:sz="4" w:space="0" w:color="auto"/>
            </w:tcBorders>
            <w:shd w:val="clear" w:color="auto" w:fill="auto"/>
          </w:tcPr>
          <w:p w14:paraId="07A659E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262.06</w:t>
            </w:r>
          </w:p>
        </w:tc>
        <w:tc>
          <w:tcPr>
            <w:tcW w:w="990" w:type="dxa"/>
            <w:tcBorders>
              <w:top w:val="nil"/>
              <w:left w:val="single" w:sz="4" w:space="0" w:color="auto"/>
              <w:bottom w:val="single" w:sz="4" w:space="0" w:color="auto"/>
              <w:right w:val="single" w:sz="4" w:space="0" w:color="auto"/>
            </w:tcBorders>
            <w:shd w:val="clear" w:color="auto" w:fill="auto"/>
            <w:vAlign w:val="bottom"/>
          </w:tcPr>
          <w:p w14:paraId="13D38FE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216.14</w:t>
            </w:r>
          </w:p>
        </w:tc>
        <w:tc>
          <w:tcPr>
            <w:tcW w:w="990" w:type="dxa"/>
            <w:tcBorders>
              <w:top w:val="nil"/>
              <w:left w:val="single" w:sz="4" w:space="0" w:color="auto"/>
              <w:bottom w:val="single" w:sz="4" w:space="0" w:color="auto"/>
              <w:right w:val="single" w:sz="4" w:space="0" w:color="auto"/>
            </w:tcBorders>
            <w:shd w:val="clear" w:color="auto" w:fill="auto"/>
            <w:vAlign w:val="bottom"/>
          </w:tcPr>
          <w:p w14:paraId="3644E92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237.43</w:t>
            </w:r>
          </w:p>
        </w:tc>
        <w:tc>
          <w:tcPr>
            <w:tcW w:w="900" w:type="dxa"/>
            <w:tcBorders>
              <w:top w:val="nil"/>
              <w:left w:val="single" w:sz="4" w:space="0" w:color="auto"/>
              <w:bottom w:val="single" w:sz="4" w:space="0" w:color="auto"/>
              <w:right w:val="single" w:sz="4" w:space="0" w:color="auto"/>
            </w:tcBorders>
            <w:shd w:val="clear" w:color="auto" w:fill="auto"/>
            <w:vAlign w:val="bottom"/>
          </w:tcPr>
          <w:p w14:paraId="0CB1ABF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182.79</w:t>
            </w:r>
          </w:p>
        </w:tc>
        <w:tc>
          <w:tcPr>
            <w:tcW w:w="1044" w:type="dxa"/>
            <w:tcBorders>
              <w:top w:val="nil"/>
              <w:left w:val="single" w:sz="4" w:space="0" w:color="auto"/>
              <w:bottom w:val="single" w:sz="4" w:space="0" w:color="auto"/>
              <w:right w:val="single" w:sz="4" w:space="0" w:color="auto"/>
            </w:tcBorders>
            <w:shd w:val="clear" w:color="auto" w:fill="auto"/>
            <w:vAlign w:val="bottom"/>
          </w:tcPr>
          <w:p w14:paraId="171F66B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162.15</w:t>
            </w:r>
          </w:p>
        </w:tc>
      </w:tr>
      <w:tr w:rsidR="003204C2" w:rsidRPr="000232A6" w14:paraId="66A5DD08" w14:textId="77777777" w:rsidTr="00583B10">
        <w:trPr>
          <w:trHeight w:val="263"/>
          <w:jc w:val="center"/>
        </w:trPr>
        <w:tc>
          <w:tcPr>
            <w:tcW w:w="1530" w:type="dxa"/>
          </w:tcPr>
          <w:p w14:paraId="0C4EC49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single" w:sz="4" w:space="0" w:color="auto"/>
              <w:bottom w:val="single" w:sz="4" w:space="0" w:color="auto"/>
              <w:right w:val="single" w:sz="4" w:space="0" w:color="auto"/>
            </w:tcBorders>
            <w:shd w:val="clear" w:color="auto" w:fill="auto"/>
            <w:vAlign w:val="bottom"/>
          </w:tcPr>
          <w:p w14:paraId="44D829C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208.37</w:t>
            </w:r>
          </w:p>
        </w:tc>
        <w:tc>
          <w:tcPr>
            <w:tcW w:w="990" w:type="dxa"/>
            <w:tcBorders>
              <w:top w:val="nil"/>
              <w:left w:val="single" w:sz="4" w:space="0" w:color="auto"/>
              <w:bottom w:val="single" w:sz="4" w:space="0" w:color="auto"/>
              <w:right w:val="single" w:sz="4" w:space="0" w:color="auto"/>
            </w:tcBorders>
            <w:shd w:val="clear" w:color="auto" w:fill="auto"/>
            <w:vAlign w:val="bottom"/>
          </w:tcPr>
          <w:p w14:paraId="33C759C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250.43</w:t>
            </w:r>
          </w:p>
        </w:tc>
        <w:tc>
          <w:tcPr>
            <w:tcW w:w="990" w:type="dxa"/>
            <w:tcBorders>
              <w:top w:val="nil"/>
              <w:left w:val="single" w:sz="4" w:space="0" w:color="auto"/>
              <w:bottom w:val="single" w:sz="4" w:space="0" w:color="auto"/>
              <w:right w:val="single" w:sz="4" w:space="0" w:color="auto"/>
            </w:tcBorders>
            <w:shd w:val="clear" w:color="auto" w:fill="auto"/>
            <w:vAlign w:val="bottom"/>
          </w:tcPr>
          <w:p w14:paraId="01CB56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245.15</w:t>
            </w:r>
          </w:p>
        </w:tc>
        <w:tc>
          <w:tcPr>
            <w:tcW w:w="1080" w:type="dxa"/>
            <w:tcBorders>
              <w:top w:val="nil"/>
              <w:left w:val="single" w:sz="4" w:space="0" w:color="auto"/>
              <w:bottom w:val="single" w:sz="4" w:space="0" w:color="auto"/>
              <w:right w:val="single" w:sz="4" w:space="0" w:color="auto"/>
            </w:tcBorders>
            <w:shd w:val="clear" w:color="auto" w:fill="auto"/>
          </w:tcPr>
          <w:p w14:paraId="70C5ED5E"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263.91</w:t>
            </w:r>
          </w:p>
        </w:tc>
        <w:tc>
          <w:tcPr>
            <w:tcW w:w="990" w:type="dxa"/>
            <w:tcBorders>
              <w:top w:val="nil"/>
              <w:left w:val="single" w:sz="4" w:space="0" w:color="auto"/>
              <w:bottom w:val="single" w:sz="4" w:space="0" w:color="auto"/>
              <w:right w:val="single" w:sz="4" w:space="0" w:color="auto"/>
            </w:tcBorders>
            <w:shd w:val="clear" w:color="auto" w:fill="auto"/>
            <w:vAlign w:val="bottom"/>
          </w:tcPr>
          <w:p w14:paraId="74301B6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216.29</w:t>
            </w:r>
          </w:p>
        </w:tc>
        <w:tc>
          <w:tcPr>
            <w:tcW w:w="990" w:type="dxa"/>
            <w:tcBorders>
              <w:top w:val="nil"/>
              <w:left w:val="single" w:sz="4" w:space="0" w:color="auto"/>
              <w:bottom w:val="single" w:sz="4" w:space="0" w:color="auto"/>
              <w:right w:val="single" w:sz="4" w:space="0" w:color="auto"/>
            </w:tcBorders>
            <w:shd w:val="clear" w:color="auto" w:fill="auto"/>
            <w:vAlign w:val="bottom"/>
          </w:tcPr>
          <w:p w14:paraId="7498DAC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218.70</w:t>
            </w:r>
          </w:p>
        </w:tc>
        <w:tc>
          <w:tcPr>
            <w:tcW w:w="900" w:type="dxa"/>
            <w:tcBorders>
              <w:top w:val="nil"/>
              <w:left w:val="single" w:sz="4" w:space="0" w:color="auto"/>
              <w:bottom w:val="single" w:sz="4" w:space="0" w:color="auto"/>
              <w:right w:val="single" w:sz="4" w:space="0" w:color="auto"/>
            </w:tcBorders>
            <w:shd w:val="clear" w:color="auto" w:fill="auto"/>
            <w:vAlign w:val="bottom"/>
          </w:tcPr>
          <w:p w14:paraId="270D9DF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173.93</w:t>
            </w:r>
          </w:p>
        </w:tc>
        <w:tc>
          <w:tcPr>
            <w:tcW w:w="1044" w:type="dxa"/>
            <w:tcBorders>
              <w:top w:val="nil"/>
              <w:left w:val="single" w:sz="4" w:space="0" w:color="auto"/>
              <w:bottom w:val="single" w:sz="4" w:space="0" w:color="auto"/>
              <w:right w:val="single" w:sz="4" w:space="0" w:color="auto"/>
            </w:tcBorders>
            <w:shd w:val="clear" w:color="auto" w:fill="auto"/>
            <w:vAlign w:val="bottom"/>
          </w:tcPr>
          <w:p w14:paraId="5072FEC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154.71</w:t>
            </w:r>
          </w:p>
        </w:tc>
      </w:tr>
      <w:tr w:rsidR="003204C2" w:rsidRPr="000232A6" w14:paraId="307649EE" w14:textId="77777777" w:rsidTr="00583B10">
        <w:trPr>
          <w:trHeight w:val="263"/>
          <w:jc w:val="center"/>
        </w:trPr>
        <w:tc>
          <w:tcPr>
            <w:tcW w:w="1530" w:type="dxa"/>
          </w:tcPr>
          <w:p w14:paraId="041D5E9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single" w:sz="4" w:space="0" w:color="auto"/>
              <w:bottom w:val="single" w:sz="4" w:space="0" w:color="auto"/>
              <w:right w:val="single" w:sz="4" w:space="0" w:color="auto"/>
            </w:tcBorders>
            <w:shd w:val="clear" w:color="auto" w:fill="auto"/>
            <w:vAlign w:val="bottom"/>
          </w:tcPr>
          <w:p w14:paraId="75C282CC"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4220B1F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243.59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57185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200.61</w:t>
            </w:r>
          </w:p>
        </w:tc>
        <w:tc>
          <w:tcPr>
            <w:tcW w:w="1080" w:type="dxa"/>
            <w:tcBorders>
              <w:top w:val="nil"/>
              <w:left w:val="single" w:sz="4" w:space="0" w:color="auto"/>
              <w:bottom w:val="single" w:sz="4" w:space="0" w:color="auto"/>
              <w:right w:val="single" w:sz="4" w:space="0" w:color="auto"/>
            </w:tcBorders>
            <w:shd w:val="clear" w:color="auto" w:fill="auto"/>
          </w:tcPr>
          <w:p w14:paraId="574D4E0B"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258.96</w:t>
            </w:r>
          </w:p>
        </w:tc>
        <w:tc>
          <w:tcPr>
            <w:tcW w:w="990" w:type="dxa"/>
            <w:tcBorders>
              <w:top w:val="nil"/>
              <w:left w:val="single" w:sz="4" w:space="0" w:color="auto"/>
              <w:bottom w:val="single" w:sz="4" w:space="0" w:color="auto"/>
              <w:right w:val="single" w:sz="4" w:space="0" w:color="auto"/>
            </w:tcBorders>
            <w:shd w:val="clear" w:color="auto" w:fill="auto"/>
            <w:vAlign w:val="bottom"/>
          </w:tcPr>
          <w:p w14:paraId="4BB7DBD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206.12</w:t>
            </w:r>
          </w:p>
        </w:tc>
        <w:tc>
          <w:tcPr>
            <w:tcW w:w="990" w:type="dxa"/>
            <w:tcBorders>
              <w:top w:val="nil"/>
              <w:left w:val="single" w:sz="4" w:space="0" w:color="auto"/>
              <w:bottom w:val="single" w:sz="4" w:space="0" w:color="auto"/>
              <w:right w:val="single" w:sz="4" w:space="0" w:color="auto"/>
            </w:tcBorders>
            <w:shd w:val="clear" w:color="auto" w:fill="auto"/>
            <w:vAlign w:val="bottom"/>
          </w:tcPr>
          <w:p w14:paraId="67793A1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212.71</w:t>
            </w:r>
          </w:p>
        </w:tc>
        <w:tc>
          <w:tcPr>
            <w:tcW w:w="900" w:type="dxa"/>
            <w:tcBorders>
              <w:top w:val="nil"/>
              <w:left w:val="single" w:sz="4" w:space="0" w:color="auto"/>
              <w:bottom w:val="single" w:sz="4" w:space="0" w:color="auto"/>
              <w:right w:val="single" w:sz="4" w:space="0" w:color="auto"/>
            </w:tcBorders>
            <w:shd w:val="clear" w:color="auto" w:fill="auto"/>
            <w:vAlign w:val="bottom"/>
          </w:tcPr>
          <w:p w14:paraId="30B58727"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162.43</w:t>
            </w:r>
          </w:p>
        </w:tc>
        <w:tc>
          <w:tcPr>
            <w:tcW w:w="1044" w:type="dxa"/>
            <w:tcBorders>
              <w:top w:val="nil"/>
              <w:left w:val="single" w:sz="4" w:space="0" w:color="auto"/>
              <w:bottom w:val="single" w:sz="4" w:space="0" w:color="auto"/>
              <w:right w:val="single" w:sz="4" w:space="0" w:color="auto"/>
            </w:tcBorders>
            <w:shd w:val="clear" w:color="auto" w:fill="auto"/>
            <w:vAlign w:val="bottom"/>
          </w:tcPr>
          <w:p w14:paraId="3F0EA90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151.24</w:t>
            </w:r>
          </w:p>
        </w:tc>
      </w:tr>
      <w:tr w:rsidR="003204C2" w:rsidRPr="000232A6" w14:paraId="393E05F8" w14:textId="77777777" w:rsidTr="003204C2">
        <w:trPr>
          <w:trHeight w:val="263"/>
          <w:jc w:val="center"/>
        </w:trPr>
        <w:tc>
          <w:tcPr>
            <w:tcW w:w="1530" w:type="dxa"/>
            <w:vAlign w:val="center"/>
          </w:tcPr>
          <w:p w14:paraId="69F9308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bottom w:val="single" w:sz="4" w:space="0" w:color="auto"/>
            </w:tcBorders>
            <w:vAlign w:val="bottom"/>
          </w:tcPr>
          <w:p w14:paraId="17C7E7C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8.04</w:t>
            </w:r>
          </w:p>
        </w:tc>
        <w:tc>
          <w:tcPr>
            <w:tcW w:w="990" w:type="dxa"/>
            <w:tcBorders>
              <w:top w:val="nil"/>
              <w:left w:val="nil"/>
              <w:bottom w:val="single" w:sz="4" w:space="0" w:color="auto"/>
              <w:right w:val="single" w:sz="4" w:space="0" w:color="auto"/>
            </w:tcBorders>
            <w:shd w:val="clear" w:color="auto" w:fill="auto"/>
            <w:vAlign w:val="bottom"/>
          </w:tcPr>
          <w:p w14:paraId="6B13F910"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17.42</w:t>
            </w:r>
          </w:p>
        </w:tc>
        <w:tc>
          <w:tcPr>
            <w:tcW w:w="990" w:type="dxa"/>
            <w:tcBorders>
              <w:top w:val="nil"/>
              <w:left w:val="nil"/>
              <w:bottom w:val="single" w:sz="4" w:space="0" w:color="auto"/>
              <w:right w:val="single" w:sz="4" w:space="0" w:color="auto"/>
            </w:tcBorders>
            <w:shd w:val="clear" w:color="auto" w:fill="auto"/>
            <w:vAlign w:val="bottom"/>
          </w:tcPr>
          <w:p w14:paraId="7846BBF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9.38</w:t>
            </w:r>
          </w:p>
        </w:tc>
        <w:tc>
          <w:tcPr>
            <w:tcW w:w="1080" w:type="dxa"/>
            <w:tcBorders>
              <w:top w:val="nil"/>
              <w:left w:val="nil"/>
              <w:bottom w:val="single" w:sz="4" w:space="0" w:color="auto"/>
              <w:right w:val="single" w:sz="4" w:space="0" w:color="auto"/>
            </w:tcBorders>
            <w:shd w:val="clear" w:color="auto" w:fill="auto"/>
            <w:vAlign w:val="bottom"/>
          </w:tcPr>
          <w:p w14:paraId="4CA6EFB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11.86</w:t>
            </w:r>
          </w:p>
        </w:tc>
        <w:tc>
          <w:tcPr>
            <w:tcW w:w="990" w:type="dxa"/>
            <w:tcBorders>
              <w:top w:val="nil"/>
              <w:left w:val="nil"/>
              <w:bottom w:val="single" w:sz="4" w:space="0" w:color="auto"/>
              <w:right w:val="single" w:sz="4" w:space="0" w:color="auto"/>
            </w:tcBorders>
            <w:shd w:val="clear" w:color="auto" w:fill="auto"/>
            <w:vAlign w:val="bottom"/>
          </w:tcPr>
          <w:p w14:paraId="3B48183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15.07</w:t>
            </w:r>
          </w:p>
        </w:tc>
        <w:tc>
          <w:tcPr>
            <w:tcW w:w="990" w:type="dxa"/>
            <w:tcBorders>
              <w:top w:val="nil"/>
              <w:left w:val="nil"/>
              <w:bottom w:val="single" w:sz="4" w:space="0" w:color="auto"/>
              <w:right w:val="single" w:sz="4" w:space="0" w:color="auto"/>
            </w:tcBorders>
            <w:shd w:val="clear" w:color="auto" w:fill="auto"/>
            <w:vAlign w:val="bottom"/>
          </w:tcPr>
          <w:p w14:paraId="57D6387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11.34</w:t>
            </w:r>
          </w:p>
        </w:tc>
        <w:tc>
          <w:tcPr>
            <w:tcW w:w="900" w:type="dxa"/>
            <w:tcBorders>
              <w:top w:val="nil"/>
              <w:left w:val="nil"/>
              <w:bottom w:val="single" w:sz="4" w:space="0" w:color="auto"/>
              <w:right w:val="single" w:sz="4" w:space="0" w:color="auto"/>
            </w:tcBorders>
            <w:shd w:val="clear" w:color="auto" w:fill="auto"/>
            <w:vAlign w:val="bottom"/>
          </w:tcPr>
          <w:p w14:paraId="5042284B"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11.00</w:t>
            </w:r>
          </w:p>
        </w:tc>
        <w:tc>
          <w:tcPr>
            <w:tcW w:w="1044" w:type="dxa"/>
            <w:tcBorders>
              <w:top w:val="nil"/>
              <w:left w:val="nil"/>
              <w:bottom w:val="single" w:sz="4" w:space="0" w:color="auto"/>
              <w:right w:val="single" w:sz="4" w:space="0" w:color="auto"/>
            </w:tcBorders>
            <w:shd w:val="clear" w:color="auto" w:fill="auto"/>
            <w:vAlign w:val="bottom"/>
          </w:tcPr>
          <w:p w14:paraId="15109C04"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12.50</w:t>
            </w:r>
          </w:p>
        </w:tc>
      </w:tr>
      <w:tr w:rsidR="003204C2" w:rsidRPr="000232A6" w14:paraId="06F5106F" w14:textId="77777777" w:rsidTr="003204C2">
        <w:trPr>
          <w:trHeight w:val="263"/>
          <w:jc w:val="center"/>
        </w:trPr>
        <w:tc>
          <w:tcPr>
            <w:tcW w:w="1530" w:type="dxa"/>
            <w:vAlign w:val="center"/>
          </w:tcPr>
          <w:p w14:paraId="1B77BDA2"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4" w:space="0" w:color="auto"/>
              <w:left w:val="nil"/>
              <w:bottom w:val="single" w:sz="4" w:space="0" w:color="auto"/>
              <w:right w:val="single" w:sz="4" w:space="0" w:color="auto"/>
            </w:tcBorders>
            <w:shd w:val="clear" w:color="auto" w:fill="auto"/>
            <w:vAlign w:val="bottom"/>
          </w:tcPr>
          <w:p w14:paraId="5BB2AEB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24.10</w:t>
            </w:r>
          </w:p>
        </w:tc>
        <w:tc>
          <w:tcPr>
            <w:tcW w:w="990" w:type="dxa"/>
            <w:tcBorders>
              <w:top w:val="single" w:sz="4" w:space="0" w:color="auto"/>
              <w:left w:val="nil"/>
              <w:bottom w:val="single" w:sz="4" w:space="0" w:color="auto"/>
              <w:right w:val="single" w:sz="4" w:space="0" w:color="auto"/>
            </w:tcBorders>
            <w:shd w:val="clear" w:color="auto" w:fill="auto"/>
            <w:vAlign w:val="bottom"/>
          </w:tcPr>
          <w:p w14:paraId="70E58B8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52.22</w:t>
            </w:r>
          </w:p>
        </w:tc>
        <w:tc>
          <w:tcPr>
            <w:tcW w:w="990" w:type="dxa"/>
            <w:tcBorders>
              <w:top w:val="single" w:sz="4" w:space="0" w:color="auto"/>
              <w:left w:val="nil"/>
              <w:bottom w:val="single" w:sz="4" w:space="0" w:color="auto"/>
              <w:right w:val="single" w:sz="4" w:space="0" w:color="auto"/>
            </w:tcBorders>
            <w:shd w:val="clear" w:color="auto" w:fill="auto"/>
            <w:vAlign w:val="bottom"/>
          </w:tcPr>
          <w:p w14:paraId="3126AD36"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28.13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CFAB23"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c>
          <w:tcPr>
            <w:tcW w:w="990" w:type="dxa"/>
            <w:tcBorders>
              <w:top w:val="single" w:sz="4" w:space="0" w:color="auto"/>
              <w:left w:val="nil"/>
              <w:bottom w:val="single" w:sz="4" w:space="0" w:color="auto"/>
              <w:right w:val="single" w:sz="4" w:space="0" w:color="auto"/>
            </w:tcBorders>
            <w:shd w:val="clear" w:color="auto" w:fill="auto"/>
            <w:vAlign w:val="bottom"/>
          </w:tcPr>
          <w:p w14:paraId="40E5323C"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45.17</w:t>
            </w:r>
          </w:p>
        </w:tc>
        <w:tc>
          <w:tcPr>
            <w:tcW w:w="990" w:type="dxa"/>
            <w:tcBorders>
              <w:top w:val="single" w:sz="4" w:space="0" w:color="auto"/>
              <w:left w:val="nil"/>
              <w:bottom w:val="single" w:sz="4" w:space="0" w:color="auto"/>
              <w:right w:val="single" w:sz="4" w:space="0" w:color="auto"/>
            </w:tcBorders>
            <w:shd w:val="clear" w:color="auto" w:fill="auto"/>
            <w:vAlign w:val="bottom"/>
          </w:tcPr>
          <w:p w14:paraId="33C4FD7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34.00</w:t>
            </w:r>
          </w:p>
        </w:tc>
        <w:tc>
          <w:tcPr>
            <w:tcW w:w="900" w:type="dxa"/>
            <w:tcBorders>
              <w:top w:val="single" w:sz="4" w:space="0" w:color="auto"/>
              <w:left w:val="nil"/>
              <w:bottom w:val="single" w:sz="4" w:space="0" w:color="auto"/>
              <w:right w:val="single" w:sz="4" w:space="0" w:color="auto"/>
            </w:tcBorders>
            <w:shd w:val="clear" w:color="auto" w:fill="auto"/>
            <w:vAlign w:val="bottom"/>
          </w:tcPr>
          <w:p w14:paraId="273BA32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32.97</w:t>
            </w:r>
          </w:p>
        </w:tc>
        <w:tc>
          <w:tcPr>
            <w:tcW w:w="1044" w:type="dxa"/>
            <w:tcBorders>
              <w:top w:val="single" w:sz="4" w:space="0" w:color="auto"/>
              <w:left w:val="nil"/>
              <w:bottom w:val="single" w:sz="4" w:space="0" w:color="auto"/>
              <w:right w:val="single" w:sz="4" w:space="0" w:color="auto"/>
            </w:tcBorders>
            <w:shd w:val="clear" w:color="auto" w:fill="auto"/>
            <w:vAlign w:val="bottom"/>
          </w:tcPr>
          <w:p w14:paraId="35EE02F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r>
    </w:tbl>
    <w:p w14:paraId="4BFB5B20" w14:textId="2CAC8940" w:rsidR="003204C2" w:rsidRPr="000232A6" w:rsidRDefault="003204C2" w:rsidP="009A3B80">
      <w:pPr>
        <w:pStyle w:val="ListParagraph"/>
        <w:numPr>
          <w:ilvl w:val="2"/>
          <w:numId w:val="4"/>
        </w:numPr>
        <w:tabs>
          <w:tab w:val="left" w:pos="900"/>
        </w:tabs>
        <w:spacing w:before="240"/>
        <w:jc w:val="both"/>
        <w:rPr>
          <w:rFonts w:ascii="Arial" w:hAnsi="Arial" w:cs="Arial"/>
          <w:sz w:val="20"/>
        </w:rPr>
      </w:pPr>
      <w:r w:rsidRPr="000232A6">
        <w:rPr>
          <w:rFonts w:ascii="Arial" w:hAnsi="Arial" w:cs="Arial"/>
          <w:b/>
          <w:bCs/>
          <w:i/>
          <w:iCs/>
          <w:sz w:val="20"/>
        </w:rPr>
        <w:t>DTPA extractable zinc (mg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p>
    <w:p w14:paraId="75FC744C" w14:textId="77777777" w:rsidR="00A25E01" w:rsidRPr="000232A6" w:rsidRDefault="00A25E01" w:rsidP="000232A6">
      <w:pPr>
        <w:pStyle w:val="ListParagraph"/>
        <w:tabs>
          <w:tab w:val="left" w:pos="900"/>
        </w:tabs>
        <w:spacing w:before="240"/>
        <w:jc w:val="both"/>
        <w:rPr>
          <w:rFonts w:ascii="Arial" w:hAnsi="Arial" w:cs="Arial"/>
          <w:sz w:val="20"/>
        </w:rPr>
      </w:pPr>
    </w:p>
    <w:p w14:paraId="16974154" w14:textId="6C4B7282" w:rsidR="00A25E01" w:rsidRPr="000232A6" w:rsidRDefault="00A25E01" w:rsidP="000232A6">
      <w:pPr>
        <w:pStyle w:val="ListParagraph"/>
        <w:spacing w:before="240" w:line="240" w:lineRule="auto"/>
        <w:ind w:left="1530" w:right="65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6</w:t>
      </w:r>
      <w:r w:rsidRPr="000232A6">
        <w:rPr>
          <w:rFonts w:ascii="Arial" w:hAnsi="Arial" w:cs="Arial"/>
          <w:b/>
          <w:bCs/>
          <w:sz w:val="20"/>
        </w:rPr>
        <w:t>. Effect of zinc and boron fortified briquettes on DTPA extractable zinc (mg kg</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175" w:type="dxa"/>
        <w:jc w:val="center"/>
        <w:tblLook w:val="04A0" w:firstRow="1" w:lastRow="0" w:firstColumn="1" w:lastColumn="0" w:noHBand="0" w:noVBand="1"/>
      </w:tblPr>
      <w:tblGrid>
        <w:gridCol w:w="1530"/>
        <w:gridCol w:w="900"/>
        <w:gridCol w:w="990"/>
        <w:gridCol w:w="985"/>
        <w:gridCol w:w="995"/>
        <w:gridCol w:w="810"/>
        <w:gridCol w:w="900"/>
        <w:gridCol w:w="900"/>
        <w:gridCol w:w="1165"/>
      </w:tblGrid>
      <w:tr w:rsidR="00A25E01" w:rsidRPr="000232A6" w14:paraId="3B467943" w14:textId="77777777" w:rsidTr="00A25E01">
        <w:trPr>
          <w:trHeight w:val="164"/>
          <w:jc w:val="center"/>
        </w:trPr>
        <w:tc>
          <w:tcPr>
            <w:tcW w:w="1530" w:type="dxa"/>
            <w:vMerge w:val="restart"/>
            <w:shd w:val="clear" w:color="auto" w:fill="auto"/>
            <w:vAlign w:val="center"/>
          </w:tcPr>
          <w:p w14:paraId="23112C5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3870" w:type="dxa"/>
            <w:gridSpan w:val="4"/>
          </w:tcPr>
          <w:p w14:paraId="64DFC04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775" w:type="dxa"/>
            <w:gridSpan w:val="4"/>
          </w:tcPr>
          <w:p w14:paraId="76E145F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4A72E20A" w14:textId="77777777" w:rsidTr="00A25E01">
        <w:trPr>
          <w:trHeight w:val="87"/>
          <w:jc w:val="center"/>
        </w:trPr>
        <w:tc>
          <w:tcPr>
            <w:tcW w:w="1530" w:type="dxa"/>
            <w:vMerge/>
            <w:shd w:val="clear" w:color="auto" w:fill="auto"/>
          </w:tcPr>
          <w:p w14:paraId="19A6D97B" w14:textId="77777777" w:rsidR="00A25E01" w:rsidRPr="000232A6" w:rsidRDefault="00A25E01" w:rsidP="000232A6">
            <w:pPr>
              <w:tabs>
                <w:tab w:val="left" w:pos="1728"/>
              </w:tabs>
              <w:jc w:val="both"/>
              <w:rPr>
                <w:rFonts w:ascii="Arial" w:hAnsi="Arial" w:cs="Arial"/>
                <w:b/>
                <w:bCs/>
                <w:sz w:val="20"/>
                <w:szCs w:val="20"/>
              </w:rPr>
            </w:pPr>
          </w:p>
        </w:tc>
        <w:tc>
          <w:tcPr>
            <w:tcW w:w="900" w:type="dxa"/>
            <w:shd w:val="clear" w:color="auto" w:fill="auto"/>
          </w:tcPr>
          <w:p w14:paraId="30F20AD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097AF8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5" w:type="dxa"/>
            <w:shd w:val="clear" w:color="auto" w:fill="auto"/>
          </w:tcPr>
          <w:p w14:paraId="6636AA4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5" w:type="dxa"/>
            <w:shd w:val="clear" w:color="auto" w:fill="auto"/>
          </w:tcPr>
          <w:p w14:paraId="5A307CB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810" w:type="dxa"/>
            <w:shd w:val="clear" w:color="auto" w:fill="auto"/>
          </w:tcPr>
          <w:p w14:paraId="112DD83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26CC9E5C"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2E3E3E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165" w:type="dxa"/>
            <w:shd w:val="clear" w:color="auto" w:fill="auto"/>
          </w:tcPr>
          <w:p w14:paraId="4BA9C18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2DBDB75E" w14:textId="77777777" w:rsidTr="00A25E01">
        <w:trPr>
          <w:trHeight w:val="164"/>
          <w:jc w:val="center"/>
        </w:trPr>
        <w:tc>
          <w:tcPr>
            <w:tcW w:w="1530" w:type="dxa"/>
            <w:shd w:val="clear" w:color="auto" w:fill="auto"/>
          </w:tcPr>
          <w:p w14:paraId="34566CB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96064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7B51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FAD2C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756C2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C2A7D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AD9D8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81F7C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B40B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E236DD0" w14:textId="77777777" w:rsidTr="00A25E01">
        <w:trPr>
          <w:trHeight w:val="164"/>
          <w:jc w:val="center"/>
        </w:trPr>
        <w:tc>
          <w:tcPr>
            <w:tcW w:w="1530" w:type="dxa"/>
            <w:shd w:val="clear" w:color="auto" w:fill="auto"/>
          </w:tcPr>
          <w:p w14:paraId="62306EA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2173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129B2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0.99</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754A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D66B1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66F6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D72E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ECF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1.02</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D077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0.74</w:t>
            </w:r>
          </w:p>
        </w:tc>
      </w:tr>
      <w:tr w:rsidR="00A25E01" w:rsidRPr="000232A6" w14:paraId="4BF39A86" w14:textId="77777777" w:rsidTr="00A25E01">
        <w:trPr>
          <w:trHeight w:val="172"/>
          <w:jc w:val="center"/>
        </w:trPr>
        <w:tc>
          <w:tcPr>
            <w:tcW w:w="1530" w:type="dxa"/>
            <w:shd w:val="clear" w:color="auto" w:fill="auto"/>
          </w:tcPr>
          <w:p w14:paraId="1038B6C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C7DD0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8653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0.98</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CF9DA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03C7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7C02E3"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8782A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ABFF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712DB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5180058D" w14:textId="77777777" w:rsidTr="00A25E01">
        <w:trPr>
          <w:trHeight w:val="164"/>
          <w:jc w:val="center"/>
        </w:trPr>
        <w:tc>
          <w:tcPr>
            <w:tcW w:w="1530" w:type="dxa"/>
            <w:shd w:val="clear" w:color="auto" w:fill="auto"/>
          </w:tcPr>
          <w:p w14:paraId="5B7BE6D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2952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2FC5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A9D7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B2C94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0.79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E0704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40123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760D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1.06</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1B971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0.67</w:t>
            </w:r>
          </w:p>
        </w:tc>
      </w:tr>
      <w:tr w:rsidR="00A25E01" w:rsidRPr="000232A6" w14:paraId="3208B897" w14:textId="77777777" w:rsidTr="00A25E01">
        <w:trPr>
          <w:trHeight w:val="164"/>
          <w:jc w:val="center"/>
        </w:trPr>
        <w:tc>
          <w:tcPr>
            <w:tcW w:w="1530" w:type="dxa"/>
            <w:shd w:val="clear" w:color="auto" w:fill="auto"/>
          </w:tcPr>
          <w:p w14:paraId="3761D4E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31843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A64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DFAFD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1.11</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699D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476C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0D880A"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288FA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B86A1"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25E839F" w14:textId="77777777" w:rsidTr="00A25E01">
        <w:trPr>
          <w:trHeight w:val="164"/>
          <w:jc w:val="center"/>
        </w:trPr>
        <w:tc>
          <w:tcPr>
            <w:tcW w:w="1530" w:type="dxa"/>
            <w:shd w:val="clear" w:color="auto" w:fill="auto"/>
          </w:tcPr>
          <w:p w14:paraId="139E342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427D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C6213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6165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C4317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A99F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17C9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64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36B8D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E917695" w14:textId="77777777" w:rsidTr="00A25E01">
        <w:trPr>
          <w:trHeight w:val="164"/>
          <w:jc w:val="center"/>
        </w:trPr>
        <w:tc>
          <w:tcPr>
            <w:tcW w:w="1530" w:type="dxa"/>
            <w:shd w:val="clear" w:color="auto" w:fill="auto"/>
          </w:tcPr>
          <w:p w14:paraId="0EEC515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F943A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46D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E25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1.34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E14B2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1.02</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0CFDA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C758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E629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1.28</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C152C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r>
      <w:tr w:rsidR="00A25E01" w:rsidRPr="000232A6" w14:paraId="2F395DBA" w14:textId="77777777" w:rsidTr="00A25E01">
        <w:trPr>
          <w:trHeight w:val="164"/>
          <w:jc w:val="center"/>
        </w:trPr>
        <w:tc>
          <w:tcPr>
            <w:tcW w:w="1530" w:type="dxa"/>
            <w:shd w:val="clear" w:color="auto" w:fill="auto"/>
          </w:tcPr>
          <w:p w14:paraId="1D7F074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5E2E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1EFB7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A27A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48DBF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0.91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C925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F7D3A0"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7E72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6D57F"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9049A76" w14:textId="77777777" w:rsidTr="00A25E01">
        <w:trPr>
          <w:trHeight w:val="172"/>
          <w:jc w:val="center"/>
        </w:trPr>
        <w:tc>
          <w:tcPr>
            <w:tcW w:w="1530" w:type="dxa"/>
            <w:shd w:val="clear" w:color="auto" w:fill="auto"/>
          </w:tcPr>
          <w:p w14:paraId="46CD745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460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18B2E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92E9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5DC0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7A9C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29F77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0749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9D7E5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15F9573D" w14:textId="77777777" w:rsidTr="00A25E01">
        <w:trPr>
          <w:trHeight w:val="172"/>
          <w:jc w:val="center"/>
        </w:trPr>
        <w:tc>
          <w:tcPr>
            <w:tcW w:w="1530" w:type="dxa"/>
            <w:shd w:val="clear" w:color="auto" w:fill="auto"/>
          </w:tcPr>
          <w:p w14:paraId="30A665F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Mean</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2073F"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1.30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FCF246"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E740F8"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B44641"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F8157D"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1.26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5D2922"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FFD8E"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1.11</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F0255"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0.76</w:t>
            </w:r>
          </w:p>
        </w:tc>
      </w:tr>
      <w:tr w:rsidR="00A25E01" w:rsidRPr="000232A6" w14:paraId="4D985E32" w14:textId="77777777" w:rsidTr="00A25E01">
        <w:trPr>
          <w:trHeight w:val="164"/>
          <w:jc w:val="center"/>
        </w:trPr>
        <w:tc>
          <w:tcPr>
            <w:tcW w:w="1530" w:type="dxa"/>
            <w:shd w:val="clear" w:color="auto" w:fill="auto"/>
            <w:vAlign w:val="center"/>
          </w:tcPr>
          <w:p w14:paraId="1994894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2C1D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2D0D5"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026E1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66C1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AD218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ECA916"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F97C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0F28A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r>
      <w:tr w:rsidR="00A25E01" w:rsidRPr="000232A6" w14:paraId="7DD75909" w14:textId="77777777" w:rsidTr="00A25E01">
        <w:trPr>
          <w:trHeight w:val="164"/>
          <w:jc w:val="center"/>
        </w:trPr>
        <w:tc>
          <w:tcPr>
            <w:tcW w:w="1530" w:type="dxa"/>
            <w:shd w:val="clear" w:color="auto" w:fill="auto"/>
            <w:vAlign w:val="center"/>
          </w:tcPr>
          <w:p w14:paraId="69628CD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C1E46F"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51F0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0.33</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6381C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76279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D9176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63C4EC"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86914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F972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r>
    </w:tbl>
    <w:p w14:paraId="45A9E18D" w14:textId="0E081829" w:rsidR="00A25E01" w:rsidRPr="000232A6" w:rsidRDefault="00A25E01" w:rsidP="009A3B80">
      <w:pPr>
        <w:pStyle w:val="ListParagraph"/>
        <w:tabs>
          <w:tab w:val="left" w:pos="900"/>
        </w:tabs>
        <w:spacing w:before="240" w:line="276" w:lineRule="auto"/>
        <w:jc w:val="both"/>
        <w:rPr>
          <w:rFonts w:ascii="Arial" w:hAnsi="Arial" w:cs="Arial"/>
          <w:sz w:val="20"/>
        </w:rPr>
      </w:pPr>
      <w:bookmarkStart w:id="27" w:name="_Hlk146878797"/>
      <w:r w:rsidRPr="000232A6">
        <w:rPr>
          <w:rFonts w:ascii="Arial" w:hAnsi="Arial" w:cs="Arial"/>
          <w:sz w:val="20"/>
        </w:rPr>
        <w:lastRenderedPageBreak/>
        <w:tab/>
      </w:r>
      <w:r w:rsidRPr="000232A6">
        <w:rPr>
          <w:rFonts w:ascii="Arial" w:hAnsi="Arial" w:cs="Arial"/>
          <w:sz w:val="20"/>
        </w:rPr>
        <w:tab/>
        <w:t>The average Zn content showed variation from 1.30 and 1.26, 1.15 and 1.12, 1.16 and 1.11 and 0.87 and 0.76 mg kg</w:t>
      </w:r>
      <w:r w:rsidRPr="000232A6">
        <w:rPr>
          <w:rFonts w:ascii="Arial" w:hAnsi="Arial" w:cs="Arial"/>
          <w:sz w:val="20"/>
          <w:vertAlign w:val="superscript"/>
        </w:rPr>
        <w:t>-1</w:t>
      </w:r>
      <w:r w:rsidRPr="000232A6">
        <w:rPr>
          <w:rFonts w:ascii="Arial" w:hAnsi="Arial" w:cs="Arial"/>
          <w:sz w:val="20"/>
        </w:rPr>
        <w:t xml:space="preserve"> at 30, 60, 90 and 120 DAT of the brinjal crop (Table </w:t>
      </w:r>
      <w:r w:rsidR="00A41094" w:rsidRPr="000232A6">
        <w:rPr>
          <w:rFonts w:ascii="Arial" w:hAnsi="Arial" w:cs="Arial"/>
          <w:sz w:val="20"/>
        </w:rPr>
        <w:t>6</w:t>
      </w:r>
      <w:r w:rsidRPr="000232A6">
        <w:rPr>
          <w:rFonts w:ascii="Arial" w:hAnsi="Arial" w:cs="Arial"/>
          <w:sz w:val="20"/>
        </w:rPr>
        <w:t>), respectively indicating Zn status just above the critical level in the lateritic soil (Gajbhiye, 1985).</w:t>
      </w:r>
      <w:bookmarkEnd w:id="27"/>
      <w:r w:rsidRPr="000232A6">
        <w:rPr>
          <w:rFonts w:ascii="Arial" w:hAnsi="Arial" w:cs="Arial"/>
          <w:sz w:val="20"/>
        </w:rPr>
        <w:t xml:space="preserve"> A critical examination of data further indicated that average available Zn content was lower at 90 DAT as compared to available Zn at 60 DAT during the 2021-22 and 2022-23. Application of 100 per cent N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showed significantly higher Zn content over all the treatments during both the years of investigation. The results of the present investigation were in the close conformity with Kokare</w:t>
      </w:r>
      <w:r w:rsidR="00D9510D" w:rsidRPr="000232A6">
        <w:rPr>
          <w:rFonts w:ascii="Arial" w:hAnsi="Arial" w:cs="Arial"/>
          <w:sz w:val="20"/>
        </w:rPr>
        <w:t xml:space="preserve"> </w:t>
      </w:r>
      <w:r w:rsidR="00D9510D" w:rsidRPr="000232A6">
        <w:rPr>
          <w:rFonts w:ascii="Arial" w:hAnsi="Arial" w:cs="Arial"/>
          <w:i/>
          <w:iCs/>
          <w:sz w:val="20"/>
        </w:rPr>
        <w:t>et al.</w:t>
      </w:r>
      <w:r w:rsidRPr="000232A6">
        <w:rPr>
          <w:rFonts w:ascii="Arial" w:hAnsi="Arial" w:cs="Arial"/>
          <w:sz w:val="20"/>
        </w:rPr>
        <w:t xml:space="preserve"> (2015), and Dademal (2018).</w:t>
      </w:r>
    </w:p>
    <w:p w14:paraId="21F12FC2" w14:textId="3DE6487B" w:rsidR="00A25E01" w:rsidRPr="000232A6" w:rsidRDefault="00A25E01" w:rsidP="009A3B80">
      <w:pPr>
        <w:pStyle w:val="ListParagraph"/>
        <w:numPr>
          <w:ilvl w:val="2"/>
          <w:numId w:val="4"/>
        </w:numPr>
        <w:spacing w:before="240" w:line="276" w:lineRule="auto"/>
        <w:ind w:right="476"/>
        <w:jc w:val="both"/>
        <w:rPr>
          <w:rFonts w:ascii="Arial" w:hAnsi="Arial" w:cs="Arial"/>
          <w:b/>
          <w:bCs/>
          <w:sz w:val="20"/>
        </w:rPr>
      </w:pPr>
      <w:bookmarkStart w:id="28" w:name="_Hlk144906547"/>
      <w:r w:rsidRPr="000232A6">
        <w:rPr>
          <w:rFonts w:ascii="Arial" w:hAnsi="Arial" w:cs="Arial"/>
          <w:b/>
          <w:bCs/>
          <w:i/>
          <w:iCs/>
          <w:sz w:val="20"/>
        </w:rPr>
        <w:t xml:space="preserve">Hot water extractable boron </w:t>
      </w:r>
      <w:bookmarkEnd w:id="28"/>
      <w:r w:rsidRPr="000232A6">
        <w:rPr>
          <w:rFonts w:ascii="Arial" w:hAnsi="Arial" w:cs="Arial"/>
          <w:b/>
          <w:bCs/>
          <w:i/>
          <w:iCs/>
          <w:sz w:val="20"/>
        </w:rPr>
        <w:t>(mg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Pr="000232A6">
        <w:rPr>
          <w:rFonts w:ascii="Arial" w:hAnsi="Arial" w:cs="Arial"/>
          <w:sz w:val="20"/>
        </w:rPr>
        <w:t xml:space="preserve">The information regarding the hot water extractable boron in soil as impacted by zinc and boron fortified Konkan Annapurna Briquettes (KAB) at 30, 60, 90, and 120 DAT of brinjal crop is given in Table </w:t>
      </w:r>
      <w:r w:rsidR="00A41094" w:rsidRPr="000232A6">
        <w:rPr>
          <w:rFonts w:ascii="Arial" w:hAnsi="Arial" w:cs="Arial"/>
          <w:sz w:val="20"/>
        </w:rPr>
        <w:t>7</w:t>
      </w:r>
      <w:r w:rsidRPr="000232A6">
        <w:rPr>
          <w:rFonts w:ascii="Arial" w:hAnsi="Arial" w:cs="Arial"/>
          <w:sz w:val="20"/>
        </w:rPr>
        <w:t>.</w:t>
      </w:r>
    </w:p>
    <w:p w14:paraId="35E379F2" w14:textId="2A289438" w:rsidR="00A25E01" w:rsidRPr="000232A6" w:rsidRDefault="00A25E01" w:rsidP="000232A6">
      <w:pPr>
        <w:spacing w:before="240" w:line="240" w:lineRule="auto"/>
        <w:ind w:left="1260" w:right="566" w:hanging="720"/>
        <w:jc w:val="both"/>
        <w:rPr>
          <w:rFonts w:ascii="Arial" w:hAnsi="Arial" w:cs="Arial"/>
          <w:b/>
          <w:bCs/>
          <w:sz w:val="20"/>
          <w:szCs w:val="20"/>
        </w:rPr>
      </w:pPr>
      <w:r w:rsidRPr="000232A6">
        <w:rPr>
          <w:rFonts w:ascii="Arial" w:hAnsi="Arial" w:cs="Arial"/>
          <w:b/>
          <w:bCs/>
          <w:sz w:val="20"/>
          <w:szCs w:val="20"/>
        </w:rPr>
        <w:t xml:space="preserve">Table </w:t>
      </w:r>
      <w:r w:rsidR="00A41094" w:rsidRPr="000232A6">
        <w:rPr>
          <w:rFonts w:ascii="Arial" w:hAnsi="Arial" w:cs="Arial"/>
          <w:b/>
          <w:bCs/>
          <w:sz w:val="20"/>
          <w:szCs w:val="20"/>
        </w:rPr>
        <w:t>7</w:t>
      </w:r>
      <w:r w:rsidRPr="000232A6">
        <w:rPr>
          <w:rFonts w:ascii="Arial" w:hAnsi="Arial" w:cs="Arial"/>
          <w:b/>
          <w:bCs/>
          <w:sz w:val="20"/>
          <w:szCs w:val="20"/>
        </w:rPr>
        <w:t xml:space="preserve">. Effect </w:t>
      </w:r>
      <w:r w:rsidRPr="000232A6">
        <w:rPr>
          <w:rFonts w:ascii="Arial" w:hAnsi="Arial" w:cs="Arial"/>
          <w:b/>
          <w:bCs/>
          <w:sz w:val="20"/>
          <w:szCs w:val="20"/>
          <w:lang w:val="en-US"/>
        </w:rPr>
        <w:t xml:space="preserve">of zinc and boron fortified briquettes </w:t>
      </w:r>
      <w:r w:rsidRPr="000232A6">
        <w:rPr>
          <w:rFonts w:ascii="Arial" w:hAnsi="Arial" w:cs="Arial"/>
          <w:b/>
          <w:bCs/>
          <w:sz w:val="20"/>
          <w:szCs w:val="20"/>
        </w:rPr>
        <w:t>on hot water extractable boron (mg kg</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50" w:type="dxa"/>
        <w:jc w:val="center"/>
        <w:tblLook w:val="04A0" w:firstRow="1" w:lastRow="0" w:firstColumn="1" w:lastColumn="0" w:noHBand="0" w:noVBand="1"/>
      </w:tblPr>
      <w:tblGrid>
        <w:gridCol w:w="1620"/>
        <w:gridCol w:w="990"/>
        <w:gridCol w:w="990"/>
        <w:gridCol w:w="980"/>
        <w:gridCol w:w="1000"/>
        <w:gridCol w:w="990"/>
        <w:gridCol w:w="900"/>
        <w:gridCol w:w="990"/>
        <w:gridCol w:w="990"/>
      </w:tblGrid>
      <w:tr w:rsidR="00A25E01" w:rsidRPr="000232A6" w14:paraId="089CCBB2" w14:textId="77777777" w:rsidTr="00583B10">
        <w:trPr>
          <w:trHeight w:val="267"/>
          <w:jc w:val="center"/>
        </w:trPr>
        <w:tc>
          <w:tcPr>
            <w:tcW w:w="1620" w:type="dxa"/>
            <w:vMerge w:val="restart"/>
            <w:shd w:val="clear" w:color="auto" w:fill="auto"/>
            <w:vAlign w:val="center"/>
          </w:tcPr>
          <w:p w14:paraId="72C9F90D" w14:textId="77777777" w:rsidR="00A25E01" w:rsidRPr="000232A6" w:rsidRDefault="00A25E01" w:rsidP="000232A6">
            <w:pPr>
              <w:tabs>
                <w:tab w:val="left" w:pos="1728"/>
              </w:tabs>
              <w:jc w:val="both"/>
              <w:rPr>
                <w:rFonts w:ascii="Arial" w:hAnsi="Arial" w:cs="Arial"/>
                <w:b/>
                <w:bCs/>
                <w:sz w:val="20"/>
                <w:szCs w:val="20"/>
              </w:rPr>
            </w:pPr>
            <w:bookmarkStart w:id="29" w:name="_Hlk141464792"/>
            <w:r w:rsidRPr="000232A6">
              <w:rPr>
                <w:rFonts w:ascii="Arial" w:hAnsi="Arial" w:cs="Arial"/>
                <w:b/>
                <w:bCs/>
                <w:sz w:val="20"/>
                <w:szCs w:val="20"/>
              </w:rPr>
              <w:t>Treatment</w:t>
            </w:r>
          </w:p>
        </w:tc>
        <w:tc>
          <w:tcPr>
            <w:tcW w:w="3960" w:type="dxa"/>
            <w:gridSpan w:val="4"/>
          </w:tcPr>
          <w:p w14:paraId="4964542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70" w:type="dxa"/>
            <w:gridSpan w:val="4"/>
          </w:tcPr>
          <w:p w14:paraId="28FCE2F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68032386" w14:textId="77777777" w:rsidTr="00583B10">
        <w:trPr>
          <w:trHeight w:val="143"/>
          <w:jc w:val="center"/>
        </w:trPr>
        <w:tc>
          <w:tcPr>
            <w:tcW w:w="1620" w:type="dxa"/>
            <w:vMerge/>
            <w:shd w:val="clear" w:color="auto" w:fill="auto"/>
          </w:tcPr>
          <w:p w14:paraId="023F1F98" w14:textId="77777777" w:rsidR="00A25E01" w:rsidRPr="000232A6" w:rsidRDefault="00A25E01" w:rsidP="000232A6">
            <w:pPr>
              <w:tabs>
                <w:tab w:val="left" w:pos="1728"/>
              </w:tabs>
              <w:jc w:val="both"/>
              <w:rPr>
                <w:rFonts w:ascii="Arial" w:hAnsi="Arial" w:cs="Arial"/>
                <w:b/>
                <w:bCs/>
                <w:sz w:val="20"/>
                <w:szCs w:val="20"/>
              </w:rPr>
            </w:pPr>
          </w:p>
        </w:tc>
        <w:tc>
          <w:tcPr>
            <w:tcW w:w="990" w:type="dxa"/>
            <w:shd w:val="clear" w:color="auto" w:fill="auto"/>
          </w:tcPr>
          <w:p w14:paraId="4AABB8F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38E40F7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0" w:type="dxa"/>
            <w:shd w:val="clear" w:color="auto" w:fill="auto"/>
          </w:tcPr>
          <w:p w14:paraId="2032EF8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00" w:type="dxa"/>
            <w:shd w:val="clear" w:color="auto" w:fill="auto"/>
          </w:tcPr>
          <w:p w14:paraId="5D1BBB9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shd w:val="clear" w:color="auto" w:fill="auto"/>
          </w:tcPr>
          <w:p w14:paraId="0BF8C73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61FF01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0EFA2B2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0" w:type="dxa"/>
            <w:shd w:val="clear" w:color="auto" w:fill="auto"/>
          </w:tcPr>
          <w:p w14:paraId="2E57592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0B2D822A" w14:textId="77777777" w:rsidTr="00583B10">
        <w:trPr>
          <w:trHeight w:val="267"/>
          <w:jc w:val="center"/>
        </w:trPr>
        <w:tc>
          <w:tcPr>
            <w:tcW w:w="1620" w:type="dxa"/>
            <w:shd w:val="clear" w:color="auto" w:fill="auto"/>
          </w:tcPr>
          <w:p w14:paraId="5B76B20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98B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59C7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0.93</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035B11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6D67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0.72</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2BDC828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0.43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5879C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799A7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27FD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214CD1" w14:textId="77777777" w:rsidTr="00583B10">
        <w:trPr>
          <w:trHeight w:val="267"/>
          <w:jc w:val="center"/>
        </w:trPr>
        <w:tc>
          <w:tcPr>
            <w:tcW w:w="1620" w:type="dxa"/>
            <w:shd w:val="clear" w:color="auto" w:fill="auto"/>
          </w:tcPr>
          <w:p w14:paraId="6BE73D2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21EE5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C14C1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B91931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C550D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0EBB46D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9852F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BB3601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7A191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0.38</w:t>
            </w:r>
          </w:p>
        </w:tc>
      </w:tr>
      <w:tr w:rsidR="00A25E01" w:rsidRPr="000232A6" w14:paraId="1093D927" w14:textId="77777777" w:rsidTr="00583B10">
        <w:trPr>
          <w:trHeight w:val="280"/>
          <w:jc w:val="center"/>
        </w:trPr>
        <w:tc>
          <w:tcPr>
            <w:tcW w:w="1620" w:type="dxa"/>
            <w:shd w:val="clear" w:color="auto" w:fill="auto"/>
          </w:tcPr>
          <w:p w14:paraId="168CB01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E4C24B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A2A645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57425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99969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0.96</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4D623F0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D18999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C898C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A1E9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r>
      <w:tr w:rsidR="00A25E01" w:rsidRPr="000232A6" w14:paraId="005E1FC8" w14:textId="77777777" w:rsidTr="00583B10">
        <w:trPr>
          <w:trHeight w:val="267"/>
          <w:jc w:val="center"/>
        </w:trPr>
        <w:tc>
          <w:tcPr>
            <w:tcW w:w="1620" w:type="dxa"/>
            <w:shd w:val="clear" w:color="auto" w:fill="auto"/>
          </w:tcPr>
          <w:p w14:paraId="12FE684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F3A9E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CAAC6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4579C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1.04</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5CEF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4D9A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C255E5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A18F7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10AA4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BEAA67" w14:textId="77777777" w:rsidTr="00583B10">
        <w:trPr>
          <w:trHeight w:val="267"/>
          <w:jc w:val="center"/>
        </w:trPr>
        <w:tc>
          <w:tcPr>
            <w:tcW w:w="1620" w:type="dxa"/>
            <w:shd w:val="clear" w:color="auto" w:fill="auto"/>
          </w:tcPr>
          <w:p w14:paraId="35F5F59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DAF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7F098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59E4FD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6AFC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459F0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96716B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DE8E9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1229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0.43</w:t>
            </w:r>
          </w:p>
        </w:tc>
      </w:tr>
      <w:tr w:rsidR="00A25E01" w:rsidRPr="000232A6" w14:paraId="2D3B4BAA" w14:textId="77777777" w:rsidTr="00583B10">
        <w:trPr>
          <w:trHeight w:val="267"/>
          <w:jc w:val="center"/>
        </w:trPr>
        <w:tc>
          <w:tcPr>
            <w:tcW w:w="1620" w:type="dxa"/>
            <w:shd w:val="clear" w:color="auto" w:fill="auto"/>
          </w:tcPr>
          <w:p w14:paraId="2B9BE57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6BFF5D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D46A4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D1DB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1.25</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D90B9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49F205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7A853B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A0707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076F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0.46</w:t>
            </w:r>
          </w:p>
        </w:tc>
      </w:tr>
      <w:tr w:rsidR="00A25E01" w:rsidRPr="000232A6" w14:paraId="42627C02" w14:textId="77777777" w:rsidTr="00583B10">
        <w:trPr>
          <w:trHeight w:val="280"/>
          <w:jc w:val="center"/>
        </w:trPr>
        <w:tc>
          <w:tcPr>
            <w:tcW w:w="1620" w:type="dxa"/>
            <w:shd w:val="clear" w:color="auto" w:fill="auto"/>
          </w:tcPr>
          <w:p w14:paraId="56D296C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EFC20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F2C5E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1.58</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9E2BF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08A94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552AB6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F86B1D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13EA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6AD535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0.64</w:t>
            </w:r>
          </w:p>
        </w:tc>
      </w:tr>
      <w:tr w:rsidR="00A25E01" w:rsidRPr="000232A6" w14:paraId="393C6907" w14:textId="77777777" w:rsidTr="00583B10">
        <w:trPr>
          <w:trHeight w:val="267"/>
          <w:jc w:val="center"/>
        </w:trPr>
        <w:tc>
          <w:tcPr>
            <w:tcW w:w="1620" w:type="dxa"/>
            <w:shd w:val="clear" w:color="auto" w:fill="auto"/>
          </w:tcPr>
          <w:p w14:paraId="573C1E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7B98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88BEE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46B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D583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C24877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06EF3D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B8E78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B81C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r>
      <w:tr w:rsidR="00A25E01" w:rsidRPr="000232A6" w14:paraId="30A90ACA" w14:textId="77777777" w:rsidTr="00583B10">
        <w:trPr>
          <w:trHeight w:val="267"/>
          <w:jc w:val="center"/>
        </w:trPr>
        <w:tc>
          <w:tcPr>
            <w:tcW w:w="1620" w:type="dxa"/>
            <w:shd w:val="clear" w:color="auto" w:fill="auto"/>
          </w:tcPr>
          <w:p w14:paraId="5D9612F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61D33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F09D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E1A8F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11CFF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94E7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B8CD09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2B81D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2092B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0.37</w:t>
            </w:r>
          </w:p>
        </w:tc>
      </w:tr>
      <w:tr w:rsidR="00A25E01" w:rsidRPr="000232A6" w14:paraId="2FC376B2" w14:textId="77777777" w:rsidTr="00583B10">
        <w:trPr>
          <w:trHeight w:val="267"/>
          <w:jc w:val="center"/>
        </w:trPr>
        <w:tc>
          <w:tcPr>
            <w:tcW w:w="1620" w:type="dxa"/>
            <w:shd w:val="clear" w:color="auto" w:fill="auto"/>
            <w:vAlign w:val="center"/>
          </w:tcPr>
          <w:p w14:paraId="65BF5E9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9CC4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E2300E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E69CC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D191F4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D1242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65E6A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94D9A3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22D1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r>
      <w:tr w:rsidR="00A25E01" w:rsidRPr="000232A6" w14:paraId="2EDBFF07" w14:textId="77777777" w:rsidTr="00583B10">
        <w:trPr>
          <w:trHeight w:val="267"/>
          <w:jc w:val="center"/>
        </w:trPr>
        <w:tc>
          <w:tcPr>
            <w:tcW w:w="1620" w:type="dxa"/>
            <w:shd w:val="clear" w:color="auto" w:fill="auto"/>
            <w:vAlign w:val="center"/>
          </w:tcPr>
          <w:p w14:paraId="78AD65B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2383F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A8D9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66EB8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0.29</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604F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DA41A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15015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E1AC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97AD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0.16</w:t>
            </w:r>
          </w:p>
        </w:tc>
      </w:tr>
    </w:tbl>
    <w:bookmarkEnd w:id="29"/>
    <w:p w14:paraId="3B2E24C8" w14:textId="38C45385" w:rsidR="00FD4B48" w:rsidRPr="000232A6" w:rsidRDefault="00FD4B48" w:rsidP="009A3B80">
      <w:pPr>
        <w:spacing w:before="240" w:line="276" w:lineRule="auto"/>
        <w:ind w:firstLine="720"/>
        <w:jc w:val="both"/>
        <w:rPr>
          <w:rFonts w:ascii="Arial" w:hAnsi="Arial" w:cs="Arial"/>
          <w:sz w:val="20"/>
          <w:szCs w:val="20"/>
        </w:rPr>
      </w:pPr>
      <w:r w:rsidRPr="000232A6">
        <w:rPr>
          <w:rFonts w:ascii="Arial" w:hAnsi="Arial" w:cs="Arial"/>
          <w:sz w:val="20"/>
          <w:szCs w:val="20"/>
        </w:rPr>
        <w:t xml:space="preserve">Hot water extractable boron content in soil showed variation in its content as a result of various treatment. There was a slight but definite increase in the average value of hot water extractable boron content in soil at 60 DAT as compared to its content at 30 DAT in both the years of investigation. Thereafter hot water extractable boron content was found to be drastically reduced at 90 DAT and 120 DAT of brinjal crop. However, it was slightly higher at 90 DAT than its content at 120 DAT. The delivery of nutrients </w:t>
      </w:r>
      <w:r w:rsidRPr="000232A6">
        <w:rPr>
          <w:rFonts w:ascii="Arial" w:hAnsi="Arial" w:cs="Arial"/>
          <w:i/>
          <w:iCs/>
          <w:sz w:val="20"/>
          <w:szCs w:val="20"/>
        </w:rPr>
        <w:t>via</w:t>
      </w:r>
      <w:r w:rsidRPr="000232A6">
        <w:rPr>
          <w:rFonts w:ascii="Arial" w:hAnsi="Arial" w:cs="Arial"/>
          <w:sz w:val="20"/>
          <w:szCs w:val="20"/>
        </w:rPr>
        <w:t xml:space="preserve">. briquettes in split dosages </w:t>
      </w:r>
      <w:r w:rsidR="00856744" w:rsidRPr="000232A6">
        <w:rPr>
          <w:rFonts w:ascii="Arial" w:hAnsi="Arial" w:cs="Arial"/>
          <w:sz w:val="20"/>
          <w:szCs w:val="20"/>
        </w:rPr>
        <w:t>might</w:t>
      </w:r>
      <w:r w:rsidRPr="000232A6">
        <w:rPr>
          <w:rFonts w:ascii="Arial" w:hAnsi="Arial" w:cs="Arial"/>
          <w:sz w:val="20"/>
          <w:szCs w:val="20"/>
        </w:rPr>
        <w:t xml:space="preserve"> have supplemented an adequate amount of boron, meeting the need of the brinjal crop. The incorporation of organic matter, an increase in soil moisture, and boron-containing inorganic fertilizers (Borax) may be responsible for the rise in boron concentration. Its slow decline after 60 DAT, though, could be the result of plant absorption. The similar results were also reported by Jyolsna and Mathew (2008) in tomato, and Dadema</w:t>
      </w:r>
      <w:r w:rsidR="001065C8" w:rsidRPr="000232A6">
        <w:rPr>
          <w:rFonts w:ascii="Arial" w:hAnsi="Arial" w:cs="Arial"/>
          <w:sz w:val="20"/>
          <w:szCs w:val="20"/>
        </w:rPr>
        <w:t>l</w:t>
      </w:r>
      <w:r w:rsidRPr="000232A6">
        <w:rPr>
          <w:rFonts w:ascii="Arial" w:hAnsi="Arial" w:cs="Arial"/>
          <w:sz w:val="20"/>
          <w:szCs w:val="20"/>
        </w:rPr>
        <w:t xml:space="preserve"> (2018) in chilli.</w:t>
      </w:r>
    </w:p>
    <w:p w14:paraId="539A51C3" w14:textId="059DEFBD" w:rsidR="00C1354E" w:rsidRPr="009A3B80" w:rsidRDefault="00C1354E" w:rsidP="009A3B80">
      <w:pPr>
        <w:pStyle w:val="ListParagraph"/>
        <w:numPr>
          <w:ilvl w:val="0"/>
          <w:numId w:val="4"/>
        </w:numPr>
        <w:spacing w:before="240"/>
        <w:ind w:left="360"/>
        <w:jc w:val="both"/>
        <w:rPr>
          <w:rFonts w:ascii="Arial" w:hAnsi="Arial" w:cs="Arial"/>
          <w:b/>
          <w:bCs/>
        </w:rPr>
      </w:pPr>
      <w:r w:rsidRPr="009A3B80">
        <w:rPr>
          <w:rFonts w:ascii="Arial" w:hAnsi="Arial" w:cs="Arial"/>
          <w:b/>
          <w:bCs/>
        </w:rPr>
        <w:t>CONCLUSION:</w:t>
      </w:r>
    </w:p>
    <w:p w14:paraId="63209CE4" w14:textId="77777777" w:rsidR="00E70F24" w:rsidRPr="000232A6" w:rsidRDefault="00E70F24" w:rsidP="00E70F24">
      <w:pPr>
        <w:ind w:firstLine="720"/>
        <w:jc w:val="both"/>
        <w:rPr>
          <w:rFonts w:ascii="Arial" w:hAnsi="Arial" w:cs="Arial"/>
          <w:sz w:val="20"/>
          <w:szCs w:val="20"/>
        </w:rPr>
      </w:pPr>
      <w:r w:rsidRPr="000232A6">
        <w:rPr>
          <w:rFonts w:ascii="Arial" w:hAnsi="Arial" w:cs="Arial"/>
          <w:sz w:val="20"/>
          <w:szCs w:val="20"/>
        </w:rPr>
        <w:t>The present study demonstrates that zinc- and boron-fortified Konkan Annapurna Briquettes (KAB) effectively enhance brinjal fruit yield, nutrient uptake, and soil fertility sustainability in the Konkan region of Maharashtra. Application of 100% N through fortified KAB (2 kg B and 3 kg Zn ha</w:t>
      </w:r>
      <w:r w:rsidRPr="000232A6">
        <w:rPr>
          <w:rFonts w:ascii="Cambria Math" w:hAnsi="Cambria Math" w:cs="Cambria Math"/>
          <w:sz w:val="20"/>
          <w:szCs w:val="20"/>
        </w:rPr>
        <w:t>⁻</w:t>
      </w:r>
      <w:r w:rsidRPr="000232A6">
        <w:rPr>
          <w:rFonts w:ascii="Arial" w:hAnsi="Arial" w:cs="Arial"/>
          <w:sz w:val="20"/>
          <w:szCs w:val="20"/>
        </w:rPr>
        <w:t>¹), followed by 80% N through similarly fortified KAB, achieved the highest productivity. Nutrient use efficiency improved significantly, with nitrogen use efficiency increased by 32-38%, zinc by 22-32%, and boron by 32-41% compared to straight fertilizers.</w:t>
      </w:r>
    </w:p>
    <w:p w14:paraId="06030448" w14:textId="602FF09C" w:rsidR="009A3B80" w:rsidRDefault="009A3B80" w:rsidP="009A3B80">
      <w:pPr>
        <w:pStyle w:val="ListParagraph"/>
        <w:rPr>
          <w:rFonts w:ascii="Arial" w:hAnsi="Arial" w:cs="Arial"/>
          <w:b/>
          <w:bCs/>
          <w:sz w:val="20"/>
        </w:rPr>
      </w:pPr>
    </w:p>
    <w:p w14:paraId="2A2E7D05" w14:textId="547EF551" w:rsidR="009C188C" w:rsidRDefault="009C188C" w:rsidP="009A3B80">
      <w:pPr>
        <w:pStyle w:val="ListParagraph"/>
        <w:rPr>
          <w:rFonts w:ascii="Arial" w:hAnsi="Arial" w:cs="Arial"/>
          <w:b/>
          <w:bCs/>
          <w:sz w:val="20"/>
        </w:rPr>
      </w:pPr>
    </w:p>
    <w:p w14:paraId="49FDB033" w14:textId="77777777" w:rsidR="009C188C" w:rsidRPr="001D099F" w:rsidRDefault="009C188C" w:rsidP="009C188C">
      <w:pPr>
        <w:spacing w:after="200" w:line="276" w:lineRule="auto"/>
        <w:rPr>
          <w:rFonts w:ascii="Arial" w:eastAsia="Calibri" w:hAnsi="Arial" w:cs="Arial"/>
          <w:b/>
          <w:bCs/>
          <w:lang w:val="en-US" w:bidi="ar-SA"/>
        </w:rPr>
      </w:pPr>
      <w:r w:rsidRPr="001D099F">
        <w:rPr>
          <w:rFonts w:ascii="Arial" w:eastAsia="Calibri" w:hAnsi="Arial" w:cs="Arial"/>
          <w:b/>
          <w:bCs/>
          <w:lang w:val="en-US" w:bidi="ar-SA"/>
        </w:rPr>
        <w:t>Disclaimer (Artificial intelligence)</w:t>
      </w:r>
    </w:p>
    <w:p w14:paraId="30E6CC3C" w14:textId="242A492B" w:rsidR="009C188C" w:rsidRPr="001D099F" w:rsidRDefault="009C188C" w:rsidP="009C188C">
      <w:pPr>
        <w:spacing w:after="200" w:line="276" w:lineRule="auto"/>
        <w:rPr>
          <w:rFonts w:ascii="Arial" w:eastAsia="Calibri" w:hAnsi="Arial" w:cs="Arial"/>
          <w:sz w:val="20"/>
          <w:szCs w:val="20"/>
          <w:lang w:val="en-US" w:bidi="ar-SA"/>
        </w:rPr>
      </w:pPr>
      <w:r w:rsidRPr="001D099F">
        <w:rPr>
          <w:rFonts w:ascii="Arial" w:eastAsia="Calibri" w:hAnsi="Arial" w:cs="Arial"/>
          <w:sz w:val="20"/>
          <w:szCs w:val="20"/>
          <w:lang w:val="en-US" w:bidi="ar-SA"/>
        </w:rPr>
        <w:t xml:space="preserve">Author(s) hereby </w:t>
      </w:r>
      <w:r w:rsidR="001D099F" w:rsidRPr="001D099F">
        <w:rPr>
          <w:rFonts w:ascii="Arial" w:eastAsia="Calibri" w:hAnsi="Arial" w:cs="Arial"/>
          <w:sz w:val="20"/>
          <w:szCs w:val="20"/>
          <w:lang w:val="en-US" w:bidi="ar-SA"/>
        </w:rPr>
        <w:t>declares</w:t>
      </w:r>
      <w:r w:rsidRPr="001D099F">
        <w:rPr>
          <w:rFonts w:ascii="Arial" w:eastAsia="Calibri" w:hAnsi="Arial" w:cs="Arial"/>
          <w:sz w:val="20"/>
          <w:szCs w:val="20"/>
          <w:lang w:val="en-US" w:bidi="ar-SA"/>
        </w:rPr>
        <w:t xml:space="preserve"> that NO generative AI technologies such as Large Language Models (ChatGPT, COPILOT, etc.) and text-to-image generators have been used during the writing or editing of this manuscript. </w:t>
      </w:r>
    </w:p>
    <w:p w14:paraId="25960FBA" w14:textId="77777777" w:rsidR="009C188C" w:rsidRPr="009A3B80" w:rsidRDefault="009C188C" w:rsidP="009A3B80">
      <w:pPr>
        <w:pStyle w:val="ListParagraph"/>
        <w:rPr>
          <w:rFonts w:ascii="Arial" w:hAnsi="Arial" w:cs="Arial"/>
          <w:b/>
          <w:bCs/>
          <w:sz w:val="20"/>
        </w:rPr>
      </w:pPr>
    </w:p>
    <w:p w14:paraId="280C96D4" w14:textId="77777777" w:rsidR="009A3B80" w:rsidRPr="009A3B80" w:rsidRDefault="009A3B80" w:rsidP="009A3B80">
      <w:pPr>
        <w:pStyle w:val="ListParagraph"/>
        <w:ind w:left="360"/>
        <w:rPr>
          <w:rFonts w:ascii="Arial" w:hAnsi="Arial" w:cs="Arial"/>
          <w:b/>
          <w:bCs/>
          <w:sz w:val="20"/>
        </w:rPr>
      </w:pPr>
    </w:p>
    <w:p w14:paraId="5DA980FC" w14:textId="6AFEF145" w:rsidR="00FD4B48" w:rsidRPr="009A3B80" w:rsidRDefault="000546B1" w:rsidP="009A3B80">
      <w:pPr>
        <w:pStyle w:val="ListParagraph"/>
        <w:numPr>
          <w:ilvl w:val="0"/>
          <w:numId w:val="4"/>
        </w:numPr>
        <w:ind w:left="360"/>
        <w:rPr>
          <w:rFonts w:ascii="Arial" w:hAnsi="Arial" w:cs="Arial"/>
          <w:b/>
          <w:bCs/>
        </w:rPr>
      </w:pPr>
      <w:r w:rsidRPr="009A3B80">
        <w:rPr>
          <w:rFonts w:ascii="Arial" w:hAnsi="Arial" w:cs="Arial"/>
          <w:b/>
          <w:bCs/>
        </w:rPr>
        <w:lastRenderedPageBreak/>
        <w:t xml:space="preserve">REFERENCES: - </w:t>
      </w:r>
    </w:p>
    <w:p w14:paraId="2D90D6B8" w14:textId="1FDD6966" w:rsidR="003625A8" w:rsidRPr="000232A6" w:rsidRDefault="003625A8" w:rsidP="008D645E">
      <w:pPr>
        <w:spacing w:line="240" w:lineRule="auto"/>
        <w:ind w:left="720" w:hanging="720"/>
        <w:jc w:val="both"/>
        <w:rPr>
          <w:rStyle w:val="Hyperlink"/>
          <w:rFonts w:ascii="Arial" w:hAnsi="Arial" w:cs="Arial"/>
          <w:kern w:val="0"/>
          <w:sz w:val="20"/>
          <w:szCs w:val="20"/>
          <w14:ligatures w14:val="none"/>
        </w:rPr>
      </w:pPr>
      <w:bookmarkStart w:id="30" w:name="_Hlk145924774"/>
      <w:r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2022</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Pr="000232A6">
        <w:rPr>
          <w:rFonts w:ascii="Arial" w:hAnsi="Arial" w:cs="Arial"/>
          <w:color w:val="000000" w:themeColor="text1"/>
          <w:kern w:val="0"/>
          <w:sz w:val="20"/>
          <w:szCs w:val="20"/>
          <w14:ligatures w14:val="none"/>
        </w:rPr>
        <w:t xml:space="preserve"> </w:t>
      </w:r>
      <w:r w:rsidR="0079713B" w:rsidRPr="000232A6">
        <w:rPr>
          <w:rFonts w:ascii="Arial" w:hAnsi="Arial" w:cs="Arial"/>
          <w:color w:val="000000" w:themeColor="text1"/>
          <w:kern w:val="0"/>
          <w:sz w:val="20"/>
          <w:szCs w:val="20"/>
          <w:u w:val="single"/>
          <w14:ligatures w14:val="none"/>
        </w:rPr>
        <w:fldChar w:fldCharType="begin"/>
      </w:r>
      <w:r w:rsidR="0079713B" w:rsidRPr="000232A6">
        <w:rPr>
          <w:rFonts w:ascii="Arial" w:hAnsi="Arial" w:cs="Arial"/>
          <w:color w:val="000000" w:themeColor="text1"/>
          <w:kern w:val="0"/>
          <w:sz w:val="20"/>
          <w:szCs w:val="20"/>
          <w:u w:val="single"/>
          <w14:ligatures w14:val="none"/>
        </w:rPr>
        <w:instrText>HYPERLINK "https://pib.gov.in/PressReleasePage.aspx?PRID=1841480"</w:instrText>
      </w:r>
      <w:r w:rsidR="0079713B" w:rsidRPr="000232A6">
        <w:rPr>
          <w:rFonts w:ascii="Arial" w:hAnsi="Arial" w:cs="Arial"/>
          <w:color w:val="000000" w:themeColor="text1"/>
          <w:kern w:val="0"/>
          <w:sz w:val="20"/>
          <w:szCs w:val="20"/>
          <w:u w:val="single"/>
          <w14:ligatures w14:val="none"/>
        </w:rPr>
      </w:r>
      <w:r w:rsidR="0079713B" w:rsidRPr="000232A6">
        <w:rPr>
          <w:rFonts w:ascii="Arial" w:hAnsi="Arial" w:cs="Arial"/>
          <w:color w:val="000000" w:themeColor="text1"/>
          <w:kern w:val="0"/>
          <w:sz w:val="20"/>
          <w:szCs w:val="20"/>
          <w:u w:val="single"/>
          <w14:ligatures w14:val="none"/>
        </w:rPr>
        <w:fldChar w:fldCharType="separate"/>
      </w:r>
      <w:r w:rsidRPr="000232A6">
        <w:rPr>
          <w:rStyle w:val="Hyperlink"/>
          <w:rFonts w:ascii="Arial" w:hAnsi="Arial" w:cs="Arial"/>
          <w:kern w:val="0"/>
          <w:sz w:val="20"/>
          <w:szCs w:val="20"/>
          <w14:ligatures w14:val="none"/>
        </w:rPr>
        <w:t>https://pib.gov.in/PressReleasePage.aspx?PRID=1841480</w:t>
      </w:r>
    </w:p>
    <w:p w14:paraId="288A2870" w14:textId="583AC3F2" w:rsidR="003625A8" w:rsidRPr="000232A6" w:rsidRDefault="0079713B" w:rsidP="008D645E">
      <w:pPr>
        <w:spacing w:line="240" w:lineRule="auto"/>
        <w:ind w:left="720" w:hanging="720"/>
        <w:jc w:val="both"/>
        <w:rPr>
          <w:rStyle w:val="Hyperlink"/>
          <w:rFonts w:ascii="Arial" w:hAnsi="Arial" w:cs="Arial"/>
          <w:kern w:val="0"/>
          <w:sz w:val="20"/>
          <w:szCs w:val="20"/>
          <w14:ligatures w14:val="none"/>
        </w:rPr>
      </w:pPr>
      <w:r w:rsidRPr="000232A6">
        <w:rPr>
          <w:rFonts w:ascii="Arial" w:hAnsi="Arial" w:cs="Arial"/>
          <w:color w:val="000000" w:themeColor="text1"/>
          <w:kern w:val="0"/>
          <w:sz w:val="20"/>
          <w:szCs w:val="20"/>
          <w:u w:val="single"/>
          <w14:ligatures w14:val="none"/>
        </w:rPr>
        <w:fldChar w:fldCharType="end"/>
      </w:r>
      <w:r w:rsidR="003625A8"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003625A8" w:rsidRPr="000232A6">
        <w:rPr>
          <w:rFonts w:ascii="Arial" w:eastAsia="Times New Roman" w:hAnsi="Arial" w:cs="Arial"/>
          <w:color w:val="000000" w:themeColor="text1"/>
          <w:kern w:val="0"/>
          <w:sz w:val="20"/>
          <w:szCs w:val="20"/>
          <w:lang w:val="en-US" w:bidi="ar-SA"/>
          <w14:ligatures w14:val="none"/>
        </w:rPr>
        <w:t>2023</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Pr="000232A6">
        <w:rPr>
          <w:rFonts w:ascii="Arial" w:eastAsia="Times New Roman" w:hAnsi="Arial" w:cs="Arial"/>
          <w:kern w:val="0"/>
          <w:sz w:val="20"/>
          <w:szCs w:val="20"/>
          <w:lang w:val="en-US" w:bidi="ar-SA"/>
          <w14:ligatures w14:val="none"/>
        </w:rPr>
        <w:fldChar w:fldCharType="begin"/>
      </w:r>
      <w:r w:rsidRPr="000232A6">
        <w:rPr>
          <w:rFonts w:ascii="Arial" w:eastAsia="Times New Roman" w:hAnsi="Arial" w:cs="Arial"/>
          <w:kern w:val="0"/>
          <w:sz w:val="20"/>
          <w:szCs w:val="20"/>
          <w:lang w:val="en-US" w:bidi="ar-SA"/>
          <w14:ligatures w14:val="none"/>
        </w:rPr>
        <w:instrText>HYPERLINK "http://www.indiastatagri.com/table/Maharashtra-state/brinjal/selected-state-wise-area-production-productivity-b/1442043."</w:instrText>
      </w:r>
      <w:r w:rsidRPr="000232A6">
        <w:rPr>
          <w:rFonts w:ascii="Arial" w:eastAsia="Times New Roman" w:hAnsi="Arial" w:cs="Arial"/>
          <w:kern w:val="0"/>
          <w:sz w:val="20"/>
          <w:szCs w:val="20"/>
          <w:lang w:val="en-US" w:bidi="ar-SA"/>
          <w14:ligatures w14:val="none"/>
        </w:rPr>
      </w:r>
      <w:r w:rsidRPr="000232A6">
        <w:rPr>
          <w:rFonts w:ascii="Arial" w:eastAsia="Times New Roman" w:hAnsi="Arial" w:cs="Arial"/>
          <w:kern w:val="0"/>
          <w:sz w:val="20"/>
          <w:szCs w:val="20"/>
          <w:lang w:val="en-US" w:bidi="ar-SA"/>
          <w14:ligatures w14:val="none"/>
        </w:rPr>
        <w:fldChar w:fldCharType="separate"/>
      </w:r>
      <w:r w:rsidR="00EB0F45" w:rsidRPr="000232A6">
        <w:rPr>
          <w:rStyle w:val="Hyperlink"/>
          <w:rFonts w:ascii="Arial" w:eastAsia="Times New Roman" w:hAnsi="Arial" w:cs="Arial"/>
          <w:kern w:val="0"/>
          <w:sz w:val="20"/>
          <w:szCs w:val="20"/>
          <w:lang w:val="en-US" w:bidi="ar-SA"/>
          <w14:ligatures w14:val="none"/>
        </w:rPr>
        <w:t>http://www.indiastatagri.c</w:t>
      </w:r>
      <w:r w:rsidR="00EB0F45" w:rsidRPr="000232A6">
        <w:rPr>
          <w:rStyle w:val="Hyperlink"/>
          <w:rFonts w:ascii="Arial" w:hAnsi="Arial" w:cs="Arial"/>
          <w:kern w:val="0"/>
          <w:sz w:val="20"/>
          <w:szCs w:val="20"/>
          <w14:ligatures w14:val="none"/>
        </w:rPr>
        <w:t>om</w:t>
      </w:r>
      <w:r w:rsidR="00EB0F45" w:rsidRPr="000232A6">
        <w:rPr>
          <w:rStyle w:val="Hyperlink"/>
          <w:rFonts w:ascii="Arial" w:eastAsia="Times New Roman" w:hAnsi="Arial" w:cs="Arial"/>
          <w:kern w:val="0"/>
          <w:sz w:val="20"/>
          <w:szCs w:val="20"/>
          <w:lang w:val="en-US" w:bidi="ar-SA"/>
          <w14:ligatures w14:val="none"/>
        </w:rPr>
        <w:t>/table/Maharashtra-state/brinjal/selected-state-wise-area-pr</w:t>
      </w:r>
      <w:r w:rsidR="00EB0F45" w:rsidRPr="000232A6">
        <w:rPr>
          <w:rStyle w:val="Hyperlink"/>
          <w:rFonts w:ascii="Arial" w:hAnsi="Arial" w:cs="Arial"/>
          <w:kern w:val="0"/>
          <w:sz w:val="20"/>
          <w:szCs w:val="20"/>
          <w14:ligatures w14:val="none"/>
        </w:rPr>
        <w:t>o</w:t>
      </w:r>
      <w:r w:rsidR="00EB0F45" w:rsidRPr="000232A6">
        <w:rPr>
          <w:rStyle w:val="Hyperlink"/>
          <w:rFonts w:ascii="Arial" w:eastAsia="Times New Roman" w:hAnsi="Arial" w:cs="Arial"/>
          <w:kern w:val="0"/>
          <w:sz w:val="20"/>
          <w:szCs w:val="20"/>
          <w:lang w:val="en-US" w:bidi="ar-SA"/>
          <w14:ligatures w14:val="none"/>
        </w:rPr>
        <w:t>ducti</w:t>
      </w:r>
      <w:r w:rsidR="00EB0F45" w:rsidRPr="000232A6">
        <w:rPr>
          <w:rStyle w:val="Hyperlink"/>
          <w:rFonts w:ascii="Arial" w:hAnsi="Arial" w:cs="Arial"/>
          <w:kern w:val="0"/>
          <w:sz w:val="20"/>
          <w:szCs w:val="20"/>
          <w14:ligatures w14:val="none"/>
        </w:rPr>
        <w:t>on-productivity-b/1442043.</w:t>
      </w:r>
    </w:p>
    <w:p w14:paraId="573E1120" w14:textId="6A8F6CED" w:rsidR="003625A8" w:rsidRPr="000232A6" w:rsidRDefault="0079713B" w:rsidP="00CE4561">
      <w:pPr>
        <w:spacing w:line="240" w:lineRule="auto"/>
        <w:ind w:left="720" w:hanging="720"/>
        <w:jc w:val="both"/>
        <w:rPr>
          <w:rFonts w:ascii="Arial" w:hAnsi="Arial" w:cs="Arial"/>
          <w:sz w:val="20"/>
          <w:szCs w:val="20"/>
        </w:rPr>
      </w:pPr>
      <w:r w:rsidRPr="000232A6">
        <w:rPr>
          <w:rFonts w:ascii="Arial" w:eastAsia="Times New Roman" w:hAnsi="Arial" w:cs="Arial"/>
          <w:kern w:val="0"/>
          <w:sz w:val="20"/>
          <w:szCs w:val="20"/>
          <w:lang w:val="en-US" w:bidi="ar-SA"/>
          <w14:ligatures w14:val="none"/>
        </w:rPr>
        <w:fldChar w:fldCharType="end"/>
      </w:r>
      <w:r w:rsidR="003625A8" w:rsidRPr="000232A6">
        <w:rPr>
          <w:rFonts w:ascii="Arial" w:hAnsi="Arial" w:cs="Arial"/>
          <w:sz w:val="20"/>
          <w:szCs w:val="20"/>
        </w:rPr>
        <w:t xml:space="preserve">Bagal </w:t>
      </w:r>
      <w:r w:rsidR="00C1354E" w:rsidRPr="000232A6">
        <w:rPr>
          <w:rFonts w:ascii="Arial" w:hAnsi="Arial" w:cs="Arial"/>
          <w:sz w:val="20"/>
          <w:szCs w:val="20"/>
        </w:rPr>
        <w:t>(</w:t>
      </w:r>
      <w:r w:rsidR="003625A8" w:rsidRPr="000232A6">
        <w:rPr>
          <w:rFonts w:ascii="Arial" w:hAnsi="Arial" w:cs="Arial"/>
          <w:sz w:val="20"/>
          <w:szCs w:val="20"/>
        </w:rPr>
        <w:t>2009</w:t>
      </w:r>
      <w:r w:rsidR="00C1354E" w:rsidRPr="000232A6">
        <w:rPr>
          <w:rFonts w:ascii="Arial" w:hAnsi="Arial" w:cs="Arial"/>
          <w:sz w:val="20"/>
          <w:szCs w:val="20"/>
        </w:rPr>
        <w:t>)</w:t>
      </w:r>
      <w:r w:rsidR="005144E7" w:rsidRPr="000232A6">
        <w:rPr>
          <w:rFonts w:ascii="Arial" w:hAnsi="Arial" w:cs="Arial"/>
          <w:sz w:val="20"/>
          <w:szCs w:val="20"/>
        </w:rPr>
        <w:t>.</w:t>
      </w:r>
      <w:r w:rsidR="003625A8" w:rsidRPr="000232A6">
        <w:rPr>
          <w:rFonts w:ascii="Arial" w:hAnsi="Arial" w:cs="Arial"/>
          <w:sz w:val="20"/>
          <w:szCs w:val="20"/>
        </w:rPr>
        <w:t xml:space="preserve"> Efficacy of formulations of briquettes containing nitrogen, phosphorus, potassium, zinc and UB-DAP on yield, nutrient uptake by rice (</w:t>
      </w:r>
      <w:r w:rsidR="003625A8" w:rsidRPr="000232A6">
        <w:rPr>
          <w:rFonts w:ascii="Arial" w:hAnsi="Arial" w:cs="Arial"/>
          <w:i/>
          <w:iCs/>
          <w:sz w:val="20"/>
          <w:szCs w:val="20"/>
        </w:rPr>
        <w:t>Oryza sativa</w:t>
      </w:r>
      <w:r w:rsidR="003625A8" w:rsidRPr="000232A6">
        <w:rPr>
          <w:rFonts w:ascii="Arial" w:hAnsi="Arial" w:cs="Arial"/>
          <w:sz w:val="20"/>
          <w:szCs w:val="20"/>
        </w:rPr>
        <w:t xml:space="preserve"> L.) and on soil </w:t>
      </w:r>
      <w:r w:rsidR="00467392" w:rsidRPr="000232A6">
        <w:rPr>
          <w:rFonts w:ascii="Arial" w:hAnsi="Arial" w:cs="Arial"/>
          <w:sz w:val="20"/>
          <w:szCs w:val="20"/>
        </w:rPr>
        <w:t>properties</w:t>
      </w:r>
      <w:r w:rsidR="003625A8" w:rsidRPr="000232A6">
        <w:rPr>
          <w:rFonts w:ascii="Arial" w:hAnsi="Arial" w:cs="Arial"/>
          <w:sz w:val="20"/>
          <w:szCs w:val="20"/>
        </w:rPr>
        <w:t xml:space="preserve">. </w:t>
      </w:r>
      <w:r w:rsidR="00A71B3C" w:rsidRPr="000232A6">
        <w:rPr>
          <w:rFonts w:ascii="Arial" w:hAnsi="Arial" w:cs="Arial"/>
          <w:i/>
          <w:iCs/>
          <w:sz w:val="20"/>
          <w:szCs w:val="20"/>
        </w:rPr>
        <w:t>Unpublished</w:t>
      </w:r>
      <w:r w:rsidR="00A71B3C" w:rsidRPr="000232A6">
        <w:rPr>
          <w:rFonts w:ascii="Arial" w:hAnsi="Arial" w:cs="Arial"/>
          <w:sz w:val="20"/>
          <w:szCs w:val="20"/>
        </w:rPr>
        <w:t xml:space="preserve"> </w:t>
      </w:r>
      <w:r w:rsidR="003625A8" w:rsidRPr="000232A6">
        <w:rPr>
          <w:rFonts w:ascii="Arial" w:hAnsi="Arial" w:cs="Arial"/>
          <w:i/>
          <w:iCs/>
          <w:sz w:val="20"/>
          <w:szCs w:val="20"/>
        </w:rPr>
        <w:t>M.Sc. (Agri.) Thesis</w:t>
      </w:r>
      <w:r w:rsidR="003625A8" w:rsidRPr="000232A6">
        <w:rPr>
          <w:rFonts w:ascii="Arial" w:hAnsi="Arial" w:cs="Arial"/>
          <w:sz w:val="20"/>
          <w:szCs w:val="20"/>
        </w:rPr>
        <w:t xml:space="preserve"> submitted to Dr. Balasaheb Sawant Konkan Krishi Vidyapeeth, Dapoli, Dist. Ratnagiri, (M.S.), India.</w:t>
      </w:r>
    </w:p>
    <w:bookmarkEnd w:id="30"/>
    <w:p w14:paraId="0323DA8F" w14:textId="3D93C1B6" w:rsidR="003625A8" w:rsidRPr="000232A6" w:rsidRDefault="003625A8" w:rsidP="009507CB">
      <w:pPr>
        <w:spacing w:line="240" w:lineRule="auto"/>
        <w:ind w:left="720" w:hanging="720"/>
        <w:jc w:val="both"/>
        <w:rPr>
          <w:rFonts w:ascii="Arial" w:hAnsi="Arial" w:cs="Arial"/>
          <w:sz w:val="20"/>
          <w:szCs w:val="20"/>
        </w:rPr>
      </w:pPr>
      <w:r w:rsidRPr="000232A6">
        <w:rPr>
          <w:rFonts w:ascii="Arial" w:hAnsi="Arial" w:cs="Arial"/>
          <w:sz w:val="20"/>
          <w:szCs w:val="20"/>
        </w:rPr>
        <w:t xml:space="preserve">Banerjee, H., Sarkar, S., Deb, P., Dutta, S. K., Ray, K., Rana, L. and Majumdar, K. </w:t>
      </w:r>
      <w:r w:rsidR="00C1354E" w:rsidRPr="000232A6">
        <w:rPr>
          <w:rFonts w:ascii="Arial" w:hAnsi="Arial" w:cs="Arial"/>
          <w:sz w:val="20"/>
          <w:szCs w:val="20"/>
        </w:rPr>
        <w:t>(</w:t>
      </w:r>
      <w:r w:rsidRPr="000232A6">
        <w:rPr>
          <w:rFonts w:ascii="Arial" w:hAnsi="Arial" w:cs="Arial"/>
          <w:sz w:val="20"/>
          <w:szCs w:val="20"/>
        </w:rPr>
        <w:t>2016</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zinc fertilization on potato (</w:t>
      </w:r>
      <w:r w:rsidRPr="000232A6">
        <w:rPr>
          <w:rFonts w:ascii="Arial" w:hAnsi="Arial" w:cs="Arial"/>
          <w:i/>
          <w:iCs/>
          <w:sz w:val="20"/>
          <w:szCs w:val="20"/>
        </w:rPr>
        <w:t>Solanum tuberosum</w:t>
      </w:r>
      <w:r w:rsidRPr="000232A6">
        <w:rPr>
          <w:rFonts w:ascii="Arial" w:hAnsi="Arial" w:cs="Arial"/>
          <w:sz w:val="20"/>
          <w:szCs w:val="20"/>
        </w:rPr>
        <w:t xml:space="preserve"> L.) yield, zinc use efficiency, quality and economics in Entisol of West Bengal. </w:t>
      </w:r>
      <w:r w:rsidRPr="000232A6">
        <w:rPr>
          <w:rFonts w:ascii="Arial" w:hAnsi="Arial" w:cs="Arial"/>
          <w:i/>
          <w:iCs/>
          <w:sz w:val="20"/>
          <w:szCs w:val="20"/>
        </w:rPr>
        <w:t>Journal of Indian Society of Soil Science</w:t>
      </w:r>
      <w:r w:rsidRPr="000232A6">
        <w:rPr>
          <w:rFonts w:ascii="Arial" w:hAnsi="Arial" w:cs="Arial"/>
          <w:sz w:val="20"/>
          <w:szCs w:val="20"/>
        </w:rPr>
        <w:t>, 64(2)</w:t>
      </w:r>
      <w:r w:rsidR="00054292" w:rsidRPr="000232A6">
        <w:rPr>
          <w:rFonts w:ascii="Arial" w:hAnsi="Arial" w:cs="Arial"/>
          <w:sz w:val="20"/>
          <w:szCs w:val="20"/>
        </w:rPr>
        <w:t>,</w:t>
      </w:r>
      <w:r w:rsidRPr="000232A6">
        <w:rPr>
          <w:rFonts w:ascii="Arial" w:hAnsi="Arial" w:cs="Arial"/>
          <w:sz w:val="20"/>
          <w:szCs w:val="20"/>
        </w:rPr>
        <w:t xml:space="preserve"> 176-182.</w:t>
      </w:r>
      <w:r w:rsidR="00EB193C" w:rsidRPr="000232A6">
        <w:rPr>
          <w:rFonts w:ascii="Arial" w:hAnsi="Arial" w:cs="Arial"/>
          <w:sz w:val="20"/>
          <w:szCs w:val="20"/>
        </w:rPr>
        <w:t xml:space="preserve"> </w:t>
      </w:r>
      <w:hyperlink r:id="rId16" w:history="1">
        <w:r w:rsidR="00EB193C" w:rsidRPr="000232A6">
          <w:rPr>
            <w:rStyle w:val="Hyperlink"/>
            <w:rFonts w:ascii="Arial" w:hAnsi="Arial" w:cs="Arial"/>
            <w:sz w:val="20"/>
            <w:szCs w:val="20"/>
          </w:rPr>
          <w:t>http://dx.doi.org/10.5958/0974-0228.2016.00023.2</w:t>
        </w:r>
      </w:hyperlink>
      <w:r w:rsidR="00EB193C" w:rsidRPr="000232A6">
        <w:rPr>
          <w:rFonts w:ascii="Arial" w:hAnsi="Arial" w:cs="Arial"/>
          <w:sz w:val="20"/>
          <w:szCs w:val="20"/>
        </w:rPr>
        <w:t>.</w:t>
      </w:r>
    </w:p>
    <w:p w14:paraId="118462F0" w14:textId="5C23260F" w:rsidR="003625A8" w:rsidRPr="000232A6" w:rsidRDefault="003625A8" w:rsidP="00D55CAE">
      <w:pPr>
        <w:spacing w:line="240" w:lineRule="auto"/>
        <w:ind w:left="720" w:hanging="720"/>
        <w:jc w:val="both"/>
        <w:rPr>
          <w:rFonts w:ascii="Arial" w:hAnsi="Arial" w:cs="Arial"/>
          <w:sz w:val="20"/>
          <w:szCs w:val="20"/>
        </w:rPr>
      </w:pPr>
      <w:r w:rsidRPr="000232A6">
        <w:rPr>
          <w:rFonts w:ascii="Arial" w:hAnsi="Arial" w:cs="Arial"/>
          <w:sz w:val="20"/>
          <w:szCs w:val="20"/>
        </w:rPr>
        <w:t xml:space="preserve">Basumatary, A., Chauhan, S., Bhupenchandra, I., Das, K. N., and Ozah, D. J. </w:t>
      </w:r>
      <w:r w:rsidR="00C1354E" w:rsidRPr="000232A6">
        <w:rPr>
          <w:rFonts w:ascii="Arial" w:hAnsi="Arial" w:cs="Arial"/>
          <w:sz w:val="20"/>
          <w:szCs w:val="20"/>
        </w:rPr>
        <w:t>(</w:t>
      </w:r>
      <w:r w:rsidRPr="000232A6">
        <w:rPr>
          <w:rFonts w:ascii="Arial" w:hAnsi="Arial" w:cs="Arial"/>
          <w:sz w:val="20"/>
          <w:szCs w:val="20"/>
        </w:rPr>
        <w:t>2021</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sulphur and boron fertilization on yield, quality of crop and nutrient use efficiencies in rapeseed in subtropical acidic soil of Assam, India. </w:t>
      </w:r>
      <w:r w:rsidRPr="000232A6">
        <w:rPr>
          <w:rFonts w:ascii="Arial" w:hAnsi="Arial" w:cs="Arial"/>
          <w:i/>
          <w:iCs/>
          <w:sz w:val="20"/>
          <w:szCs w:val="20"/>
        </w:rPr>
        <w:t>Journal of Plant Nutrition,</w:t>
      </w:r>
      <w:r w:rsidRPr="000232A6">
        <w:rPr>
          <w:rFonts w:ascii="Arial" w:hAnsi="Arial" w:cs="Arial"/>
          <w:sz w:val="20"/>
          <w:szCs w:val="20"/>
        </w:rPr>
        <w:t> 44(12), 1779-1793.</w:t>
      </w:r>
      <w:r w:rsidR="00E355A8" w:rsidRPr="000232A6">
        <w:rPr>
          <w:rFonts w:ascii="Arial" w:hAnsi="Arial" w:cs="Arial"/>
          <w:sz w:val="20"/>
          <w:szCs w:val="20"/>
        </w:rPr>
        <w:t xml:space="preserve"> </w:t>
      </w:r>
      <w:hyperlink r:id="rId17" w:history="1">
        <w:r w:rsidR="00EB193C" w:rsidRPr="000232A6">
          <w:rPr>
            <w:rStyle w:val="Hyperlink"/>
            <w:rFonts w:ascii="Arial" w:hAnsi="Arial" w:cs="Arial"/>
            <w:sz w:val="20"/>
            <w:szCs w:val="20"/>
          </w:rPr>
          <w:t>http://dx.doi.org/10.1080/01904167.2021.1884708</w:t>
        </w:r>
      </w:hyperlink>
      <w:r w:rsidR="00EB193C" w:rsidRPr="000232A6">
        <w:rPr>
          <w:rFonts w:ascii="Arial" w:hAnsi="Arial" w:cs="Arial"/>
          <w:sz w:val="20"/>
          <w:szCs w:val="20"/>
        </w:rPr>
        <w:t>.</w:t>
      </w:r>
    </w:p>
    <w:p w14:paraId="1ED45381" w14:textId="30E0D840" w:rsidR="003625A8" w:rsidRPr="000232A6" w:rsidRDefault="003625A8" w:rsidP="00CE0BD3">
      <w:pPr>
        <w:ind w:left="810" w:hanging="810"/>
        <w:jc w:val="both"/>
        <w:rPr>
          <w:rFonts w:ascii="Arial" w:hAnsi="Arial" w:cs="Arial"/>
          <w:sz w:val="20"/>
          <w:szCs w:val="20"/>
          <w:shd w:val="clear" w:color="auto" w:fill="FFFFFF"/>
        </w:rPr>
      </w:pPr>
      <w:r w:rsidRPr="000232A6">
        <w:rPr>
          <w:rFonts w:ascii="Arial" w:hAnsi="Arial" w:cs="Arial"/>
          <w:sz w:val="20"/>
          <w:szCs w:val="20"/>
          <w:shd w:val="clear" w:color="auto" w:fill="FFFFFF"/>
        </w:rPr>
        <w:t xml:space="preserve">Benpal P. S. </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1967</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Interrelations among plant nutrients application levels on yield of potatoes. </w:t>
      </w:r>
      <w:r w:rsidRPr="000232A6">
        <w:rPr>
          <w:rFonts w:ascii="Arial" w:hAnsi="Arial" w:cs="Arial"/>
          <w:i/>
          <w:iCs/>
          <w:sz w:val="20"/>
          <w:szCs w:val="20"/>
          <w:shd w:val="clear" w:color="auto" w:fill="FFFFFF"/>
        </w:rPr>
        <w:t>American Potato Journal</w:t>
      </w:r>
      <w:r w:rsidRPr="000232A6">
        <w:rPr>
          <w:rFonts w:ascii="Arial" w:hAnsi="Arial" w:cs="Arial"/>
          <w:sz w:val="20"/>
          <w:szCs w:val="20"/>
          <w:shd w:val="clear" w:color="auto" w:fill="FFFFFF"/>
        </w:rPr>
        <w:t>, 44</w:t>
      </w:r>
      <w:r w:rsidR="00054292"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187–194.</w:t>
      </w:r>
    </w:p>
    <w:p w14:paraId="1BEE5700" w14:textId="4D472851" w:rsidR="003625A8" w:rsidRPr="000232A6" w:rsidRDefault="003625A8" w:rsidP="00CE0BD3">
      <w:pPr>
        <w:ind w:left="810" w:hanging="810"/>
        <w:jc w:val="both"/>
        <w:rPr>
          <w:rFonts w:ascii="Arial" w:hAnsi="Arial" w:cs="Arial"/>
          <w:color w:val="232323"/>
          <w:kern w:val="0"/>
          <w:sz w:val="20"/>
          <w:szCs w:val="20"/>
          <w:shd w:val="clear" w:color="auto" w:fill="FFFFFF"/>
          <w14:ligatures w14:val="none"/>
        </w:rPr>
      </w:pPr>
      <w:r w:rsidRPr="000232A6">
        <w:rPr>
          <w:rFonts w:ascii="Arial" w:hAnsi="Arial" w:cs="Arial"/>
          <w:color w:val="232323"/>
          <w:kern w:val="0"/>
          <w:sz w:val="20"/>
          <w:szCs w:val="20"/>
          <w:shd w:val="clear" w:color="auto" w:fill="FFFFFF"/>
          <w14:ligatures w14:val="none"/>
        </w:rPr>
        <w:t xml:space="preserve">BRRI </w:t>
      </w:r>
      <w:r w:rsidR="00C1354E" w:rsidRPr="000232A6">
        <w:rPr>
          <w:rFonts w:ascii="Arial" w:hAnsi="Arial" w:cs="Arial"/>
          <w:color w:val="232323"/>
          <w:kern w:val="0"/>
          <w:sz w:val="20"/>
          <w:szCs w:val="20"/>
          <w:shd w:val="clear" w:color="auto" w:fill="FFFFFF"/>
          <w14:ligatures w14:val="none"/>
        </w:rPr>
        <w:t>(</w:t>
      </w:r>
      <w:r w:rsidRPr="000232A6">
        <w:rPr>
          <w:rFonts w:ascii="Arial" w:hAnsi="Arial" w:cs="Arial"/>
          <w:color w:val="232323"/>
          <w:kern w:val="0"/>
          <w:sz w:val="20"/>
          <w:szCs w:val="20"/>
          <w:shd w:val="clear" w:color="auto" w:fill="FFFFFF"/>
          <w14:ligatures w14:val="none"/>
        </w:rPr>
        <w:t>2010</w:t>
      </w:r>
      <w:r w:rsidR="00C1354E" w:rsidRPr="000232A6">
        <w:rPr>
          <w:rFonts w:ascii="Arial" w:hAnsi="Arial" w:cs="Arial"/>
          <w:color w:val="232323"/>
          <w:kern w:val="0"/>
          <w:sz w:val="20"/>
          <w:szCs w:val="20"/>
          <w:shd w:val="clear" w:color="auto" w:fill="FFFFFF"/>
          <w14:ligatures w14:val="none"/>
        </w:rPr>
        <w:t>)</w:t>
      </w:r>
      <w:r w:rsidR="005144E7" w:rsidRPr="000232A6">
        <w:rPr>
          <w:rFonts w:ascii="Arial" w:hAnsi="Arial" w:cs="Arial"/>
          <w:color w:val="232323"/>
          <w:kern w:val="0"/>
          <w:sz w:val="20"/>
          <w:szCs w:val="20"/>
          <w:shd w:val="clear" w:color="auto" w:fill="FFFFFF"/>
          <w14:ligatures w14:val="none"/>
        </w:rPr>
        <w:t xml:space="preserve">. </w:t>
      </w:r>
      <w:r w:rsidRPr="000232A6">
        <w:rPr>
          <w:rFonts w:ascii="Arial" w:hAnsi="Arial" w:cs="Arial"/>
          <w:color w:val="232323"/>
          <w:kern w:val="0"/>
          <w:sz w:val="20"/>
          <w:szCs w:val="20"/>
          <w:shd w:val="clear" w:color="auto" w:fill="FFFFFF"/>
          <w14:ligatures w14:val="none"/>
        </w:rPr>
        <w:t>BRRI Annual Internal Review Report for 2009-10. Bangladesh Rice Research Institute, Gazipur.</w:t>
      </w:r>
    </w:p>
    <w:p w14:paraId="218C6781" w14:textId="3502C02E" w:rsidR="003625A8" w:rsidRPr="000232A6" w:rsidRDefault="003625A8" w:rsidP="00CE4561">
      <w:pPr>
        <w:spacing w:line="240" w:lineRule="auto"/>
        <w:ind w:left="720" w:hanging="720"/>
        <w:jc w:val="both"/>
        <w:rPr>
          <w:rFonts w:ascii="Arial" w:hAnsi="Arial" w:cs="Arial"/>
          <w:sz w:val="20"/>
          <w:szCs w:val="20"/>
        </w:rPr>
      </w:pPr>
      <w:r w:rsidRPr="000232A6">
        <w:rPr>
          <w:rFonts w:ascii="Arial" w:hAnsi="Arial" w:cs="Arial"/>
          <w:kern w:val="0"/>
          <w:sz w:val="20"/>
          <w:szCs w:val="20"/>
          <w14:ligatures w14:val="none"/>
        </w:rPr>
        <w:t xml:space="preserve">Dademal, A.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2018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Effect of micronutrient fortified Konkan Annapurna Briquettes (KAB) on chilli (</w:t>
      </w:r>
      <w:r w:rsidRPr="000232A6">
        <w:rPr>
          <w:rFonts w:ascii="Arial" w:hAnsi="Arial" w:cs="Arial"/>
          <w:i/>
          <w:iCs/>
          <w:kern w:val="0"/>
          <w:sz w:val="20"/>
          <w:szCs w:val="20"/>
          <w14:ligatures w14:val="none"/>
        </w:rPr>
        <w:t>Capsicum annum</w:t>
      </w:r>
      <w:r w:rsidRPr="000232A6">
        <w:rPr>
          <w:rFonts w:ascii="Arial" w:hAnsi="Arial" w:cs="Arial"/>
          <w:kern w:val="0"/>
          <w:sz w:val="20"/>
          <w:szCs w:val="20"/>
          <w14:ligatures w14:val="none"/>
        </w:rPr>
        <w:t xml:space="preserve"> L.) in lateritic soils of Konkan. </w:t>
      </w:r>
      <w:r w:rsidR="00A71B3C" w:rsidRPr="000232A6">
        <w:rPr>
          <w:rFonts w:ascii="Arial" w:hAnsi="Arial" w:cs="Arial"/>
          <w:i/>
          <w:iCs/>
          <w:kern w:val="0"/>
          <w:sz w:val="20"/>
          <w:szCs w:val="20"/>
          <w14:ligatures w14:val="none"/>
        </w:rPr>
        <w:t>Unpublished</w:t>
      </w:r>
      <w:r w:rsidR="00A71B3C"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Ph.D.</w:t>
      </w:r>
      <w:r w:rsidR="00A71B3C" w:rsidRPr="000232A6">
        <w:rPr>
          <w:rFonts w:ascii="Arial" w:hAnsi="Arial" w:cs="Arial"/>
          <w:i/>
          <w:iCs/>
          <w:kern w:val="0"/>
          <w:sz w:val="20"/>
          <w:szCs w:val="20"/>
          <w14:ligatures w14:val="none"/>
        </w:rPr>
        <w:t xml:space="preserve"> (Agri.)</w:t>
      </w:r>
      <w:r w:rsidRPr="000232A6">
        <w:rPr>
          <w:rFonts w:ascii="Arial" w:hAnsi="Arial" w:cs="Arial"/>
          <w:i/>
          <w:iCs/>
          <w:kern w:val="0"/>
          <w:sz w:val="20"/>
          <w:szCs w:val="20"/>
          <w14:ligatures w14:val="none"/>
        </w:rPr>
        <w:t xml:space="preserve"> Thesis</w:t>
      </w:r>
      <w:r w:rsidRPr="000232A6">
        <w:rPr>
          <w:rFonts w:ascii="Arial" w:hAnsi="Arial" w:cs="Arial"/>
          <w:kern w:val="0"/>
          <w:sz w:val="20"/>
          <w:szCs w:val="20"/>
          <w14:ligatures w14:val="none"/>
        </w:rPr>
        <w:t xml:space="preserve"> submitted </w:t>
      </w:r>
      <w:r w:rsidRPr="000232A6">
        <w:rPr>
          <w:rFonts w:ascii="Arial" w:hAnsi="Arial" w:cs="Arial"/>
          <w:sz w:val="20"/>
          <w:szCs w:val="20"/>
        </w:rPr>
        <w:t>to Dr. Balasaheb Sawant Konkan Krishi Vidyapeeth, Dapoli, Dist. Ratnagiri, (M.S.), India.</w:t>
      </w:r>
    </w:p>
    <w:p w14:paraId="226B84CD" w14:textId="443FF1DB" w:rsidR="003625A8" w:rsidRPr="000232A6" w:rsidRDefault="003625A8" w:rsidP="009507CB">
      <w:pPr>
        <w:spacing w:line="240" w:lineRule="auto"/>
        <w:ind w:left="720" w:hanging="720"/>
        <w:jc w:val="both"/>
        <w:rPr>
          <w:rFonts w:ascii="Arial" w:hAnsi="Arial" w:cs="Arial"/>
          <w:color w:val="222222"/>
          <w:sz w:val="20"/>
          <w:szCs w:val="20"/>
          <w:shd w:val="clear" w:color="auto" w:fill="FFFFFF"/>
        </w:rPr>
      </w:pPr>
      <w:r w:rsidRPr="000232A6">
        <w:rPr>
          <w:rFonts w:ascii="Arial" w:hAnsi="Arial" w:cs="Arial"/>
          <w:color w:val="222222"/>
          <w:sz w:val="20"/>
          <w:szCs w:val="20"/>
          <w:shd w:val="clear" w:color="auto" w:fill="FFFFFF"/>
        </w:rPr>
        <w:t xml:space="preserve">Deep, S. K., Bachkaiya, V., Tedia, K., and Verma, P.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2020</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urea briquettes deep placement on yield and nitrogen use efficiency of rice.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xml:space="preserve"> 8(5): 836-838.</w:t>
      </w:r>
      <w:r w:rsidR="00EB193C" w:rsidRPr="000232A6">
        <w:rPr>
          <w:rFonts w:ascii="Arial" w:hAnsi="Arial" w:cs="Arial"/>
          <w:color w:val="222222"/>
          <w:sz w:val="20"/>
          <w:szCs w:val="20"/>
          <w:shd w:val="clear" w:color="auto" w:fill="FFFFFF"/>
        </w:rPr>
        <w:t xml:space="preserve"> </w:t>
      </w:r>
      <w:hyperlink r:id="rId18" w:history="1">
        <w:r w:rsidR="00EB193C" w:rsidRPr="000232A6">
          <w:rPr>
            <w:rStyle w:val="Hyperlink"/>
            <w:rFonts w:ascii="Arial" w:hAnsi="Arial" w:cs="Arial"/>
            <w:sz w:val="20"/>
            <w:szCs w:val="20"/>
            <w:shd w:val="clear" w:color="auto" w:fill="FFFFFF"/>
          </w:rPr>
          <w:t>http://dx.doi.org/10.22271/chemi.2020.v8.i5l.10401</w:t>
        </w:r>
      </w:hyperlink>
      <w:r w:rsidR="00EB193C" w:rsidRPr="000232A6">
        <w:rPr>
          <w:rFonts w:ascii="Arial" w:hAnsi="Arial" w:cs="Arial"/>
          <w:color w:val="222222"/>
          <w:sz w:val="20"/>
          <w:szCs w:val="20"/>
          <w:shd w:val="clear" w:color="auto" w:fill="FFFFFF"/>
        </w:rPr>
        <w:t>.</w:t>
      </w:r>
    </w:p>
    <w:p w14:paraId="11D26426" w14:textId="5A9B6538" w:rsidR="003625A8" w:rsidRPr="000232A6" w:rsidRDefault="003625A8" w:rsidP="00CE0BD3">
      <w:pPr>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Fageria N.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w:t>
      </w:r>
      <w:r w:rsidRPr="000232A6">
        <w:rPr>
          <w:rFonts w:ascii="Arial" w:hAnsi="Arial" w:cs="Arial"/>
          <w:i/>
          <w:iCs/>
          <w:kern w:val="0"/>
          <w:sz w:val="20"/>
          <w:szCs w:val="20"/>
          <w14:ligatures w14:val="none"/>
        </w:rPr>
        <w:t>The use of Nutrients in crop plants </w:t>
      </w:r>
      <w:r w:rsidRPr="000232A6">
        <w:rPr>
          <w:rFonts w:ascii="Arial" w:hAnsi="Arial" w:cs="Arial"/>
          <w:kern w:val="0"/>
          <w:sz w:val="20"/>
          <w:szCs w:val="20"/>
          <w14:ligatures w14:val="none"/>
        </w:rPr>
        <w:t>(Boca Raton, FL: CRC press)</w:t>
      </w:r>
    </w:p>
    <w:p w14:paraId="4F58B7B5" w14:textId="53953899" w:rsidR="003625A8" w:rsidRPr="000232A6" w:rsidRDefault="003625A8" w:rsidP="00CE0BD3">
      <w:pPr>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Fageria, N. K., Baligar, V. C. and Clark, R. B.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2002</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Micronutrients in crop production. </w:t>
      </w:r>
      <w:r w:rsidRPr="000232A6">
        <w:rPr>
          <w:rFonts w:ascii="Arial" w:hAnsi="Arial" w:cs="Arial"/>
          <w:i/>
          <w:iCs/>
          <w:kern w:val="0"/>
          <w:sz w:val="20"/>
          <w:szCs w:val="20"/>
          <w14:ligatures w14:val="none"/>
        </w:rPr>
        <w:t>Advances in Agronomy</w:t>
      </w:r>
      <w:r w:rsidRPr="000232A6">
        <w:rPr>
          <w:rFonts w:ascii="Arial" w:hAnsi="Arial" w:cs="Arial"/>
          <w:kern w:val="0"/>
          <w:sz w:val="20"/>
          <w:szCs w:val="20"/>
          <w14:ligatures w14:val="none"/>
        </w:rPr>
        <w:t>, 77: 185–268.</w:t>
      </w:r>
      <w:r w:rsidR="00EB193C" w:rsidRPr="000232A6">
        <w:rPr>
          <w:rFonts w:ascii="Arial" w:hAnsi="Arial" w:cs="Arial"/>
          <w:kern w:val="0"/>
          <w:sz w:val="20"/>
          <w:szCs w:val="20"/>
          <w14:ligatures w14:val="none"/>
        </w:rPr>
        <w:t xml:space="preserve"> </w:t>
      </w:r>
      <w:hyperlink r:id="rId19" w:history="1">
        <w:r w:rsidR="00EB193C" w:rsidRPr="000232A6">
          <w:rPr>
            <w:rStyle w:val="Hyperlink"/>
            <w:rFonts w:ascii="Arial" w:hAnsi="Arial" w:cs="Arial"/>
            <w:kern w:val="0"/>
            <w:sz w:val="20"/>
            <w:szCs w:val="20"/>
            <w14:ligatures w14:val="none"/>
          </w:rPr>
          <w:t>https://doi.org/10.1016/S0065-2113(02)77015-6</w:t>
        </w:r>
      </w:hyperlink>
      <w:r w:rsidR="00EB193C" w:rsidRPr="000232A6">
        <w:rPr>
          <w:rFonts w:ascii="Arial" w:hAnsi="Arial" w:cs="Arial"/>
          <w:kern w:val="0"/>
          <w:sz w:val="20"/>
          <w:szCs w:val="20"/>
          <w14:ligatures w14:val="none"/>
        </w:rPr>
        <w:t>.</w:t>
      </w:r>
    </w:p>
    <w:p w14:paraId="198C738C" w14:textId="57C5B3D0" w:rsidR="003625A8" w:rsidRPr="000232A6" w:rsidRDefault="003625A8" w:rsidP="00D9510D">
      <w:pPr>
        <w:spacing w:line="240" w:lineRule="auto"/>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Gajbhiye, K. S.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1985</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Common extractant and critical limits for available Fe, Mn, Zn and Cu in soil.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14:ligatures w14:val="none"/>
        </w:rPr>
        <w:t xml:space="preserve"> 10(3)</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239-241.</w:t>
      </w:r>
    </w:p>
    <w:p w14:paraId="3C397EB4" w14:textId="7060AFC4" w:rsidR="003625A8" w:rsidRPr="000232A6" w:rsidRDefault="003625A8" w:rsidP="007651C2">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Jyolsna V. K. and Mathew, U.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2008</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Boron nutrition of tomato (</w:t>
      </w:r>
      <w:r w:rsidRPr="000232A6">
        <w:rPr>
          <w:rFonts w:ascii="Arial" w:hAnsi="Arial" w:cs="Arial"/>
          <w:i/>
          <w:iCs/>
          <w:kern w:val="0"/>
          <w:sz w:val="20"/>
          <w:szCs w:val="20"/>
          <w:lang w:bidi="mr-IN"/>
          <w14:ligatures w14:val="none"/>
        </w:rPr>
        <w:t>Lycopersicon esculentum</w:t>
      </w:r>
      <w:r w:rsidRPr="000232A6">
        <w:rPr>
          <w:rFonts w:ascii="Arial" w:hAnsi="Arial" w:cs="Arial"/>
          <w:kern w:val="0"/>
          <w:sz w:val="20"/>
          <w:szCs w:val="20"/>
          <w:lang w:bidi="mr-IN"/>
          <w14:ligatures w14:val="none"/>
        </w:rPr>
        <w:t xml:space="preserve"> L.) grown in the laterite soils of southern Kerala. </w:t>
      </w:r>
      <w:r w:rsidRPr="000232A6">
        <w:rPr>
          <w:rFonts w:ascii="Arial" w:hAnsi="Arial" w:cs="Arial"/>
          <w:i/>
          <w:iCs/>
          <w:kern w:val="0"/>
          <w:sz w:val="20"/>
          <w:szCs w:val="20"/>
          <w:lang w:bidi="mr-IN"/>
          <w14:ligatures w14:val="none"/>
        </w:rPr>
        <w:t>Journal of Tropical Agriculture,</w:t>
      </w:r>
      <w:r w:rsidRPr="000232A6">
        <w:rPr>
          <w:rFonts w:ascii="Arial" w:hAnsi="Arial" w:cs="Arial"/>
          <w:kern w:val="0"/>
          <w:sz w:val="20"/>
          <w:szCs w:val="20"/>
          <w:lang w:bidi="mr-IN"/>
          <w14:ligatures w14:val="none"/>
        </w:rPr>
        <w:t xml:space="preserve"> 46 (1-2)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73–75.</w:t>
      </w:r>
    </w:p>
    <w:p w14:paraId="04BE85C1" w14:textId="7147367E" w:rsidR="003625A8" w:rsidRPr="000232A6"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Kadam, D. B., Kasture, M. C., Dodake, S. B., Dhopavkar, R.V. and Dademal, A. A.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2017</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boron and Konkan Annapurna briquettes on yield, nitrogen use efficiency and nutrient uptake by okra (</w:t>
      </w:r>
      <w:r w:rsidRPr="000232A6">
        <w:rPr>
          <w:rFonts w:ascii="Arial" w:hAnsi="Arial" w:cs="Arial"/>
          <w:i/>
          <w:iCs/>
          <w:kern w:val="0"/>
          <w:sz w:val="20"/>
          <w:szCs w:val="20"/>
          <w:lang w:bidi="mr-IN"/>
          <w14:ligatures w14:val="none"/>
        </w:rPr>
        <w:t>Abelmoschus esculentus</w:t>
      </w:r>
      <w:r w:rsidRPr="000232A6">
        <w:rPr>
          <w:rFonts w:ascii="Arial" w:hAnsi="Arial" w:cs="Arial"/>
          <w:kern w:val="0"/>
          <w:sz w:val="20"/>
          <w:szCs w:val="20"/>
          <w:lang w:bidi="mr-IN"/>
          <w14:ligatures w14:val="none"/>
        </w:rPr>
        <w:t xml:space="preserve"> L.). </w:t>
      </w:r>
      <w:r w:rsidRPr="000232A6">
        <w:rPr>
          <w:rFonts w:ascii="Arial" w:hAnsi="Arial" w:cs="Arial"/>
          <w:i/>
          <w:iCs/>
          <w:sz w:val="20"/>
          <w:szCs w:val="20"/>
          <w:lang w:bidi="mr-IN"/>
        </w:rPr>
        <w:t>International Journal of Chemical Studies</w:t>
      </w:r>
      <w:r w:rsidRPr="000232A6">
        <w:rPr>
          <w:rFonts w:ascii="Arial" w:hAnsi="Arial" w:cs="Arial"/>
          <w:kern w:val="0"/>
          <w:sz w:val="20"/>
          <w:szCs w:val="20"/>
          <w:lang w:bidi="mr-IN"/>
          <w14:ligatures w14:val="none"/>
        </w:rPr>
        <w:t>, 5(3)</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214-217. </w:t>
      </w:r>
    </w:p>
    <w:p w14:paraId="1C1DDFBC" w14:textId="7FF9FFDF" w:rsidR="003625A8" w:rsidRPr="000232A6" w:rsidRDefault="003625A8" w:rsidP="00CE0BD3">
      <w:pPr>
        <w:ind w:left="720" w:hanging="720"/>
        <w:jc w:val="both"/>
        <w:rPr>
          <w:rFonts w:ascii="Arial" w:hAnsi="Arial" w:cs="Arial"/>
          <w:kern w:val="0"/>
          <w:sz w:val="20"/>
          <w:szCs w:val="20"/>
          <w14:ligatures w14:val="none"/>
        </w:rPr>
      </w:pPr>
      <w:bookmarkStart w:id="31" w:name="_Hlk142593887"/>
      <w:r w:rsidRPr="000232A6">
        <w:rPr>
          <w:rFonts w:ascii="Arial" w:hAnsi="Arial" w:cs="Arial"/>
          <w:kern w:val="0"/>
          <w:sz w:val="20"/>
          <w:szCs w:val="20"/>
          <w14:ligatures w14:val="none"/>
        </w:rPr>
        <w:t xml:space="preserve">Kapoor, V, Singh U, Patil, S. K., Magre, H., Shrivastava, L. K., Mishra, V. N., Das, R. O., Samadhiya, V. K., Sanbria, J., Diamond, R.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Rice growth, grain yield, and floodwater nutrient dynamics as affected by nutrient placement method and rate.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100</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526–536</w:t>
      </w:r>
      <w:bookmarkEnd w:id="31"/>
      <w:r w:rsidRPr="000232A6">
        <w:rPr>
          <w:rFonts w:ascii="Arial" w:hAnsi="Arial" w:cs="Arial"/>
          <w:kern w:val="0"/>
          <w:sz w:val="20"/>
          <w:szCs w:val="20"/>
          <w14:ligatures w14:val="none"/>
        </w:rPr>
        <w:t>.</w:t>
      </w:r>
      <w:r w:rsidR="00EB193C" w:rsidRPr="000232A6">
        <w:rPr>
          <w:rFonts w:ascii="Arial" w:hAnsi="Arial" w:cs="Arial"/>
          <w:kern w:val="0"/>
          <w:sz w:val="20"/>
          <w:szCs w:val="20"/>
          <w14:ligatures w14:val="none"/>
        </w:rPr>
        <w:t xml:space="preserve"> </w:t>
      </w:r>
      <w:hyperlink r:id="rId20" w:history="1">
        <w:r w:rsidR="00EB193C" w:rsidRPr="000232A6">
          <w:rPr>
            <w:rStyle w:val="Hyperlink"/>
            <w:rFonts w:ascii="Arial" w:hAnsi="Arial" w:cs="Arial"/>
            <w:kern w:val="0"/>
            <w:sz w:val="20"/>
            <w:szCs w:val="20"/>
            <w14:ligatures w14:val="none"/>
          </w:rPr>
          <w:t>http://dx.doi.org/10.2134/agronj2007.0007</w:t>
        </w:r>
      </w:hyperlink>
      <w:r w:rsidR="00EB193C" w:rsidRPr="000232A6">
        <w:rPr>
          <w:rFonts w:ascii="Arial" w:hAnsi="Arial" w:cs="Arial"/>
          <w:kern w:val="0"/>
          <w:sz w:val="20"/>
          <w:szCs w:val="20"/>
          <w14:ligatures w14:val="none"/>
        </w:rPr>
        <w:t>.</w:t>
      </w:r>
    </w:p>
    <w:p w14:paraId="0BBBDD09" w14:textId="29F061DE" w:rsidR="003625A8" w:rsidRPr="000232A6" w:rsidRDefault="003625A8" w:rsidP="00CE0BD3">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Kokare, V. G., Kasture, M. C., Palsande, V. N., and Mhalshi, R. M. </w:t>
      </w:r>
      <w:r w:rsidR="00C1354E" w:rsidRPr="000232A6">
        <w:rPr>
          <w:rFonts w:ascii="Arial" w:hAnsi="Arial" w:cs="Arial"/>
          <w:sz w:val="20"/>
          <w:szCs w:val="20"/>
          <w:lang w:bidi="mr-IN"/>
        </w:rPr>
        <w:t>(</w:t>
      </w:r>
      <w:r w:rsidRPr="000232A6">
        <w:rPr>
          <w:rFonts w:ascii="Arial" w:hAnsi="Arial" w:cs="Arial"/>
          <w:sz w:val="20"/>
          <w:szCs w:val="20"/>
          <w:lang w:bidi="mr-IN"/>
        </w:rPr>
        <w:t>2015</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and organic manures on yield, nutrients uptake and chemical properties of soil in chilli (</w:t>
      </w:r>
      <w:r w:rsidRPr="000232A6">
        <w:rPr>
          <w:rFonts w:ascii="Arial" w:hAnsi="Arial" w:cs="Arial"/>
          <w:i/>
          <w:iCs/>
          <w:sz w:val="20"/>
          <w:szCs w:val="20"/>
          <w:lang w:bidi="mr-IN"/>
        </w:rPr>
        <w:t>Capsicum annuum</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Agricultural Science and Research,</w:t>
      </w:r>
      <w:r w:rsidRPr="000232A6">
        <w:rPr>
          <w:rFonts w:ascii="Arial" w:hAnsi="Arial" w:cs="Arial"/>
          <w:sz w:val="20"/>
          <w:szCs w:val="20"/>
          <w:lang w:bidi="mr-IN"/>
        </w:rPr>
        <w:t xml:space="preserve"> 5(2)</w:t>
      </w:r>
      <w:r w:rsidR="00054292" w:rsidRPr="000232A6">
        <w:rPr>
          <w:rFonts w:ascii="Arial" w:hAnsi="Arial" w:cs="Arial"/>
          <w:sz w:val="20"/>
          <w:szCs w:val="20"/>
          <w:lang w:bidi="mr-IN"/>
        </w:rPr>
        <w:t>,</w:t>
      </w:r>
      <w:r w:rsidRPr="000232A6">
        <w:rPr>
          <w:rFonts w:ascii="Arial" w:hAnsi="Arial" w:cs="Arial"/>
          <w:sz w:val="20"/>
          <w:szCs w:val="20"/>
          <w:lang w:bidi="mr-IN"/>
        </w:rPr>
        <w:t xml:space="preserve"> 13-18.</w:t>
      </w:r>
    </w:p>
    <w:p w14:paraId="411B68ED" w14:textId="15BC5275" w:rsidR="003625A8" w:rsidRPr="000232A6" w:rsidRDefault="003625A8" w:rsidP="009507CB">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Marahatta, S. </w:t>
      </w:r>
      <w:r w:rsidR="00C1354E" w:rsidRPr="000232A6">
        <w:rPr>
          <w:rFonts w:ascii="Arial" w:hAnsi="Arial" w:cs="Arial"/>
          <w:sz w:val="20"/>
          <w:szCs w:val="20"/>
          <w:lang w:bidi="mr-IN"/>
        </w:rPr>
        <w:t>(</w:t>
      </w:r>
      <w:r w:rsidRPr="000232A6">
        <w:rPr>
          <w:rFonts w:ascii="Arial" w:hAnsi="Arial" w:cs="Arial"/>
          <w:sz w:val="20"/>
          <w:szCs w:val="20"/>
          <w:lang w:bidi="mr-IN"/>
        </w:rPr>
        <w:t>2022</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Effects of coated and briquette urea on yield and nitrogen use efficiency of rice at Rampur, Chitwan</w:t>
      </w:r>
      <w:r w:rsidR="00C03329" w:rsidRPr="000232A6">
        <w:rPr>
          <w:rFonts w:ascii="Arial" w:hAnsi="Arial" w:cs="Arial"/>
          <w:sz w:val="20"/>
          <w:szCs w:val="20"/>
          <w:lang w:bidi="mr-IN"/>
        </w:rPr>
        <w:t>, Nepal.</w:t>
      </w:r>
      <w:r w:rsidRPr="000232A6">
        <w:rPr>
          <w:rFonts w:ascii="Arial" w:hAnsi="Arial" w:cs="Arial"/>
          <w:sz w:val="20"/>
          <w:szCs w:val="20"/>
          <w:lang w:bidi="mr-IN"/>
        </w:rPr>
        <w:t xml:space="preserve"> </w:t>
      </w:r>
      <w:r w:rsidRPr="000232A6">
        <w:rPr>
          <w:rFonts w:ascii="Arial" w:hAnsi="Arial" w:cs="Arial"/>
          <w:i/>
          <w:iCs/>
          <w:sz w:val="20"/>
          <w:szCs w:val="20"/>
          <w:lang w:bidi="mr-IN"/>
        </w:rPr>
        <w:t xml:space="preserve">Nepal Journal of Agriculture and Forestry University, </w:t>
      </w:r>
      <w:r w:rsidRPr="000232A6">
        <w:rPr>
          <w:rFonts w:ascii="Arial" w:hAnsi="Arial" w:cs="Arial"/>
          <w:sz w:val="20"/>
          <w:szCs w:val="20"/>
          <w:lang w:bidi="mr-IN"/>
        </w:rPr>
        <w:t>5</w:t>
      </w:r>
      <w:r w:rsidR="00054292" w:rsidRPr="000232A6">
        <w:rPr>
          <w:rFonts w:ascii="Arial" w:hAnsi="Arial" w:cs="Arial"/>
          <w:sz w:val="20"/>
          <w:szCs w:val="20"/>
          <w:lang w:bidi="mr-IN"/>
        </w:rPr>
        <w:t>,</w:t>
      </w:r>
      <w:r w:rsidRPr="000232A6">
        <w:rPr>
          <w:rFonts w:ascii="Arial" w:hAnsi="Arial" w:cs="Arial"/>
          <w:sz w:val="20"/>
          <w:szCs w:val="20"/>
          <w:lang w:bidi="mr-IN"/>
        </w:rPr>
        <w:t xml:space="preserve"> 219-227.</w:t>
      </w:r>
      <w:r w:rsidR="00E13A46" w:rsidRPr="000232A6">
        <w:rPr>
          <w:rFonts w:ascii="Arial" w:hAnsi="Arial" w:cs="Arial"/>
          <w:sz w:val="20"/>
          <w:szCs w:val="20"/>
          <w:lang w:bidi="mr-IN"/>
        </w:rPr>
        <w:t xml:space="preserve"> </w:t>
      </w:r>
      <w:hyperlink r:id="rId21" w:history="1">
        <w:r w:rsidR="00E13A46" w:rsidRPr="000232A6">
          <w:rPr>
            <w:rStyle w:val="Hyperlink"/>
            <w:rFonts w:ascii="Arial" w:hAnsi="Arial" w:cs="Arial"/>
            <w:sz w:val="20"/>
            <w:szCs w:val="20"/>
            <w:lang w:bidi="mr-IN"/>
          </w:rPr>
          <w:t>http://dx.doi.org/10.3126/jafu.v5i1.48468</w:t>
        </w:r>
      </w:hyperlink>
      <w:r w:rsidR="00E13A46" w:rsidRPr="000232A6">
        <w:rPr>
          <w:rFonts w:ascii="Arial" w:hAnsi="Arial" w:cs="Arial"/>
          <w:sz w:val="20"/>
          <w:szCs w:val="20"/>
          <w:lang w:bidi="mr-IN"/>
        </w:rPr>
        <w:t>.</w:t>
      </w:r>
    </w:p>
    <w:p w14:paraId="539530F3" w14:textId="3CA079F7" w:rsidR="003625A8" w:rsidRPr="000232A6" w:rsidRDefault="003625A8" w:rsidP="00CE0BD3">
      <w:pPr>
        <w:ind w:left="810" w:hanging="810"/>
        <w:jc w:val="both"/>
        <w:rPr>
          <w:rFonts w:ascii="Arial" w:hAnsi="Arial" w:cs="Arial"/>
          <w:kern w:val="0"/>
          <w:sz w:val="20"/>
          <w:szCs w:val="20"/>
          <w14:ligatures w14:val="none"/>
        </w:rPr>
      </w:pPr>
      <w:bookmarkStart w:id="32" w:name="_Hlk145925362"/>
      <w:r w:rsidRPr="000232A6">
        <w:rPr>
          <w:rFonts w:ascii="Arial" w:hAnsi="Arial" w:cs="Arial"/>
          <w:color w:val="222222"/>
          <w:kern w:val="0"/>
          <w:sz w:val="20"/>
          <w:szCs w:val="20"/>
          <w:shd w:val="clear" w:color="auto" w:fill="FFFFFF"/>
          <w14:ligatures w14:val="none"/>
        </w:rPr>
        <w:t>Mikkelsen</w:t>
      </w:r>
      <w:bookmarkEnd w:id="32"/>
      <w:r w:rsidRPr="000232A6">
        <w:rPr>
          <w:rFonts w:ascii="Arial" w:hAnsi="Arial" w:cs="Arial"/>
          <w:color w:val="222222"/>
          <w:kern w:val="0"/>
          <w:sz w:val="20"/>
          <w:szCs w:val="20"/>
          <w:shd w:val="clear" w:color="auto" w:fill="FFFFFF"/>
          <w14:ligatures w14:val="none"/>
        </w:rPr>
        <w:t xml:space="preserve">, D. S., De Datta, S. K., and Obcemea, W. N. </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1978</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Ammonia volatilization losses from flooded rice soils. </w:t>
      </w:r>
      <w:r w:rsidRPr="000232A6">
        <w:rPr>
          <w:rFonts w:ascii="Arial" w:hAnsi="Arial" w:cs="Arial"/>
          <w:i/>
          <w:iCs/>
          <w:color w:val="222222"/>
          <w:kern w:val="0"/>
          <w:sz w:val="20"/>
          <w:szCs w:val="20"/>
          <w:shd w:val="clear" w:color="auto" w:fill="FFFFFF"/>
          <w14:ligatures w14:val="none"/>
        </w:rPr>
        <w:t>Soil Science Society of America Journal</w:t>
      </w:r>
      <w:r w:rsidRPr="000232A6">
        <w:rPr>
          <w:rFonts w:ascii="Arial" w:hAnsi="Arial" w:cs="Arial"/>
          <w:color w:val="222222"/>
          <w:kern w:val="0"/>
          <w:sz w:val="20"/>
          <w:szCs w:val="20"/>
          <w:shd w:val="clear" w:color="auto" w:fill="FFFFFF"/>
          <w14:ligatures w14:val="none"/>
        </w:rPr>
        <w:t>, 42(5)</w:t>
      </w:r>
      <w:r w:rsidR="00054292"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xml:space="preserve"> 725-730.</w:t>
      </w:r>
    </w:p>
    <w:p w14:paraId="1D83C6DA" w14:textId="3A991CC9" w:rsidR="003625A8" w:rsidRPr="000232A6" w:rsidRDefault="003625A8" w:rsidP="00D9510D">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More, N. B. and Shinde, B. N.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2002</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NPK briquettes on availability and uptake of nutrient by Sugarcane.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lang w:bidi="mr-IN"/>
          <w14:ligatures w14:val="none"/>
        </w:rPr>
        <w:t xml:space="preserve"> 27(2)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121- 123.</w:t>
      </w:r>
    </w:p>
    <w:p w14:paraId="6370543D" w14:textId="486075E8" w:rsidR="003625A8" w:rsidRPr="000232A6" w:rsidRDefault="003625A8" w:rsidP="00124ED7">
      <w:pPr>
        <w:spacing w:line="240" w:lineRule="auto"/>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Mozafar,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Boron effect on mineral nutrition of maize.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xml:space="preserve"> 81</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285-290.</w:t>
      </w:r>
    </w:p>
    <w:p w14:paraId="675C8718" w14:textId="62FCEDC6" w:rsidR="003625A8" w:rsidRPr="000232A6" w:rsidRDefault="003625A8" w:rsidP="009507CB">
      <w:pPr>
        <w:spacing w:line="240" w:lineRule="auto"/>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lastRenderedPageBreak/>
        <w:t xml:space="preserve">Pandit, N. R., Choudhary, D., Maharjan, S., Dhakal, K., Vista, S. P. and Gaihre, Y.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2022</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 Optimum rate and deep placement of nitrogen fertilizer improves nitrogen use efficiency and tomato yield in Nepal.</w:t>
      </w:r>
      <w:r w:rsidR="00C03329"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Soil Systems</w:t>
      </w:r>
      <w:r w:rsidR="00A71B3C" w:rsidRPr="000232A6">
        <w:rPr>
          <w:rFonts w:ascii="Arial" w:hAnsi="Arial" w:cs="Arial"/>
          <w:i/>
          <w:iCs/>
          <w:kern w:val="0"/>
          <w:sz w:val="20"/>
          <w:szCs w:val="20"/>
          <w14:ligatures w14:val="none"/>
        </w:rPr>
        <w:t>,</w:t>
      </w:r>
      <w:r w:rsidRPr="000232A6">
        <w:rPr>
          <w:rFonts w:ascii="Arial" w:hAnsi="Arial" w:cs="Arial"/>
          <w:kern w:val="0"/>
          <w:sz w:val="20"/>
          <w:szCs w:val="20"/>
          <w14:ligatures w14:val="none"/>
        </w:rPr>
        <w:t xml:space="preserve"> 6 (72)</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1-13. </w:t>
      </w:r>
      <w:hyperlink r:id="rId22" w:history="1">
        <w:r w:rsidR="00E13A46" w:rsidRPr="000232A6">
          <w:rPr>
            <w:rStyle w:val="Hyperlink"/>
            <w:rFonts w:ascii="Arial" w:hAnsi="Arial" w:cs="Arial"/>
            <w:kern w:val="0"/>
            <w:sz w:val="20"/>
            <w:szCs w:val="20"/>
            <w14:ligatures w14:val="none"/>
          </w:rPr>
          <w:t>https://doi.org/10.3390/soilsystems6030072</w:t>
        </w:r>
      </w:hyperlink>
      <w:r w:rsidR="00E13A46" w:rsidRPr="000232A6">
        <w:rPr>
          <w:rFonts w:ascii="Arial" w:hAnsi="Arial" w:cs="Arial"/>
          <w:kern w:val="0"/>
          <w:sz w:val="20"/>
          <w:szCs w:val="20"/>
          <w14:ligatures w14:val="none"/>
        </w:rPr>
        <w:t>.</w:t>
      </w:r>
    </w:p>
    <w:p w14:paraId="63B782E0" w14:textId="15088245" w:rsidR="003625A8" w:rsidRPr="000232A6" w:rsidRDefault="003625A8" w:rsidP="00CE4561">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Parchure, S. S. </w:t>
      </w:r>
      <w:r w:rsidR="00C1354E" w:rsidRPr="000232A6">
        <w:rPr>
          <w:rFonts w:ascii="Arial" w:hAnsi="Arial" w:cs="Arial"/>
          <w:sz w:val="20"/>
          <w:szCs w:val="20"/>
          <w:lang w:bidi="mr-IN"/>
        </w:rPr>
        <w:t>(</w:t>
      </w:r>
      <w:r w:rsidRPr="000232A6">
        <w:rPr>
          <w:rFonts w:ascii="Arial" w:hAnsi="Arial" w:cs="Arial"/>
          <w:sz w:val="20"/>
          <w:szCs w:val="20"/>
          <w:lang w:bidi="mr-IN"/>
        </w:rPr>
        <w:t>2011</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Efficiency of different formulations of briquettes with and without silicon on nutrient uptake yield and soil properties by rice. </w:t>
      </w:r>
      <w:r w:rsidR="00A71B3C" w:rsidRPr="000232A6">
        <w:rPr>
          <w:rFonts w:ascii="Arial" w:hAnsi="Arial" w:cs="Arial"/>
          <w:i/>
          <w:iCs/>
          <w:sz w:val="20"/>
          <w:szCs w:val="20"/>
          <w:lang w:bidi="mr-IN"/>
        </w:rPr>
        <w:t>Unpublished</w:t>
      </w:r>
      <w:r w:rsidR="00A71B3C" w:rsidRPr="000232A6">
        <w:rPr>
          <w:rFonts w:ascii="Arial" w:hAnsi="Arial" w:cs="Arial"/>
          <w:sz w:val="20"/>
          <w:szCs w:val="20"/>
          <w:lang w:bidi="mr-IN"/>
        </w:rPr>
        <w:t xml:space="preserve"> </w:t>
      </w:r>
      <w:r w:rsidRPr="000232A6">
        <w:rPr>
          <w:rFonts w:ascii="Arial" w:hAnsi="Arial" w:cs="Arial"/>
          <w:i/>
          <w:iCs/>
          <w:sz w:val="20"/>
          <w:szCs w:val="20"/>
          <w:lang w:bidi="mr-IN"/>
        </w:rPr>
        <w:t xml:space="preserve">M.Sc. (Agri.) </w:t>
      </w:r>
      <w:r w:rsidRPr="000232A6">
        <w:rPr>
          <w:rFonts w:ascii="Arial" w:hAnsi="Arial" w:cs="Arial"/>
          <w:i/>
          <w:iCs/>
          <w:sz w:val="20"/>
          <w:szCs w:val="20"/>
        </w:rPr>
        <w:t>Thesis</w:t>
      </w:r>
      <w:r w:rsidRPr="000232A6">
        <w:rPr>
          <w:rFonts w:ascii="Arial" w:hAnsi="Arial" w:cs="Arial"/>
          <w:sz w:val="20"/>
          <w:szCs w:val="20"/>
          <w:lang w:bidi="mr-IN"/>
        </w:rPr>
        <w:t xml:space="preserve"> submitted to Dr. Balasaheb Sawant Konkan Krishi Vidyapeeth, Dapoli, Dist. Ratnagiri, Maharashtra</w:t>
      </w:r>
      <w:r w:rsidR="00A71B3C" w:rsidRPr="000232A6">
        <w:rPr>
          <w:rFonts w:ascii="Arial" w:hAnsi="Arial" w:cs="Arial"/>
          <w:sz w:val="20"/>
          <w:szCs w:val="20"/>
          <w:lang w:bidi="mr-IN"/>
        </w:rPr>
        <w:t>.</w:t>
      </w:r>
    </w:p>
    <w:p w14:paraId="1224BF71" w14:textId="27AA19E9" w:rsidR="003625A8" w:rsidRPr="000232A6" w:rsidRDefault="003625A8" w:rsidP="00F73A3A">
      <w:pPr>
        <w:spacing w:line="240" w:lineRule="auto"/>
        <w:ind w:left="720" w:hanging="720"/>
        <w:jc w:val="both"/>
        <w:rPr>
          <w:rFonts w:ascii="Arial" w:hAnsi="Arial" w:cs="Arial"/>
          <w:sz w:val="20"/>
          <w:szCs w:val="20"/>
        </w:rPr>
      </w:pPr>
      <w:r w:rsidRPr="000232A6">
        <w:rPr>
          <w:rFonts w:ascii="Arial" w:hAnsi="Arial" w:cs="Arial"/>
          <w:sz w:val="20"/>
          <w:szCs w:val="20"/>
        </w:rPr>
        <w:t xml:space="preserve">Sarkar, Dibyendu, Mandal B., and Kundu, M. C. </w:t>
      </w:r>
      <w:r w:rsidR="00C1354E" w:rsidRPr="000232A6">
        <w:rPr>
          <w:rFonts w:ascii="Arial" w:hAnsi="Arial" w:cs="Arial"/>
          <w:sz w:val="20"/>
          <w:szCs w:val="20"/>
        </w:rPr>
        <w:t>(</w:t>
      </w:r>
      <w:r w:rsidRPr="000232A6">
        <w:rPr>
          <w:rFonts w:ascii="Arial" w:hAnsi="Arial" w:cs="Arial"/>
          <w:sz w:val="20"/>
          <w:szCs w:val="20"/>
        </w:rPr>
        <w:t>2007</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Increasing use efficiency of boron fertilisers by rescheduling the time and methods of application for crops in India. </w:t>
      </w:r>
      <w:r w:rsidRPr="000232A6">
        <w:rPr>
          <w:rFonts w:ascii="Arial" w:hAnsi="Arial" w:cs="Arial"/>
          <w:i/>
          <w:iCs/>
          <w:sz w:val="20"/>
          <w:szCs w:val="20"/>
        </w:rPr>
        <w:t>Plant and Soil,</w:t>
      </w:r>
      <w:r w:rsidRPr="000232A6">
        <w:rPr>
          <w:rFonts w:ascii="Arial" w:hAnsi="Arial" w:cs="Arial"/>
          <w:sz w:val="20"/>
          <w:szCs w:val="20"/>
        </w:rPr>
        <w:t xml:space="preserve"> 301</w:t>
      </w:r>
      <w:r w:rsidR="00054292" w:rsidRPr="000232A6">
        <w:rPr>
          <w:rFonts w:ascii="Arial" w:hAnsi="Arial" w:cs="Arial"/>
          <w:sz w:val="20"/>
          <w:szCs w:val="20"/>
        </w:rPr>
        <w:t xml:space="preserve">, </w:t>
      </w:r>
      <w:r w:rsidRPr="000232A6">
        <w:rPr>
          <w:rFonts w:ascii="Arial" w:hAnsi="Arial" w:cs="Arial"/>
          <w:sz w:val="20"/>
          <w:szCs w:val="20"/>
        </w:rPr>
        <w:t>77–85.</w:t>
      </w:r>
      <w:r w:rsidR="00E13A46" w:rsidRPr="000232A6">
        <w:rPr>
          <w:rFonts w:ascii="Arial" w:hAnsi="Arial" w:cs="Arial"/>
          <w:sz w:val="20"/>
          <w:szCs w:val="20"/>
        </w:rPr>
        <w:t xml:space="preserve"> </w:t>
      </w:r>
      <w:hyperlink r:id="rId23" w:history="1">
        <w:r w:rsidR="00E13A46" w:rsidRPr="000232A6">
          <w:rPr>
            <w:rStyle w:val="Hyperlink"/>
            <w:rFonts w:ascii="Arial" w:hAnsi="Arial" w:cs="Arial"/>
            <w:sz w:val="20"/>
            <w:szCs w:val="20"/>
          </w:rPr>
          <w:t>http://dx.doi.org/10.1007/s11104-007-9423-1</w:t>
        </w:r>
      </w:hyperlink>
      <w:r w:rsidR="00E13A46" w:rsidRPr="000232A6">
        <w:rPr>
          <w:rFonts w:ascii="Arial" w:hAnsi="Arial" w:cs="Arial"/>
          <w:sz w:val="20"/>
          <w:szCs w:val="20"/>
        </w:rPr>
        <w:t>.</w:t>
      </w:r>
    </w:p>
    <w:p w14:paraId="26D11364" w14:textId="7146E1B9" w:rsidR="003625A8"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Satpute, N. R., Suryawanshi, L. B., Waghmare, J. M. and Jagtap, P. B.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2013</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Response of summer okra (cv. Phule Utkarsha) to iron, zinc and boron in inceptisol. </w:t>
      </w:r>
      <w:r w:rsidRPr="000232A6">
        <w:rPr>
          <w:rFonts w:ascii="Arial" w:hAnsi="Arial" w:cs="Arial"/>
          <w:i/>
          <w:iCs/>
          <w:kern w:val="0"/>
          <w:sz w:val="20"/>
          <w:szCs w:val="20"/>
          <w:lang w:bidi="mr-IN"/>
          <w14:ligatures w14:val="none"/>
        </w:rPr>
        <w:t>The</w:t>
      </w:r>
      <w:r w:rsidRPr="000232A6">
        <w:rPr>
          <w:rFonts w:ascii="Arial" w:hAnsi="Arial" w:cs="Arial"/>
          <w:kern w:val="0"/>
          <w:sz w:val="20"/>
          <w:szCs w:val="20"/>
          <w:lang w:bidi="mr-IN"/>
          <w14:ligatures w14:val="none"/>
        </w:rPr>
        <w:t xml:space="preserve"> </w:t>
      </w:r>
      <w:r w:rsidRPr="000232A6">
        <w:rPr>
          <w:rFonts w:ascii="Arial" w:hAnsi="Arial" w:cs="Arial"/>
          <w:i/>
          <w:iCs/>
          <w:kern w:val="0"/>
          <w:sz w:val="20"/>
          <w:szCs w:val="20"/>
          <w:lang w:bidi="mr-IN"/>
          <w14:ligatures w14:val="none"/>
        </w:rPr>
        <w:t>Asian J</w:t>
      </w:r>
      <w:r w:rsidRPr="000232A6">
        <w:rPr>
          <w:rFonts w:ascii="Arial" w:hAnsi="Arial" w:cs="Arial"/>
          <w:i/>
          <w:iCs/>
          <w:kern w:val="0"/>
          <w:sz w:val="20"/>
          <w:szCs w:val="20"/>
          <w14:ligatures w14:val="none"/>
        </w:rPr>
        <w:t>ournal of</w:t>
      </w:r>
      <w:r w:rsidRPr="000232A6">
        <w:rPr>
          <w:rFonts w:ascii="Arial" w:hAnsi="Arial" w:cs="Arial"/>
          <w:i/>
          <w:iCs/>
          <w:kern w:val="0"/>
          <w:sz w:val="20"/>
          <w:szCs w:val="20"/>
          <w:lang w:bidi="mr-IN"/>
          <w14:ligatures w14:val="none"/>
        </w:rPr>
        <w:t xml:space="preserve"> Horticulture, </w:t>
      </w:r>
      <w:r w:rsidRPr="000232A6">
        <w:rPr>
          <w:rFonts w:ascii="Arial" w:hAnsi="Arial" w:cs="Arial"/>
          <w:kern w:val="0"/>
          <w:sz w:val="20"/>
          <w:szCs w:val="20"/>
          <w:lang w:bidi="mr-IN"/>
          <w14:ligatures w14:val="none"/>
        </w:rPr>
        <w:t>8 (2)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541-546.</w:t>
      </w:r>
    </w:p>
    <w:p w14:paraId="3C74151A" w14:textId="51700B2B" w:rsidR="00785AD0" w:rsidRPr="000232A6" w:rsidRDefault="00785AD0" w:rsidP="00124ED7">
      <w:pPr>
        <w:spacing w:line="240" w:lineRule="auto"/>
        <w:ind w:left="720" w:hanging="720"/>
        <w:jc w:val="both"/>
        <w:rPr>
          <w:rFonts w:ascii="Arial" w:hAnsi="Arial" w:cs="Arial"/>
          <w:kern w:val="0"/>
          <w:sz w:val="20"/>
          <w:szCs w:val="20"/>
          <w:lang w:bidi="mr-IN"/>
          <w14:ligatures w14:val="none"/>
        </w:rPr>
      </w:pPr>
      <w:r w:rsidRPr="00785AD0">
        <w:rPr>
          <w:rFonts w:ascii="Arial" w:hAnsi="Arial" w:cs="Arial"/>
          <w:kern w:val="0"/>
          <w:sz w:val="20"/>
          <w:szCs w:val="20"/>
          <w:highlight w:val="yellow"/>
          <w:lang w:bidi="mr-IN"/>
          <w14:ligatures w14:val="none"/>
        </w:rPr>
        <w:t>Singh, H. K., Saha, B., Roy, M. K., &amp; Sohane, R. K. (2019). Effect of Farmyard Manure, Zinc and Boron on Growth and Yield of Brinjal (</w:t>
      </w:r>
      <w:r w:rsidRPr="00785AD0">
        <w:rPr>
          <w:rFonts w:ascii="Arial" w:hAnsi="Arial" w:cs="Arial"/>
          <w:i/>
          <w:iCs/>
          <w:kern w:val="0"/>
          <w:sz w:val="20"/>
          <w:szCs w:val="20"/>
          <w:highlight w:val="yellow"/>
          <w:lang w:bidi="mr-IN"/>
          <w14:ligatures w14:val="none"/>
        </w:rPr>
        <w:t>Solanum melongena</w:t>
      </w:r>
      <w:r w:rsidRPr="00785AD0">
        <w:rPr>
          <w:rFonts w:ascii="Arial" w:hAnsi="Arial" w:cs="Arial"/>
          <w:kern w:val="0"/>
          <w:sz w:val="20"/>
          <w:szCs w:val="20"/>
          <w:highlight w:val="yellow"/>
          <w:lang w:bidi="mr-IN"/>
          <w14:ligatures w14:val="none"/>
        </w:rPr>
        <w:t xml:space="preserve"> L) in Farmers’ Fields in Bihar, India. </w:t>
      </w:r>
      <w:r w:rsidRPr="00785AD0">
        <w:rPr>
          <w:rFonts w:ascii="Arial" w:hAnsi="Arial" w:cs="Arial"/>
          <w:i/>
          <w:iCs/>
          <w:kern w:val="0"/>
          <w:sz w:val="20"/>
          <w:szCs w:val="20"/>
          <w:highlight w:val="yellow"/>
          <w:lang w:bidi="mr-IN"/>
          <w14:ligatures w14:val="none"/>
        </w:rPr>
        <w:t>Current Journal of Applied Science and Technology</w:t>
      </w:r>
      <w:r w:rsidRPr="00785AD0">
        <w:rPr>
          <w:rFonts w:ascii="Arial" w:hAnsi="Arial" w:cs="Arial"/>
          <w:kern w:val="0"/>
          <w:sz w:val="20"/>
          <w:szCs w:val="20"/>
          <w:highlight w:val="yellow"/>
          <w:lang w:bidi="mr-IN"/>
          <w14:ligatures w14:val="none"/>
        </w:rPr>
        <w:t xml:space="preserve">, 38(6), 1–8. </w:t>
      </w:r>
      <w:hyperlink r:id="rId24" w:history="1">
        <w:r w:rsidRPr="00793265">
          <w:rPr>
            <w:rStyle w:val="Hyperlink"/>
            <w:rFonts w:ascii="Arial" w:hAnsi="Arial" w:cs="Arial"/>
            <w:kern w:val="0"/>
            <w:sz w:val="20"/>
            <w:szCs w:val="20"/>
            <w:highlight w:val="yellow"/>
            <w:lang w:bidi="mr-IN"/>
            <w14:ligatures w14:val="none"/>
          </w:rPr>
          <w:t>https://doi.org/10.9734/cjast/2019/v38i630424</w:t>
        </w:r>
      </w:hyperlink>
      <w:r w:rsidR="00793265">
        <w:rPr>
          <w:rFonts w:ascii="Arial" w:hAnsi="Arial" w:cs="Arial"/>
          <w:kern w:val="0"/>
          <w:sz w:val="20"/>
          <w:szCs w:val="20"/>
          <w:lang w:bidi="mr-IN"/>
          <w14:ligatures w14:val="none"/>
        </w:rPr>
        <w:t>.</w:t>
      </w:r>
    </w:p>
    <w:p w14:paraId="14A214A5" w14:textId="239AFFF0" w:rsidR="003625A8" w:rsidRPr="000232A6" w:rsidRDefault="003625A8" w:rsidP="00CE0BD3">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Tapkeer, P. B., M. C. Kasture and Kadu</w:t>
      </w:r>
      <w:r w:rsidR="005144E7" w:rsidRPr="000232A6">
        <w:rPr>
          <w:rFonts w:ascii="Arial" w:hAnsi="Arial" w:cs="Arial"/>
          <w:sz w:val="20"/>
          <w:szCs w:val="20"/>
          <w:lang w:bidi="mr-IN"/>
        </w:rPr>
        <w:t>, J. B.</w:t>
      </w:r>
      <w:r w:rsidRPr="000232A6">
        <w:rPr>
          <w:rFonts w:ascii="Arial" w:hAnsi="Arial" w:cs="Arial"/>
          <w:sz w:val="20"/>
          <w:szCs w:val="20"/>
          <w:lang w:bidi="mr-IN"/>
        </w:rPr>
        <w:t xml:space="preserve"> </w:t>
      </w:r>
      <w:r w:rsidR="00C1354E" w:rsidRPr="000232A6">
        <w:rPr>
          <w:rFonts w:ascii="Arial" w:hAnsi="Arial" w:cs="Arial"/>
          <w:sz w:val="20"/>
          <w:szCs w:val="20"/>
          <w:lang w:bidi="mr-IN"/>
        </w:rPr>
        <w:t>(</w:t>
      </w:r>
      <w:r w:rsidRPr="000232A6">
        <w:rPr>
          <w:rFonts w:ascii="Arial" w:hAnsi="Arial" w:cs="Arial"/>
          <w:sz w:val="20"/>
          <w:szCs w:val="20"/>
          <w:lang w:bidi="mr-IN"/>
        </w:rPr>
        <w:t>2017</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on yield, nutrient uptake and soil fertility status of Dolichos bean (</w:t>
      </w:r>
      <w:r w:rsidRPr="000232A6">
        <w:rPr>
          <w:rFonts w:ascii="Arial" w:hAnsi="Arial" w:cs="Arial"/>
          <w:i/>
          <w:iCs/>
          <w:sz w:val="20"/>
          <w:szCs w:val="20"/>
          <w:lang w:bidi="mr-IN"/>
        </w:rPr>
        <w:t>Dolichos lablab</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Chemical Studies</w:t>
      </w:r>
      <w:r w:rsidRPr="000232A6">
        <w:rPr>
          <w:rFonts w:ascii="Arial" w:hAnsi="Arial" w:cs="Arial"/>
          <w:sz w:val="20"/>
          <w:szCs w:val="20"/>
          <w:lang w:bidi="mr-IN"/>
        </w:rPr>
        <w:t>, 5(4)</w:t>
      </w:r>
      <w:r w:rsidR="00054292" w:rsidRPr="000232A6">
        <w:rPr>
          <w:rFonts w:ascii="Arial" w:hAnsi="Arial" w:cs="Arial"/>
          <w:sz w:val="20"/>
          <w:szCs w:val="20"/>
          <w:lang w:bidi="mr-IN"/>
        </w:rPr>
        <w:t>,</w:t>
      </w:r>
      <w:r w:rsidRPr="000232A6">
        <w:rPr>
          <w:rFonts w:ascii="Arial" w:hAnsi="Arial" w:cs="Arial"/>
          <w:sz w:val="20"/>
          <w:szCs w:val="20"/>
          <w:lang w:bidi="mr-IN"/>
        </w:rPr>
        <w:t xml:space="preserve"> 367-371.</w:t>
      </w:r>
    </w:p>
    <w:p w14:paraId="28FEC4C0" w14:textId="2B575CEB" w:rsidR="003625A8" w:rsidRPr="000232A6" w:rsidRDefault="003625A8" w:rsidP="00B829C2">
      <w:pPr>
        <w:spacing w:line="240" w:lineRule="auto"/>
        <w:ind w:left="720" w:hanging="720"/>
        <w:jc w:val="both"/>
        <w:rPr>
          <w:rFonts w:ascii="Arial" w:hAnsi="Arial" w:cs="Arial"/>
          <w:color w:val="222222"/>
          <w:sz w:val="20"/>
          <w:szCs w:val="20"/>
          <w:shd w:val="clear" w:color="auto" w:fill="FFFFFF"/>
        </w:rPr>
      </w:pPr>
      <w:r w:rsidRPr="000232A6">
        <w:rPr>
          <w:rFonts w:ascii="Arial" w:hAnsi="Arial" w:cs="Arial"/>
          <w:color w:val="222222"/>
          <w:sz w:val="20"/>
          <w:szCs w:val="20"/>
          <w:shd w:val="clear" w:color="auto" w:fill="FFFFFF"/>
        </w:rPr>
        <w:t xml:space="preserve">Torane, H. B., Kasture, M. C., Kokare, V. G., and Sanap, P. B.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2017</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bio–degradable coated fertilizer briquettes and their application time on growth, yield, and nutrient content on soil properties of cucumber in lateritic soil of Konkan Maharashtra.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5</w:t>
      </w:r>
      <w:r w:rsidR="00054292"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27-32.</w:t>
      </w:r>
    </w:p>
    <w:p w14:paraId="50CEC62D" w14:textId="45BD1302" w:rsidR="003625A8" w:rsidRPr="000232A6" w:rsidRDefault="003625A8" w:rsidP="009507CB">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Yadav, R. S., Khamparia and Kumar, R. </w:t>
      </w:r>
      <w:r w:rsidR="00C1354E" w:rsidRPr="000232A6">
        <w:rPr>
          <w:rFonts w:ascii="Arial" w:hAnsi="Arial" w:cs="Arial"/>
          <w:sz w:val="20"/>
          <w:szCs w:val="20"/>
          <w:lang w:bidi="mr-IN"/>
        </w:rPr>
        <w:t>(</w:t>
      </w:r>
      <w:r w:rsidRPr="000232A6">
        <w:rPr>
          <w:rFonts w:ascii="Arial" w:hAnsi="Arial" w:cs="Arial"/>
          <w:sz w:val="20"/>
          <w:szCs w:val="20"/>
          <w:lang w:bidi="mr-IN"/>
        </w:rPr>
        <w:t>2013</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 of zinc and organic matter application on various zinc fractions under direct-seeded rice in Vertisols. </w:t>
      </w:r>
      <w:r w:rsidRPr="000232A6">
        <w:rPr>
          <w:rFonts w:ascii="Arial" w:hAnsi="Arial" w:cs="Arial"/>
          <w:i/>
          <w:iCs/>
          <w:sz w:val="20"/>
          <w:szCs w:val="20"/>
        </w:rPr>
        <w:t>Journal of Indian Society of Soil Science,</w:t>
      </w:r>
      <w:r w:rsidRPr="000232A6">
        <w:rPr>
          <w:rFonts w:ascii="Arial" w:hAnsi="Arial" w:cs="Arial"/>
          <w:sz w:val="20"/>
          <w:szCs w:val="20"/>
          <w:lang w:bidi="mr-IN"/>
        </w:rPr>
        <w:t xml:space="preserve"> 61(2)</w:t>
      </w:r>
      <w:r w:rsidR="00054292" w:rsidRPr="000232A6">
        <w:rPr>
          <w:rFonts w:ascii="Arial" w:hAnsi="Arial" w:cs="Arial"/>
          <w:sz w:val="20"/>
          <w:szCs w:val="20"/>
          <w:lang w:bidi="mr-IN"/>
        </w:rPr>
        <w:t>,</w:t>
      </w:r>
      <w:r w:rsidRPr="000232A6">
        <w:rPr>
          <w:rFonts w:ascii="Arial" w:hAnsi="Arial" w:cs="Arial"/>
          <w:sz w:val="20"/>
          <w:szCs w:val="20"/>
          <w:lang w:bidi="mr-IN"/>
        </w:rPr>
        <w:t xml:space="preserve"> 128-134.</w:t>
      </w:r>
    </w:p>
    <w:sectPr w:rsidR="003625A8" w:rsidRPr="000232A6" w:rsidSect="00573B6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45EC" w14:textId="77777777" w:rsidR="0086012F" w:rsidRDefault="0086012F" w:rsidP="009F7390">
      <w:pPr>
        <w:spacing w:after="0" w:line="240" w:lineRule="auto"/>
      </w:pPr>
      <w:r>
        <w:separator/>
      </w:r>
    </w:p>
  </w:endnote>
  <w:endnote w:type="continuationSeparator" w:id="0">
    <w:p w14:paraId="32CF1F31" w14:textId="77777777" w:rsidR="0086012F" w:rsidRDefault="0086012F" w:rsidP="009F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6778" w14:textId="77777777" w:rsidR="00AF6970" w:rsidRDefault="00AF6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FA68" w14:textId="77777777" w:rsidR="00AF6970" w:rsidRDefault="00AF6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D0D5" w14:textId="77777777" w:rsidR="00AF6970" w:rsidRDefault="00AF6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D2307" w14:textId="77777777" w:rsidR="0086012F" w:rsidRDefault="0086012F" w:rsidP="009F7390">
      <w:pPr>
        <w:spacing w:after="0" w:line="240" w:lineRule="auto"/>
      </w:pPr>
      <w:r>
        <w:separator/>
      </w:r>
    </w:p>
  </w:footnote>
  <w:footnote w:type="continuationSeparator" w:id="0">
    <w:p w14:paraId="673DECBB" w14:textId="77777777" w:rsidR="0086012F" w:rsidRDefault="0086012F" w:rsidP="009F7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6802" w14:textId="777B60AA" w:rsidR="00AF6970" w:rsidRDefault="00000000">
    <w:pPr>
      <w:pStyle w:val="Header"/>
    </w:pPr>
    <w:r>
      <w:rPr>
        <w:noProof/>
      </w:rPr>
      <w:pict w14:anchorId="73BB6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4" o:spid="_x0000_s1026"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FA42" w14:textId="39520EE4" w:rsidR="00AF6970" w:rsidRDefault="00000000">
    <w:pPr>
      <w:pStyle w:val="Header"/>
    </w:pPr>
    <w:r>
      <w:rPr>
        <w:noProof/>
      </w:rPr>
      <w:pict w14:anchorId="2BECD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5" o:spid="_x0000_s1027"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096A" w14:textId="42463EC7" w:rsidR="00AF6970" w:rsidRDefault="00000000">
    <w:pPr>
      <w:pStyle w:val="Header"/>
    </w:pPr>
    <w:r>
      <w:rPr>
        <w:noProof/>
      </w:rPr>
      <w:pict w14:anchorId="76DAC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3" o:spid="_x0000_s1025"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76004"/>
    <w:multiLevelType w:val="hybridMultilevel"/>
    <w:tmpl w:val="69CC314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DBF42B4"/>
    <w:multiLevelType w:val="multilevel"/>
    <w:tmpl w:val="FCD289D2"/>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 w15:restartNumberingAfterBreak="0">
    <w:nsid w:val="5D1B2515"/>
    <w:multiLevelType w:val="hybridMultilevel"/>
    <w:tmpl w:val="353CA360"/>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2250" w:hanging="360"/>
      </w:pPr>
      <w:rPr>
        <w:rFonts w:ascii="Courier New" w:hAnsi="Courier New" w:cs="Courier New" w:hint="default"/>
      </w:rPr>
    </w:lvl>
    <w:lvl w:ilvl="2" w:tplc="40090005" w:tentative="1">
      <w:start w:val="1"/>
      <w:numFmt w:val="bullet"/>
      <w:lvlText w:val=""/>
      <w:lvlJc w:val="left"/>
      <w:pPr>
        <w:ind w:left="2970" w:hanging="360"/>
      </w:pPr>
      <w:rPr>
        <w:rFonts w:ascii="Wingdings" w:hAnsi="Wingdings" w:hint="default"/>
      </w:rPr>
    </w:lvl>
    <w:lvl w:ilvl="3" w:tplc="40090001" w:tentative="1">
      <w:start w:val="1"/>
      <w:numFmt w:val="bullet"/>
      <w:lvlText w:val=""/>
      <w:lvlJc w:val="left"/>
      <w:pPr>
        <w:ind w:left="3690" w:hanging="360"/>
      </w:pPr>
      <w:rPr>
        <w:rFonts w:ascii="Symbol" w:hAnsi="Symbol" w:hint="default"/>
      </w:rPr>
    </w:lvl>
    <w:lvl w:ilvl="4" w:tplc="40090003" w:tentative="1">
      <w:start w:val="1"/>
      <w:numFmt w:val="bullet"/>
      <w:lvlText w:val="o"/>
      <w:lvlJc w:val="left"/>
      <w:pPr>
        <w:ind w:left="4410" w:hanging="360"/>
      </w:pPr>
      <w:rPr>
        <w:rFonts w:ascii="Courier New" w:hAnsi="Courier New" w:cs="Courier New" w:hint="default"/>
      </w:rPr>
    </w:lvl>
    <w:lvl w:ilvl="5" w:tplc="40090005" w:tentative="1">
      <w:start w:val="1"/>
      <w:numFmt w:val="bullet"/>
      <w:lvlText w:val=""/>
      <w:lvlJc w:val="left"/>
      <w:pPr>
        <w:ind w:left="5130" w:hanging="360"/>
      </w:pPr>
      <w:rPr>
        <w:rFonts w:ascii="Wingdings" w:hAnsi="Wingdings" w:hint="default"/>
      </w:rPr>
    </w:lvl>
    <w:lvl w:ilvl="6" w:tplc="40090001" w:tentative="1">
      <w:start w:val="1"/>
      <w:numFmt w:val="bullet"/>
      <w:lvlText w:val=""/>
      <w:lvlJc w:val="left"/>
      <w:pPr>
        <w:ind w:left="5850" w:hanging="360"/>
      </w:pPr>
      <w:rPr>
        <w:rFonts w:ascii="Symbol" w:hAnsi="Symbol" w:hint="default"/>
      </w:rPr>
    </w:lvl>
    <w:lvl w:ilvl="7" w:tplc="40090003" w:tentative="1">
      <w:start w:val="1"/>
      <w:numFmt w:val="bullet"/>
      <w:lvlText w:val="o"/>
      <w:lvlJc w:val="left"/>
      <w:pPr>
        <w:ind w:left="6570" w:hanging="360"/>
      </w:pPr>
      <w:rPr>
        <w:rFonts w:ascii="Courier New" w:hAnsi="Courier New" w:cs="Courier New" w:hint="default"/>
      </w:rPr>
    </w:lvl>
    <w:lvl w:ilvl="8" w:tplc="40090005" w:tentative="1">
      <w:start w:val="1"/>
      <w:numFmt w:val="bullet"/>
      <w:lvlText w:val=""/>
      <w:lvlJc w:val="left"/>
      <w:pPr>
        <w:ind w:left="7290" w:hanging="360"/>
      </w:pPr>
      <w:rPr>
        <w:rFonts w:ascii="Wingdings" w:hAnsi="Wingdings" w:hint="default"/>
      </w:rPr>
    </w:lvl>
  </w:abstractNum>
  <w:abstractNum w:abstractNumId="3" w15:restartNumberingAfterBreak="0">
    <w:nsid w:val="600E540E"/>
    <w:multiLevelType w:val="multilevel"/>
    <w:tmpl w:val="B9A2251E"/>
    <w:lvl w:ilvl="0">
      <w:start w:val="3"/>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 w15:restartNumberingAfterBreak="0">
    <w:nsid w:val="79D22E54"/>
    <w:multiLevelType w:val="hybridMultilevel"/>
    <w:tmpl w:val="0DD61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23902505">
    <w:abstractNumId w:val="0"/>
  </w:num>
  <w:num w:numId="2" w16cid:durableId="2113091575">
    <w:abstractNumId w:val="4"/>
  </w:num>
  <w:num w:numId="3" w16cid:durableId="1625036657">
    <w:abstractNumId w:val="2"/>
  </w:num>
  <w:num w:numId="4" w16cid:durableId="1057900213">
    <w:abstractNumId w:val="1"/>
  </w:num>
  <w:num w:numId="5" w16cid:durableId="1382899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20A"/>
    <w:rsid w:val="0000340D"/>
    <w:rsid w:val="000146C1"/>
    <w:rsid w:val="00017F28"/>
    <w:rsid w:val="000232A6"/>
    <w:rsid w:val="00030743"/>
    <w:rsid w:val="00054292"/>
    <w:rsid w:val="000546B1"/>
    <w:rsid w:val="000547E8"/>
    <w:rsid w:val="00063016"/>
    <w:rsid w:val="00064FC6"/>
    <w:rsid w:val="0006505D"/>
    <w:rsid w:val="00065C46"/>
    <w:rsid w:val="00095AD3"/>
    <w:rsid w:val="000A73E5"/>
    <w:rsid w:val="000B0774"/>
    <w:rsid w:val="000B4111"/>
    <w:rsid w:val="000E2D01"/>
    <w:rsid w:val="000E637C"/>
    <w:rsid w:val="000F3147"/>
    <w:rsid w:val="000F3350"/>
    <w:rsid w:val="000F594C"/>
    <w:rsid w:val="00100C04"/>
    <w:rsid w:val="001065C8"/>
    <w:rsid w:val="00120130"/>
    <w:rsid w:val="00120514"/>
    <w:rsid w:val="00124ED7"/>
    <w:rsid w:val="00146251"/>
    <w:rsid w:val="00146B8D"/>
    <w:rsid w:val="00160D15"/>
    <w:rsid w:val="001663E7"/>
    <w:rsid w:val="00172B5E"/>
    <w:rsid w:val="001A3498"/>
    <w:rsid w:val="001B0557"/>
    <w:rsid w:val="001C6721"/>
    <w:rsid w:val="001D099F"/>
    <w:rsid w:val="001D44A7"/>
    <w:rsid w:val="001E6158"/>
    <w:rsid w:val="001F7814"/>
    <w:rsid w:val="00202443"/>
    <w:rsid w:val="0022126A"/>
    <w:rsid w:val="00244658"/>
    <w:rsid w:val="0026000C"/>
    <w:rsid w:val="00261822"/>
    <w:rsid w:val="002802C3"/>
    <w:rsid w:val="0029132A"/>
    <w:rsid w:val="002C67F0"/>
    <w:rsid w:val="002D67C8"/>
    <w:rsid w:val="002E3FAB"/>
    <w:rsid w:val="002F0744"/>
    <w:rsid w:val="0032020A"/>
    <w:rsid w:val="003204C2"/>
    <w:rsid w:val="00356375"/>
    <w:rsid w:val="003625A8"/>
    <w:rsid w:val="003639F0"/>
    <w:rsid w:val="00390B66"/>
    <w:rsid w:val="003A5F27"/>
    <w:rsid w:val="003B05E6"/>
    <w:rsid w:val="003B4C3A"/>
    <w:rsid w:val="003B5160"/>
    <w:rsid w:val="003B7656"/>
    <w:rsid w:val="003C6971"/>
    <w:rsid w:val="003D6152"/>
    <w:rsid w:val="003E303C"/>
    <w:rsid w:val="003E5380"/>
    <w:rsid w:val="003F29DB"/>
    <w:rsid w:val="0040501A"/>
    <w:rsid w:val="00415622"/>
    <w:rsid w:val="00421792"/>
    <w:rsid w:val="004338B9"/>
    <w:rsid w:val="004342E8"/>
    <w:rsid w:val="00447578"/>
    <w:rsid w:val="00467392"/>
    <w:rsid w:val="004674C6"/>
    <w:rsid w:val="004717C6"/>
    <w:rsid w:val="00473E75"/>
    <w:rsid w:val="0048633D"/>
    <w:rsid w:val="004B7899"/>
    <w:rsid w:val="004C2B9C"/>
    <w:rsid w:val="004F1D7C"/>
    <w:rsid w:val="00507005"/>
    <w:rsid w:val="005144E7"/>
    <w:rsid w:val="0052240B"/>
    <w:rsid w:val="00527A05"/>
    <w:rsid w:val="00527AA6"/>
    <w:rsid w:val="005378DD"/>
    <w:rsid w:val="00541D91"/>
    <w:rsid w:val="00573B6B"/>
    <w:rsid w:val="005A6B3C"/>
    <w:rsid w:val="005B250C"/>
    <w:rsid w:val="005C74F5"/>
    <w:rsid w:val="005D0180"/>
    <w:rsid w:val="005D043E"/>
    <w:rsid w:val="005D30D3"/>
    <w:rsid w:val="005F0DA2"/>
    <w:rsid w:val="005F61E6"/>
    <w:rsid w:val="006049D9"/>
    <w:rsid w:val="00614048"/>
    <w:rsid w:val="00622B98"/>
    <w:rsid w:val="00623A67"/>
    <w:rsid w:val="00641099"/>
    <w:rsid w:val="00641DF9"/>
    <w:rsid w:val="00687B2A"/>
    <w:rsid w:val="006A4E8A"/>
    <w:rsid w:val="006B72CB"/>
    <w:rsid w:val="006C6751"/>
    <w:rsid w:val="006D1DEA"/>
    <w:rsid w:val="006E0301"/>
    <w:rsid w:val="006F4CAB"/>
    <w:rsid w:val="006F7050"/>
    <w:rsid w:val="00701C9B"/>
    <w:rsid w:val="00716B77"/>
    <w:rsid w:val="007513D1"/>
    <w:rsid w:val="007651C2"/>
    <w:rsid w:val="00770D16"/>
    <w:rsid w:val="00777504"/>
    <w:rsid w:val="0078128A"/>
    <w:rsid w:val="00785AD0"/>
    <w:rsid w:val="00793265"/>
    <w:rsid w:val="0079713B"/>
    <w:rsid w:val="007B54BA"/>
    <w:rsid w:val="007E66C0"/>
    <w:rsid w:val="007E7CF1"/>
    <w:rsid w:val="00810748"/>
    <w:rsid w:val="00810852"/>
    <w:rsid w:val="0081386B"/>
    <w:rsid w:val="00824D49"/>
    <w:rsid w:val="00827A1F"/>
    <w:rsid w:val="00831183"/>
    <w:rsid w:val="008462D5"/>
    <w:rsid w:val="00856744"/>
    <w:rsid w:val="0086012F"/>
    <w:rsid w:val="00871D1C"/>
    <w:rsid w:val="00873C1E"/>
    <w:rsid w:val="00875EE4"/>
    <w:rsid w:val="008B1512"/>
    <w:rsid w:val="008C4CA4"/>
    <w:rsid w:val="008D645E"/>
    <w:rsid w:val="008E1537"/>
    <w:rsid w:val="008E5DEB"/>
    <w:rsid w:val="008E7825"/>
    <w:rsid w:val="008F3913"/>
    <w:rsid w:val="009060B1"/>
    <w:rsid w:val="009121BC"/>
    <w:rsid w:val="00916C49"/>
    <w:rsid w:val="00920173"/>
    <w:rsid w:val="00940073"/>
    <w:rsid w:val="009507CB"/>
    <w:rsid w:val="00972407"/>
    <w:rsid w:val="009851F4"/>
    <w:rsid w:val="00986591"/>
    <w:rsid w:val="00987F7E"/>
    <w:rsid w:val="009914D6"/>
    <w:rsid w:val="0099537A"/>
    <w:rsid w:val="00996456"/>
    <w:rsid w:val="009A3B80"/>
    <w:rsid w:val="009B563A"/>
    <w:rsid w:val="009C188C"/>
    <w:rsid w:val="009C578C"/>
    <w:rsid w:val="009D09C2"/>
    <w:rsid w:val="009F7390"/>
    <w:rsid w:val="00A11DD4"/>
    <w:rsid w:val="00A25E01"/>
    <w:rsid w:val="00A36E0D"/>
    <w:rsid w:val="00A41094"/>
    <w:rsid w:val="00A41A24"/>
    <w:rsid w:val="00A44DA1"/>
    <w:rsid w:val="00A71B3C"/>
    <w:rsid w:val="00A77380"/>
    <w:rsid w:val="00AA07DE"/>
    <w:rsid w:val="00AD0ED8"/>
    <w:rsid w:val="00AD303B"/>
    <w:rsid w:val="00AD5536"/>
    <w:rsid w:val="00AD6100"/>
    <w:rsid w:val="00AE2AAF"/>
    <w:rsid w:val="00AE3399"/>
    <w:rsid w:val="00AE3B08"/>
    <w:rsid w:val="00AF4087"/>
    <w:rsid w:val="00AF6970"/>
    <w:rsid w:val="00B00DA0"/>
    <w:rsid w:val="00B15D36"/>
    <w:rsid w:val="00B20E32"/>
    <w:rsid w:val="00B220A7"/>
    <w:rsid w:val="00B24D76"/>
    <w:rsid w:val="00B405C7"/>
    <w:rsid w:val="00B436A2"/>
    <w:rsid w:val="00B44D87"/>
    <w:rsid w:val="00B53204"/>
    <w:rsid w:val="00B569D3"/>
    <w:rsid w:val="00B742E2"/>
    <w:rsid w:val="00B829C2"/>
    <w:rsid w:val="00B84A16"/>
    <w:rsid w:val="00B953D0"/>
    <w:rsid w:val="00BA6AB2"/>
    <w:rsid w:val="00BB4412"/>
    <w:rsid w:val="00BB7EC7"/>
    <w:rsid w:val="00BC171C"/>
    <w:rsid w:val="00BC7481"/>
    <w:rsid w:val="00BE6DE1"/>
    <w:rsid w:val="00C03329"/>
    <w:rsid w:val="00C0387B"/>
    <w:rsid w:val="00C12BFA"/>
    <w:rsid w:val="00C1354E"/>
    <w:rsid w:val="00C21089"/>
    <w:rsid w:val="00C21F2A"/>
    <w:rsid w:val="00C41756"/>
    <w:rsid w:val="00C45B3C"/>
    <w:rsid w:val="00C51CEB"/>
    <w:rsid w:val="00C63939"/>
    <w:rsid w:val="00C6596D"/>
    <w:rsid w:val="00C840B9"/>
    <w:rsid w:val="00C929B7"/>
    <w:rsid w:val="00CA10CA"/>
    <w:rsid w:val="00CA15CD"/>
    <w:rsid w:val="00CA675B"/>
    <w:rsid w:val="00CC2D90"/>
    <w:rsid w:val="00CC4BA4"/>
    <w:rsid w:val="00CE0BD3"/>
    <w:rsid w:val="00CE110A"/>
    <w:rsid w:val="00CE4561"/>
    <w:rsid w:val="00CF5932"/>
    <w:rsid w:val="00D05CC5"/>
    <w:rsid w:val="00D10157"/>
    <w:rsid w:val="00D175DE"/>
    <w:rsid w:val="00D24D62"/>
    <w:rsid w:val="00D26EA5"/>
    <w:rsid w:val="00D302C6"/>
    <w:rsid w:val="00D31FF9"/>
    <w:rsid w:val="00D36B90"/>
    <w:rsid w:val="00D40CC0"/>
    <w:rsid w:val="00D438D0"/>
    <w:rsid w:val="00D526DB"/>
    <w:rsid w:val="00D54C17"/>
    <w:rsid w:val="00D55CAE"/>
    <w:rsid w:val="00D70359"/>
    <w:rsid w:val="00D707ED"/>
    <w:rsid w:val="00D71E65"/>
    <w:rsid w:val="00D75E06"/>
    <w:rsid w:val="00D9510D"/>
    <w:rsid w:val="00DC6261"/>
    <w:rsid w:val="00DD6B0B"/>
    <w:rsid w:val="00DE7B11"/>
    <w:rsid w:val="00DF7F8A"/>
    <w:rsid w:val="00E0230D"/>
    <w:rsid w:val="00E13A46"/>
    <w:rsid w:val="00E355A8"/>
    <w:rsid w:val="00E40ACC"/>
    <w:rsid w:val="00E433D7"/>
    <w:rsid w:val="00E43C69"/>
    <w:rsid w:val="00E442A7"/>
    <w:rsid w:val="00E607B6"/>
    <w:rsid w:val="00E639FE"/>
    <w:rsid w:val="00E7047A"/>
    <w:rsid w:val="00E70F24"/>
    <w:rsid w:val="00E71975"/>
    <w:rsid w:val="00E76E60"/>
    <w:rsid w:val="00E772B4"/>
    <w:rsid w:val="00E82F6B"/>
    <w:rsid w:val="00E83218"/>
    <w:rsid w:val="00E87CF2"/>
    <w:rsid w:val="00E91CFC"/>
    <w:rsid w:val="00E93D60"/>
    <w:rsid w:val="00EA1726"/>
    <w:rsid w:val="00EA519C"/>
    <w:rsid w:val="00EA5B87"/>
    <w:rsid w:val="00EB0F45"/>
    <w:rsid w:val="00EB193C"/>
    <w:rsid w:val="00EB2BC3"/>
    <w:rsid w:val="00EF7B3B"/>
    <w:rsid w:val="00F36EA2"/>
    <w:rsid w:val="00F51BA8"/>
    <w:rsid w:val="00F52CC7"/>
    <w:rsid w:val="00F53A2A"/>
    <w:rsid w:val="00F65884"/>
    <w:rsid w:val="00F71891"/>
    <w:rsid w:val="00F73A3A"/>
    <w:rsid w:val="00F741AD"/>
    <w:rsid w:val="00F7423C"/>
    <w:rsid w:val="00FA1B6A"/>
    <w:rsid w:val="00FA5C23"/>
    <w:rsid w:val="00FC7119"/>
    <w:rsid w:val="00FD45B5"/>
    <w:rsid w:val="00FD4B48"/>
    <w:rsid w:val="00FE3B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F3AC9"/>
  <w15:docId w15:val="{0F19F6B3-645D-4D8F-8BE7-2BC98DF8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F7390"/>
    <w:pPr>
      <w:spacing w:after="0" w:line="240" w:lineRule="auto"/>
    </w:pPr>
    <w:rPr>
      <w:sz w:val="20"/>
      <w:szCs w:val="18"/>
    </w:rPr>
  </w:style>
  <w:style w:type="character" w:customStyle="1" w:styleId="EndnoteTextChar">
    <w:name w:val="Endnote Text Char"/>
    <w:basedOn w:val="DefaultParagraphFont"/>
    <w:link w:val="EndnoteText"/>
    <w:uiPriority w:val="99"/>
    <w:semiHidden/>
    <w:rsid w:val="009F7390"/>
    <w:rPr>
      <w:sz w:val="20"/>
      <w:szCs w:val="18"/>
      <w:lang w:bidi="hi-IN"/>
    </w:rPr>
  </w:style>
  <w:style w:type="character" w:styleId="EndnoteReference">
    <w:name w:val="endnote reference"/>
    <w:basedOn w:val="DefaultParagraphFont"/>
    <w:uiPriority w:val="99"/>
    <w:semiHidden/>
    <w:unhideWhenUsed/>
    <w:rsid w:val="009F7390"/>
    <w:rPr>
      <w:vertAlign w:val="superscript"/>
    </w:rPr>
  </w:style>
  <w:style w:type="paragraph" w:styleId="FootnoteText">
    <w:name w:val="footnote text"/>
    <w:basedOn w:val="Normal"/>
    <w:link w:val="FootnoteTextChar"/>
    <w:uiPriority w:val="99"/>
    <w:semiHidden/>
    <w:unhideWhenUsed/>
    <w:rsid w:val="009F7390"/>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9F7390"/>
    <w:rPr>
      <w:sz w:val="20"/>
      <w:szCs w:val="18"/>
      <w:lang w:bidi="hi-IN"/>
    </w:rPr>
  </w:style>
  <w:style w:type="character" w:styleId="FootnoteReference">
    <w:name w:val="footnote reference"/>
    <w:basedOn w:val="DefaultParagraphFont"/>
    <w:uiPriority w:val="99"/>
    <w:semiHidden/>
    <w:unhideWhenUsed/>
    <w:rsid w:val="009F7390"/>
    <w:rPr>
      <w:vertAlign w:val="superscript"/>
    </w:rPr>
  </w:style>
  <w:style w:type="character" w:styleId="Hyperlink">
    <w:name w:val="Hyperlink"/>
    <w:basedOn w:val="DefaultParagraphFont"/>
    <w:uiPriority w:val="99"/>
    <w:unhideWhenUsed/>
    <w:rsid w:val="005A6B3C"/>
    <w:rPr>
      <w:color w:val="0563C1" w:themeColor="hyperlink"/>
      <w:u w:val="single"/>
    </w:rPr>
  </w:style>
  <w:style w:type="character" w:customStyle="1" w:styleId="UnresolvedMention1">
    <w:name w:val="Unresolved Mention1"/>
    <w:basedOn w:val="DefaultParagraphFont"/>
    <w:uiPriority w:val="99"/>
    <w:semiHidden/>
    <w:unhideWhenUsed/>
    <w:rsid w:val="005A6B3C"/>
    <w:rPr>
      <w:color w:val="605E5C"/>
      <w:shd w:val="clear" w:color="auto" w:fill="E1DFDD"/>
    </w:rPr>
  </w:style>
  <w:style w:type="paragraph" w:styleId="ListParagraph">
    <w:name w:val="List Paragraph"/>
    <w:basedOn w:val="Normal"/>
    <w:uiPriority w:val="34"/>
    <w:qFormat/>
    <w:rsid w:val="00D438D0"/>
    <w:pPr>
      <w:ind w:left="720"/>
      <w:contextualSpacing/>
    </w:pPr>
    <w:rPr>
      <w:kern w:val="0"/>
      <w:szCs w:val="20"/>
      <w14:ligatures w14:val="none"/>
    </w:rPr>
  </w:style>
  <w:style w:type="table" w:customStyle="1" w:styleId="TableGrid1">
    <w:name w:val="Table Grid1"/>
    <w:basedOn w:val="TableNormal"/>
    <w:next w:val="TableGrid"/>
    <w:uiPriority w:val="5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AA6"/>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527AA6"/>
    <w:rPr>
      <w:szCs w:val="20"/>
      <w:lang w:bidi="hi-IN"/>
    </w:rPr>
  </w:style>
  <w:style w:type="paragraph" w:styleId="Footer">
    <w:name w:val="footer"/>
    <w:basedOn w:val="Normal"/>
    <w:link w:val="FooterChar"/>
    <w:uiPriority w:val="99"/>
    <w:unhideWhenUsed/>
    <w:rsid w:val="00527AA6"/>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527AA6"/>
    <w:rPr>
      <w:szCs w:val="20"/>
      <w:lang w:bidi="hi-IN"/>
    </w:rPr>
  </w:style>
  <w:style w:type="character" w:styleId="FollowedHyperlink">
    <w:name w:val="FollowedHyperlink"/>
    <w:basedOn w:val="DefaultParagraphFont"/>
    <w:uiPriority w:val="99"/>
    <w:semiHidden/>
    <w:unhideWhenUsed/>
    <w:rsid w:val="00356375"/>
    <w:rPr>
      <w:color w:val="954F72" w:themeColor="followedHyperlink"/>
      <w:u w:val="single"/>
    </w:rPr>
  </w:style>
  <w:style w:type="character" w:styleId="UnresolvedMention">
    <w:name w:val="Unresolved Mention"/>
    <w:basedOn w:val="DefaultParagraphFont"/>
    <w:uiPriority w:val="99"/>
    <w:semiHidden/>
    <w:unhideWhenUsed/>
    <w:rsid w:val="00793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4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x.doi.org/10.22271/chemi.2020.v8.i5l.1040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x.doi.org/10.3126/jafu.v5i1.4846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x.doi.org/10.1080/01904167.2021.18847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5958/0974-0228.2016.00023.2" TargetMode="External"/><Relationship Id="rId20" Type="http://schemas.openxmlformats.org/officeDocument/2006/relationships/hyperlink" Target="http://dx.doi.org/10.2134/agronj2007.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9734/cjast/2019/v38i630424"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dx.doi.org/10.1007/s11104-007-9423-1" TargetMode="External"/><Relationship Id="rId10" Type="http://schemas.openxmlformats.org/officeDocument/2006/relationships/footer" Target="footer1.xml"/><Relationship Id="rId19" Type="http://schemas.openxmlformats.org/officeDocument/2006/relationships/hyperlink" Target="https://doi.org/10.1016/S0065-2113(02)7701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3390/soilsystems603007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2021-22</a:t>
            </a:r>
          </a:p>
        </c:rich>
      </c:tx>
      <c:layout>
        <c:manualLayout>
          <c:xMode val="edge"/>
          <c:yMode val="edge"/>
          <c:x val="0.45753840820695674"/>
          <c:y val="7.3701808980464273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991426071741032"/>
          <c:y val="0.10461171190409474"/>
          <c:w val="0.82275485564304462"/>
          <c:h val="0.74214678330595096"/>
        </c:manualLayout>
      </c:layout>
      <c:barChart>
        <c:barDir val="col"/>
        <c:grouping val="clustered"/>
        <c:varyColors val="0"/>
        <c:ser>
          <c:idx val="0"/>
          <c:order val="0"/>
          <c:tx>
            <c:strRef>
              <c:f>'NUE %'!$B$5</c:f>
              <c:strCache>
                <c:ptCount val="1"/>
                <c:pt idx="0">
                  <c:v>Nitrogen Use efficiency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'NUE %'!$A$6:$A$14</c:f>
              <c:strCache>
                <c:ptCount val="9"/>
                <c:pt idx="0">
                  <c:v>T1</c:v>
                </c:pt>
                <c:pt idx="1">
                  <c:v>T2</c:v>
                </c:pt>
                <c:pt idx="2">
                  <c:v>T3</c:v>
                </c:pt>
                <c:pt idx="3">
                  <c:v>T4</c:v>
                </c:pt>
                <c:pt idx="4">
                  <c:v>T5</c:v>
                </c:pt>
                <c:pt idx="5">
                  <c:v>T6</c:v>
                </c:pt>
                <c:pt idx="6">
                  <c:v>T7</c:v>
                </c:pt>
                <c:pt idx="7">
                  <c:v>T8</c:v>
                </c:pt>
                <c:pt idx="8">
                  <c:v>T9</c:v>
                </c:pt>
              </c:strCache>
            </c:strRef>
          </c:cat>
          <c:val>
            <c:numRef>
              <c:f>'NUE %'!$B$6:$B$14</c:f>
              <c:numCache>
                <c:formatCode>General</c:formatCode>
                <c:ptCount val="9"/>
                <c:pt idx="0">
                  <c:v>0</c:v>
                </c:pt>
                <c:pt idx="1">
                  <c:v>40.25</c:v>
                </c:pt>
                <c:pt idx="2">
                  <c:v>42.89</c:v>
                </c:pt>
                <c:pt idx="3">
                  <c:v>30.21</c:v>
                </c:pt>
                <c:pt idx="4">
                  <c:v>26.01</c:v>
                </c:pt>
                <c:pt idx="5">
                  <c:v>40.42</c:v>
                </c:pt>
                <c:pt idx="6">
                  <c:v>53.45</c:v>
                </c:pt>
                <c:pt idx="7">
                  <c:v>44.16</c:v>
                </c:pt>
                <c:pt idx="8">
                  <c:v>30.97</c:v>
                </c:pt>
              </c:numCache>
            </c:numRef>
          </c:val>
          <c:extLst>
            <c:ext xmlns:c16="http://schemas.microsoft.com/office/drawing/2014/chart" uri="{C3380CC4-5D6E-409C-BE32-E72D297353CC}">
              <c16:uniqueId val="{00000000-F0B6-48F7-9891-93F4C0170D0A}"/>
            </c:ext>
          </c:extLst>
        </c:ser>
        <c:dLbls>
          <c:showLegendKey val="0"/>
          <c:showVal val="0"/>
          <c:showCatName val="0"/>
          <c:showSerName val="0"/>
          <c:showPercent val="0"/>
          <c:showBubbleSize val="0"/>
        </c:dLbls>
        <c:gapWidth val="219"/>
        <c:overlap val="-27"/>
        <c:axId val="136941568"/>
        <c:axId val="12258688"/>
      </c:barChart>
      <c:lineChart>
        <c:grouping val="standard"/>
        <c:varyColors val="0"/>
        <c:ser>
          <c:idx val="1"/>
          <c:order val="1"/>
          <c:tx>
            <c:strRef>
              <c:f>'NUE %'!$C$5</c:f>
              <c:strCache>
                <c:ptCount val="1"/>
                <c:pt idx="0">
                  <c:v>Zinc Use efficiency (%)</c:v>
                </c:pt>
              </c:strCache>
            </c:strRef>
          </c:tx>
          <c:spPr>
            <a:ln w="31750" cap="rnd">
              <a:solidFill>
                <a:schemeClr val="accent5"/>
              </a:solidFill>
              <a:round/>
            </a:ln>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%'!$C$6:$C$14</c:f>
              <c:numCache>
                <c:formatCode>General</c:formatCode>
                <c:ptCount val="9"/>
                <c:pt idx="0">
                  <c:v>0</c:v>
                </c:pt>
                <c:pt idx="1">
                  <c:v>0</c:v>
                </c:pt>
                <c:pt idx="2">
                  <c:v>0</c:v>
                </c:pt>
                <c:pt idx="3">
                  <c:v>0</c:v>
                </c:pt>
                <c:pt idx="4">
                  <c:v>0</c:v>
                </c:pt>
                <c:pt idx="5">
                  <c:v>1.1000000000000001</c:v>
                </c:pt>
                <c:pt idx="6">
                  <c:v>1.45</c:v>
                </c:pt>
                <c:pt idx="7">
                  <c:v>1.28</c:v>
                </c:pt>
                <c:pt idx="8">
                  <c:v>1.0900000000000001</c:v>
                </c:pt>
              </c:numCache>
            </c:numRef>
          </c:val>
          <c:smooth val="0"/>
          <c:extLst>
            <c:ext xmlns:c16="http://schemas.microsoft.com/office/drawing/2014/chart" uri="{C3380CC4-5D6E-409C-BE32-E72D297353CC}">
              <c16:uniqueId val="{00000001-F0B6-48F7-9891-93F4C0170D0A}"/>
            </c:ext>
          </c:extLst>
        </c:ser>
        <c:ser>
          <c:idx val="2"/>
          <c:order val="2"/>
          <c:tx>
            <c:strRef>
              <c:f>'NUE %'!$D$5</c:f>
              <c:strCache>
                <c:ptCount val="1"/>
                <c:pt idx="0">
                  <c:v>Boron use efficiency (%)</c:v>
                </c:pt>
              </c:strCache>
            </c:strRef>
          </c:tx>
          <c:spPr>
            <a:ln w="31750" cap="rnd">
              <a:solidFill>
                <a:schemeClr val="accent4"/>
              </a:solidFill>
              <a:round/>
            </a:ln>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%'!$D$6:$D$14</c:f>
              <c:numCache>
                <c:formatCode>General</c:formatCode>
                <c:ptCount val="9"/>
                <c:pt idx="0">
                  <c:v>0</c:v>
                </c:pt>
                <c:pt idx="1">
                  <c:v>0</c:v>
                </c:pt>
                <c:pt idx="2">
                  <c:v>0</c:v>
                </c:pt>
                <c:pt idx="3">
                  <c:v>0</c:v>
                </c:pt>
                <c:pt idx="4">
                  <c:v>0</c:v>
                </c:pt>
                <c:pt idx="5">
                  <c:v>1.79</c:v>
                </c:pt>
                <c:pt idx="6">
                  <c:v>2.52</c:v>
                </c:pt>
                <c:pt idx="7">
                  <c:v>1.87</c:v>
                </c:pt>
                <c:pt idx="8">
                  <c:v>1.25</c:v>
                </c:pt>
              </c:numCache>
            </c:numRef>
          </c:val>
          <c:smooth val="0"/>
          <c:extLst>
            <c:ext xmlns:c16="http://schemas.microsoft.com/office/drawing/2014/chart" uri="{C3380CC4-5D6E-409C-BE32-E72D297353CC}">
              <c16:uniqueId val="{00000002-F0B6-48F7-9891-93F4C0170D0A}"/>
            </c:ext>
          </c:extLst>
        </c:ser>
        <c:dLbls>
          <c:showLegendKey val="0"/>
          <c:showVal val="0"/>
          <c:showCatName val="0"/>
          <c:showSerName val="0"/>
          <c:showPercent val="0"/>
          <c:showBubbleSize val="0"/>
        </c:dLbls>
        <c:marker val="1"/>
        <c:smooth val="0"/>
        <c:axId val="143872000"/>
        <c:axId val="12273344"/>
      </c:lineChart>
      <c:catAx>
        <c:axId val="136941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2258688"/>
        <c:crosses val="autoZero"/>
        <c:auto val="1"/>
        <c:lblAlgn val="ctr"/>
        <c:lblOffset val="100"/>
        <c:noMultiLvlLbl val="0"/>
      </c:catAx>
      <c:valAx>
        <c:axId val="12258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1568"/>
        <c:crosses val="autoZero"/>
        <c:crossBetween val="between"/>
      </c:valAx>
      <c:valAx>
        <c:axId val="1227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872000"/>
        <c:crosses val="max"/>
        <c:crossBetween val="between"/>
      </c:valAx>
      <c:catAx>
        <c:axId val="143872000"/>
        <c:scaling>
          <c:orientation val="minMax"/>
        </c:scaling>
        <c:delete val="1"/>
        <c:axPos val="b"/>
        <c:numFmt formatCode="General" sourceLinked="1"/>
        <c:majorTickMark val="none"/>
        <c:minorTickMark val="none"/>
        <c:tickLblPos val="nextTo"/>
        <c:crossAx val="12273344"/>
        <c:crosses val="autoZero"/>
        <c:auto val="1"/>
        <c:lblAlgn val="ctr"/>
        <c:lblOffset val="100"/>
        <c:noMultiLvlLbl val="0"/>
      </c:catAx>
      <c:spPr>
        <a:noFill/>
        <a:ln>
          <a:noFill/>
        </a:ln>
        <a:effectLst/>
      </c:spPr>
    </c:plotArea>
    <c:legend>
      <c:legendPos val="b"/>
      <c:layout>
        <c:manualLayout>
          <c:xMode val="edge"/>
          <c:yMode val="edge"/>
          <c:x val="6.6137182852143483E-2"/>
          <c:y val="0.92637998945852096"/>
          <c:w val="0.89661469816272965"/>
          <c:h val="5.97309330690145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600">
                <a:latin typeface="Times New Roman" panose="02020603050405020304" pitchFamily="18" charset="0"/>
                <a:cs typeface="Times New Roman" panose="02020603050405020304" pitchFamily="18" charset="0"/>
              </a:rPr>
              <a:t>2022-23</a:t>
            </a:r>
          </a:p>
        </c:rich>
      </c:tx>
      <c:layout>
        <c:manualLayout>
          <c:xMode val="edge"/>
          <c:yMode val="edge"/>
          <c:x val="0.45289204548161061"/>
          <c:y val="6.877440344938146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770918635170603"/>
          <c:y val="9.5312744944348646E-2"/>
          <c:w val="0.82398162729658797"/>
          <c:h val="0.76023393689678098"/>
        </c:manualLayout>
      </c:layout>
      <c:barChart>
        <c:barDir val="col"/>
        <c:grouping val="clustered"/>
        <c:varyColors val="0"/>
        <c:ser>
          <c:idx val="0"/>
          <c:order val="0"/>
          <c:tx>
            <c:strRef>
              <c:f>'NUE %'!$B$17</c:f>
              <c:strCache>
                <c:ptCount val="1"/>
                <c:pt idx="0">
                  <c:v>Nitrogen Use efficiency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'NUE %'!$A$18:$A$26</c:f>
              <c:strCache>
                <c:ptCount val="9"/>
                <c:pt idx="0">
                  <c:v>T1</c:v>
                </c:pt>
                <c:pt idx="1">
                  <c:v>T2</c:v>
                </c:pt>
                <c:pt idx="2">
                  <c:v>T3</c:v>
                </c:pt>
                <c:pt idx="3">
                  <c:v>T4</c:v>
                </c:pt>
                <c:pt idx="4">
                  <c:v>T5</c:v>
                </c:pt>
                <c:pt idx="5">
                  <c:v>T6</c:v>
                </c:pt>
                <c:pt idx="6">
                  <c:v>T7</c:v>
                </c:pt>
                <c:pt idx="7">
                  <c:v>T8</c:v>
                </c:pt>
                <c:pt idx="8">
                  <c:v>T9</c:v>
                </c:pt>
              </c:strCache>
            </c:strRef>
          </c:cat>
          <c:val>
            <c:numRef>
              <c:f>'NUE %'!$B$18:$B$26</c:f>
              <c:numCache>
                <c:formatCode>General</c:formatCode>
                <c:ptCount val="9"/>
                <c:pt idx="0">
                  <c:v>0</c:v>
                </c:pt>
                <c:pt idx="1">
                  <c:v>37.479999999999997</c:v>
                </c:pt>
                <c:pt idx="2">
                  <c:v>42.9</c:v>
                </c:pt>
                <c:pt idx="3">
                  <c:v>32.61</c:v>
                </c:pt>
                <c:pt idx="4">
                  <c:v>27.15</c:v>
                </c:pt>
                <c:pt idx="5">
                  <c:v>39.880000000000003</c:v>
                </c:pt>
                <c:pt idx="6">
                  <c:v>54.85</c:v>
                </c:pt>
                <c:pt idx="7">
                  <c:v>48.9</c:v>
                </c:pt>
                <c:pt idx="8">
                  <c:v>38.04</c:v>
                </c:pt>
              </c:numCache>
            </c:numRef>
          </c:val>
          <c:extLst>
            <c:ext xmlns:c16="http://schemas.microsoft.com/office/drawing/2014/chart" uri="{C3380CC4-5D6E-409C-BE32-E72D297353CC}">
              <c16:uniqueId val="{00000000-5528-4F55-A6B5-F04AC79C3C9B}"/>
            </c:ext>
          </c:extLst>
        </c:ser>
        <c:dLbls>
          <c:showLegendKey val="0"/>
          <c:showVal val="0"/>
          <c:showCatName val="0"/>
          <c:showSerName val="0"/>
          <c:showPercent val="0"/>
          <c:showBubbleSize val="0"/>
        </c:dLbls>
        <c:gapWidth val="219"/>
        <c:overlap val="-27"/>
        <c:axId val="136942080"/>
        <c:axId val="172006144"/>
      </c:barChart>
      <c:lineChart>
        <c:grouping val="standard"/>
        <c:varyColors val="0"/>
        <c:ser>
          <c:idx val="1"/>
          <c:order val="1"/>
          <c:tx>
            <c:strRef>
              <c:f>'NUE %'!$C$17</c:f>
              <c:strCache>
                <c:ptCount val="1"/>
                <c:pt idx="0">
                  <c:v>Zinc Use efficiency (%)</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%'!$C$18:$C$26</c:f>
              <c:numCache>
                <c:formatCode>General</c:formatCode>
                <c:ptCount val="9"/>
                <c:pt idx="0">
                  <c:v>0</c:v>
                </c:pt>
                <c:pt idx="1">
                  <c:v>0</c:v>
                </c:pt>
                <c:pt idx="2">
                  <c:v>0</c:v>
                </c:pt>
                <c:pt idx="3">
                  <c:v>0</c:v>
                </c:pt>
                <c:pt idx="4">
                  <c:v>0</c:v>
                </c:pt>
                <c:pt idx="5">
                  <c:v>1.33</c:v>
                </c:pt>
                <c:pt idx="6">
                  <c:v>1.62</c:v>
                </c:pt>
                <c:pt idx="7">
                  <c:v>1.54</c:v>
                </c:pt>
                <c:pt idx="8">
                  <c:v>1.24</c:v>
                </c:pt>
              </c:numCache>
            </c:numRef>
          </c:val>
          <c:smooth val="0"/>
          <c:extLst>
            <c:ext xmlns:c16="http://schemas.microsoft.com/office/drawing/2014/chart" uri="{C3380CC4-5D6E-409C-BE32-E72D297353CC}">
              <c16:uniqueId val="{00000001-5528-4F55-A6B5-F04AC79C3C9B}"/>
            </c:ext>
          </c:extLst>
        </c:ser>
        <c:ser>
          <c:idx val="2"/>
          <c:order val="2"/>
          <c:tx>
            <c:strRef>
              <c:f>'NUE %'!$D$17</c:f>
              <c:strCache>
                <c:ptCount val="1"/>
                <c:pt idx="0">
                  <c:v>Boron use efficiency (%)</c:v>
                </c:pt>
              </c:strCache>
            </c:strRef>
          </c:tx>
          <c:spPr>
            <a:ln w="31750" cap="rnd">
              <a:solidFill>
                <a:schemeClr val="accent3"/>
              </a:solidFill>
              <a:round/>
            </a:ln>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%'!$D$18:$D$26</c:f>
              <c:numCache>
                <c:formatCode>General</c:formatCode>
                <c:ptCount val="9"/>
                <c:pt idx="0">
                  <c:v>0</c:v>
                </c:pt>
                <c:pt idx="1">
                  <c:v>0</c:v>
                </c:pt>
                <c:pt idx="2">
                  <c:v>0</c:v>
                </c:pt>
                <c:pt idx="3">
                  <c:v>0</c:v>
                </c:pt>
                <c:pt idx="4">
                  <c:v>0</c:v>
                </c:pt>
                <c:pt idx="5">
                  <c:v>1.85</c:v>
                </c:pt>
                <c:pt idx="6">
                  <c:v>2.4500000000000002</c:v>
                </c:pt>
                <c:pt idx="7">
                  <c:v>2.14</c:v>
                </c:pt>
                <c:pt idx="8">
                  <c:v>1.38</c:v>
                </c:pt>
              </c:numCache>
            </c:numRef>
          </c:val>
          <c:smooth val="0"/>
          <c:extLst>
            <c:ext xmlns:c16="http://schemas.microsoft.com/office/drawing/2014/chart" uri="{C3380CC4-5D6E-409C-BE32-E72D297353CC}">
              <c16:uniqueId val="{00000002-5528-4F55-A6B5-F04AC79C3C9B}"/>
            </c:ext>
          </c:extLst>
        </c:ser>
        <c:dLbls>
          <c:showLegendKey val="0"/>
          <c:showVal val="0"/>
          <c:showCatName val="0"/>
          <c:showSerName val="0"/>
          <c:showPercent val="0"/>
          <c:showBubbleSize val="0"/>
        </c:dLbls>
        <c:marker val="1"/>
        <c:smooth val="0"/>
        <c:axId val="160180224"/>
        <c:axId val="270205504"/>
      </c:lineChart>
      <c:catAx>
        <c:axId val="136942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2006144"/>
        <c:crosses val="autoZero"/>
        <c:auto val="1"/>
        <c:lblAlgn val="ctr"/>
        <c:lblOffset val="100"/>
        <c:noMultiLvlLbl val="0"/>
      </c:catAx>
      <c:valAx>
        <c:axId val="172006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2080"/>
        <c:crosses val="autoZero"/>
        <c:crossBetween val="between"/>
      </c:valAx>
      <c:valAx>
        <c:axId val="2702055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0180224"/>
        <c:crosses val="max"/>
        <c:crossBetween val="between"/>
      </c:valAx>
      <c:catAx>
        <c:axId val="160180224"/>
        <c:scaling>
          <c:orientation val="minMax"/>
        </c:scaling>
        <c:delete val="1"/>
        <c:axPos val="b"/>
        <c:numFmt formatCode="General" sourceLinked="1"/>
        <c:majorTickMark val="none"/>
        <c:minorTickMark val="none"/>
        <c:tickLblPos val="nextTo"/>
        <c:crossAx val="270205504"/>
        <c:crosses val="autoZero"/>
        <c:auto val="1"/>
        <c:lblAlgn val="ctr"/>
        <c:lblOffset val="100"/>
        <c:noMultiLvlLbl val="0"/>
      </c:catAx>
      <c:spPr>
        <a:noFill/>
        <a:ln>
          <a:noFill/>
        </a:ln>
        <a:effectLst/>
      </c:spPr>
    </c:plotArea>
    <c:legend>
      <c:legendPos val="b"/>
      <c:layout>
        <c:manualLayout>
          <c:xMode val="edge"/>
          <c:yMode val="edge"/>
          <c:x val="4.3333333333333328E-2"/>
          <c:y val="0.93768578739540298"/>
          <c:w val="0.92666666666666664"/>
          <c:h val="5.2908349616667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0.01482</cdr:x>
      <cdr:y>0.41469</cdr:y>
    </cdr:from>
    <cdr:to>
      <cdr:x>0.08237</cdr:x>
      <cdr:y>0.49161</cdr:y>
    </cdr:to>
    <cdr:sp macro="" textlink="">
      <cdr:nvSpPr>
        <cdr:cNvPr id="2" name="Rectangle 1"/>
        <cdr:cNvSpPr/>
      </cdr:nvSpPr>
      <cdr:spPr>
        <a:xfrm xmlns:a="http://schemas.openxmlformats.org/drawingml/2006/main">
          <a:off x="84681" y="1679758"/>
          <a:ext cx="386048"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0.01185</cdr:x>
      <cdr:y>0.44897</cdr:y>
    </cdr:from>
    <cdr:to>
      <cdr:x>0.06637</cdr:x>
      <cdr:y>0.52589</cdr:y>
    </cdr:to>
    <cdr:sp macro="" textlink="">
      <cdr:nvSpPr>
        <cdr:cNvPr id="2" name="Rectangle 1"/>
        <cdr:cNvSpPr/>
      </cdr:nvSpPr>
      <cdr:spPr>
        <a:xfrm xmlns:a="http://schemas.openxmlformats.org/drawingml/2006/main">
          <a:off x="67748" y="1818611"/>
          <a:ext cx="311559"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0C512-D028-49EE-B3F7-5A840AA3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9</Pages>
  <Words>4848</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Patil</dc:creator>
  <cp:keywords/>
  <dc:description/>
  <cp:lastModifiedBy>Sagar Patil</cp:lastModifiedBy>
  <cp:revision>203</cp:revision>
  <cp:lastPrinted>2023-12-03T17:20:00Z</cp:lastPrinted>
  <dcterms:created xsi:type="dcterms:W3CDTF">2023-11-08T06:04:00Z</dcterms:created>
  <dcterms:modified xsi:type="dcterms:W3CDTF">2025-06-16T15:25:00Z</dcterms:modified>
</cp:coreProperties>
</file>