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E9CC" w14:textId="77777777" w:rsidR="005E1FC8" w:rsidRPr="005E1FC8" w:rsidRDefault="005E1FC8" w:rsidP="00245C7E">
      <w:pPr>
        <w:jc w:val="right"/>
        <w:rPr>
          <w:rFonts w:ascii="Arial" w:eastAsia="Arial Unicode MS" w:hAnsi="Arial" w:cs="Arial"/>
          <w:b/>
          <w:bCs/>
          <w:sz w:val="36"/>
          <w:szCs w:val="36"/>
        </w:rPr>
      </w:pPr>
      <w:r w:rsidRPr="005E1FC8">
        <w:rPr>
          <w:rFonts w:ascii="Arial" w:hAnsi="Arial" w:cs="Arial"/>
          <w:b/>
          <w:bCs/>
          <w:sz w:val="36"/>
          <w:szCs w:val="36"/>
          <w:lang w:val="en-GB"/>
        </w:rPr>
        <w:t xml:space="preserve">Substrate addition and their effect on </w:t>
      </w:r>
      <w:r>
        <w:rPr>
          <w:rFonts w:ascii="Arial" w:hAnsi="Arial" w:cs="Arial"/>
          <w:b/>
          <w:bCs/>
          <w:sz w:val="36"/>
          <w:szCs w:val="36"/>
          <w:lang w:val="en-GB"/>
        </w:rPr>
        <w:t>W</w:t>
      </w:r>
      <w:r w:rsidRPr="005E1FC8">
        <w:rPr>
          <w:rFonts w:ascii="Arial" w:hAnsi="Arial" w:cs="Arial"/>
          <w:b/>
          <w:bCs/>
          <w:sz w:val="36"/>
          <w:szCs w:val="36"/>
          <w:lang w:val="en-GB"/>
        </w:rPr>
        <w:t xml:space="preserve">ater </w:t>
      </w:r>
      <w:r>
        <w:rPr>
          <w:rFonts w:ascii="Arial" w:hAnsi="Arial" w:cs="Arial"/>
          <w:b/>
          <w:bCs/>
          <w:sz w:val="36"/>
          <w:szCs w:val="36"/>
          <w:lang w:val="en-GB"/>
        </w:rPr>
        <w:t>Q</w:t>
      </w:r>
      <w:r w:rsidRPr="005E1FC8">
        <w:rPr>
          <w:rFonts w:ascii="Arial" w:hAnsi="Arial" w:cs="Arial"/>
          <w:b/>
          <w:bCs/>
          <w:sz w:val="36"/>
          <w:szCs w:val="36"/>
          <w:lang w:val="en-GB"/>
        </w:rPr>
        <w:t xml:space="preserve">uality, </w:t>
      </w:r>
      <w:r>
        <w:rPr>
          <w:rFonts w:ascii="Arial" w:hAnsi="Arial" w:cs="Arial"/>
          <w:b/>
          <w:bCs/>
          <w:sz w:val="36"/>
          <w:szCs w:val="36"/>
          <w:lang w:val="en-GB"/>
        </w:rPr>
        <w:t>G</w:t>
      </w:r>
      <w:r w:rsidRPr="005E1FC8">
        <w:rPr>
          <w:rFonts w:ascii="Arial" w:hAnsi="Arial" w:cs="Arial"/>
          <w:b/>
          <w:bCs/>
          <w:sz w:val="36"/>
          <w:szCs w:val="36"/>
          <w:lang w:val="en-GB"/>
        </w:rPr>
        <w:t xml:space="preserve">rowth and </w:t>
      </w:r>
      <w:r>
        <w:rPr>
          <w:rFonts w:ascii="Arial" w:hAnsi="Arial" w:cs="Arial"/>
          <w:b/>
          <w:bCs/>
          <w:sz w:val="36"/>
          <w:szCs w:val="36"/>
          <w:lang w:val="en-GB"/>
        </w:rPr>
        <w:t>N</w:t>
      </w:r>
      <w:r w:rsidRPr="005E1FC8">
        <w:rPr>
          <w:rFonts w:ascii="Arial" w:hAnsi="Arial" w:cs="Arial"/>
          <w:b/>
          <w:bCs/>
          <w:sz w:val="36"/>
          <w:szCs w:val="36"/>
          <w:lang w:val="en-GB"/>
        </w:rPr>
        <w:t xml:space="preserve">utritional Composition of </w:t>
      </w:r>
      <w:proofErr w:type="spellStart"/>
      <w:r w:rsidRPr="005E1FC8">
        <w:rPr>
          <w:rFonts w:ascii="Arial" w:hAnsi="Arial" w:cs="Arial"/>
          <w:b/>
          <w:bCs/>
          <w:i/>
          <w:iCs/>
          <w:sz w:val="36"/>
          <w:szCs w:val="36"/>
          <w:lang w:val="en-GB"/>
        </w:rPr>
        <w:t>Penneus</w:t>
      </w:r>
      <w:proofErr w:type="spellEnd"/>
      <w:r w:rsidRPr="005E1FC8">
        <w:rPr>
          <w:rFonts w:ascii="Arial" w:hAnsi="Arial" w:cs="Arial"/>
          <w:b/>
          <w:bCs/>
          <w:i/>
          <w:iCs/>
          <w:sz w:val="36"/>
          <w:szCs w:val="36"/>
          <w:lang w:val="en-GB"/>
        </w:rPr>
        <w:t xml:space="preserve"> </w:t>
      </w:r>
      <w:proofErr w:type="spellStart"/>
      <w:r w:rsidRPr="005E1FC8">
        <w:rPr>
          <w:rFonts w:ascii="Arial" w:hAnsi="Arial" w:cs="Arial"/>
          <w:b/>
          <w:bCs/>
          <w:i/>
          <w:iCs/>
          <w:sz w:val="36"/>
          <w:szCs w:val="36"/>
          <w:lang w:val="en-GB"/>
        </w:rPr>
        <w:t>vannamei</w:t>
      </w:r>
      <w:proofErr w:type="spellEnd"/>
      <w:r w:rsidRPr="005E1FC8">
        <w:rPr>
          <w:rFonts w:ascii="Arial" w:hAnsi="Arial" w:cs="Arial"/>
          <w:b/>
          <w:bCs/>
          <w:sz w:val="36"/>
          <w:szCs w:val="36"/>
          <w:lang w:val="en-GB"/>
        </w:rPr>
        <w:t xml:space="preserve"> in </w:t>
      </w:r>
      <w:proofErr w:type="spellStart"/>
      <w:r w:rsidRPr="005E1FC8">
        <w:rPr>
          <w:rFonts w:ascii="Arial" w:hAnsi="Arial" w:cs="Arial"/>
          <w:b/>
          <w:bCs/>
          <w:sz w:val="36"/>
          <w:szCs w:val="36"/>
          <w:lang w:val="en-GB"/>
        </w:rPr>
        <w:t>Biofloc</w:t>
      </w:r>
      <w:proofErr w:type="spellEnd"/>
      <w:r w:rsidRPr="005E1FC8">
        <w:rPr>
          <w:rFonts w:ascii="Arial" w:hAnsi="Arial" w:cs="Arial"/>
          <w:b/>
          <w:bCs/>
          <w:sz w:val="36"/>
          <w:szCs w:val="36"/>
          <w:lang w:val="en-GB"/>
        </w:rPr>
        <w:t xml:space="preserve">-based </w:t>
      </w:r>
      <w:r>
        <w:rPr>
          <w:rFonts w:ascii="Arial" w:hAnsi="Arial" w:cs="Arial"/>
          <w:b/>
          <w:bCs/>
          <w:sz w:val="36"/>
          <w:szCs w:val="36"/>
          <w:lang w:val="en-GB"/>
        </w:rPr>
        <w:t>N</w:t>
      </w:r>
      <w:r w:rsidRPr="005E1FC8">
        <w:rPr>
          <w:rFonts w:ascii="Arial" w:hAnsi="Arial" w:cs="Arial"/>
          <w:b/>
          <w:bCs/>
          <w:sz w:val="36"/>
          <w:szCs w:val="36"/>
          <w:lang w:val="en-GB"/>
        </w:rPr>
        <w:t xml:space="preserve">ursery </w:t>
      </w:r>
      <w:r>
        <w:rPr>
          <w:rFonts w:ascii="Arial" w:hAnsi="Arial" w:cs="Arial"/>
          <w:b/>
          <w:bCs/>
          <w:sz w:val="36"/>
          <w:szCs w:val="36"/>
          <w:lang w:val="en-GB"/>
        </w:rPr>
        <w:t>S</w:t>
      </w:r>
      <w:r w:rsidRPr="005E1FC8">
        <w:rPr>
          <w:rFonts w:ascii="Arial" w:hAnsi="Arial" w:cs="Arial"/>
          <w:b/>
          <w:bCs/>
          <w:sz w:val="36"/>
          <w:szCs w:val="36"/>
          <w:lang w:val="en-GB"/>
        </w:rPr>
        <w:t>ystem</w:t>
      </w:r>
    </w:p>
    <w:p w14:paraId="2B8D3909" w14:textId="77777777" w:rsidR="00A258C3" w:rsidRPr="00790ADA" w:rsidRDefault="00A258C3" w:rsidP="00441B6F">
      <w:pPr>
        <w:pStyle w:val="Author"/>
        <w:spacing w:line="240" w:lineRule="auto"/>
        <w:jc w:val="both"/>
        <w:rPr>
          <w:rFonts w:ascii="Arial" w:hAnsi="Arial" w:cs="Arial"/>
          <w:sz w:val="36"/>
        </w:rPr>
      </w:pPr>
    </w:p>
    <w:p w14:paraId="45C84F6D" w14:textId="77777777" w:rsidR="00134983" w:rsidRDefault="00134983" w:rsidP="007D40F3">
      <w:pPr>
        <w:pStyle w:val="Copyright"/>
        <w:spacing w:after="0" w:line="240" w:lineRule="auto"/>
        <w:jc w:val="both"/>
      </w:pPr>
      <w:r>
        <w:rPr>
          <w:rFonts w:ascii="Arial" w:hAnsi="Arial" w:cs="Arial"/>
        </w:rPr>
        <w:t xml:space="preserve">       </w:t>
      </w:r>
      <w:r w:rsidR="00723BF8">
        <w:rPr>
          <w:rFonts w:ascii="Arial" w:hAnsi="Arial" w:cs="Arial"/>
          <w:noProof/>
          <w:lang w:val="en-IN" w:eastAsia="en-IN" w:bidi="mr-IN"/>
        </w:rPr>
        <mc:AlternateContent>
          <mc:Choice Requires="wps">
            <w:drawing>
              <wp:inline distT="0" distB="0" distL="0" distR="0" wp14:anchorId="74409C32" wp14:editId="6DB527F7">
                <wp:extent cx="5303520" cy="0"/>
                <wp:effectExtent l="13335" t="15240" r="17145" b="1333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51135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09BE8C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3F09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65"/>
      </w:tblGrid>
      <w:tr w:rsidR="00296529" w:rsidRPr="001E44FE" w14:paraId="0CC6C907" w14:textId="77777777" w:rsidTr="001E44FE">
        <w:tc>
          <w:tcPr>
            <w:tcW w:w="9576" w:type="dxa"/>
            <w:shd w:val="clear" w:color="auto" w:fill="F2F2F2"/>
          </w:tcPr>
          <w:p w14:paraId="55572F84" w14:textId="77777777" w:rsidR="00505F06" w:rsidRPr="006E2FC9" w:rsidRDefault="006E2FC9" w:rsidP="008F1C5E">
            <w:pPr>
              <w:tabs>
                <w:tab w:val="left" w:pos="6440"/>
              </w:tabs>
              <w:jc w:val="both"/>
              <w:rPr>
                <w:rFonts w:ascii="Arial" w:hAnsi="Arial" w:cs="Arial"/>
                <w:lang w:val="en-IN"/>
              </w:rPr>
            </w:pPr>
            <w:r w:rsidRPr="006E2FC9">
              <w:rPr>
                <w:rFonts w:ascii="Arial" w:hAnsi="Arial" w:cs="Arial"/>
                <w:lang w:val="en-IN"/>
              </w:rPr>
              <w:t>This study assessed the effect of different types of substrates integration in biofloc based nursery rearing system. The experiment was conducted comprising 100% of tank total surface area (0.86 m</w:t>
            </w:r>
            <w:r w:rsidRPr="006E2FC9">
              <w:rPr>
                <w:rFonts w:ascii="Arial" w:hAnsi="Arial" w:cs="Arial"/>
                <w:vertAlign w:val="superscript"/>
                <w:lang w:val="en-IN"/>
              </w:rPr>
              <w:t>2</w:t>
            </w:r>
            <w:r w:rsidRPr="006E2FC9">
              <w:rPr>
                <w:rFonts w:ascii="Arial" w:hAnsi="Arial" w:cs="Arial"/>
                <w:lang w:val="en-IN"/>
              </w:rPr>
              <w:t xml:space="preserve">). Twenty four experimental units of 100 L capacity were stocked with </w:t>
            </w:r>
            <w:r w:rsidRPr="006E2FC9">
              <w:rPr>
                <w:rFonts w:ascii="Arial" w:hAnsi="Arial" w:cs="Arial"/>
                <w:i/>
                <w:iCs/>
                <w:lang w:val="en-IN"/>
              </w:rPr>
              <w:t xml:space="preserve">Penaeus </w:t>
            </w:r>
            <w:proofErr w:type="spellStart"/>
            <w:r w:rsidRPr="006E2FC9">
              <w:rPr>
                <w:rFonts w:ascii="Arial" w:hAnsi="Arial" w:cs="Arial"/>
                <w:i/>
                <w:iCs/>
                <w:lang w:val="en-IN"/>
              </w:rPr>
              <w:t>vannamei</w:t>
            </w:r>
            <w:proofErr w:type="spellEnd"/>
            <w:r w:rsidRPr="006E2FC9">
              <w:rPr>
                <w:rFonts w:ascii="Arial" w:hAnsi="Arial" w:cs="Arial"/>
                <w:i/>
                <w:iCs/>
                <w:lang w:val="en-IN"/>
              </w:rPr>
              <w:t xml:space="preserve"> </w:t>
            </w:r>
            <w:r w:rsidRPr="006E2FC9">
              <w:rPr>
                <w:rFonts w:ascii="Arial" w:hAnsi="Arial" w:cs="Arial"/>
                <w:lang w:val="en-IN"/>
              </w:rPr>
              <w:t xml:space="preserve">PL-10 (5.0 </w:t>
            </w:r>
            <w:r w:rsidRPr="006E2FC9">
              <w:rPr>
                <w:rFonts w:ascii="Arial" w:hAnsi="Arial" w:cs="Arial"/>
                <w:u w:val="single"/>
                <w:lang w:val="en-IN"/>
              </w:rPr>
              <w:t>+</w:t>
            </w:r>
            <w:r w:rsidRPr="006E2FC9">
              <w:rPr>
                <w:rFonts w:ascii="Arial" w:hAnsi="Arial" w:cs="Arial"/>
                <w:lang w:val="en-IN"/>
              </w:rPr>
              <w:t xml:space="preserve"> 0.00 mg) for 30 days. The experiment consisted of six treatments</w:t>
            </w:r>
            <w:r w:rsidR="008F1C5E">
              <w:rPr>
                <w:rFonts w:ascii="Arial" w:hAnsi="Arial" w:cs="Arial"/>
                <w:lang w:val="en-IN"/>
              </w:rPr>
              <w:t xml:space="preserve"> </w:t>
            </w:r>
            <w:r w:rsidR="008F1C5E" w:rsidRPr="006E2FC9">
              <w:rPr>
                <w:rFonts w:ascii="Arial" w:hAnsi="Arial" w:cs="Arial"/>
                <w:lang w:val="en-IN"/>
              </w:rPr>
              <w:t>a</w:t>
            </w:r>
            <w:r w:rsidR="008F1C5E">
              <w:rPr>
                <w:rFonts w:ascii="Arial" w:hAnsi="Arial" w:cs="Arial"/>
                <w:lang w:val="en-IN"/>
              </w:rPr>
              <w:t>s a</w:t>
            </w:r>
            <w:r w:rsidR="008F1C5E" w:rsidRPr="006E2FC9">
              <w:rPr>
                <w:rFonts w:ascii="Arial" w:hAnsi="Arial" w:cs="Arial"/>
                <w:lang w:val="en-IN"/>
              </w:rPr>
              <w:t xml:space="preserve"> group without biofloc an</w:t>
            </w:r>
            <w:r w:rsidR="008F1C5E">
              <w:rPr>
                <w:rFonts w:ascii="Arial" w:hAnsi="Arial" w:cs="Arial"/>
                <w:lang w:val="en-IN"/>
              </w:rPr>
              <w:t>d without substrate as control, biofloc and biofloc with substrate (bamboo mat</w:t>
            </w:r>
            <w:r w:rsidRPr="006E2FC9">
              <w:rPr>
                <w:rFonts w:ascii="Arial" w:hAnsi="Arial" w:cs="Arial"/>
                <w:lang w:val="en-IN"/>
              </w:rPr>
              <w:t>, HDPL sheet, mosquito net screen</w:t>
            </w:r>
            <w:r w:rsidR="008F1C5E">
              <w:rPr>
                <w:rFonts w:ascii="Arial" w:hAnsi="Arial" w:cs="Arial"/>
                <w:lang w:val="en-IN"/>
              </w:rPr>
              <w:t>,</w:t>
            </w:r>
            <w:r w:rsidR="008F1C5E" w:rsidRPr="006E2FC9">
              <w:rPr>
                <w:rFonts w:ascii="Arial" w:hAnsi="Arial" w:cs="Arial"/>
                <w:lang w:val="en-IN"/>
              </w:rPr>
              <w:t xml:space="preserve"> shade</w:t>
            </w:r>
            <w:r w:rsidRPr="006E2FC9">
              <w:rPr>
                <w:rFonts w:ascii="Arial" w:hAnsi="Arial" w:cs="Arial"/>
                <w:lang w:val="en-IN"/>
              </w:rPr>
              <w:t xml:space="preserve"> net</w:t>
            </w:r>
            <w:r w:rsidR="008F1C5E">
              <w:rPr>
                <w:rFonts w:ascii="Arial" w:hAnsi="Arial" w:cs="Arial"/>
                <w:lang w:val="en-IN"/>
              </w:rPr>
              <w:t>)</w:t>
            </w:r>
            <w:r w:rsidRPr="006E2FC9">
              <w:rPr>
                <w:rFonts w:ascii="Arial" w:hAnsi="Arial" w:cs="Arial"/>
                <w:lang w:val="en-IN"/>
              </w:rPr>
              <w:t xml:space="preserve"> with four replicates. Among the treatments, significantly higher (p&lt;0.05) final weight (1.1035</w:t>
            </w:r>
            <w:r w:rsidRPr="006E2FC9">
              <w:rPr>
                <w:rFonts w:ascii="Arial" w:hAnsi="Arial" w:cs="Arial"/>
                <w:u w:val="single"/>
                <w:lang w:val="en-IN"/>
              </w:rPr>
              <w:t>+</w:t>
            </w:r>
            <w:r w:rsidRPr="006E2FC9">
              <w:rPr>
                <w:rFonts w:ascii="Arial" w:hAnsi="Arial" w:cs="Arial"/>
                <w:lang w:val="en-IN"/>
              </w:rPr>
              <w:t>0.005g), survival rate (94.42</w:t>
            </w:r>
            <w:r w:rsidRPr="006E2FC9">
              <w:rPr>
                <w:rFonts w:ascii="Arial" w:hAnsi="Arial" w:cs="Arial"/>
                <w:u w:val="single"/>
                <w:lang w:val="en-IN"/>
              </w:rPr>
              <w:t>+</w:t>
            </w:r>
            <w:r w:rsidRPr="006E2FC9">
              <w:rPr>
                <w:rFonts w:ascii="Arial" w:hAnsi="Arial" w:cs="Arial"/>
                <w:lang w:val="en-IN"/>
              </w:rPr>
              <w:t>0.68%) and lower feed conversion ratio (1.1782</w:t>
            </w:r>
            <w:r w:rsidRPr="006E2FC9">
              <w:rPr>
                <w:rFonts w:ascii="Arial" w:hAnsi="Arial" w:cs="Arial"/>
                <w:u w:val="single"/>
                <w:lang w:val="en-IN"/>
              </w:rPr>
              <w:t>+</w:t>
            </w:r>
            <w:r w:rsidRPr="006E2FC9">
              <w:rPr>
                <w:rFonts w:ascii="Arial" w:hAnsi="Arial" w:cs="Arial"/>
                <w:lang w:val="en-IN"/>
              </w:rPr>
              <w:t xml:space="preserve">0.0048) were recorded in F+BM system followed by F+MNS and F+SN treatments. The substrates except HDPL sheet affected water quality since the concentrations of total ammonia, nitrate, nitrite and total suspended solids were significantly different (p &lt; 0.05) from other treatments. The crude protein </w:t>
            </w:r>
            <w:r w:rsidR="005E1FC8">
              <w:rPr>
                <w:rFonts w:ascii="Arial" w:hAnsi="Arial" w:cs="Arial"/>
                <w:lang w:val="en-IN"/>
              </w:rPr>
              <w:t>(</w:t>
            </w:r>
            <w:r w:rsidR="005E1FC8" w:rsidRPr="00B44E9F">
              <w:rPr>
                <w:rFonts w:ascii="Arial" w:hAnsi="Arial" w:cs="Arial"/>
              </w:rPr>
              <w:t>65.27</w:t>
            </w:r>
            <w:r w:rsidR="005E1FC8" w:rsidRPr="00B44E9F">
              <w:rPr>
                <w:rFonts w:ascii="Arial" w:hAnsi="Arial" w:cs="Arial"/>
                <w:u w:val="single"/>
              </w:rPr>
              <w:t>+</w:t>
            </w:r>
            <w:r w:rsidR="005E1FC8" w:rsidRPr="00B44E9F">
              <w:rPr>
                <w:rFonts w:ascii="Arial" w:hAnsi="Arial" w:cs="Arial"/>
              </w:rPr>
              <w:t xml:space="preserve"> 0.49</w:t>
            </w:r>
            <w:r w:rsidR="005E1FC8">
              <w:rPr>
                <w:rFonts w:ascii="Arial" w:hAnsi="Arial" w:cs="Arial"/>
              </w:rPr>
              <w:t>) and crude lipid (</w:t>
            </w:r>
            <w:r w:rsidR="005E1FC8" w:rsidRPr="00B44E9F">
              <w:rPr>
                <w:rFonts w:ascii="Arial" w:hAnsi="Arial" w:cs="Arial"/>
              </w:rPr>
              <w:t xml:space="preserve">2.75 </w:t>
            </w:r>
            <w:r w:rsidR="005E1FC8" w:rsidRPr="00B44E9F">
              <w:rPr>
                <w:rFonts w:ascii="Arial" w:hAnsi="Arial" w:cs="Arial"/>
                <w:u w:val="single"/>
              </w:rPr>
              <w:t>+</w:t>
            </w:r>
            <w:r w:rsidR="005E1FC8" w:rsidRPr="00B44E9F">
              <w:rPr>
                <w:rFonts w:ascii="Arial" w:hAnsi="Arial" w:cs="Arial"/>
              </w:rPr>
              <w:t xml:space="preserve"> 0.09</w:t>
            </w:r>
            <w:r w:rsidR="005E1FC8">
              <w:rPr>
                <w:rFonts w:ascii="Arial" w:hAnsi="Arial" w:cs="Arial"/>
              </w:rPr>
              <w:t>)</w:t>
            </w:r>
            <w:r w:rsidR="005E1FC8">
              <w:rPr>
                <w:rFonts w:ascii="Arial" w:hAnsi="Arial" w:cs="Arial"/>
                <w:vertAlign w:val="superscript"/>
              </w:rPr>
              <w:t xml:space="preserve"> </w:t>
            </w:r>
            <w:r w:rsidR="005E1FC8">
              <w:rPr>
                <w:rFonts w:ascii="Arial" w:hAnsi="Arial" w:cs="Arial"/>
                <w:lang w:val="en-IN"/>
              </w:rPr>
              <w:t>of shrimp was</w:t>
            </w:r>
            <w:r w:rsidRPr="006E2FC9">
              <w:rPr>
                <w:rFonts w:ascii="Arial" w:hAnsi="Arial" w:cs="Arial"/>
                <w:lang w:val="en-IN"/>
              </w:rPr>
              <w:t xml:space="preserve"> significantly higher (p &lt; 0.05) in tanks with bamboo mat as a substrate. </w:t>
            </w:r>
            <w:r w:rsidR="008F1C5E">
              <w:rPr>
                <w:rFonts w:ascii="Arial" w:hAnsi="Arial" w:cs="Arial"/>
                <w:lang w:val="en-IN"/>
              </w:rPr>
              <w:t>The Bamboo mat proved to be</w:t>
            </w:r>
            <w:r w:rsidRPr="006E2FC9">
              <w:rPr>
                <w:rFonts w:ascii="Arial" w:hAnsi="Arial" w:cs="Arial"/>
                <w:lang w:val="en-IN"/>
              </w:rPr>
              <w:t xml:space="preserve"> the most suitable </w:t>
            </w:r>
            <w:r w:rsidR="008F1C5E">
              <w:rPr>
                <w:rFonts w:ascii="Arial" w:hAnsi="Arial" w:cs="Arial"/>
                <w:lang w:val="en-IN"/>
              </w:rPr>
              <w:t xml:space="preserve">substrate </w:t>
            </w:r>
            <w:r w:rsidRPr="006E2FC9">
              <w:rPr>
                <w:rFonts w:ascii="Arial" w:hAnsi="Arial" w:cs="Arial"/>
                <w:lang w:val="en-IN"/>
              </w:rPr>
              <w:t xml:space="preserve">for nursery rearing of </w:t>
            </w:r>
            <w:r w:rsidRPr="006E2FC9">
              <w:rPr>
                <w:rFonts w:ascii="Arial" w:hAnsi="Arial" w:cs="Arial"/>
                <w:i/>
                <w:iCs/>
                <w:lang w:val="en-IN"/>
              </w:rPr>
              <w:t>P. vannamei</w:t>
            </w:r>
            <w:r w:rsidRPr="006E2FC9">
              <w:rPr>
                <w:rFonts w:ascii="Arial" w:hAnsi="Arial" w:cs="Arial"/>
                <w:lang w:val="en-IN"/>
              </w:rPr>
              <w:t xml:space="preserve"> in the biofloc system followed by artificial substrate as mosquito net screen and shade net essentially because it could maintain levels of solids suspended in biofloc. Also, the microbial community associated with substrate was mainly regulating water quality variables and biofilm formation on substrate serve as natural feed which enhances the concentration of crude protein in shrimp and </w:t>
            </w:r>
            <w:proofErr w:type="spellStart"/>
            <w:r w:rsidRPr="006E2FC9">
              <w:rPr>
                <w:rFonts w:ascii="Arial" w:hAnsi="Arial" w:cs="Arial"/>
                <w:lang w:val="en-IN"/>
              </w:rPr>
              <w:t>bioflocs</w:t>
            </w:r>
            <w:proofErr w:type="spellEnd"/>
            <w:r w:rsidRPr="006E2FC9">
              <w:rPr>
                <w:rFonts w:ascii="Arial" w:hAnsi="Arial" w:cs="Arial"/>
                <w:lang w:val="en-IN"/>
              </w:rPr>
              <w:t xml:space="preserve">. </w:t>
            </w:r>
          </w:p>
        </w:tc>
      </w:tr>
    </w:tbl>
    <w:p w14:paraId="411ABE80" w14:textId="77777777" w:rsidR="00636EB2" w:rsidRDefault="00636EB2" w:rsidP="00441B6F">
      <w:pPr>
        <w:pStyle w:val="Body"/>
        <w:spacing w:after="0"/>
        <w:rPr>
          <w:rFonts w:ascii="Arial" w:hAnsi="Arial" w:cs="Arial"/>
          <w:i/>
        </w:rPr>
      </w:pPr>
    </w:p>
    <w:p w14:paraId="3A0B0DBE" w14:textId="77777777" w:rsidR="00790ADA" w:rsidRPr="00F52306" w:rsidRDefault="00A24E7E" w:rsidP="00441B6F">
      <w:pPr>
        <w:pStyle w:val="Body"/>
        <w:spacing w:after="0"/>
        <w:rPr>
          <w:rFonts w:ascii="Arial" w:hAnsi="Arial" w:cs="Arial"/>
          <w:i/>
          <w:iCs/>
        </w:rPr>
      </w:pPr>
      <w:r>
        <w:rPr>
          <w:rFonts w:ascii="Arial" w:hAnsi="Arial" w:cs="Arial"/>
          <w:i/>
        </w:rPr>
        <w:t xml:space="preserve">Keywords: </w:t>
      </w:r>
      <w:r w:rsidR="00F52306" w:rsidRPr="00F52306">
        <w:rPr>
          <w:rFonts w:ascii="Arial" w:hAnsi="Arial" w:cs="Arial"/>
          <w:i/>
          <w:iCs/>
        </w:rPr>
        <w:t xml:space="preserve">substrate, </w:t>
      </w:r>
      <w:proofErr w:type="spellStart"/>
      <w:r w:rsidR="00F52306" w:rsidRPr="00F52306">
        <w:rPr>
          <w:rFonts w:ascii="Arial" w:hAnsi="Arial" w:cs="Arial"/>
          <w:i/>
          <w:iCs/>
        </w:rPr>
        <w:t>biofloc</w:t>
      </w:r>
      <w:proofErr w:type="spellEnd"/>
      <w:r w:rsidR="00F52306" w:rsidRPr="00F52306">
        <w:rPr>
          <w:rFonts w:ascii="Arial" w:hAnsi="Arial" w:cs="Arial"/>
          <w:i/>
          <w:iCs/>
        </w:rPr>
        <w:t xml:space="preserve">, nursery rearing, Penaeus </w:t>
      </w:r>
      <w:proofErr w:type="spellStart"/>
      <w:r w:rsidR="00F52306" w:rsidRPr="00F52306">
        <w:rPr>
          <w:rFonts w:ascii="Arial" w:hAnsi="Arial" w:cs="Arial"/>
          <w:i/>
          <w:iCs/>
        </w:rPr>
        <w:t>vannamei</w:t>
      </w:r>
      <w:proofErr w:type="spellEnd"/>
      <w:r w:rsidR="00F52306" w:rsidRPr="00F52306">
        <w:rPr>
          <w:rFonts w:ascii="Arial" w:hAnsi="Arial" w:cs="Arial"/>
          <w:i/>
          <w:iCs/>
        </w:rPr>
        <w:t>, growth performance</w:t>
      </w:r>
    </w:p>
    <w:p w14:paraId="551AF250" w14:textId="77777777" w:rsidR="00505F06" w:rsidRPr="00A24E7E" w:rsidRDefault="00505F06" w:rsidP="00441B6F">
      <w:pPr>
        <w:pStyle w:val="Body"/>
        <w:spacing w:after="0"/>
        <w:rPr>
          <w:rFonts w:ascii="Arial" w:hAnsi="Arial" w:cs="Arial"/>
          <w:i/>
        </w:rPr>
      </w:pPr>
    </w:p>
    <w:p w14:paraId="05CEBB10"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EAF9AD" w14:textId="77777777" w:rsidR="00F52306" w:rsidRPr="00F52306" w:rsidRDefault="00F52306" w:rsidP="00F52306">
      <w:pPr>
        <w:pStyle w:val="Body"/>
        <w:rPr>
          <w:rFonts w:ascii="Arial" w:hAnsi="Arial" w:cs="Arial"/>
          <w:lang w:val="en-IN"/>
        </w:rPr>
      </w:pPr>
      <w:r w:rsidRPr="00F52306">
        <w:rPr>
          <w:rFonts w:ascii="Arial" w:hAnsi="Arial" w:cs="Arial"/>
          <w:lang w:val="en-IN"/>
        </w:rPr>
        <w:t xml:space="preserve">Globally 130.9 million metric tons of aquaculture products were produced, with a market value of USD 313 billion [1]. The most valuable class of fish traded worldwide is the crustacean, with a value share of 23% (USD 71.99 billion) and a production share of 8% (12.75 million metric tons) in the aquaculture industry. The most significant species of cultivated crustaceans is the Pacific white shrimp, </w:t>
      </w:r>
      <w:r w:rsidRPr="00F52306">
        <w:rPr>
          <w:rFonts w:ascii="Arial" w:hAnsi="Arial" w:cs="Arial"/>
          <w:i/>
          <w:iCs/>
          <w:lang w:val="en-IN"/>
        </w:rPr>
        <w:t xml:space="preserve">Penaeus </w:t>
      </w:r>
      <w:proofErr w:type="spellStart"/>
      <w:r w:rsidRPr="00F52306">
        <w:rPr>
          <w:rFonts w:ascii="Arial" w:hAnsi="Arial" w:cs="Arial"/>
          <w:i/>
          <w:iCs/>
          <w:lang w:val="en-IN"/>
        </w:rPr>
        <w:t>vannamei</w:t>
      </w:r>
      <w:proofErr w:type="spellEnd"/>
      <w:r w:rsidRPr="00F52306">
        <w:rPr>
          <w:rFonts w:ascii="Arial" w:hAnsi="Arial" w:cs="Arial"/>
          <w:lang w:val="en-IN"/>
        </w:rPr>
        <w:t xml:space="preserve"> (Boone, 1931); its production accounted for 53.33% of all crustacean production [1]. This species dominates the Indian shrimp farming industry and offers a significant contribution accounting for 90.6% of the country's total shrimp aquaculture production [2]. However, the industry is currently dealing with a number of issues most notably the rise in the cost of shrimp feed and an emergence of new diseases, as a result of an over-reliance on a single species </w:t>
      </w:r>
      <w:r w:rsidR="00490AE9">
        <w:rPr>
          <w:rFonts w:ascii="Arial" w:hAnsi="Arial" w:cs="Arial"/>
          <w:lang w:val="en-IN"/>
        </w:rPr>
        <w:t>[</w:t>
      </w:r>
      <w:r w:rsidRPr="00F52306">
        <w:rPr>
          <w:rFonts w:ascii="Arial" w:hAnsi="Arial" w:cs="Arial"/>
          <w:lang w:val="en-IN"/>
        </w:rPr>
        <w:t xml:space="preserve">3]. Considering this, shrimp farmers in India have begun to express interest in eco-friendly farming practices such as biofloc-based farming [4], which includes a variety of bacteria, microalgae, fungi, detritus, zooplankton, and other suspended organisms [5,6]. Culture </w:t>
      </w:r>
      <w:r w:rsidR="00490AE9" w:rsidRPr="00F52306">
        <w:rPr>
          <w:rFonts w:ascii="Arial" w:hAnsi="Arial" w:cs="Arial"/>
          <w:lang w:val="en-IN"/>
        </w:rPr>
        <w:t xml:space="preserve">of </w:t>
      </w:r>
      <w:r w:rsidR="00490AE9" w:rsidRPr="00490AE9">
        <w:rPr>
          <w:rFonts w:ascii="Arial" w:hAnsi="Arial" w:cs="Arial"/>
          <w:i/>
          <w:iCs/>
          <w:lang w:val="en-IN"/>
        </w:rPr>
        <w:t>P</w:t>
      </w:r>
      <w:r w:rsidRPr="00F52306">
        <w:rPr>
          <w:rFonts w:ascii="Arial" w:hAnsi="Arial" w:cs="Arial"/>
          <w:i/>
          <w:iCs/>
          <w:lang w:val="en-IN"/>
        </w:rPr>
        <w:t>. vannamei</w:t>
      </w:r>
      <w:r w:rsidRPr="00F52306">
        <w:rPr>
          <w:rFonts w:ascii="Arial" w:hAnsi="Arial" w:cs="Arial"/>
          <w:lang w:val="en-IN"/>
        </w:rPr>
        <w:t xml:space="preserve"> in biofloc systems has been shown to have several benefits, including increased growth and survival [7,8], decreased feed conversion ratio (FCR) [9] and disease prevention [6,7]. These </w:t>
      </w:r>
      <w:proofErr w:type="spellStart"/>
      <w:r w:rsidRPr="00F52306">
        <w:rPr>
          <w:rFonts w:ascii="Arial" w:hAnsi="Arial" w:cs="Arial"/>
          <w:lang w:val="en-IN"/>
        </w:rPr>
        <w:t>bioflocs</w:t>
      </w:r>
      <w:proofErr w:type="spellEnd"/>
      <w:r w:rsidRPr="00F52306">
        <w:rPr>
          <w:rFonts w:ascii="Arial" w:hAnsi="Arial" w:cs="Arial"/>
          <w:lang w:val="en-IN"/>
        </w:rPr>
        <w:t xml:space="preserve"> are of great importance for marine shrimp feeding because of their biological diversity [10].</w:t>
      </w:r>
    </w:p>
    <w:p w14:paraId="5F7949C6" w14:textId="77777777" w:rsidR="00F52306" w:rsidRPr="00F52306" w:rsidRDefault="00F52306" w:rsidP="00F52306">
      <w:pPr>
        <w:pStyle w:val="Body"/>
        <w:rPr>
          <w:rFonts w:ascii="Arial" w:hAnsi="Arial" w:cs="Arial"/>
          <w:lang w:val="en-IN"/>
        </w:rPr>
      </w:pPr>
      <w:r w:rsidRPr="00F52306">
        <w:rPr>
          <w:rFonts w:ascii="Arial" w:hAnsi="Arial" w:cs="Arial"/>
          <w:lang w:val="en-IN"/>
        </w:rPr>
        <w:t xml:space="preserve">Though the biofloc-based approach has many advantages over conventional farming, proper discharge of surplus suspended floc is the biggest challenge that produces more </w:t>
      </w:r>
      <w:r w:rsidRPr="00F52306">
        <w:rPr>
          <w:rFonts w:ascii="Arial" w:hAnsi="Arial" w:cs="Arial"/>
          <w:lang w:val="en-IN"/>
        </w:rPr>
        <w:lastRenderedPageBreak/>
        <w:t xml:space="preserve">nitrogenous waste. This causes the water quality to deteriorate, which has a detrimental effect on the growth and health of cultured shrimp [11]. The incorporation of submerged substrates in the biofloc system assists in controlling the amount of high turbidity or flocculated particles generated by the biofloc system, which have been shown to reduce nitrogen metabolites [12,13]. The addition of substrates to the biofloc system expands the tank's surface area and offers shelter to cultured animals. It also provides an additional place for nitrifying bacteria for their growth and proliferation [14,12]. </w:t>
      </w:r>
    </w:p>
    <w:p w14:paraId="4B10084C" w14:textId="77777777" w:rsidR="00F52306" w:rsidRPr="00F52306" w:rsidRDefault="00F52306" w:rsidP="00F52306">
      <w:pPr>
        <w:pStyle w:val="Body"/>
        <w:rPr>
          <w:rFonts w:ascii="Arial" w:hAnsi="Arial" w:cs="Arial"/>
          <w:lang w:val="en-IN"/>
        </w:rPr>
      </w:pPr>
      <w:r w:rsidRPr="00F52306">
        <w:rPr>
          <w:rFonts w:ascii="Arial" w:hAnsi="Arial" w:cs="Arial"/>
          <w:lang w:val="en-IN"/>
        </w:rPr>
        <w:t xml:space="preserve">Nursery seed rearing of </w:t>
      </w:r>
      <w:r w:rsidRPr="00F52306">
        <w:rPr>
          <w:rFonts w:ascii="Arial" w:hAnsi="Arial" w:cs="Arial"/>
          <w:i/>
          <w:iCs/>
          <w:lang w:val="en-IN"/>
        </w:rPr>
        <w:t>L. vannamei</w:t>
      </w:r>
      <w:r w:rsidRPr="00F52306">
        <w:rPr>
          <w:rFonts w:ascii="Arial" w:hAnsi="Arial" w:cs="Arial"/>
          <w:lang w:val="en-IN"/>
        </w:rPr>
        <w:t xml:space="preserve"> has witnessed remarkable advancements in recent years, particularly with the integration of biofloc technology and the introduction of substrate-based systems. In order to address issues that typically arise in the conventional prenursery system, such as biosecurity and toxic ammonia and nitrite [15], biofloc technology (BFT) has also been attempted to be used in the pre-nursery of </w:t>
      </w:r>
      <w:r w:rsidRPr="00F52306">
        <w:rPr>
          <w:rFonts w:ascii="Arial" w:hAnsi="Arial" w:cs="Arial"/>
          <w:i/>
          <w:iCs/>
          <w:lang w:val="en-IN"/>
        </w:rPr>
        <w:t>P. vannamei</w:t>
      </w:r>
      <w:r w:rsidRPr="00F52306">
        <w:rPr>
          <w:rFonts w:ascii="Arial" w:hAnsi="Arial" w:cs="Arial"/>
          <w:lang w:val="en-IN"/>
        </w:rPr>
        <w:t xml:space="preserve"> PL [16,17].  There are many studies on biofloc-based culture systems, but there is a lack of information on the incorporation of various submerged substrata into the biofloc nursery system. To better understand how the integrated biofloc substrate system affects </w:t>
      </w:r>
      <w:r w:rsidRPr="00F52306">
        <w:rPr>
          <w:rFonts w:ascii="Arial" w:hAnsi="Arial" w:cs="Arial"/>
          <w:i/>
          <w:iCs/>
          <w:lang w:val="en-IN"/>
        </w:rPr>
        <w:t>P. vannamei</w:t>
      </w:r>
      <w:r w:rsidRPr="00F52306">
        <w:rPr>
          <w:rFonts w:ascii="Arial" w:hAnsi="Arial" w:cs="Arial"/>
          <w:lang w:val="en-IN"/>
        </w:rPr>
        <w:t> growth performance, water quality dynamics, proximate composition, its planktonic community and function in capturing flocculated particles during nursery rearing the current study was undertaken.</w:t>
      </w:r>
    </w:p>
    <w:p w14:paraId="411B1D8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47CC28" w14:textId="77777777" w:rsidR="00790ADA" w:rsidRPr="00FB3A86" w:rsidRDefault="00790ADA" w:rsidP="00441B6F">
      <w:pPr>
        <w:pStyle w:val="AbstHead"/>
        <w:spacing w:after="0"/>
        <w:jc w:val="both"/>
        <w:rPr>
          <w:rFonts w:ascii="Arial" w:hAnsi="Arial" w:cs="Arial"/>
        </w:rPr>
      </w:pPr>
    </w:p>
    <w:p w14:paraId="057002C3" w14:textId="77777777" w:rsidR="001732F9" w:rsidRPr="001732F9" w:rsidRDefault="003C36BA" w:rsidP="001732F9">
      <w:pPr>
        <w:pStyle w:val="Body"/>
        <w:rPr>
          <w:rFonts w:ascii="Arial" w:hAnsi="Arial" w:cs="Arial"/>
          <w:b/>
          <w:bCs/>
          <w:lang w:val="en-GB"/>
        </w:rPr>
      </w:pPr>
      <w:r>
        <w:rPr>
          <w:rFonts w:ascii="Arial" w:hAnsi="Arial" w:cs="Arial"/>
          <w:b/>
          <w:bCs/>
          <w:lang w:val="en-GB"/>
        </w:rPr>
        <w:t xml:space="preserve">2.1 </w:t>
      </w:r>
      <w:r w:rsidR="001732F9" w:rsidRPr="001732F9">
        <w:rPr>
          <w:rFonts w:ascii="Arial" w:hAnsi="Arial" w:cs="Arial"/>
          <w:b/>
          <w:bCs/>
          <w:lang w:val="en-GB"/>
        </w:rPr>
        <w:t>Experiment location and Biological material:</w:t>
      </w:r>
    </w:p>
    <w:p w14:paraId="3526995B" w14:textId="77777777" w:rsidR="001732F9" w:rsidRPr="001732F9" w:rsidRDefault="001732F9" w:rsidP="001732F9">
      <w:pPr>
        <w:pStyle w:val="Body"/>
        <w:rPr>
          <w:rFonts w:ascii="Arial" w:hAnsi="Arial" w:cs="Arial"/>
          <w:i/>
          <w:iCs/>
          <w:lang w:val="en-GB"/>
        </w:rPr>
      </w:pPr>
      <w:r w:rsidRPr="001732F9">
        <w:rPr>
          <w:rFonts w:ascii="Arial" w:hAnsi="Arial" w:cs="Arial"/>
          <w:lang w:val="en-IN"/>
        </w:rPr>
        <w:t xml:space="preserve">The experiment was performed at the ADG Shrimp Farm, </w:t>
      </w:r>
      <w:proofErr w:type="spellStart"/>
      <w:r w:rsidRPr="001732F9">
        <w:rPr>
          <w:rFonts w:ascii="Arial" w:hAnsi="Arial" w:cs="Arial"/>
          <w:lang w:val="en-IN"/>
        </w:rPr>
        <w:t>Nevare</w:t>
      </w:r>
      <w:proofErr w:type="spellEnd"/>
      <w:r w:rsidRPr="001732F9">
        <w:rPr>
          <w:rFonts w:ascii="Arial" w:hAnsi="Arial" w:cs="Arial"/>
          <w:lang w:val="en-IN"/>
        </w:rPr>
        <w:t>, Ratnagiri, (17</w:t>
      </w:r>
      <w:r w:rsidRPr="001732F9">
        <w:rPr>
          <w:rFonts w:ascii="Arial" w:hAnsi="Arial" w:cs="Arial"/>
          <w:vertAlign w:val="superscript"/>
          <w:lang w:val="en-IN"/>
        </w:rPr>
        <w:t>0</w:t>
      </w:r>
      <w:r w:rsidRPr="001732F9">
        <w:rPr>
          <w:rFonts w:ascii="Arial" w:hAnsi="Arial" w:cs="Arial"/>
          <w:lang w:val="en-IN"/>
        </w:rPr>
        <w:t>6’55’’N 73</w:t>
      </w:r>
      <w:r w:rsidRPr="001732F9">
        <w:rPr>
          <w:rFonts w:ascii="Arial" w:hAnsi="Arial" w:cs="Arial"/>
          <w:vertAlign w:val="superscript"/>
          <w:lang w:val="en-IN"/>
        </w:rPr>
        <w:t>0</w:t>
      </w:r>
      <w:r w:rsidRPr="001732F9">
        <w:rPr>
          <w:rFonts w:ascii="Arial" w:hAnsi="Arial" w:cs="Arial"/>
          <w:lang w:val="en-IN"/>
        </w:rPr>
        <w:t xml:space="preserve">17’16’’E). Specific pathogen-free post-larvae (PL-7) of </w:t>
      </w:r>
      <w:r w:rsidRPr="001732F9">
        <w:rPr>
          <w:rFonts w:ascii="Arial" w:hAnsi="Arial" w:cs="Arial"/>
          <w:i/>
          <w:iCs/>
          <w:lang w:val="en-IN"/>
        </w:rPr>
        <w:t>P. vannamei</w:t>
      </w:r>
      <w:r w:rsidRPr="001732F9">
        <w:rPr>
          <w:rFonts w:ascii="Arial" w:hAnsi="Arial" w:cs="Arial"/>
          <w:lang w:val="en-IN"/>
        </w:rPr>
        <w:t xml:space="preserve"> were obtained from a commercial </w:t>
      </w:r>
      <w:r w:rsidRPr="001732F9">
        <w:rPr>
          <w:rFonts w:ascii="Arial" w:hAnsi="Arial" w:cs="Arial"/>
          <w:bCs/>
          <w:lang w:val="en-IN"/>
        </w:rPr>
        <w:t xml:space="preserve">Shrimp Hatchery Venture from </w:t>
      </w:r>
      <w:proofErr w:type="spellStart"/>
      <w:r w:rsidRPr="001732F9">
        <w:rPr>
          <w:rFonts w:ascii="Arial" w:hAnsi="Arial" w:cs="Arial"/>
          <w:bCs/>
          <w:lang w:val="en-IN"/>
        </w:rPr>
        <w:t>Pudukuppam</w:t>
      </w:r>
      <w:proofErr w:type="spellEnd"/>
      <w:r w:rsidRPr="001732F9">
        <w:rPr>
          <w:rFonts w:ascii="Arial" w:hAnsi="Arial" w:cs="Arial"/>
          <w:bCs/>
          <w:lang w:val="en-IN"/>
        </w:rPr>
        <w:t xml:space="preserve">, Villupuram, Tamil Nadu. After 3 days OF acclimatization the </w:t>
      </w:r>
      <w:r w:rsidRPr="001732F9">
        <w:rPr>
          <w:rFonts w:ascii="Arial" w:hAnsi="Arial" w:cs="Arial"/>
          <w:lang w:val="en-IN"/>
        </w:rPr>
        <w:t>post- larvae of PL-10 stage</w:t>
      </w:r>
      <w:r w:rsidRPr="001732F9">
        <w:rPr>
          <w:rFonts w:ascii="Arial" w:hAnsi="Arial" w:cs="Arial"/>
          <w:bCs/>
          <w:lang w:val="en-IN"/>
        </w:rPr>
        <w:t xml:space="preserve"> (Initial average length- 1.18 cm and Initial average weight 0.005 g)</w:t>
      </w:r>
      <w:r w:rsidRPr="001732F9">
        <w:rPr>
          <w:rFonts w:ascii="Arial" w:hAnsi="Arial" w:cs="Arial"/>
          <w:lang w:val="en-IN"/>
        </w:rPr>
        <w:t xml:space="preserve"> were transferred to the experimental units.</w:t>
      </w:r>
    </w:p>
    <w:p w14:paraId="24D5F979" w14:textId="77777777" w:rsidR="001732F9" w:rsidRPr="001732F9" w:rsidRDefault="003C36BA" w:rsidP="001732F9">
      <w:pPr>
        <w:pStyle w:val="Body"/>
        <w:rPr>
          <w:rFonts w:ascii="Arial" w:hAnsi="Arial" w:cs="Arial"/>
          <w:b/>
          <w:bCs/>
          <w:lang w:val="en-IN"/>
        </w:rPr>
      </w:pPr>
      <w:r>
        <w:rPr>
          <w:rFonts w:ascii="Arial" w:hAnsi="Arial" w:cs="Arial"/>
          <w:b/>
          <w:bCs/>
          <w:lang w:val="en-IN"/>
        </w:rPr>
        <w:t xml:space="preserve">2.2 </w:t>
      </w:r>
      <w:r w:rsidR="001732F9" w:rsidRPr="001732F9">
        <w:rPr>
          <w:rFonts w:ascii="Arial" w:hAnsi="Arial" w:cs="Arial"/>
          <w:b/>
          <w:bCs/>
          <w:lang w:val="en-IN"/>
        </w:rPr>
        <w:t>Experimental design and setup:</w:t>
      </w:r>
      <w:r w:rsidR="001732F9" w:rsidRPr="001732F9">
        <w:rPr>
          <w:rFonts w:ascii="Arial" w:hAnsi="Arial" w:cs="Arial"/>
          <w:b/>
          <w:bCs/>
          <w:lang w:val="en-IN"/>
        </w:rPr>
        <w:tab/>
      </w:r>
    </w:p>
    <w:p w14:paraId="3FD06063" w14:textId="77777777" w:rsidR="001732F9" w:rsidRPr="001732F9" w:rsidRDefault="001732F9" w:rsidP="001732F9">
      <w:pPr>
        <w:pStyle w:val="Body"/>
        <w:rPr>
          <w:rFonts w:ascii="Arial" w:hAnsi="Arial" w:cs="Arial"/>
          <w:lang w:val="en-IN"/>
        </w:rPr>
      </w:pPr>
      <w:r w:rsidRPr="001732F9">
        <w:rPr>
          <w:rFonts w:ascii="Arial" w:hAnsi="Arial" w:cs="Arial"/>
          <w:lang w:val="en-IN"/>
        </w:rPr>
        <w:t>A 30</w:t>
      </w:r>
      <w:r w:rsidRPr="001732F9">
        <w:rPr>
          <w:rFonts w:ascii="Cambria Math" w:hAnsi="Cambria Math" w:cs="Cambria Math"/>
          <w:lang w:val="en-IN"/>
        </w:rPr>
        <w:t>‐</w:t>
      </w:r>
      <w:r w:rsidRPr="001732F9">
        <w:rPr>
          <w:rFonts w:ascii="Arial" w:hAnsi="Arial" w:cs="Arial"/>
          <w:lang w:val="en-IN"/>
        </w:rPr>
        <w:t>day outdoor experiment was conducted in Circular HDPE containers of 100 L capacity having surface area 0.86 m</w:t>
      </w:r>
      <w:r w:rsidRPr="001732F9">
        <w:rPr>
          <w:rFonts w:ascii="Arial" w:hAnsi="Arial" w:cs="Arial"/>
          <w:vertAlign w:val="superscript"/>
          <w:lang w:val="en-IN"/>
        </w:rPr>
        <w:t>2</w:t>
      </w:r>
      <w:r w:rsidRPr="001732F9">
        <w:rPr>
          <w:rFonts w:ascii="Arial" w:hAnsi="Arial" w:cs="Arial"/>
          <w:lang w:val="en-IN"/>
        </w:rPr>
        <w:t xml:space="preserve"> and water depth 0.40 m. The experimental design consisted of six treatments comprising biofloc (F), biofloc with bamboo mat (F + B), biofloc with HDPL sheet (F + HDPL), biofloc with mosquito net screen (F + MNS), biofloc with shade net (F + SN) and a group without biofloc and without substrate as control (C) with four replicate. All the groups received 40% crude protein diet while floc received additional molasses as a carbon source for biofloc production with C: N ratio 6:1 </w:t>
      </w:r>
      <w:r w:rsidR="00BA6E55">
        <w:rPr>
          <w:rFonts w:ascii="Arial" w:hAnsi="Arial" w:cs="Arial"/>
          <w:lang w:val="en-IN"/>
        </w:rPr>
        <w:t>[15]</w:t>
      </w:r>
      <w:r w:rsidRPr="001732F9">
        <w:rPr>
          <w:rFonts w:ascii="Arial" w:hAnsi="Arial" w:cs="Arial"/>
          <w:lang w:val="en-IN"/>
        </w:rPr>
        <w:t>.</w:t>
      </w:r>
    </w:p>
    <w:p w14:paraId="380E901B" w14:textId="77777777" w:rsidR="001732F9" w:rsidRPr="001732F9" w:rsidRDefault="001732F9" w:rsidP="001732F9">
      <w:pPr>
        <w:pStyle w:val="Body"/>
        <w:rPr>
          <w:rFonts w:ascii="Arial" w:hAnsi="Arial" w:cs="Arial"/>
          <w:lang w:val="en-IN"/>
        </w:rPr>
      </w:pPr>
      <w:r w:rsidRPr="001732F9">
        <w:rPr>
          <w:rFonts w:ascii="Arial" w:hAnsi="Arial" w:cs="Arial"/>
          <w:lang w:val="en-IN"/>
        </w:rPr>
        <w:t>The substrate was fixed on rigid metal wire used for attachment over the experimental tanks. The substrate area is calculated by considering both sides of substrate was distributed vertically to the water column to cover 100% of the tanks surface area. They were fastened vertically to the water column as 5cm below the surface and 5 cm above the tank floor. Two Sinkers are attached at the bottom of each substrate stripe to place it properly. During the experimental period, water was not exchanged but rather replaced with fresh water owing to evaporation to maintain salinity (28 psu). Throughout the experiment, suspended and settled particles were not removed from the water.</w:t>
      </w:r>
    </w:p>
    <w:p w14:paraId="21BB22FE" w14:textId="77777777" w:rsidR="001732F9" w:rsidRPr="001732F9" w:rsidRDefault="003C36BA" w:rsidP="001732F9">
      <w:pPr>
        <w:pStyle w:val="Body"/>
        <w:rPr>
          <w:rFonts w:ascii="Arial" w:hAnsi="Arial" w:cs="Arial"/>
          <w:b/>
          <w:lang w:val="en-IN"/>
        </w:rPr>
      </w:pPr>
      <w:r>
        <w:rPr>
          <w:rFonts w:ascii="Arial" w:hAnsi="Arial" w:cs="Arial"/>
          <w:b/>
          <w:lang w:val="en-IN"/>
        </w:rPr>
        <w:t xml:space="preserve">2.3 </w:t>
      </w:r>
      <w:r w:rsidR="001732F9" w:rsidRPr="001732F9">
        <w:rPr>
          <w:rFonts w:ascii="Arial" w:hAnsi="Arial" w:cs="Arial"/>
          <w:b/>
          <w:lang w:val="en-IN"/>
        </w:rPr>
        <w:t>Water quality parameters:</w:t>
      </w:r>
    </w:p>
    <w:p w14:paraId="233A332E" w14:textId="77777777" w:rsidR="001732F9" w:rsidRPr="001732F9" w:rsidRDefault="001732F9" w:rsidP="001732F9">
      <w:pPr>
        <w:pStyle w:val="Body"/>
        <w:rPr>
          <w:rFonts w:ascii="Arial" w:hAnsi="Arial" w:cs="Arial"/>
          <w:lang w:val="en-IN"/>
        </w:rPr>
      </w:pPr>
      <w:r w:rsidRPr="001732F9">
        <w:rPr>
          <w:rFonts w:ascii="Arial" w:hAnsi="Arial" w:cs="Arial"/>
          <w:lang w:val="en-IN"/>
        </w:rPr>
        <w:t>Water quality parameters such as temperature, pH and salinity were recorded daily using mercury thermometer, refractometer and pH meter respectively while dissolved oxygen was recorded following standard method [18].</w:t>
      </w:r>
      <w:r w:rsidRPr="001732F9">
        <w:rPr>
          <w:rFonts w:ascii="Arial" w:hAnsi="Arial" w:cs="Arial"/>
          <w:b/>
          <w:bCs/>
          <w:lang w:val="en-IN"/>
        </w:rPr>
        <w:t xml:space="preserve"> </w:t>
      </w:r>
      <w:r w:rsidRPr="001732F9">
        <w:rPr>
          <w:rFonts w:ascii="Arial" w:hAnsi="Arial" w:cs="Arial"/>
          <w:lang w:val="en-IN"/>
        </w:rPr>
        <w:t>Other parameters such as the alkalinity, orthophosphate, total ammonia-N, nitrite-nitrogen (No</w:t>
      </w:r>
      <w:r w:rsidRPr="001732F9">
        <w:rPr>
          <w:rFonts w:ascii="Arial" w:hAnsi="Arial" w:cs="Arial"/>
          <w:vertAlign w:val="subscript"/>
          <w:lang w:val="en-IN"/>
        </w:rPr>
        <w:t>2</w:t>
      </w:r>
      <w:r w:rsidRPr="001732F9">
        <w:rPr>
          <w:rFonts w:ascii="Arial" w:hAnsi="Arial" w:cs="Arial"/>
          <w:lang w:val="en-IN"/>
        </w:rPr>
        <w:t>-N), nitrate-nitrogen (NO</w:t>
      </w:r>
      <w:r w:rsidRPr="001732F9">
        <w:rPr>
          <w:rFonts w:ascii="Arial" w:hAnsi="Arial" w:cs="Arial"/>
          <w:vertAlign w:val="subscript"/>
          <w:lang w:val="en-IN"/>
        </w:rPr>
        <w:t>3</w:t>
      </w:r>
      <w:r w:rsidRPr="001732F9">
        <w:rPr>
          <w:rFonts w:ascii="Arial" w:hAnsi="Arial" w:cs="Arial"/>
          <w:lang w:val="en-IN"/>
        </w:rPr>
        <w:t>-N), total suspended solids were recorded at three days interval. The concentration of chlorophyll-</w:t>
      </w:r>
      <w:r w:rsidRPr="001732F9">
        <w:rPr>
          <w:rFonts w:ascii="Arial" w:hAnsi="Arial" w:cs="Arial"/>
          <w:lang w:val="en-IN"/>
        </w:rPr>
        <w:lastRenderedPageBreak/>
        <w:t>a in the water was recorded once in a five days as a measure of phytoplanktonic biomass. Estimation was carried out following standard methods [18,19].</w:t>
      </w:r>
    </w:p>
    <w:p w14:paraId="0ACA3B70" w14:textId="77777777" w:rsidR="001732F9" w:rsidRPr="001732F9" w:rsidRDefault="003C36BA" w:rsidP="001732F9">
      <w:pPr>
        <w:pStyle w:val="Body"/>
        <w:rPr>
          <w:rFonts w:ascii="Arial" w:hAnsi="Arial" w:cs="Arial"/>
          <w:b/>
          <w:bCs/>
          <w:lang w:val="en-IN"/>
        </w:rPr>
      </w:pPr>
      <w:r>
        <w:rPr>
          <w:rFonts w:ascii="Arial" w:hAnsi="Arial" w:cs="Arial"/>
          <w:b/>
          <w:bCs/>
          <w:lang w:val="en-IN"/>
        </w:rPr>
        <w:t xml:space="preserve">2.4 </w:t>
      </w:r>
      <w:r w:rsidR="001732F9" w:rsidRPr="001732F9">
        <w:rPr>
          <w:rFonts w:ascii="Arial" w:hAnsi="Arial" w:cs="Arial"/>
          <w:b/>
          <w:bCs/>
          <w:lang w:val="en-IN"/>
        </w:rPr>
        <w:t>Floc assessment:</w:t>
      </w:r>
    </w:p>
    <w:p w14:paraId="0B56F55B" w14:textId="77777777" w:rsidR="003F5961" w:rsidRPr="003F5961" w:rsidRDefault="001732F9" w:rsidP="007B1440">
      <w:pPr>
        <w:jc w:val="both"/>
        <w:rPr>
          <w:rFonts w:ascii="Arial" w:hAnsi="Arial" w:cs="Arial"/>
        </w:rPr>
      </w:pPr>
      <w:r w:rsidRPr="001732F9">
        <w:rPr>
          <w:rFonts w:ascii="Arial" w:hAnsi="Arial" w:cs="Arial"/>
          <w:lang w:val="en-IN"/>
        </w:rPr>
        <w:tab/>
      </w:r>
      <w:r w:rsidRPr="003F5961">
        <w:rPr>
          <w:rFonts w:ascii="Arial" w:hAnsi="Arial" w:cs="Arial"/>
          <w:lang w:val="en-IN"/>
        </w:rPr>
        <w:t>The volume of biofloc was determined by sampling 1L of water at regular intervals of three consecutive days using the Imhoff cone (</w:t>
      </w:r>
      <w:proofErr w:type="spellStart"/>
      <w:r w:rsidRPr="003F5961">
        <w:rPr>
          <w:rFonts w:ascii="Arial" w:hAnsi="Arial" w:cs="Arial"/>
          <w:lang w:val="en-IN"/>
        </w:rPr>
        <w:t>Borosil</w:t>
      </w:r>
      <w:proofErr w:type="spellEnd"/>
      <w:r w:rsidRPr="003F5961">
        <w:rPr>
          <w:rFonts w:ascii="Arial" w:hAnsi="Arial" w:cs="Arial"/>
          <w:lang w:val="en-IN"/>
        </w:rPr>
        <w:t>, India). Before quantifying the volume of flocculation, the water sample had been allowed 20 minutes to settle at the bottom of the cone [20]. On days 15 and 30 of the experiment, the floc particles in suspension (total suspended solids) and those that settled at the tank bottom (total bottom solid) were all collected and analysed [14].</w:t>
      </w:r>
      <w:r w:rsidR="003F5961" w:rsidRPr="003F5961">
        <w:rPr>
          <w:rFonts w:ascii="Arial" w:hAnsi="Arial" w:cs="Arial"/>
        </w:rPr>
        <w:t xml:space="preserve"> The total substrate solids from each treatment were calculated by carefully removing substrate from each experimental tank. Using a sterile scalpel, the solid particles that had attached to the substrate were scraped off of a 2.0 × 2.0 cm² area. The scraped samples from five different locations of each substrate were collected and dried overnight at 105°C. The difference between the initial and final weights was represented as total substrate solid </w:t>
      </w:r>
      <w:r w:rsidR="003F5961" w:rsidRPr="003F5961">
        <w:rPr>
          <w:rFonts w:ascii="Arial" w:hAnsi="Arial" w:cs="Arial"/>
          <w:lang w:val="en-IN"/>
        </w:rPr>
        <w:t>(mg/cm</w:t>
      </w:r>
      <w:r w:rsidR="003F5961" w:rsidRPr="003F5961">
        <w:rPr>
          <w:rFonts w:ascii="Arial" w:hAnsi="Arial" w:cs="Arial"/>
          <w:vertAlign w:val="superscript"/>
          <w:lang w:val="en-IN"/>
        </w:rPr>
        <w:t>2</w:t>
      </w:r>
      <w:r w:rsidR="003F5961" w:rsidRPr="003F5961">
        <w:rPr>
          <w:rFonts w:ascii="Arial" w:hAnsi="Arial" w:cs="Arial"/>
          <w:lang w:val="en-IN"/>
        </w:rPr>
        <w:t>) [19].</w:t>
      </w:r>
    </w:p>
    <w:p w14:paraId="220F6A58" w14:textId="77777777" w:rsidR="003F5961" w:rsidRPr="001732F9" w:rsidRDefault="003F5961" w:rsidP="003F5961">
      <w:pPr>
        <w:jc w:val="both"/>
        <w:rPr>
          <w:rFonts w:ascii="Arial" w:hAnsi="Arial" w:cs="Arial"/>
          <w:lang w:val="en-IN" w:eastAsia="en-IN" w:bidi="mr-IN"/>
        </w:rPr>
      </w:pPr>
    </w:p>
    <w:p w14:paraId="446F73FB" w14:textId="77777777" w:rsidR="001732F9" w:rsidRPr="001732F9" w:rsidRDefault="003C36BA" w:rsidP="001732F9">
      <w:pPr>
        <w:pStyle w:val="Body"/>
        <w:rPr>
          <w:rFonts w:ascii="Arial" w:hAnsi="Arial" w:cs="Arial"/>
          <w:b/>
          <w:bCs/>
          <w:lang w:val="en-IN"/>
        </w:rPr>
      </w:pPr>
      <w:r>
        <w:rPr>
          <w:rFonts w:ascii="Arial" w:hAnsi="Arial" w:cs="Arial"/>
          <w:b/>
          <w:bCs/>
          <w:lang w:val="en-IN"/>
        </w:rPr>
        <w:t xml:space="preserve">2.5 </w:t>
      </w:r>
      <w:r w:rsidR="001732F9" w:rsidRPr="001732F9">
        <w:rPr>
          <w:rFonts w:ascii="Arial" w:hAnsi="Arial" w:cs="Arial"/>
          <w:b/>
          <w:bCs/>
          <w:lang w:val="en-IN"/>
        </w:rPr>
        <w:t>Growth performance and survival:</w:t>
      </w:r>
    </w:p>
    <w:p w14:paraId="02C13F00" w14:textId="77777777" w:rsidR="001732F9" w:rsidRPr="001732F9" w:rsidRDefault="001732F9" w:rsidP="001732F9">
      <w:pPr>
        <w:pStyle w:val="Body"/>
        <w:spacing w:after="0"/>
        <w:rPr>
          <w:rFonts w:ascii="Arial" w:hAnsi="Arial" w:cs="Arial"/>
          <w:lang w:val="en-IN"/>
        </w:rPr>
      </w:pPr>
      <w:r w:rsidRPr="001732F9">
        <w:rPr>
          <w:rFonts w:ascii="Arial" w:hAnsi="Arial" w:cs="Arial"/>
          <w:lang w:val="en-IN"/>
        </w:rPr>
        <w:t>Two biological variables such as average body length (ABL) and average body weight (ABW) were obtained weekly from approximately 10% sampling from each treatment replicate. Growth performance parameters based on these biological variables such as weight gain (WG), percentage weight gain (WG%), specific growth rate (SGR), feed conversion ratio (FCR) were also recorded on weekly basis. At the end of the trial survival% was calculated. These parameters were obtained using the following formulae [10].</w:t>
      </w:r>
    </w:p>
    <w:p w14:paraId="4A9A9C2C" w14:textId="77777777" w:rsidR="001732F9" w:rsidRPr="001732F9" w:rsidRDefault="001732F9" w:rsidP="001732F9">
      <w:pPr>
        <w:pStyle w:val="Body"/>
        <w:numPr>
          <w:ilvl w:val="0"/>
          <w:numId w:val="31"/>
        </w:numPr>
        <w:spacing w:after="0"/>
        <w:rPr>
          <w:rFonts w:ascii="Arial" w:hAnsi="Arial" w:cs="Arial"/>
          <w:iCs/>
          <w:lang w:val="en-IN"/>
        </w:rPr>
      </w:pPr>
      <w:r w:rsidRPr="001732F9">
        <w:rPr>
          <w:rFonts w:ascii="Arial" w:hAnsi="Arial" w:cs="Arial"/>
          <w:lang w:val="en-IN"/>
        </w:rPr>
        <w:t>Weight gain (WG)</w:t>
      </w:r>
      <m:oMath>
        <m:r>
          <w:rPr>
            <w:rFonts w:ascii="Cambria Math" w:hAnsi="Cambria Math" w:cs="Arial"/>
          </w:rPr>
          <m:t xml:space="preserve">= </m:t>
        </m:r>
        <m:r>
          <m:rPr>
            <m:sty m:val="p"/>
          </m:rPr>
          <w:rPr>
            <w:rFonts w:ascii="Cambria Math" w:hAnsi="Cambria Math" w:cs="Arial"/>
          </w:rPr>
          <m:t>Final average weight-Initial weight</m:t>
        </m:r>
      </m:oMath>
    </w:p>
    <w:p w14:paraId="28660E2B" w14:textId="77777777" w:rsidR="001732F9" w:rsidRPr="001732F9" w:rsidRDefault="001732F9" w:rsidP="001732F9">
      <w:pPr>
        <w:pStyle w:val="Body"/>
        <w:numPr>
          <w:ilvl w:val="0"/>
          <w:numId w:val="31"/>
        </w:numPr>
        <w:spacing w:after="0"/>
        <w:rPr>
          <w:rFonts w:ascii="Arial" w:hAnsi="Arial" w:cs="Arial"/>
          <w:lang w:val="en-IN"/>
        </w:rPr>
      </w:pPr>
      <w:r w:rsidRPr="001732F9">
        <w:rPr>
          <w:rFonts w:ascii="Arial" w:hAnsi="Arial" w:cs="Arial"/>
          <w:lang w:val="en-IN"/>
        </w:rPr>
        <w:t>Specific growth rate (SGR % day</w:t>
      </w:r>
      <w:r w:rsidRPr="001732F9">
        <w:rPr>
          <w:rFonts w:ascii="Arial" w:hAnsi="Arial" w:cs="Arial"/>
          <w:vertAlign w:val="superscript"/>
          <w:lang w:val="en-IN"/>
        </w:rPr>
        <w:t>-1</w:t>
      </w:r>
      <w:r w:rsidRPr="001732F9">
        <w:rPr>
          <w:rFonts w:ascii="Arial" w:hAnsi="Arial" w:cs="Arial"/>
          <w:lang w:val="en-IN"/>
        </w:rPr>
        <w:t>)</w:t>
      </w:r>
      <m:oMath>
        <m:r>
          <w:rPr>
            <w:rFonts w:ascii="Cambria Math" w:hAnsi="Cambria Math" w:cs="Arial"/>
          </w:rPr>
          <m:t xml:space="preserve"> = </m:t>
        </m:r>
        <m:f>
          <m:fPr>
            <m:ctrlPr>
              <w:rPr>
                <w:rFonts w:ascii="Cambria Math" w:hAnsi="Cambria Math" w:cs="Arial"/>
                <w:i/>
              </w:rPr>
            </m:ctrlPr>
          </m:fPr>
          <m:num>
            <m:r>
              <m:rPr>
                <m:nor/>
              </m:rPr>
              <w:rPr>
                <w:rFonts w:ascii="Arial" w:hAnsi="Arial" w:cs="Arial"/>
              </w:rPr>
              <m:t>ln(Final body weight) - ln(Initial body weight)</m:t>
            </m:r>
            <m:ctrlPr>
              <w:rPr>
                <w:rFonts w:ascii="Cambria Math" w:hAnsi="Cambria Math" w:cs="Arial"/>
              </w:rPr>
            </m:ctrlPr>
          </m:num>
          <m:den>
            <m:r>
              <m:rPr>
                <m:nor/>
              </m:rPr>
              <w:rPr>
                <w:rFonts w:ascii="Arial" w:hAnsi="Arial" w:cs="Arial"/>
              </w:rPr>
              <m:t>Days of experiment</m:t>
            </m:r>
            <m:ctrlPr>
              <w:rPr>
                <w:rFonts w:ascii="Cambria Math" w:hAnsi="Cambria Math" w:cs="Arial"/>
              </w:rPr>
            </m:ctrlPr>
          </m:den>
        </m:f>
        <m:r>
          <w:rPr>
            <w:rFonts w:ascii="Cambria Math" w:hAnsi="Cambria Math" w:cs="Arial"/>
          </w:rPr>
          <m:t xml:space="preserve">  </m:t>
        </m:r>
        <m:r>
          <m:rPr>
            <m:sty m:val="p"/>
          </m:rPr>
          <w:rPr>
            <w:rFonts w:ascii="Cambria Math" w:hAnsi="Cambria Math" w:cs="Arial"/>
          </w:rPr>
          <m:t>X 100</m:t>
        </m:r>
      </m:oMath>
    </w:p>
    <w:p w14:paraId="6E3A4B5B" w14:textId="77777777" w:rsidR="001732F9" w:rsidRPr="001732F9" w:rsidRDefault="001732F9" w:rsidP="001732F9">
      <w:pPr>
        <w:pStyle w:val="Body"/>
        <w:numPr>
          <w:ilvl w:val="0"/>
          <w:numId w:val="31"/>
        </w:numPr>
        <w:spacing w:after="0"/>
        <w:rPr>
          <w:rFonts w:ascii="Arial" w:hAnsi="Arial" w:cs="Arial"/>
          <w:lang w:val="en-IN"/>
        </w:rPr>
      </w:pPr>
      <w:r w:rsidRPr="001732F9">
        <w:rPr>
          <w:rFonts w:ascii="Arial" w:hAnsi="Arial" w:cs="Arial"/>
          <w:lang w:val="en-IN"/>
        </w:rPr>
        <w:t>Feed Conversion Ratio (FCR)</w:t>
      </w:r>
      <w:r w:rsidRPr="001732F9">
        <w:rPr>
          <w:rFonts w:ascii="Arial" w:hAnsi="Arial" w:cs="Arial"/>
          <w:lang w:val="en-IN"/>
        </w:rPr>
        <w:fldChar w:fldCharType="begin"/>
      </w:r>
      <w:r w:rsidRPr="001732F9">
        <w:rPr>
          <w:rFonts w:ascii="Arial" w:hAnsi="Arial" w:cs="Arial"/>
          <w:lang w:val="en-IN"/>
        </w:rPr>
        <w:instrText xml:space="preserve"> QUOTE </w:instrText>
      </w:r>
      <m:oMath>
        <m:r>
          <m:rPr>
            <m:sty m:val="p"/>
          </m:rPr>
          <w:rPr>
            <w:rFonts w:ascii="Cambria Math" w:hAnsi="Cambria Math" w:cs="Arial"/>
          </w:rPr>
          <m:t xml:space="preserve">= </m:t>
        </m:r>
        <m:f>
          <m:fPr>
            <m:ctrlPr>
              <w:rPr>
                <w:rFonts w:ascii="Cambria Math" w:hAnsi="Cambria Math" w:cs="Arial"/>
                <w:i/>
              </w:rPr>
            </m:ctrlPr>
          </m:fPr>
          <m:num>
            <m:r>
              <m:rPr>
                <m:nor/>
              </m:rPr>
              <w:rPr>
                <w:rFonts w:ascii="Arial" w:hAnsi="Arial" w:cs="Arial"/>
              </w:rPr>
              <m:t xml:space="preserve">Feed offered </m:t>
            </m:r>
            <m:ctrlPr>
              <w:rPr>
                <w:rFonts w:ascii="Cambria Math" w:hAnsi="Cambria Math" w:cs="Arial"/>
              </w:rPr>
            </m:ctrlPr>
          </m:num>
          <m:den>
            <m:r>
              <m:rPr>
                <m:nor/>
              </m:rPr>
              <w:rPr>
                <w:rFonts w:ascii="Arial" w:hAnsi="Arial" w:cs="Arial"/>
              </w:rPr>
              <m:t>Weight gained</m:t>
            </m:r>
            <m:ctrlPr>
              <w:rPr>
                <w:rFonts w:ascii="Cambria Math" w:hAnsi="Cambria Math" w:cs="Arial"/>
              </w:rPr>
            </m:ctrlPr>
          </m:den>
        </m:f>
        <m:r>
          <m:rPr>
            <m:sty m:val="p"/>
          </m:rPr>
          <w:rPr>
            <w:rFonts w:ascii="Cambria Math" w:hAnsi="Cambria Math" w:cs="Arial"/>
          </w:rPr>
          <m:t xml:space="preserve">  </m:t>
        </m:r>
      </m:oMath>
      <w:r w:rsidRPr="001732F9">
        <w:rPr>
          <w:rFonts w:ascii="Arial" w:hAnsi="Arial" w:cs="Arial"/>
          <w:lang w:val="en-IN"/>
        </w:rPr>
        <w:instrText xml:space="preserve"> </w:instrText>
      </w:r>
      <w:r w:rsidRPr="001732F9">
        <w:rPr>
          <w:rFonts w:ascii="Arial" w:hAnsi="Arial" w:cs="Arial"/>
          <w:lang w:val="en-IN"/>
        </w:rPr>
        <w:fldChar w:fldCharType="separate"/>
      </w:r>
      <m:oMath>
        <m:r>
          <m:rPr>
            <m:sty m:val="p"/>
          </m:rPr>
          <w:rPr>
            <w:rFonts w:ascii="Cambria Math" w:hAnsi="Cambria Math" w:cs="Arial"/>
          </w:rPr>
          <m:t xml:space="preserve">= </m:t>
        </m:r>
        <m:f>
          <m:fPr>
            <m:ctrlPr>
              <w:rPr>
                <w:rFonts w:ascii="Cambria Math" w:hAnsi="Cambria Math" w:cs="Arial"/>
                <w:i/>
              </w:rPr>
            </m:ctrlPr>
          </m:fPr>
          <m:num>
            <m:r>
              <m:rPr>
                <m:nor/>
              </m:rPr>
              <w:rPr>
                <w:rFonts w:ascii="Arial" w:hAnsi="Arial" w:cs="Arial"/>
              </w:rPr>
              <m:t xml:space="preserve">Total dry weight of feed offered </m:t>
            </m:r>
            <m:ctrlPr>
              <w:rPr>
                <w:rFonts w:ascii="Cambria Math" w:hAnsi="Cambria Math" w:cs="Arial"/>
              </w:rPr>
            </m:ctrlPr>
          </m:num>
          <m:den>
            <m:r>
              <m:rPr>
                <m:nor/>
              </m:rPr>
              <w:rPr>
                <w:rFonts w:ascii="Arial" w:hAnsi="Arial" w:cs="Arial"/>
              </w:rPr>
              <m:t>Total shrimp wet weight gained</m:t>
            </m:r>
            <m:ctrlPr>
              <w:rPr>
                <w:rFonts w:ascii="Cambria Math" w:hAnsi="Cambria Math" w:cs="Arial"/>
              </w:rPr>
            </m:ctrlPr>
          </m:den>
        </m:f>
        <m:r>
          <m:rPr>
            <m:sty m:val="p"/>
          </m:rPr>
          <w:rPr>
            <w:rFonts w:ascii="Cambria Math" w:hAnsi="Cambria Math" w:cs="Arial"/>
          </w:rPr>
          <m:t xml:space="preserve">  </m:t>
        </m:r>
      </m:oMath>
      <w:r w:rsidRPr="001732F9">
        <w:rPr>
          <w:rFonts w:ascii="Arial" w:hAnsi="Arial" w:cs="Arial"/>
        </w:rPr>
        <w:fldChar w:fldCharType="end"/>
      </w:r>
    </w:p>
    <w:p w14:paraId="4D69C3B1" w14:textId="77777777" w:rsidR="001732F9" w:rsidRPr="007D40F3" w:rsidRDefault="001732F9" w:rsidP="001732F9">
      <w:pPr>
        <w:pStyle w:val="Body"/>
        <w:numPr>
          <w:ilvl w:val="0"/>
          <w:numId w:val="31"/>
        </w:numPr>
        <w:spacing w:after="0"/>
        <w:rPr>
          <w:rFonts w:ascii="Arial" w:hAnsi="Arial" w:cs="Arial"/>
          <w:iCs/>
          <w:lang w:val="en-IN"/>
        </w:rPr>
      </w:pPr>
      <w:r w:rsidRPr="001732F9">
        <w:rPr>
          <w:rFonts w:ascii="Arial" w:hAnsi="Arial" w:cs="Arial"/>
          <w:lang w:val="en-IN"/>
        </w:rPr>
        <w:t xml:space="preserve">Survival (%) </w:t>
      </w:r>
      <m:oMath>
        <m:r>
          <w:rPr>
            <w:rFonts w:ascii="Cambria Math" w:hAnsi="Cambria Math" w:cs="Arial"/>
          </w:rPr>
          <m:t xml:space="preserve">= </m:t>
        </m:r>
        <m:f>
          <m:fPr>
            <m:ctrlPr>
              <w:rPr>
                <w:rFonts w:ascii="Cambria Math" w:hAnsi="Cambria Math" w:cs="Arial"/>
                <w:i/>
              </w:rPr>
            </m:ctrlPr>
          </m:fPr>
          <m:num>
            <m:r>
              <m:rPr>
                <m:nor/>
              </m:rPr>
              <w:rPr>
                <w:rFonts w:ascii="Arial" w:hAnsi="Arial" w:cs="Arial"/>
              </w:rPr>
              <m:t xml:space="preserve">Final shrimp count </m:t>
            </m:r>
            <m:ctrlPr>
              <w:rPr>
                <w:rFonts w:ascii="Cambria Math" w:hAnsi="Cambria Math" w:cs="Arial"/>
              </w:rPr>
            </m:ctrlPr>
          </m:num>
          <m:den>
            <m:r>
              <m:rPr>
                <m:nor/>
              </m:rPr>
              <w:rPr>
                <w:rFonts w:ascii="Arial" w:hAnsi="Arial" w:cs="Arial"/>
              </w:rPr>
              <m:t>Initial shrimp count</m:t>
            </m:r>
            <m:ctrlPr>
              <w:rPr>
                <w:rFonts w:ascii="Cambria Math" w:hAnsi="Cambria Math" w:cs="Arial"/>
              </w:rPr>
            </m:ctrlPr>
          </m:den>
        </m:f>
        <m:r>
          <w:rPr>
            <w:rFonts w:ascii="Cambria Math" w:hAnsi="Cambria Math" w:cs="Arial"/>
          </w:rPr>
          <m:t xml:space="preserve">  </m:t>
        </m:r>
        <m:r>
          <m:rPr>
            <m:sty m:val="p"/>
          </m:rPr>
          <w:rPr>
            <w:rFonts w:ascii="Cambria Math" w:hAnsi="Cambria Math" w:cs="Arial"/>
          </w:rPr>
          <m:t>X 100</m:t>
        </m:r>
      </m:oMath>
    </w:p>
    <w:p w14:paraId="6D852AD9" w14:textId="77777777" w:rsidR="007D40F3" w:rsidRPr="001732F9" w:rsidRDefault="007D40F3" w:rsidP="007D40F3">
      <w:pPr>
        <w:pStyle w:val="Body"/>
        <w:spacing w:after="0"/>
        <w:ind w:left="720"/>
        <w:rPr>
          <w:rFonts w:ascii="Arial" w:hAnsi="Arial" w:cs="Arial"/>
          <w:iCs/>
          <w:lang w:val="en-IN"/>
        </w:rPr>
      </w:pPr>
    </w:p>
    <w:p w14:paraId="28C9C6F6" w14:textId="77777777" w:rsidR="001732F9" w:rsidRPr="001732F9" w:rsidRDefault="003C36BA" w:rsidP="001732F9">
      <w:pPr>
        <w:pStyle w:val="Body"/>
        <w:rPr>
          <w:rFonts w:ascii="Arial" w:hAnsi="Arial" w:cs="Arial"/>
          <w:b/>
          <w:bCs/>
          <w:lang w:val="en-IN"/>
        </w:rPr>
      </w:pPr>
      <w:r>
        <w:rPr>
          <w:rFonts w:ascii="Arial" w:hAnsi="Arial" w:cs="Arial"/>
          <w:b/>
          <w:bCs/>
          <w:lang w:val="en-IN"/>
        </w:rPr>
        <w:t xml:space="preserve">2.6 </w:t>
      </w:r>
      <w:r w:rsidR="001732F9" w:rsidRPr="001732F9">
        <w:rPr>
          <w:rFonts w:ascii="Arial" w:hAnsi="Arial" w:cs="Arial"/>
          <w:b/>
          <w:bCs/>
          <w:lang w:val="en-IN"/>
        </w:rPr>
        <w:t>Proximate composition of shrimp and biofloc:</w:t>
      </w:r>
    </w:p>
    <w:p w14:paraId="5FE29638" w14:textId="77777777" w:rsidR="003C36BA" w:rsidRDefault="001732F9" w:rsidP="003C36BA">
      <w:pPr>
        <w:pStyle w:val="Body"/>
        <w:rPr>
          <w:rFonts w:ascii="Times New Roman" w:eastAsia="Calibri" w:hAnsi="Times New Roman"/>
          <w:b/>
          <w:bCs/>
          <w:sz w:val="24"/>
          <w:szCs w:val="24"/>
          <w:lang w:val="en-IN" w:bidi="mr-IN"/>
        </w:rPr>
      </w:pPr>
      <w:r w:rsidRPr="001732F9">
        <w:rPr>
          <w:rFonts w:ascii="Arial" w:hAnsi="Arial" w:cs="Arial"/>
          <w:lang w:val="en-IN"/>
        </w:rPr>
        <w:t xml:space="preserve">Proximate composition of the shrimp and biofloc from all treatments were determined at the end of the experiment following the standard method [21]. Concentrated floc samples were taken from each experimental tank at the end of the trial using a 100 </w:t>
      </w:r>
      <w:proofErr w:type="spellStart"/>
      <w:r w:rsidRPr="001732F9">
        <w:rPr>
          <w:rFonts w:ascii="Arial" w:hAnsi="Arial" w:cs="Arial"/>
          <w:lang w:val="en-IN"/>
        </w:rPr>
        <w:t>μm</w:t>
      </w:r>
      <w:proofErr w:type="spellEnd"/>
      <w:r w:rsidRPr="001732F9">
        <w:rPr>
          <w:rFonts w:ascii="Arial" w:hAnsi="Arial" w:cs="Arial"/>
          <w:lang w:val="en-IN"/>
        </w:rPr>
        <w:t xml:space="preserve"> mesh net. These samples were then dried in an oven at 60°C and kept in a refrigerator till proximate analysis was done [22]. Shrimp samples were washed with deionized water to remove any adhering contaminant and drained using filter paper. The shrimp exoskeletons were peeled out and the meat was homogenized. The grounded samples were oven dried at 70°C and ground in</w:t>
      </w:r>
      <w:r w:rsidR="003C36BA" w:rsidRPr="003C36BA">
        <w:rPr>
          <w:rFonts w:ascii="Times New Roman" w:eastAsia="Calibri" w:hAnsi="Times New Roman"/>
          <w:b/>
          <w:bCs/>
          <w:sz w:val="24"/>
          <w:szCs w:val="24"/>
          <w:lang w:val="en-IN" w:bidi="mr-IN"/>
        </w:rPr>
        <w:t xml:space="preserve"> </w:t>
      </w:r>
    </w:p>
    <w:p w14:paraId="12A9CDCB" w14:textId="77777777" w:rsidR="003C36BA" w:rsidRPr="003C36BA" w:rsidRDefault="007D40F3" w:rsidP="003C36BA">
      <w:pPr>
        <w:pStyle w:val="Body"/>
        <w:rPr>
          <w:rFonts w:ascii="Arial" w:hAnsi="Arial" w:cs="Arial"/>
          <w:b/>
          <w:bCs/>
          <w:lang w:val="en-IN"/>
        </w:rPr>
      </w:pPr>
      <w:r>
        <w:rPr>
          <w:rFonts w:ascii="Arial" w:hAnsi="Arial" w:cs="Arial"/>
          <w:b/>
          <w:bCs/>
          <w:lang w:val="en-IN"/>
        </w:rPr>
        <w:t xml:space="preserve">2.7 </w:t>
      </w:r>
      <w:r w:rsidR="003C36BA" w:rsidRPr="003C36BA">
        <w:rPr>
          <w:rFonts w:ascii="Arial" w:hAnsi="Arial" w:cs="Arial"/>
          <w:b/>
          <w:bCs/>
          <w:lang w:val="en-IN"/>
        </w:rPr>
        <w:t xml:space="preserve">Statistical analysis </w:t>
      </w:r>
    </w:p>
    <w:p w14:paraId="1748AA5B" w14:textId="77777777" w:rsidR="003C36BA" w:rsidRDefault="003C36BA" w:rsidP="003C36BA">
      <w:pPr>
        <w:pStyle w:val="Body"/>
        <w:rPr>
          <w:rFonts w:ascii="Arial" w:hAnsi="Arial" w:cs="Arial"/>
          <w:lang w:val="en-IN"/>
        </w:rPr>
      </w:pPr>
      <w:r w:rsidRPr="003C36BA">
        <w:rPr>
          <w:rFonts w:ascii="Arial" w:hAnsi="Arial" w:cs="Arial"/>
          <w:lang w:val="en-IN"/>
        </w:rPr>
        <w:t xml:space="preserve">Water quality parameters, growth performance and proximate composition were </w:t>
      </w:r>
      <w:proofErr w:type="spellStart"/>
      <w:r w:rsidRPr="003C36BA">
        <w:rPr>
          <w:rFonts w:ascii="Arial" w:hAnsi="Arial" w:cs="Arial"/>
          <w:lang w:val="en-IN"/>
        </w:rPr>
        <w:t>analyzed</w:t>
      </w:r>
      <w:proofErr w:type="spellEnd"/>
      <w:r w:rsidRPr="003C36BA">
        <w:rPr>
          <w:rFonts w:ascii="Arial" w:hAnsi="Arial" w:cs="Arial"/>
          <w:lang w:val="en-IN"/>
        </w:rPr>
        <w:t xml:space="preserve"> by one</w:t>
      </w:r>
      <w:r w:rsidRPr="003C36BA">
        <w:rPr>
          <w:rFonts w:ascii="Cambria Math" w:hAnsi="Cambria Math" w:cs="Cambria Math"/>
          <w:lang w:val="en-IN"/>
        </w:rPr>
        <w:t>‐</w:t>
      </w:r>
      <w:r w:rsidRPr="003C36BA">
        <w:rPr>
          <w:rFonts w:ascii="Arial" w:hAnsi="Arial" w:cs="Arial"/>
          <w:lang w:val="en-IN"/>
        </w:rPr>
        <w:t xml:space="preserve">way ANOVA. To see the mean difference among the treatments Tukey’s test [23] were further applied. The level of significance was made at 95% level. All analysis was performed using the statistical software package SPSS version 16.0 program. </w:t>
      </w:r>
    </w:p>
    <w:p w14:paraId="59BC3515" w14:textId="77777777" w:rsidR="00E16D3F" w:rsidRDefault="00E16D3F" w:rsidP="003C36BA">
      <w:pPr>
        <w:pStyle w:val="Body"/>
        <w:rPr>
          <w:rFonts w:ascii="Arial" w:hAnsi="Arial" w:cs="Arial"/>
          <w:lang w:val="en-IN"/>
        </w:rPr>
      </w:pPr>
    </w:p>
    <w:p w14:paraId="244D402C" w14:textId="77777777" w:rsidR="00B45DDA" w:rsidRDefault="00B45DDA" w:rsidP="00B45DDA">
      <w:pPr>
        <w:pStyle w:val="Head1"/>
        <w:spacing w:after="0"/>
        <w:jc w:val="both"/>
        <w:rPr>
          <w:rFonts w:ascii="Arial" w:hAnsi="Arial" w:cs="Arial"/>
        </w:rPr>
      </w:pPr>
      <w:r>
        <w:rPr>
          <w:rFonts w:ascii="Arial" w:hAnsi="Arial" w:cs="Arial"/>
        </w:rPr>
        <w:lastRenderedPageBreak/>
        <w:t>3. results and discussion</w:t>
      </w:r>
    </w:p>
    <w:p w14:paraId="42A38DC8" w14:textId="77777777" w:rsidR="00B45DDA" w:rsidRPr="007D40F3" w:rsidRDefault="00B45DDA" w:rsidP="00B45DDA">
      <w:pPr>
        <w:pStyle w:val="Head1"/>
        <w:spacing w:after="0"/>
        <w:jc w:val="both"/>
        <w:rPr>
          <w:rFonts w:ascii="Arial" w:hAnsi="Arial" w:cs="Arial"/>
          <w:sz w:val="20"/>
        </w:rPr>
      </w:pPr>
      <w:r>
        <w:rPr>
          <w:rFonts w:ascii="Arial" w:hAnsi="Arial" w:cs="Arial"/>
          <w:caps w:val="0"/>
          <w:sz w:val="20"/>
          <w:lang w:val="en-IN"/>
        </w:rPr>
        <w:t xml:space="preserve">3.1 </w:t>
      </w:r>
      <w:r w:rsidRPr="007D40F3">
        <w:rPr>
          <w:rFonts w:ascii="Arial" w:hAnsi="Arial" w:cs="Arial"/>
          <w:caps w:val="0"/>
          <w:sz w:val="20"/>
          <w:lang w:val="en-IN"/>
        </w:rPr>
        <w:t xml:space="preserve">Water quality </w:t>
      </w:r>
      <w:r>
        <w:rPr>
          <w:rFonts w:ascii="Arial" w:hAnsi="Arial" w:cs="Arial"/>
          <w:caps w:val="0"/>
          <w:sz w:val="20"/>
          <w:lang w:val="en-IN"/>
        </w:rPr>
        <w:t>analysis</w:t>
      </w:r>
      <w:r w:rsidRPr="007D40F3">
        <w:rPr>
          <w:rFonts w:ascii="Arial" w:hAnsi="Arial" w:cs="Arial"/>
          <w:caps w:val="0"/>
          <w:sz w:val="20"/>
          <w:lang w:val="en-IN"/>
        </w:rPr>
        <w:t>:</w:t>
      </w:r>
    </w:p>
    <w:p w14:paraId="17831B88" w14:textId="77777777" w:rsidR="00B45DDA" w:rsidRDefault="00B45DDA" w:rsidP="00B45DDA">
      <w:pPr>
        <w:pStyle w:val="Head1"/>
        <w:spacing w:after="0"/>
        <w:jc w:val="both"/>
        <w:rPr>
          <w:rFonts w:ascii="Arial" w:hAnsi="Arial" w:cs="Arial"/>
          <w:b w:val="0"/>
          <w:bCs/>
          <w:caps w:val="0"/>
          <w:sz w:val="20"/>
          <w:lang w:val="en-IN"/>
        </w:rPr>
      </w:pPr>
      <w:r w:rsidRPr="00B45DDA">
        <w:rPr>
          <w:rFonts w:ascii="Arial" w:hAnsi="Arial" w:cs="Arial"/>
          <w:b w:val="0"/>
          <w:bCs/>
          <w:caps w:val="0"/>
          <w:sz w:val="20"/>
          <w:lang w:val="en-IN"/>
        </w:rPr>
        <w:t xml:space="preserve">The effect of different substrate addition in </w:t>
      </w:r>
      <w:r w:rsidRPr="00B45DDA">
        <w:rPr>
          <w:rFonts w:ascii="Arial" w:hAnsi="Arial" w:cs="Arial"/>
          <w:b w:val="0"/>
          <w:bCs/>
          <w:i/>
          <w:iCs/>
          <w:caps w:val="0"/>
          <w:sz w:val="20"/>
          <w:lang w:val="en-IN"/>
        </w:rPr>
        <w:t>p</w:t>
      </w:r>
      <w:r w:rsidRPr="00B45DDA">
        <w:rPr>
          <w:rFonts w:ascii="Arial" w:hAnsi="Arial" w:cs="Arial"/>
          <w:b w:val="0"/>
          <w:bCs/>
          <w:caps w:val="0"/>
          <w:sz w:val="20"/>
          <w:lang w:val="en-IN"/>
        </w:rPr>
        <w:t xml:space="preserve">. </w:t>
      </w:r>
      <w:r w:rsidRPr="00B45DDA">
        <w:rPr>
          <w:rFonts w:ascii="Arial" w:hAnsi="Arial" w:cs="Arial"/>
          <w:b w:val="0"/>
          <w:bCs/>
          <w:i/>
          <w:iCs/>
          <w:caps w:val="0"/>
          <w:sz w:val="20"/>
          <w:lang w:val="en-IN"/>
        </w:rPr>
        <w:t xml:space="preserve">vannamei </w:t>
      </w:r>
      <w:r w:rsidRPr="00B45DDA">
        <w:rPr>
          <w:rFonts w:ascii="Arial" w:hAnsi="Arial" w:cs="Arial"/>
          <w:b w:val="0"/>
          <w:bCs/>
          <w:caps w:val="0"/>
          <w:sz w:val="20"/>
          <w:lang w:val="en-IN"/>
        </w:rPr>
        <w:t>biofloc-based nursery rearing system on water quality parameters is presented in table 1.</w:t>
      </w:r>
    </w:p>
    <w:p w14:paraId="1BC3FD23" w14:textId="77777777" w:rsidR="00B45DDA" w:rsidRDefault="00B45DDA" w:rsidP="00B45DDA">
      <w:pPr>
        <w:pStyle w:val="Head1"/>
        <w:spacing w:after="0"/>
        <w:jc w:val="both"/>
        <w:rPr>
          <w:rFonts w:ascii="Arial" w:hAnsi="Arial" w:cs="Arial"/>
          <w:b w:val="0"/>
          <w:bCs/>
          <w:sz w:val="20"/>
        </w:rPr>
      </w:pPr>
    </w:p>
    <w:p w14:paraId="48D2DB31" w14:textId="77777777" w:rsidR="004F7B54" w:rsidRDefault="004F7B54" w:rsidP="00B45DDA">
      <w:pPr>
        <w:pStyle w:val="Head1"/>
        <w:spacing w:after="0"/>
        <w:jc w:val="both"/>
        <w:rPr>
          <w:rFonts w:ascii="Arial" w:hAnsi="Arial" w:cs="Arial"/>
          <w:b w:val="0"/>
          <w:bCs/>
          <w:sz w:val="20"/>
        </w:rPr>
      </w:pPr>
    </w:p>
    <w:p w14:paraId="5C2FB879" w14:textId="77777777" w:rsidR="004F7B54" w:rsidRDefault="004F7B54" w:rsidP="00B45DDA">
      <w:pPr>
        <w:pStyle w:val="Head1"/>
        <w:spacing w:after="0"/>
        <w:jc w:val="both"/>
        <w:rPr>
          <w:rFonts w:ascii="Arial" w:hAnsi="Arial" w:cs="Arial"/>
          <w:b w:val="0"/>
          <w:bCs/>
          <w:sz w:val="20"/>
        </w:rPr>
      </w:pPr>
    </w:p>
    <w:p w14:paraId="2DC4D359" w14:textId="77777777" w:rsidR="004F7B54" w:rsidRDefault="004F7B54" w:rsidP="00B45DDA">
      <w:pPr>
        <w:pStyle w:val="Head1"/>
        <w:spacing w:after="0"/>
        <w:jc w:val="both"/>
        <w:rPr>
          <w:rFonts w:ascii="Arial" w:hAnsi="Arial" w:cs="Arial"/>
          <w:b w:val="0"/>
          <w:bCs/>
          <w:sz w:val="20"/>
        </w:rPr>
      </w:pPr>
    </w:p>
    <w:p w14:paraId="72ECCB8E" w14:textId="77777777" w:rsidR="004F7B54" w:rsidRDefault="004F7B54" w:rsidP="00B45DDA">
      <w:pPr>
        <w:pStyle w:val="Head1"/>
        <w:spacing w:after="0"/>
        <w:jc w:val="both"/>
        <w:rPr>
          <w:rFonts w:ascii="Arial" w:hAnsi="Arial" w:cs="Arial"/>
          <w:b w:val="0"/>
          <w:bCs/>
          <w:sz w:val="20"/>
        </w:rPr>
      </w:pPr>
    </w:p>
    <w:p w14:paraId="0149F8B5" w14:textId="77777777" w:rsidR="004F7B54" w:rsidRDefault="004F7B54" w:rsidP="00B45DDA">
      <w:pPr>
        <w:pStyle w:val="Head1"/>
        <w:spacing w:after="0"/>
        <w:jc w:val="both"/>
        <w:rPr>
          <w:rFonts w:ascii="Arial" w:hAnsi="Arial" w:cs="Arial"/>
          <w:b w:val="0"/>
          <w:bCs/>
          <w:sz w:val="20"/>
        </w:rPr>
      </w:pPr>
    </w:p>
    <w:p w14:paraId="0DD6DD72" w14:textId="77777777" w:rsidR="004F7B54" w:rsidRDefault="004F7B54" w:rsidP="00B45DDA">
      <w:pPr>
        <w:pStyle w:val="Head1"/>
        <w:spacing w:after="0"/>
        <w:jc w:val="both"/>
        <w:rPr>
          <w:rFonts w:ascii="Arial" w:hAnsi="Arial" w:cs="Arial"/>
          <w:b w:val="0"/>
          <w:bCs/>
          <w:sz w:val="20"/>
        </w:rPr>
      </w:pPr>
    </w:p>
    <w:p w14:paraId="06FA1FE8" w14:textId="77777777" w:rsidR="004F7B54" w:rsidRDefault="004F7B54" w:rsidP="00B45DDA">
      <w:pPr>
        <w:pStyle w:val="Head1"/>
        <w:spacing w:after="0"/>
        <w:jc w:val="both"/>
        <w:rPr>
          <w:rFonts w:ascii="Arial" w:hAnsi="Arial" w:cs="Arial"/>
          <w:b w:val="0"/>
          <w:bCs/>
          <w:sz w:val="20"/>
        </w:rPr>
      </w:pPr>
    </w:p>
    <w:p w14:paraId="44A6BCD1" w14:textId="77777777" w:rsidR="004F7B54" w:rsidRDefault="004F7B54" w:rsidP="00B45DDA">
      <w:pPr>
        <w:pStyle w:val="Head1"/>
        <w:spacing w:after="0"/>
        <w:jc w:val="both"/>
        <w:rPr>
          <w:rFonts w:ascii="Arial" w:hAnsi="Arial" w:cs="Arial"/>
          <w:b w:val="0"/>
          <w:bCs/>
          <w:sz w:val="20"/>
        </w:rPr>
      </w:pPr>
    </w:p>
    <w:p w14:paraId="4BA68297" w14:textId="77777777" w:rsidR="004F7B54" w:rsidRDefault="004F7B54" w:rsidP="00B45DDA">
      <w:pPr>
        <w:pStyle w:val="Head1"/>
        <w:spacing w:after="0"/>
        <w:jc w:val="both"/>
        <w:rPr>
          <w:rFonts w:ascii="Arial" w:hAnsi="Arial" w:cs="Arial"/>
          <w:b w:val="0"/>
          <w:bCs/>
          <w:sz w:val="20"/>
        </w:rPr>
      </w:pPr>
    </w:p>
    <w:p w14:paraId="4DECC926" w14:textId="77777777" w:rsidR="004F7B54" w:rsidRDefault="004F7B54" w:rsidP="00B45DDA">
      <w:pPr>
        <w:pStyle w:val="Head1"/>
        <w:spacing w:after="0"/>
        <w:jc w:val="both"/>
        <w:rPr>
          <w:rFonts w:ascii="Arial" w:hAnsi="Arial" w:cs="Arial"/>
          <w:b w:val="0"/>
          <w:bCs/>
          <w:sz w:val="20"/>
        </w:rPr>
      </w:pPr>
    </w:p>
    <w:p w14:paraId="0FED9F08" w14:textId="77777777" w:rsidR="004F7B54" w:rsidRDefault="004F7B54" w:rsidP="00B45DDA">
      <w:pPr>
        <w:pStyle w:val="Head1"/>
        <w:spacing w:after="0"/>
        <w:jc w:val="both"/>
        <w:rPr>
          <w:rFonts w:ascii="Arial" w:hAnsi="Arial" w:cs="Arial"/>
          <w:b w:val="0"/>
          <w:bCs/>
          <w:sz w:val="20"/>
        </w:rPr>
      </w:pPr>
    </w:p>
    <w:p w14:paraId="29FAC2C9" w14:textId="77777777" w:rsidR="004F7B54" w:rsidRDefault="004F7B54" w:rsidP="00B45DDA">
      <w:pPr>
        <w:pStyle w:val="Head1"/>
        <w:spacing w:after="0"/>
        <w:jc w:val="both"/>
        <w:rPr>
          <w:rFonts w:ascii="Arial" w:hAnsi="Arial" w:cs="Arial"/>
          <w:b w:val="0"/>
          <w:bCs/>
          <w:sz w:val="20"/>
        </w:rPr>
      </w:pPr>
    </w:p>
    <w:p w14:paraId="140F5A6F" w14:textId="77777777" w:rsidR="004F7B54" w:rsidRDefault="004F7B54" w:rsidP="00B45DDA">
      <w:pPr>
        <w:pStyle w:val="Head1"/>
        <w:spacing w:after="0"/>
        <w:jc w:val="both"/>
        <w:rPr>
          <w:rFonts w:ascii="Arial" w:hAnsi="Arial" w:cs="Arial"/>
          <w:b w:val="0"/>
          <w:bCs/>
          <w:sz w:val="20"/>
        </w:rPr>
      </w:pPr>
    </w:p>
    <w:p w14:paraId="2C0D1DC1" w14:textId="77777777" w:rsidR="004F7B54" w:rsidRDefault="004F7B54" w:rsidP="00B45DDA">
      <w:pPr>
        <w:pStyle w:val="Head1"/>
        <w:spacing w:after="0"/>
        <w:jc w:val="both"/>
        <w:rPr>
          <w:rFonts w:ascii="Arial" w:hAnsi="Arial" w:cs="Arial"/>
          <w:b w:val="0"/>
          <w:bCs/>
          <w:sz w:val="20"/>
        </w:rPr>
      </w:pPr>
    </w:p>
    <w:p w14:paraId="0E3B4F41" w14:textId="77777777" w:rsidR="004F7B54" w:rsidRDefault="004F7B54" w:rsidP="00B45DDA">
      <w:pPr>
        <w:pStyle w:val="Head1"/>
        <w:spacing w:after="0"/>
        <w:jc w:val="both"/>
        <w:rPr>
          <w:rFonts w:ascii="Arial" w:hAnsi="Arial" w:cs="Arial"/>
          <w:b w:val="0"/>
          <w:bCs/>
          <w:sz w:val="20"/>
        </w:rPr>
      </w:pPr>
    </w:p>
    <w:p w14:paraId="145C37CC" w14:textId="77777777" w:rsidR="004F7B54" w:rsidRDefault="004F7B54" w:rsidP="00B45DDA">
      <w:pPr>
        <w:pStyle w:val="Head1"/>
        <w:spacing w:after="0"/>
        <w:jc w:val="both"/>
        <w:rPr>
          <w:rFonts w:ascii="Arial" w:hAnsi="Arial" w:cs="Arial"/>
          <w:b w:val="0"/>
          <w:bCs/>
          <w:sz w:val="20"/>
        </w:rPr>
      </w:pPr>
    </w:p>
    <w:p w14:paraId="30D55604" w14:textId="77777777" w:rsidR="004F7B54" w:rsidRDefault="004F7B54" w:rsidP="00B45DDA">
      <w:pPr>
        <w:pStyle w:val="Head1"/>
        <w:spacing w:after="0"/>
        <w:jc w:val="both"/>
        <w:rPr>
          <w:rFonts w:ascii="Arial" w:hAnsi="Arial" w:cs="Arial"/>
          <w:b w:val="0"/>
          <w:bCs/>
          <w:sz w:val="20"/>
        </w:rPr>
      </w:pPr>
    </w:p>
    <w:p w14:paraId="0351A72E" w14:textId="77777777" w:rsidR="004F7B54" w:rsidRDefault="004F7B54" w:rsidP="00B45DDA">
      <w:pPr>
        <w:pStyle w:val="Head1"/>
        <w:spacing w:after="0"/>
        <w:jc w:val="both"/>
        <w:rPr>
          <w:rFonts w:ascii="Arial" w:hAnsi="Arial" w:cs="Arial"/>
          <w:b w:val="0"/>
          <w:bCs/>
          <w:sz w:val="20"/>
        </w:rPr>
      </w:pPr>
    </w:p>
    <w:p w14:paraId="6E874D60" w14:textId="77777777" w:rsidR="004F7B54" w:rsidRDefault="004F7B54" w:rsidP="00B45DDA">
      <w:pPr>
        <w:pStyle w:val="Head1"/>
        <w:spacing w:after="0"/>
        <w:jc w:val="both"/>
        <w:rPr>
          <w:rFonts w:ascii="Arial" w:hAnsi="Arial" w:cs="Arial"/>
          <w:b w:val="0"/>
          <w:bCs/>
          <w:sz w:val="20"/>
        </w:rPr>
      </w:pPr>
    </w:p>
    <w:p w14:paraId="57B04886" w14:textId="77777777" w:rsidR="004F7B54" w:rsidRDefault="004F7B54" w:rsidP="00B45DDA">
      <w:pPr>
        <w:pStyle w:val="Head1"/>
        <w:spacing w:after="0"/>
        <w:jc w:val="both"/>
        <w:rPr>
          <w:rFonts w:ascii="Arial" w:hAnsi="Arial" w:cs="Arial"/>
          <w:b w:val="0"/>
          <w:bCs/>
          <w:sz w:val="20"/>
        </w:rPr>
      </w:pPr>
    </w:p>
    <w:p w14:paraId="20DB15C6" w14:textId="77777777" w:rsidR="004F7B54" w:rsidRDefault="004F7B54" w:rsidP="00B45DDA">
      <w:pPr>
        <w:pStyle w:val="Head1"/>
        <w:spacing w:after="0"/>
        <w:jc w:val="both"/>
        <w:rPr>
          <w:rFonts w:ascii="Arial" w:hAnsi="Arial" w:cs="Arial"/>
          <w:b w:val="0"/>
          <w:bCs/>
          <w:sz w:val="20"/>
        </w:rPr>
      </w:pPr>
    </w:p>
    <w:p w14:paraId="0FDEFF49" w14:textId="77777777" w:rsidR="004F7B54" w:rsidRDefault="004F7B54" w:rsidP="00B45DDA">
      <w:pPr>
        <w:pStyle w:val="Head1"/>
        <w:spacing w:after="0"/>
        <w:jc w:val="both"/>
        <w:rPr>
          <w:rFonts w:ascii="Arial" w:hAnsi="Arial" w:cs="Arial"/>
          <w:b w:val="0"/>
          <w:bCs/>
          <w:sz w:val="20"/>
        </w:rPr>
      </w:pPr>
    </w:p>
    <w:p w14:paraId="78F44964" w14:textId="77777777" w:rsidR="004F7B54" w:rsidRDefault="004F7B54" w:rsidP="00B45DDA">
      <w:pPr>
        <w:pStyle w:val="Head1"/>
        <w:spacing w:after="0"/>
        <w:jc w:val="both"/>
        <w:rPr>
          <w:rFonts w:ascii="Arial" w:hAnsi="Arial" w:cs="Arial"/>
          <w:b w:val="0"/>
          <w:bCs/>
          <w:sz w:val="20"/>
        </w:rPr>
      </w:pPr>
    </w:p>
    <w:p w14:paraId="4EB0722B" w14:textId="77777777" w:rsidR="004F7B54" w:rsidRDefault="004F7B54" w:rsidP="00B45DDA">
      <w:pPr>
        <w:pStyle w:val="Head1"/>
        <w:spacing w:after="0"/>
        <w:jc w:val="both"/>
        <w:rPr>
          <w:rFonts w:ascii="Arial" w:hAnsi="Arial" w:cs="Arial"/>
          <w:b w:val="0"/>
          <w:bCs/>
          <w:sz w:val="20"/>
        </w:rPr>
      </w:pPr>
    </w:p>
    <w:p w14:paraId="6218CABD" w14:textId="77777777" w:rsidR="004F7B54" w:rsidRDefault="004F7B54" w:rsidP="00B45DDA">
      <w:pPr>
        <w:pStyle w:val="Head1"/>
        <w:spacing w:after="0"/>
        <w:jc w:val="both"/>
        <w:rPr>
          <w:rFonts w:ascii="Arial" w:hAnsi="Arial" w:cs="Arial"/>
          <w:b w:val="0"/>
          <w:bCs/>
          <w:sz w:val="20"/>
        </w:rPr>
      </w:pPr>
    </w:p>
    <w:p w14:paraId="6C269CCF" w14:textId="77777777" w:rsidR="004F7B54" w:rsidRDefault="004F7B54" w:rsidP="00B45DDA">
      <w:pPr>
        <w:pStyle w:val="Head1"/>
        <w:spacing w:after="0"/>
        <w:jc w:val="both"/>
        <w:rPr>
          <w:rFonts w:ascii="Arial" w:hAnsi="Arial" w:cs="Arial"/>
          <w:b w:val="0"/>
          <w:bCs/>
          <w:sz w:val="20"/>
        </w:rPr>
      </w:pPr>
    </w:p>
    <w:p w14:paraId="205A9D79" w14:textId="77777777" w:rsidR="004F7B54" w:rsidRDefault="004F7B54" w:rsidP="00B45DDA">
      <w:pPr>
        <w:pStyle w:val="Head1"/>
        <w:spacing w:after="0"/>
        <w:jc w:val="both"/>
        <w:rPr>
          <w:rFonts w:ascii="Arial" w:hAnsi="Arial" w:cs="Arial"/>
          <w:b w:val="0"/>
          <w:bCs/>
          <w:sz w:val="20"/>
        </w:rPr>
      </w:pPr>
    </w:p>
    <w:p w14:paraId="4F57F091" w14:textId="77777777" w:rsidR="004F7B54" w:rsidRDefault="004F7B54" w:rsidP="00B45DDA">
      <w:pPr>
        <w:pStyle w:val="Head1"/>
        <w:spacing w:after="0"/>
        <w:jc w:val="both"/>
        <w:rPr>
          <w:rFonts w:ascii="Arial" w:hAnsi="Arial" w:cs="Arial"/>
          <w:b w:val="0"/>
          <w:bCs/>
          <w:sz w:val="20"/>
        </w:rPr>
      </w:pPr>
    </w:p>
    <w:p w14:paraId="7BB4BAB2" w14:textId="77777777" w:rsidR="004F7B54" w:rsidRDefault="004F7B54" w:rsidP="00B45DDA">
      <w:pPr>
        <w:pStyle w:val="Head1"/>
        <w:spacing w:after="0"/>
        <w:jc w:val="both"/>
        <w:rPr>
          <w:rFonts w:ascii="Arial" w:hAnsi="Arial" w:cs="Arial"/>
          <w:b w:val="0"/>
          <w:bCs/>
          <w:sz w:val="20"/>
        </w:rPr>
      </w:pPr>
    </w:p>
    <w:p w14:paraId="5F6B3E91" w14:textId="77777777" w:rsidR="004F7B54" w:rsidRDefault="004F7B54" w:rsidP="00B45DDA">
      <w:pPr>
        <w:pStyle w:val="Head1"/>
        <w:spacing w:after="0"/>
        <w:jc w:val="both"/>
        <w:rPr>
          <w:rFonts w:ascii="Arial" w:hAnsi="Arial" w:cs="Arial"/>
          <w:b w:val="0"/>
          <w:bCs/>
          <w:sz w:val="20"/>
        </w:rPr>
      </w:pPr>
    </w:p>
    <w:p w14:paraId="304C1CEA" w14:textId="77777777" w:rsidR="004F7B54" w:rsidRDefault="004F7B54" w:rsidP="00B45DDA">
      <w:pPr>
        <w:pStyle w:val="Head1"/>
        <w:spacing w:after="0"/>
        <w:jc w:val="both"/>
        <w:rPr>
          <w:rFonts w:ascii="Arial" w:hAnsi="Arial" w:cs="Arial"/>
          <w:b w:val="0"/>
          <w:bCs/>
          <w:sz w:val="20"/>
        </w:rPr>
      </w:pPr>
    </w:p>
    <w:p w14:paraId="72FE077C" w14:textId="77777777" w:rsidR="004F7B54" w:rsidRDefault="004F7B54" w:rsidP="00B45DDA">
      <w:pPr>
        <w:pStyle w:val="Head1"/>
        <w:spacing w:after="0"/>
        <w:jc w:val="both"/>
        <w:rPr>
          <w:rFonts w:ascii="Arial" w:hAnsi="Arial" w:cs="Arial"/>
          <w:b w:val="0"/>
          <w:bCs/>
          <w:sz w:val="20"/>
        </w:rPr>
      </w:pPr>
    </w:p>
    <w:p w14:paraId="16720F05" w14:textId="77777777" w:rsidR="004F7B54" w:rsidRDefault="004F7B54" w:rsidP="00B45DDA">
      <w:pPr>
        <w:pStyle w:val="Head1"/>
        <w:spacing w:after="0"/>
        <w:jc w:val="both"/>
        <w:rPr>
          <w:rFonts w:ascii="Arial" w:hAnsi="Arial" w:cs="Arial"/>
          <w:b w:val="0"/>
          <w:bCs/>
          <w:sz w:val="20"/>
        </w:rPr>
      </w:pPr>
    </w:p>
    <w:p w14:paraId="30B6E6BE" w14:textId="77777777" w:rsidR="004F7B54" w:rsidRDefault="004F7B54" w:rsidP="00B45DDA">
      <w:pPr>
        <w:pStyle w:val="Head1"/>
        <w:spacing w:after="0"/>
        <w:jc w:val="both"/>
        <w:rPr>
          <w:rFonts w:ascii="Arial" w:hAnsi="Arial" w:cs="Arial"/>
          <w:b w:val="0"/>
          <w:bCs/>
          <w:sz w:val="20"/>
        </w:rPr>
      </w:pPr>
    </w:p>
    <w:p w14:paraId="73BEDC24" w14:textId="77777777" w:rsidR="004F7B54" w:rsidRDefault="004F7B54" w:rsidP="00B45DDA">
      <w:pPr>
        <w:pStyle w:val="Head1"/>
        <w:spacing w:after="0"/>
        <w:jc w:val="both"/>
        <w:rPr>
          <w:rFonts w:ascii="Arial" w:hAnsi="Arial" w:cs="Arial"/>
          <w:b w:val="0"/>
          <w:bCs/>
          <w:sz w:val="20"/>
        </w:rPr>
      </w:pPr>
    </w:p>
    <w:p w14:paraId="7C10381A" w14:textId="77777777" w:rsidR="004F7B54" w:rsidRPr="00B45DDA" w:rsidRDefault="004F7B54" w:rsidP="00B45DDA">
      <w:pPr>
        <w:pStyle w:val="Head1"/>
        <w:spacing w:after="0"/>
        <w:jc w:val="both"/>
        <w:rPr>
          <w:rFonts w:ascii="Arial" w:hAnsi="Arial" w:cs="Arial"/>
          <w:b w:val="0"/>
          <w:bCs/>
          <w:sz w:val="20"/>
        </w:rPr>
      </w:pPr>
    </w:p>
    <w:p w14:paraId="1545345C" w14:textId="77777777" w:rsidR="004F7B54" w:rsidRDefault="004F7B54" w:rsidP="004F7B54">
      <w:pPr>
        <w:pStyle w:val="Body"/>
        <w:rPr>
          <w:rFonts w:ascii="Arial" w:hAnsi="Arial" w:cs="Arial"/>
          <w:b/>
          <w:bCs/>
        </w:rPr>
      </w:pPr>
    </w:p>
    <w:p w14:paraId="1AF66B17" w14:textId="77777777" w:rsidR="004F7B54" w:rsidRDefault="004F7B54" w:rsidP="004F7B54">
      <w:pPr>
        <w:pStyle w:val="Body"/>
        <w:rPr>
          <w:rFonts w:ascii="Arial" w:hAnsi="Arial" w:cs="Arial"/>
          <w:b/>
          <w:bCs/>
        </w:rPr>
      </w:pPr>
    </w:p>
    <w:p w14:paraId="7A7717A3" w14:textId="77777777" w:rsidR="00490AE9" w:rsidRDefault="00490AE9" w:rsidP="004F7B54">
      <w:pPr>
        <w:pStyle w:val="Body"/>
        <w:rPr>
          <w:rFonts w:ascii="Arial" w:hAnsi="Arial" w:cs="Arial"/>
          <w:b/>
          <w:bCs/>
        </w:rPr>
      </w:pPr>
    </w:p>
    <w:p w14:paraId="45D2B097" w14:textId="77777777" w:rsidR="004F7B54" w:rsidRDefault="004F7B54" w:rsidP="004F7B54">
      <w:pPr>
        <w:pStyle w:val="Body"/>
        <w:rPr>
          <w:rFonts w:ascii="Arial" w:hAnsi="Arial" w:cs="Arial"/>
          <w:b/>
          <w:bCs/>
        </w:rPr>
      </w:pPr>
    </w:p>
    <w:p w14:paraId="3ECD6BBE" w14:textId="77777777" w:rsidR="004F7B54" w:rsidRPr="004A37C5" w:rsidRDefault="004F7B54" w:rsidP="004F7B54">
      <w:pPr>
        <w:pStyle w:val="Body"/>
        <w:spacing w:after="0"/>
        <w:rPr>
          <w:rFonts w:ascii="Arial" w:hAnsi="Arial" w:cs="Arial"/>
          <w:lang w:val="en-IN"/>
        </w:rPr>
      </w:pPr>
      <w:r w:rsidRPr="004A37C5">
        <w:rPr>
          <w:rFonts w:ascii="Arial" w:hAnsi="Arial" w:cs="Arial"/>
          <w:b/>
          <w:bCs/>
        </w:rPr>
        <w:t>Table 1:</w:t>
      </w:r>
      <w:r w:rsidRPr="004A37C5">
        <w:rPr>
          <w:rFonts w:ascii="Arial" w:hAnsi="Arial" w:cs="Arial"/>
        </w:rPr>
        <w:t xml:space="preserve"> Water quality parameters measured for different treatments in outdoor biofloc-based nursery rearing system with added substrate of </w:t>
      </w:r>
      <w:r w:rsidRPr="004A37C5">
        <w:rPr>
          <w:rFonts w:ascii="Arial" w:hAnsi="Arial" w:cs="Arial"/>
          <w:i/>
          <w:iCs/>
        </w:rPr>
        <w:t>L. vannamei</w:t>
      </w:r>
      <w:r w:rsidRPr="004A37C5">
        <w:rPr>
          <w:rFonts w:ascii="Arial" w:hAnsi="Arial" w:cs="Arial"/>
        </w:rPr>
        <w:t xml:space="preserve"> for 30 days</w:t>
      </w:r>
    </w:p>
    <w:tbl>
      <w:tblPr>
        <w:tblStyle w:val="TableGrid"/>
        <w:tblpPr w:leftFromText="180" w:rightFromText="180" w:vertAnchor="page" w:horzAnchor="margin" w:tblpY="2229"/>
        <w:tblW w:w="8472" w:type="dxa"/>
        <w:tblLook w:val="04A0" w:firstRow="1" w:lastRow="0" w:firstColumn="1" w:lastColumn="0" w:noHBand="0" w:noVBand="1"/>
      </w:tblPr>
      <w:tblGrid>
        <w:gridCol w:w="1951"/>
        <w:gridCol w:w="1276"/>
        <w:gridCol w:w="992"/>
        <w:gridCol w:w="1134"/>
        <w:gridCol w:w="992"/>
        <w:gridCol w:w="1134"/>
        <w:gridCol w:w="993"/>
      </w:tblGrid>
      <w:tr w:rsidR="004F7B54" w:rsidRPr="004A37C5" w14:paraId="78A89BF8" w14:textId="77777777" w:rsidTr="004F7B54">
        <w:tc>
          <w:tcPr>
            <w:tcW w:w="1951" w:type="dxa"/>
            <w:shd w:val="clear" w:color="auto" w:fill="DAEEF3" w:themeFill="accent5" w:themeFillTint="33"/>
          </w:tcPr>
          <w:p w14:paraId="69AB3E86" w14:textId="77777777" w:rsidR="004F7B54" w:rsidRPr="004A37C5" w:rsidRDefault="004F7B54" w:rsidP="004F7B54">
            <w:pPr>
              <w:jc w:val="center"/>
              <w:rPr>
                <w:rFonts w:ascii="Arial" w:hAnsi="Arial" w:cs="Arial"/>
                <w:b/>
                <w:bCs/>
                <w:sz w:val="20"/>
                <w:szCs w:val="20"/>
              </w:rPr>
            </w:pPr>
            <w:r w:rsidRPr="004A37C5">
              <w:rPr>
                <w:rFonts w:ascii="Arial" w:hAnsi="Arial" w:cs="Arial"/>
                <w:b/>
                <w:bCs/>
                <w:sz w:val="20"/>
                <w:szCs w:val="20"/>
              </w:rPr>
              <w:lastRenderedPageBreak/>
              <w:t>Parameters</w:t>
            </w:r>
          </w:p>
        </w:tc>
        <w:tc>
          <w:tcPr>
            <w:tcW w:w="1276" w:type="dxa"/>
            <w:shd w:val="clear" w:color="auto" w:fill="DAEEF3" w:themeFill="accent5" w:themeFillTint="33"/>
          </w:tcPr>
          <w:p w14:paraId="698A8719" w14:textId="77777777" w:rsidR="004F7B54" w:rsidRPr="004A37C5" w:rsidRDefault="004F7B54" w:rsidP="004F7B54">
            <w:pPr>
              <w:jc w:val="center"/>
              <w:rPr>
                <w:rFonts w:ascii="Arial" w:hAnsi="Arial" w:cs="Arial"/>
                <w:b/>
                <w:bCs/>
                <w:sz w:val="20"/>
                <w:szCs w:val="20"/>
              </w:rPr>
            </w:pPr>
            <w:r w:rsidRPr="004A37C5">
              <w:rPr>
                <w:rFonts w:ascii="Arial" w:hAnsi="Arial" w:cs="Arial"/>
                <w:b/>
                <w:bCs/>
                <w:sz w:val="20"/>
                <w:szCs w:val="20"/>
              </w:rPr>
              <w:t>C</w:t>
            </w:r>
          </w:p>
        </w:tc>
        <w:tc>
          <w:tcPr>
            <w:tcW w:w="992" w:type="dxa"/>
            <w:shd w:val="clear" w:color="auto" w:fill="DAEEF3" w:themeFill="accent5" w:themeFillTint="33"/>
          </w:tcPr>
          <w:p w14:paraId="026DC3EB" w14:textId="77777777" w:rsidR="004F7B54" w:rsidRPr="004A37C5" w:rsidRDefault="004F7B54" w:rsidP="004F7B54">
            <w:pPr>
              <w:jc w:val="center"/>
              <w:rPr>
                <w:rFonts w:ascii="Arial" w:hAnsi="Arial" w:cs="Arial"/>
                <w:b/>
                <w:bCs/>
                <w:sz w:val="20"/>
                <w:szCs w:val="20"/>
              </w:rPr>
            </w:pPr>
            <w:r w:rsidRPr="004A37C5">
              <w:rPr>
                <w:rFonts w:ascii="Arial" w:hAnsi="Arial" w:cs="Arial"/>
                <w:b/>
                <w:bCs/>
                <w:color w:val="000000"/>
                <w:sz w:val="20"/>
                <w:szCs w:val="20"/>
              </w:rPr>
              <w:t>F</w:t>
            </w:r>
          </w:p>
        </w:tc>
        <w:tc>
          <w:tcPr>
            <w:tcW w:w="1134" w:type="dxa"/>
            <w:shd w:val="clear" w:color="auto" w:fill="DAEEF3" w:themeFill="accent5" w:themeFillTint="33"/>
          </w:tcPr>
          <w:p w14:paraId="4801CF2F" w14:textId="77777777" w:rsidR="004F7B54" w:rsidRPr="004A37C5" w:rsidRDefault="004F7B54" w:rsidP="004F7B54">
            <w:pPr>
              <w:jc w:val="center"/>
              <w:rPr>
                <w:rFonts w:ascii="Arial" w:hAnsi="Arial" w:cs="Arial"/>
                <w:b/>
                <w:bCs/>
                <w:sz w:val="20"/>
                <w:szCs w:val="20"/>
              </w:rPr>
            </w:pPr>
            <w:r w:rsidRPr="004A37C5">
              <w:rPr>
                <w:rFonts w:ascii="Arial" w:hAnsi="Arial" w:cs="Arial"/>
                <w:b/>
                <w:bCs/>
                <w:color w:val="000000"/>
                <w:sz w:val="20"/>
                <w:szCs w:val="20"/>
              </w:rPr>
              <w:t>F + BM</w:t>
            </w:r>
          </w:p>
        </w:tc>
        <w:tc>
          <w:tcPr>
            <w:tcW w:w="992" w:type="dxa"/>
            <w:shd w:val="clear" w:color="auto" w:fill="DAEEF3" w:themeFill="accent5" w:themeFillTint="33"/>
          </w:tcPr>
          <w:p w14:paraId="08761C7D" w14:textId="77777777" w:rsidR="004F7B54" w:rsidRPr="004A37C5" w:rsidRDefault="004F7B54" w:rsidP="004F7B54">
            <w:pPr>
              <w:jc w:val="center"/>
              <w:rPr>
                <w:rFonts w:ascii="Arial" w:hAnsi="Arial" w:cs="Arial"/>
                <w:b/>
                <w:bCs/>
                <w:sz w:val="20"/>
                <w:szCs w:val="20"/>
              </w:rPr>
            </w:pPr>
            <w:r w:rsidRPr="004A37C5">
              <w:rPr>
                <w:rFonts w:ascii="Arial" w:hAnsi="Arial" w:cs="Arial"/>
                <w:b/>
                <w:bCs/>
                <w:sz w:val="20"/>
                <w:szCs w:val="20"/>
              </w:rPr>
              <w:t>F + HDPL</w:t>
            </w:r>
          </w:p>
        </w:tc>
        <w:tc>
          <w:tcPr>
            <w:tcW w:w="1134" w:type="dxa"/>
            <w:shd w:val="clear" w:color="auto" w:fill="DAEEF3" w:themeFill="accent5" w:themeFillTint="33"/>
          </w:tcPr>
          <w:p w14:paraId="362FACCB" w14:textId="77777777" w:rsidR="004F7B54" w:rsidRPr="004A37C5" w:rsidRDefault="004F7B54" w:rsidP="004F7B54">
            <w:pPr>
              <w:jc w:val="center"/>
              <w:rPr>
                <w:rFonts w:ascii="Arial" w:hAnsi="Arial" w:cs="Arial"/>
                <w:b/>
                <w:bCs/>
                <w:sz w:val="20"/>
                <w:szCs w:val="20"/>
              </w:rPr>
            </w:pPr>
            <w:r w:rsidRPr="004A37C5">
              <w:rPr>
                <w:rFonts w:ascii="Arial" w:hAnsi="Arial" w:cs="Arial"/>
                <w:b/>
                <w:bCs/>
                <w:sz w:val="20"/>
                <w:szCs w:val="20"/>
              </w:rPr>
              <w:t>F + MNS</w:t>
            </w:r>
          </w:p>
        </w:tc>
        <w:tc>
          <w:tcPr>
            <w:tcW w:w="993" w:type="dxa"/>
            <w:shd w:val="clear" w:color="auto" w:fill="DAEEF3" w:themeFill="accent5" w:themeFillTint="33"/>
          </w:tcPr>
          <w:p w14:paraId="5E04C93A" w14:textId="77777777" w:rsidR="004F7B54" w:rsidRPr="004A37C5" w:rsidRDefault="004F7B54" w:rsidP="004F7B54">
            <w:pPr>
              <w:jc w:val="center"/>
              <w:rPr>
                <w:rFonts w:ascii="Arial" w:hAnsi="Arial" w:cs="Arial"/>
                <w:b/>
                <w:bCs/>
                <w:sz w:val="20"/>
                <w:szCs w:val="20"/>
              </w:rPr>
            </w:pPr>
            <w:r w:rsidRPr="004A37C5">
              <w:rPr>
                <w:rFonts w:ascii="Arial" w:hAnsi="Arial" w:cs="Arial"/>
                <w:b/>
                <w:bCs/>
                <w:sz w:val="20"/>
                <w:szCs w:val="20"/>
              </w:rPr>
              <w:t>F + SN</w:t>
            </w:r>
          </w:p>
        </w:tc>
      </w:tr>
      <w:tr w:rsidR="004F7B54" w:rsidRPr="004A37C5" w14:paraId="64FB06E0" w14:textId="77777777" w:rsidTr="004F7B54">
        <w:tc>
          <w:tcPr>
            <w:tcW w:w="1951" w:type="dxa"/>
          </w:tcPr>
          <w:p w14:paraId="77747A7E" w14:textId="77777777" w:rsidR="004F7B54" w:rsidRPr="004A37C5" w:rsidRDefault="004F7B54" w:rsidP="004F7B54">
            <w:pPr>
              <w:rPr>
                <w:rFonts w:ascii="Arial" w:hAnsi="Arial" w:cs="Arial"/>
                <w:sz w:val="20"/>
                <w:szCs w:val="20"/>
              </w:rPr>
            </w:pPr>
            <w:r w:rsidRPr="004A37C5">
              <w:rPr>
                <w:rFonts w:ascii="Arial" w:hAnsi="Arial" w:cs="Arial"/>
                <w:sz w:val="20"/>
                <w:szCs w:val="20"/>
              </w:rPr>
              <w:t>Temperature (</w:t>
            </w:r>
            <w:r w:rsidRPr="004A37C5">
              <w:rPr>
                <w:rFonts w:ascii="Arial" w:hAnsi="Arial" w:cs="Arial"/>
                <w:sz w:val="20"/>
                <w:szCs w:val="20"/>
                <w:vertAlign w:val="superscript"/>
              </w:rPr>
              <w:t>0</w:t>
            </w:r>
            <w:r w:rsidRPr="004A37C5">
              <w:rPr>
                <w:rFonts w:ascii="Arial" w:hAnsi="Arial" w:cs="Arial"/>
                <w:sz w:val="20"/>
                <w:szCs w:val="20"/>
              </w:rPr>
              <w:t xml:space="preserve"> C)</w:t>
            </w:r>
          </w:p>
        </w:tc>
        <w:tc>
          <w:tcPr>
            <w:tcW w:w="1276" w:type="dxa"/>
          </w:tcPr>
          <w:p w14:paraId="4A8C2849"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24.04 </w:t>
            </w:r>
            <w:r w:rsidRPr="004A37C5">
              <w:rPr>
                <w:rFonts w:ascii="Arial" w:hAnsi="Arial" w:cs="Arial"/>
                <w:sz w:val="20"/>
                <w:szCs w:val="20"/>
                <w:u w:val="single"/>
              </w:rPr>
              <w:t>+</w:t>
            </w:r>
            <w:r w:rsidRPr="004A37C5">
              <w:rPr>
                <w:rFonts w:ascii="Arial" w:hAnsi="Arial" w:cs="Arial"/>
                <w:sz w:val="20"/>
                <w:szCs w:val="20"/>
              </w:rPr>
              <w:t xml:space="preserve"> 0.04</w:t>
            </w:r>
            <w:r w:rsidRPr="004A37C5">
              <w:rPr>
                <w:rFonts w:ascii="Arial" w:hAnsi="Arial" w:cs="Arial"/>
                <w:sz w:val="20"/>
                <w:szCs w:val="20"/>
                <w:vertAlign w:val="superscript"/>
              </w:rPr>
              <w:t>a</w:t>
            </w:r>
          </w:p>
        </w:tc>
        <w:tc>
          <w:tcPr>
            <w:tcW w:w="992" w:type="dxa"/>
          </w:tcPr>
          <w:p w14:paraId="7DF263BD"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24.02 </w:t>
            </w:r>
            <w:r w:rsidRPr="004A37C5">
              <w:rPr>
                <w:rFonts w:ascii="Arial" w:hAnsi="Arial" w:cs="Arial"/>
                <w:sz w:val="20"/>
                <w:szCs w:val="20"/>
                <w:u w:val="single"/>
              </w:rPr>
              <w:t>+</w:t>
            </w:r>
            <w:r w:rsidRPr="004A37C5">
              <w:rPr>
                <w:rFonts w:ascii="Arial" w:hAnsi="Arial" w:cs="Arial"/>
                <w:sz w:val="20"/>
                <w:szCs w:val="20"/>
              </w:rPr>
              <w:t xml:space="preserve"> 0.03</w:t>
            </w:r>
            <w:r w:rsidRPr="004A37C5">
              <w:rPr>
                <w:rFonts w:ascii="Arial" w:hAnsi="Arial" w:cs="Arial"/>
                <w:sz w:val="20"/>
                <w:szCs w:val="20"/>
                <w:vertAlign w:val="superscript"/>
              </w:rPr>
              <w:t>a</w:t>
            </w:r>
          </w:p>
        </w:tc>
        <w:tc>
          <w:tcPr>
            <w:tcW w:w="1134" w:type="dxa"/>
          </w:tcPr>
          <w:p w14:paraId="56E94717"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23.92 </w:t>
            </w:r>
            <w:r w:rsidRPr="004A37C5">
              <w:rPr>
                <w:rFonts w:ascii="Arial" w:hAnsi="Arial" w:cs="Arial"/>
                <w:sz w:val="20"/>
                <w:szCs w:val="20"/>
                <w:u w:val="single"/>
              </w:rPr>
              <w:t>+</w:t>
            </w:r>
            <w:r w:rsidRPr="004A37C5">
              <w:rPr>
                <w:rFonts w:ascii="Arial" w:hAnsi="Arial" w:cs="Arial"/>
                <w:sz w:val="20"/>
                <w:szCs w:val="20"/>
              </w:rPr>
              <w:t xml:space="preserve"> 0.07</w:t>
            </w:r>
            <w:r w:rsidRPr="004A37C5">
              <w:rPr>
                <w:rFonts w:ascii="Arial" w:hAnsi="Arial" w:cs="Arial"/>
                <w:sz w:val="20"/>
                <w:szCs w:val="20"/>
                <w:vertAlign w:val="superscript"/>
              </w:rPr>
              <w:t>a</w:t>
            </w:r>
          </w:p>
        </w:tc>
        <w:tc>
          <w:tcPr>
            <w:tcW w:w="992" w:type="dxa"/>
          </w:tcPr>
          <w:p w14:paraId="4E5919E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24.00 </w:t>
            </w:r>
            <w:r w:rsidRPr="004A37C5">
              <w:rPr>
                <w:rFonts w:ascii="Arial" w:hAnsi="Arial" w:cs="Arial"/>
                <w:sz w:val="20"/>
                <w:szCs w:val="20"/>
                <w:u w:val="single"/>
              </w:rPr>
              <w:t>+</w:t>
            </w:r>
            <w:r w:rsidRPr="004A37C5">
              <w:rPr>
                <w:rFonts w:ascii="Arial" w:hAnsi="Arial" w:cs="Arial"/>
                <w:sz w:val="20"/>
                <w:szCs w:val="20"/>
              </w:rPr>
              <w:t xml:space="preserve">  0.03</w:t>
            </w:r>
            <w:r w:rsidRPr="004A37C5">
              <w:rPr>
                <w:rFonts w:ascii="Arial" w:hAnsi="Arial" w:cs="Arial"/>
                <w:sz w:val="20"/>
                <w:szCs w:val="20"/>
                <w:vertAlign w:val="superscript"/>
              </w:rPr>
              <w:t>a</w:t>
            </w:r>
          </w:p>
        </w:tc>
        <w:tc>
          <w:tcPr>
            <w:tcW w:w="1134" w:type="dxa"/>
          </w:tcPr>
          <w:p w14:paraId="4B43262E"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23.94 </w:t>
            </w:r>
            <w:r w:rsidRPr="004A37C5">
              <w:rPr>
                <w:rFonts w:ascii="Arial" w:hAnsi="Arial" w:cs="Arial"/>
                <w:sz w:val="20"/>
                <w:szCs w:val="20"/>
                <w:u w:val="single"/>
              </w:rPr>
              <w:t>+</w:t>
            </w:r>
            <w:r w:rsidRPr="004A37C5">
              <w:rPr>
                <w:rFonts w:ascii="Arial" w:hAnsi="Arial" w:cs="Arial"/>
                <w:sz w:val="20"/>
                <w:szCs w:val="20"/>
              </w:rPr>
              <w:t xml:space="preserve"> 0.02</w:t>
            </w:r>
            <w:r w:rsidRPr="004A37C5">
              <w:rPr>
                <w:rFonts w:ascii="Arial" w:hAnsi="Arial" w:cs="Arial"/>
                <w:sz w:val="20"/>
                <w:szCs w:val="20"/>
                <w:vertAlign w:val="superscript"/>
              </w:rPr>
              <w:t>a</w:t>
            </w:r>
          </w:p>
        </w:tc>
        <w:tc>
          <w:tcPr>
            <w:tcW w:w="993" w:type="dxa"/>
          </w:tcPr>
          <w:p w14:paraId="6A1C9131" w14:textId="77777777" w:rsidR="004F7B54" w:rsidRPr="004A37C5" w:rsidRDefault="004F7B54" w:rsidP="004F7B54">
            <w:pPr>
              <w:tabs>
                <w:tab w:val="left" w:pos="826"/>
              </w:tabs>
              <w:jc w:val="center"/>
              <w:rPr>
                <w:rFonts w:ascii="Arial" w:hAnsi="Arial" w:cs="Arial"/>
                <w:sz w:val="20"/>
                <w:szCs w:val="20"/>
              </w:rPr>
            </w:pPr>
            <w:r w:rsidRPr="004A37C5">
              <w:rPr>
                <w:rFonts w:ascii="Arial" w:hAnsi="Arial" w:cs="Arial"/>
                <w:sz w:val="20"/>
                <w:szCs w:val="20"/>
              </w:rPr>
              <w:t xml:space="preserve">24.06 </w:t>
            </w:r>
            <w:r w:rsidRPr="004A37C5">
              <w:rPr>
                <w:rFonts w:ascii="Arial" w:hAnsi="Arial" w:cs="Arial"/>
                <w:sz w:val="20"/>
                <w:szCs w:val="20"/>
                <w:u w:val="single"/>
              </w:rPr>
              <w:t>+</w:t>
            </w:r>
            <w:r w:rsidRPr="004A37C5">
              <w:rPr>
                <w:rFonts w:ascii="Arial" w:hAnsi="Arial" w:cs="Arial"/>
                <w:sz w:val="20"/>
                <w:szCs w:val="20"/>
              </w:rPr>
              <w:t xml:space="preserve"> 0.06</w:t>
            </w:r>
            <w:r w:rsidRPr="004A37C5">
              <w:rPr>
                <w:rFonts w:ascii="Arial" w:hAnsi="Arial" w:cs="Arial"/>
                <w:sz w:val="20"/>
                <w:szCs w:val="20"/>
                <w:vertAlign w:val="superscript"/>
              </w:rPr>
              <w:t>a</w:t>
            </w:r>
          </w:p>
        </w:tc>
      </w:tr>
      <w:tr w:rsidR="004F7B54" w:rsidRPr="004A37C5" w14:paraId="0030EA3E" w14:textId="77777777" w:rsidTr="004F7B54">
        <w:tc>
          <w:tcPr>
            <w:tcW w:w="1951" w:type="dxa"/>
            <w:shd w:val="clear" w:color="auto" w:fill="DAEEF3" w:themeFill="accent5" w:themeFillTint="33"/>
          </w:tcPr>
          <w:p w14:paraId="0D43A5CE" w14:textId="77777777" w:rsidR="004F7B54" w:rsidRPr="004A37C5" w:rsidRDefault="004F7B54" w:rsidP="004F7B54">
            <w:pPr>
              <w:rPr>
                <w:rFonts w:ascii="Arial" w:hAnsi="Arial" w:cs="Arial"/>
                <w:sz w:val="20"/>
                <w:szCs w:val="20"/>
              </w:rPr>
            </w:pPr>
            <w:r w:rsidRPr="004A37C5">
              <w:rPr>
                <w:rFonts w:ascii="Arial" w:hAnsi="Arial" w:cs="Arial"/>
                <w:sz w:val="20"/>
                <w:szCs w:val="20"/>
              </w:rPr>
              <w:t>Salinity (psu)</w:t>
            </w:r>
          </w:p>
        </w:tc>
        <w:tc>
          <w:tcPr>
            <w:tcW w:w="1276" w:type="dxa"/>
            <w:shd w:val="clear" w:color="auto" w:fill="DAEEF3" w:themeFill="accent5" w:themeFillTint="33"/>
          </w:tcPr>
          <w:p w14:paraId="773C8EEC"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29.40 </w:t>
            </w:r>
            <w:r w:rsidRPr="004A37C5">
              <w:rPr>
                <w:rFonts w:ascii="Arial" w:hAnsi="Arial" w:cs="Arial"/>
                <w:sz w:val="20"/>
                <w:szCs w:val="20"/>
                <w:u w:val="single"/>
              </w:rPr>
              <w:t>+</w:t>
            </w:r>
            <w:r w:rsidRPr="004A37C5">
              <w:rPr>
                <w:rFonts w:ascii="Arial" w:hAnsi="Arial" w:cs="Arial"/>
                <w:sz w:val="20"/>
                <w:szCs w:val="20"/>
              </w:rPr>
              <w:t xml:space="preserve"> 0.16</w:t>
            </w:r>
            <w:r w:rsidRPr="004A37C5">
              <w:rPr>
                <w:rFonts w:ascii="Arial" w:hAnsi="Arial" w:cs="Arial"/>
                <w:sz w:val="20"/>
                <w:szCs w:val="20"/>
                <w:vertAlign w:val="superscript"/>
              </w:rPr>
              <w:t>a</w:t>
            </w:r>
          </w:p>
        </w:tc>
        <w:tc>
          <w:tcPr>
            <w:tcW w:w="992" w:type="dxa"/>
            <w:shd w:val="clear" w:color="auto" w:fill="DAEEF3" w:themeFill="accent5" w:themeFillTint="33"/>
          </w:tcPr>
          <w:p w14:paraId="6943F1B0"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29.20 </w:t>
            </w:r>
            <w:r w:rsidRPr="004A37C5">
              <w:rPr>
                <w:rFonts w:ascii="Arial" w:hAnsi="Arial" w:cs="Arial"/>
                <w:sz w:val="20"/>
                <w:szCs w:val="20"/>
                <w:u w:val="single"/>
              </w:rPr>
              <w:t>+</w:t>
            </w:r>
            <w:r w:rsidRPr="004A37C5">
              <w:rPr>
                <w:rFonts w:ascii="Arial" w:hAnsi="Arial" w:cs="Arial"/>
                <w:sz w:val="20"/>
                <w:szCs w:val="20"/>
              </w:rPr>
              <w:t xml:space="preserve"> 0.16</w:t>
            </w:r>
            <w:r w:rsidRPr="004A37C5">
              <w:rPr>
                <w:rFonts w:ascii="Arial" w:hAnsi="Arial" w:cs="Arial"/>
                <w:sz w:val="20"/>
                <w:szCs w:val="20"/>
                <w:vertAlign w:val="superscript"/>
              </w:rPr>
              <w:t>a</w:t>
            </w:r>
          </w:p>
        </w:tc>
        <w:tc>
          <w:tcPr>
            <w:tcW w:w="1134" w:type="dxa"/>
            <w:shd w:val="clear" w:color="auto" w:fill="DAEEF3" w:themeFill="accent5" w:themeFillTint="33"/>
          </w:tcPr>
          <w:p w14:paraId="6E9BD3D0"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29.56 </w:t>
            </w:r>
            <w:r w:rsidRPr="004A37C5">
              <w:rPr>
                <w:rFonts w:ascii="Arial" w:hAnsi="Arial" w:cs="Arial"/>
                <w:sz w:val="20"/>
                <w:szCs w:val="20"/>
                <w:u w:val="single"/>
              </w:rPr>
              <w:t xml:space="preserve">+ </w:t>
            </w:r>
            <w:r w:rsidRPr="004A37C5">
              <w:rPr>
                <w:rFonts w:ascii="Arial" w:hAnsi="Arial" w:cs="Arial"/>
                <w:sz w:val="20"/>
                <w:szCs w:val="20"/>
              </w:rPr>
              <w:t xml:space="preserve"> 0.16</w:t>
            </w:r>
            <w:r w:rsidRPr="004A37C5">
              <w:rPr>
                <w:rFonts w:ascii="Arial" w:hAnsi="Arial" w:cs="Arial"/>
                <w:sz w:val="20"/>
                <w:szCs w:val="20"/>
                <w:vertAlign w:val="superscript"/>
              </w:rPr>
              <w:t>a</w:t>
            </w:r>
          </w:p>
        </w:tc>
        <w:tc>
          <w:tcPr>
            <w:tcW w:w="992" w:type="dxa"/>
            <w:shd w:val="clear" w:color="auto" w:fill="DAEEF3" w:themeFill="accent5" w:themeFillTint="33"/>
          </w:tcPr>
          <w:p w14:paraId="6B19BB76"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29.50 </w:t>
            </w:r>
            <w:r w:rsidRPr="004A37C5">
              <w:rPr>
                <w:rFonts w:ascii="Arial" w:hAnsi="Arial" w:cs="Arial"/>
                <w:sz w:val="20"/>
                <w:szCs w:val="20"/>
                <w:u w:val="single"/>
              </w:rPr>
              <w:t>+</w:t>
            </w:r>
            <w:r w:rsidRPr="004A37C5">
              <w:rPr>
                <w:rFonts w:ascii="Arial" w:hAnsi="Arial" w:cs="Arial"/>
                <w:sz w:val="20"/>
                <w:szCs w:val="20"/>
              </w:rPr>
              <w:t xml:space="preserve">  0.16</w:t>
            </w:r>
            <w:r w:rsidRPr="004A37C5">
              <w:rPr>
                <w:rFonts w:ascii="Arial" w:hAnsi="Arial" w:cs="Arial"/>
                <w:sz w:val="20"/>
                <w:szCs w:val="20"/>
                <w:vertAlign w:val="superscript"/>
              </w:rPr>
              <w:t>a</w:t>
            </w:r>
          </w:p>
        </w:tc>
        <w:tc>
          <w:tcPr>
            <w:tcW w:w="1134" w:type="dxa"/>
            <w:shd w:val="clear" w:color="auto" w:fill="DAEEF3" w:themeFill="accent5" w:themeFillTint="33"/>
          </w:tcPr>
          <w:p w14:paraId="55398318"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29.55 </w:t>
            </w:r>
            <w:r w:rsidRPr="004A37C5">
              <w:rPr>
                <w:rFonts w:ascii="Arial" w:hAnsi="Arial" w:cs="Arial"/>
                <w:sz w:val="20"/>
                <w:szCs w:val="20"/>
                <w:u w:val="single"/>
              </w:rPr>
              <w:t>+</w:t>
            </w:r>
            <w:r w:rsidRPr="004A37C5">
              <w:rPr>
                <w:rFonts w:ascii="Arial" w:hAnsi="Arial" w:cs="Arial"/>
                <w:sz w:val="20"/>
                <w:szCs w:val="20"/>
              </w:rPr>
              <w:t xml:space="preserve">  0.16</w:t>
            </w:r>
            <w:r w:rsidRPr="004A37C5">
              <w:rPr>
                <w:rFonts w:ascii="Arial" w:hAnsi="Arial" w:cs="Arial"/>
                <w:sz w:val="20"/>
                <w:szCs w:val="20"/>
                <w:vertAlign w:val="superscript"/>
              </w:rPr>
              <w:t>a</w:t>
            </w:r>
          </w:p>
        </w:tc>
        <w:tc>
          <w:tcPr>
            <w:tcW w:w="993" w:type="dxa"/>
            <w:shd w:val="clear" w:color="auto" w:fill="DAEEF3" w:themeFill="accent5" w:themeFillTint="33"/>
          </w:tcPr>
          <w:p w14:paraId="1A6718D9"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29.64 </w:t>
            </w:r>
            <w:r w:rsidRPr="004A37C5">
              <w:rPr>
                <w:rFonts w:ascii="Arial" w:hAnsi="Arial" w:cs="Arial"/>
                <w:sz w:val="20"/>
                <w:szCs w:val="20"/>
                <w:u w:val="single"/>
              </w:rPr>
              <w:t>+</w:t>
            </w:r>
            <w:r w:rsidRPr="004A37C5">
              <w:rPr>
                <w:rFonts w:ascii="Arial" w:hAnsi="Arial" w:cs="Arial"/>
                <w:sz w:val="20"/>
                <w:szCs w:val="20"/>
              </w:rPr>
              <w:t xml:space="preserve">  0.16</w:t>
            </w:r>
            <w:r w:rsidRPr="004A37C5">
              <w:rPr>
                <w:rFonts w:ascii="Arial" w:hAnsi="Arial" w:cs="Arial"/>
                <w:sz w:val="20"/>
                <w:szCs w:val="20"/>
                <w:vertAlign w:val="superscript"/>
              </w:rPr>
              <w:t>a</w:t>
            </w:r>
          </w:p>
        </w:tc>
      </w:tr>
      <w:tr w:rsidR="004F7B54" w:rsidRPr="004A37C5" w14:paraId="799F7068" w14:textId="77777777" w:rsidTr="004F7B54">
        <w:tc>
          <w:tcPr>
            <w:tcW w:w="1951" w:type="dxa"/>
            <w:shd w:val="clear" w:color="auto" w:fill="auto"/>
          </w:tcPr>
          <w:p w14:paraId="6F9702D8" w14:textId="77777777" w:rsidR="004F7B54" w:rsidRPr="004A37C5" w:rsidRDefault="004F7B54" w:rsidP="004F7B54">
            <w:pPr>
              <w:rPr>
                <w:rFonts w:ascii="Arial" w:hAnsi="Arial" w:cs="Arial"/>
                <w:sz w:val="20"/>
                <w:szCs w:val="20"/>
              </w:rPr>
            </w:pPr>
            <w:r w:rsidRPr="004A37C5">
              <w:rPr>
                <w:rFonts w:ascii="Arial" w:hAnsi="Arial" w:cs="Arial"/>
                <w:sz w:val="20"/>
                <w:szCs w:val="20"/>
              </w:rPr>
              <w:t>pH</w:t>
            </w:r>
          </w:p>
        </w:tc>
        <w:tc>
          <w:tcPr>
            <w:tcW w:w="1276" w:type="dxa"/>
            <w:shd w:val="clear" w:color="auto" w:fill="auto"/>
          </w:tcPr>
          <w:p w14:paraId="0F550CC3"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8.10 </w:t>
            </w:r>
            <w:r w:rsidRPr="004A37C5">
              <w:rPr>
                <w:rFonts w:ascii="Arial" w:hAnsi="Arial" w:cs="Arial"/>
                <w:sz w:val="20"/>
                <w:szCs w:val="20"/>
                <w:u w:val="single"/>
              </w:rPr>
              <w:t>+</w:t>
            </w:r>
            <w:r w:rsidRPr="004A37C5">
              <w:rPr>
                <w:rFonts w:ascii="Arial" w:hAnsi="Arial" w:cs="Arial"/>
                <w:sz w:val="20"/>
                <w:szCs w:val="20"/>
              </w:rPr>
              <w:t xml:space="preserve"> 0.007</w:t>
            </w:r>
            <w:r w:rsidRPr="004A37C5">
              <w:rPr>
                <w:rFonts w:ascii="Arial" w:hAnsi="Arial" w:cs="Arial"/>
                <w:sz w:val="20"/>
                <w:szCs w:val="20"/>
                <w:vertAlign w:val="superscript"/>
              </w:rPr>
              <w:t>b</w:t>
            </w:r>
          </w:p>
        </w:tc>
        <w:tc>
          <w:tcPr>
            <w:tcW w:w="992" w:type="dxa"/>
            <w:shd w:val="clear" w:color="auto" w:fill="auto"/>
          </w:tcPr>
          <w:p w14:paraId="4CD7531B"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8.04 </w:t>
            </w:r>
            <w:r w:rsidRPr="004A37C5">
              <w:rPr>
                <w:rFonts w:ascii="Arial" w:hAnsi="Arial" w:cs="Arial"/>
                <w:sz w:val="20"/>
                <w:szCs w:val="20"/>
                <w:u w:val="single"/>
              </w:rPr>
              <w:t>+</w:t>
            </w:r>
            <w:r w:rsidRPr="004A37C5">
              <w:rPr>
                <w:rFonts w:ascii="Arial" w:hAnsi="Arial" w:cs="Arial"/>
                <w:sz w:val="20"/>
                <w:szCs w:val="20"/>
              </w:rPr>
              <w:t xml:space="preserve"> 0.010</w:t>
            </w:r>
            <w:r w:rsidRPr="004A37C5">
              <w:rPr>
                <w:rFonts w:ascii="Arial" w:hAnsi="Arial" w:cs="Arial"/>
                <w:sz w:val="20"/>
                <w:szCs w:val="20"/>
                <w:vertAlign w:val="superscript"/>
              </w:rPr>
              <w:t>a</w:t>
            </w:r>
          </w:p>
        </w:tc>
        <w:tc>
          <w:tcPr>
            <w:tcW w:w="1134" w:type="dxa"/>
            <w:shd w:val="clear" w:color="auto" w:fill="auto"/>
          </w:tcPr>
          <w:p w14:paraId="7B9C0A79"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8.03 </w:t>
            </w:r>
            <w:r w:rsidRPr="004A37C5">
              <w:rPr>
                <w:rFonts w:ascii="Arial" w:hAnsi="Arial" w:cs="Arial"/>
                <w:sz w:val="20"/>
                <w:szCs w:val="20"/>
                <w:u w:val="single"/>
              </w:rPr>
              <w:t>+</w:t>
            </w:r>
            <w:r w:rsidRPr="004A37C5">
              <w:rPr>
                <w:rFonts w:ascii="Arial" w:hAnsi="Arial" w:cs="Arial"/>
                <w:sz w:val="20"/>
                <w:szCs w:val="20"/>
              </w:rPr>
              <w:t xml:space="preserve"> 0.005</w:t>
            </w:r>
            <w:r w:rsidRPr="004A37C5">
              <w:rPr>
                <w:rFonts w:ascii="Arial" w:hAnsi="Arial" w:cs="Arial"/>
                <w:sz w:val="20"/>
                <w:szCs w:val="20"/>
                <w:vertAlign w:val="superscript"/>
              </w:rPr>
              <w:t>a</w:t>
            </w:r>
          </w:p>
        </w:tc>
        <w:tc>
          <w:tcPr>
            <w:tcW w:w="992" w:type="dxa"/>
            <w:shd w:val="clear" w:color="auto" w:fill="auto"/>
          </w:tcPr>
          <w:p w14:paraId="2C4AB1BA"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8.03</w:t>
            </w:r>
            <w:r w:rsidRPr="004A37C5">
              <w:rPr>
                <w:rFonts w:ascii="Arial" w:hAnsi="Arial" w:cs="Arial"/>
                <w:sz w:val="20"/>
                <w:szCs w:val="20"/>
                <w:u w:val="single"/>
              </w:rPr>
              <w:t>+</w:t>
            </w:r>
            <w:r w:rsidRPr="004A37C5">
              <w:rPr>
                <w:rFonts w:ascii="Arial" w:hAnsi="Arial" w:cs="Arial"/>
                <w:sz w:val="20"/>
                <w:szCs w:val="20"/>
              </w:rPr>
              <w:t xml:space="preserve">  0.004</w:t>
            </w:r>
            <w:r w:rsidRPr="004A37C5">
              <w:rPr>
                <w:rFonts w:ascii="Arial" w:hAnsi="Arial" w:cs="Arial"/>
                <w:sz w:val="20"/>
                <w:szCs w:val="20"/>
                <w:vertAlign w:val="superscript"/>
              </w:rPr>
              <w:t>a</w:t>
            </w:r>
          </w:p>
        </w:tc>
        <w:tc>
          <w:tcPr>
            <w:tcW w:w="1134" w:type="dxa"/>
            <w:shd w:val="clear" w:color="auto" w:fill="auto"/>
          </w:tcPr>
          <w:p w14:paraId="48910A75"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8.03 </w:t>
            </w:r>
            <w:r w:rsidRPr="004A37C5">
              <w:rPr>
                <w:rFonts w:ascii="Arial" w:hAnsi="Arial" w:cs="Arial"/>
                <w:sz w:val="20"/>
                <w:szCs w:val="20"/>
                <w:u w:val="single"/>
              </w:rPr>
              <w:t>+</w:t>
            </w:r>
            <w:r w:rsidRPr="004A37C5">
              <w:rPr>
                <w:rFonts w:ascii="Arial" w:hAnsi="Arial" w:cs="Arial"/>
                <w:sz w:val="20"/>
                <w:szCs w:val="20"/>
              </w:rPr>
              <w:t xml:space="preserve"> 0.004</w:t>
            </w:r>
            <w:r w:rsidRPr="004A37C5">
              <w:rPr>
                <w:rFonts w:ascii="Arial" w:hAnsi="Arial" w:cs="Arial"/>
                <w:sz w:val="20"/>
                <w:szCs w:val="20"/>
                <w:vertAlign w:val="superscript"/>
              </w:rPr>
              <w:t>a</w:t>
            </w:r>
          </w:p>
        </w:tc>
        <w:tc>
          <w:tcPr>
            <w:tcW w:w="993" w:type="dxa"/>
            <w:shd w:val="clear" w:color="auto" w:fill="auto"/>
          </w:tcPr>
          <w:p w14:paraId="7F4AF4D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8.03 </w:t>
            </w:r>
            <w:r w:rsidRPr="004A37C5">
              <w:rPr>
                <w:rFonts w:ascii="Arial" w:hAnsi="Arial" w:cs="Arial"/>
                <w:sz w:val="20"/>
                <w:szCs w:val="20"/>
                <w:u w:val="single"/>
              </w:rPr>
              <w:t>+</w:t>
            </w:r>
            <w:r w:rsidRPr="004A37C5">
              <w:rPr>
                <w:rFonts w:ascii="Arial" w:hAnsi="Arial" w:cs="Arial"/>
                <w:sz w:val="20"/>
                <w:szCs w:val="20"/>
              </w:rPr>
              <w:t xml:space="preserve"> 0.005</w:t>
            </w:r>
            <w:r w:rsidRPr="004A37C5">
              <w:rPr>
                <w:rFonts w:ascii="Arial" w:hAnsi="Arial" w:cs="Arial"/>
                <w:sz w:val="20"/>
                <w:szCs w:val="20"/>
                <w:vertAlign w:val="superscript"/>
              </w:rPr>
              <w:t>a</w:t>
            </w:r>
          </w:p>
        </w:tc>
      </w:tr>
      <w:tr w:rsidR="004F7B54" w:rsidRPr="004A37C5" w14:paraId="5D19B85E" w14:textId="77777777" w:rsidTr="004F7B54">
        <w:tc>
          <w:tcPr>
            <w:tcW w:w="1951" w:type="dxa"/>
            <w:shd w:val="clear" w:color="auto" w:fill="DAEEF3" w:themeFill="accent5" w:themeFillTint="33"/>
          </w:tcPr>
          <w:p w14:paraId="74A84EAC" w14:textId="77777777" w:rsidR="004F7B54" w:rsidRPr="004A37C5" w:rsidRDefault="004F7B54" w:rsidP="004F7B54">
            <w:pPr>
              <w:rPr>
                <w:rFonts w:ascii="Arial" w:hAnsi="Arial" w:cs="Arial"/>
                <w:sz w:val="20"/>
                <w:szCs w:val="20"/>
              </w:rPr>
            </w:pPr>
            <w:r w:rsidRPr="004A37C5">
              <w:rPr>
                <w:rFonts w:ascii="Arial" w:hAnsi="Arial" w:cs="Arial"/>
                <w:sz w:val="20"/>
                <w:szCs w:val="20"/>
              </w:rPr>
              <w:t>Alkalinity (mg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shd w:val="clear" w:color="auto" w:fill="DAEEF3" w:themeFill="accent5" w:themeFillTint="33"/>
          </w:tcPr>
          <w:p w14:paraId="77DF174A"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160.00 </w:t>
            </w:r>
            <w:r w:rsidRPr="004A37C5">
              <w:rPr>
                <w:rFonts w:ascii="Arial" w:hAnsi="Arial" w:cs="Arial"/>
                <w:sz w:val="20"/>
                <w:szCs w:val="20"/>
                <w:u w:val="single"/>
              </w:rPr>
              <w:t>+</w:t>
            </w:r>
            <w:r w:rsidRPr="004A37C5">
              <w:rPr>
                <w:rFonts w:ascii="Arial" w:hAnsi="Arial" w:cs="Arial"/>
                <w:sz w:val="20"/>
                <w:szCs w:val="20"/>
              </w:rPr>
              <w:t xml:space="preserve"> 1.47</w:t>
            </w:r>
            <w:r w:rsidRPr="004A37C5">
              <w:rPr>
                <w:rFonts w:ascii="Arial" w:hAnsi="Arial" w:cs="Arial"/>
                <w:sz w:val="20"/>
                <w:szCs w:val="20"/>
                <w:vertAlign w:val="superscript"/>
              </w:rPr>
              <w:t>b</w:t>
            </w:r>
          </w:p>
        </w:tc>
        <w:tc>
          <w:tcPr>
            <w:tcW w:w="992" w:type="dxa"/>
            <w:shd w:val="clear" w:color="auto" w:fill="DAEEF3" w:themeFill="accent5" w:themeFillTint="33"/>
          </w:tcPr>
          <w:p w14:paraId="448D66FF"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153.43 </w:t>
            </w:r>
            <w:r w:rsidRPr="004A37C5">
              <w:rPr>
                <w:rFonts w:ascii="Arial" w:hAnsi="Arial" w:cs="Arial"/>
                <w:sz w:val="20"/>
                <w:szCs w:val="20"/>
                <w:u w:val="single"/>
              </w:rPr>
              <w:t>+</w:t>
            </w:r>
            <w:r w:rsidRPr="004A37C5">
              <w:rPr>
                <w:rFonts w:ascii="Arial" w:hAnsi="Arial" w:cs="Arial"/>
                <w:sz w:val="20"/>
                <w:szCs w:val="20"/>
              </w:rPr>
              <w:t xml:space="preserve"> 0.91</w:t>
            </w:r>
            <w:r w:rsidRPr="004A37C5">
              <w:rPr>
                <w:rFonts w:ascii="Arial" w:hAnsi="Arial" w:cs="Arial"/>
                <w:sz w:val="20"/>
                <w:szCs w:val="20"/>
                <w:vertAlign w:val="superscript"/>
              </w:rPr>
              <w:t>a</w:t>
            </w:r>
          </w:p>
        </w:tc>
        <w:tc>
          <w:tcPr>
            <w:tcW w:w="1134" w:type="dxa"/>
            <w:shd w:val="clear" w:color="auto" w:fill="DAEEF3" w:themeFill="accent5" w:themeFillTint="33"/>
          </w:tcPr>
          <w:p w14:paraId="7FB51AE0"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154.86 </w:t>
            </w:r>
            <w:r w:rsidRPr="004A37C5">
              <w:rPr>
                <w:rFonts w:ascii="Arial" w:hAnsi="Arial" w:cs="Arial"/>
                <w:sz w:val="20"/>
                <w:szCs w:val="20"/>
                <w:u w:val="single"/>
              </w:rPr>
              <w:t>+</w:t>
            </w:r>
            <w:r w:rsidRPr="004A37C5">
              <w:rPr>
                <w:rFonts w:ascii="Arial" w:hAnsi="Arial" w:cs="Arial"/>
                <w:sz w:val="20"/>
                <w:szCs w:val="20"/>
              </w:rPr>
              <w:t xml:space="preserve">  0.60</w:t>
            </w:r>
            <w:r w:rsidRPr="004A37C5">
              <w:rPr>
                <w:rFonts w:ascii="Arial" w:hAnsi="Arial" w:cs="Arial"/>
                <w:sz w:val="20"/>
                <w:szCs w:val="20"/>
                <w:vertAlign w:val="superscript"/>
              </w:rPr>
              <w:t>a</w:t>
            </w:r>
          </w:p>
        </w:tc>
        <w:tc>
          <w:tcPr>
            <w:tcW w:w="992" w:type="dxa"/>
            <w:shd w:val="clear" w:color="auto" w:fill="DAEEF3" w:themeFill="accent5" w:themeFillTint="33"/>
          </w:tcPr>
          <w:p w14:paraId="61D50633"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154.07 </w:t>
            </w:r>
            <w:r w:rsidRPr="004A37C5">
              <w:rPr>
                <w:rFonts w:ascii="Arial" w:hAnsi="Arial" w:cs="Arial"/>
                <w:sz w:val="20"/>
                <w:szCs w:val="20"/>
                <w:u w:val="single"/>
              </w:rPr>
              <w:t>+</w:t>
            </w:r>
            <w:r w:rsidRPr="004A37C5">
              <w:rPr>
                <w:rFonts w:ascii="Arial" w:hAnsi="Arial" w:cs="Arial"/>
                <w:sz w:val="20"/>
                <w:szCs w:val="20"/>
              </w:rPr>
              <w:t xml:space="preserve"> 1.58</w:t>
            </w:r>
            <w:r w:rsidRPr="004A37C5">
              <w:rPr>
                <w:rFonts w:ascii="Arial" w:hAnsi="Arial" w:cs="Arial"/>
                <w:sz w:val="20"/>
                <w:szCs w:val="20"/>
                <w:vertAlign w:val="superscript"/>
              </w:rPr>
              <w:t>a</w:t>
            </w:r>
          </w:p>
        </w:tc>
        <w:tc>
          <w:tcPr>
            <w:tcW w:w="1134" w:type="dxa"/>
            <w:shd w:val="clear" w:color="auto" w:fill="DAEEF3" w:themeFill="accent5" w:themeFillTint="33"/>
          </w:tcPr>
          <w:p w14:paraId="445BB210"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153.55 </w:t>
            </w:r>
            <w:r w:rsidRPr="004A37C5">
              <w:rPr>
                <w:rFonts w:ascii="Arial" w:hAnsi="Arial" w:cs="Arial"/>
                <w:sz w:val="20"/>
                <w:szCs w:val="20"/>
                <w:u w:val="single"/>
              </w:rPr>
              <w:t>+</w:t>
            </w:r>
            <w:r w:rsidRPr="004A37C5">
              <w:rPr>
                <w:rFonts w:ascii="Arial" w:hAnsi="Arial" w:cs="Arial"/>
                <w:sz w:val="20"/>
                <w:szCs w:val="20"/>
              </w:rPr>
              <w:t xml:space="preserve"> 0.56</w:t>
            </w:r>
            <w:r w:rsidRPr="004A37C5">
              <w:rPr>
                <w:rFonts w:ascii="Arial" w:hAnsi="Arial" w:cs="Arial"/>
                <w:sz w:val="20"/>
                <w:szCs w:val="20"/>
                <w:vertAlign w:val="superscript"/>
              </w:rPr>
              <w:t>a</w:t>
            </w:r>
          </w:p>
        </w:tc>
        <w:tc>
          <w:tcPr>
            <w:tcW w:w="993" w:type="dxa"/>
            <w:shd w:val="clear" w:color="auto" w:fill="DAEEF3" w:themeFill="accent5" w:themeFillTint="33"/>
          </w:tcPr>
          <w:p w14:paraId="0CCAD9FF"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153.73 </w:t>
            </w:r>
            <w:r w:rsidRPr="004A37C5">
              <w:rPr>
                <w:rFonts w:ascii="Arial" w:hAnsi="Arial" w:cs="Arial"/>
                <w:sz w:val="20"/>
                <w:szCs w:val="20"/>
                <w:u w:val="single"/>
              </w:rPr>
              <w:t>+</w:t>
            </w:r>
            <w:r w:rsidRPr="004A37C5">
              <w:rPr>
                <w:rFonts w:ascii="Arial" w:hAnsi="Arial" w:cs="Arial"/>
                <w:sz w:val="20"/>
                <w:szCs w:val="20"/>
              </w:rPr>
              <w:t xml:space="preserve"> 0.43</w:t>
            </w:r>
            <w:r w:rsidRPr="004A37C5">
              <w:rPr>
                <w:rFonts w:ascii="Arial" w:hAnsi="Arial" w:cs="Arial"/>
                <w:sz w:val="20"/>
                <w:szCs w:val="20"/>
                <w:vertAlign w:val="superscript"/>
              </w:rPr>
              <w:t>a</w:t>
            </w:r>
          </w:p>
        </w:tc>
      </w:tr>
      <w:tr w:rsidR="004F7B54" w:rsidRPr="004A37C5" w14:paraId="1B34F410" w14:textId="77777777" w:rsidTr="004F7B54">
        <w:tc>
          <w:tcPr>
            <w:tcW w:w="1951" w:type="dxa"/>
            <w:shd w:val="clear" w:color="auto" w:fill="FFFFFF" w:themeFill="background1"/>
          </w:tcPr>
          <w:p w14:paraId="3EC2D8D9" w14:textId="77777777" w:rsidR="004F7B54" w:rsidRPr="004A37C5" w:rsidRDefault="004F7B54" w:rsidP="004F7B54">
            <w:pPr>
              <w:rPr>
                <w:rFonts w:ascii="Arial" w:hAnsi="Arial" w:cs="Arial"/>
                <w:sz w:val="20"/>
                <w:szCs w:val="20"/>
              </w:rPr>
            </w:pPr>
            <w:r w:rsidRPr="004A37C5">
              <w:rPr>
                <w:rFonts w:ascii="Arial" w:hAnsi="Arial" w:cs="Arial"/>
                <w:sz w:val="20"/>
                <w:szCs w:val="20"/>
              </w:rPr>
              <w:t>DO (mg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shd w:val="clear" w:color="auto" w:fill="FFFFFF" w:themeFill="background1"/>
          </w:tcPr>
          <w:p w14:paraId="5405C97C"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6.65 </w:t>
            </w:r>
            <w:r w:rsidRPr="004A37C5">
              <w:rPr>
                <w:rFonts w:ascii="Arial" w:hAnsi="Arial" w:cs="Arial"/>
                <w:sz w:val="20"/>
                <w:szCs w:val="20"/>
                <w:u w:val="single"/>
              </w:rPr>
              <w:t>+</w:t>
            </w:r>
            <w:r w:rsidRPr="004A37C5">
              <w:rPr>
                <w:rFonts w:ascii="Arial" w:hAnsi="Arial" w:cs="Arial"/>
                <w:sz w:val="20"/>
                <w:szCs w:val="20"/>
              </w:rPr>
              <w:t xml:space="preserve"> 0.03</w:t>
            </w:r>
            <w:r w:rsidRPr="004A37C5">
              <w:rPr>
                <w:rFonts w:ascii="Arial" w:hAnsi="Arial" w:cs="Arial"/>
                <w:sz w:val="20"/>
                <w:szCs w:val="20"/>
                <w:vertAlign w:val="superscript"/>
              </w:rPr>
              <w:t>d</w:t>
            </w:r>
          </w:p>
        </w:tc>
        <w:tc>
          <w:tcPr>
            <w:tcW w:w="992" w:type="dxa"/>
            <w:shd w:val="clear" w:color="auto" w:fill="FFFFFF" w:themeFill="background1"/>
          </w:tcPr>
          <w:p w14:paraId="7D0F6CEA"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5.91 </w:t>
            </w:r>
            <w:r w:rsidRPr="004A37C5">
              <w:rPr>
                <w:rFonts w:ascii="Arial" w:hAnsi="Arial" w:cs="Arial"/>
                <w:sz w:val="20"/>
                <w:szCs w:val="20"/>
                <w:u w:val="single"/>
              </w:rPr>
              <w:t>+</w:t>
            </w:r>
            <w:r w:rsidRPr="004A37C5">
              <w:rPr>
                <w:rFonts w:ascii="Arial" w:hAnsi="Arial" w:cs="Arial"/>
                <w:sz w:val="20"/>
                <w:szCs w:val="20"/>
              </w:rPr>
              <w:t xml:space="preserve"> 0.03</w:t>
            </w:r>
            <w:r w:rsidRPr="004A37C5">
              <w:rPr>
                <w:rFonts w:ascii="Arial" w:hAnsi="Arial" w:cs="Arial"/>
                <w:sz w:val="20"/>
                <w:szCs w:val="20"/>
                <w:vertAlign w:val="superscript"/>
              </w:rPr>
              <w:t>c</w:t>
            </w:r>
          </w:p>
        </w:tc>
        <w:tc>
          <w:tcPr>
            <w:tcW w:w="1134" w:type="dxa"/>
            <w:shd w:val="clear" w:color="auto" w:fill="FFFFFF" w:themeFill="background1"/>
          </w:tcPr>
          <w:p w14:paraId="53D2492A"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5.38 </w:t>
            </w:r>
            <w:r w:rsidRPr="004A37C5">
              <w:rPr>
                <w:rFonts w:ascii="Arial" w:hAnsi="Arial" w:cs="Arial"/>
                <w:sz w:val="20"/>
                <w:szCs w:val="20"/>
                <w:u w:val="single"/>
              </w:rPr>
              <w:t>+</w:t>
            </w:r>
            <w:r w:rsidRPr="004A37C5">
              <w:rPr>
                <w:rFonts w:ascii="Arial" w:hAnsi="Arial" w:cs="Arial"/>
                <w:sz w:val="20"/>
                <w:szCs w:val="20"/>
              </w:rPr>
              <w:t xml:space="preserve"> 0.02</w:t>
            </w:r>
            <w:r w:rsidRPr="004A37C5">
              <w:rPr>
                <w:rFonts w:ascii="Arial" w:hAnsi="Arial" w:cs="Arial"/>
                <w:sz w:val="20"/>
                <w:szCs w:val="20"/>
                <w:vertAlign w:val="superscript"/>
              </w:rPr>
              <w:t>a</w:t>
            </w:r>
          </w:p>
        </w:tc>
        <w:tc>
          <w:tcPr>
            <w:tcW w:w="992" w:type="dxa"/>
            <w:shd w:val="clear" w:color="auto" w:fill="FFFFFF" w:themeFill="background1"/>
          </w:tcPr>
          <w:p w14:paraId="454DA959"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5.67 </w:t>
            </w:r>
            <w:r w:rsidRPr="004A37C5">
              <w:rPr>
                <w:rFonts w:ascii="Arial" w:hAnsi="Arial" w:cs="Arial"/>
                <w:sz w:val="20"/>
                <w:szCs w:val="20"/>
                <w:u w:val="single"/>
              </w:rPr>
              <w:t>+</w:t>
            </w:r>
            <w:r w:rsidRPr="004A37C5">
              <w:rPr>
                <w:rFonts w:ascii="Arial" w:hAnsi="Arial" w:cs="Arial"/>
                <w:sz w:val="20"/>
                <w:szCs w:val="20"/>
              </w:rPr>
              <w:t xml:space="preserve"> 0.04</w:t>
            </w:r>
            <w:r w:rsidRPr="004A37C5">
              <w:rPr>
                <w:rFonts w:ascii="Arial" w:hAnsi="Arial" w:cs="Arial"/>
                <w:sz w:val="20"/>
                <w:szCs w:val="20"/>
                <w:vertAlign w:val="superscript"/>
              </w:rPr>
              <w:t>b</w:t>
            </w:r>
          </w:p>
        </w:tc>
        <w:tc>
          <w:tcPr>
            <w:tcW w:w="1134" w:type="dxa"/>
            <w:shd w:val="clear" w:color="auto" w:fill="FFFFFF" w:themeFill="background1"/>
          </w:tcPr>
          <w:p w14:paraId="4F66940C"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5.57</w:t>
            </w:r>
            <w:r w:rsidRPr="004A37C5">
              <w:rPr>
                <w:rFonts w:ascii="Arial" w:hAnsi="Arial" w:cs="Arial"/>
                <w:sz w:val="20"/>
                <w:szCs w:val="20"/>
                <w:u w:val="single"/>
              </w:rPr>
              <w:t>+</w:t>
            </w:r>
            <w:r w:rsidRPr="004A37C5">
              <w:rPr>
                <w:rFonts w:ascii="Arial" w:hAnsi="Arial" w:cs="Arial"/>
                <w:sz w:val="20"/>
                <w:szCs w:val="20"/>
              </w:rPr>
              <w:t xml:space="preserve"> 0 .02</w:t>
            </w:r>
            <w:r w:rsidRPr="004A37C5">
              <w:rPr>
                <w:rFonts w:ascii="Arial" w:hAnsi="Arial" w:cs="Arial"/>
                <w:sz w:val="20"/>
                <w:szCs w:val="20"/>
                <w:vertAlign w:val="superscript"/>
              </w:rPr>
              <w:t>b</w:t>
            </w:r>
          </w:p>
        </w:tc>
        <w:tc>
          <w:tcPr>
            <w:tcW w:w="993" w:type="dxa"/>
            <w:shd w:val="clear" w:color="auto" w:fill="FFFFFF" w:themeFill="background1"/>
          </w:tcPr>
          <w:p w14:paraId="2D4A6C99"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5.57 </w:t>
            </w:r>
            <w:r w:rsidRPr="004A37C5">
              <w:rPr>
                <w:rFonts w:ascii="Arial" w:hAnsi="Arial" w:cs="Arial"/>
                <w:sz w:val="20"/>
                <w:szCs w:val="20"/>
                <w:u w:val="single"/>
              </w:rPr>
              <w:t>+</w:t>
            </w:r>
            <w:r w:rsidRPr="004A37C5">
              <w:rPr>
                <w:rFonts w:ascii="Arial" w:hAnsi="Arial" w:cs="Arial"/>
                <w:sz w:val="20"/>
                <w:szCs w:val="20"/>
              </w:rPr>
              <w:t xml:space="preserve"> 0.03</w:t>
            </w:r>
            <w:r w:rsidRPr="004A37C5">
              <w:rPr>
                <w:rFonts w:ascii="Arial" w:hAnsi="Arial" w:cs="Arial"/>
                <w:sz w:val="20"/>
                <w:szCs w:val="20"/>
                <w:vertAlign w:val="superscript"/>
              </w:rPr>
              <w:t>b</w:t>
            </w:r>
          </w:p>
        </w:tc>
      </w:tr>
      <w:tr w:rsidR="004F7B54" w:rsidRPr="004A37C5" w14:paraId="076D06CC" w14:textId="77777777" w:rsidTr="004F7B54">
        <w:tc>
          <w:tcPr>
            <w:tcW w:w="1951" w:type="dxa"/>
            <w:shd w:val="clear" w:color="auto" w:fill="DAEEF3" w:themeFill="accent5" w:themeFillTint="33"/>
          </w:tcPr>
          <w:p w14:paraId="5983D26B" w14:textId="77777777" w:rsidR="004F7B54" w:rsidRPr="004A37C5" w:rsidRDefault="004F7B54" w:rsidP="004F7B54">
            <w:pPr>
              <w:rPr>
                <w:rFonts w:ascii="Arial" w:hAnsi="Arial" w:cs="Arial"/>
                <w:sz w:val="20"/>
                <w:szCs w:val="20"/>
              </w:rPr>
            </w:pPr>
            <w:r w:rsidRPr="004A37C5">
              <w:rPr>
                <w:rFonts w:ascii="Arial" w:hAnsi="Arial" w:cs="Arial"/>
                <w:sz w:val="20"/>
                <w:szCs w:val="20"/>
              </w:rPr>
              <w:t>Orthophosphate (mg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shd w:val="clear" w:color="auto" w:fill="DAEEF3" w:themeFill="accent5" w:themeFillTint="33"/>
          </w:tcPr>
          <w:p w14:paraId="312C2D16"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0.4132 </w:t>
            </w:r>
            <w:r w:rsidRPr="004A37C5">
              <w:rPr>
                <w:rFonts w:ascii="Arial" w:hAnsi="Arial" w:cs="Arial"/>
                <w:sz w:val="20"/>
                <w:szCs w:val="20"/>
                <w:u w:val="single"/>
              </w:rPr>
              <w:t>+</w:t>
            </w:r>
            <w:r w:rsidRPr="004A37C5">
              <w:rPr>
                <w:rFonts w:ascii="Arial" w:hAnsi="Arial" w:cs="Arial"/>
                <w:sz w:val="20"/>
                <w:szCs w:val="20"/>
              </w:rPr>
              <w:t xml:space="preserve"> 0.0016</w:t>
            </w:r>
            <w:r w:rsidRPr="004A37C5">
              <w:rPr>
                <w:rFonts w:ascii="Arial" w:hAnsi="Arial" w:cs="Arial"/>
                <w:sz w:val="20"/>
                <w:szCs w:val="20"/>
                <w:vertAlign w:val="superscript"/>
              </w:rPr>
              <w:t>a</w:t>
            </w:r>
          </w:p>
        </w:tc>
        <w:tc>
          <w:tcPr>
            <w:tcW w:w="992" w:type="dxa"/>
            <w:shd w:val="clear" w:color="auto" w:fill="DAEEF3" w:themeFill="accent5" w:themeFillTint="33"/>
          </w:tcPr>
          <w:p w14:paraId="06CA7325"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0.5098 </w:t>
            </w:r>
            <w:r w:rsidRPr="004A37C5">
              <w:rPr>
                <w:rFonts w:ascii="Arial" w:hAnsi="Arial" w:cs="Arial"/>
                <w:sz w:val="20"/>
                <w:szCs w:val="20"/>
                <w:u w:val="single"/>
              </w:rPr>
              <w:t>+</w:t>
            </w:r>
            <w:r w:rsidRPr="004A37C5">
              <w:rPr>
                <w:rFonts w:ascii="Arial" w:hAnsi="Arial" w:cs="Arial"/>
                <w:sz w:val="20"/>
                <w:szCs w:val="20"/>
              </w:rPr>
              <w:t xml:space="preserve"> 0.0051</w:t>
            </w:r>
            <w:r w:rsidRPr="004A37C5">
              <w:rPr>
                <w:rFonts w:ascii="Arial" w:hAnsi="Arial" w:cs="Arial"/>
                <w:sz w:val="20"/>
                <w:szCs w:val="20"/>
                <w:vertAlign w:val="superscript"/>
              </w:rPr>
              <w:t>b</w:t>
            </w:r>
          </w:p>
        </w:tc>
        <w:tc>
          <w:tcPr>
            <w:tcW w:w="1134" w:type="dxa"/>
            <w:shd w:val="clear" w:color="auto" w:fill="DAEEF3" w:themeFill="accent5" w:themeFillTint="33"/>
          </w:tcPr>
          <w:p w14:paraId="1FB0173A"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0.5390 </w:t>
            </w:r>
            <w:r w:rsidRPr="004A37C5">
              <w:rPr>
                <w:rFonts w:ascii="Arial" w:hAnsi="Arial" w:cs="Arial"/>
                <w:sz w:val="20"/>
                <w:szCs w:val="20"/>
                <w:u w:val="single"/>
              </w:rPr>
              <w:t>+</w:t>
            </w:r>
            <w:r w:rsidRPr="004A37C5">
              <w:rPr>
                <w:rFonts w:ascii="Arial" w:hAnsi="Arial" w:cs="Arial"/>
                <w:sz w:val="20"/>
                <w:szCs w:val="20"/>
              </w:rPr>
              <w:t xml:space="preserve"> 0.0044</w:t>
            </w:r>
            <w:r w:rsidRPr="004A37C5">
              <w:rPr>
                <w:rFonts w:ascii="Arial" w:hAnsi="Arial" w:cs="Arial"/>
                <w:sz w:val="20"/>
                <w:szCs w:val="20"/>
                <w:vertAlign w:val="superscript"/>
              </w:rPr>
              <w:t>c</w:t>
            </w:r>
          </w:p>
        </w:tc>
        <w:tc>
          <w:tcPr>
            <w:tcW w:w="992" w:type="dxa"/>
            <w:shd w:val="clear" w:color="auto" w:fill="DAEEF3" w:themeFill="accent5" w:themeFillTint="33"/>
          </w:tcPr>
          <w:p w14:paraId="4177DC2B"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0.5212 </w:t>
            </w:r>
            <w:r w:rsidRPr="004A37C5">
              <w:rPr>
                <w:rFonts w:ascii="Arial" w:hAnsi="Arial" w:cs="Arial"/>
                <w:sz w:val="20"/>
                <w:szCs w:val="20"/>
                <w:u w:val="single"/>
              </w:rPr>
              <w:t>+</w:t>
            </w:r>
            <w:r w:rsidRPr="004A37C5">
              <w:rPr>
                <w:rFonts w:ascii="Arial" w:hAnsi="Arial" w:cs="Arial"/>
                <w:sz w:val="20"/>
                <w:szCs w:val="20"/>
              </w:rPr>
              <w:t xml:space="preserve"> 0.0056</w:t>
            </w:r>
            <w:r w:rsidRPr="004A37C5">
              <w:rPr>
                <w:rFonts w:ascii="Arial" w:hAnsi="Arial" w:cs="Arial"/>
                <w:sz w:val="20"/>
                <w:szCs w:val="20"/>
                <w:vertAlign w:val="superscript"/>
              </w:rPr>
              <w:t>bc</w:t>
            </w:r>
          </w:p>
        </w:tc>
        <w:tc>
          <w:tcPr>
            <w:tcW w:w="1134" w:type="dxa"/>
            <w:shd w:val="clear" w:color="auto" w:fill="DAEEF3" w:themeFill="accent5" w:themeFillTint="33"/>
          </w:tcPr>
          <w:p w14:paraId="2E463E21"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0.5323 </w:t>
            </w:r>
            <w:r w:rsidRPr="004A37C5">
              <w:rPr>
                <w:rFonts w:ascii="Arial" w:hAnsi="Arial" w:cs="Arial"/>
                <w:sz w:val="20"/>
                <w:szCs w:val="20"/>
                <w:u w:val="single"/>
              </w:rPr>
              <w:t>+</w:t>
            </w:r>
            <w:r w:rsidRPr="004A37C5">
              <w:rPr>
                <w:rFonts w:ascii="Arial" w:hAnsi="Arial" w:cs="Arial"/>
                <w:sz w:val="20"/>
                <w:szCs w:val="20"/>
              </w:rPr>
              <w:t xml:space="preserve"> 0.0047</w:t>
            </w:r>
            <w:r w:rsidRPr="004A37C5">
              <w:rPr>
                <w:rFonts w:ascii="Arial" w:hAnsi="Arial" w:cs="Arial"/>
                <w:sz w:val="20"/>
                <w:szCs w:val="20"/>
                <w:vertAlign w:val="superscript"/>
              </w:rPr>
              <w:t>c</w:t>
            </w:r>
          </w:p>
        </w:tc>
        <w:tc>
          <w:tcPr>
            <w:tcW w:w="993" w:type="dxa"/>
            <w:shd w:val="clear" w:color="auto" w:fill="DAEEF3" w:themeFill="accent5" w:themeFillTint="33"/>
          </w:tcPr>
          <w:p w14:paraId="57CA5007"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0.5268</w:t>
            </w:r>
            <w:r w:rsidRPr="004A37C5">
              <w:rPr>
                <w:rFonts w:ascii="Arial" w:hAnsi="Arial" w:cs="Arial"/>
                <w:sz w:val="20"/>
                <w:szCs w:val="20"/>
                <w:u w:val="single"/>
              </w:rPr>
              <w:t>+</w:t>
            </w:r>
            <w:r w:rsidRPr="004A37C5">
              <w:rPr>
                <w:rFonts w:ascii="Arial" w:hAnsi="Arial" w:cs="Arial"/>
                <w:sz w:val="20"/>
                <w:szCs w:val="20"/>
              </w:rPr>
              <w:t xml:space="preserve"> 0.0019</w:t>
            </w:r>
            <w:r w:rsidRPr="004A37C5">
              <w:rPr>
                <w:rFonts w:ascii="Arial" w:hAnsi="Arial" w:cs="Arial"/>
                <w:sz w:val="20"/>
                <w:szCs w:val="20"/>
                <w:vertAlign w:val="superscript"/>
              </w:rPr>
              <w:t>bc</w:t>
            </w:r>
          </w:p>
        </w:tc>
      </w:tr>
      <w:tr w:rsidR="004F7B54" w:rsidRPr="004A37C5" w14:paraId="66FEFDC8" w14:textId="77777777" w:rsidTr="004F7B54">
        <w:tc>
          <w:tcPr>
            <w:tcW w:w="1951" w:type="dxa"/>
          </w:tcPr>
          <w:p w14:paraId="7CAA62F3" w14:textId="77777777" w:rsidR="004F7B54" w:rsidRPr="004A37C5" w:rsidRDefault="004F7B54" w:rsidP="004F7B54">
            <w:pPr>
              <w:rPr>
                <w:rFonts w:ascii="Arial" w:hAnsi="Arial" w:cs="Arial"/>
                <w:sz w:val="20"/>
                <w:szCs w:val="20"/>
              </w:rPr>
            </w:pPr>
            <w:r w:rsidRPr="004A37C5">
              <w:rPr>
                <w:rFonts w:ascii="Arial" w:hAnsi="Arial" w:cs="Arial"/>
                <w:sz w:val="20"/>
                <w:szCs w:val="20"/>
              </w:rPr>
              <w:t>Total Ammonia Nitrogen (TAN) (mg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tcPr>
          <w:p w14:paraId="2FA2EFE0"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0.1068 </w:t>
            </w:r>
            <w:r w:rsidRPr="004A37C5">
              <w:rPr>
                <w:rFonts w:ascii="Arial" w:hAnsi="Arial" w:cs="Arial"/>
                <w:sz w:val="20"/>
                <w:szCs w:val="20"/>
                <w:u w:val="single"/>
              </w:rPr>
              <w:t>+</w:t>
            </w:r>
            <w:r w:rsidRPr="004A37C5">
              <w:rPr>
                <w:rFonts w:ascii="Arial" w:hAnsi="Arial" w:cs="Arial"/>
                <w:sz w:val="20"/>
                <w:szCs w:val="20"/>
              </w:rPr>
              <w:t xml:space="preserve"> 0.0018</w:t>
            </w:r>
            <w:r w:rsidRPr="004A37C5">
              <w:rPr>
                <w:rFonts w:ascii="Arial" w:hAnsi="Arial" w:cs="Arial"/>
                <w:sz w:val="20"/>
                <w:szCs w:val="20"/>
                <w:vertAlign w:val="superscript"/>
              </w:rPr>
              <w:t>a</w:t>
            </w:r>
          </w:p>
        </w:tc>
        <w:tc>
          <w:tcPr>
            <w:tcW w:w="992" w:type="dxa"/>
          </w:tcPr>
          <w:p w14:paraId="18D937EC"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0.5052 </w:t>
            </w:r>
            <w:r w:rsidRPr="004A37C5">
              <w:rPr>
                <w:rFonts w:ascii="Arial" w:hAnsi="Arial" w:cs="Arial"/>
                <w:sz w:val="20"/>
                <w:szCs w:val="20"/>
                <w:u w:val="single"/>
              </w:rPr>
              <w:t>+</w:t>
            </w:r>
            <w:r w:rsidRPr="004A37C5">
              <w:rPr>
                <w:rFonts w:ascii="Arial" w:hAnsi="Arial" w:cs="Arial"/>
                <w:sz w:val="20"/>
                <w:szCs w:val="20"/>
              </w:rPr>
              <w:t xml:space="preserve"> 0.0070</w:t>
            </w:r>
            <w:r w:rsidRPr="004A37C5">
              <w:rPr>
                <w:rFonts w:ascii="Arial" w:hAnsi="Arial" w:cs="Arial"/>
                <w:sz w:val="20"/>
                <w:szCs w:val="20"/>
                <w:vertAlign w:val="superscript"/>
              </w:rPr>
              <w:t>d</w:t>
            </w:r>
          </w:p>
        </w:tc>
        <w:tc>
          <w:tcPr>
            <w:tcW w:w="1134" w:type="dxa"/>
          </w:tcPr>
          <w:p w14:paraId="6043208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0.3341</w:t>
            </w:r>
            <w:r w:rsidRPr="004A37C5">
              <w:rPr>
                <w:rFonts w:ascii="Arial" w:hAnsi="Arial" w:cs="Arial"/>
                <w:sz w:val="20"/>
                <w:szCs w:val="20"/>
                <w:u w:val="single"/>
              </w:rPr>
              <w:t>+</w:t>
            </w:r>
            <w:r w:rsidRPr="004A37C5">
              <w:rPr>
                <w:rFonts w:ascii="Arial" w:hAnsi="Arial" w:cs="Arial"/>
                <w:sz w:val="20"/>
                <w:szCs w:val="20"/>
              </w:rPr>
              <w:t xml:space="preserve"> 0 .0007</w:t>
            </w:r>
            <w:r w:rsidRPr="004A37C5">
              <w:rPr>
                <w:rFonts w:ascii="Arial" w:hAnsi="Arial" w:cs="Arial"/>
                <w:sz w:val="20"/>
                <w:szCs w:val="20"/>
                <w:vertAlign w:val="superscript"/>
              </w:rPr>
              <w:t>b</w:t>
            </w:r>
          </w:p>
        </w:tc>
        <w:tc>
          <w:tcPr>
            <w:tcW w:w="992" w:type="dxa"/>
          </w:tcPr>
          <w:p w14:paraId="0A43423F"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0.4848 </w:t>
            </w:r>
            <w:r w:rsidRPr="004A37C5">
              <w:rPr>
                <w:rFonts w:ascii="Arial" w:hAnsi="Arial" w:cs="Arial"/>
                <w:sz w:val="20"/>
                <w:szCs w:val="20"/>
                <w:u w:val="single"/>
              </w:rPr>
              <w:t>+</w:t>
            </w:r>
            <w:r w:rsidRPr="004A37C5">
              <w:rPr>
                <w:rFonts w:ascii="Arial" w:hAnsi="Arial" w:cs="Arial"/>
                <w:sz w:val="20"/>
                <w:szCs w:val="20"/>
              </w:rPr>
              <w:t xml:space="preserve"> 0.0111</w:t>
            </w:r>
            <w:r w:rsidRPr="004A37C5">
              <w:rPr>
                <w:rFonts w:ascii="Arial" w:hAnsi="Arial" w:cs="Arial"/>
                <w:sz w:val="20"/>
                <w:szCs w:val="20"/>
                <w:vertAlign w:val="superscript"/>
              </w:rPr>
              <w:t>d</w:t>
            </w:r>
          </w:p>
        </w:tc>
        <w:tc>
          <w:tcPr>
            <w:tcW w:w="1134" w:type="dxa"/>
          </w:tcPr>
          <w:p w14:paraId="515119A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0.4007 </w:t>
            </w:r>
            <w:r w:rsidRPr="004A37C5">
              <w:rPr>
                <w:rFonts w:ascii="Arial" w:hAnsi="Arial" w:cs="Arial"/>
                <w:sz w:val="20"/>
                <w:szCs w:val="20"/>
                <w:u w:val="single"/>
              </w:rPr>
              <w:t>+</w:t>
            </w:r>
            <w:r w:rsidRPr="004A37C5">
              <w:rPr>
                <w:rFonts w:ascii="Arial" w:hAnsi="Arial" w:cs="Arial"/>
                <w:sz w:val="20"/>
                <w:szCs w:val="20"/>
              </w:rPr>
              <w:t xml:space="preserve"> 0.0074</w:t>
            </w:r>
            <w:r w:rsidRPr="004A37C5">
              <w:rPr>
                <w:rFonts w:ascii="Arial" w:hAnsi="Arial" w:cs="Arial"/>
                <w:sz w:val="20"/>
                <w:szCs w:val="20"/>
                <w:vertAlign w:val="superscript"/>
              </w:rPr>
              <w:t>c</w:t>
            </w:r>
          </w:p>
        </w:tc>
        <w:tc>
          <w:tcPr>
            <w:tcW w:w="993" w:type="dxa"/>
          </w:tcPr>
          <w:p w14:paraId="2F518F9B"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0.4202</w:t>
            </w:r>
            <w:r w:rsidRPr="004A37C5">
              <w:rPr>
                <w:rFonts w:ascii="Arial" w:hAnsi="Arial" w:cs="Arial"/>
                <w:sz w:val="20"/>
                <w:szCs w:val="20"/>
                <w:u w:val="single"/>
              </w:rPr>
              <w:t>+</w:t>
            </w:r>
            <w:r w:rsidRPr="004A37C5">
              <w:rPr>
                <w:rFonts w:ascii="Arial" w:hAnsi="Arial" w:cs="Arial"/>
                <w:sz w:val="20"/>
                <w:szCs w:val="20"/>
              </w:rPr>
              <w:t xml:space="preserve"> 0.0033</w:t>
            </w:r>
            <w:r w:rsidRPr="004A37C5">
              <w:rPr>
                <w:rFonts w:ascii="Arial" w:hAnsi="Arial" w:cs="Arial"/>
                <w:sz w:val="20"/>
                <w:szCs w:val="20"/>
                <w:vertAlign w:val="superscript"/>
              </w:rPr>
              <w:t>c</w:t>
            </w:r>
          </w:p>
        </w:tc>
      </w:tr>
      <w:tr w:rsidR="004F7B54" w:rsidRPr="004A37C5" w14:paraId="13501E99" w14:textId="77777777" w:rsidTr="004F7B54">
        <w:tc>
          <w:tcPr>
            <w:tcW w:w="1951" w:type="dxa"/>
            <w:shd w:val="clear" w:color="auto" w:fill="DAEEF3" w:themeFill="accent5" w:themeFillTint="33"/>
          </w:tcPr>
          <w:p w14:paraId="5F5ABEA4" w14:textId="77777777" w:rsidR="004F7B54" w:rsidRPr="004A37C5" w:rsidRDefault="004F7B54" w:rsidP="004F7B54">
            <w:pPr>
              <w:rPr>
                <w:rFonts w:ascii="Arial" w:hAnsi="Arial" w:cs="Arial"/>
                <w:sz w:val="20"/>
                <w:szCs w:val="20"/>
              </w:rPr>
            </w:pPr>
            <w:r w:rsidRPr="004A37C5">
              <w:rPr>
                <w:rFonts w:ascii="Arial" w:hAnsi="Arial" w:cs="Arial"/>
                <w:sz w:val="20"/>
                <w:szCs w:val="20"/>
              </w:rPr>
              <w:t>Nitrite</w:t>
            </w:r>
            <w:r w:rsidRPr="004A37C5">
              <w:rPr>
                <w:rFonts w:ascii="Cambria Math" w:hAnsi="Cambria Math" w:cs="Cambria Math"/>
                <w:sz w:val="20"/>
                <w:szCs w:val="20"/>
              </w:rPr>
              <w:t>‐</w:t>
            </w:r>
            <w:r w:rsidRPr="004A37C5">
              <w:rPr>
                <w:rFonts w:ascii="Arial" w:hAnsi="Arial" w:cs="Arial"/>
                <w:sz w:val="20"/>
                <w:szCs w:val="20"/>
              </w:rPr>
              <w:t>N (mg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shd w:val="clear" w:color="auto" w:fill="DAEEF3" w:themeFill="accent5" w:themeFillTint="33"/>
          </w:tcPr>
          <w:p w14:paraId="37508361"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0.0140 </w:t>
            </w:r>
            <w:r w:rsidRPr="004A37C5">
              <w:rPr>
                <w:rFonts w:ascii="Arial" w:hAnsi="Arial" w:cs="Arial"/>
                <w:sz w:val="20"/>
                <w:szCs w:val="20"/>
                <w:u w:val="single"/>
              </w:rPr>
              <w:t>+</w:t>
            </w:r>
            <w:r w:rsidRPr="004A37C5">
              <w:rPr>
                <w:rFonts w:ascii="Arial" w:hAnsi="Arial" w:cs="Arial"/>
                <w:sz w:val="20"/>
                <w:szCs w:val="20"/>
              </w:rPr>
              <w:t xml:space="preserve"> 0.0006</w:t>
            </w:r>
            <w:r w:rsidRPr="004A37C5">
              <w:rPr>
                <w:rFonts w:ascii="Arial" w:hAnsi="Arial" w:cs="Arial"/>
                <w:sz w:val="20"/>
                <w:szCs w:val="20"/>
                <w:vertAlign w:val="superscript"/>
              </w:rPr>
              <w:t>a</w:t>
            </w:r>
          </w:p>
        </w:tc>
        <w:tc>
          <w:tcPr>
            <w:tcW w:w="992" w:type="dxa"/>
            <w:shd w:val="clear" w:color="auto" w:fill="DAEEF3" w:themeFill="accent5" w:themeFillTint="33"/>
          </w:tcPr>
          <w:p w14:paraId="26CCE600"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0.2130 </w:t>
            </w:r>
            <w:r w:rsidRPr="004A37C5">
              <w:rPr>
                <w:rFonts w:ascii="Arial" w:hAnsi="Arial" w:cs="Arial"/>
                <w:sz w:val="20"/>
                <w:szCs w:val="20"/>
                <w:u w:val="single"/>
              </w:rPr>
              <w:t>+</w:t>
            </w:r>
            <w:r w:rsidRPr="004A37C5">
              <w:rPr>
                <w:rFonts w:ascii="Arial" w:hAnsi="Arial" w:cs="Arial"/>
                <w:sz w:val="20"/>
                <w:szCs w:val="20"/>
              </w:rPr>
              <w:t xml:space="preserve"> 0.0061</w:t>
            </w:r>
            <w:r w:rsidRPr="004A37C5">
              <w:rPr>
                <w:rFonts w:ascii="Arial" w:hAnsi="Arial" w:cs="Arial"/>
                <w:sz w:val="20"/>
                <w:szCs w:val="20"/>
                <w:vertAlign w:val="superscript"/>
              </w:rPr>
              <w:t>d</w:t>
            </w:r>
          </w:p>
        </w:tc>
        <w:tc>
          <w:tcPr>
            <w:tcW w:w="1134" w:type="dxa"/>
            <w:shd w:val="clear" w:color="auto" w:fill="DAEEF3" w:themeFill="accent5" w:themeFillTint="33"/>
          </w:tcPr>
          <w:p w14:paraId="1DA04599"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0.1590 </w:t>
            </w:r>
            <w:r w:rsidRPr="004A37C5">
              <w:rPr>
                <w:rFonts w:ascii="Arial" w:hAnsi="Arial" w:cs="Arial"/>
                <w:sz w:val="20"/>
                <w:szCs w:val="20"/>
                <w:u w:val="single"/>
              </w:rPr>
              <w:t>+</w:t>
            </w:r>
            <w:r w:rsidRPr="004A37C5">
              <w:rPr>
                <w:rFonts w:ascii="Arial" w:hAnsi="Arial" w:cs="Arial"/>
                <w:sz w:val="20"/>
                <w:szCs w:val="20"/>
              </w:rPr>
              <w:t xml:space="preserve">  0.0046</w:t>
            </w:r>
            <w:r w:rsidRPr="004A37C5">
              <w:rPr>
                <w:rFonts w:ascii="Arial" w:hAnsi="Arial" w:cs="Arial"/>
                <w:sz w:val="20"/>
                <w:szCs w:val="20"/>
                <w:vertAlign w:val="superscript"/>
              </w:rPr>
              <w:t>b</w:t>
            </w:r>
          </w:p>
        </w:tc>
        <w:tc>
          <w:tcPr>
            <w:tcW w:w="992" w:type="dxa"/>
            <w:shd w:val="clear" w:color="auto" w:fill="DAEEF3" w:themeFill="accent5" w:themeFillTint="33"/>
          </w:tcPr>
          <w:p w14:paraId="289ACFE2"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0.1916 </w:t>
            </w:r>
            <w:r w:rsidRPr="004A37C5">
              <w:rPr>
                <w:rFonts w:ascii="Arial" w:hAnsi="Arial" w:cs="Arial"/>
                <w:sz w:val="20"/>
                <w:szCs w:val="20"/>
                <w:u w:val="single"/>
              </w:rPr>
              <w:t>+</w:t>
            </w:r>
            <w:r w:rsidRPr="004A37C5">
              <w:rPr>
                <w:rFonts w:ascii="Arial" w:hAnsi="Arial" w:cs="Arial"/>
                <w:sz w:val="20"/>
                <w:szCs w:val="20"/>
              </w:rPr>
              <w:t xml:space="preserve"> 0.0025</w:t>
            </w:r>
            <w:r w:rsidRPr="004A37C5">
              <w:rPr>
                <w:rFonts w:ascii="Arial" w:hAnsi="Arial" w:cs="Arial"/>
                <w:sz w:val="20"/>
                <w:szCs w:val="20"/>
                <w:vertAlign w:val="superscript"/>
              </w:rPr>
              <w:t>c</w:t>
            </w:r>
          </w:p>
        </w:tc>
        <w:tc>
          <w:tcPr>
            <w:tcW w:w="1134" w:type="dxa"/>
            <w:shd w:val="clear" w:color="auto" w:fill="DAEEF3" w:themeFill="accent5" w:themeFillTint="33"/>
          </w:tcPr>
          <w:p w14:paraId="5625C7A6"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0.1652 </w:t>
            </w:r>
            <w:r w:rsidRPr="004A37C5">
              <w:rPr>
                <w:rFonts w:ascii="Arial" w:hAnsi="Arial" w:cs="Arial"/>
                <w:sz w:val="20"/>
                <w:szCs w:val="20"/>
                <w:u w:val="single"/>
              </w:rPr>
              <w:t>+</w:t>
            </w:r>
            <w:r w:rsidRPr="004A37C5">
              <w:rPr>
                <w:rFonts w:ascii="Arial" w:hAnsi="Arial" w:cs="Arial"/>
                <w:sz w:val="20"/>
                <w:szCs w:val="20"/>
              </w:rPr>
              <w:t xml:space="preserve"> 0.0020</w:t>
            </w:r>
            <w:r w:rsidRPr="004A37C5">
              <w:rPr>
                <w:rFonts w:ascii="Arial" w:hAnsi="Arial" w:cs="Arial"/>
                <w:sz w:val="20"/>
                <w:szCs w:val="20"/>
                <w:vertAlign w:val="superscript"/>
              </w:rPr>
              <w:t>b</w:t>
            </w:r>
          </w:p>
        </w:tc>
        <w:tc>
          <w:tcPr>
            <w:tcW w:w="993" w:type="dxa"/>
            <w:shd w:val="clear" w:color="auto" w:fill="DAEEF3" w:themeFill="accent5" w:themeFillTint="33"/>
          </w:tcPr>
          <w:p w14:paraId="02690E2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0.1720 </w:t>
            </w:r>
            <w:r w:rsidRPr="004A37C5">
              <w:rPr>
                <w:rFonts w:ascii="Arial" w:hAnsi="Arial" w:cs="Arial"/>
                <w:sz w:val="20"/>
                <w:szCs w:val="20"/>
                <w:u w:val="single"/>
              </w:rPr>
              <w:t>+</w:t>
            </w:r>
            <w:r w:rsidRPr="004A37C5">
              <w:rPr>
                <w:rFonts w:ascii="Arial" w:hAnsi="Arial" w:cs="Arial"/>
                <w:sz w:val="20"/>
                <w:szCs w:val="20"/>
              </w:rPr>
              <w:t xml:space="preserve"> 0.0024</w:t>
            </w:r>
            <w:r w:rsidRPr="004A37C5">
              <w:rPr>
                <w:rFonts w:ascii="Arial" w:hAnsi="Arial" w:cs="Arial"/>
                <w:sz w:val="20"/>
                <w:szCs w:val="20"/>
                <w:vertAlign w:val="superscript"/>
              </w:rPr>
              <w:t>b</w:t>
            </w:r>
          </w:p>
        </w:tc>
      </w:tr>
      <w:tr w:rsidR="004F7B54" w:rsidRPr="004A37C5" w14:paraId="7DF6C6F2" w14:textId="77777777" w:rsidTr="004F7B54">
        <w:tc>
          <w:tcPr>
            <w:tcW w:w="1951" w:type="dxa"/>
          </w:tcPr>
          <w:p w14:paraId="03B28ACF" w14:textId="77777777" w:rsidR="004F7B54" w:rsidRPr="004A37C5" w:rsidRDefault="004F7B54" w:rsidP="004F7B54">
            <w:pPr>
              <w:rPr>
                <w:rFonts w:ascii="Arial" w:hAnsi="Arial" w:cs="Arial"/>
                <w:sz w:val="20"/>
                <w:szCs w:val="20"/>
              </w:rPr>
            </w:pPr>
            <w:r w:rsidRPr="004A37C5">
              <w:rPr>
                <w:rFonts w:ascii="Arial" w:hAnsi="Arial" w:cs="Arial"/>
                <w:sz w:val="20"/>
                <w:szCs w:val="20"/>
              </w:rPr>
              <w:t>Nitrate</w:t>
            </w:r>
            <w:r w:rsidRPr="004A37C5">
              <w:rPr>
                <w:rFonts w:ascii="Cambria Math" w:hAnsi="Cambria Math" w:cs="Cambria Math"/>
                <w:sz w:val="20"/>
                <w:szCs w:val="20"/>
              </w:rPr>
              <w:t>‐</w:t>
            </w:r>
            <w:r w:rsidRPr="004A37C5">
              <w:rPr>
                <w:rFonts w:ascii="Arial" w:hAnsi="Arial" w:cs="Arial"/>
                <w:sz w:val="20"/>
                <w:szCs w:val="20"/>
              </w:rPr>
              <w:t>N (mg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tcPr>
          <w:p w14:paraId="7383ECA8"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0.52  </w:t>
            </w:r>
            <w:r w:rsidRPr="004A37C5">
              <w:rPr>
                <w:rFonts w:ascii="Arial" w:hAnsi="Arial" w:cs="Arial"/>
                <w:sz w:val="20"/>
                <w:szCs w:val="20"/>
                <w:u w:val="single"/>
              </w:rPr>
              <w:t>+</w:t>
            </w:r>
            <w:r w:rsidRPr="004A37C5">
              <w:rPr>
                <w:rFonts w:ascii="Arial" w:hAnsi="Arial" w:cs="Arial"/>
                <w:sz w:val="20"/>
                <w:szCs w:val="20"/>
              </w:rPr>
              <w:t xml:space="preserve"> 0.02</w:t>
            </w:r>
            <w:r w:rsidRPr="004A37C5">
              <w:rPr>
                <w:rFonts w:ascii="Arial" w:hAnsi="Arial" w:cs="Arial"/>
                <w:sz w:val="20"/>
                <w:szCs w:val="20"/>
                <w:vertAlign w:val="superscript"/>
              </w:rPr>
              <w:t>a</w:t>
            </w:r>
          </w:p>
        </w:tc>
        <w:tc>
          <w:tcPr>
            <w:tcW w:w="992" w:type="dxa"/>
          </w:tcPr>
          <w:p w14:paraId="271AD17C"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2.92 </w:t>
            </w:r>
            <w:r w:rsidRPr="004A37C5">
              <w:rPr>
                <w:rFonts w:ascii="Arial" w:hAnsi="Arial" w:cs="Arial"/>
                <w:sz w:val="20"/>
                <w:szCs w:val="20"/>
                <w:u w:val="single"/>
              </w:rPr>
              <w:t>+</w:t>
            </w:r>
            <w:r w:rsidRPr="004A37C5">
              <w:rPr>
                <w:rFonts w:ascii="Arial" w:hAnsi="Arial" w:cs="Arial"/>
                <w:sz w:val="20"/>
                <w:szCs w:val="20"/>
              </w:rPr>
              <w:t xml:space="preserve"> 0.06</w:t>
            </w:r>
            <w:r w:rsidRPr="004A37C5">
              <w:rPr>
                <w:rFonts w:ascii="Arial" w:hAnsi="Arial" w:cs="Arial"/>
                <w:sz w:val="20"/>
                <w:szCs w:val="20"/>
                <w:vertAlign w:val="superscript"/>
              </w:rPr>
              <w:t>d</w:t>
            </w:r>
          </w:p>
        </w:tc>
        <w:tc>
          <w:tcPr>
            <w:tcW w:w="1134" w:type="dxa"/>
          </w:tcPr>
          <w:p w14:paraId="4AE33D9D"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1.87 </w:t>
            </w:r>
            <w:r w:rsidRPr="004A37C5">
              <w:rPr>
                <w:rFonts w:ascii="Arial" w:hAnsi="Arial" w:cs="Arial"/>
                <w:sz w:val="20"/>
                <w:szCs w:val="20"/>
                <w:u w:val="single"/>
              </w:rPr>
              <w:t>+</w:t>
            </w:r>
            <w:r w:rsidRPr="004A37C5">
              <w:rPr>
                <w:rFonts w:ascii="Arial" w:hAnsi="Arial" w:cs="Arial"/>
                <w:sz w:val="20"/>
                <w:szCs w:val="20"/>
              </w:rPr>
              <w:t xml:space="preserve"> 0.07</w:t>
            </w:r>
            <w:r w:rsidRPr="004A37C5">
              <w:rPr>
                <w:rFonts w:ascii="Arial" w:hAnsi="Arial" w:cs="Arial"/>
                <w:sz w:val="20"/>
                <w:szCs w:val="20"/>
                <w:vertAlign w:val="superscript"/>
              </w:rPr>
              <w:t>b</w:t>
            </w:r>
          </w:p>
        </w:tc>
        <w:tc>
          <w:tcPr>
            <w:tcW w:w="992" w:type="dxa"/>
          </w:tcPr>
          <w:p w14:paraId="0ABF9963"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2.74  </w:t>
            </w:r>
            <w:r w:rsidRPr="004A37C5">
              <w:rPr>
                <w:rFonts w:ascii="Arial" w:hAnsi="Arial" w:cs="Arial"/>
                <w:sz w:val="20"/>
                <w:szCs w:val="20"/>
                <w:u w:val="single"/>
              </w:rPr>
              <w:t>+</w:t>
            </w:r>
            <w:r w:rsidRPr="004A37C5">
              <w:rPr>
                <w:rFonts w:ascii="Arial" w:hAnsi="Arial" w:cs="Arial"/>
                <w:sz w:val="20"/>
                <w:szCs w:val="20"/>
              </w:rPr>
              <w:t xml:space="preserve"> 0.04</w:t>
            </w:r>
            <w:r w:rsidRPr="004A37C5">
              <w:rPr>
                <w:rFonts w:ascii="Arial" w:hAnsi="Arial" w:cs="Arial"/>
                <w:sz w:val="20"/>
                <w:szCs w:val="20"/>
                <w:vertAlign w:val="superscript"/>
              </w:rPr>
              <w:t>d</w:t>
            </w:r>
          </w:p>
        </w:tc>
        <w:tc>
          <w:tcPr>
            <w:tcW w:w="1134" w:type="dxa"/>
          </w:tcPr>
          <w:p w14:paraId="736C2D46"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2.30 </w:t>
            </w:r>
            <w:r w:rsidRPr="004A37C5">
              <w:rPr>
                <w:rFonts w:ascii="Arial" w:hAnsi="Arial" w:cs="Arial"/>
                <w:sz w:val="20"/>
                <w:szCs w:val="20"/>
                <w:u w:val="single"/>
              </w:rPr>
              <w:t>+</w:t>
            </w:r>
            <w:r w:rsidRPr="004A37C5">
              <w:rPr>
                <w:rFonts w:ascii="Arial" w:hAnsi="Arial" w:cs="Arial"/>
                <w:sz w:val="20"/>
                <w:szCs w:val="20"/>
              </w:rPr>
              <w:t xml:space="preserve"> 0.06</w:t>
            </w:r>
            <w:r w:rsidRPr="004A37C5">
              <w:rPr>
                <w:rFonts w:ascii="Arial" w:hAnsi="Arial" w:cs="Arial"/>
                <w:sz w:val="20"/>
                <w:szCs w:val="20"/>
                <w:vertAlign w:val="superscript"/>
              </w:rPr>
              <w:t>c</w:t>
            </w:r>
          </w:p>
        </w:tc>
        <w:tc>
          <w:tcPr>
            <w:tcW w:w="993" w:type="dxa"/>
          </w:tcPr>
          <w:p w14:paraId="1811CD1E"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2.37 </w:t>
            </w:r>
            <w:r w:rsidRPr="004A37C5">
              <w:rPr>
                <w:rFonts w:ascii="Arial" w:hAnsi="Arial" w:cs="Arial"/>
                <w:sz w:val="20"/>
                <w:szCs w:val="20"/>
                <w:u w:val="single"/>
              </w:rPr>
              <w:t>+</w:t>
            </w:r>
            <w:r w:rsidRPr="004A37C5">
              <w:rPr>
                <w:rFonts w:ascii="Arial" w:hAnsi="Arial" w:cs="Arial"/>
                <w:sz w:val="20"/>
                <w:szCs w:val="20"/>
              </w:rPr>
              <w:t xml:space="preserve"> 0.07</w:t>
            </w:r>
            <w:r w:rsidRPr="004A37C5">
              <w:rPr>
                <w:rFonts w:ascii="Arial" w:hAnsi="Arial" w:cs="Arial"/>
                <w:sz w:val="20"/>
                <w:szCs w:val="20"/>
                <w:vertAlign w:val="superscript"/>
              </w:rPr>
              <w:t>c</w:t>
            </w:r>
          </w:p>
        </w:tc>
      </w:tr>
      <w:tr w:rsidR="004F7B54" w:rsidRPr="004A37C5" w14:paraId="45D84519" w14:textId="77777777" w:rsidTr="004F7B54">
        <w:trPr>
          <w:trHeight w:val="241"/>
        </w:trPr>
        <w:tc>
          <w:tcPr>
            <w:tcW w:w="1951" w:type="dxa"/>
            <w:shd w:val="clear" w:color="auto" w:fill="DAEEF3" w:themeFill="accent5" w:themeFillTint="33"/>
          </w:tcPr>
          <w:p w14:paraId="7F3B23F4" w14:textId="77777777" w:rsidR="004F7B54" w:rsidRPr="004A37C5" w:rsidRDefault="004F7B54" w:rsidP="004F7B54">
            <w:pPr>
              <w:rPr>
                <w:rFonts w:ascii="Arial" w:hAnsi="Arial" w:cs="Arial"/>
                <w:sz w:val="20"/>
                <w:szCs w:val="20"/>
              </w:rPr>
            </w:pPr>
            <w:r w:rsidRPr="004A37C5">
              <w:rPr>
                <w:rFonts w:ascii="Arial" w:hAnsi="Arial" w:cs="Arial"/>
                <w:sz w:val="20"/>
                <w:szCs w:val="20"/>
              </w:rPr>
              <w:t>Chlorophyll-a (µg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shd w:val="clear" w:color="auto" w:fill="DAEEF3" w:themeFill="accent5" w:themeFillTint="33"/>
          </w:tcPr>
          <w:p w14:paraId="1ADF332A"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64.45 </w:t>
            </w:r>
            <w:r w:rsidRPr="004A37C5">
              <w:rPr>
                <w:rFonts w:ascii="Arial" w:hAnsi="Arial" w:cs="Arial"/>
                <w:sz w:val="20"/>
                <w:szCs w:val="20"/>
                <w:u w:val="single"/>
              </w:rPr>
              <w:t>+</w:t>
            </w:r>
            <w:r w:rsidRPr="004A37C5">
              <w:rPr>
                <w:rFonts w:ascii="Arial" w:hAnsi="Arial" w:cs="Arial"/>
                <w:sz w:val="20"/>
                <w:szCs w:val="20"/>
              </w:rPr>
              <w:t xml:space="preserve"> 0.75</w:t>
            </w:r>
            <w:r w:rsidRPr="004A37C5">
              <w:rPr>
                <w:rFonts w:ascii="Arial" w:hAnsi="Arial" w:cs="Arial"/>
                <w:sz w:val="20"/>
                <w:szCs w:val="20"/>
                <w:vertAlign w:val="superscript"/>
              </w:rPr>
              <w:t>a</w:t>
            </w:r>
          </w:p>
        </w:tc>
        <w:tc>
          <w:tcPr>
            <w:tcW w:w="992" w:type="dxa"/>
            <w:shd w:val="clear" w:color="auto" w:fill="DAEEF3" w:themeFill="accent5" w:themeFillTint="33"/>
          </w:tcPr>
          <w:p w14:paraId="7FBA9EE8" w14:textId="77777777" w:rsidR="004F7B54" w:rsidRPr="004A37C5" w:rsidRDefault="004F7B54" w:rsidP="004F7B54">
            <w:pPr>
              <w:jc w:val="center"/>
              <w:rPr>
                <w:rFonts w:ascii="Arial" w:hAnsi="Arial" w:cs="Arial"/>
                <w:sz w:val="20"/>
                <w:szCs w:val="20"/>
                <w:vertAlign w:val="superscript"/>
              </w:rPr>
            </w:pPr>
            <w:r w:rsidRPr="004A37C5">
              <w:rPr>
                <w:rFonts w:ascii="Arial" w:hAnsi="Arial" w:cs="Arial"/>
                <w:sz w:val="20"/>
                <w:szCs w:val="20"/>
              </w:rPr>
              <w:t xml:space="preserve">113.70 </w:t>
            </w:r>
            <w:r w:rsidRPr="004A37C5">
              <w:rPr>
                <w:rFonts w:ascii="Arial" w:hAnsi="Arial" w:cs="Arial"/>
                <w:sz w:val="20"/>
                <w:szCs w:val="20"/>
                <w:u w:val="single"/>
              </w:rPr>
              <w:t>+</w:t>
            </w:r>
            <w:r w:rsidRPr="004A37C5">
              <w:rPr>
                <w:rFonts w:ascii="Arial" w:hAnsi="Arial" w:cs="Arial"/>
                <w:sz w:val="20"/>
                <w:szCs w:val="20"/>
              </w:rPr>
              <w:t xml:space="preserve"> 0.51</w:t>
            </w:r>
            <w:r w:rsidRPr="004A37C5">
              <w:rPr>
                <w:rFonts w:ascii="Arial" w:hAnsi="Arial" w:cs="Arial"/>
                <w:sz w:val="20"/>
                <w:szCs w:val="20"/>
                <w:vertAlign w:val="superscript"/>
              </w:rPr>
              <w:t>b</w:t>
            </w:r>
          </w:p>
        </w:tc>
        <w:tc>
          <w:tcPr>
            <w:tcW w:w="1134" w:type="dxa"/>
            <w:shd w:val="clear" w:color="auto" w:fill="DAEEF3" w:themeFill="accent5" w:themeFillTint="33"/>
          </w:tcPr>
          <w:p w14:paraId="356F238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172.19 </w:t>
            </w:r>
            <w:r w:rsidRPr="004A37C5">
              <w:rPr>
                <w:rFonts w:ascii="Arial" w:hAnsi="Arial" w:cs="Arial"/>
                <w:sz w:val="20"/>
                <w:szCs w:val="20"/>
                <w:u w:val="single"/>
              </w:rPr>
              <w:t>+</w:t>
            </w:r>
            <w:r w:rsidRPr="004A37C5">
              <w:rPr>
                <w:rFonts w:ascii="Arial" w:hAnsi="Arial" w:cs="Arial"/>
                <w:sz w:val="20"/>
                <w:szCs w:val="20"/>
              </w:rPr>
              <w:t xml:space="preserve"> 1.98</w:t>
            </w:r>
            <w:r w:rsidRPr="004A37C5">
              <w:rPr>
                <w:rFonts w:ascii="Arial" w:hAnsi="Arial" w:cs="Arial"/>
                <w:sz w:val="20"/>
                <w:szCs w:val="20"/>
                <w:vertAlign w:val="superscript"/>
              </w:rPr>
              <w:t>e</w:t>
            </w:r>
          </w:p>
        </w:tc>
        <w:tc>
          <w:tcPr>
            <w:tcW w:w="992" w:type="dxa"/>
            <w:shd w:val="clear" w:color="auto" w:fill="DAEEF3" w:themeFill="accent5" w:themeFillTint="33"/>
          </w:tcPr>
          <w:p w14:paraId="03B254E6"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115.41 </w:t>
            </w:r>
            <w:r w:rsidRPr="004A37C5">
              <w:rPr>
                <w:rFonts w:ascii="Arial" w:hAnsi="Arial" w:cs="Arial"/>
                <w:sz w:val="20"/>
                <w:szCs w:val="20"/>
                <w:u w:val="single"/>
              </w:rPr>
              <w:t>+</w:t>
            </w:r>
            <w:r w:rsidRPr="004A37C5">
              <w:rPr>
                <w:rFonts w:ascii="Arial" w:hAnsi="Arial" w:cs="Arial"/>
                <w:sz w:val="20"/>
                <w:szCs w:val="20"/>
              </w:rPr>
              <w:t xml:space="preserve"> 2.72</w:t>
            </w:r>
            <w:r w:rsidRPr="004A37C5">
              <w:rPr>
                <w:rFonts w:ascii="Arial" w:hAnsi="Arial" w:cs="Arial"/>
                <w:sz w:val="20"/>
                <w:szCs w:val="20"/>
                <w:vertAlign w:val="superscript"/>
              </w:rPr>
              <w:t>bc</w:t>
            </w:r>
          </w:p>
        </w:tc>
        <w:tc>
          <w:tcPr>
            <w:tcW w:w="1134" w:type="dxa"/>
            <w:shd w:val="clear" w:color="auto" w:fill="DAEEF3" w:themeFill="accent5" w:themeFillTint="33"/>
          </w:tcPr>
          <w:p w14:paraId="6B6FBC2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133.36 </w:t>
            </w:r>
            <w:r w:rsidRPr="004A37C5">
              <w:rPr>
                <w:rFonts w:ascii="Arial" w:hAnsi="Arial" w:cs="Arial"/>
                <w:sz w:val="20"/>
                <w:szCs w:val="20"/>
                <w:u w:val="single"/>
              </w:rPr>
              <w:t>+</w:t>
            </w:r>
            <w:r w:rsidRPr="004A37C5">
              <w:rPr>
                <w:rFonts w:ascii="Arial" w:hAnsi="Arial" w:cs="Arial"/>
                <w:sz w:val="20"/>
                <w:szCs w:val="20"/>
              </w:rPr>
              <w:t xml:space="preserve"> 4.03</w:t>
            </w:r>
            <w:r w:rsidRPr="004A37C5">
              <w:rPr>
                <w:rFonts w:ascii="Arial" w:hAnsi="Arial" w:cs="Arial"/>
                <w:sz w:val="20"/>
                <w:szCs w:val="20"/>
                <w:vertAlign w:val="superscript"/>
              </w:rPr>
              <w:t>d</w:t>
            </w:r>
          </w:p>
        </w:tc>
        <w:tc>
          <w:tcPr>
            <w:tcW w:w="993" w:type="dxa"/>
            <w:shd w:val="clear" w:color="auto" w:fill="DAEEF3" w:themeFill="accent5" w:themeFillTint="33"/>
          </w:tcPr>
          <w:p w14:paraId="3891A0F2"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126.25 </w:t>
            </w:r>
            <w:r w:rsidRPr="004A37C5">
              <w:rPr>
                <w:rFonts w:ascii="Arial" w:hAnsi="Arial" w:cs="Arial"/>
                <w:sz w:val="20"/>
                <w:szCs w:val="20"/>
                <w:u w:val="single"/>
              </w:rPr>
              <w:t>+</w:t>
            </w:r>
            <w:r w:rsidRPr="004A37C5">
              <w:rPr>
                <w:rFonts w:ascii="Arial" w:hAnsi="Arial" w:cs="Arial"/>
                <w:sz w:val="20"/>
                <w:szCs w:val="20"/>
              </w:rPr>
              <w:t xml:space="preserve"> 3.07</w:t>
            </w:r>
            <w:r w:rsidRPr="004A37C5">
              <w:rPr>
                <w:rFonts w:ascii="Arial" w:hAnsi="Arial" w:cs="Arial"/>
                <w:sz w:val="20"/>
                <w:szCs w:val="20"/>
                <w:vertAlign w:val="superscript"/>
              </w:rPr>
              <w:t>cd</w:t>
            </w:r>
          </w:p>
        </w:tc>
      </w:tr>
      <w:tr w:rsidR="004F7B54" w:rsidRPr="004A37C5" w14:paraId="79CD6AFD" w14:textId="77777777" w:rsidTr="004F7B54">
        <w:tc>
          <w:tcPr>
            <w:tcW w:w="1951" w:type="dxa"/>
            <w:shd w:val="clear" w:color="auto" w:fill="FFFFFF" w:themeFill="background1"/>
          </w:tcPr>
          <w:p w14:paraId="14DF9A1D" w14:textId="77777777" w:rsidR="004F7B54" w:rsidRPr="004A37C5" w:rsidRDefault="004F7B54" w:rsidP="004F7B54">
            <w:pPr>
              <w:rPr>
                <w:rFonts w:ascii="Arial" w:hAnsi="Arial" w:cs="Arial"/>
                <w:sz w:val="20"/>
                <w:szCs w:val="20"/>
              </w:rPr>
            </w:pPr>
            <w:r w:rsidRPr="004A37C5">
              <w:rPr>
                <w:rFonts w:ascii="Arial" w:hAnsi="Arial" w:cs="Arial"/>
                <w:sz w:val="20"/>
                <w:szCs w:val="20"/>
              </w:rPr>
              <w:t>Biofloc Volume (ml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shd w:val="clear" w:color="auto" w:fill="FFFFFF" w:themeFill="background1"/>
          </w:tcPr>
          <w:p w14:paraId="61280FB1"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0.00</w:t>
            </w:r>
            <w:r w:rsidRPr="004A37C5">
              <w:rPr>
                <w:rFonts w:ascii="Arial" w:hAnsi="Arial" w:cs="Arial"/>
                <w:sz w:val="20"/>
                <w:szCs w:val="20"/>
                <w:vertAlign w:val="superscript"/>
              </w:rPr>
              <w:t>a</w:t>
            </w:r>
          </w:p>
        </w:tc>
        <w:tc>
          <w:tcPr>
            <w:tcW w:w="992" w:type="dxa"/>
            <w:shd w:val="clear" w:color="auto" w:fill="FFFFFF" w:themeFill="background1"/>
          </w:tcPr>
          <w:p w14:paraId="58EEEC3D"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6.35 </w:t>
            </w:r>
            <w:r w:rsidRPr="004A37C5">
              <w:rPr>
                <w:rFonts w:ascii="Arial" w:hAnsi="Arial" w:cs="Arial"/>
                <w:sz w:val="20"/>
                <w:szCs w:val="20"/>
                <w:u w:val="single"/>
              </w:rPr>
              <w:t>+</w:t>
            </w:r>
            <w:r w:rsidRPr="004A37C5">
              <w:rPr>
                <w:rFonts w:ascii="Arial" w:hAnsi="Arial" w:cs="Arial"/>
                <w:sz w:val="20"/>
                <w:szCs w:val="20"/>
              </w:rPr>
              <w:t xml:space="preserve"> 0.06</w:t>
            </w:r>
            <w:r w:rsidRPr="004A37C5">
              <w:rPr>
                <w:rFonts w:ascii="Arial" w:hAnsi="Arial" w:cs="Arial"/>
                <w:sz w:val="20"/>
                <w:szCs w:val="20"/>
                <w:vertAlign w:val="superscript"/>
              </w:rPr>
              <w:t>e</w:t>
            </w:r>
          </w:p>
        </w:tc>
        <w:tc>
          <w:tcPr>
            <w:tcW w:w="1134" w:type="dxa"/>
            <w:shd w:val="clear" w:color="auto" w:fill="FFFFFF" w:themeFill="background1"/>
          </w:tcPr>
          <w:p w14:paraId="60E9D26D"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3.48 </w:t>
            </w:r>
            <w:r w:rsidRPr="004A37C5">
              <w:rPr>
                <w:rFonts w:ascii="Arial" w:hAnsi="Arial" w:cs="Arial"/>
                <w:sz w:val="20"/>
                <w:szCs w:val="20"/>
                <w:u w:val="single"/>
              </w:rPr>
              <w:t>+</w:t>
            </w:r>
            <w:r w:rsidRPr="004A37C5">
              <w:rPr>
                <w:rFonts w:ascii="Arial" w:hAnsi="Arial" w:cs="Arial"/>
                <w:sz w:val="20"/>
                <w:szCs w:val="20"/>
              </w:rPr>
              <w:t xml:space="preserve"> 0.12</w:t>
            </w:r>
            <w:r w:rsidRPr="004A37C5">
              <w:rPr>
                <w:rFonts w:ascii="Arial" w:hAnsi="Arial" w:cs="Arial"/>
                <w:sz w:val="20"/>
                <w:szCs w:val="20"/>
                <w:vertAlign w:val="superscript"/>
              </w:rPr>
              <w:t>b</w:t>
            </w:r>
          </w:p>
        </w:tc>
        <w:tc>
          <w:tcPr>
            <w:tcW w:w="992" w:type="dxa"/>
            <w:shd w:val="clear" w:color="auto" w:fill="FFFFFF" w:themeFill="background1"/>
          </w:tcPr>
          <w:p w14:paraId="053A798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5.70 </w:t>
            </w:r>
            <w:r w:rsidRPr="004A37C5">
              <w:rPr>
                <w:rFonts w:ascii="Arial" w:hAnsi="Arial" w:cs="Arial"/>
                <w:sz w:val="20"/>
                <w:szCs w:val="20"/>
                <w:u w:val="single"/>
              </w:rPr>
              <w:t>+</w:t>
            </w:r>
            <w:r w:rsidRPr="004A37C5">
              <w:rPr>
                <w:rFonts w:ascii="Arial" w:hAnsi="Arial" w:cs="Arial"/>
                <w:sz w:val="20"/>
                <w:szCs w:val="20"/>
              </w:rPr>
              <w:t xml:space="preserve"> 0.06</w:t>
            </w:r>
            <w:r w:rsidRPr="004A37C5">
              <w:rPr>
                <w:rFonts w:ascii="Arial" w:hAnsi="Arial" w:cs="Arial"/>
                <w:sz w:val="20"/>
                <w:szCs w:val="20"/>
                <w:vertAlign w:val="superscript"/>
              </w:rPr>
              <w:t>d</w:t>
            </w:r>
          </w:p>
        </w:tc>
        <w:tc>
          <w:tcPr>
            <w:tcW w:w="1134" w:type="dxa"/>
            <w:shd w:val="clear" w:color="auto" w:fill="FFFFFF" w:themeFill="background1"/>
          </w:tcPr>
          <w:p w14:paraId="2F546F3B"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4.32 </w:t>
            </w:r>
            <w:r w:rsidRPr="004A37C5">
              <w:rPr>
                <w:rFonts w:ascii="Arial" w:hAnsi="Arial" w:cs="Arial"/>
                <w:sz w:val="20"/>
                <w:szCs w:val="20"/>
                <w:u w:val="single"/>
              </w:rPr>
              <w:t>+</w:t>
            </w:r>
            <w:r w:rsidRPr="004A37C5">
              <w:rPr>
                <w:rFonts w:ascii="Arial" w:hAnsi="Arial" w:cs="Arial"/>
                <w:sz w:val="20"/>
                <w:szCs w:val="20"/>
              </w:rPr>
              <w:t xml:space="preserve"> 0.12</w:t>
            </w:r>
            <w:r w:rsidRPr="004A37C5">
              <w:rPr>
                <w:rFonts w:ascii="Arial" w:hAnsi="Arial" w:cs="Arial"/>
                <w:sz w:val="20"/>
                <w:szCs w:val="20"/>
                <w:vertAlign w:val="superscript"/>
              </w:rPr>
              <w:t>c</w:t>
            </w:r>
          </w:p>
        </w:tc>
        <w:tc>
          <w:tcPr>
            <w:tcW w:w="993" w:type="dxa"/>
            <w:shd w:val="clear" w:color="auto" w:fill="FFFFFF" w:themeFill="background1"/>
          </w:tcPr>
          <w:p w14:paraId="553BFFB3"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4.50 </w:t>
            </w:r>
            <w:r w:rsidRPr="004A37C5">
              <w:rPr>
                <w:rFonts w:ascii="Arial" w:hAnsi="Arial" w:cs="Arial"/>
                <w:sz w:val="20"/>
                <w:szCs w:val="20"/>
                <w:u w:val="single"/>
              </w:rPr>
              <w:t>+</w:t>
            </w:r>
            <w:r w:rsidRPr="004A37C5">
              <w:rPr>
                <w:rFonts w:ascii="Arial" w:hAnsi="Arial" w:cs="Arial"/>
                <w:sz w:val="20"/>
                <w:szCs w:val="20"/>
              </w:rPr>
              <w:t xml:space="preserve"> 0.08</w:t>
            </w:r>
            <w:r w:rsidRPr="004A37C5">
              <w:rPr>
                <w:rFonts w:ascii="Arial" w:hAnsi="Arial" w:cs="Arial"/>
                <w:sz w:val="20"/>
                <w:szCs w:val="20"/>
                <w:vertAlign w:val="superscript"/>
              </w:rPr>
              <w:t>c</w:t>
            </w:r>
          </w:p>
        </w:tc>
      </w:tr>
      <w:tr w:rsidR="004F7B54" w:rsidRPr="004A37C5" w14:paraId="5D1B21BA" w14:textId="77777777" w:rsidTr="004F7B54">
        <w:tc>
          <w:tcPr>
            <w:tcW w:w="1951" w:type="dxa"/>
            <w:shd w:val="clear" w:color="auto" w:fill="DAEEF3" w:themeFill="accent5" w:themeFillTint="33"/>
          </w:tcPr>
          <w:p w14:paraId="588E5A81" w14:textId="77777777" w:rsidR="004F7B54" w:rsidRPr="004A37C5" w:rsidRDefault="004F7B54" w:rsidP="004F7B54">
            <w:pPr>
              <w:rPr>
                <w:rFonts w:ascii="Arial" w:hAnsi="Arial" w:cs="Arial"/>
                <w:sz w:val="20"/>
                <w:szCs w:val="20"/>
              </w:rPr>
            </w:pPr>
            <w:r w:rsidRPr="004A37C5">
              <w:rPr>
                <w:rFonts w:ascii="Arial" w:hAnsi="Arial" w:cs="Arial"/>
                <w:sz w:val="20"/>
                <w:szCs w:val="20"/>
              </w:rPr>
              <w:t>Total suspended solids (mg L</w:t>
            </w:r>
            <w:r w:rsidRPr="004A37C5">
              <w:rPr>
                <w:rFonts w:ascii="Arial" w:hAnsi="Arial" w:cs="Arial"/>
                <w:sz w:val="20"/>
                <w:szCs w:val="20"/>
                <w:vertAlign w:val="superscript"/>
              </w:rPr>
              <w:t>−1</w:t>
            </w:r>
            <w:r w:rsidRPr="004A37C5">
              <w:rPr>
                <w:rFonts w:ascii="Arial" w:hAnsi="Arial" w:cs="Arial"/>
                <w:sz w:val="20"/>
                <w:szCs w:val="20"/>
              </w:rPr>
              <w:t>)</w:t>
            </w:r>
          </w:p>
        </w:tc>
        <w:tc>
          <w:tcPr>
            <w:tcW w:w="1276" w:type="dxa"/>
            <w:shd w:val="clear" w:color="auto" w:fill="DAEEF3" w:themeFill="accent5" w:themeFillTint="33"/>
          </w:tcPr>
          <w:p w14:paraId="6832E499"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29.61 </w:t>
            </w:r>
            <w:r w:rsidRPr="004A37C5">
              <w:rPr>
                <w:rFonts w:ascii="Arial" w:hAnsi="Arial" w:cs="Arial"/>
                <w:sz w:val="20"/>
                <w:szCs w:val="20"/>
                <w:u w:val="single"/>
              </w:rPr>
              <w:t>+</w:t>
            </w:r>
            <w:r w:rsidRPr="004A37C5">
              <w:rPr>
                <w:rFonts w:ascii="Arial" w:hAnsi="Arial" w:cs="Arial"/>
                <w:sz w:val="20"/>
                <w:szCs w:val="20"/>
              </w:rPr>
              <w:t xml:space="preserve"> 0.65</w:t>
            </w:r>
            <w:r w:rsidRPr="004A37C5">
              <w:rPr>
                <w:rFonts w:ascii="Arial" w:hAnsi="Arial" w:cs="Arial"/>
                <w:sz w:val="20"/>
                <w:szCs w:val="20"/>
                <w:vertAlign w:val="superscript"/>
              </w:rPr>
              <w:t>a</w:t>
            </w:r>
          </w:p>
        </w:tc>
        <w:tc>
          <w:tcPr>
            <w:tcW w:w="992" w:type="dxa"/>
            <w:shd w:val="clear" w:color="auto" w:fill="DAEEF3" w:themeFill="accent5" w:themeFillTint="33"/>
          </w:tcPr>
          <w:p w14:paraId="0378A457"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124.50 </w:t>
            </w:r>
            <w:r w:rsidRPr="004A37C5">
              <w:rPr>
                <w:rFonts w:ascii="Arial" w:hAnsi="Arial" w:cs="Arial"/>
                <w:sz w:val="20"/>
                <w:szCs w:val="20"/>
                <w:u w:val="single"/>
              </w:rPr>
              <w:t>+</w:t>
            </w:r>
            <w:r w:rsidRPr="004A37C5">
              <w:rPr>
                <w:rFonts w:ascii="Arial" w:hAnsi="Arial" w:cs="Arial"/>
                <w:sz w:val="20"/>
                <w:szCs w:val="20"/>
              </w:rPr>
              <w:t xml:space="preserve"> 2.21</w:t>
            </w:r>
            <w:r w:rsidRPr="004A37C5">
              <w:rPr>
                <w:rFonts w:ascii="Arial" w:hAnsi="Arial" w:cs="Arial"/>
                <w:sz w:val="20"/>
                <w:szCs w:val="20"/>
                <w:vertAlign w:val="superscript"/>
              </w:rPr>
              <w:t>d</w:t>
            </w:r>
          </w:p>
        </w:tc>
        <w:tc>
          <w:tcPr>
            <w:tcW w:w="1134" w:type="dxa"/>
            <w:shd w:val="clear" w:color="auto" w:fill="DAEEF3" w:themeFill="accent5" w:themeFillTint="33"/>
          </w:tcPr>
          <w:p w14:paraId="46456084"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97.20 </w:t>
            </w:r>
            <w:r w:rsidRPr="004A37C5">
              <w:rPr>
                <w:rFonts w:ascii="Arial" w:hAnsi="Arial" w:cs="Arial"/>
                <w:sz w:val="20"/>
                <w:szCs w:val="20"/>
                <w:u w:val="single"/>
              </w:rPr>
              <w:t>+</w:t>
            </w:r>
            <w:r w:rsidRPr="004A37C5">
              <w:rPr>
                <w:rFonts w:ascii="Arial" w:hAnsi="Arial" w:cs="Arial"/>
                <w:sz w:val="20"/>
                <w:szCs w:val="20"/>
              </w:rPr>
              <w:t xml:space="preserve"> 2.41</w:t>
            </w:r>
            <w:r w:rsidRPr="004A37C5">
              <w:rPr>
                <w:rFonts w:ascii="Arial" w:hAnsi="Arial" w:cs="Arial"/>
                <w:sz w:val="20"/>
                <w:szCs w:val="20"/>
                <w:vertAlign w:val="superscript"/>
              </w:rPr>
              <w:t>b</w:t>
            </w:r>
          </w:p>
        </w:tc>
        <w:tc>
          <w:tcPr>
            <w:tcW w:w="992" w:type="dxa"/>
            <w:shd w:val="clear" w:color="auto" w:fill="DAEEF3" w:themeFill="accent5" w:themeFillTint="33"/>
          </w:tcPr>
          <w:p w14:paraId="6E9489A8"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110.09 </w:t>
            </w:r>
            <w:r w:rsidRPr="004A37C5">
              <w:rPr>
                <w:rFonts w:ascii="Arial" w:hAnsi="Arial" w:cs="Arial"/>
                <w:sz w:val="20"/>
                <w:szCs w:val="20"/>
                <w:u w:val="single"/>
              </w:rPr>
              <w:t>+</w:t>
            </w:r>
            <w:r w:rsidRPr="004A37C5">
              <w:rPr>
                <w:rFonts w:ascii="Arial" w:hAnsi="Arial" w:cs="Arial"/>
                <w:sz w:val="20"/>
                <w:szCs w:val="20"/>
              </w:rPr>
              <w:t xml:space="preserve"> 2.18</w:t>
            </w:r>
            <w:r w:rsidRPr="004A37C5">
              <w:rPr>
                <w:rFonts w:ascii="Arial" w:hAnsi="Arial" w:cs="Arial"/>
                <w:sz w:val="20"/>
                <w:szCs w:val="20"/>
                <w:vertAlign w:val="superscript"/>
              </w:rPr>
              <w:t>c</w:t>
            </w:r>
          </w:p>
        </w:tc>
        <w:tc>
          <w:tcPr>
            <w:tcW w:w="1134" w:type="dxa"/>
            <w:shd w:val="clear" w:color="auto" w:fill="DAEEF3" w:themeFill="accent5" w:themeFillTint="33"/>
          </w:tcPr>
          <w:p w14:paraId="5371ECD6"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99.07 </w:t>
            </w:r>
            <w:r w:rsidRPr="004A37C5">
              <w:rPr>
                <w:rFonts w:ascii="Arial" w:hAnsi="Arial" w:cs="Arial"/>
                <w:sz w:val="20"/>
                <w:szCs w:val="20"/>
                <w:u w:val="single"/>
              </w:rPr>
              <w:t>+</w:t>
            </w:r>
            <w:r w:rsidRPr="004A37C5">
              <w:rPr>
                <w:rFonts w:ascii="Arial" w:hAnsi="Arial" w:cs="Arial"/>
                <w:sz w:val="20"/>
                <w:szCs w:val="20"/>
              </w:rPr>
              <w:t xml:space="preserve"> 1.94</w:t>
            </w:r>
            <w:r w:rsidRPr="004A37C5">
              <w:rPr>
                <w:rFonts w:ascii="Arial" w:hAnsi="Arial" w:cs="Arial"/>
                <w:sz w:val="20"/>
                <w:szCs w:val="20"/>
                <w:vertAlign w:val="superscript"/>
              </w:rPr>
              <w:t>c</w:t>
            </w:r>
          </w:p>
        </w:tc>
        <w:tc>
          <w:tcPr>
            <w:tcW w:w="993" w:type="dxa"/>
            <w:shd w:val="clear" w:color="auto" w:fill="DAEEF3" w:themeFill="accent5" w:themeFillTint="33"/>
          </w:tcPr>
          <w:p w14:paraId="5497C2DB" w14:textId="77777777" w:rsidR="004F7B54" w:rsidRPr="004A37C5" w:rsidRDefault="004F7B54" w:rsidP="004F7B54">
            <w:pPr>
              <w:jc w:val="center"/>
              <w:rPr>
                <w:rFonts w:ascii="Arial" w:hAnsi="Arial" w:cs="Arial"/>
                <w:sz w:val="20"/>
                <w:szCs w:val="20"/>
              </w:rPr>
            </w:pPr>
            <w:r w:rsidRPr="004A37C5">
              <w:rPr>
                <w:rFonts w:ascii="Arial" w:hAnsi="Arial" w:cs="Arial"/>
                <w:sz w:val="20"/>
                <w:szCs w:val="20"/>
              </w:rPr>
              <w:t xml:space="preserve">108.34 </w:t>
            </w:r>
            <w:r w:rsidRPr="004A37C5">
              <w:rPr>
                <w:rFonts w:ascii="Arial" w:hAnsi="Arial" w:cs="Arial"/>
                <w:sz w:val="20"/>
                <w:szCs w:val="20"/>
                <w:u w:val="single"/>
              </w:rPr>
              <w:t>+</w:t>
            </w:r>
            <w:r w:rsidRPr="004A37C5">
              <w:rPr>
                <w:rFonts w:ascii="Arial" w:hAnsi="Arial" w:cs="Arial"/>
                <w:sz w:val="20"/>
                <w:szCs w:val="20"/>
              </w:rPr>
              <w:t xml:space="preserve"> 1.39</w:t>
            </w:r>
            <w:r w:rsidRPr="004A37C5">
              <w:rPr>
                <w:rFonts w:ascii="Arial" w:hAnsi="Arial" w:cs="Arial"/>
                <w:sz w:val="20"/>
                <w:szCs w:val="20"/>
                <w:vertAlign w:val="superscript"/>
              </w:rPr>
              <w:t>d</w:t>
            </w:r>
          </w:p>
        </w:tc>
      </w:tr>
    </w:tbl>
    <w:p w14:paraId="74E9B210" w14:textId="77777777" w:rsidR="00E16D3F" w:rsidRDefault="00E16D3F" w:rsidP="004F7B54">
      <w:pPr>
        <w:pStyle w:val="Body"/>
        <w:spacing w:after="0"/>
        <w:rPr>
          <w:rFonts w:ascii="Arial" w:hAnsi="Arial" w:cs="Arial"/>
          <w:lang w:val="en-IN"/>
        </w:rPr>
      </w:pPr>
    </w:p>
    <w:p w14:paraId="4460F351" w14:textId="77777777" w:rsidR="00B45DDA" w:rsidRPr="004A37C5" w:rsidRDefault="00B45DDA" w:rsidP="004F7B54">
      <w:pPr>
        <w:jc w:val="both"/>
        <w:rPr>
          <w:rFonts w:ascii="Arial" w:hAnsi="Arial" w:cs="Arial"/>
        </w:rPr>
      </w:pPr>
      <w:r w:rsidRPr="004A37C5">
        <w:rPr>
          <w:rFonts w:ascii="Arial" w:hAnsi="Arial" w:cs="Arial"/>
        </w:rPr>
        <w:t xml:space="preserve">Note: </w:t>
      </w:r>
      <w:r w:rsidRPr="004A37C5">
        <w:rPr>
          <w:rFonts w:ascii="Arial" w:hAnsi="Arial" w:cs="Arial"/>
          <w:color w:val="000000"/>
        </w:rPr>
        <w:t xml:space="preserve">n = 4, values are expressed as </w:t>
      </w:r>
      <w:r w:rsidRPr="004A37C5">
        <w:rPr>
          <w:rFonts w:ascii="Arial" w:hAnsi="Arial" w:cs="Arial"/>
        </w:rPr>
        <w:t>(Mean</w:t>
      </w:r>
      <w:r w:rsidRPr="004A37C5">
        <w:rPr>
          <w:rFonts w:ascii="Arial" w:hAnsi="Arial" w:cs="Arial"/>
          <w:u w:val="single"/>
        </w:rPr>
        <w:t>+</w:t>
      </w:r>
      <w:r w:rsidRPr="004A37C5">
        <w:rPr>
          <w:rFonts w:ascii="Arial" w:hAnsi="Arial" w:cs="Arial"/>
        </w:rPr>
        <w:t xml:space="preserve"> SE). </w:t>
      </w:r>
      <w:r w:rsidRPr="004A37C5">
        <w:rPr>
          <w:rFonts w:ascii="Arial" w:hAnsi="Arial" w:cs="Arial"/>
          <w:color w:val="000000"/>
        </w:rPr>
        <w:t>The means in the same row followed by different letters indicate significant difference between treatments by Tukey's test (p &lt; 0.05)</w:t>
      </w:r>
    </w:p>
    <w:p w14:paraId="56634CA8" w14:textId="77777777" w:rsidR="00B45DDA" w:rsidRDefault="00B45DDA" w:rsidP="00B45DDA">
      <w:pPr>
        <w:pStyle w:val="Body"/>
        <w:rPr>
          <w:rFonts w:ascii="Arial" w:hAnsi="Arial" w:cs="Arial"/>
          <w:lang w:val="en-IN"/>
        </w:rPr>
      </w:pPr>
    </w:p>
    <w:p w14:paraId="3A80A7E4" w14:textId="77777777" w:rsidR="00B45DDA" w:rsidRPr="003C36BA" w:rsidRDefault="00B45DDA" w:rsidP="00B45DDA">
      <w:pPr>
        <w:pStyle w:val="Body"/>
        <w:rPr>
          <w:rFonts w:ascii="Arial" w:hAnsi="Arial" w:cs="Arial"/>
          <w:lang w:val="en-IN"/>
        </w:rPr>
      </w:pPr>
      <w:r w:rsidRPr="003C36BA">
        <w:rPr>
          <w:rFonts w:ascii="Arial" w:hAnsi="Arial" w:cs="Arial"/>
          <w:lang w:val="en-IN"/>
        </w:rPr>
        <w:t xml:space="preserve">There were no significant differences among the treatments (p </w:t>
      </w:r>
      <w:r w:rsidRPr="003C36BA">
        <w:rPr>
          <w:rFonts w:ascii="Arial" w:hAnsi="Arial" w:cs="Arial"/>
          <w:i/>
          <w:iCs/>
          <w:lang w:val="en-IN"/>
        </w:rPr>
        <w:t xml:space="preserve">&gt; </w:t>
      </w:r>
      <w:r w:rsidRPr="003C36BA">
        <w:rPr>
          <w:rFonts w:ascii="Arial" w:hAnsi="Arial" w:cs="Arial"/>
          <w:lang w:val="en-IN"/>
        </w:rPr>
        <w:t>0.05) in terms of the mean values of temperature and salinity. The pH and alkalinity were significantly lower (</w:t>
      </w:r>
      <w:r w:rsidRPr="003C36BA">
        <w:rPr>
          <w:rFonts w:ascii="Arial" w:hAnsi="Arial" w:cs="Arial"/>
          <w:i/>
          <w:iCs/>
          <w:lang w:val="en-IN"/>
        </w:rPr>
        <w:t xml:space="preserve">p </w:t>
      </w:r>
      <w:r w:rsidRPr="003C36BA">
        <w:rPr>
          <w:rFonts w:ascii="Arial" w:hAnsi="Arial" w:cs="Arial"/>
          <w:lang w:val="en-IN"/>
        </w:rPr>
        <w:t>≤ 0.05) in all biofloc treatment tanks compared with control. According to Boyd [24], the pH of water is directly correlated with its alkalinity and typically rises as alkalinity increases. However, throughout our investigation, we discovered that the pH began to decrease after a week of experimentation, and the similar tendency occurred with alkalinity. The similar conclusion had been drawn by Kim et al. [7], who reported that the biofloc treatment elevated the water's carbon dioxide concentration because of the respiration of heterotrophic organisms and notable nitrification.</w:t>
      </w:r>
    </w:p>
    <w:p w14:paraId="74B5AE04" w14:textId="77777777" w:rsidR="003C36BA" w:rsidRPr="003C36BA" w:rsidRDefault="003C36BA" w:rsidP="003C36BA">
      <w:pPr>
        <w:pStyle w:val="Body"/>
        <w:rPr>
          <w:rFonts w:ascii="Arial" w:hAnsi="Arial" w:cs="Arial"/>
          <w:lang w:val="en-IN"/>
        </w:rPr>
      </w:pPr>
      <w:r w:rsidRPr="003C36BA">
        <w:rPr>
          <w:rFonts w:ascii="Arial" w:hAnsi="Arial" w:cs="Arial"/>
          <w:lang w:val="en-IN"/>
        </w:rPr>
        <w:t>The mean DO level in control was high from the start of the experiment while in all biofloc groups it started steadily declined after a week. The biofloc treatments resulted in lower DO levels compared to the control, due to increased demand from bacteria and microorganisms [25].  It was observed that the DO concentration in substrate based treatments significantly lower than only floc treatment. Also, the significantly lower amount of DO (</w:t>
      </w:r>
      <w:r w:rsidRPr="003C36BA">
        <w:rPr>
          <w:rFonts w:ascii="Arial" w:hAnsi="Arial" w:cs="Arial"/>
          <w:i/>
          <w:iCs/>
          <w:lang w:val="en-IN"/>
        </w:rPr>
        <w:t xml:space="preserve">p </w:t>
      </w:r>
      <w:r w:rsidRPr="003C36BA">
        <w:rPr>
          <w:rFonts w:ascii="Arial" w:hAnsi="Arial" w:cs="Arial"/>
          <w:lang w:val="en-IN"/>
        </w:rPr>
        <w:t xml:space="preserve">≤ 0.05) in substrate added clear water rearing system tanks for </w:t>
      </w:r>
      <w:r w:rsidRPr="003C36BA">
        <w:rPr>
          <w:rFonts w:ascii="Arial" w:hAnsi="Arial" w:cs="Arial"/>
          <w:i/>
          <w:iCs/>
          <w:lang w:val="en-IN"/>
        </w:rPr>
        <w:t xml:space="preserve">E. </w:t>
      </w:r>
      <w:proofErr w:type="spellStart"/>
      <w:r w:rsidRPr="003C36BA">
        <w:rPr>
          <w:rFonts w:ascii="Arial" w:hAnsi="Arial" w:cs="Arial"/>
          <w:i/>
          <w:iCs/>
          <w:lang w:val="en-IN"/>
        </w:rPr>
        <w:t>suratensis</w:t>
      </w:r>
      <w:proofErr w:type="spellEnd"/>
      <w:r w:rsidRPr="003C36BA">
        <w:rPr>
          <w:rFonts w:ascii="Arial" w:hAnsi="Arial" w:cs="Arial"/>
          <w:lang w:val="en-IN"/>
        </w:rPr>
        <w:t xml:space="preserve"> was observed by Yadav et al. [26] as heterotrophic food synthesis consumes a significant amount of oxygen.</w:t>
      </w:r>
    </w:p>
    <w:p w14:paraId="78E1C7A3" w14:textId="77777777" w:rsidR="003C36BA" w:rsidRPr="003C36BA" w:rsidRDefault="003C36BA" w:rsidP="003C36BA">
      <w:pPr>
        <w:pStyle w:val="Body"/>
        <w:rPr>
          <w:rFonts w:ascii="Arial" w:hAnsi="Arial" w:cs="Arial"/>
          <w:lang w:val="en-IN"/>
        </w:rPr>
      </w:pPr>
      <w:r w:rsidRPr="003C36BA">
        <w:rPr>
          <w:rFonts w:ascii="Arial" w:hAnsi="Arial" w:cs="Arial"/>
          <w:lang w:val="en-IN"/>
        </w:rPr>
        <w:t xml:space="preserve">The orthophosphate concentrations were significantly higher in the treatments with substrate (p </w:t>
      </w:r>
      <w:r w:rsidRPr="003C36BA">
        <w:rPr>
          <w:rFonts w:ascii="Arial" w:hAnsi="Arial" w:cs="Arial"/>
          <w:i/>
          <w:iCs/>
          <w:lang w:val="en-IN"/>
        </w:rPr>
        <w:t xml:space="preserve">&lt; </w:t>
      </w:r>
      <w:r w:rsidRPr="003C36BA">
        <w:rPr>
          <w:rFonts w:ascii="Arial" w:hAnsi="Arial" w:cs="Arial"/>
          <w:lang w:val="en-IN"/>
        </w:rPr>
        <w:t xml:space="preserve">0.05) but not adequate to impact growth of experimental animals. Similarly, treatments with substrates exhibited significantly higher orthophosphate concentrations </w:t>
      </w:r>
      <w:r w:rsidRPr="003C36BA">
        <w:rPr>
          <w:rFonts w:ascii="Arial" w:hAnsi="Arial" w:cs="Arial"/>
          <w:lang w:val="en-IN"/>
        </w:rPr>
        <w:lastRenderedPageBreak/>
        <w:t xml:space="preserve">than treatments without substrates in </w:t>
      </w:r>
      <w:r w:rsidRPr="003C36BA">
        <w:rPr>
          <w:rFonts w:ascii="Arial" w:hAnsi="Arial" w:cs="Arial"/>
          <w:i/>
          <w:iCs/>
          <w:lang w:val="en-IN"/>
        </w:rPr>
        <w:t>P. vannamei</w:t>
      </w:r>
      <w:r w:rsidRPr="003C36BA">
        <w:rPr>
          <w:rFonts w:ascii="Arial" w:hAnsi="Arial" w:cs="Arial"/>
          <w:lang w:val="en-IN"/>
        </w:rPr>
        <w:t xml:space="preserve"> culture was noted by Fleckenstein et al. [25].  Orthophosphate accumulation in biofloc systems occurred as a result of the steady feed supply, carbon source addition, and animal waste [27,28,12].</w:t>
      </w:r>
    </w:p>
    <w:p w14:paraId="08B49F8B" w14:textId="77777777" w:rsidR="003C36BA" w:rsidRDefault="003C36BA" w:rsidP="003C36BA">
      <w:pPr>
        <w:pStyle w:val="Body"/>
        <w:rPr>
          <w:rFonts w:ascii="Arial" w:hAnsi="Arial" w:cs="Arial"/>
          <w:lang w:val="en-IN"/>
        </w:rPr>
      </w:pPr>
      <w:r w:rsidRPr="003C36BA">
        <w:rPr>
          <w:rFonts w:ascii="Arial" w:hAnsi="Arial" w:cs="Arial"/>
          <w:lang w:val="en-IN"/>
        </w:rPr>
        <w:t xml:space="preserve">In the current investigation, TAN peaks were recorded on the 18th day (Fig. 1), exhibiting variability across the different treatments, which suggests that the incorporation of substrates constitutes an effective methodology for mitigating ammonia peaks, with its efficacy being contingent upon the specific types of artificial substrates introduced into the tanks. These results demonstrate a partial correspondence with the findings presented by </w:t>
      </w:r>
      <w:proofErr w:type="spellStart"/>
      <w:r w:rsidRPr="003C36BA">
        <w:rPr>
          <w:rFonts w:ascii="Arial" w:hAnsi="Arial" w:cs="Arial"/>
          <w:lang w:val="en-IN"/>
        </w:rPr>
        <w:t>Asaduzzaman</w:t>
      </w:r>
      <w:proofErr w:type="spellEnd"/>
      <w:r w:rsidRPr="003C36BA">
        <w:rPr>
          <w:rFonts w:ascii="Arial" w:hAnsi="Arial" w:cs="Arial"/>
          <w:lang w:val="en-IN"/>
        </w:rPr>
        <w:t xml:space="preserve"> et al. [29], who revealed that the addition of substrates that promote periphyton growth significantly lowered NO2–N levels and concurrently reduced TAN concentrations via the use of periphyton substrates.</w:t>
      </w:r>
    </w:p>
    <w:p w14:paraId="14595D8F" w14:textId="77777777" w:rsidR="009149BB" w:rsidRPr="009149BB" w:rsidRDefault="009149BB" w:rsidP="009149BB">
      <w:pPr>
        <w:pStyle w:val="Body"/>
        <w:rPr>
          <w:rFonts w:ascii="Arial" w:hAnsi="Arial" w:cs="Arial"/>
          <w:lang w:val="en-IN"/>
        </w:rPr>
      </w:pPr>
      <w:r w:rsidRPr="009149BB">
        <w:rPr>
          <w:rFonts w:ascii="Arial" w:hAnsi="Arial" w:cs="Arial"/>
          <w:b/>
          <w:bCs/>
        </w:rPr>
        <w:t xml:space="preserve">Fig 1: </w:t>
      </w:r>
      <w:r w:rsidRPr="009149BB">
        <w:rPr>
          <w:rFonts w:ascii="Arial" w:hAnsi="Arial" w:cs="Arial"/>
          <w:lang w:val="en-IN"/>
        </w:rPr>
        <w:t xml:space="preserve">Mean variation in water Total ammonia-N (TAN) </w:t>
      </w:r>
      <w:r w:rsidRPr="009149BB">
        <w:rPr>
          <w:rFonts w:ascii="Arial" w:hAnsi="Arial" w:cs="Arial"/>
        </w:rPr>
        <w:t xml:space="preserve">for different treatments in outdoor biofloc-based nursery rearing system with added substrate of </w:t>
      </w:r>
      <w:r w:rsidRPr="009149BB">
        <w:rPr>
          <w:rFonts w:ascii="Arial" w:hAnsi="Arial" w:cs="Arial"/>
          <w:i/>
          <w:iCs/>
        </w:rPr>
        <w:t>L. vannamei</w:t>
      </w:r>
      <w:r w:rsidRPr="009149BB">
        <w:rPr>
          <w:rFonts w:ascii="Arial" w:hAnsi="Arial" w:cs="Arial"/>
        </w:rPr>
        <w:t xml:space="preserve"> for 30 days</w:t>
      </w:r>
    </w:p>
    <w:p w14:paraId="4366E40E" w14:textId="77777777" w:rsidR="009149BB" w:rsidRDefault="009149BB" w:rsidP="003C36BA">
      <w:pPr>
        <w:pStyle w:val="Body"/>
        <w:rPr>
          <w:rFonts w:ascii="Arial" w:hAnsi="Arial" w:cs="Arial"/>
          <w:lang w:val="en-IN"/>
        </w:rPr>
      </w:pPr>
      <w:r>
        <w:rPr>
          <w:noProof/>
          <w:lang w:val="en-IN" w:eastAsia="en-IN" w:bidi="mr-IN"/>
        </w:rPr>
        <w:drawing>
          <wp:inline distT="0" distB="0" distL="0" distR="0" wp14:anchorId="59CB2E08" wp14:editId="62B1DA1F">
            <wp:extent cx="4572000" cy="2743200"/>
            <wp:effectExtent l="57150" t="57150" r="38100" b="381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47D443" w14:textId="77777777" w:rsidR="003C36BA" w:rsidRDefault="003C36BA" w:rsidP="003C36BA">
      <w:pPr>
        <w:pStyle w:val="Body"/>
        <w:rPr>
          <w:rFonts w:ascii="Arial" w:hAnsi="Arial" w:cs="Arial"/>
          <w:lang w:val="en-IN"/>
        </w:rPr>
      </w:pPr>
      <w:r w:rsidRPr="003C36BA">
        <w:rPr>
          <w:rFonts w:ascii="Arial" w:hAnsi="Arial" w:cs="Arial"/>
          <w:lang w:val="en-IN"/>
        </w:rPr>
        <w:t>Throughout the experimental period for all treatments the mean nitrite concentrations were below 0.35 mg L</w:t>
      </w:r>
      <w:r w:rsidRPr="003C36BA">
        <w:rPr>
          <w:rFonts w:ascii="Arial" w:hAnsi="Arial" w:cs="Arial"/>
          <w:vertAlign w:val="superscript"/>
          <w:lang w:val="en-IN"/>
        </w:rPr>
        <w:t>−1</w:t>
      </w:r>
      <w:r w:rsidRPr="003C36BA">
        <w:rPr>
          <w:rFonts w:ascii="Arial" w:hAnsi="Arial" w:cs="Arial"/>
          <w:lang w:val="en-IN"/>
        </w:rPr>
        <w:t>. Periphyton biofilms enhance nitrification processes [30], thereby sustaining low levels of NO2–N and TAN. The experiment focused on encouraging heterotrophic microorganisms and autotrophic algae communities to remove nitrogen metabolites from submerged substrates. However, increasing nitrite</w:t>
      </w:r>
      <w:r w:rsidRPr="003C36BA">
        <w:rPr>
          <w:rFonts w:ascii="Cambria Math" w:hAnsi="Cambria Math" w:cs="Cambria Math"/>
          <w:lang w:val="en-IN"/>
        </w:rPr>
        <w:t>‐</w:t>
      </w:r>
      <w:r w:rsidRPr="003C36BA">
        <w:rPr>
          <w:rFonts w:ascii="Arial" w:hAnsi="Arial" w:cs="Arial"/>
          <w:lang w:val="en-IN"/>
        </w:rPr>
        <w:t>N (Fig. 2) and nitrate</w:t>
      </w:r>
      <w:r w:rsidRPr="003C36BA">
        <w:rPr>
          <w:rFonts w:ascii="Cambria Math" w:hAnsi="Cambria Math" w:cs="Cambria Math"/>
          <w:lang w:val="en-IN"/>
        </w:rPr>
        <w:t>‐</w:t>
      </w:r>
      <w:r w:rsidRPr="003C36BA">
        <w:rPr>
          <w:rFonts w:ascii="Arial" w:hAnsi="Arial" w:cs="Arial"/>
          <w:lang w:val="en-IN"/>
        </w:rPr>
        <w:t xml:space="preserve">N (Fig. 3) levels from the 15th day onwards, with a peak on the 24th day, and concurrent reduction in the TAN level in all treatment groups may be attributed to the dominance of nitrifying bacteria. Lara </w:t>
      </w:r>
      <w:proofErr w:type="gramStart"/>
      <w:r w:rsidRPr="003C36BA">
        <w:rPr>
          <w:rFonts w:ascii="Arial" w:hAnsi="Arial" w:cs="Arial"/>
          <w:lang w:val="en-IN"/>
        </w:rPr>
        <w:t>et al.[</w:t>
      </w:r>
      <w:proofErr w:type="gramEnd"/>
      <w:r w:rsidRPr="003C36BA">
        <w:rPr>
          <w:rFonts w:ascii="Arial" w:hAnsi="Arial" w:cs="Arial"/>
          <w:lang w:val="en-IN"/>
        </w:rPr>
        <w:t xml:space="preserve">12] discovered that increasing the </w:t>
      </w:r>
      <w:proofErr w:type="gramStart"/>
      <w:r w:rsidRPr="003C36BA">
        <w:rPr>
          <w:rFonts w:ascii="Arial" w:hAnsi="Arial" w:cs="Arial"/>
          <w:lang w:val="en-IN"/>
        </w:rPr>
        <w:t>amount</w:t>
      </w:r>
      <w:proofErr w:type="gramEnd"/>
      <w:r w:rsidRPr="003C36BA">
        <w:rPr>
          <w:rFonts w:ascii="Arial" w:hAnsi="Arial" w:cs="Arial"/>
          <w:lang w:val="en-IN"/>
        </w:rPr>
        <w:t xml:space="preserve"> of artificial substrates offered greater space for the attachment of a more diverse set of bacteria, resulting in more dynamic processing of nitrogen compounds.</w:t>
      </w:r>
    </w:p>
    <w:p w14:paraId="27A6ECC0" w14:textId="77777777" w:rsidR="001D6064" w:rsidRDefault="001D6064" w:rsidP="003C36BA">
      <w:pPr>
        <w:pStyle w:val="Body"/>
        <w:rPr>
          <w:rFonts w:ascii="Arial" w:hAnsi="Arial" w:cs="Arial"/>
          <w:lang w:val="en-IN"/>
        </w:rPr>
      </w:pPr>
    </w:p>
    <w:p w14:paraId="49D5567E" w14:textId="77777777" w:rsidR="001D6064" w:rsidRDefault="001D6064" w:rsidP="003C36BA">
      <w:pPr>
        <w:pStyle w:val="Body"/>
        <w:rPr>
          <w:rFonts w:ascii="Arial" w:hAnsi="Arial" w:cs="Arial"/>
          <w:lang w:val="en-IN"/>
        </w:rPr>
      </w:pPr>
    </w:p>
    <w:p w14:paraId="18640A53" w14:textId="77777777" w:rsidR="001D6064" w:rsidRDefault="001D6064" w:rsidP="003C36BA">
      <w:pPr>
        <w:pStyle w:val="Body"/>
        <w:rPr>
          <w:rFonts w:ascii="Arial" w:hAnsi="Arial" w:cs="Arial"/>
          <w:lang w:val="en-IN"/>
        </w:rPr>
      </w:pPr>
    </w:p>
    <w:p w14:paraId="50ECD0DE" w14:textId="77777777" w:rsidR="009149BB" w:rsidRDefault="009149BB" w:rsidP="009149BB">
      <w:pPr>
        <w:pStyle w:val="Body"/>
        <w:rPr>
          <w:rFonts w:ascii="Arial" w:hAnsi="Arial" w:cs="Arial"/>
        </w:rPr>
      </w:pPr>
      <w:r w:rsidRPr="009149BB">
        <w:rPr>
          <w:rFonts w:ascii="Arial" w:hAnsi="Arial" w:cs="Arial"/>
          <w:b/>
          <w:bCs/>
        </w:rPr>
        <w:t xml:space="preserve">Fig </w:t>
      </w:r>
      <w:r>
        <w:rPr>
          <w:rFonts w:ascii="Arial" w:hAnsi="Arial" w:cs="Arial"/>
          <w:b/>
          <w:bCs/>
        </w:rPr>
        <w:t>2</w:t>
      </w:r>
      <w:r w:rsidRPr="009149BB">
        <w:rPr>
          <w:rFonts w:ascii="Arial" w:hAnsi="Arial" w:cs="Arial"/>
          <w:b/>
          <w:bCs/>
        </w:rPr>
        <w:t xml:space="preserve">: </w:t>
      </w:r>
      <w:r w:rsidRPr="009149BB">
        <w:rPr>
          <w:rFonts w:ascii="Arial" w:hAnsi="Arial" w:cs="Arial"/>
          <w:lang w:val="en-IN"/>
        </w:rPr>
        <w:t xml:space="preserve">Mean variation in water </w:t>
      </w:r>
      <w:r w:rsidRPr="00F43417">
        <w:rPr>
          <w:rFonts w:ascii="Times New Roman" w:hAnsi="Times New Roman"/>
          <w:sz w:val="24"/>
          <w:szCs w:val="24"/>
        </w:rPr>
        <w:t>Nitrite-N</w:t>
      </w:r>
      <w:r w:rsidRPr="009149BB">
        <w:rPr>
          <w:rFonts w:ascii="Arial" w:hAnsi="Arial" w:cs="Arial"/>
          <w:lang w:val="en-IN"/>
        </w:rPr>
        <w:t xml:space="preserve"> </w:t>
      </w:r>
      <w:r w:rsidRPr="009149BB">
        <w:rPr>
          <w:rFonts w:ascii="Arial" w:hAnsi="Arial" w:cs="Arial"/>
        </w:rPr>
        <w:t xml:space="preserve">for different treatments in outdoor biofloc-based nursery rearing system with added substrate of </w:t>
      </w:r>
      <w:r w:rsidRPr="009149BB">
        <w:rPr>
          <w:rFonts w:ascii="Arial" w:hAnsi="Arial" w:cs="Arial"/>
          <w:i/>
          <w:iCs/>
        </w:rPr>
        <w:t>L. vannamei</w:t>
      </w:r>
      <w:r w:rsidRPr="009149BB">
        <w:rPr>
          <w:rFonts w:ascii="Arial" w:hAnsi="Arial" w:cs="Arial"/>
        </w:rPr>
        <w:t xml:space="preserve"> for 30 days</w:t>
      </w:r>
    </w:p>
    <w:p w14:paraId="2815AFC3" w14:textId="77777777" w:rsidR="009149BB" w:rsidRPr="009149BB" w:rsidRDefault="009149BB" w:rsidP="009149BB">
      <w:pPr>
        <w:pStyle w:val="Body"/>
        <w:rPr>
          <w:rFonts w:ascii="Arial" w:hAnsi="Arial" w:cs="Arial"/>
          <w:lang w:val="en-IN"/>
        </w:rPr>
      </w:pPr>
      <w:r>
        <w:rPr>
          <w:noProof/>
          <w:lang w:val="en-IN" w:eastAsia="en-IN" w:bidi="mr-IN"/>
        </w:rPr>
        <w:lastRenderedPageBreak/>
        <w:drawing>
          <wp:inline distT="0" distB="0" distL="0" distR="0" wp14:anchorId="5C09C2B5" wp14:editId="7D7F85B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04A0E2" w14:textId="77777777" w:rsidR="009149BB" w:rsidRDefault="009149BB" w:rsidP="003C36BA">
      <w:pPr>
        <w:pStyle w:val="Body"/>
        <w:rPr>
          <w:rFonts w:ascii="Arial" w:hAnsi="Arial" w:cs="Arial"/>
          <w:lang w:val="en-IN"/>
        </w:rPr>
      </w:pPr>
    </w:p>
    <w:p w14:paraId="439CDE29" w14:textId="77777777" w:rsidR="009149BB" w:rsidRDefault="009149BB" w:rsidP="009149BB">
      <w:pPr>
        <w:pStyle w:val="Body"/>
        <w:rPr>
          <w:rFonts w:ascii="Arial" w:hAnsi="Arial" w:cs="Arial"/>
        </w:rPr>
      </w:pPr>
      <w:r w:rsidRPr="009149BB">
        <w:rPr>
          <w:rFonts w:ascii="Arial" w:hAnsi="Arial" w:cs="Arial"/>
          <w:b/>
          <w:bCs/>
        </w:rPr>
        <w:t xml:space="preserve">Fig </w:t>
      </w:r>
      <w:r>
        <w:rPr>
          <w:rFonts w:ascii="Arial" w:hAnsi="Arial" w:cs="Arial"/>
          <w:b/>
          <w:bCs/>
        </w:rPr>
        <w:t>3</w:t>
      </w:r>
      <w:r w:rsidRPr="009149BB">
        <w:rPr>
          <w:rFonts w:ascii="Arial" w:hAnsi="Arial" w:cs="Arial"/>
          <w:b/>
          <w:bCs/>
        </w:rPr>
        <w:t xml:space="preserve">: </w:t>
      </w:r>
      <w:r w:rsidRPr="009149BB">
        <w:rPr>
          <w:rFonts w:ascii="Arial" w:hAnsi="Arial" w:cs="Arial"/>
          <w:lang w:val="en-IN"/>
        </w:rPr>
        <w:t xml:space="preserve">Mean variation in water </w:t>
      </w:r>
      <w:r w:rsidRPr="00F43417">
        <w:rPr>
          <w:rFonts w:ascii="Times New Roman" w:hAnsi="Times New Roman"/>
          <w:sz w:val="24"/>
          <w:szCs w:val="24"/>
        </w:rPr>
        <w:t>Nitr</w:t>
      </w:r>
      <w:r>
        <w:rPr>
          <w:rFonts w:ascii="Times New Roman" w:hAnsi="Times New Roman"/>
          <w:sz w:val="24"/>
          <w:szCs w:val="24"/>
        </w:rPr>
        <w:t>a</w:t>
      </w:r>
      <w:r w:rsidRPr="00F43417">
        <w:rPr>
          <w:rFonts w:ascii="Times New Roman" w:hAnsi="Times New Roman"/>
          <w:sz w:val="24"/>
          <w:szCs w:val="24"/>
        </w:rPr>
        <w:t>te-N</w:t>
      </w:r>
      <w:r w:rsidRPr="009149BB">
        <w:rPr>
          <w:rFonts w:ascii="Arial" w:hAnsi="Arial" w:cs="Arial"/>
          <w:lang w:val="en-IN"/>
        </w:rPr>
        <w:t xml:space="preserve"> </w:t>
      </w:r>
      <w:r w:rsidRPr="009149BB">
        <w:rPr>
          <w:rFonts w:ascii="Arial" w:hAnsi="Arial" w:cs="Arial"/>
        </w:rPr>
        <w:t xml:space="preserve">for different treatments in outdoor biofloc-based nursery rearing system with added substrate of </w:t>
      </w:r>
      <w:r w:rsidRPr="009149BB">
        <w:rPr>
          <w:rFonts w:ascii="Arial" w:hAnsi="Arial" w:cs="Arial"/>
          <w:i/>
          <w:iCs/>
        </w:rPr>
        <w:t>L. vannamei</w:t>
      </w:r>
      <w:r w:rsidRPr="009149BB">
        <w:rPr>
          <w:rFonts w:ascii="Arial" w:hAnsi="Arial" w:cs="Arial"/>
        </w:rPr>
        <w:t xml:space="preserve"> for 30 days</w:t>
      </w:r>
    </w:p>
    <w:p w14:paraId="74039F7C" w14:textId="77777777" w:rsidR="009149BB" w:rsidRDefault="009149BB" w:rsidP="009149BB">
      <w:pPr>
        <w:pStyle w:val="Body"/>
        <w:rPr>
          <w:rFonts w:ascii="Arial" w:hAnsi="Arial" w:cs="Arial"/>
        </w:rPr>
      </w:pPr>
      <w:r>
        <w:rPr>
          <w:noProof/>
          <w:lang w:val="en-IN" w:eastAsia="en-IN" w:bidi="mr-IN"/>
        </w:rPr>
        <w:drawing>
          <wp:inline distT="0" distB="0" distL="0" distR="0" wp14:anchorId="203A0099" wp14:editId="6C35A0C1">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0A5B05" w14:textId="77777777" w:rsidR="009149BB" w:rsidRPr="003C36BA" w:rsidRDefault="009149BB" w:rsidP="003C36BA">
      <w:pPr>
        <w:pStyle w:val="Body"/>
        <w:rPr>
          <w:rFonts w:ascii="Arial" w:hAnsi="Arial" w:cs="Arial"/>
          <w:lang w:val="en-IN"/>
        </w:rPr>
      </w:pPr>
    </w:p>
    <w:p w14:paraId="0A52BC24" w14:textId="77777777" w:rsidR="003C36BA" w:rsidRDefault="003C36BA" w:rsidP="003C36BA">
      <w:pPr>
        <w:pStyle w:val="Body"/>
        <w:rPr>
          <w:rFonts w:ascii="Arial" w:hAnsi="Arial" w:cs="Arial"/>
          <w:lang w:val="en-IN"/>
        </w:rPr>
      </w:pPr>
      <w:r w:rsidRPr="003C36BA">
        <w:rPr>
          <w:rFonts w:ascii="Arial" w:hAnsi="Arial" w:cs="Arial"/>
          <w:lang w:val="en-IN"/>
        </w:rPr>
        <w:t xml:space="preserve">The significantly higher chlorophyll-a (172.19 </w:t>
      </w:r>
      <w:r w:rsidRPr="003C36BA">
        <w:rPr>
          <w:rFonts w:ascii="Arial" w:hAnsi="Arial" w:cs="Arial"/>
          <w:u w:val="single"/>
          <w:lang w:val="en-IN"/>
        </w:rPr>
        <w:t>+</w:t>
      </w:r>
      <w:r w:rsidRPr="003C36BA">
        <w:rPr>
          <w:rFonts w:ascii="Arial" w:hAnsi="Arial" w:cs="Arial"/>
          <w:lang w:val="en-IN"/>
        </w:rPr>
        <w:t xml:space="preserve"> 1.98) was observed in F+BM treatment. Similarly, the higher periphyton chlorophyll-</w:t>
      </w:r>
      <w:proofErr w:type="gramStart"/>
      <w:r w:rsidRPr="003C36BA">
        <w:rPr>
          <w:rFonts w:ascii="Arial" w:hAnsi="Arial" w:cs="Arial"/>
          <w:lang w:val="en-IN"/>
        </w:rPr>
        <w:t>a</w:t>
      </w:r>
      <w:proofErr w:type="gramEnd"/>
      <w:r w:rsidRPr="003C36BA">
        <w:rPr>
          <w:rFonts w:ascii="Arial" w:hAnsi="Arial" w:cs="Arial"/>
          <w:lang w:val="en-IN"/>
        </w:rPr>
        <w:t xml:space="preserve"> in treatment with substrate was noted by </w:t>
      </w:r>
      <w:proofErr w:type="spellStart"/>
      <w:r w:rsidRPr="003C36BA">
        <w:rPr>
          <w:rFonts w:ascii="Arial" w:hAnsi="Arial" w:cs="Arial"/>
          <w:lang w:val="en-IN"/>
        </w:rPr>
        <w:t>Asaduzzaman</w:t>
      </w:r>
      <w:proofErr w:type="spellEnd"/>
      <w:r w:rsidRPr="003C36BA">
        <w:rPr>
          <w:rFonts w:ascii="Arial" w:hAnsi="Arial" w:cs="Arial"/>
          <w:lang w:val="en-IN"/>
        </w:rPr>
        <w:t xml:space="preserve"> et al. [29] was mainly because of higher rate of nutrient cycling within the periphyton biomass itself.</w:t>
      </w:r>
    </w:p>
    <w:p w14:paraId="23086515" w14:textId="77777777" w:rsidR="001D6064" w:rsidRPr="003C36BA" w:rsidRDefault="001D6064" w:rsidP="003C36BA">
      <w:pPr>
        <w:pStyle w:val="Body"/>
        <w:rPr>
          <w:rFonts w:ascii="Arial" w:hAnsi="Arial" w:cs="Arial"/>
          <w:lang w:val="en-IN"/>
        </w:rPr>
      </w:pPr>
    </w:p>
    <w:p w14:paraId="141A8C5B" w14:textId="77777777" w:rsidR="003C36BA" w:rsidRPr="003C36BA" w:rsidRDefault="007D40F3" w:rsidP="003C36BA">
      <w:pPr>
        <w:pStyle w:val="Body"/>
        <w:rPr>
          <w:rFonts w:ascii="Arial" w:hAnsi="Arial" w:cs="Arial"/>
          <w:b/>
          <w:bCs/>
          <w:lang w:val="en-IN"/>
        </w:rPr>
      </w:pPr>
      <w:r>
        <w:rPr>
          <w:rFonts w:ascii="Arial" w:hAnsi="Arial" w:cs="Arial"/>
          <w:b/>
          <w:bCs/>
          <w:lang w:val="en-IN"/>
        </w:rPr>
        <w:t xml:space="preserve">3.2 </w:t>
      </w:r>
      <w:r w:rsidR="003C36BA" w:rsidRPr="003C36BA">
        <w:rPr>
          <w:rFonts w:ascii="Arial" w:hAnsi="Arial" w:cs="Arial"/>
          <w:b/>
          <w:bCs/>
          <w:lang w:val="en-IN"/>
        </w:rPr>
        <w:t>Floc assessment:</w:t>
      </w:r>
    </w:p>
    <w:p w14:paraId="59873B99" w14:textId="77777777" w:rsidR="004A37C5" w:rsidRDefault="003C36BA" w:rsidP="003C36BA">
      <w:pPr>
        <w:pStyle w:val="Body"/>
        <w:rPr>
          <w:rFonts w:ascii="Arial" w:hAnsi="Arial" w:cs="Arial"/>
          <w:lang w:val="en-IN"/>
        </w:rPr>
      </w:pPr>
      <w:r w:rsidRPr="003C36BA">
        <w:rPr>
          <w:rFonts w:ascii="Arial" w:hAnsi="Arial" w:cs="Arial"/>
          <w:lang w:val="en-IN"/>
        </w:rPr>
        <w:lastRenderedPageBreak/>
        <w:tab/>
        <w:t>At mid and end of the experiment the three groups of the flocculated particles that were emerged in the experimental tanks as total suspended solid (TSS), total bottom solid (TBS) and total substrate solid (</w:t>
      </w:r>
      <w:proofErr w:type="spellStart"/>
      <w:r w:rsidRPr="003C36BA">
        <w:rPr>
          <w:rFonts w:ascii="Arial" w:hAnsi="Arial" w:cs="Arial"/>
          <w:lang w:val="en-IN"/>
        </w:rPr>
        <w:t>TSubS</w:t>
      </w:r>
      <w:proofErr w:type="spellEnd"/>
      <w:r w:rsidRPr="003C36BA">
        <w:rPr>
          <w:rFonts w:ascii="Arial" w:hAnsi="Arial" w:cs="Arial"/>
          <w:lang w:val="en-IN"/>
        </w:rPr>
        <w:t xml:space="preserve">) were mentioned in Table 2. </w:t>
      </w:r>
    </w:p>
    <w:p w14:paraId="340653CB" w14:textId="77777777" w:rsidR="004A37C5" w:rsidRPr="004A37C5" w:rsidRDefault="004A37C5" w:rsidP="004A37C5">
      <w:pPr>
        <w:jc w:val="both"/>
        <w:rPr>
          <w:rFonts w:ascii="Arial" w:hAnsi="Arial" w:cs="Arial"/>
        </w:rPr>
      </w:pPr>
      <w:r w:rsidRPr="004A37C5">
        <w:rPr>
          <w:rFonts w:ascii="Arial" w:hAnsi="Arial" w:cs="Arial"/>
          <w:b/>
          <w:bCs/>
        </w:rPr>
        <w:t>Table 2:</w:t>
      </w:r>
      <w:r w:rsidRPr="004A37C5">
        <w:rPr>
          <w:rFonts w:ascii="Arial" w:hAnsi="Arial" w:cs="Arial"/>
        </w:rPr>
        <w:t xml:space="preserve">  Solid particles of different treatments in outdoor biofloc-based nursery rearing system with added substrate of </w:t>
      </w:r>
      <w:r w:rsidRPr="004A37C5">
        <w:rPr>
          <w:rFonts w:ascii="Arial" w:hAnsi="Arial" w:cs="Arial"/>
          <w:i/>
          <w:iCs/>
        </w:rPr>
        <w:t>L. vannamei</w:t>
      </w:r>
      <w:r w:rsidRPr="004A37C5">
        <w:rPr>
          <w:rFonts w:ascii="Arial" w:hAnsi="Arial" w:cs="Arial"/>
        </w:rPr>
        <w:t xml:space="preserve"> </w:t>
      </w:r>
    </w:p>
    <w:tbl>
      <w:tblPr>
        <w:tblStyle w:val="TableGrid"/>
        <w:tblpPr w:leftFromText="180" w:rightFromText="180" w:vertAnchor="page" w:horzAnchor="margin" w:tblpY="3451"/>
        <w:tblW w:w="8472" w:type="dxa"/>
        <w:tblLook w:val="04A0" w:firstRow="1" w:lastRow="0" w:firstColumn="1" w:lastColumn="0" w:noHBand="0" w:noVBand="1"/>
      </w:tblPr>
      <w:tblGrid>
        <w:gridCol w:w="2093"/>
        <w:gridCol w:w="992"/>
        <w:gridCol w:w="992"/>
        <w:gridCol w:w="993"/>
        <w:gridCol w:w="1276"/>
        <w:gridCol w:w="1134"/>
        <w:gridCol w:w="992"/>
      </w:tblGrid>
      <w:tr w:rsidR="001D6064" w:rsidRPr="006466FA" w14:paraId="7A104200" w14:textId="77777777" w:rsidTr="001D6064">
        <w:tc>
          <w:tcPr>
            <w:tcW w:w="2093" w:type="dxa"/>
            <w:shd w:val="clear" w:color="auto" w:fill="DAEEF3" w:themeFill="accent5" w:themeFillTint="33"/>
          </w:tcPr>
          <w:p w14:paraId="71C96C35" w14:textId="77777777" w:rsidR="001D6064" w:rsidRPr="006466FA" w:rsidRDefault="001D6064" w:rsidP="001D6064">
            <w:pPr>
              <w:jc w:val="center"/>
              <w:rPr>
                <w:rFonts w:ascii="Arial" w:hAnsi="Arial" w:cs="Arial"/>
                <w:b/>
                <w:bCs/>
                <w:sz w:val="20"/>
                <w:szCs w:val="20"/>
              </w:rPr>
            </w:pPr>
            <w:r w:rsidRPr="006466FA">
              <w:rPr>
                <w:rFonts w:ascii="Arial" w:hAnsi="Arial" w:cs="Arial"/>
                <w:b/>
                <w:bCs/>
                <w:sz w:val="20"/>
                <w:szCs w:val="20"/>
              </w:rPr>
              <w:t>Parameters</w:t>
            </w:r>
          </w:p>
        </w:tc>
        <w:tc>
          <w:tcPr>
            <w:tcW w:w="992" w:type="dxa"/>
            <w:shd w:val="clear" w:color="auto" w:fill="DAEEF3" w:themeFill="accent5" w:themeFillTint="33"/>
          </w:tcPr>
          <w:p w14:paraId="574928CF" w14:textId="77777777" w:rsidR="001D6064" w:rsidRPr="006466FA" w:rsidRDefault="001D6064" w:rsidP="001D6064">
            <w:pPr>
              <w:jc w:val="center"/>
              <w:rPr>
                <w:rFonts w:ascii="Arial" w:hAnsi="Arial" w:cs="Arial"/>
                <w:b/>
                <w:bCs/>
                <w:sz w:val="20"/>
                <w:szCs w:val="20"/>
              </w:rPr>
            </w:pPr>
            <w:r w:rsidRPr="006466FA">
              <w:rPr>
                <w:rFonts w:ascii="Arial" w:hAnsi="Arial" w:cs="Arial"/>
                <w:b/>
                <w:bCs/>
                <w:sz w:val="20"/>
                <w:szCs w:val="20"/>
              </w:rPr>
              <w:t>C</w:t>
            </w:r>
          </w:p>
        </w:tc>
        <w:tc>
          <w:tcPr>
            <w:tcW w:w="992" w:type="dxa"/>
            <w:shd w:val="clear" w:color="auto" w:fill="DAEEF3" w:themeFill="accent5" w:themeFillTint="33"/>
          </w:tcPr>
          <w:p w14:paraId="2CAF7B45" w14:textId="77777777" w:rsidR="001D6064" w:rsidRPr="006466FA" w:rsidRDefault="001D6064" w:rsidP="001D6064">
            <w:pPr>
              <w:jc w:val="center"/>
              <w:rPr>
                <w:rFonts w:ascii="Arial" w:hAnsi="Arial" w:cs="Arial"/>
                <w:b/>
                <w:bCs/>
                <w:sz w:val="20"/>
                <w:szCs w:val="20"/>
              </w:rPr>
            </w:pPr>
            <w:r w:rsidRPr="006466FA">
              <w:rPr>
                <w:rFonts w:ascii="Arial" w:hAnsi="Arial" w:cs="Arial"/>
                <w:b/>
                <w:bCs/>
                <w:color w:val="000000"/>
                <w:sz w:val="20"/>
                <w:szCs w:val="20"/>
              </w:rPr>
              <w:t>F</w:t>
            </w:r>
          </w:p>
        </w:tc>
        <w:tc>
          <w:tcPr>
            <w:tcW w:w="993" w:type="dxa"/>
            <w:shd w:val="clear" w:color="auto" w:fill="DAEEF3" w:themeFill="accent5" w:themeFillTint="33"/>
          </w:tcPr>
          <w:p w14:paraId="6318D963" w14:textId="77777777" w:rsidR="001D6064" w:rsidRPr="006466FA" w:rsidRDefault="001D6064" w:rsidP="001D6064">
            <w:pPr>
              <w:jc w:val="center"/>
              <w:rPr>
                <w:rFonts w:ascii="Arial" w:hAnsi="Arial" w:cs="Arial"/>
                <w:b/>
                <w:bCs/>
                <w:sz w:val="20"/>
                <w:szCs w:val="20"/>
              </w:rPr>
            </w:pPr>
            <w:r w:rsidRPr="006466FA">
              <w:rPr>
                <w:rFonts w:ascii="Arial" w:hAnsi="Arial" w:cs="Arial"/>
                <w:b/>
                <w:bCs/>
                <w:color w:val="000000"/>
                <w:sz w:val="20"/>
                <w:szCs w:val="20"/>
              </w:rPr>
              <w:t>F + BM</w:t>
            </w:r>
          </w:p>
        </w:tc>
        <w:tc>
          <w:tcPr>
            <w:tcW w:w="1276" w:type="dxa"/>
            <w:shd w:val="clear" w:color="auto" w:fill="DAEEF3" w:themeFill="accent5" w:themeFillTint="33"/>
          </w:tcPr>
          <w:p w14:paraId="4B588434" w14:textId="77777777" w:rsidR="001D6064" w:rsidRPr="006466FA" w:rsidRDefault="001D6064" w:rsidP="001D6064">
            <w:pPr>
              <w:jc w:val="center"/>
              <w:rPr>
                <w:rFonts w:ascii="Arial" w:hAnsi="Arial" w:cs="Arial"/>
                <w:b/>
                <w:bCs/>
                <w:sz w:val="20"/>
                <w:szCs w:val="20"/>
              </w:rPr>
            </w:pPr>
            <w:r w:rsidRPr="006466FA">
              <w:rPr>
                <w:rFonts w:ascii="Arial" w:hAnsi="Arial" w:cs="Arial"/>
                <w:b/>
                <w:bCs/>
                <w:sz w:val="20"/>
                <w:szCs w:val="20"/>
              </w:rPr>
              <w:t>F + HDPL</w:t>
            </w:r>
          </w:p>
        </w:tc>
        <w:tc>
          <w:tcPr>
            <w:tcW w:w="1134" w:type="dxa"/>
            <w:shd w:val="clear" w:color="auto" w:fill="DAEEF3" w:themeFill="accent5" w:themeFillTint="33"/>
          </w:tcPr>
          <w:p w14:paraId="1DD4A58B" w14:textId="77777777" w:rsidR="001D6064" w:rsidRPr="006466FA" w:rsidRDefault="001D6064" w:rsidP="001D6064">
            <w:pPr>
              <w:jc w:val="center"/>
              <w:rPr>
                <w:rFonts w:ascii="Arial" w:hAnsi="Arial" w:cs="Arial"/>
                <w:b/>
                <w:bCs/>
                <w:sz w:val="20"/>
                <w:szCs w:val="20"/>
              </w:rPr>
            </w:pPr>
            <w:r w:rsidRPr="006466FA">
              <w:rPr>
                <w:rFonts w:ascii="Arial" w:hAnsi="Arial" w:cs="Arial"/>
                <w:b/>
                <w:bCs/>
                <w:sz w:val="20"/>
                <w:szCs w:val="20"/>
              </w:rPr>
              <w:t>F + MNS</w:t>
            </w:r>
          </w:p>
        </w:tc>
        <w:tc>
          <w:tcPr>
            <w:tcW w:w="992" w:type="dxa"/>
            <w:shd w:val="clear" w:color="auto" w:fill="DAEEF3" w:themeFill="accent5" w:themeFillTint="33"/>
          </w:tcPr>
          <w:p w14:paraId="01DF997F" w14:textId="77777777" w:rsidR="001D6064" w:rsidRPr="006466FA" w:rsidRDefault="001D6064" w:rsidP="001D6064">
            <w:pPr>
              <w:jc w:val="center"/>
              <w:rPr>
                <w:rFonts w:ascii="Arial" w:hAnsi="Arial" w:cs="Arial"/>
                <w:b/>
                <w:bCs/>
                <w:sz w:val="20"/>
                <w:szCs w:val="20"/>
              </w:rPr>
            </w:pPr>
            <w:r w:rsidRPr="006466FA">
              <w:rPr>
                <w:rFonts w:ascii="Arial" w:hAnsi="Arial" w:cs="Arial"/>
                <w:b/>
                <w:bCs/>
                <w:sz w:val="20"/>
                <w:szCs w:val="20"/>
              </w:rPr>
              <w:t>F + SN</w:t>
            </w:r>
          </w:p>
        </w:tc>
      </w:tr>
      <w:tr w:rsidR="001D6064" w:rsidRPr="006466FA" w14:paraId="0B065402" w14:textId="77777777" w:rsidTr="001D6064">
        <w:tc>
          <w:tcPr>
            <w:tcW w:w="2093" w:type="dxa"/>
          </w:tcPr>
          <w:p w14:paraId="5CC0E1ED" w14:textId="77777777" w:rsidR="001D6064" w:rsidRPr="006466FA" w:rsidRDefault="001D6064" w:rsidP="001D6064">
            <w:pPr>
              <w:rPr>
                <w:rFonts w:ascii="Arial" w:hAnsi="Arial" w:cs="Arial"/>
                <w:b/>
                <w:bCs/>
                <w:sz w:val="20"/>
                <w:szCs w:val="20"/>
              </w:rPr>
            </w:pPr>
            <w:r w:rsidRPr="006466FA">
              <w:rPr>
                <w:rFonts w:ascii="Arial" w:hAnsi="Arial" w:cs="Arial"/>
                <w:b/>
                <w:bCs/>
                <w:sz w:val="20"/>
                <w:szCs w:val="20"/>
              </w:rPr>
              <w:t>15th day reading:</w:t>
            </w:r>
          </w:p>
        </w:tc>
        <w:tc>
          <w:tcPr>
            <w:tcW w:w="992" w:type="dxa"/>
          </w:tcPr>
          <w:p w14:paraId="6EA82F77" w14:textId="77777777" w:rsidR="001D6064" w:rsidRPr="006466FA" w:rsidRDefault="001D6064" w:rsidP="001D6064">
            <w:pPr>
              <w:jc w:val="center"/>
              <w:rPr>
                <w:rFonts w:ascii="Arial" w:hAnsi="Arial" w:cs="Arial"/>
                <w:sz w:val="20"/>
                <w:szCs w:val="20"/>
              </w:rPr>
            </w:pPr>
          </w:p>
        </w:tc>
        <w:tc>
          <w:tcPr>
            <w:tcW w:w="992" w:type="dxa"/>
          </w:tcPr>
          <w:p w14:paraId="4531D76D" w14:textId="77777777" w:rsidR="001D6064" w:rsidRPr="006466FA" w:rsidRDefault="001D6064" w:rsidP="001D6064">
            <w:pPr>
              <w:jc w:val="center"/>
              <w:rPr>
                <w:rFonts w:ascii="Arial" w:hAnsi="Arial" w:cs="Arial"/>
                <w:sz w:val="20"/>
                <w:szCs w:val="20"/>
              </w:rPr>
            </w:pPr>
          </w:p>
        </w:tc>
        <w:tc>
          <w:tcPr>
            <w:tcW w:w="993" w:type="dxa"/>
          </w:tcPr>
          <w:p w14:paraId="2422395B" w14:textId="77777777" w:rsidR="001D6064" w:rsidRPr="006466FA" w:rsidRDefault="001D6064" w:rsidP="001D6064">
            <w:pPr>
              <w:jc w:val="center"/>
              <w:rPr>
                <w:rFonts w:ascii="Arial" w:hAnsi="Arial" w:cs="Arial"/>
                <w:sz w:val="20"/>
                <w:szCs w:val="20"/>
              </w:rPr>
            </w:pPr>
          </w:p>
        </w:tc>
        <w:tc>
          <w:tcPr>
            <w:tcW w:w="1276" w:type="dxa"/>
          </w:tcPr>
          <w:p w14:paraId="4FFF19D8" w14:textId="77777777" w:rsidR="001D6064" w:rsidRPr="006466FA" w:rsidRDefault="001D6064" w:rsidP="001D6064">
            <w:pPr>
              <w:jc w:val="center"/>
              <w:rPr>
                <w:rFonts w:ascii="Arial" w:hAnsi="Arial" w:cs="Arial"/>
                <w:sz w:val="20"/>
                <w:szCs w:val="20"/>
              </w:rPr>
            </w:pPr>
          </w:p>
        </w:tc>
        <w:tc>
          <w:tcPr>
            <w:tcW w:w="1134" w:type="dxa"/>
          </w:tcPr>
          <w:p w14:paraId="088F5FBE" w14:textId="77777777" w:rsidR="001D6064" w:rsidRPr="006466FA" w:rsidRDefault="001D6064" w:rsidP="001D6064">
            <w:pPr>
              <w:jc w:val="center"/>
              <w:rPr>
                <w:rFonts w:ascii="Arial" w:hAnsi="Arial" w:cs="Arial"/>
                <w:sz w:val="20"/>
                <w:szCs w:val="20"/>
              </w:rPr>
            </w:pPr>
          </w:p>
        </w:tc>
        <w:tc>
          <w:tcPr>
            <w:tcW w:w="992" w:type="dxa"/>
          </w:tcPr>
          <w:p w14:paraId="7F58C18E" w14:textId="77777777" w:rsidR="001D6064" w:rsidRPr="006466FA" w:rsidRDefault="001D6064" w:rsidP="001D6064">
            <w:pPr>
              <w:jc w:val="center"/>
              <w:rPr>
                <w:rFonts w:ascii="Arial" w:hAnsi="Arial" w:cs="Arial"/>
                <w:sz w:val="20"/>
                <w:szCs w:val="20"/>
              </w:rPr>
            </w:pPr>
          </w:p>
        </w:tc>
      </w:tr>
      <w:tr w:rsidR="001D6064" w:rsidRPr="006466FA" w14:paraId="3C1B31AC" w14:textId="77777777" w:rsidTr="001D6064">
        <w:tc>
          <w:tcPr>
            <w:tcW w:w="2093" w:type="dxa"/>
            <w:shd w:val="clear" w:color="auto" w:fill="DAEEF3" w:themeFill="accent5" w:themeFillTint="33"/>
          </w:tcPr>
          <w:p w14:paraId="0CD1881A" w14:textId="77777777" w:rsidR="001D6064" w:rsidRPr="006466FA" w:rsidRDefault="001D6064" w:rsidP="001D6064">
            <w:pPr>
              <w:rPr>
                <w:rFonts w:ascii="Arial" w:hAnsi="Arial" w:cs="Arial"/>
                <w:sz w:val="20"/>
                <w:szCs w:val="20"/>
              </w:rPr>
            </w:pPr>
            <w:r w:rsidRPr="006466FA">
              <w:rPr>
                <w:rFonts w:ascii="Arial" w:hAnsi="Arial" w:cs="Arial"/>
                <w:sz w:val="20"/>
                <w:szCs w:val="20"/>
              </w:rPr>
              <w:t>Total suspended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shd w:val="clear" w:color="auto" w:fill="DAEEF3" w:themeFill="accent5" w:themeFillTint="33"/>
          </w:tcPr>
          <w:p w14:paraId="5D5F09D6"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26.75 </w:t>
            </w:r>
            <w:r w:rsidRPr="006466FA">
              <w:rPr>
                <w:rFonts w:ascii="Arial" w:hAnsi="Arial" w:cs="Arial"/>
                <w:sz w:val="20"/>
                <w:szCs w:val="20"/>
                <w:u w:val="single"/>
              </w:rPr>
              <w:t>+</w:t>
            </w:r>
            <w:r w:rsidRPr="006466FA">
              <w:rPr>
                <w:rFonts w:ascii="Arial" w:hAnsi="Arial" w:cs="Arial"/>
                <w:sz w:val="20"/>
                <w:szCs w:val="20"/>
              </w:rPr>
              <w:t xml:space="preserve"> 1.65</w:t>
            </w:r>
            <w:r w:rsidRPr="006466FA">
              <w:rPr>
                <w:rFonts w:ascii="Arial" w:hAnsi="Arial" w:cs="Arial"/>
                <w:sz w:val="20"/>
                <w:szCs w:val="20"/>
                <w:vertAlign w:val="superscript"/>
              </w:rPr>
              <w:t>a</w:t>
            </w:r>
          </w:p>
        </w:tc>
        <w:tc>
          <w:tcPr>
            <w:tcW w:w="992" w:type="dxa"/>
            <w:shd w:val="clear" w:color="auto" w:fill="DAEEF3" w:themeFill="accent5" w:themeFillTint="33"/>
          </w:tcPr>
          <w:p w14:paraId="22094005"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126.25 </w:t>
            </w:r>
            <w:r w:rsidRPr="006466FA">
              <w:rPr>
                <w:rFonts w:ascii="Arial" w:hAnsi="Arial" w:cs="Arial"/>
                <w:sz w:val="20"/>
                <w:szCs w:val="20"/>
                <w:u w:val="single"/>
              </w:rPr>
              <w:t>+</w:t>
            </w:r>
            <w:r w:rsidRPr="006466FA">
              <w:rPr>
                <w:rFonts w:ascii="Arial" w:hAnsi="Arial" w:cs="Arial"/>
                <w:sz w:val="20"/>
                <w:szCs w:val="20"/>
              </w:rPr>
              <w:t xml:space="preserve"> 4.02</w:t>
            </w:r>
            <w:r w:rsidRPr="006466FA">
              <w:rPr>
                <w:rFonts w:ascii="Arial" w:hAnsi="Arial" w:cs="Arial"/>
                <w:sz w:val="20"/>
                <w:szCs w:val="20"/>
                <w:vertAlign w:val="superscript"/>
              </w:rPr>
              <w:t>d</w:t>
            </w:r>
          </w:p>
        </w:tc>
        <w:tc>
          <w:tcPr>
            <w:tcW w:w="993" w:type="dxa"/>
            <w:shd w:val="clear" w:color="auto" w:fill="DAEEF3" w:themeFill="accent5" w:themeFillTint="33"/>
          </w:tcPr>
          <w:p w14:paraId="57E9BB29"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99.00 </w:t>
            </w:r>
            <w:r w:rsidRPr="006466FA">
              <w:rPr>
                <w:rFonts w:ascii="Arial" w:hAnsi="Arial" w:cs="Arial"/>
                <w:sz w:val="20"/>
                <w:szCs w:val="20"/>
                <w:u w:val="single"/>
              </w:rPr>
              <w:t xml:space="preserve">+ </w:t>
            </w:r>
            <w:r w:rsidRPr="006466FA">
              <w:rPr>
                <w:rFonts w:ascii="Arial" w:hAnsi="Arial" w:cs="Arial"/>
                <w:sz w:val="20"/>
                <w:szCs w:val="20"/>
              </w:rPr>
              <w:t xml:space="preserve">3.34 </w:t>
            </w:r>
            <w:r w:rsidRPr="006466FA">
              <w:rPr>
                <w:rFonts w:ascii="Arial" w:hAnsi="Arial" w:cs="Arial"/>
                <w:sz w:val="20"/>
                <w:szCs w:val="20"/>
                <w:vertAlign w:val="superscript"/>
              </w:rPr>
              <w:t>b</w:t>
            </w:r>
          </w:p>
        </w:tc>
        <w:tc>
          <w:tcPr>
            <w:tcW w:w="1276" w:type="dxa"/>
            <w:shd w:val="clear" w:color="auto" w:fill="DAEEF3" w:themeFill="accent5" w:themeFillTint="33"/>
          </w:tcPr>
          <w:p w14:paraId="3CBDE857"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112.25 </w:t>
            </w:r>
            <w:r w:rsidRPr="006466FA">
              <w:rPr>
                <w:rFonts w:ascii="Arial" w:hAnsi="Arial" w:cs="Arial"/>
                <w:sz w:val="20"/>
                <w:szCs w:val="20"/>
                <w:u w:val="single"/>
              </w:rPr>
              <w:t>+</w:t>
            </w:r>
            <w:r w:rsidRPr="006466FA">
              <w:rPr>
                <w:rFonts w:ascii="Arial" w:hAnsi="Arial" w:cs="Arial"/>
                <w:sz w:val="20"/>
                <w:szCs w:val="20"/>
              </w:rPr>
              <w:t xml:space="preserve"> 3.09</w:t>
            </w:r>
            <w:r w:rsidRPr="006466FA">
              <w:rPr>
                <w:rFonts w:ascii="Arial" w:hAnsi="Arial" w:cs="Arial"/>
                <w:sz w:val="20"/>
                <w:szCs w:val="20"/>
                <w:vertAlign w:val="superscript"/>
              </w:rPr>
              <w:t>c</w:t>
            </w:r>
          </w:p>
        </w:tc>
        <w:tc>
          <w:tcPr>
            <w:tcW w:w="1134" w:type="dxa"/>
            <w:shd w:val="clear" w:color="auto" w:fill="DAEEF3" w:themeFill="accent5" w:themeFillTint="33"/>
          </w:tcPr>
          <w:p w14:paraId="5C872047"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104.75 </w:t>
            </w:r>
            <w:r w:rsidRPr="006466FA">
              <w:rPr>
                <w:rFonts w:ascii="Arial" w:hAnsi="Arial" w:cs="Arial"/>
                <w:sz w:val="20"/>
                <w:szCs w:val="20"/>
                <w:u w:val="single"/>
              </w:rPr>
              <w:t>+</w:t>
            </w:r>
            <w:r w:rsidRPr="006466FA">
              <w:rPr>
                <w:rFonts w:ascii="Arial" w:hAnsi="Arial" w:cs="Arial"/>
                <w:sz w:val="20"/>
                <w:szCs w:val="20"/>
              </w:rPr>
              <w:t xml:space="preserve"> 1.93</w:t>
            </w:r>
            <w:r w:rsidRPr="006466FA">
              <w:rPr>
                <w:rFonts w:ascii="Arial" w:hAnsi="Arial" w:cs="Arial"/>
                <w:sz w:val="20"/>
                <w:szCs w:val="20"/>
                <w:vertAlign w:val="superscript"/>
              </w:rPr>
              <w:t>bc</w:t>
            </w:r>
          </w:p>
        </w:tc>
        <w:tc>
          <w:tcPr>
            <w:tcW w:w="992" w:type="dxa"/>
            <w:shd w:val="clear" w:color="auto" w:fill="DAEEF3" w:themeFill="accent5" w:themeFillTint="33"/>
          </w:tcPr>
          <w:p w14:paraId="46EE395B"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105.50 </w:t>
            </w:r>
            <w:r w:rsidRPr="006466FA">
              <w:rPr>
                <w:rFonts w:ascii="Arial" w:hAnsi="Arial" w:cs="Arial"/>
                <w:sz w:val="20"/>
                <w:szCs w:val="20"/>
                <w:u w:val="single"/>
              </w:rPr>
              <w:t>+</w:t>
            </w:r>
            <w:r w:rsidRPr="006466FA">
              <w:rPr>
                <w:rFonts w:ascii="Arial" w:hAnsi="Arial" w:cs="Arial"/>
                <w:sz w:val="20"/>
                <w:szCs w:val="20"/>
              </w:rPr>
              <w:t xml:space="preserve"> 2.20</w:t>
            </w:r>
            <w:r w:rsidRPr="006466FA">
              <w:rPr>
                <w:rFonts w:ascii="Arial" w:hAnsi="Arial" w:cs="Arial"/>
                <w:sz w:val="20"/>
                <w:szCs w:val="20"/>
                <w:vertAlign w:val="superscript"/>
              </w:rPr>
              <w:t>bc</w:t>
            </w:r>
          </w:p>
        </w:tc>
      </w:tr>
      <w:tr w:rsidR="001D6064" w:rsidRPr="006466FA" w14:paraId="27EB0A92" w14:textId="77777777" w:rsidTr="001D6064">
        <w:tc>
          <w:tcPr>
            <w:tcW w:w="2093" w:type="dxa"/>
          </w:tcPr>
          <w:p w14:paraId="7A4D769C" w14:textId="77777777" w:rsidR="001D6064" w:rsidRPr="006466FA" w:rsidRDefault="001D6064" w:rsidP="001D6064">
            <w:pPr>
              <w:rPr>
                <w:rFonts w:ascii="Arial" w:hAnsi="Arial" w:cs="Arial"/>
                <w:sz w:val="20"/>
                <w:szCs w:val="20"/>
              </w:rPr>
            </w:pPr>
            <w:r w:rsidRPr="006466FA">
              <w:rPr>
                <w:rFonts w:ascii="Arial" w:hAnsi="Arial" w:cs="Arial"/>
                <w:sz w:val="20"/>
                <w:szCs w:val="20"/>
              </w:rPr>
              <w:t>Total bottom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tcPr>
          <w:p w14:paraId="08CC4ACB"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0.00</w:t>
            </w:r>
          </w:p>
        </w:tc>
        <w:tc>
          <w:tcPr>
            <w:tcW w:w="992" w:type="dxa"/>
          </w:tcPr>
          <w:p w14:paraId="205DF4A3"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22.50 </w:t>
            </w:r>
            <w:r w:rsidRPr="006466FA">
              <w:rPr>
                <w:rFonts w:ascii="Arial" w:hAnsi="Arial" w:cs="Arial"/>
                <w:sz w:val="20"/>
                <w:szCs w:val="20"/>
                <w:u w:val="single"/>
              </w:rPr>
              <w:t>+</w:t>
            </w:r>
            <w:r w:rsidRPr="006466FA">
              <w:rPr>
                <w:rFonts w:ascii="Arial" w:hAnsi="Arial" w:cs="Arial"/>
                <w:sz w:val="20"/>
                <w:szCs w:val="20"/>
              </w:rPr>
              <w:t xml:space="preserve"> 0.28</w:t>
            </w:r>
            <w:r w:rsidRPr="006466FA">
              <w:rPr>
                <w:rFonts w:ascii="Arial" w:hAnsi="Arial" w:cs="Arial"/>
                <w:sz w:val="20"/>
                <w:szCs w:val="20"/>
                <w:vertAlign w:val="superscript"/>
              </w:rPr>
              <w:t>b</w:t>
            </w:r>
          </w:p>
        </w:tc>
        <w:tc>
          <w:tcPr>
            <w:tcW w:w="993" w:type="dxa"/>
          </w:tcPr>
          <w:p w14:paraId="4F7ECF1B"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12.25 </w:t>
            </w:r>
            <w:r w:rsidRPr="006466FA">
              <w:rPr>
                <w:rFonts w:ascii="Arial" w:hAnsi="Arial" w:cs="Arial"/>
                <w:sz w:val="20"/>
                <w:szCs w:val="20"/>
                <w:u w:val="single"/>
              </w:rPr>
              <w:t>+</w:t>
            </w:r>
            <w:r w:rsidRPr="006466FA">
              <w:rPr>
                <w:rFonts w:ascii="Arial" w:hAnsi="Arial" w:cs="Arial"/>
                <w:sz w:val="20"/>
                <w:szCs w:val="20"/>
              </w:rPr>
              <w:t xml:space="preserve"> 0.32</w:t>
            </w:r>
            <w:r w:rsidRPr="006466FA">
              <w:rPr>
                <w:rFonts w:ascii="Arial" w:hAnsi="Arial" w:cs="Arial"/>
                <w:sz w:val="20"/>
                <w:szCs w:val="20"/>
                <w:vertAlign w:val="superscript"/>
              </w:rPr>
              <w:t>a</w:t>
            </w:r>
          </w:p>
        </w:tc>
        <w:tc>
          <w:tcPr>
            <w:tcW w:w="1276" w:type="dxa"/>
          </w:tcPr>
          <w:p w14:paraId="4EDC19FF"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15.00 </w:t>
            </w:r>
            <w:r w:rsidRPr="006466FA">
              <w:rPr>
                <w:rFonts w:ascii="Arial" w:hAnsi="Arial" w:cs="Arial"/>
                <w:sz w:val="20"/>
                <w:szCs w:val="20"/>
                <w:u w:val="single"/>
              </w:rPr>
              <w:t>+</w:t>
            </w:r>
            <w:r w:rsidRPr="006466FA">
              <w:rPr>
                <w:rFonts w:ascii="Arial" w:hAnsi="Arial" w:cs="Arial"/>
                <w:sz w:val="20"/>
                <w:szCs w:val="20"/>
              </w:rPr>
              <w:t xml:space="preserve"> 0.20</w:t>
            </w:r>
            <w:r w:rsidRPr="006466FA">
              <w:rPr>
                <w:rFonts w:ascii="Arial" w:hAnsi="Arial" w:cs="Arial"/>
                <w:sz w:val="20"/>
                <w:szCs w:val="20"/>
                <w:vertAlign w:val="superscript"/>
              </w:rPr>
              <w:t>a</w:t>
            </w:r>
          </w:p>
        </w:tc>
        <w:tc>
          <w:tcPr>
            <w:tcW w:w="1134" w:type="dxa"/>
          </w:tcPr>
          <w:p w14:paraId="6CDE27A5"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14.50  </w:t>
            </w:r>
            <w:r w:rsidRPr="006466FA">
              <w:rPr>
                <w:rFonts w:ascii="Arial" w:hAnsi="Arial" w:cs="Arial"/>
                <w:sz w:val="20"/>
                <w:szCs w:val="20"/>
                <w:u w:val="single"/>
              </w:rPr>
              <w:t>+</w:t>
            </w:r>
            <w:r w:rsidRPr="006466FA">
              <w:rPr>
                <w:rFonts w:ascii="Arial" w:hAnsi="Arial" w:cs="Arial"/>
                <w:sz w:val="20"/>
                <w:szCs w:val="20"/>
              </w:rPr>
              <w:t xml:space="preserve"> 0.28</w:t>
            </w:r>
            <w:r w:rsidRPr="006466FA">
              <w:rPr>
                <w:rFonts w:ascii="Arial" w:hAnsi="Arial" w:cs="Arial"/>
                <w:sz w:val="20"/>
                <w:szCs w:val="20"/>
                <w:vertAlign w:val="superscript"/>
              </w:rPr>
              <w:t>a</w:t>
            </w:r>
          </w:p>
        </w:tc>
        <w:tc>
          <w:tcPr>
            <w:tcW w:w="992" w:type="dxa"/>
          </w:tcPr>
          <w:p w14:paraId="21A3E73E"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14.00 </w:t>
            </w:r>
            <w:r w:rsidRPr="006466FA">
              <w:rPr>
                <w:rFonts w:ascii="Arial" w:hAnsi="Arial" w:cs="Arial"/>
                <w:sz w:val="20"/>
                <w:szCs w:val="20"/>
                <w:u w:val="single"/>
              </w:rPr>
              <w:t>+</w:t>
            </w:r>
            <w:r w:rsidRPr="006466FA">
              <w:rPr>
                <w:rFonts w:ascii="Arial" w:hAnsi="Arial" w:cs="Arial"/>
                <w:sz w:val="20"/>
                <w:szCs w:val="20"/>
              </w:rPr>
              <w:t xml:space="preserve"> 0.40</w:t>
            </w:r>
            <w:r w:rsidRPr="006466FA">
              <w:rPr>
                <w:rFonts w:ascii="Arial" w:hAnsi="Arial" w:cs="Arial"/>
                <w:sz w:val="20"/>
                <w:szCs w:val="20"/>
                <w:vertAlign w:val="superscript"/>
              </w:rPr>
              <w:t>a</w:t>
            </w:r>
          </w:p>
        </w:tc>
      </w:tr>
      <w:tr w:rsidR="001D6064" w:rsidRPr="006466FA" w14:paraId="218B4739" w14:textId="77777777" w:rsidTr="001D6064">
        <w:tc>
          <w:tcPr>
            <w:tcW w:w="2093" w:type="dxa"/>
            <w:shd w:val="clear" w:color="auto" w:fill="DAEEF3" w:themeFill="accent5" w:themeFillTint="33"/>
          </w:tcPr>
          <w:p w14:paraId="7F013CBB" w14:textId="77777777" w:rsidR="001D6064" w:rsidRPr="006466FA" w:rsidRDefault="001D6064" w:rsidP="001D6064">
            <w:pPr>
              <w:rPr>
                <w:rFonts w:ascii="Arial" w:hAnsi="Arial" w:cs="Arial"/>
                <w:sz w:val="20"/>
                <w:szCs w:val="20"/>
              </w:rPr>
            </w:pPr>
            <w:r w:rsidRPr="006466FA">
              <w:rPr>
                <w:rFonts w:ascii="Arial" w:hAnsi="Arial" w:cs="Arial"/>
                <w:sz w:val="20"/>
                <w:szCs w:val="20"/>
              </w:rPr>
              <w:t>Total substrate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shd w:val="clear" w:color="auto" w:fill="DAEEF3" w:themeFill="accent5" w:themeFillTint="33"/>
          </w:tcPr>
          <w:p w14:paraId="6D83CCE3"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0.00</w:t>
            </w:r>
          </w:p>
        </w:tc>
        <w:tc>
          <w:tcPr>
            <w:tcW w:w="992" w:type="dxa"/>
            <w:shd w:val="clear" w:color="auto" w:fill="DAEEF3" w:themeFill="accent5" w:themeFillTint="33"/>
          </w:tcPr>
          <w:p w14:paraId="74582383"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0.00</w:t>
            </w:r>
          </w:p>
        </w:tc>
        <w:tc>
          <w:tcPr>
            <w:tcW w:w="993" w:type="dxa"/>
            <w:shd w:val="clear" w:color="auto" w:fill="DAEEF3" w:themeFill="accent5" w:themeFillTint="33"/>
          </w:tcPr>
          <w:p w14:paraId="74574CF3"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17.20 </w:t>
            </w:r>
            <w:r w:rsidRPr="006466FA">
              <w:rPr>
                <w:rFonts w:ascii="Arial" w:hAnsi="Arial" w:cs="Arial"/>
                <w:sz w:val="20"/>
                <w:szCs w:val="20"/>
                <w:u w:val="single"/>
              </w:rPr>
              <w:t>+</w:t>
            </w:r>
            <w:r w:rsidRPr="006466FA">
              <w:rPr>
                <w:rFonts w:ascii="Arial" w:hAnsi="Arial" w:cs="Arial"/>
                <w:sz w:val="20"/>
                <w:szCs w:val="20"/>
              </w:rPr>
              <w:t xml:space="preserve"> 0.00</w:t>
            </w:r>
            <w:r w:rsidRPr="006466FA">
              <w:rPr>
                <w:rFonts w:ascii="Arial" w:hAnsi="Arial" w:cs="Arial"/>
                <w:sz w:val="20"/>
                <w:szCs w:val="20"/>
                <w:vertAlign w:val="superscript"/>
              </w:rPr>
              <w:t>c</w:t>
            </w:r>
          </w:p>
        </w:tc>
        <w:tc>
          <w:tcPr>
            <w:tcW w:w="1276" w:type="dxa"/>
            <w:shd w:val="clear" w:color="auto" w:fill="DAEEF3" w:themeFill="accent5" w:themeFillTint="33"/>
          </w:tcPr>
          <w:p w14:paraId="543009ED"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6.02 </w:t>
            </w:r>
            <w:r w:rsidRPr="006466FA">
              <w:rPr>
                <w:rFonts w:ascii="Arial" w:hAnsi="Arial" w:cs="Arial"/>
                <w:sz w:val="20"/>
                <w:szCs w:val="20"/>
                <w:u w:val="single"/>
              </w:rPr>
              <w:t>+</w:t>
            </w:r>
            <w:r w:rsidRPr="006466FA">
              <w:rPr>
                <w:rFonts w:ascii="Arial" w:hAnsi="Arial" w:cs="Arial"/>
                <w:sz w:val="20"/>
                <w:szCs w:val="20"/>
              </w:rPr>
              <w:t xml:space="preserve"> 0.00</w:t>
            </w:r>
            <w:r w:rsidRPr="006466FA">
              <w:rPr>
                <w:rFonts w:ascii="Arial" w:hAnsi="Arial" w:cs="Arial"/>
                <w:sz w:val="20"/>
                <w:szCs w:val="20"/>
                <w:vertAlign w:val="superscript"/>
              </w:rPr>
              <w:t>a</w:t>
            </w:r>
          </w:p>
        </w:tc>
        <w:tc>
          <w:tcPr>
            <w:tcW w:w="1134" w:type="dxa"/>
            <w:shd w:val="clear" w:color="auto" w:fill="DAEEF3" w:themeFill="accent5" w:themeFillTint="33"/>
          </w:tcPr>
          <w:p w14:paraId="51F9A87B"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17.20 </w:t>
            </w:r>
            <w:r w:rsidRPr="006466FA">
              <w:rPr>
                <w:rFonts w:ascii="Arial" w:hAnsi="Arial" w:cs="Arial"/>
                <w:sz w:val="20"/>
                <w:szCs w:val="20"/>
                <w:u w:val="single"/>
              </w:rPr>
              <w:t>+</w:t>
            </w:r>
            <w:r w:rsidRPr="006466FA">
              <w:rPr>
                <w:rFonts w:ascii="Arial" w:hAnsi="Arial" w:cs="Arial"/>
                <w:sz w:val="20"/>
                <w:szCs w:val="20"/>
              </w:rPr>
              <w:t xml:space="preserve"> 0.00</w:t>
            </w:r>
            <w:r w:rsidRPr="006466FA">
              <w:rPr>
                <w:rFonts w:ascii="Arial" w:hAnsi="Arial" w:cs="Arial"/>
                <w:sz w:val="20"/>
                <w:szCs w:val="20"/>
                <w:vertAlign w:val="superscript"/>
              </w:rPr>
              <w:t>c</w:t>
            </w:r>
          </w:p>
        </w:tc>
        <w:tc>
          <w:tcPr>
            <w:tcW w:w="992" w:type="dxa"/>
            <w:shd w:val="clear" w:color="auto" w:fill="DAEEF3" w:themeFill="accent5" w:themeFillTint="33"/>
          </w:tcPr>
          <w:p w14:paraId="71C15949"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11.18 </w:t>
            </w:r>
            <w:r w:rsidRPr="006466FA">
              <w:rPr>
                <w:rFonts w:ascii="Arial" w:hAnsi="Arial" w:cs="Arial"/>
                <w:sz w:val="20"/>
                <w:szCs w:val="20"/>
                <w:u w:val="single"/>
              </w:rPr>
              <w:t>+</w:t>
            </w:r>
            <w:r w:rsidRPr="006466FA">
              <w:rPr>
                <w:rFonts w:ascii="Arial" w:hAnsi="Arial" w:cs="Arial"/>
                <w:sz w:val="20"/>
                <w:szCs w:val="20"/>
              </w:rPr>
              <w:t xml:space="preserve"> 0.00</w:t>
            </w:r>
            <w:r w:rsidRPr="006466FA">
              <w:rPr>
                <w:rFonts w:ascii="Arial" w:hAnsi="Arial" w:cs="Arial"/>
                <w:sz w:val="20"/>
                <w:szCs w:val="20"/>
                <w:vertAlign w:val="superscript"/>
              </w:rPr>
              <w:t>b</w:t>
            </w:r>
          </w:p>
        </w:tc>
      </w:tr>
      <w:tr w:rsidR="001D6064" w:rsidRPr="006466FA" w14:paraId="5F2B465B" w14:textId="77777777" w:rsidTr="001D6064">
        <w:tc>
          <w:tcPr>
            <w:tcW w:w="2093" w:type="dxa"/>
            <w:shd w:val="clear" w:color="auto" w:fill="FFFFFF" w:themeFill="background1"/>
          </w:tcPr>
          <w:p w14:paraId="7738195D" w14:textId="77777777" w:rsidR="001D6064" w:rsidRPr="006466FA" w:rsidRDefault="001D6064" w:rsidP="001D6064">
            <w:pPr>
              <w:rPr>
                <w:rFonts w:ascii="Arial" w:hAnsi="Arial" w:cs="Arial"/>
                <w:sz w:val="20"/>
                <w:szCs w:val="20"/>
              </w:rPr>
            </w:pPr>
            <w:r w:rsidRPr="006466FA">
              <w:rPr>
                <w:rFonts w:ascii="Arial" w:hAnsi="Arial" w:cs="Arial"/>
                <w:sz w:val="20"/>
                <w:szCs w:val="20"/>
              </w:rPr>
              <w:t>Total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shd w:val="clear" w:color="auto" w:fill="FFFFFF" w:themeFill="background1"/>
          </w:tcPr>
          <w:p w14:paraId="3E3205D0"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26.75 </w:t>
            </w:r>
            <w:r w:rsidRPr="006466FA">
              <w:rPr>
                <w:rFonts w:ascii="Arial" w:hAnsi="Arial" w:cs="Arial"/>
                <w:sz w:val="20"/>
                <w:szCs w:val="20"/>
                <w:u w:val="single"/>
              </w:rPr>
              <w:t>+</w:t>
            </w:r>
            <w:r w:rsidRPr="006466FA">
              <w:rPr>
                <w:rFonts w:ascii="Arial" w:hAnsi="Arial" w:cs="Arial"/>
                <w:sz w:val="20"/>
                <w:szCs w:val="20"/>
              </w:rPr>
              <w:t xml:space="preserve"> 1.65</w:t>
            </w:r>
            <w:r w:rsidRPr="006466FA">
              <w:rPr>
                <w:rFonts w:ascii="Arial" w:hAnsi="Arial" w:cs="Arial"/>
                <w:sz w:val="20"/>
                <w:szCs w:val="20"/>
                <w:vertAlign w:val="superscript"/>
              </w:rPr>
              <w:t>a</w:t>
            </w:r>
          </w:p>
        </w:tc>
        <w:tc>
          <w:tcPr>
            <w:tcW w:w="992" w:type="dxa"/>
            <w:shd w:val="clear" w:color="auto" w:fill="FFFFFF" w:themeFill="background1"/>
          </w:tcPr>
          <w:p w14:paraId="2015CE50"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148.75 </w:t>
            </w:r>
            <w:r w:rsidRPr="006466FA">
              <w:rPr>
                <w:rFonts w:ascii="Arial" w:hAnsi="Arial" w:cs="Arial"/>
                <w:sz w:val="20"/>
                <w:szCs w:val="20"/>
                <w:u w:val="single"/>
              </w:rPr>
              <w:t>+</w:t>
            </w:r>
            <w:r w:rsidRPr="006466FA">
              <w:rPr>
                <w:rFonts w:ascii="Arial" w:hAnsi="Arial" w:cs="Arial"/>
                <w:sz w:val="20"/>
                <w:szCs w:val="20"/>
              </w:rPr>
              <w:t xml:space="preserve"> 4.11</w:t>
            </w:r>
            <w:r w:rsidRPr="006466FA">
              <w:rPr>
                <w:rFonts w:ascii="Arial" w:hAnsi="Arial" w:cs="Arial"/>
                <w:sz w:val="20"/>
                <w:szCs w:val="20"/>
                <w:vertAlign w:val="superscript"/>
              </w:rPr>
              <w:t>c</w:t>
            </w:r>
          </w:p>
        </w:tc>
        <w:tc>
          <w:tcPr>
            <w:tcW w:w="993" w:type="dxa"/>
            <w:shd w:val="clear" w:color="auto" w:fill="FFFFFF" w:themeFill="background1"/>
          </w:tcPr>
          <w:p w14:paraId="7F988D0E"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128.45 </w:t>
            </w:r>
            <w:r w:rsidRPr="006466FA">
              <w:rPr>
                <w:rFonts w:ascii="Arial" w:hAnsi="Arial" w:cs="Arial"/>
                <w:sz w:val="20"/>
                <w:szCs w:val="20"/>
                <w:u w:val="single"/>
              </w:rPr>
              <w:t>+</w:t>
            </w:r>
            <w:r w:rsidRPr="006466FA">
              <w:rPr>
                <w:rFonts w:ascii="Arial" w:hAnsi="Arial" w:cs="Arial"/>
                <w:sz w:val="20"/>
                <w:szCs w:val="20"/>
              </w:rPr>
              <w:t xml:space="preserve"> 3.05</w:t>
            </w:r>
            <w:r w:rsidRPr="006466FA">
              <w:rPr>
                <w:rFonts w:ascii="Arial" w:hAnsi="Arial" w:cs="Arial"/>
                <w:sz w:val="20"/>
                <w:szCs w:val="20"/>
                <w:vertAlign w:val="superscript"/>
              </w:rPr>
              <w:t>b</w:t>
            </w:r>
          </w:p>
        </w:tc>
        <w:tc>
          <w:tcPr>
            <w:tcW w:w="1276" w:type="dxa"/>
            <w:shd w:val="clear" w:color="auto" w:fill="FFFFFF" w:themeFill="background1"/>
          </w:tcPr>
          <w:p w14:paraId="1A68428E"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133.27 </w:t>
            </w:r>
            <w:r w:rsidRPr="006466FA">
              <w:rPr>
                <w:rFonts w:ascii="Arial" w:hAnsi="Arial" w:cs="Arial"/>
                <w:sz w:val="20"/>
                <w:szCs w:val="20"/>
                <w:u w:val="single"/>
              </w:rPr>
              <w:t>+</w:t>
            </w:r>
            <w:r w:rsidRPr="006466FA">
              <w:rPr>
                <w:rFonts w:ascii="Arial" w:hAnsi="Arial" w:cs="Arial"/>
                <w:sz w:val="20"/>
                <w:szCs w:val="20"/>
              </w:rPr>
              <w:t xml:space="preserve"> 2.97</w:t>
            </w:r>
            <w:r w:rsidRPr="006466FA">
              <w:rPr>
                <w:rFonts w:ascii="Arial" w:hAnsi="Arial" w:cs="Arial"/>
                <w:sz w:val="20"/>
                <w:szCs w:val="20"/>
                <w:vertAlign w:val="superscript"/>
              </w:rPr>
              <w:t>b</w:t>
            </w:r>
          </w:p>
        </w:tc>
        <w:tc>
          <w:tcPr>
            <w:tcW w:w="1134" w:type="dxa"/>
            <w:shd w:val="clear" w:color="auto" w:fill="FFFFFF" w:themeFill="background1"/>
          </w:tcPr>
          <w:p w14:paraId="2CCE0DCA"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136.45 </w:t>
            </w:r>
            <w:r w:rsidRPr="006466FA">
              <w:rPr>
                <w:rFonts w:ascii="Arial" w:hAnsi="Arial" w:cs="Arial"/>
                <w:sz w:val="20"/>
                <w:szCs w:val="20"/>
                <w:u w:val="single"/>
              </w:rPr>
              <w:t>+</w:t>
            </w:r>
            <w:r w:rsidRPr="006466FA">
              <w:rPr>
                <w:rFonts w:ascii="Arial" w:hAnsi="Arial" w:cs="Arial"/>
                <w:sz w:val="20"/>
                <w:szCs w:val="20"/>
              </w:rPr>
              <w:t xml:space="preserve"> 2.17</w:t>
            </w:r>
            <w:r w:rsidRPr="006466FA">
              <w:rPr>
                <w:rFonts w:ascii="Arial" w:hAnsi="Arial" w:cs="Arial"/>
                <w:sz w:val="20"/>
                <w:szCs w:val="20"/>
                <w:vertAlign w:val="superscript"/>
              </w:rPr>
              <w:t>bc</w:t>
            </w:r>
          </w:p>
        </w:tc>
        <w:tc>
          <w:tcPr>
            <w:tcW w:w="992" w:type="dxa"/>
            <w:shd w:val="clear" w:color="auto" w:fill="FFFFFF" w:themeFill="background1"/>
          </w:tcPr>
          <w:p w14:paraId="77F3CDCE"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130.68 </w:t>
            </w:r>
            <w:r w:rsidRPr="006466FA">
              <w:rPr>
                <w:rFonts w:ascii="Arial" w:hAnsi="Arial" w:cs="Arial"/>
                <w:sz w:val="20"/>
                <w:szCs w:val="20"/>
                <w:u w:val="single"/>
              </w:rPr>
              <w:t>+</w:t>
            </w:r>
            <w:r w:rsidRPr="006466FA">
              <w:rPr>
                <w:rFonts w:ascii="Arial" w:hAnsi="Arial" w:cs="Arial"/>
                <w:sz w:val="20"/>
                <w:szCs w:val="20"/>
              </w:rPr>
              <w:t xml:space="preserve"> 2.06</w:t>
            </w:r>
            <w:r w:rsidRPr="006466FA">
              <w:rPr>
                <w:rFonts w:ascii="Arial" w:hAnsi="Arial" w:cs="Arial"/>
                <w:sz w:val="20"/>
                <w:szCs w:val="20"/>
                <w:vertAlign w:val="superscript"/>
              </w:rPr>
              <w:t>b</w:t>
            </w:r>
          </w:p>
        </w:tc>
      </w:tr>
      <w:tr w:rsidR="001D6064" w:rsidRPr="006466FA" w14:paraId="01812718" w14:textId="77777777" w:rsidTr="001D6064">
        <w:tc>
          <w:tcPr>
            <w:tcW w:w="2093" w:type="dxa"/>
            <w:shd w:val="clear" w:color="auto" w:fill="DAEEF3" w:themeFill="accent5" w:themeFillTint="33"/>
          </w:tcPr>
          <w:p w14:paraId="1A36E7E7" w14:textId="77777777" w:rsidR="001D6064" w:rsidRPr="006466FA" w:rsidRDefault="001D6064" w:rsidP="001D6064">
            <w:pPr>
              <w:rPr>
                <w:rFonts w:ascii="Arial" w:hAnsi="Arial" w:cs="Arial"/>
                <w:b/>
                <w:bCs/>
                <w:sz w:val="20"/>
                <w:szCs w:val="20"/>
              </w:rPr>
            </w:pPr>
            <w:r w:rsidRPr="006466FA">
              <w:rPr>
                <w:rFonts w:ascii="Arial" w:hAnsi="Arial" w:cs="Arial"/>
                <w:b/>
                <w:bCs/>
                <w:sz w:val="20"/>
                <w:szCs w:val="20"/>
              </w:rPr>
              <w:t>30th day reading:</w:t>
            </w:r>
          </w:p>
        </w:tc>
        <w:tc>
          <w:tcPr>
            <w:tcW w:w="992" w:type="dxa"/>
            <w:shd w:val="clear" w:color="auto" w:fill="DAEEF3" w:themeFill="accent5" w:themeFillTint="33"/>
          </w:tcPr>
          <w:p w14:paraId="476B5066" w14:textId="77777777" w:rsidR="001D6064" w:rsidRPr="006466FA" w:rsidRDefault="001D6064" w:rsidP="001D6064">
            <w:pPr>
              <w:jc w:val="center"/>
              <w:rPr>
                <w:rFonts w:ascii="Arial" w:hAnsi="Arial" w:cs="Arial"/>
                <w:sz w:val="20"/>
                <w:szCs w:val="20"/>
              </w:rPr>
            </w:pPr>
          </w:p>
        </w:tc>
        <w:tc>
          <w:tcPr>
            <w:tcW w:w="992" w:type="dxa"/>
            <w:shd w:val="clear" w:color="auto" w:fill="DAEEF3" w:themeFill="accent5" w:themeFillTint="33"/>
          </w:tcPr>
          <w:p w14:paraId="7AF83DD4" w14:textId="77777777" w:rsidR="001D6064" w:rsidRPr="006466FA" w:rsidRDefault="001D6064" w:rsidP="001D6064">
            <w:pPr>
              <w:jc w:val="center"/>
              <w:rPr>
                <w:rFonts w:ascii="Arial" w:hAnsi="Arial" w:cs="Arial"/>
                <w:sz w:val="20"/>
                <w:szCs w:val="20"/>
              </w:rPr>
            </w:pPr>
          </w:p>
        </w:tc>
        <w:tc>
          <w:tcPr>
            <w:tcW w:w="993" w:type="dxa"/>
            <w:shd w:val="clear" w:color="auto" w:fill="DAEEF3" w:themeFill="accent5" w:themeFillTint="33"/>
          </w:tcPr>
          <w:p w14:paraId="2068F9FC" w14:textId="77777777" w:rsidR="001D6064" w:rsidRPr="006466FA" w:rsidRDefault="001D6064" w:rsidP="001D6064">
            <w:pPr>
              <w:jc w:val="center"/>
              <w:rPr>
                <w:rFonts w:ascii="Arial" w:hAnsi="Arial" w:cs="Arial"/>
                <w:sz w:val="20"/>
                <w:szCs w:val="20"/>
              </w:rPr>
            </w:pPr>
          </w:p>
        </w:tc>
        <w:tc>
          <w:tcPr>
            <w:tcW w:w="1276" w:type="dxa"/>
            <w:shd w:val="clear" w:color="auto" w:fill="DAEEF3" w:themeFill="accent5" w:themeFillTint="33"/>
          </w:tcPr>
          <w:p w14:paraId="764AF7B5" w14:textId="77777777" w:rsidR="001D6064" w:rsidRPr="006466FA" w:rsidRDefault="001D6064" w:rsidP="001D6064">
            <w:pPr>
              <w:jc w:val="center"/>
              <w:rPr>
                <w:rFonts w:ascii="Arial" w:hAnsi="Arial" w:cs="Arial"/>
                <w:sz w:val="20"/>
                <w:szCs w:val="20"/>
              </w:rPr>
            </w:pPr>
          </w:p>
        </w:tc>
        <w:tc>
          <w:tcPr>
            <w:tcW w:w="1134" w:type="dxa"/>
            <w:shd w:val="clear" w:color="auto" w:fill="DAEEF3" w:themeFill="accent5" w:themeFillTint="33"/>
          </w:tcPr>
          <w:p w14:paraId="350DDFAD" w14:textId="77777777" w:rsidR="001D6064" w:rsidRPr="006466FA" w:rsidRDefault="001D6064" w:rsidP="001D6064">
            <w:pPr>
              <w:jc w:val="center"/>
              <w:rPr>
                <w:rFonts w:ascii="Arial" w:hAnsi="Arial" w:cs="Arial"/>
                <w:sz w:val="20"/>
                <w:szCs w:val="20"/>
              </w:rPr>
            </w:pPr>
          </w:p>
        </w:tc>
        <w:tc>
          <w:tcPr>
            <w:tcW w:w="992" w:type="dxa"/>
            <w:shd w:val="clear" w:color="auto" w:fill="DAEEF3" w:themeFill="accent5" w:themeFillTint="33"/>
          </w:tcPr>
          <w:p w14:paraId="704AD2AD" w14:textId="77777777" w:rsidR="001D6064" w:rsidRPr="006466FA" w:rsidRDefault="001D6064" w:rsidP="001D6064">
            <w:pPr>
              <w:jc w:val="center"/>
              <w:rPr>
                <w:rFonts w:ascii="Arial" w:hAnsi="Arial" w:cs="Arial"/>
                <w:sz w:val="20"/>
                <w:szCs w:val="20"/>
              </w:rPr>
            </w:pPr>
          </w:p>
        </w:tc>
      </w:tr>
      <w:tr w:rsidR="001D6064" w:rsidRPr="006466FA" w14:paraId="1D0701B7" w14:textId="77777777" w:rsidTr="001D6064">
        <w:tc>
          <w:tcPr>
            <w:tcW w:w="2093" w:type="dxa"/>
            <w:shd w:val="clear" w:color="auto" w:fill="FFFFFF" w:themeFill="background1"/>
          </w:tcPr>
          <w:p w14:paraId="52C57B17" w14:textId="77777777" w:rsidR="001D6064" w:rsidRPr="006466FA" w:rsidRDefault="001D6064" w:rsidP="001D6064">
            <w:pPr>
              <w:rPr>
                <w:rFonts w:ascii="Arial" w:hAnsi="Arial" w:cs="Arial"/>
                <w:sz w:val="20"/>
                <w:szCs w:val="20"/>
              </w:rPr>
            </w:pPr>
            <w:r w:rsidRPr="006466FA">
              <w:rPr>
                <w:rFonts w:ascii="Arial" w:hAnsi="Arial" w:cs="Arial"/>
                <w:sz w:val="20"/>
                <w:szCs w:val="20"/>
              </w:rPr>
              <w:t>Total suspended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shd w:val="clear" w:color="auto" w:fill="FFFFFF" w:themeFill="background1"/>
          </w:tcPr>
          <w:p w14:paraId="7D10041C"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51.00 </w:t>
            </w:r>
            <w:r w:rsidRPr="006466FA">
              <w:rPr>
                <w:rFonts w:ascii="Arial" w:hAnsi="Arial" w:cs="Arial"/>
                <w:sz w:val="20"/>
                <w:szCs w:val="20"/>
                <w:u w:val="single"/>
              </w:rPr>
              <w:t>+</w:t>
            </w:r>
            <w:r w:rsidRPr="006466FA">
              <w:rPr>
                <w:rFonts w:ascii="Arial" w:hAnsi="Arial" w:cs="Arial"/>
                <w:sz w:val="20"/>
                <w:szCs w:val="20"/>
              </w:rPr>
              <w:t xml:space="preserve"> 1.08</w:t>
            </w:r>
            <w:r w:rsidRPr="006466FA">
              <w:rPr>
                <w:rFonts w:ascii="Arial" w:hAnsi="Arial" w:cs="Arial"/>
                <w:sz w:val="20"/>
                <w:szCs w:val="20"/>
                <w:vertAlign w:val="superscript"/>
              </w:rPr>
              <w:t>a</w:t>
            </w:r>
          </w:p>
        </w:tc>
        <w:tc>
          <w:tcPr>
            <w:tcW w:w="992" w:type="dxa"/>
            <w:shd w:val="clear" w:color="auto" w:fill="FFFFFF" w:themeFill="background1"/>
          </w:tcPr>
          <w:p w14:paraId="6A7A9AE8"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212.50 </w:t>
            </w:r>
            <w:r w:rsidRPr="006466FA">
              <w:rPr>
                <w:rFonts w:ascii="Arial" w:hAnsi="Arial" w:cs="Arial"/>
                <w:sz w:val="20"/>
                <w:szCs w:val="20"/>
                <w:u w:val="single"/>
              </w:rPr>
              <w:t>+</w:t>
            </w:r>
            <w:r w:rsidRPr="006466FA">
              <w:rPr>
                <w:rFonts w:ascii="Arial" w:hAnsi="Arial" w:cs="Arial"/>
                <w:sz w:val="20"/>
                <w:szCs w:val="20"/>
              </w:rPr>
              <w:t xml:space="preserve"> 2.78</w:t>
            </w:r>
            <w:r w:rsidRPr="006466FA">
              <w:rPr>
                <w:rFonts w:ascii="Arial" w:hAnsi="Arial" w:cs="Arial"/>
                <w:sz w:val="20"/>
                <w:szCs w:val="20"/>
                <w:vertAlign w:val="superscript"/>
              </w:rPr>
              <w:t>d</w:t>
            </w:r>
          </w:p>
        </w:tc>
        <w:tc>
          <w:tcPr>
            <w:tcW w:w="993" w:type="dxa"/>
            <w:shd w:val="clear" w:color="auto" w:fill="FFFFFF" w:themeFill="background1"/>
          </w:tcPr>
          <w:p w14:paraId="7C95B67B"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159.50 </w:t>
            </w:r>
            <w:r w:rsidRPr="006466FA">
              <w:rPr>
                <w:rFonts w:ascii="Arial" w:hAnsi="Arial" w:cs="Arial"/>
                <w:sz w:val="20"/>
                <w:szCs w:val="20"/>
                <w:u w:val="single"/>
              </w:rPr>
              <w:t>+</w:t>
            </w:r>
            <w:r w:rsidRPr="006466FA">
              <w:rPr>
                <w:rFonts w:ascii="Arial" w:hAnsi="Arial" w:cs="Arial"/>
                <w:sz w:val="20"/>
                <w:szCs w:val="20"/>
              </w:rPr>
              <w:t xml:space="preserve"> 2.87</w:t>
            </w:r>
            <w:r w:rsidRPr="006466FA">
              <w:rPr>
                <w:rFonts w:ascii="Arial" w:hAnsi="Arial" w:cs="Arial"/>
                <w:sz w:val="20"/>
                <w:szCs w:val="20"/>
                <w:vertAlign w:val="superscript"/>
              </w:rPr>
              <w:t>b</w:t>
            </w:r>
          </w:p>
        </w:tc>
        <w:tc>
          <w:tcPr>
            <w:tcW w:w="1276" w:type="dxa"/>
            <w:shd w:val="clear" w:color="auto" w:fill="FFFFFF" w:themeFill="background1"/>
          </w:tcPr>
          <w:p w14:paraId="168684B9"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189.75 </w:t>
            </w:r>
            <w:r w:rsidRPr="006466FA">
              <w:rPr>
                <w:rFonts w:ascii="Arial" w:hAnsi="Arial" w:cs="Arial"/>
                <w:sz w:val="20"/>
                <w:szCs w:val="20"/>
                <w:u w:val="single"/>
              </w:rPr>
              <w:t>+</w:t>
            </w:r>
            <w:r w:rsidRPr="006466FA">
              <w:rPr>
                <w:rFonts w:ascii="Arial" w:hAnsi="Arial" w:cs="Arial"/>
                <w:sz w:val="20"/>
                <w:szCs w:val="20"/>
              </w:rPr>
              <w:t xml:space="preserve"> 2.01 </w:t>
            </w:r>
            <w:r w:rsidRPr="006466FA">
              <w:rPr>
                <w:rFonts w:ascii="Arial" w:hAnsi="Arial" w:cs="Arial"/>
                <w:sz w:val="20"/>
                <w:szCs w:val="20"/>
                <w:vertAlign w:val="superscript"/>
              </w:rPr>
              <w:t>c</w:t>
            </w:r>
          </w:p>
        </w:tc>
        <w:tc>
          <w:tcPr>
            <w:tcW w:w="1134" w:type="dxa"/>
            <w:shd w:val="clear" w:color="auto" w:fill="FFFFFF" w:themeFill="background1"/>
          </w:tcPr>
          <w:p w14:paraId="419E6062"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157.50 </w:t>
            </w:r>
            <w:r w:rsidRPr="006466FA">
              <w:rPr>
                <w:rFonts w:ascii="Arial" w:hAnsi="Arial" w:cs="Arial"/>
                <w:sz w:val="20"/>
                <w:szCs w:val="20"/>
                <w:u w:val="single"/>
              </w:rPr>
              <w:t>+</w:t>
            </w:r>
            <w:r w:rsidRPr="006466FA">
              <w:rPr>
                <w:rFonts w:ascii="Arial" w:hAnsi="Arial" w:cs="Arial"/>
                <w:sz w:val="20"/>
                <w:szCs w:val="20"/>
              </w:rPr>
              <w:t xml:space="preserve"> 2.39</w:t>
            </w:r>
            <w:r w:rsidRPr="006466FA">
              <w:rPr>
                <w:rFonts w:ascii="Arial" w:hAnsi="Arial" w:cs="Arial"/>
                <w:sz w:val="20"/>
                <w:szCs w:val="20"/>
                <w:vertAlign w:val="superscript"/>
              </w:rPr>
              <w:t xml:space="preserve">b </w:t>
            </w:r>
          </w:p>
        </w:tc>
        <w:tc>
          <w:tcPr>
            <w:tcW w:w="992" w:type="dxa"/>
            <w:shd w:val="clear" w:color="auto" w:fill="FFFFFF" w:themeFill="background1"/>
          </w:tcPr>
          <w:p w14:paraId="73E46BC3"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184.75 </w:t>
            </w:r>
            <w:r w:rsidRPr="006466FA">
              <w:rPr>
                <w:rFonts w:ascii="Arial" w:hAnsi="Arial" w:cs="Arial"/>
                <w:sz w:val="20"/>
                <w:szCs w:val="20"/>
                <w:u w:val="single"/>
              </w:rPr>
              <w:t>+</w:t>
            </w:r>
            <w:r w:rsidRPr="006466FA">
              <w:rPr>
                <w:rFonts w:ascii="Arial" w:hAnsi="Arial" w:cs="Arial"/>
                <w:sz w:val="20"/>
                <w:szCs w:val="20"/>
              </w:rPr>
              <w:t xml:space="preserve"> 0.62</w:t>
            </w:r>
            <w:r w:rsidRPr="006466FA">
              <w:rPr>
                <w:rFonts w:ascii="Arial" w:hAnsi="Arial" w:cs="Arial"/>
                <w:sz w:val="20"/>
                <w:szCs w:val="20"/>
                <w:vertAlign w:val="superscript"/>
              </w:rPr>
              <w:t>c</w:t>
            </w:r>
          </w:p>
        </w:tc>
      </w:tr>
      <w:tr w:rsidR="001D6064" w:rsidRPr="006466FA" w14:paraId="4B895883" w14:textId="77777777" w:rsidTr="001D6064">
        <w:tc>
          <w:tcPr>
            <w:tcW w:w="2093" w:type="dxa"/>
            <w:shd w:val="clear" w:color="auto" w:fill="DAEEF3" w:themeFill="accent5" w:themeFillTint="33"/>
          </w:tcPr>
          <w:p w14:paraId="30D99649" w14:textId="77777777" w:rsidR="001D6064" w:rsidRPr="006466FA" w:rsidRDefault="001D6064" w:rsidP="001D6064">
            <w:pPr>
              <w:rPr>
                <w:rFonts w:ascii="Arial" w:hAnsi="Arial" w:cs="Arial"/>
                <w:sz w:val="20"/>
                <w:szCs w:val="20"/>
              </w:rPr>
            </w:pPr>
            <w:r w:rsidRPr="006466FA">
              <w:rPr>
                <w:rFonts w:ascii="Arial" w:hAnsi="Arial" w:cs="Arial"/>
                <w:sz w:val="20"/>
                <w:szCs w:val="20"/>
              </w:rPr>
              <w:t>Total bottom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shd w:val="clear" w:color="auto" w:fill="DAEEF3" w:themeFill="accent5" w:themeFillTint="33"/>
          </w:tcPr>
          <w:p w14:paraId="266728F7"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00</w:t>
            </w:r>
          </w:p>
        </w:tc>
        <w:tc>
          <w:tcPr>
            <w:tcW w:w="992" w:type="dxa"/>
            <w:shd w:val="clear" w:color="auto" w:fill="DAEEF3" w:themeFill="accent5" w:themeFillTint="33"/>
          </w:tcPr>
          <w:p w14:paraId="5E9B5948"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86.50 </w:t>
            </w:r>
            <w:r w:rsidRPr="006466FA">
              <w:rPr>
                <w:rFonts w:ascii="Arial" w:hAnsi="Arial" w:cs="Arial"/>
                <w:sz w:val="20"/>
                <w:szCs w:val="20"/>
                <w:u w:val="single"/>
              </w:rPr>
              <w:t>+</w:t>
            </w:r>
            <w:r w:rsidRPr="006466FA">
              <w:rPr>
                <w:rFonts w:ascii="Arial" w:hAnsi="Arial" w:cs="Arial"/>
                <w:sz w:val="20"/>
                <w:szCs w:val="20"/>
              </w:rPr>
              <w:t xml:space="preserve"> 0.28</w:t>
            </w:r>
            <w:r w:rsidRPr="006466FA">
              <w:rPr>
                <w:rFonts w:ascii="Arial" w:hAnsi="Arial" w:cs="Arial"/>
                <w:sz w:val="20"/>
                <w:szCs w:val="20"/>
                <w:vertAlign w:val="superscript"/>
              </w:rPr>
              <w:t>d</w:t>
            </w:r>
          </w:p>
        </w:tc>
        <w:tc>
          <w:tcPr>
            <w:tcW w:w="993" w:type="dxa"/>
            <w:shd w:val="clear" w:color="auto" w:fill="DAEEF3" w:themeFill="accent5" w:themeFillTint="33"/>
          </w:tcPr>
          <w:p w14:paraId="08BCF8ED"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25.00 </w:t>
            </w:r>
            <w:r w:rsidRPr="006466FA">
              <w:rPr>
                <w:rFonts w:ascii="Arial" w:hAnsi="Arial" w:cs="Arial"/>
                <w:sz w:val="20"/>
                <w:szCs w:val="20"/>
                <w:u w:val="single"/>
              </w:rPr>
              <w:t>+</w:t>
            </w:r>
            <w:r w:rsidRPr="006466FA">
              <w:rPr>
                <w:rFonts w:ascii="Arial" w:hAnsi="Arial" w:cs="Arial"/>
                <w:sz w:val="20"/>
                <w:szCs w:val="20"/>
              </w:rPr>
              <w:t xml:space="preserve"> 0.40</w:t>
            </w:r>
            <w:r w:rsidRPr="006466FA">
              <w:rPr>
                <w:rFonts w:ascii="Arial" w:hAnsi="Arial" w:cs="Arial"/>
                <w:sz w:val="20"/>
                <w:szCs w:val="20"/>
                <w:vertAlign w:val="superscript"/>
              </w:rPr>
              <w:t>a</w:t>
            </w:r>
          </w:p>
        </w:tc>
        <w:tc>
          <w:tcPr>
            <w:tcW w:w="1276" w:type="dxa"/>
            <w:shd w:val="clear" w:color="auto" w:fill="DAEEF3" w:themeFill="accent5" w:themeFillTint="33"/>
          </w:tcPr>
          <w:p w14:paraId="54A64070"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60.25 </w:t>
            </w:r>
            <w:r w:rsidRPr="006466FA">
              <w:rPr>
                <w:rFonts w:ascii="Arial" w:hAnsi="Arial" w:cs="Arial"/>
                <w:sz w:val="20"/>
                <w:szCs w:val="20"/>
                <w:u w:val="single"/>
              </w:rPr>
              <w:t>+</w:t>
            </w:r>
            <w:r w:rsidRPr="006466FA">
              <w:rPr>
                <w:rFonts w:ascii="Arial" w:hAnsi="Arial" w:cs="Arial"/>
                <w:sz w:val="20"/>
                <w:szCs w:val="20"/>
              </w:rPr>
              <w:t xml:space="preserve"> 0.75</w:t>
            </w:r>
            <w:r w:rsidRPr="006466FA">
              <w:rPr>
                <w:rFonts w:ascii="Arial" w:hAnsi="Arial" w:cs="Arial"/>
                <w:sz w:val="20"/>
                <w:szCs w:val="20"/>
                <w:vertAlign w:val="superscript"/>
              </w:rPr>
              <w:t>c</w:t>
            </w:r>
          </w:p>
        </w:tc>
        <w:tc>
          <w:tcPr>
            <w:tcW w:w="1134" w:type="dxa"/>
            <w:shd w:val="clear" w:color="auto" w:fill="DAEEF3" w:themeFill="accent5" w:themeFillTint="33"/>
          </w:tcPr>
          <w:p w14:paraId="0902E634"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25.00 </w:t>
            </w:r>
            <w:r w:rsidRPr="006466FA">
              <w:rPr>
                <w:rFonts w:ascii="Arial" w:hAnsi="Arial" w:cs="Arial"/>
                <w:sz w:val="20"/>
                <w:szCs w:val="20"/>
                <w:u w:val="single"/>
              </w:rPr>
              <w:t>+</w:t>
            </w:r>
            <w:r w:rsidRPr="006466FA">
              <w:rPr>
                <w:rFonts w:ascii="Arial" w:hAnsi="Arial" w:cs="Arial"/>
                <w:sz w:val="20"/>
                <w:szCs w:val="20"/>
              </w:rPr>
              <w:t xml:space="preserve">  0.40</w:t>
            </w:r>
            <w:r w:rsidRPr="006466FA">
              <w:rPr>
                <w:rFonts w:ascii="Arial" w:hAnsi="Arial" w:cs="Arial"/>
                <w:sz w:val="20"/>
                <w:szCs w:val="20"/>
                <w:vertAlign w:val="superscript"/>
              </w:rPr>
              <w:t>a</w:t>
            </w:r>
          </w:p>
        </w:tc>
        <w:tc>
          <w:tcPr>
            <w:tcW w:w="992" w:type="dxa"/>
            <w:shd w:val="clear" w:color="auto" w:fill="DAEEF3" w:themeFill="accent5" w:themeFillTint="33"/>
          </w:tcPr>
          <w:p w14:paraId="4F460061"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40.25 </w:t>
            </w:r>
            <w:r w:rsidRPr="006466FA">
              <w:rPr>
                <w:rFonts w:ascii="Arial" w:hAnsi="Arial" w:cs="Arial"/>
                <w:sz w:val="20"/>
                <w:szCs w:val="20"/>
                <w:u w:val="single"/>
              </w:rPr>
              <w:t>+</w:t>
            </w:r>
            <w:r w:rsidRPr="006466FA">
              <w:rPr>
                <w:rFonts w:ascii="Arial" w:hAnsi="Arial" w:cs="Arial"/>
                <w:sz w:val="20"/>
                <w:szCs w:val="20"/>
              </w:rPr>
              <w:t xml:space="preserve">  0.85</w:t>
            </w:r>
            <w:r w:rsidRPr="006466FA">
              <w:rPr>
                <w:rFonts w:ascii="Arial" w:hAnsi="Arial" w:cs="Arial"/>
                <w:sz w:val="20"/>
                <w:szCs w:val="20"/>
                <w:vertAlign w:val="superscript"/>
              </w:rPr>
              <w:t>b</w:t>
            </w:r>
          </w:p>
        </w:tc>
      </w:tr>
      <w:tr w:rsidR="001D6064" w:rsidRPr="006466FA" w14:paraId="546D02EA" w14:textId="77777777" w:rsidTr="001D6064">
        <w:tc>
          <w:tcPr>
            <w:tcW w:w="2093" w:type="dxa"/>
            <w:shd w:val="clear" w:color="auto" w:fill="FFFFFF" w:themeFill="background1"/>
          </w:tcPr>
          <w:p w14:paraId="6F157A2B" w14:textId="77777777" w:rsidR="001D6064" w:rsidRPr="006466FA" w:rsidRDefault="001D6064" w:rsidP="001D6064">
            <w:pPr>
              <w:rPr>
                <w:rFonts w:ascii="Arial" w:hAnsi="Arial" w:cs="Arial"/>
                <w:sz w:val="20"/>
                <w:szCs w:val="20"/>
              </w:rPr>
            </w:pPr>
            <w:r w:rsidRPr="006466FA">
              <w:rPr>
                <w:rFonts w:ascii="Arial" w:hAnsi="Arial" w:cs="Arial"/>
                <w:sz w:val="20"/>
                <w:szCs w:val="20"/>
              </w:rPr>
              <w:t>Total substrate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shd w:val="clear" w:color="auto" w:fill="FFFFFF" w:themeFill="background1"/>
          </w:tcPr>
          <w:p w14:paraId="25FCC8FF"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00</w:t>
            </w:r>
          </w:p>
        </w:tc>
        <w:tc>
          <w:tcPr>
            <w:tcW w:w="992" w:type="dxa"/>
            <w:shd w:val="clear" w:color="auto" w:fill="FFFFFF" w:themeFill="background1"/>
          </w:tcPr>
          <w:p w14:paraId="6DB79E66"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00</w:t>
            </w:r>
          </w:p>
        </w:tc>
        <w:tc>
          <w:tcPr>
            <w:tcW w:w="993" w:type="dxa"/>
            <w:shd w:val="clear" w:color="auto" w:fill="FFFFFF" w:themeFill="background1"/>
          </w:tcPr>
          <w:p w14:paraId="38449F00"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34.40 </w:t>
            </w:r>
            <w:r w:rsidRPr="006466FA">
              <w:rPr>
                <w:rFonts w:ascii="Arial" w:hAnsi="Arial" w:cs="Arial"/>
                <w:sz w:val="20"/>
                <w:szCs w:val="20"/>
                <w:u w:val="single"/>
              </w:rPr>
              <w:t>+</w:t>
            </w:r>
            <w:r w:rsidRPr="006466FA">
              <w:rPr>
                <w:rFonts w:ascii="Arial" w:hAnsi="Arial" w:cs="Arial"/>
                <w:sz w:val="20"/>
                <w:szCs w:val="20"/>
              </w:rPr>
              <w:t xml:space="preserve"> 00</w:t>
            </w:r>
            <w:r w:rsidRPr="006466FA">
              <w:rPr>
                <w:rFonts w:ascii="Arial" w:hAnsi="Arial" w:cs="Arial"/>
                <w:sz w:val="20"/>
                <w:szCs w:val="20"/>
                <w:vertAlign w:val="superscript"/>
              </w:rPr>
              <w:t>d</w:t>
            </w:r>
          </w:p>
        </w:tc>
        <w:tc>
          <w:tcPr>
            <w:tcW w:w="1276" w:type="dxa"/>
            <w:shd w:val="clear" w:color="auto" w:fill="FFFFFF" w:themeFill="background1"/>
          </w:tcPr>
          <w:p w14:paraId="3B9484DD"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12.90 </w:t>
            </w:r>
            <w:r w:rsidRPr="006466FA">
              <w:rPr>
                <w:rFonts w:ascii="Arial" w:hAnsi="Arial" w:cs="Arial"/>
                <w:sz w:val="20"/>
                <w:szCs w:val="20"/>
                <w:u w:val="single"/>
              </w:rPr>
              <w:t>+</w:t>
            </w:r>
            <w:r w:rsidRPr="006466FA">
              <w:rPr>
                <w:rFonts w:ascii="Arial" w:hAnsi="Arial" w:cs="Arial"/>
                <w:sz w:val="20"/>
                <w:szCs w:val="20"/>
              </w:rPr>
              <w:t xml:space="preserve"> 00</w:t>
            </w:r>
            <w:r w:rsidRPr="006466FA">
              <w:rPr>
                <w:rFonts w:ascii="Arial" w:hAnsi="Arial" w:cs="Arial"/>
                <w:sz w:val="20"/>
                <w:szCs w:val="20"/>
                <w:vertAlign w:val="superscript"/>
              </w:rPr>
              <w:t>a</w:t>
            </w:r>
          </w:p>
        </w:tc>
        <w:tc>
          <w:tcPr>
            <w:tcW w:w="1134" w:type="dxa"/>
            <w:shd w:val="clear" w:color="auto" w:fill="FFFFFF" w:themeFill="background1"/>
          </w:tcPr>
          <w:p w14:paraId="4BB9DF29"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30.96 </w:t>
            </w:r>
            <w:r w:rsidRPr="006466FA">
              <w:rPr>
                <w:rFonts w:ascii="Arial" w:hAnsi="Arial" w:cs="Arial"/>
                <w:sz w:val="20"/>
                <w:szCs w:val="20"/>
                <w:u w:val="single"/>
              </w:rPr>
              <w:t>+</w:t>
            </w:r>
            <w:r w:rsidRPr="006466FA">
              <w:rPr>
                <w:rFonts w:ascii="Arial" w:hAnsi="Arial" w:cs="Arial"/>
                <w:sz w:val="20"/>
                <w:szCs w:val="20"/>
              </w:rPr>
              <w:t xml:space="preserve"> 00</w:t>
            </w:r>
            <w:r w:rsidRPr="006466FA">
              <w:rPr>
                <w:rFonts w:ascii="Arial" w:hAnsi="Arial" w:cs="Arial"/>
                <w:sz w:val="20"/>
                <w:szCs w:val="20"/>
                <w:vertAlign w:val="superscript"/>
              </w:rPr>
              <w:t>c</w:t>
            </w:r>
          </w:p>
        </w:tc>
        <w:tc>
          <w:tcPr>
            <w:tcW w:w="992" w:type="dxa"/>
            <w:shd w:val="clear" w:color="auto" w:fill="FFFFFF" w:themeFill="background1"/>
          </w:tcPr>
          <w:p w14:paraId="34B30FAC"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30.10 </w:t>
            </w:r>
            <w:r w:rsidRPr="006466FA">
              <w:rPr>
                <w:rFonts w:ascii="Arial" w:hAnsi="Arial" w:cs="Arial"/>
                <w:sz w:val="20"/>
                <w:szCs w:val="20"/>
                <w:u w:val="single"/>
              </w:rPr>
              <w:t>+</w:t>
            </w:r>
            <w:r w:rsidRPr="006466FA">
              <w:rPr>
                <w:rFonts w:ascii="Arial" w:hAnsi="Arial" w:cs="Arial"/>
                <w:sz w:val="20"/>
                <w:szCs w:val="20"/>
              </w:rPr>
              <w:t xml:space="preserve"> 00</w:t>
            </w:r>
            <w:r w:rsidRPr="006466FA">
              <w:rPr>
                <w:rFonts w:ascii="Arial" w:hAnsi="Arial" w:cs="Arial"/>
                <w:sz w:val="20"/>
                <w:szCs w:val="20"/>
                <w:vertAlign w:val="superscript"/>
              </w:rPr>
              <w:t>b</w:t>
            </w:r>
          </w:p>
        </w:tc>
      </w:tr>
      <w:tr w:rsidR="001D6064" w:rsidRPr="006466FA" w14:paraId="5078A045" w14:textId="77777777" w:rsidTr="001D6064">
        <w:tc>
          <w:tcPr>
            <w:tcW w:w="2093" w:type="dxa"/>
            <w:shd w:val="clear" w:color="auto" w:fill="DAEEF3" w:themeFill="accent5" w:themeFillTint="33"/>
          </w:tcPr>
          <w:p w14:paraId="7515A525" w14:textId="77777777" w:rsidR="001D6064" w:rsidRPr="006466FA" w:rsidRDefault="001D6064" w:rsidP="001D6064">
            <w:pPr>
              <w:rPr>
                <w:rFonts w:ascii="Arial" w:hAnsi="Arial" w:cs="Arial"/>
                <w:sz w:val="20"/>
                <w:szCs w:val="20"/>
              </w:rPr>
            </w:pPr>
            <w:r w:rsidRPr="006466FA">
              <w:rPr>
                <w:rFonts w:ascii="Arial" w:hAnsi="Arial" w:cs="Arial"/>
                <w:sz w:val="20"/>
                <w:szCs w:val="20"/>
              </w:rPr>
              <w:t>Total solids (mg L</w:t>
            </w:r>
            <w:r w:rsidRPr="006466FA">
              <w:rPr>
                <w:rFonts w:ascii="Arial" w:hAnsi="Arial" w:cs="Arial"/>
                <w:sz w:val="20"/>
                <w:szCs w:val="20"/>
                <w:vertAlign w:val="superscript"/>
              </w:rPr>
              <w:t>−1</w:t>
            </w:r>
            <w:r w:rsidRPr="006466FA">
              <w:rPr>
                <w:rFonts w:ascii="Arial" w:hAnsi="Arial" w:cs="Arial"/>
                <w:sz w:val="20"/>
                <w:szCs w:val="20"/>
              </w:rPr>
              <w:t>)</w:t>
            </w:r>
          </w:p>
        </w:tc>
        <w:tc>
          <w:tcPr>
            <w:tcW w:w="992" w:type="dxa"/>
            <w:shd w:val="clear" w:color="auto" w:fill="DAEEF3" w:themeFill="accent5" w:themeFillTint="33"/>
          </w:tcPr>
          <w:p w14:paraId="5A6D69FC"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51.00 </w:t>
            </w:r>
            <w:r w:rsidRPr="006466FA">
              <w:rPr>
                <w:rFonts w:ascii="Arial" w:hAnsi="Arial" w:cs="Arial"/>
                <w:sz w:val="20"/>
                <w:szCs w:val="20"/>
                <w:u w:val="single"/>
              </w:rPr>
              <w:t>+</w:t>
            </w:r>
            <w:r w:rsidRPr="006466FA">
              <w:rPr>
                <w:rFonts w:ascii="Arial" w:hAnsi="Arial" w:cs="Arial"/>
                <w:sz w:val="20"/>
                <w:szCs w:val="20"/>
              </w:rPr>
              <w:t xml:space="preserve"> 1.08</w:t>
            </w:r>
            <w:r w:rsidRPr="006466FA">
              <w:rPr>
                <w:rFonts w:ascii="Arial" w:hAnsi="Arial" w:cs="Arial"/>
                <w:sz w:val="20"/>
                <w:szCs w:val="20"/>
                <w:vertAlign w:val="superscript"/>
              </w:rPr>
              <w:t>a</w:t>
            </w:r>
          </w:p>
        </w:tc>
        <w:tc>
          <w:tcPr>
            <w:tcW w:w="992" w:type="dxa"/>
            <w:shd w:val="clear" w:color="auto" w:fill="DAEEF3" w:themeFill="accent5" w:themeFillTint="33"/>
          </w:tcPr>
          <w:p w14:paraId="3287D7F7"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299.00 </w:t>
            </w:r>
            <w:r w:rsidRPr="006466FA">
              <w:rPr>
                <w:rFonts w:ascii="Arial" w:hAnsi="Arial" w:cs="Arial"/>
                <w:sz w:val="20"/>
                <w:szCs w:val="20"/>
                <w:u w:val="single"/>
              </w:rPr>
              <w:t>+</w:t>
            </w:r>
            <w:r w:rsidRPr="006466FA">
              <w:rPr>
                <w:rFonts w:ascii="Arial" w:hAnsi="Arial" w:cs="Arial"/>
                <w:sz w:val="20"/>
                <w:szCs w:val="20"/>
              </w:rPr>
              <w:t xml:space="preserve"> 2.73</w:t>
            </w:r>
            <w:r w:rsidRPr="006466FA">
              <w:rPr>
                <w:rFonts w:ascii="Arial" w:hAnsi="Arial" w:cs="Arial"/>
                <w:sz w:val="20"/>
                <w:szCs w:val="20"/>
                <w:vertAlign w:val="superscript"/>
              </w:rPr>
              <w:t>d</w:t>
            </w:r>
          </w:p>
        </w:tc>
        <w:tc>
          <w:tcPr>
            <w:tcW w:w="993" w:type="dxa"/>
            <w:shd w:val="clear" w:color="auto" w:fill="DAEEF3" w:themeFill="accent5" w:themeFillTint="33"/>
          </w:tcPr>
          <w:p w14:paraId="2074FC65"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218.90 </w:t>
            </w:r>
            <w:r w:rsidRPr="006466FA">
              <w:rPr>
                <w:rFonts w:ascii="Arial" w:hAnsi="Arial" w:cs="Arial"/>
                <w:sz w:val="20"/>
                <w:szCs w:val="20"/>
                <w:u w:val="single"/>
              </w:rPr>
              <w:t>+</w:t>
            </w:r>
            <w:r w:rsidRPr="006466FA">
              <w:rPr>
                <w:rFonts w:ascii="Arial" w:hAnsi="Arial" w:cs="Arial"/>
                <w:sz w:val="20"/>
                <w:szCs w:val="20"/>
              </w:rPr>
              <w:t xml:space="preserve"> 2.72</w:t>
            </w:r>
            <w:r w:rsidRPr="006466FA">
              <w:rPr>
                <w:rFonts w:ascii="Arial" w:hAnsi="Arial" w:cs="Arial"/>
                <w:sz w:val="20"/>
                <w:szCs w:val="20"/>
                <w:vertAlign w:val="superscript"/>
              </w:rPr>
              <w:t>b</w:t>
            </w:r>
          </w:p>
        </w:tc>
        <w:tc>
          <w:tcPr>
            <w:tcW w:w="1276" w:type="dxa"/>
            <w:shd w:val="clear" w:color="auto" w:fill="DAEEF3" w:themeFill="accent5" w:themeFillTint="33"/>
          </w:tcPr>
          <w:p w14:paraId="4303641E"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262.90 </w:t>
            </w:r>
            <w:r w:rsidRPr="006466FA">
              <w:rPr>
                <w:rFonts w:ascii="Arial" w:hAnsi="Arial" w:cs="Arial"/>
                <w:sz w:val="20"/>
                <w:szCs w:val="20"/>
                <w:u w:val="single"/>
              </w:rPr>
              <w:t>+</w:t>
            </w:r>
            <w:r w:rsidRPr="006466FA">
              <w:rPr>
                <w:rFonts w:ascii="Arial" w:hAnsi="Arial" w:cs="Arial"/>
                <w:sz w:val="20"/>
                <w:szCs w:val="20"/>
              </w:rPr>
              <w:t xml:space="preserve"> 2.73</w:t>
            </w:r>
            <w:r w:rsidRPr="006466FA">
              <w:rPr>
                <w:rFonts w:ascii="Arial" w:hAnsi="Arial" w:cs="Arial"/>
                <w:sz w:val="20"/>
                <w:szCs w:val="20"/>
                <w:vertAlign w:val="superscript"/>
              </w:rPr>
              <w:t>a</w:t>
            </w:r>
          </w:p>
        </w:tc>
        <w:tc>
          <w:tcPr>
            <w:tcW w:w="1134" w:type="dxa"/>
            <w:shd w:val="clear" w:color="auto" w:fill="DAEEF3" w:themeFill="accent5" w:themeFillTint="33"/>
          </w:tcPr>
          <w:p w14:paraId="742499ED" w14:textId="77777777" w:rsidR="001D6064" w:rsidRPr="006466FA" w:rsidRDefault="001D6064" w:rsidP="001D6064">
            <w:pPr>
              <w:jc w:val="center"/>
              <w:rPr>
                <w:rFonts w:ascii="Arial" w:hAnsi="Arial" w:cs="Arial"/>
                <w:sz w:val="20"/>
                <w:szCs w:val="20"/>
              </w:rPr>
            </w:pPr>
            <w:r w:rsidRPr="006466FA">
              <w:rPr>
                <w:rFonts w:ascii="Arial" w:hAnsi="Arial" w:cs="Arial"/>
                <w:sz w:val="20"/>
                <w:szCs w:val="20"/>
              </w:rPr>
              <w:t xml:space="preserve">213.46 </w:t>
            </w:r>
            <w:r w:rsidRPr="006466FA">
              <w:rPr>
                <w:rFonts w:ascii="Arial" w:hAnsi="Arial" w:cs="Arial"/>
                <w:sz w:val="20"/>
                <w:szCs w:val="20"/>
                <w:u w:val="single"/>
              </w:rPr>
              <w:t>+</w:t>
            </w:r>
            <w:r w:rsidRPr="006466FA">
              <w:rPr>
                <w:rFonts w:ascii="Arial" w:hAnsi="Arial" w:cs="Arial"/>
                <w:sz w:val="20"/>
                <w:szCs w:val="20"/>
              </w:rPr>
              <w:t xml:space="preserve"> 2.75</w:t>
            </w:r>
            <w:r w:rsidRPr="006466FA">
              <w:rPr>
                <w:rFonts w:ascii="Arial" w:hAnsi="Arial" w:cs="Arial"/>
                <w:sz w:val="20"/>
                <w:szCs w:val="20"/>
                <w:vertAlign w:val="superscript"/>
              </w:rPr>
              <w:t>b</w:t>
            </w:r>
          </w:p>
        </w:tc>
        <w:tc>
          <w:tcPr>
            <w:tcW w:w="992" w:type="dxa"/>
            <w:shd w:val="clear" w:color="auto" w:fill="DAEEF3" w:themeFill="accent5" w:themeFillTint="33"/>
          </w:tcPr>
          <w:p w14:paraId="3B3220CB" w14:textId="77777777" w:rsidR="001D6064" w:rsidRDefault="001D6064" w:rsidP="001D6064">
            <w:pPr>
              <w:jc w:val="center"/>
              <w:rPr>
                <w:rFonts w:ascii="Arial" w:hAnsi="Arial" w:cs="Arial"/>
                <w:sz w:val="20"/>
                <w:szCs w:val="20"/>
              </w:rPr>
            </w:pPr>
            <w:r w:rsidRPr="006466FA">
              <w:rPr>
                <w:rFonts w:ascii="Arial" w:hAnsi="Arial" w:cs="Arial"/>
                <w:sz w:val="20"/>
                <w:szCs w:val="20"/>
              </w:rPr>
              <w:t xml:space="preserve">255.10 </w:t>
            </w:r>
          </w:p>
          <w:p w14:paraId="0D20E3CA" w14:textId="77777777" w:rsidR="001D6064" w:rsidRDefault="001D6064" w:rsidP="001D6064">
            <w:pPr>
              <w:jc w:val="center"/>
              <w:rPr>
                <w:rFonts w:ascii="Arial" w:hAnsi="Arial" w:cs="Arial"/>
                <w:sz w:val="20"/>
                <w:szCs w:val="20"/>
                <w:vertAlign w:val="superscript"/>
              </w:rPr>
            </w:pPr>
            <w:r w:rsidRPr="006466FA">
              <w:rPr>
                <w:rFonts w:ascii="Arial" w:hAnsi="Arial" w:cs="Arial"/>
                <w:sz w:val="20"/>
                <w:szCs w:val="20"/>
                <w:u w:val="single"/>
              </w:rPr>
              <w:t>+</w:t>
            </w:r>
            <w:r w:rsidRPr="006466FA">
              <w:rPr>
                <w:rFonts w:ascii="Arial" w:hAnsi="Arial" w:cs="Arial"/>
                <w:sz w:val="20"/>
                <w:szCs w:val="20"/>
              </w:rPr>
              <w:t xml:space="preserve"> 0.40</w:t>
            </w:r>
            <w:r w:rsidRPr="006466FA">
              <w:rPr>
                <w:rFonts w:ascii="Arial" w:hAnsi="Arial" w:cs="Arial"/>
                <w:sz w:val="20"/>
                <w:szCs w:val="20"/>
                <w:vertAlign w:val="superscript"/>
              </w:rPr>
              <w:t>c</w:t>
            </w:r>
          </w:p>
          <w:p w14:paraId="41CF8045" w14:textId="77777777" w:rsidR="001D6064" w:rsidRPr="006466FA" w:rsidRDefault="001D6064" w:rsidP="001D6064">
            <w:pPr>
              <w:jc w:val="center"/>
              <w:rPr>
                <w:rFonts w:ascii="Arial" w:hAnsi="Arial" w:cs="Arial"/>
                <w:sz w:val="20"/>
                <w:szCs w:val="20"/>
              </w:rPr>
            </w:pPr>
          </w:p>
        </w:tc>
      </w:tr>
    </w:tbl>
    <w:p w14:paraId="3EA962AA" w14:textId="77777777" w:rsidR="006466FA" w:rsidRPr="006466FA" w:rsidRDefault="006466FA" w:rsidP="006466FA">
      <w:pPr>
        <w:jc w:val="both"/>
        <w:rPr>
          <w:rFonts w:ascii="Arial" w:hAnsi="Arial" w:cs="Arial"/>
        </w:rPr>
      </w:pPr>
      <w:r w:rsidRPr="006466FA">
        <w:rPr>
          <w:rFonts w:ascii="Arial" w:hAnsi="Arial" w:cs="Arial"/>
        </w:rPr>
        <w:t>Note:</w:t>
      </w:r>
      <w:r w:rsidRPr="006466FA">
        <w:rPr>
          <w:rFonts w:ascii="Arial" w:hAnsi="Arial" w:cs="Arial"/>
          <w:color w:val="000000"/>
        </w:rPr>
        <w:t xml:space="preserve"> n = 4, values are expressed as </w:t>
      </w:r>
      <w:r w:rsidRPr="006466FA">
        <w:rPr>
          <w:rFonts w:ascii="Arial" w:hAnsi="Arial" w:cs="Arial"/>
        </w:rPr>
        <w:t>(Mean</w:t>
      </w:r>
      <w:r w:rsidRPr="006466FA">
        <w:rPr>
          <w:rFonts w:ascii="Arial" w:hAnsi="Arial" w:cs="Arial"/>
          <w:u w:val="single"/>
        </w:rPr>
        <w:t>+</w:t>
      </w:r>
      <w:r w:rsidRPr="006466FA">
        <w:rPr>
          <w:rFonts w:ascii="Arial" w:hAnsi="Arial" w:cs="Arial"/>
        </w:rPr>
        <w:t xml:space="preserve"> SE). </w:t>
      </w:r>
      <w:r w:rsidRPr="006466FA">
        <w:rPr>
          <w:rFonts w:ascii="Arial" w:hAnsi="Arial" w:cs="Arial"/>
          <w:color w:val="000000"/>
        </w:rPr>
        <w:t>The means in the same row followed by different letters indicate significant difference between treatments by Tukey's test (p &lt; 0.05)</w:t>
      </w:r>
    </w:p>
    <w:p w14:paraId="033AE74F" w14:textId="77777777" w:rsidR="004A37C5" w:rsidRDefault="004A37C5" w:rsidP="003C36BA">
      <w:pPr>
        <w:pStyle w:val="Body"/>
        <w:rPr>
          <w:rFonts w:ascii="Arial" w:hAnsi="Arial" w:cs="Arial"/>
          <w:lang w:val="en-IN"/>
        </w:rPr>
      </w:pPr>
    </w:p>
    <w:p w14:paraId="05C8631F" w14:textId="77777777" w:rsidR="003C36BA" w:rsidRDefault="003C36BA" w:rsidP="003C36BA">
      <w:pPr>
        <w:pStyle w:val="Body"/>
        <w:rPr>
          <w:rFonts w:ascii="Arial" w:hAnsi="Arial" w:cs="Arial"/>
          <w:lang w:val="en-IN"/>
        </w:rPr>
      </w:pPr>
      <w:r w:rsidRPr="003C36BA">
        <w:rPr>
          <w:rFonts w:ascii="Arial" w:hAnsi="Arial" w:cs="Arial"/>
          <w:lang w:val="en-IN"/>
        </w:rPr>
        <w:t xml:space="preserve">The biofloc system with incorporation of submerged substrate showed significantly lower level of TSS and TBS compared to only </w:t>
      </w:r>
      <w:proofErr w:type="gramStart"/>
      <w:r w:rsidRPr="003C36BA">
        <w:rPr>
          <w:rFonts w:ascii="Arial" w:hAnsi="Arial" w:cs="Arial"/>
          <w:lang w:val="en-IN"/>
        </w:rPr>
        <w:t>floc based</w:t>
      </w:r>
      <w:proofErr w:type="gramEnd"/>
      <w:r w:rsidRPr="003C36BA">
        <w:rPr>
          <w:rFonts w:ascii="Arial" w:hAnsi="Arial" w:cs="Arial"/>
          <w:lang w:val="en-IN"/>
        </w:rPr>
        <w:t xml:space="preserve"> treatment (Figure </w:t>
      </w:r>
      <w:r w:rsidR="004A37C5">
        <w:rPr>
          <w:rFonts w:ascii="Arial" w:hAnsi="Arial" w:cs="Arial"/>
          <w:lang w:val="en-IN"/>
        </w:rPr>
        <w:t>4</w:t>
      </w:r>
      <w:proofErr w:type="gramStart"/>
      <w:r w:rsidRPr="003C36BA">
        <w:rPr>
          <w:rFonts w:ascii="Arial" w:hAnsi="Arial" w:cs="Arial"/>
          <w:lang w:val="en-IN"/>
        </w:rPr>
        <w:t>a,b</w:t>
      </w:r>
      <w:proofErr w:type="gramEnd"/>
      <w:r w:rsidRPr="003C36BA">
        <w:rPr>
          <w:rFonts w:ascii="Arial" w:hAnsi="Arial" w:cs="Arial"/>
          <w:lang w:val="en-IN"/>
        </w:rPr>
        <w:t>). As compared to floc-based treatment (F), the inclusion of submerged substrates, bamboo mat (F + BM) and nylon mesh (F + MNS) and shade net (F + SN), resulted in up to 11.42%, 11.71% and 15.78% decrease in total bottom solid deposition levels respectively. Among the substrate the observation on development of biofilm as a substrate solid at 15</w:t>
      </w:r>
      <w:r w:rsidRPr="003C36BA">
        <w:rPr>
          <w:rFonts w:ascii="Arial" w:hAnsi="Arial" w:cs="Arial"/>
          <w:vertAlign w:val="superscript"/>
          <w:lang w:val="en-IN"/>
        </w:rPr>
        <w:t>th</w:t>
      </w:r>
      <w:r w:rsidRPr="003C36BA">
        <w:rPr>
          <w:rFonts w:ascii="Arial" w:hAnsi="Arial" w:cs="Arial"/>
          <w:lang w:val="en-IN"/>
        </w:rPr>
        <w:t xml:space="preserve"> day and 30</w:t>
      </w:r>
      <w:r w:rsidRPr="003C36BA">
        <w:rPr>
          <w:rFonts w:ascii="Arial" w:hAnsi="Arial" w:cs="Arial"/>
          <w:vertAlign w:val="superscript"/>
          <w:lang w:val="en-IN"/>
        </w:rPr>
        <w:t>th</w:t>
      </w:r>
      <w:r w:rsidRPr="003C36BA">
        <w:rPr>
          <w:rFonts w:ascii="Arial" w:hAnsi="Arial" w:cs="Arial"/>
          <w:lang w:val="en-IN"/>
        </w:rPr>
        <w:t xml:space="preserve"> day recorded that the growth of periphyton was more rapidly on bamboo mat (13.39 to 15.71%) which was significantly differ with mosquito net screen (12.61 to 14.50%), shade net (8.56 to 11.80%) and HDPL sheet (4.52 to 4.91%).</w:t>
      </w:r>
    </w:p>
    <w:p w14:paraId="738F5030" w14:textId="77777777" w:rsidR="002D0CC3" w:rsidRDefault="002D0CC3" w:rsidP="003C36BA">
      <w:pPr>
        <w:pStyle w:val="Body"/>
        <w:rPr>
          <w:rFonts w:ascii="Arial" w:hAnsi="Arial" w:cs="Arial"/>
          <w:lang w:val="en-IN"/>
        </w:rPr>
      </w:pPr>
    </w:p>
    <w:p w14:paraId="5C042D8C" w14:textId="77777777" w:rsidR="001D6064" w:rsidRDefault="001D6064" w:rsidP="003C36BA">
      <w:pPr>
        <w:pStyle w:val="Body"/>
        <w:rPr>
          <w:rFonts w:ascii="Arial" w:hAnsi="Arial" w:cs="Arial"/>
          <w:lang w:val="en-IN"/>
        </w:rPr>
      </w:pPr>
    </w:p>
    <w:p w14:paraId="275448F9" w14:textId="77777777" w:rsidR="001D6064" w:rsidRDefault="001D6064" w:rsidP="003C36BA">
      <w:pPr>
        <w:pStyle w:val="Body"/>
        <w:rPr>
          <w:rFonts w:ascii="Arial" w:hAnsi="Arial" w:cs="Arial"/>
          <w:lang w:val="en-IN"/>
        </w:rPr>
      </w:pPr>
    </w:p>
    <w:p w14:paraId="67804E9F" w14:textId="77777777" w:rsidR="001D6064" w:rsidRDefault="001D6064" w:rsidP="003C36BA">
      <w:pPr>
        <w:pStyle w:val="Body"/>
        <w:rPr>
          <w:rFonts w:ascii="Arial" w:hAnsi="Arial" w:cs="Arial"/>
          <w:lang w:val="en-IN"/>
        </w:rPr>
      </w:pPr>
    </w:p>
    <w:p w14:paraId="4055259E" w14:textId="77777777" w:rsidR="001D6064" w:rsidRDefault="001D6064" w:rsidP="003C36BA">
      <w:pPr>
        <w:pStyle w:val="Body"/>
        <w:rPr>
          <w:rFonts w:ascii="Arial" w:hAnsi="Arial" w:cs="Arial"/>
          <w:lang w:val="en-IN"/>
        </w:rPr>
      </w:pPr>
    </w:p>
    <w:p w14:paraId="1D9101E8" w14:textId="77777777" w:rsidR="002D0CC3" w:rsidRDefault="002D0CC3" w:rsidP="003C36BA">
      <w:pPr>
        <w:pStyle w:val="Body"/>
        <w:rPr>
          <w:rFonts w:ascii="Arial" w:hAnsi="Arial" w:cs="Arial"/>
          <w:lang w:val="en-IN"/>
        </w:rPr>
      </w:pPr>
    </w:p>
    <w:p w14:paraId="5F02DD26" w14:textId="77777777" w:rsidR="004A37C5" w:rsidRDefault="004A37C5" w:rsidP="004A37C5">
      <w:pPr>
        <w:jc w:val="both"/>
        <w:rPr>
          <w:rFonts w:ascii="Arial" w:hAnsi="Arial" w:cs="Arial"/>
        </w:rPr>
      </w:pPr>
      <w:r w:rsidRPr="004A37C5">
        <w:rPr>
          <w:rFonts w:ascii="Arial" w:hAnsi="Arial" w:cs="Arial"/>
          <w:b/>
          <w:bCs/>
        </w:rPr>
        <w:t xml:space="preserve">Fig 4: </w:t>
      </w:r>
      <w:r w:rsidRPr="004A37C5">
        <w:rPr>
          <w:rFonts w:ascii="Arial" w:hAnsi="Arial" w:cs="Arial"/>
        </w:rPr>
        <w:t xml:space="preserve">Solid particle percentage  in different treatments in outdoor biofloc-based nursery rearing system of </w:t>
      </w:r>
      <w:r w:rsidRPr="004A37C5">
        <w:rPr>
          <w:rFonts w:ascii="Arial" w:hAnsi="Arial" w:cs="Arial"/>
          <w:i/>
          <w:iCs/>
        </w:rPr>
        <w:t>L. vannamei</w:t>
      </w:r>
      <w:r w:rsidRPr="004A37C5">
        <w:rPr>
          <w:rFonts w:ascii="Arial" w:hAnsi="Arial" w:cs="Arial"/>
        </w:rPr>
        <w:t xml:space="preserve"> a) Observation on  15</w:t>
      </w:r>
      <w:r w:rsidRPr="004A37C5">
        <w:rPr>
          <w:rFonts w:ascii="Arial" w:hAnsi="Arial" w:cs="Arial"/>
          <w:vertAlign w:val="superscript"/>
        </w:rPr>
        <w:t>th</w:t>
      </w:r>
      <w:r w:rsidRPr="004A37C5">
        <w:rPr>
          <w:rFonts w:ascii="Arial" w:hAnsi="Arial" w:cs="Arial"/>
        </w:rPr>
        <w:t xml:space="preserve"> day b) Observation on  30</w:t>
      </w:r>
      <w:r w:rsidRPr="004A37C5">
        <w:rPr>
          <w:rFonts w:ascii="Arial" w:hAnsi="Arial" w:cs="Arial"/>
          <w:vertAlign w:val="superscript"/>
        </w:rPr>
        <w:t>th</w:t>
      </w:r>
      <w:r w:rsidRPr="004A37C5">
        <w:rPr>
          <w:rFonts w:ascii="Arial" w:hAnsi="Arial" w:cs="Arial"/>
        </w:rPr>
        <w:t xml:space="preserve"> day</w:t>
      </w:r>
    </w:p>
    <w:p w14:paraId="0BEAD9AB" w14:textId="77777777" w:rsidR="004A37C5" w:rsidRDefault="004A37C5" w:rsidP="004A37C5">
      <w:pPr>
        <w:jc w:val="both"/>
        <w:rPr>
          <w:rFonts w:ascii="Arial" w:hAnsi="Arial" w:cs="Arial"/>
        </w:rPr>
      </w:pPr>
    </w:p>
    <w:p w14:paraId="4BAD26F3" w14:textId="77777777" w:rsidR="004A37C5" w:rsidRPr="004A37C5" w:rsidRDefault="004A37C5" w:rsidP="004A37C5">
      <w:pPr>
        <w:pStyle w:val="ListParagraph"/>
        <w:numPr>
          <w:ilvl w:val="0"/>
          <w:numId w:val="32"/>
        </w:numPr>
        <w:ind w:hanging="720"/>
        <w:jc w:val="both"/>
        <w:rPr>
          <w:rFonts w:ascii="Arial" w:hAnsi="Arial" w:cs="Arial"/>
        </w:rPr>
      </w:pPr>
    </w:p>
    <w:p w14:paraId="4CBC0A19" w14:textId="77777777" w:rsidR="004A37C5" w:rsidRDefault="004A37C5" w:rsidP="004A37C5">
      <w:pPr>
        <w:jc w:val="both"/>
        <w:rPr>
          <w:rFonts w:ascii="Arial" w:hAnsi="Arial" w:cs="Arial"/>
        </w:rPr>
      </w:pPr>
    </w:p>
    <w:p w14:paraId="64DC4868" w14:textId="77777777" w:rsidR="004A37C5" w:rsidRPr="004A37C5" w:rsidRDefault="004A37C5" w:rsidP="004A37C5">
      <w:pPr>
        <w:jc w:val="both"/>
        <w:rPr>
          <w:rFonts w:ascii="Arial" w:hAnsi="Arial" w:cs="Arial"/>
        </w:rPr>
      </w:pPr>
      <w:r>
        <w:rPr>
          <w:noProof/>
          <w:lang w:val="en-IN" w:eastAsia="en-IN" w:bidi="mr-IN"/>
        </w:rPr>
        <w:drawing>
          <wp:inline distT="0" distB="0" distL="0" distR="0" wp14:anchorId="60650EA3" wp14:editId="1FEF6D3E">
            <wp:extent cx="451485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D2AA20" w14:textId="77777777" w:rsidR="004A37C5" w:rsidRDefault="004A37C5" w:rsidP="003C36BA">
      <w:pPr>
        <w:pStyle w:val="Body"/>
        <w:rPr>
          <w:rFonts w:ascii="Arial" w:hAnsi="Arial" w:cs="Arial"/>
          <w:lang w:val="en-IN"/>
        </w:rPr>
      </w:pPr>
    </w:p>
    <w:p w14:paraId="39D5807E" w14:textId="77777777" w:rsidR="004A37C5" w:rsidRPr="004A37C5" w:rsidRDefault="004A37C5" w:rsidP="003C36BA">
      <w:pPr>
        <w:pStyle w:val="Body"/>
        <w:rPr>
          <w:rFonts w:ascii="Arial" w:hAnsi="Arial" w:cs="Arial"/>
          <w:b/>
          <w:bCs/>
          <w:lang w:val="en-IN"/>
        </w:rPr>
      </w:pPr>
      <w:r w:rsidRPr="004A37C5">
        <w:rPr>
          <w:rFonts w:ascii="Arial" w:hAnsi="Arial" w:cs="Arial"/>
          <w:b/>
          <w:bCs/>
          <w:lang w:val="en-IN"/>
        </w:rPr>
        <w:t>b)</w:t>
      </w:r>
    </w:p>
    <w:p w14:paraId="4EAF26C8" w14:textId="77777777" w:rsidR="004A37C5" w:rsidRDefault="004A37C5" w:rsidP="003C36BA">
      <w:pPr>
        <w:pStyle w:val="Body"/>
        <w:rPr>
          <w:rFonts w:ascii="Arial" w:hAnsi="Arial" w:cs="Arial"/>
          <w:lang w:val="en-IN"/>
        </w:rPr>
      </w:pPr>
      <w:r>
        <w:rPr>
          <w:noProof/>
          <w:lang w:val="en-IN" w:eastAsia="en-IN" w:bidi="mr-IN"/>
        </w:rPr>
        <w:drawing>
          <wp:inline distT="0" distB="0" distL="0" distR="0" wp14:anchorId="3F3E97D3" wp14:editId="5F534B3F">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6FABA9" w14:textId="77777777" w:rsidR="001D6064" w:rsidRDefault="003C36BA" w:rsidP="003C36BA">
      <w:pPr>
        <w:pStyle w:val="Body"/>
        <w:rPr>
          <w:rFonts w:ascii="Arial" w:hAnsi="Arial" w:cs="Arial"/>
          <w:lang w:val="en-IN"/>
        </w:rPr>
      </w:pPr>
      <w:r w:rsidRPr="003C36BA">
        <w:rPr>
          <w:rFonts w:ascii="Arial" w:hAnsi="Arial" w:cs="Arial"/>
          <w:lang w:val="en-IN"/>
        </w:rPr>
        <w:t xml:space="preserve">High suspended solids concentrations can impair shrimp growth and survival, as well as the population of some bacteria [31,5,32]. Furthermore, it was noticed that control of solids helps to maintain low nitrite concentrations in the system, owing to excess organic matter, implying a probable relationship between these two parameters [33]. In this experiment excess suspended particles in the biofloc system regulated utilizing different substrates. This finding can be explained by the probability that the placing of artificial substrates influenced water circulation in the tanks by decreasing turbulence. This could have improved sedimentation or particle aggregation, resulting in larger floc and mitigating the negative consequences of an excess of biofloc in the water. The incorporation of submerged substrates such as bamboo mat, mosquito net screen and shade net reduces the bottom deposition of excess solids. The bamboo mat was a natural substrate so periphyton development  on it was so fast as compare to other; while HDPL sheet as a substrate had  no any effect on bottom deposition and also on periphyton development </w:t>
      </w:r>
      <w:r w:rsidRPr="003C36BA">
        <w:rPr>
          <w:rFonts w:ascii="Arial" w:hAnsi="Arial" w:cs="Arial"/>
          <w:lang w:val="en-IN"/>
        </w:rPr>
        <w:lastRenderedPageBreak/>
        <w:t xml:space="preserve">may be due smooth surface of HDPL sheet was not allow the periphyton to attached on it and also its development. The periphyton biomass in terms total substrate solid (17.20-34.40 mg/L) increased steadily during the rearing period was significantly higher on bamboo mat (13.39 to 15.71%) but the rate of increase was slow. This might be because of higher grazing pressure on periphyton by the overall high biomass of PL. On the basis of </w:t>
      </w:r>
      <w:proofErr w:type="spellStart"/>
      <w:r w:rsidRPr="003C36BA">
        <w:rPr>
          <w:rFonts w:ascii="Arial" w:hAnsi="Arial" w:cs="Arial"/>
          <w:lang w:val="en-IN"/>
        </w:rPr>
        <w:t>Asaduzzaman</w:t>
      </w:r>
      <w:proofErr w:type="spellEnd"/>
      <w:r w:rsidRPr="003C36BA">
        <w:rPr>
          <w:rFonts w:ascii="Arial" w:hAnsi="Arial" w:cs="Arial"/>
          <w:lang w:val="en-IN"/>
        </w:rPr>
        <w:t xml:space="preserve"> et al. [29], Rezende et al. [27], Kumar et al. [14], and Lara et al. [12], the use of artificial substrates may help particles adhere to </w:t>
      </w:r>
    </w:p>
    <w:p w14:paraId="4719468A" w14:textId="77777777" w:rsidR="003C36BA" w:rsidRPr="003C36BA" w:rsidRDefault="003C36BA" w:rsidP="003C36BA">
      <w:pPr>
        <w:pStyle w:val="Body"/>
        <w:rPr>
          <w:rFonts w:ascii="Arial" w:hAnsi="Arial" w:cs="Arial"/>
          <w:lang w:val="en-IN"/>
        </w:rPr>
      </w:pPr>
      <w:r w:rsidRPr="003C36BA">
        <w:rPr>
          <w:rFonts w:ascii="Arial" w:hAnsi="Arial" w:cs="Arial"/>
          <w:lang w:val="en-IN"/>
        </w:rPr>
        <w:t>the mats, filtering the water and lowering the amount of organic matter suspended in it and sludge production.</w:t>
      </w:r>
    </w:p>
    <w:p w14:paraId="2FB3F54C" w14:textId="77777777" w:rsidR="003C36BA" w:rsidRPr="003C36BA" w:rsidRDefault="003C36BA" w:rsidP="003C36BA">
      <w:pPr>
        <w:pStyle w:val="Body"/>
        <w:rPr>
          <w:rFonts w:ascii="Arial" w:hAnsi="Arial" w:cs="Arial"/>
          <w:b/>
          <w:bCs/>
          <w:lang w:val="en-IN"/>
        </w:rPr>
      </w:pPr>
      <w:r w:rsidRPr="007D40F3">
        <w:rPr>
          <w:rFonts w:ascii="Arial" w:hAnsi="Arial" w:cs="Arial"/>
          <w:b/>
          <w:bCs/>
          <w:lang w:val="en-IN"/>
        </w:rPr>
        <w:t xml:space="preserve"> </w:t>
      </w:r>
      <w:r w:rsidR="007D40F3" w:rsidRPr="007D40F3">
        <w:rPr>
          <w:rFonts w:ascii="Arial" w:hAnsi="Arial" w:cs="Arial"/>
          <w:b/>
          <w:bCs/>
          <w:lang w:val="en-IN"/>
        </w:rPr>
        <w:t>3.3</w:t>
      </w:r>
      <w:r w:rsidR="007D40F3">
        <w:rPr>
          <w:rFonts w:ascii="Arial" w:hAnsi="Arial" w:cs="Arial"/>
          <w:lang w:val="en-IN"/>
        </w:rPr>
        <w:t xml:space="preserve"> </w:t>
      </w:r>
      <w:r w:rsidRPr="003C36BA">
        <w:rPr>
          <w:rFonts w:ascii="Arial" w:hAnsi="Arial" w:cs="Arial"/>
          <w:b/>
          <w:bCs/>
          <w:lang w:val="en-IN"/>
        </w:rPr>
        <w:t>Growth performance and survival:</w:t>
      </w:r>
    </w:p>
    <w:p w14:paraId="25D6444B" w14:textId="77777777" w:rsidR="00B22C5A" w:rsidRDefault="003C36BA" w:rsidP="003C36BA">
      <w:pPr>
        <w:pStyle w:val="Body"/>
        <w:rPr>
          <w:rFonts w:ascii="Arial" w:hAnsi="Arial" w:cs="Arial"/>
          <w:lang w:val="en-IN"/>
        </w:rPr>
      </w:pPr>
      <w:r w:rsidRPr="003C36BA">
        <w:rPr>
          <w:rFonts w:ascii="Arial" w:hAnsi="Arial" w:cs="Arial"/>
          <w:lang w:val="en-IN"/>
        </w:rPr>
        <w:tab/>
        <w:t xml:space="preserve">The effect of inclusion of different substrate on the growth performance parameters of </w:t>
      </w:r>
      <w:r w:rsidRPr="003C36BA">
        <w:rPr>
          <w:rFonts w:ascii="Arial" w:hAnsi="Arial" w:cs="Arial"/>
          <w:i/>
          <w:iCs/>
          <w:lang w:val="en-IN"/>
        </w:rPr>
        <w:t>L. vannamei</w:t>
      </w:r>
      <w:r w:rsidRPr="003C36BA">
        <w:rPr>
          <w:rFonts w:ascii="Arial" w:hAnsi="Arial" w:cs="Arial"/>
          <w:lang w:val="en-IN"/>
        </w:rPr>
        <w:t xml:space="preserve"> in the biofloc-based nursery rearing system is presented in Table 3. In the present study, the substrate added treatment (except F+HDPL) performed better in body weight and related growth parameters as weight gain, SGR, and FCR. Several studies have revealed that growth performance of shrimps reared in substrate added systems is higher due to the increased availability of natural nourishment in the form of phytoplankton, zooplankton, heterotrophic beneficial bacteria, fungi, and other micro-</w:t>
      </w:r>
      <w:proofErr w:type="gramStart"/>
      <w:r w:rsidRPr="003C36BA">
        <w:rPr>
          <w:rFonts w:ascii="Arial" w:hAnsi="Arial" w:cs="Arial"/>
          <w:lang w:val="en-IN"/>
        </w:rPr>
        <w:t>macro organisms</w:t>
      </w:r>
      <w:proofErr w:type="gramEnd"/>
      <w:r w:rsidRPr="003C36BA">
        <w:rPr>
          <w:rFonts w:ascii="Arial" w:hAnsi="Arial" w:cs="Arial"/>
          <w:lang w:val="en-IN"/>
        </w:rPr>
        <w:t xml:space="preserve"> [9,34,4,35]. In contrary to artificial substrates like mosquito net screens, shade nets, or HDPL sheets, it has been observed that nutrient leaching happens when biodegradable natural substrates like bamboo are immersed in the water column, which accelerates the production of biofilms therefore when compared to other substrates, the growth performance was superior in bamboo mat (F+BM) [36,14].</w:t>
      </w:r>
    </w:p>
    <w:p w14:paraId="2806C95D" w14:textId="77777777" w:rsidR="00B22C5A" w:rsidRDefault="00B22C5A" w:rsidP="003C36BA">
      <w:pPr>
        <w:pStyle w:val="Body"/>
        <w:rPr>
          <w:rFonts w:ascii="Arial" w:hAnsi="Arial" w:cs="Arial"/>
          <w:lang w:val="en-IN"/>
        </w:rPr>
      </w:pPr>
    </w:p>
    <w:p w14:paraId="2767BFA4" w14:textId="77777777" w:rsidR="00B22C5A" w:rsidRDefault="00B22C5A" w:rsidP="003C36BA">
      <w:pPr>
        <w:pStyle w:val="Body"/>
        <w:rPr>
          <w:rFonts w:ascii="Arial" w:hAnsi="Arial" w:cs="Arial"/>
          <w:lang w:val="en-IN"/>
        </w:rPr>
      </w:pPr>
    </w:p>
    <w:p w14:paraId="522FBBA9" w14:textId="77777777" w:rsidR="00B22C5A" w:rsidRDefault="00B22C5A" w:rsidP="003C36BA">
      <w:pPr>
        <w:pStyle w:val="Body"/>
        <w:rPr>
          <w:rFonts w:ascii="Arial" w:hAnsi="Arial" w:cs="Arial"/>
          <w:lang w:val="en-IN"/>
        </w:rPr>
      </w:pPr>
    </w:p>
    <w:p w14:paraId="0C3F2E5F" w14:textId="77777777" w:rsidR="00B22C5A" w:rsidRDefault="00B22C5A" w:rsidP="003C36BA">
      <w:pPr>
        <w:pStyle w:val="Body"/>
        <w:rPr>
          <w:rFonts w:ascii="Arial" w:hAnsi="Arial" w:cs="Arial"/>
          <w:lang w:val="en-IN"/>
        </w:rPr>
      </w:pPr>
    </w:p>
    <w:p w14:paraId="6EE29C2B" w14:textId="77777777" w:rsidR="00B22C5A" w:rsidRDefault="00B22C5A" w:rsidP="003C36BA">
      <w:pPr>
        <w:pStyle w:val="Body"/>
        <w:rPr>
          <w:rFonts w:ascii="Arial" w:hAnsi="Arial" w:cs="Arial"/>
          <w:lang w:val="en-IN"/>
        </w:rPr>
      </w:pPr>
    </w:p>
    <w:p w14:paraId="068E1D87" w14:textId="77777777" w:rsidR="00B22C5A" w:rsidRDefault="00B22C5A" w:rsidP="003C36BA">
      <w:pPr>
        <w:pStyle w:val="Body"/>
        <w:rPr>
          <w:rFonts w:ascii="Arial" w:hAnsi="Arial" w:cs="Arial"/>
          <w:lang w:val="en-IN"/>
        </w:rPr>
      </w:pPr>
    </w:p>
    <w:p w14:paraId="150F79EB" w14:textId="77777777" w:rsidR="001D6064" w:rsidRDefault="001D6064" w:rsidP="003C36BA">
      <w:pPr>
        <w:pStyle w:val="Body"/>
        <w:rPr>
          <w:rFonts w:ascii="Arial" w:hAnsi="Arial" w:cs="Arial"/>
          <w:lang w:val="en-IN"/>
        </w:rPr>
      </w:pPr>
    </w:p>
    <w:p w14:paraId="0DC4F6DA" w14:textId="77777777" w:rsidR="001D6064" w:rsidRDefault="001D6064" w:rsidP="003C36BA">
      <w:pPr>
        <w:pStyle w:val="Body"/>
        <w:rPr>
          <w:rFonts w:ascii="Arial" w:hAnsi="Arial" w:cs="Arial"/>
          <w:lang w:val="en-IN"/>
        </w:rPr>
      </w:pPr>
    </w:p>
    <w:p w14:paraId="583ED1CD" w14:textId="77777777" w:rsidR="001D6064" w:rsidRDefault="001D6064" w:rsidP="003C36BA">
      <w:pPr>
        <w:pStyle w:val="Body"/>
        <w:rPr>
          <w:rFonts w:ascii="Arial" w:hAnsi="Arial" w:cs="Arial"/>
          <w:lang w:val="en-IN"/>
        </w:rPr>
      </w:pPr>
    </w:p>
    <w:p w14:paraId="7D037FAF" w14:textId="77777777" w:rsidR="00B22C5A" w:rsidRDefault="00B22C5A" w:rsidP="003C36BA">
      <w:pPr>
        <w:pStyle w:val="Body"/>
        <w:rPr>
          <w:rFonts w:ascii="Arial" w:hAnsi="Arial" w:cs="Arial"/>
          <w:lang w:val="en-IN"/>
        </w:rPr>
      </w:pPr>
    </w:p>
    <w:p w14:paraId="0A465117" w14:textId="77777777" w:rsidR="001D6064" w:rsidRDefault="001D6064" w:rsidP="003C36BA">
      <w:pPr>
        <w:pStyle w:val="Body"/>
        <w:rPr>
          <w:rFonts w:ascii="Arial" w:hAnsi="Arial" w:cs="Arial"/>
          <w:lang w:val="en-IN"/>
        </w:rPr>
      </w:pPr>
    </w:p>
    <w:p w14:paraId="46A1A437" w14:textId="77777777" w:rsidR="001D6064" w:rsidRDefault="001D6064" w:rsidP="003C36BA">
      <w:pPr>
        <w:pStyle w:val="Body"/>
        <w:rPr>
          <w:rFonts w:ascii="Arial" w:hAnsi="Arial" w:cs="Arial"/>
          <w:lang w:val="en-IN"/>
        </w:rPr>
      </w:pPr>
    </w:p>
    <w:p w14:paraId="4225A90C" w14:textId="77777777" w:rsidR="00490AE9" w:rsidRDefault="00490AE9" w:rsidP="003C36BA">
      <w:pPr>
        <w:pStyle w:val="Body"/>
        <w:rPr>
          <w:rFonts w:ascii="Arial" w:hAnsi="Arial" w:cs="Arial"/>
          <w:lang w:val="en-IN"/>
        </w:rPr>
      </w:pPr>
    </w:p>
    <w:p w14:paraId="39D30DBF" w14:textId="77777777" w:rsidR="001D6064" w:rsidRDefault="001D6064" w:rsidP="003C36BA">
      <w:pPr>
        <w:pStyle w:val="Body"/>
        <w:rPr>
          <w:rFonts w:ascii="Arial" w:hAnsi="Arial" w:cs="Arial"/>
          <w:lang w:val="en-IN"/>
        </w:rPr>
      </w:pPr>
    </w:p>
    <w:p w14:paraId="70C330CD" w14:textId="77777777" w:rsidR="00B22C5A" w:rsidRPr="001E10AA" w:rsidRDefault="00B22C5A" w:rsidP="00B22C5A">
      <w:pPr>
        <w:autoSpaceDE w:val="0"/>
        <w:autoSpaceDN w:val="0"/>
        <w:adjustRightInd w:val="0"/>
        <w:rPr>
          <w:rFonts w:ascii="Arial" w:hAnsi="Arial" w:cs="Arial"/>
        </w:rPr>
      </w:pPr>
      <w:r w:rsidRPr="001E10AA">
        <w:rPr>
          <w:rFonts w:ascii="Arial" w:hAnsi="Arial" w:cs="Arial"/>
          <w:b/>
          <w:bCs/>
        </w:rPr>
        <w:t>Table 3:</w:t>
      </w:r>
      <w:r w:rsidRPr="001E10AA">
        <w:rPr>
          <w:rFonts w:ascii="Arial" w:hAnsi="Arial" w:cs="Arial"/>
        </w:rPr>
        <w:t xml:space="preserve">  </w:t>
      </w:r>
      <w:r w:rsidRPr="001E10AA">
        <w:rPr>
          <w:rFonts w:ascii="Arial" w:eastAsia="Lato-Regular" w:hAnsi="Arial" w:cs="Arial"/>
        </w:rPr>
        <w:t xml:space="preserve">Growth performance (mean ± SE) </w:t>
      </w:r>
      <w:r w:rsidRPr="001E10AA">
        <w:rPr>
          <w:rFonts w:ascii="Arial" w:hAnsi="Arial" w:cs="Arial"/>
        </w:rPr>
        <w:t xml:space="preserve">of different treatments in outdoor biofloc-based nursery rearing system with added substrate of </w:t>
      </w:r>
      <w:r w:rsidRPr="001E10AA">
        <w:rPr>
          <w:rFonts w:ascii="Arial" w:hAnsi="Arial" w:cs="Arial"/>
          <w:i/>
          <w:iCs/>
        </w:rPr>
        <w:t xml:space="preserve">L. vannamei </w:t>
      </w:r>
      <w:r w:rsidRPr="001E10AA">
        <w:rPr>
          <w:rFonts w:ascii="Arial" w:hAnsi="Arial" w:cs="Arial"/>
        </w:rPr>
        <w:t>after 30 days</w:t>
      </w:r>
    </w:p>
    <w:tbl>
      <w:tblPr>
        <w:tblStyle w:val="TableGrid"/>
        <w:tblpPr w:leftFromText="180" w:rightFromText="180" w:vertAnchor="page" w:horzAnchor="margin" w:tblpY="2257"/>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039"/>
        <w:gridCol w:w="1343"/>
        <w:gridCol w:w="1219"/>
        <w:gridCol w:w="1099"/>
        <w:gridCol w:w="1228"/>
        <w:gridCol w:w="1095"/>
      </w:tblGrid>
      <w:tr w:rsidR="001D6064" w:rsidRPr="001E10AA" w14:paraId="3387FD0C" w14:textId="77777777" w:rsidTr="001D6064">
        <w:tc>
          <w:tcPr>
            <w:tcW w:w="1198" w:type="dxa"/>
            <w:shd w:val="clear" w:color="auto" w:fill="DAEEF3" w:themeFill="accent5" w:themeFillTint="33"/>
          </w:tcPr>
          <w:p w14:paraId="0B340F34" w14:textId="77777777" w:rsidR="001D6064" w:rsidRPr="00B22C5A" w:rsidRDefault="001D6064" w:rsidP="001D6064">
            <w:pPr>
              <w:jc w:val="center"/>
              <w:rPr>
                <w:rFonts w:ascii="Arial" w:hAnsi="Arial" w:cs="Arial"/>
                <w:b/>
                <w:bCs/>
                <w:sz w:val="18"/>
                <w:szCs w:val="18"/>
              </w:rPr>
            </w:pPr>
            <w:r w:rsidRPr="00B22C5A">
              <w:rPr>
                <w:rFonts w:ascii="Arial" w:hAnsi="Arial" w:cs="Arial"/>
                <w:b/>
                <w:bCs/>
                <w:sz w:val="18"/>
                <w:szCs w:val="18"/>
              </w:rPr>
              <w:lastRenderedPageBreak/>
              <w:t>Parameters</w:t>
            </w:r>
          </w:p>
        </w:tc>
        <w:tc>
          <w:tcPr>
            <w:tcW w:w="1039" w:type="dxa"/>
            <w:shd w:val="clear" w:color="auto" w:fill="DAEEF3" w:themeFill="accent5" w:themeFillTint="33"/>
          </w:tcPr>
          <w:p w14:paraId="6737F290" w14:textId="77777777" w:rsidR="001D6064" w:rsidRPr="001E10AA" w:rsidRDefault="001D6064" w:rsidP="001D6064">
            <w:pPr>
              <w:jc w:val="center"/>
              <w:rPr>
                <w:rFonts w:ascii="Arial" w:hAnsi="Arial" w:cs="Arial"/>
                <w:b/>
                <w:bCs/>
                <w:sz w:val="20"/>
                <w:szCs w:val="20"/>
              </w:rPr>
            </w:pPr>
            <w:r w:rsidRPr="001E10AA">
              <w:rPr>
                <w:rFonts w:ascii="Arial" w:hAnsi="Arial" w:cs="Arial"/>
                <w:b/>
                <w:bCs/>
                <w:sz w:val="20"/>
                <w:szCs w:val="20"/>
              </w:rPr>
              <w:t>C</w:t>
            </w:r>
          </w:p>
        </w:tc>
        <w:tc>
          <w:tcPr>
            <w:tcW w:w="1343" w:type="dxa"/>
            <w:shd w:val="clear" w:color="auto" w:fill="DAEEF3" w:themeFill="accent5" w:themeFillTint="33"/>
          </w:tcPr>
          <w:p w14:paraId="686172C0" w14:textId="77777777" w:rsidR="001D6064" w:rsidRPr="001E10AA" w:rsidRDefault="001D6064" w:rsidP="001D6064">
            <w:pPr>
              <w:jc w:val="center"/>
              <w:rPr>
                <w:rFonts w:ascii="Arial" w:hAnsi="Arial" w:cs="Arial"/>
                <w:b/>
                <w:bCs/>
                <w:sz w:val="20"/>
                <w:szCs w:val="20"/>
              </w:rPr>
            </w:pPr>
            <w:r w:rsidRPr="001E10AA">
              <w:rPr>
                <w:rFonts w:ascii="Arial" w:hAnsi="Arial" w:cs="Arial"/>
                <w:b/>
                <w:bCs/>
                <w:color w:val="000000"/>
                <w:sz w:val="20"/>
                <w:szCs w:val="20"/>
              </w:rPr>
              <w:t>F</w:t>
            </w:r>
          </w:p>
        </w:tc>
        <w:tc>
          <w:tcPr>
            <w:tcW w:w="1219" w:type="dxa"/>
            <w:shd w:val="clear" w:color="auto" w:fill="DAEEF3" w:themeFill="accent5" w:themeFillTint="33"/>
          </w:tcPr>
          <w:p w14:paraId="7D7C13ED" w14:textId="77777777" w:rsidR="001D6064" w:rsidRPr="001E10AA" w:rsidRDefault="001D6064" w:rsidP="001D6064">
            <w:pPr>
              <w:jc w:val="center"/>
              <w:rPr>
                <w:rFonts w:ascii="Arial" w:hAnsi="Arial" w:cs="Arial"/>
                <w:b/>
                <w:bCs/>
                <w:sz w:val="20"/>
                <w:szCs w:val="20"/>
              </w:rPr>
            </w:pPr>
            <w:r w:rsidRPr="001E10AA">
              <w:rPr>
                <w:rFonts w:ascii="Arial" w:hAnsi="Arial" w:cs="Arial"/>
                <w:b/>
                <w:bCs/>
                <w:color w:val="000000"/>
                <w:sz w:val="20"/>
                <w:szCs w:val="20"/>
              </w:rPr>
              <w:t>F + BM</w:t>
            </w:r>
          </w:p>
        </w:tc>
        <w:tc>
          <w:tcPr>
            <w:tcW w:w="1099" w:type="dxa"/>
            <w:shd w:val="clear" w:color="auto" w:fill="DAEEF3" w:themeFill="accent5" w:themeFillTint="33"/>
          </w:tcPr>
          <w:p w14:paraId="1C1565AF" w14:textId="77777777" w:rsidR="001D6064" w:rsidRPr="001E10AA" w:rsidRDefault="001D6064" w:rsidP="001D6064">
            <w:pPr>
              <w:jc w:val="center"/>
              <w:rPr>
                <w:rFonts w:ascii="Arial" w:hAnsi="Arial" w:cs="Arial"/>
                <w:b/>
                <w:bCs/>
                <w:sz w:val="20"/>
                <w:szCs w:val="20"/>
              </w:rPr>
            </w:pPr>
            <w:r w:rsidRPr="001E10AA">
              <w:rPr>
                <w:rFonts w:ascii="Arial" w:hAnsi="Arial" w:cs="Arial"/>
                <w:b/>
                <w:bCs/>
                <w:sz w:val="20"/>
                <w:szCs w:val="20"/>
              </w:rPr>
              <w:t>F + HDPL</w:t>
            </w:r>
          </w:p>
        </w:tc>
        <w:tc>
          <w:tcPr>
            <w:tcW w:w="1228" w:type="dxa"/>
            <w:shd w:val="clear" w:color="auto" w:fill="DAEEF3" w:themeFill="accent5" w:themeFillTint="33"/>
          </w:tcPr>
          <w:p w14:paraId="7BEAA457" w14:textId="77777777" w:rsidR="001D6064" w:rsidRPr="001E10AA" w:rsidRDefault="001D6064" w:rsidP="001D6064">
            <w:pPr>
              <w:jc w:val="center"/>
              <w:rPr>
                <w:rFonts w:ascii="Arial" w:hAnsi="Arial" w:cs="Arial"/>
                <w:b/>
                <w:bCs/>
                <w:sz w:val="20"/>
                <w:szCs w:val="20"/>
              </w:rPr>
            </w:pPr>
            <w:r w:rsidRPr="001E10AA">
              <w:rPr>
                <w:rFonts w:ascii="Arial" w:hAnsi="Arial" w:cs="Arial"/>
                <w:b/>
                <w:bCs/>
                <w:sz w:val="20"/>
                <w:szCs w:val="20"/>
              </w:rPr>
              <w:t>F + MNS</w:t>
            </w:r>
          </w:p>
        </w:tc>
        <w:tc>
          <w:tcPr>
            <w:tcW w:w="1095" w:type="dxa"/>
            <w:shd w:val="clear" w:color="auto" w:fill="DAEEF3" w:themeFill="accent5" w:themeFillTint="33"/>
          </w:tcPr>
          <w:p w14:paraId="73AF9F87" w14:textId="77777777" w:rsidR="001D6064" w:rsidRPr="001E10AA" w:rsidRDefault="001D6064" w:rsidP="001D6064">
            <w:pPr>
              <w:jc w:val="center"/>
              <w:rPr>
                <w:rFonts w:ascii="Arial" w:hAnsi="Arial" w:cs="Arial"/>
                <w:b/>
                <w:bCs/>
                <w:sz w:val="20"/>
                <w:szCs w:val="20"/>
              </w:rPr>
            </w:pPr>
            <w:r w:rsidRPr="001E10AA">
              <w:rPr>
                <w:rFonts w:ascii="Arial" w:hAnsi="Arial" w:cs="Arial"/>
                <w:b/>
                <w:bCs/>
                <w:sz w:val="20"/>
                <w:szCs w:val="20"/>
              </w:rPr>
              <w:t>F + SN</w:t>
            </w:r>
          </w:p>
        </w:tc>
      </w:tr>
      <w:tr w:rsidR="001D6064" w:rsidRPr="001E10AA" w14:paraId="5221687C" w14:textId="77777777" w:rsidTr="001D6064">
        <w:trPr>
          <w:trHeight w:val="290"/>
        </w:trPr>
        <w:tc>
          <w:tcPr>
            <w:tcW w:w="1198" w:type="dxa"/>
          </w:tcPr>
          <w:p w14:paraId="03038AB5" w14:textId="77777777" w:rsidR="001D6064" w:rsidRPr="00B22C5A" w:rsidRDefault="001D6064" w:rsidP="001D6064">
            <w:pPr>
              <w:rPr>
                <w:rFonts w:ascii="Arial" w:hAnsi="Arial" w:cs="Arial"/>
                <w:sz w:val="18"/>
                <w:szCs w:val="18"/>
              </w:rPr>
            </w:pPr>
            <w:r w:rsidRPr="00B22C5A">
              <w:rPr>
                <w:rFonts w:ascii="Arial" w:hAnsi="Arial" w:cs="Arial"/>
                <w:sz w:val="18"/>
                <w:szCs w:val="18"/>
              </w:rPr>
              <w:t>Initial ABW (g)</w:t>
            </w:r>
          </w:p>
        </w:tc>
        <w:tc>
          <w:tcPr>
            <w:tcW w:w="1039" w:type="dxa"/>
          </w:tcPr>
          <w:p w14:paraId="39ECF0F6"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343" w:type="dxa"/>
          </w:tcPr>
          <w:p w14:paraId="51E4D17B"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219" w:type="dxa"/>
          </w:tcPr>
          <w:p w14:paraId="52452A6F"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099" w:type="dxa"/>
          </w:tcPr>
          <w:p w14:paraId="4279BA7E"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228" w:type="dxa"/>
          </w:tcPr>
          <w:p w14:paraId="52F44944"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095" w:type="dxa"/>
          </w:tcPr>
          <w:p w14:paraId="00AB9936"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r>
      <w:tr w:rsidR="001D6064" w:rsidRPr="001E10AA" w14:paraId="46859440" w14:textId="77777777" w:rsidTr="001D6064">
        <w:tc>
          <w:tcPr>
            <w:tcW w:w="1198" w:type="dxa"/>
            <w:shd w:val="clear" w:color="auto" w:fill="DAEEF3" w:themeFill="accent5" w:themeFillTint="33"/>
          </w:tcPr>
          <w:p w14:paraId="66B23BE8" w14:textId="77777777" w:rsidR="001D6064" w:rsidRPr="00B22C5A" w:rsidRDefault="001D6064" w:rsidP="001D6064">
            <w:pPr>
              <w:rPr>
                <w:rFonts w:ascii="Arial" w:hAnsi="Arial" w:cs="Arial"/>
                <w:sz w:val="18"/>
                <w:szCs w:val="18"/>
              </w:rPr>
            </w:pPr>
            <w:r w:rsidRPr="00B22C5A">
              <w:rPr>
                <w:rFonts w:ascii="Arial" w:hAnsi="Arial" w:cs="Arial"/>
                <w:sz w:val="18"/>
                <w:szCs w:val="18"/>
              </w:rPr>
              <w:t>Initial ABL (cm)</w:t>
            </w:r>
          </w:p>
        </w:tc>
        <w:tc>
          <w:tcPr>
            <w:tcW w:w="1039" w:type="dxa"/>
            <w:shd w:val="clear" w:color="auto" w:fill="DAEEF3" w:themeFill="accent5" w:themeFillTint="33"/>
          </w:tcPr>
          <w:p w14:paraId="5EB116EF"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1.18 </w:t>
            </w:r>
            <w:r w:rsidRPr="001E10AA">
              <w:rPr>
                <w:rFonts w:ascii="Arial" w:hAnsi="Arial" w:cs="Arial"/>
                <w:sz w:val="20"/>
                <w:szCs w:val="20"/>
                <w:u w:val="single"/>
              </w:rPr>
              <w:t>+</w:t>
            </w:r>
            <w:r w:rsidRPr="001E10AA">
              <w:rPr>
                <w:rFonts w:ascii="Arial" w:hAnsi="Arial" w:cs="Arial"/>
                <w:bCs/>
                <w:color w:val="000000"/>
                <w:sz w:val="20"/>
                <w:szCs w:val="20"/>
              </w:rPr>
              <w:t xml:space="preserve"> 0.02</w:t>
            </w:r>
          </w:p>
        </w:tc>
        <w:tc>
          <w:tcPr>
            <w:tcW w:w="1343" w:type="dxa"/>
            <w:shd w:val="clear" w:color="auto" w:fill="DAEEF3" w:themeFill="accent5" w:themeFillTint="33"/>
          </w:tcPr>
          <w:p w14:paraId="4AC9BEFE"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219" w:type="dxa"/>
            <w:shd w:val="clear" w:color="auto" w:fill="DAEEF3" w:themeFill="accent5" w:themeFillTint="33"/>
          </w:tcPr>
          <w:p w14:paraId="38B0ECE4"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099" w:type="dxa"/>
            <w:shd w:val="clear" w:color="auto" w:fill="DAEEF3" w:themeFill="accent5" w:themeFillTint="33"/>
          </w:tcPr>
          <w:p w14:paraId="767CBFC4"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228" w:type="dxa"/>
            <w:shd w:val="clear" w:color="auto" w:fill="DAEEF3" w:themeFill="accent5" w:themeFillTint="33"/>
          </w:tcPr>
          <w:p w14:paraId="2AD5B359"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c>
          <w:tcPr>
            <w:tcW w:w="1095" w:type="dxa"/>
            <w:shd w:val="clear" w:color="auto" w:fill="DAEEF3" w:themeFill="accent5" w:themeFillTint="33"/>
          </w:tcPr>
          <w:p w14:paraId="634E1B98" w14:textId="77777777" w:rsidR="001D6064" w:rsidRPr="001E10AA" w:rsidRDefault="001D6064" w:rsidP="001D6064">
            <w:pPr>
              <w:jc w:val="center"/>
              <w:rPr>
                <w:rFonts w:ascii="Arial" w:hAnsi="Arial" w:cs="Arial"/>
                <w:sz w:val="20"/>
                <w:szCs w:val="20"/>
              </w:rPr>
            </w:pPr>
            <w:r w:rsidRPr="001E10AA">
              <w:rPr>
                <w:rFonts w:ascii="Arial" w:hAnsi="Arial" w:cs="Arial"/>
                <w:bCs/>
                <w:color w:val="000000"/>
                <w:sz w:val="20"/>
                <w:szCs w:val="20"/>
              </w:rPr>
              <w:t xml:space="preserve">0.005 </w:t>
            </w:r>
            <w:r w:rsidRPr="001E10AA">
              <w:rPr>
                <w:rFonts w:ascii="Arial" w:hAnsi="Arial" w:cs="Arial"/>
                <w:sz w:val="20"/>
                <w:szCs w:val="20"/>
                <w:u w:val="single"/>
              </w:rPr>
              <w:t>+</w:t>
            </w:r>
            <w:r w:rsidRPr="001E10AA">
              <w:rPr>
                <w:rFonts w:ascii="Arial" w:hAnsi="Arial" w:cs="Arial"/>
                <w:bCs/>
                <w:color w:val="000000"/>
                <w:sz w:val="20"/>
                <w:szCs w:val="20"/>
              </w:rPr>
              <w:t xml:space="preserve"> 0.001</w:t>
            </w:r>
          </w:p>
        </w:tc>
      </w:tr>
      <w:tr w:rsidR="001D6064" w:rsidRPr="001E10AA" w14:paraId="1BFF7636" w14:textId="77777777" w:rsidTr="001D6064">
        <w:tc>
          <w:tcPr>
            <w:tcW w:w="1198" w:type="dxa"/>
          </w:tcPr>
          <w:p w14:paraId="0D9522A9" w14:textId="77777777" w:rsidR="001D6064" w:rsidRPr="00B22C5A" w:rsidRDefault="001D6064" w:rsidP="001D6064">
            <w:pPr>
              <w:rPr>
                <w:rFonts w:ascii="Arial" w:hAnsi="Arial" w:cs="Arial"/>
                <w:sz w:val="18"/>
                <w:szCs w:val="18"/>
              </w:rPr>
            </w:pPr>
            <w:r w:rsidRPr="00B22C5A">
              <w:rPr>
                <w:rFonts w:ascii="Arial" w:hAnsi="Arial" w:cs="Arial"/>
                <w:sz w:val="18"/>
                <w:szCs w:val="18"/>
              </w:rPr>
              <w:t>Final  ABW (g)</w:t>
            </w:r>
          </w:p>
        </w:tc>
        <w:tc>
          <w:tcPr>
            <w:tcW w:w="1039" w:type="dxa"/>
          </w:tcPr>
          <w:p w14:paraId="2D5F64D8"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0.4275 </w:t>
            </w:r>
            <w:r w:rsidRPr="001E10AA">
              <w:rPr>
                <w:rFonts w:ascii="Arial" w:hAnsi="Arial" w:cs="Arial"/>
                <w:sz w:val="20"/>
                <w:szCs w:val="20"/>
                <w:u w:val="single"/>
              </w:rPr>
              <w:t>+</w:t>
            </w:r>
            <w:r w:rsidRPr="001E10AA">
              <w:rPr>
                <w:rFonts w:ascii="Arial" w:hAnsi="Arial" w:cs="Arial"/>
                <w:sz w:val="20"/>
                <w:szCs w:val="20"/>
              </w:rPr>
              <w:t xml:space="preserve"> 0.006</w:t>
            </w:r>
            <w:r w:rsidRPr="001E10AA">
              <w:rPr>
                <w:rFonts w:ascii="Arial" w:hAnsi="Arial" w:cs="Arial"/>
                <w:sz w:val="20"/>
                <w:szCs w:val="20"/>
                <w:vertAlign w:val="superscript"/>
              </w:rPr>
              <w:t>a</w:t>
            </w:r>
          </w:p>
        </w:tc>
        <w:tc>
          <w:tcPr>
            <w:tcW w:w="1343" w:type="dxa"/>
          </w:tcPr>
          <w:p w14:paraId="3FAC75D4"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0.9100 </w:t>
            </w:r>
            <w:r w:rsidRPr="001E10AA">
              <w:rPr>
                <w:rFonts w:ascii="Arial" w:hAnsi="Arial" w:cs="Arial"/>
                <w:sz w:val="20"/>
                <w:szCs w:val="20"/>
                <w:u w:val="single"/>
              </w:rPr>
              <w:t>+</w:t>
            </w:r>
            <w:r w:rsidRPr="001E10AA">
              <w:rPr>
                <w:rFonts w:ascii="Arial" w:hAnsi="Arial" w:cs="Arial"/>
                <w:sz w:val="20"/>
                <w:szCs w:val="20"/>
              </w:rPr>
              <w:t xml:space="preserve"> 0.002</w:t>
            </w:r>
            <w:r w:rsidRPr="001E10AA">
              <w:rPr>
                <w:rFonts w:ascii="Arial" w:hAnsi="Arial" w:cs="Arial"/>
                <w:sz w:val="20"/>
                <w:szCs w:val="20"/>
                <w:vertAlign w:val="superscript"/>
              </w:rPr>
              <w:t>b</w:t>
            </w:r>
          </w:p>
        </w:tc>
        <w:tc>
          <w:tcPr>
            <w:tcW w:w="1219" w:type="dxa"/>
          </w:tcPr>
          <w:p w14:paraId="56312B2B"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1.1035 </w:t>
            </w:r>
            <w:r w:rsidRPr="001E10AA">
              <w:rPr>
                <w:rFonts w:ascii="Arial" w:hAnsi="Arial" w:cs="Arial"/>
                <w:sz w:val="20"/>
                <w:szCs w:val="20"/>
                <w:u w:val="single"/>
              </w:rPr>
              <w:t>+</w:t>
            </w:r>
            <w:r w:rsidRPr="001E10AA">
              <w:rPr>
                <w:rFonts w:ascii="Arial" w:hAnsi="Arial" w:cs="Arial"/>
                <w:sz w:val="20"/>
                <w:szCs w:val="20"/>
              </w:rPr>
              <w:t xml:space="preserve"> 0.004</w:t>
            </w:r>
            <w:r w:rsidRPr="001E10AA">
              <w:rPr>
                <w:rFonts w:ascii="Arial" w:hAnsi="Arial" w:cs="Arial"/>
                <w:sz w:val="20"/>
                <w:szCs w:val="20"/>
                <w:vertAlign w:val="superscript"/>
              </w:rPr>
              <w:t>e</w:t>
            </w:r>
          </w:p>
        </w:tc>
        <w:tc>
          <w:tcPr>
            <w:tcW w:w="1099" w:type="dxa"/>
          </w:tcPr>
          <w:p w14:paraId="3751F2B4"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0.9350 </w:t>
            </w:r>
            <w:r w:rsidRPr="001E10AA">
              <w:rPr>
                <w:rFonts w:ascii="Arial" w:hAnsi="Arial" w:cs="Arial"/>
                <w:sz w:val="20"/>
                <w:szCs w:val="20"/>
                <w:u w:val="single"/>
              </w:rPr>
              <w:t>+</w:t>
            </w:r>
            <w:r w:rsidRPr="001E10AA">
              <w:rPr>
                <w:rFonts w:ascii="Arial" w:hAnsi="Arial" w:cs="Arial"/>
                <w:sz w:val="20"/>
                <w:szCs w:val="20"/>
              </w:rPr>
              <w:t xml:space="preserve"> 0.007</w:t>
            </w:r>
            <w:r w:rsidRPr="001E10AA">
              <w:rPr>
                <w:rFonts w:ascii="Arial" w:hAnsi="Arial" w:cs="Arial"/>
                <w:sz w:val="20"/>
                <w:szCs w:val="20"/>
                <w:vertAlign w:val="superscript"/>
              </w:rPr>
              <w:t>bc</w:t>
            </w:r>
          </w:p>
        </w:tc>
        <w:tc>
          <w:tcPr>
            <w:tcW w:w="1228" w:type="dxa"/>
          </w:tcPr>
          <w:p w14:paraId="5DD8B450"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1.0505 </w:t>
            </w:r>
            <w:r w:rsidRPr="001E10AA">
              <w:rPr>
                <w:rFonts w:ascii="Arial" w:hAnsi="Arial" w:cs="Arial"/>
                <w:sz w:val="20"/>
                <w:szCs w:val="20"/>
                <w:u w:val="single"/>
              </w:rPr>
              <w:t>+</w:t>
            </w:r>
            <w:r w:rsidRPr="001E10AA">
              <w:rPr>
                <w:rFonts w:ascii="Arial" w:hAnsi="Arial" w:cs="Arial"/>
                <w:sz w:val="20"/>
                <w:szCs w:val="20"/>
              </w:rPr>
              <w:t xml:space="preserve"> 0.0167</w:t>
            </w:r>
            <w:r w:rsidRPr="001E10AA">
              <w:rPr>
                <w:rFonts w:ascii="Arial" w:hAnsi="Arial" w:cs="Arial"/>
                <w:sz w:val="20"/>
                <w:szCs w:val="20"/>
                <w:vertAlign w:val="superscript"/>
              </w:rPr>
              <w:t>d</w:t>
            </w:r>
          </w:p>
        </w:tc>
        <w:tc>
          <w:tcPr>
            <w:tcW w:w="1095" w:type="dxa"/>
          </w:tcPr>
          <w:p w14:paraId="5D8A417E"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0.9575 </w:t>
            </w:r>
            <w:r w:rsidRPr="001E10AA">
              <w:rPr>
                <w:rFonts w:ascii="Arial" w:hAnsi="Arial" w:cs="Arial"/>
                <w:sz w:val="20"/>
                <w:szCs w:val="20"/>
                <w:u w:val="single"/>
              </w:rPr>
              <w:t>+</w:t>
            </w:r>
            <w:r w:rsidRPr="001E10AA">
              <w:rPr>
                <w:rFonts w:ascii="Arial" w:hAnsi="Arial" w:cs="Arial"/>
                <w:sz w:val="20"/>
                <w:szCs w:val="20"/>
              </w:rPr>
              <w:t xml:space="preserve"> 0.003</w:t>
            </w:r>
            <w:r w:rsidRPr="001E10AA">
              <w:rPr>
                <w:rFonts w:ascii="Arial" w:hAnsi="Arial" w:cs="Arial"/>
                <w:sz w:val="20"/>
                <w:szCs w:val="20"/>
                <w:vertAlign w:val="superscript"/>
              </w:rPr>
              <w:t>c</w:t>
            </w:r>
          </w:p>
        </w:tc>
      </w:tr>
      <w:tr w:rsidR="001D6064" w:rsidRPr="001E10AA" w14:paraId="65518961" w14:textId="77777777" w:rsidTr="001D6064">
        <w:tc>
          <w:tcPr>
            <w:tcW w:w="1198" w:type="dxa"/>
            <w:shd w:val="clear" w:color="auto" w:fill="DAEEF3" w:themeFill="accent5" w:themeFillTint="33"/>
          </w:tcPr>
          <w:p w14:paraId="3266BDA0" w14:textId="77777777" w:rsidR="001D6064" w:rsidRPr="00B22C5A" w:rsidRDefault="001D6064" w:rsidP="001D6064">
            <w:pPr>
              <w:rPr>
                <w:rFonts w:ascii="Arial" w:hAnsi="Arial" w:cs="Arial"/>
                <w:sz w:val="18"/>
                <w:szCs w:val="18"/>
              </w:rPr>
            </w:pPr>
            <w:r w:rsidRPr="00B22C5A">
              <w:rPr>
                <w:rFonts w:ascii="Arial" w:hAnsi="Arial" w:cs="Arial"/>
                <w:sz w:val="18"/>
                <w:szCs w:val="18"/>
              </w:rPr>
              <w:t>Final ABL (cm)</w:t>
            </w:r>
          </w:p>
        </w:tc>
        <w:tc>
          <w:tcPr>
            <w:tcW w:w="1039" w:type="dxa"/>
            <w:shd w:val="clear" w:color="auto" w:fill="DAEEF3" w:themeFill="accent5" w:themeFillTint="33"/>
          </w:tcPr>
          <w:p w14:paraId="2A856BF5"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4.27 </w:t>
            </w:r>
            <w:r w:rsidRPr="001E10AA">
              <w:rPr>
                <w:rFonts w:ascii="Arial" w:hAnsi="Arial" w:cs="Arial"/>
                <w:sz w:val="20"/>
                <w:szCs w:val="20"/>
                <w:u w:val="single"/>
              </w:rPr>
              <w:t>+</w:t>
            </w:r>
            <w:r w:rsidRPr="001E10AA">
              <w:rPr>
                <w:rFonts w:ascii="Arial" w:hAnsi="Arial" w:cs="Arial"/>
                <w:sz w:val="20"/>
                <w:szCs w:val="20"/>
              </w:rPr>
              <w:t xml:space="preserve"> 0.025</w:t>
            </w:r>
            <w:r w:rsidRPr="001E10AA">
              <w:rPr>
                <w:rFonts w:ascii="Arial" w:hAnsi="Arial" w:cs="Arial"/>
                <w:sz w:val="20"/>
                <w:szCs w:val="20"/>
                <w:vertAlign w:val="superscript"/>
              </w:rPr>
              <w:t>a</w:t>
            </w:r>
          </w:p>
        </w:tc>
        <w:tc>
          <w:tcPr>
            <w:tcW w:w="1343" w:type="dxa"/>
            <w:shd w:val="clear" w:color="auto" w:fill="DAEEF3" w:themeFill="accent5" w:themeFillTint="33"/>
          </w:tcPr>
          <w:p w14:paraId="5B8B5EC2"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4.90 </w:t>
            </w:r>
            <w:r w:rsidRPr="001E10AA">
              <w:rPr>
                <w:rFonts w:ascii="Arial" w:hAnsi="Arial" w:cs="Arial"/>
                <w:sz w:val="20"/>
                <w:szCs w:val="20"/>
                <w:u w:val="single"/>
              </w:rPr>
              <w:t>+</w:t>
            </w:r>
            <w:r w:rsidRPr="001E10AA">
              <w:rPr>
                <w:rFonts w:ascii="Arial" w:hAnsi="Arial" w:cs="Arial"/>
                <w:sz w:val="20"/>
                <w:szCs w:val="20"/>
              </w:rPr>
              <w:t xml:space="preserve"> 0.01</w:t>
            </w:r>
            <w:r w:rsidRPr="001E10AA">
              <w:rPr>
                <w:rFonts w:ascii="Arial" w:hAnsi="Arial" w:cs="Arial"/>
                <w:sz w:val="20"/>
                <w:szCs w:val="20"/>
                <w:vertAlign w:val="superscript"/>
              </w:rPr>
              <w:t>b</w:t>
            </w:r>
          </w:p>
        </w:tc>
        <w:tc>
          <w:tcPr>
            <w:tcW w:w="1219" w:type="dxa"/>
            <w:shd w:val="clear" w:color="auto" w:fill="DAEEF3" w:themeFill="accent5" w:themeFillTint="33"/>
          </w:tcPr>
          <w:p w14:paraId="0CBF20A1"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5.20 </w:t>
            </w:r>
            <w:r w:rsidRPr="001E10AA">
              <w:rPr>
                <w:rFonts w:ascii="Arial" w:hAnsi="Arial" w:cs="Arial"/>
                <w:sz w:val="20"/>
                <w:szCs w:val="20"/>
                <w:u w:val="single"/>
              </w:rPr>
              <w:t>+</w:t>
            </w:r>
            <w:r w:rsidRPr="001E10AA">
              <w:rPr>
                <w:rFonts w:ascii="Arial" w:hAnsi="Arial" w:cs="Arial"/>
                <w:sz w:val="20"/>
                <w:szCs w:val="20"/>
              </w:rPr>
              <w:t xml:space="preserve"> 0.010</w:t>
            </w:r>
            <w:r w:rsidRPr="001E10AA">
              <w:rPr>
                <w:rFonts w:ascii="Arial" w:hAnsi="Arial" w:cs="Arial"/>
                <w:sz w:val="20"/>
                <w:szCs w:val="20"/>
                <w:vertAlign w:val="superscript"/>
              </w:rPr>
              <w:t>d</w:t>
            </w:r>
          </w:p>
        </w:tc>
        <w:tc>
          <w:tcPr>
            <w:tcW w:w="1099" w:type="dxa"/>
            <w:shd w:val="clear" w:color="auto" w:fill="DAEEF3" w:themeFill="accent5" w:themeFillTint="33"/>
          </w:tcPr>
          <w:p w14:paraId="1B538666"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4.90 </w:t>
            </w:r>
            <w:r w:rsidRPr="001E10AA">
              <w:rPr>
                <w:rFonts w:ascii="Arial" w:hAnsi="Arial" w:cs="Arial"/>
                <w:sz w:val="20"/>
                <w:szCs w:val="20"/>
                <w:u w:val="single"/>
              </w:rPr>
              <w:t>+</w:t>
            </w:r>
            <w:r w:rsidRPr="001E10AA">
              <w:rPr>
                <w:rFonts w:ascii="Arial" w:hAnsi="Arial" w:cs="Arial"/>
                <w:sz w:val="20"/>
                <w:szCs w:val="20"/>
              </w:rPr>
              <w:t xml:space="preserve"> 0.010</w:t>
            </w:r>
            <w:r w:rsidRPr="001E10AA">
              <w:rPr>
                <w:rFonts w:ascii="Arial" w:hAnsi="Arial" w:cs="Arial"/>
                <w:sz w:val="20"/>
                <w:szCs w:val="20"/>
                <w:vertAlign w:val="superscript"/>
              </w:rPr>
              <w:t>b</w:t>
            </w:r>
          </w:p>
        </w:tc>
        <w:tc>
          <w:tcPr>
            <w:tcW w:w="1228" w:type="dxa"/>
            <w:shd w:val="clear" w:color="auto" w:fill="DAEEF3" w:themeFill="accent5" w:themeFillTint="33"/>
          </w:tcPr>
          <w:p w14:paraId="6E57BC96"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5.20 </w:t>
            </w:r>
            <w:r w:rsidRPr="001E10AA">
              <w:rPr>
                <w:rFonts w:ascii="Arial" w:hAnsi="Arial" w:cs="Arial"/>
                <w:sz w:val="20"/>
                <w:szCs w:val="20"/>
                <w:u w:val="single"/>
              </w:rPr>
              <w:t>+</w:t>
            </w:r>
            <w:r w:rsidRPr="001E10AA">
              <w:rPr>
                <w:rFonts w:ascii="Arial" w:hAnsi="Arial" w:cs="Arial"/>
                <w:sz w:val="20"/>
                <w:szCs w:val="20"/>
              </w:rPr>
              <w:t xml:space="preserve"> 0.010</w:t>
            </w:r>
            <w:r w:rsidRPr="001E10AA">
              <w:rPr>
                <w:rFonts w:ascii="Arial" w:hAnsi="Arial" w:cs="Arial"/>
                <w:sz w:val="20"/>
                <w:szCs w:val="20"/>
                <w:vertAlign w:val="superscript"/>
              </w:rPr>
              <w:t>d</w:t>
            </w:r>
          </w:p>
        </w:tc>
        <w:tc>
          <w:tcPr>
            <w:tcW w:w="1095" w:type="dxa"/>
            <w:shd w:val="clear" w:color="auto" w:fill="DAEEF3" w:themeFill="accent5" w:themeFillTint="33"/>
          </w:tcPr>
          <w:p w14:paraId="36EAB5E9"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5.00 </w:t>
            </w:r>
            <w:r w:rsidRPr="001E10AA">
              <w:rPr>
                <w:rFonts w:ascii="Arial" w:hAnsi="Arial" w:cs="Arial"/>
                <w:sz w:val="20"/>
                <w:szCs w:val="20"/>
                <w:u w:val="single"/>
              </w:rPr>
              <w:t>+</w:t>
            </w:r>
            <w:r w:rsidRPr="001E10AA">
              <w:rPr>
                <w:rFonts w:ascii="Arial" w:hAnsi="Arial" w:cs="Arial"/>
                <w:sz w:val="20"/>
                <w:szCs w:val="20"/>
              </w:rPr>
              <w:t xml:space="preserve"> 0.020</w:t>
            </w:r>
            <w:r w:rsidRPr="001E10AA">
              <w:rPr>
                <w:rFonts w:ascii="Arial" w:hAnsi="Arial" w:cs="Arial"/>
                <w:sz w:val="20"/>
                <w:szCs w:val="20"/>
                <w:vertAlign w:val="superscript"/>
              </w:rPr>
              <w:t>c</w:t>
            </w:r>
          </w:p>
        </w:tc>
      </w:tr>
      <w:tr w:rsidR="001D6064" w:rsidRPr="001E10AA" w14:paraId="7E97DFF4" w14:textId="77777777" w:rsidTr="001D6064">
        <w:tc>
          <w:tcPr>
            <w:tcW w:w="1198" w:type="dxa"/>
            <w:shd w:val="clear" w:color="auto" w:fill="FFFFFF" w:themeFill="background1"/>
          </w:tcPr>
          <w:p w14:paraId="041030FF" w14:textId="77777777" w:rsidR="001D6064" w:rsidRPr="00B22C5A" w:rsidRDefault="001D6064" w:rsidP="001D6064">
            <w:pPr>
              <w:rPr>
                <w:rFonts w:ascii="Arial" w:hAnsi="Arial" w:cs="Arial"/>
                <w:sz w:val="18"/>
                <w:szCs w:val="18"/>
              </w:rPr>
            </w:pPr>
            <w:r w:rsidRPr="00B22C5A">
              <w:rPr>
                <w:rFonts w:ascii="Arial" w:hAnsi="Arial" w:cs="Arial"/>
                <w:sz w:val="18"/>
                <w:szCs w:val="18"/>
              </w:rPr>
              <w:t>WG (g)</w:t>
            </w:r>
          </w:p>
        </w:tc>
        <w:tc>
          <w:tcPr>
            <w:tcW w:w="1039" w:type="dxa"/>
            <w:shd w:val="clear" w:color="auto" w:fill="FFFFFF" w:themeFill="background1"/>
          </w:tcPr>
          <w:p w14:paraId="7C34698B"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0.4225 </w:t>
            </w:r>
            <w:r w:rsidRPr="001E10AA">
              <w:rPr>
                <w:rFonts w:ascii="Arial" w:hAnsi="Arial" w:cs="Arial"/>
                <w:sz w:val="20"/>
                <w:szCs w:val="20"/>
                <w:u w:val="single"/>
              </w:rPr>
              <w:t>+</w:t>
            </w:r>
            <w:r w:rsidRPr="001E10AA">
              <w:rPr>
                <w:rFonts w:ascii="Arial" w:hAnsi="Arial" w:cs="Arial"/>
                <w:sz w:val="20"/>
                <w:szCs w:val="20"/>
              </w:rPr>
              <w:t xml:space="preserve"> 0.006</w:t>
            </w:r>
            <w:r w:rsidRPr="001E10AA">
              <w:rPr>
                <w:rFonts w:ascii="Arial" w:hAnsi="Arial" w:cs="Arial"/>
                <w:sz w:val="20"/>
                <w:szCs w:val="20"/>
                <w:vertAlign w:val="superscript"/>
              </w:rPr>
              <w:t>a</w:t>
            </w:r>
          </w:p>
        </w:tc>
        <w:tc>
          <w:tcPr>
            <w:tcW w:w="1343" w:type="dxa"/>
            <w:shd w:val="clear" w:color="auto" w:fill="FFFFFF" w:themeFill="background1"/>
          </w:tcPr>
          <w:p w14:paraId="01C20192"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0.9050 </w:t>
            </w:r>
            <w:r w:rsidRPr="001E10AA">
              <w:rPr>
                <w:rFonts w:ascii="Arial" w:hAnsi="Arial" w:cs="Arial"/>
                <w:sz w:val="20"/>
                <w:szCs w:val="20"/>
                <w:u w:val="single"/>
              </w:rPr>
              <w:t>+</w:t>
            </w:r>
            <w:r w:rsidRPr="001E10AA">
              <w:rPr>
                <w:rFonts w:ascii="Arial" w:hAnsi="Arial" w:cs="Arial"/>
                <w:sz w:val="20"/>
                <w:szCs w:val="20"/>
              </w:rPr>
              <w:t xml:space="preserve"> 0.002</w:t>
            </w:r>
            <w:r w:rsidRPr="001E10AA">
              <w:rPr>
                <w:rFonts w:ascii="Arial" w:hAnsi="Arial" w:cs="Arial"/>
                <w:sz w:val="20"/>
                <w:szCs w:val="20"/>
                <w:vertAlign w:val="superscript"/>
              </w:rPr>
              <w:t>b</w:t>
            </w:r>
          </w:p>
        </w:tc>
        <w:tc>
          <w:tcPr>
            <w:tcW w:w="1219" w:type="dxa"/>
            <w:shd w:val="clear" w:color="auto" w:fill="FFFFFF" w:themeFill="background1"/>
          </w:tcPr>
          <w:p w14:paraId="0AC2EC20"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1.098 </w:t>
            </w:r>
            <w:r w:rsidRPr="001E10AA">
              <w:rPr>
                <w:rFonts w:ascii="Arial" w:hAnsi="Arial" w:cs="Arial"/>
                <w:sz w:val="20"/>
                <w:szCs w:val="20"/>
                <w:u w:val="single"/>
              </w:rPr>
              <w:t>+</w:t>
            </w:r>
            <w:r w:rsidRPr="001E10AA">
              <w:rPr>
                <w:rFonts w:ascii="Arial" w:hAnsi="Arial" w:cs="Arial"/>
                <w:sz w:val="20"/>
                <w:szCs w:val="20"/>
              </w:rPr>
              <w:t xml:space="preserve"> 0.004</w:t>
            </w:r>
            <w:r w:rsidRPr="001E10AA">
              <w:rPr>
                <w:rFonts w:ascii="Arial" w:hAnsi="Arial" w:cs="Arial"/>
                <w:sz w:val="20"/>
                <w:szCs w:val="20"/>
                <w:vertAlign w:val="superscript"/>
              </w:rPr>
              <w:t>e</w:t>
            </w:r>
          </w:p>
        </w:tc>
        <w:tc>
          <w:tcPr>
            <w:tcW w:w="1099" w:type="dxa"/>
            <w:shd w:val="clear" w:color="auto" w:fill="FFFFFF" w:themeFill="background1"/>
          </w:tcPr>
          <w:p w14:paraId="72E92FF0"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0.9300 </w:t>
            </w:r>
            <w:r w:rsidRPr="001E10AA">
              <w:rPr>
                <w:rFonts w:ascii="Arial" w:hAnsi="Arial" w:cs="Arial"/>
                <w:sz w:val="20"/>
                <w:szCs w:val="20"/>
                <w:u w:val="single"/>
              </w:rPr>
              <w:t>+</w:t>
            </w:r>
            <w:r w:rsidRPr="001E10AA">
              <w:rPr>
                <w:rFonts w:ascii="Arial" w:hAnsi="Arial" w:cs="Arial"/>
                <w:sz w:val="20"/>
                <w:szCs w:val="20"/>
              </w:rPr>
              <w:t xml:space="preserve"> 0.007</w:t>
            </w:r>
            <w:r w:rsidRPr="001E10AA">
              <w:rPr>
                <w:rFonts w:ascii="Arial" w:hAnsi="Arial" w:cs="Arial"/>
                <w:sz w:val="20"/>
                <w:szCs w:val="20"/>
                <w:vertAlign w:val="superscript"/>
              </w:rPr>
              <w:t>bc</w:t>
            </w:r>
          </w:p>
        </w:tc>
        <w:tc>
          <w:tcPr>
            <w:tcW w:w="1228" w:type="dxa"/>
            <w:shd w:val="clear" w:color="auto" w:fill="FFFFFF" w:themeFill="background1"/>
          </w:tcPr>
          <w:p w14:paraId="76E0F061"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1.0455 </w:t>
            </w:r>
            <w:r w:rsidRPr="001E10AA">
              <w:rPr>
                <w:rFonts w:ascii="Arial" w:hAnsi="Arial" w:cs="Arial"/>
                <w:sz w:val="20"/>
                <w:szCs w:val="20"/>
                <w:u w:val="single"/>
              </w:rPr>
              <w:t>+</w:t>
            </w:r>
            <w:r w:rsidRPr="001E10AA">
              <w:rPr>
                <w:rFonts w:ascii="Arial" w:hAnsi="Arial" w:cs="Arial"/>
                <w:sz w:val="20"/>
                <w:szCs w:val="20"/>
              </w:rPr>
              <w:t xml:space="preserve"> 0.0167</w:t>
            </w:r>
            <w:r w:rsidRPr="001E10AA">
              <w:rPr>
                <w:rFonts w:ascii="Arial" w:hAnsi="Arial" w:cs="Arial"/>
                <w:sz w:val="20"/>
                <w:szCs w:val="20"/>
                <w:vertAlign w:val="superscript"/>
              </w:rPr>
              <w:t>d</w:t>
            </w:r>
          </w:p>
        </w:tc>
        <w:tc>
          <w:tcPr>
            <w:tcW w:w="1095" w:type="dxa"/>
            <w:shd w:val="clear" w:color="auto" w:fill="FFFFFF" w:themeFill="background1"/>
          </w:tcPr>
          <w:p w14:paraId="2E72A104"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0.9525 </w:t>
            </w:r>
            <w:r w:rsidRPr="001E10AA">
              <w:rPr>
                <w:rFonts w:ascii="Arial" w:hAnsi="Arial" w:cs="Arial"/>
                <w:sz w:val="20"/>
                <w:szCs w:val="20"/>
                <w:u w:val="single"/>
              </w:rPr>
              <w:t>+</w:t>
            </w:r>
            <w:r w:rsidRPr="001E10AA">
              <w:rPr>
                <w:rFonts w:ascii="Arial" w:hAnsi="Arial" w:cs="Arial"/>
                <w:sz w:val="20"/>
                <w:szCs w:val="20"/>
              </w:rPr>
              <w:t xml:space="preserve"> 0.003</w:t>
            </w:r>
            <w:r w:rsidRPr="001E10AA">
              <w:rPr>
                <w:rFonts w:ascii="Arial" w:hAnsi="Arial" w:cs="Arial"/>
                <w:sz w:val="20"/>
                <w:szCs w:val="20"/>
                <w:vertAlign w:val="superscript"/>
              </w:rPr>
              <w:t>c</w:t>
            </w:r>
          </w:p>
        </w:tc>
      </w:tr>
      <w:tr w:rsidR="001D6064" w:rsidRPr="001E10AA" w14:paraId="1E4F7BAB" w14:textId="77777777" w:rsidTr="001D6064">
        <w:tc>
          <w:tcPr>
            <w:tcW w:w="1198" w:type="dxa"/>
            <w:shd w:val="clear" w:color="auto" w:fill="FFFFFF" w:themeFill="background1"/>
          </w:tcPr>
          <w:p w14:paraId="23779B1D" w14:textId="77777777" w:rsidR="001D6064" w:rsidRPr="00B22C5A" w:rsidRDefault="001D6064" w:rsidP="001D6064">
            <w:pPr>
              <w:rPr>
                <w:rFonts w:ascii="Arial" w:hAnsi="Arial" w:cs="Arial"/>
                <w:sz w:val="18"/>
                <w:szCs w:val="18"/>
              </w:rPr>
            </w:pPr>
            <w:r w:rsidRPr="00B22C5A">
              <w:rPr>
                <w:rFonts w:ascii="Arial" w:eastAsia="Lato-Regular" w:hAnsi="Arial" w:cs="Arial"/>
                <w:color w:val="000000"/>
                <w:sz w:val="18"/>
                <w:szCs w:val="18"/>
              </w:rPr>
              <w:t>SGR (% day</w:t>
            </w:r>
            <w:r w:rsidRPr="00B22C5A">
              <w:rPr>
                <w:rFonts w:ascii="Arial" w:eastAsia="Lato-Regular" w:hAnsi="Arial" w:cs="Arial"/>
                <w:color w:val="000000"/>
                <w:sz w:val="18"/>
                <w:szCs w:val="18"/>
                <w:vertAlign w:val="superscript"/>
              </w:rPr>
              <w:t>-1</w:t>
            </w:r>
            <w:r w:rsidRPr="00B22C5A">
              <w:rPr>
                <w:rFonts w:ascii="Arial" w:eastAsia="Lato-Regular" w:hAnsi="Arial" w:cs="Arial"/>
                <w:color w:val="000000"/>
                <w:sz w:val="18"/>
                <w:szCs w:val="18"/>
              </w:rPr>
              <w:t>)</w:t>
            </w:r>
          </w:p>
        </w:tc>
        <w:tc>
          <w:tcPr>
            <w:tcW w:w="1039" w:type="dxa"/>
            <w:shd w:val="clear" w:color="auto" w:fill="FFFFFF" w:themeFill="background1"/>
          </w:tcPr>
          <w:p w14:paraId="3E866A99"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15.88 </w:t>
            </w:r>
            <w:r w:rsidRPr="001E10AA">
              <w:rPr>
                <w:rFonts w:ascii="Arial" w:hAnsi="Arial" w:cs="Arial"/>
                <w:sz w:val="20"/>
                <w:szCs w:val="20"/>
                <w:u w:val="single"/>
              </w:rPr>
              <w:t>+</w:t>
            </w:r>
            <w:r w:rsidRPr="001E10AA">
              <w:rPr>
                <w:rFonts w:ascii="Arial" w:hAnsi="Arial" w:cs="Arial"/>
                <w:sz w:val="20"/>
                <w:szCs w:val="20"/>
              </w:rPr>
              <w:t xml:space="preserve"> 0.05</w:t>
            </w:r>
            <w:r w:rsidRPr="001E10AA">
              <w:rPr>
                <w:rFonts w:ascii="Arial" w:hAnsi="Arial" w:cs="Arial"/>
                <w:sz w:val="20"/>
                <w:szCs w:val="20"/>
                <w:vertAlign w:val="superscript"/>
              </w:rPr>
              <w:t>a</w:t>
            </w:r>
          </w:p>
        </w:tc>
        <w:tc>
          <w:tcPr>
            <w:tcW w:w="1343" w:type="dxa"/>
            <w:shd w:val="clear" w:color="auto" w:fill="FFFFFF" w:themeFill="background1"/>
          </w:tcPr>
          <w:p w14:paraId="45B438DD"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18.58 </w:t>
            </w:r>
            <w:r w:rsidRPr="001E10AA">
              <w:rPr>
                <w:rFonts w:ascii="Arial" w:hAnsi="Arial" w:cs="Arial"/>
                <w:sz w:val="20"/>
                <w:szCs w:val="20"/>
                <w:u w:val="single"/>
              </w:rPr>
              <w:t>+</w:t>
            </w:r>
            <w:r w:rsidRPr="001E10AA">
              <w:rPr>
                <w:rFonts w:ascii="Arial" w:hAnsi="Arial" w:cs="Arial"/>
                <w:sz w:val="20"/>
                <w:szCs w:val="20"/>
              </w:rPr>
              <w:t xml:space="preserve"> 0.01</w:t>
            </w:r>
            <w:r w:rsidRPr="001E10AA">
              <w:rPr>
                <w:rFonts w:ascii="Arial" w:hAnsi="Arial" w:cs="Arial"/>
                <w:sz w:val="20"/>
                <w:szCs w:val="20"/>
                <w:vertAlign w:val="superscript"/>
              </w:rPr>
              <w:t>b</w:t>
            </w:r>
          </w:p>
        </w:tc>
        <w:tc>
          <w:tcPr>
            <w:tcW w:w="1219" w:type="dxa"/>
            <w:shd w:val="clear" w:color="auto" w:fill="FFFFFF" w:themeFill="background1"/>
          </w:tcPr>
          <w:p w14:paraId="2DF6427D"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19.27 </w:t>
            </w:r>
            <w:r w:rsidRPr="001E10AA">
              <w:rPr>
                <w:rFonts w:ascii="Arial" w:hAnsi="Arial" w:cs="Arial"/>
                <w:sz w:val="20"/>
                <w:szCs w:val="20"/>
                <w:u w:val="single"/>
              </w:rPr>
              <w:t>+</w:t>
            </w:r>
            <w:r w:rsidRPr="001E10AA">
              <w:rPr>
                <w:rFonts w:ascii="Arial" w:hAnsi="Arial" w:cs="Arial"/>
                <w:sz w:val="20"/>
                <w:szCs w:val="20"/>
              </w:rPr>
              <w:t xml:space="preserve"> 0.01</w:t>
            </w:r>
            <w:r w:rsidRPr="001E10AA">
              <w:rPr>
                <w:rFonts w:ascii="Arial" w:hAnsi="Arial" w:cs="Arial"/>
                <w:sz w:val="20"/>
                <w:szCs w:val="20"/>
                <w:vertAlign w:val="superscript"/>
              </w:rPr>
              <w:t>e</w:t>
            </w:r>
          </w:p>
        </w:tc>
        <w:tc>
          <w:tcPr>
            <w:tcW w:w="1099" w:type="dxa"/>
            <w:shd w:val="clear" w:color="auto" w:fill="FFFFFF" w:themeFill="background1"/>
          </w:tcPr>
          <w:p w14:paraId="5B6184D5"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18.68 </w:t>
            </w:r>
            <w:r w:rsidRPr="001E10AA">
              <w:rPr>
                <w:rFonts w:ascii="Arial" w:hAnsi="Arial" w:cs="Arial"/>
                <w:sz w:val="20"/>
                <w:szCs w:val="20"/>
                <w:u w:val="single"/>
              </w:rPr>
              <w:t>+</w:t>
            </w:r>
            <w:r w:rsidRPr="001E10AA">
              <w:rPr>
                <w:rFonts w:ascii="Arial" w:hAnsi="Arial" w:cs="Arial"/>
                <w:sz w:val="20"/>
                <w:szCs w:val="20"/>
              </w:rPr>
              <w:t xml:space="preserve"> 0.02</w:t>
            </w:r>
            <w:r w:rsidRPr="001E10AA">
              <w:rPr>
                <w:rFonts w:ascii="Arial" w:hAnsi="Arial" w:cs="Arial"/>
                <w:sz w:val="20"/>
                <w:szCs w:val="20"/>
                <w:vertAlign w:val="superscript"/>
              </w:rPr>
              <w:t>bc</w:t>
            </w:r>
          </w:p>
        </w:tc>
        <w:tc>
          <w:tcPr>
            <w:tcW w:w="1228" w:type="dxa"/>
            <w:shd w:val="clear" w:color="auto" w:fill="FFFFFF" w:themeFill="background1"/>
          </w:tcPr>
          <w:p w14:paraId="4731CDE6"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19.09 </w:t>
            </w:r>
            <w:r w:rsidRPr="001E10AA">
              <w:rPr>
                <w:rFonts w:ascii="Arial" w:hAnsi="Arial" w:cs="Arial"/>
                <w:sz w:val="20"/>
                <w:szCs w:val="20"/>
                <w:u w:val="single"/>
              </w:rPr>
              <w:t>+</w:t>
            </w:r>
            <w:r w:rsidRPr="001E10AA">
              <w:rPr>
                <w:rFonts w:ascii="Arial" w:hAnsi="Arial" w:cs="Arial"/>
                <w:sz w:val="20"/>
                <w:szCs w:val="20"/>
              </w:rPr>
              <w:t xml:space="preserve"> 0.05</w:t>
            </w:r>
            <w:r w:rsidRPr="001E10AA">
              <w:rPr>
                <w:rFonts w:ascii="Arial" w:hAnsi="Arial" w:cs="Arial"/>
                <w:sz w:val="20"/>
                <w:szCs w:val="20"/>
                <w:vertAlign w:val="superscript"/>
              </w:rPr>
              <w:t>d</w:t>
            </w:r>
          </w:p>
        </w:tc>
        <w:tc>
          <w:tcPr>
            <w:tcW w:w="1095" w:type="dxa"/>
            <w:shd w:val="clear" w:color="auto" w:fill="FFFFFF" w:themeFill="background1"/>
          </w:tcPr>
          <w:p w14:paraId="5CB4C752"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18.76 </w:t>
            </w:r>
            <w:r w:rsidRPr="001E10AA">
              <w:rPr>
                <w:rFonts w:ascii="Arial" w:hAnsi="Arial" w:cs="Arial"/>
                <w:sz w:val="20"/>
                <w:szCs w:val="20"/>
                <w:u w:val="single"/>
              </w:rPr>
              <w:t>+</w:t>
            </w:r>
            <w:r w:rsidRPr="001E10AA">
              <w:rPr>
                <w:rFonts w:ascii="Arial" w:hAnsi="Arial" w:cs="Arial"/>
                <w:sz w:val="20"/>
                <w:szCs w:val="20"/>
              </w:rPr>
              <w:t xml:space="preserve"> 0.01</w:t>
            </w:r>
            <w:r w:rsidRPr="001E10AA">
              <w:rPr>
                <w:rFonts w:ascii="Arial" w:hAnsi="Arial" w:cs="Arial"/>
                <w:sz w:val="20"/>
                <w:szCs w:val="20"/>
                <w:vertAlign w:val="superscript"/>
              </w:rPr>
              <w:t>c</w:t>
            </w:r>
          </w:p>
        </w:tc>
      </w:tr>
      <w:tr w:rsidR="001D6064" w:rsidRPr="001E10AA" w14:paraId="0AC0B0B5" w14:textId="77777777" w:rsidTr="001D6064">
        <w:tc>
          <w:tcPr>
            <w:tcW w:w="1198" w:type="dxa"/>
            <w:shd w:val="clear" w:color="auto" w:fill="DAEEF3" w:themeFill="accent5" w:themeFillTint="33"/>
          </w:tcPr>
          <w:p w14:paraId="6A4811A8" w14:textId="77777777" w:rsidR="001D6064" w:rsidRPr="00B22C5A" w:rsidRDefault="001D6064" w:rsidP="001D6064">
            <w:pPr>
              <w:rPr>
                <w:rFonts w:ascii="Arial" w:hAnsi="Arial" w:cs="Arial"/>
                <w:sz w:val="18"/>
                <w:szCs w:val="18"/>
              </w:rPr>
            </w:pPr>
            <w:r w:rsidRPr="00B22C5A">
              <w:rPr>
                <w:rFonts w:ascii="Arial" w:eastAsia="Lato-Regular" w:hAnsi="Arial" w:cs="Arial"/>
                <w:color w:val="000000"/>
                <w:sz w:val="18"/>
                <w:szCs w:val="18"/>
              </w:rPr>
              <w:t>FCR</w:t>
            </w:r>
          </w:p>
        </w:tc>
        <w:tc>
          <w:tcPr>
            <w:tcW w:w="1039" w:type="dxa"/>
            <w:shd w:val="clear" w:color="auto" w:fill="DAEEF3" w:themeFill="accent5" w:themeFillTint="33"/>
          </w:tcPr>
          <w:p w14:paraId="69DA3F42"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2.80 </w:t>
            </w:r>
            <w:r w:rsidRPr="001E10AA">
              <w:rPr>
                <w:rFonts w:ascii="Arial" w:hAnsi="Arial" w:cs="Arial"/>
                <w:sz w:val="20"/>
                <w:szCs w:val="20"/>
                <w:u w:val="single"/>
              </w:rPr>
              <w:t>+</w:t>
            </w:r>
            <w:r w:rsidRPr="001E10AA">
              <w:rPr>
                <w:rFonts w:ascii="Arial" w:hAnsi="Arial" w:cs="Arial"/>
                <w:sz w:val="20"/>
                <w:szCs w:val="20"/>
              </w:rPr>
              <w:t xml:space="preserve"> 0.042</w:t>
            </w:r>
            <w:r w:rsidRPr="001E10AA">
              <w:rPr>
                <w:rFonts w:ascii="Arial" w:hAnsi="Arial" w:cs="Arial"/>
                <w:sz w:val="20"/>
                <w:szCs w:val="20"/>
                <w:vertAlign w:val="superscript"/>
              </w:rPr>
              <w:t>d</w:t>
            </w:r>
          </w:p>
        </w:tc>
        <w:tc>
          <w:tcPr>
            <w:tcW w:w="1343" w:type="dxa"/>
            <w:shd w:val="clear" w:color="auto" w:fill="DAEEF3" w:themeFill="accent5" w:themeFillTint="33"/>
          </w:tcPr>
          <w:p w14:paraId="74B9B006"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1.64 </w:t>
            </w:r>
            <w:r w:rsidRPr="001E10AA">
              <w:rPr>
                <w:rFonts w:ascii="Arial" w:hAnsi="Arial" w:cs="Arial"/>
                <w:sz w:val="20"/>
                <w:szCs w:val="20"/>
                <w:u w:val="single"/>
              </w:rPr>
              <w:t>+</w:t>
            </w:r>
            <w:r w:rsidRPr="001E10AA">
              <w:rPr>
                <w:rFonts w:ascii="Arial" w:hAnsi="Arial" w:cs="Arial"/>
                <w:sz w:val="20"/>
                <w:szCs w:val="20"/>
              </w:rPr>
              <w:t xml:space="preserve"> 0.004</w:t>
            </w:r>
            <w:r w:rsidRPr="001E10AA">
              <w:rPr>
                <w:rFonts w:ascii="Arial" w:hAnsi="Arial" w:cs="Arial"/>
                <w:sz w:val="20"/>
                <w:szCs w:val="20"/>
                <w:vertAlign w:val="superscript"/>
              </w:rPr>
              <w:t>c</w:t>
            </w:r>
          </w:p>
        </w:tc>
        <w:tc>
          <w:tcPr>
            <w:tcW w:w="1219" w:type="dxa"/>
            <w:shd w:val="clear" w:color="auto" w:fill="DAEEF3" w:themeFill="accent5" w:themeFillTint="33"/>
          </w:tcPr>
          <w:p w14:paraId="12A2C959"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1.17 </w:t>
            </w:r>
            <w:r w:rsidRPr="001E10AA">
              <w:rPr>
                <w:rFonts w:ascii="Arial" w:hAnsi="Arial" w:cs="Arial"/>
                <w:sz w:val="20"/>
                <w:szCs w:val="20"/>
                <w:u w:val="single"/>
              </w:rPr>
              <w:t>+</w:t>
            </w:r>
            <w:r w:rsidRPr="001E10AA">
              <w:rPr>
                <w:rFonts w:ascii="Arial" w:hAnsi="Arial" w:cs="Arial"/>
                <w:sz w:val="20"/>
                <w:szCs w:val="20"/>
              </w:rPr>
              <w:t xml:space="preserve"> 0.004</w:t>
            </w:r>
            <w:r w:rsidRPr="001E10AA">
              <w:rPr>
                <w:rFonts w:ascii="Arial" w:hAnsi="Arial" w:cs="Arial"/>
                <w:sz w:val="20"/>
                <w:szCs w:val="20"/>
                <w:vertAlign w:val="superscript"/>
              </w:rPr>
              <w:t>a</w:t>
            </w:r>
          </w:p>
        </w:tc>
        <w:tc>
          <w:tcPr>
            <w:tcW w:w="1099" w:type="dxa"/>
            <w:shd w:val="clear" w:color="auto" w:fill="DAEEF3" w:themeFill="accent5" w:themeFillTint="33"/>
          </w:tcPr>
          <w:p w14:paraId="0A1315DB"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1.60 </w:t>
            </w:r>
            <w:r w:rsidRPr="001E10AA">
              <w:rPr>
                <w:rFonts w:ascii="Arial" w:hAnsi="Arial" w:cs="Arial"/>
                <w:sz w:val="20"/>
                <w:szCs w:val="20"/>
                <w:u w:val="single"/>
              </w:rPr>
              <w:t>+</w:t>
            </w:r>
            <w:r w:rsidRPr="001E10AA">
              <w:rPr>
                <w:rFonts w:ascii="Arial" w:hAnsi="Arial" w:cs="Arial"/>
                <w:sz w:val="20"/>
                <w:szCs w:val="20"/>
              </w:rPr>
              <w:t xml:space="preserve"> 0.012</w:t>
            </w:r>
            <w:r w:rsidRPr="001E10AA">
              <w:rPr>
                <w:rFonts w:ascii="Arial" w:hAnsi="Arial" w:cs="Arial"/>
                <w:sz w:val="20"/>
                <w:szCs w:val="20"/>
                <w:vertAlign w:val="superscript"/>
              </w:rPr>
              <w:t>c</w:t>
            </w:r>
          </w:p>
        </w:tc>
        <w:tc>
          <w:tcPr>
            <w:tcW w:w="1228" w:type="dxa"/>
            <w:shd w:val="clear" w:color="auto" w:fill="DAEEF3" w:themeFill="accent5" w:themeFillTint="33"/>
          </w:tcPr>
          <w:p w14:paraId="193A20B8"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1.42 </w:t>
            </w:r>
            <w:r w:rsidRPr="001E10AA">
              <w:rPr>
                <w:rFonts w:ascii="Arial" w:hAnsi="Arial" w:cs="Arial"/>
                <w:sz w:val="20"/>
                <w:szCs w:val="20"/>
                <w:u w:val="single"/>
              </w:rPr>
              <w:t>+</w:t>
            </w:r>
            <w:r w:rsidRPr="001E10AA">
              <w:rPr>
                <w:rFonts w:ascii="Arial" w:hAnsi="Arial" w:cs="Arial"/>
                <w:sz w:val="20"/>
                <w:szCs w:val="20"/>
              </w:rPr>
              <w:t xml:space="preserve">  0.022</w:t>
            </w:r>
            <w:r w:rsidRPr="001E10AA">
              <w:rPr>
                <w:rFonts w:ascii="Arial" w:hAnsi="Arial" w:cs="Arial"/>
                <w:sz w:val="20"/>
                <w:szCs w:val="20"/>
                <w:vertAlign w:val="superscript"/>
              </w:rPr>
              <w:t>b</w:t>
            </w:r>
          </w:p>
        </w:tc>
        <w:tc>
          <w:tcPr>
            <w:tcW w:w="1095" w:type="dxa"/>
            <w:shd w:val="clear" w:color="auto" w:fill="DAEEF3" w:themeFill="accent5" w:themeFillTint="33"/>
          </w:tcPr>
          <w:p w14:paraId="6605E21F"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1.46 </w:t>
            </w:r>
            <w:r w:rsidRPr="001E10AA">
              <w:rPr>
                <w:rFonts w:ascii="Arial" w:hAnsi="Arial" w:cs="Arial"/>
                <w:sz w:val="20"/>
                <w:szCs w:val="20"/>
                <w:u w:val="single"/>
              </w:rPr>
              <w:t>+</w:t>
            </w:r>
            <w:r w:rsidRPr="001E10AA">
              <w:rPr>
                <w:rFonts w:ascii="Arial" w:hAnsi="Arial" w:cs="Arial"/>
                <w:sz w:val="20"/>
                <w:szCs w:val="20"/>
              </w:rPr>
              <w:t xml:space="preserve"> 0.005</w:t>
            </w:r>
            <w:r w:rsidRPr="001E10AA">
              <w:rPr>
                <w:rFonts w:ascii="Arial" w:hAnsi="Arial" w:cs="Arial"/>
                <w:sz w:val="20"/>
                <w:szCs w:val="20"/>
                <w:vertAlign w:val="superscript"/>
              </w:rPr>
              <w:t>b</w:t>
            </w:r>
          </w:p>
        </w:tc>
      </w:tr>
      <w:tr w:rsidR="001D6064" w:rsidRPr="001E10AA" w14:paraId="134A6BF7" w14:textId="77777777" w:rsidTr="001D6064">
        <w:tc>
          <w:tcPr>
            <w:tcW w:w="1198" w:type="dxa"/>
            <w:shd w:val="clear" w:color="auto" w:fill="FFFFFF" w:themeFill="background1"/>
          </w:tcPr>
          <w:p w14:paraId="1D47C362" w14:textId="77777777" w:rsidR="001D6064" w:rsidRPr="00B22C5A" w:rsidRDefault="001D6064" w:rsidP="001D6064">
            <w:pPr>
              <w:rPr>
                <w:rFonts w:ascii="Arial" w:hAnsi="Arial" w:cs="Arial"/>
                <w:sz w:val="18"/>
                <w:szCs w:val="18"/>
              </w:rPr>
            </w:pPr>
            <w:r w:rsidRPr="00B22C5A">
              <w:rPr>
                <w:rFonts w:ascii="Arial" w:hAnsi="Arial" w:cs="Arial"/>
                <w:sz w:val="18"/>
                <w:szCs w:val="18"/>
              </w:rPr>
              <w:t>Survival (%)</w:t>
            </w:r>
          </w:p>
        </w:tc>
        <w:tc>
          <w:tcPr>
            <w:tcW w:w="1039" w:type="dxa"/>
            <w:shd w:val="clear" w:color="auto" w:fill="FFFFFF" w:themeFill="background1"/>
          </w:tcPr>
          <w:p w14:paraId="651F3FD8"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67.75 </w:t>
            </w:r>
            <w:r w:rsidRPr="001E10AA">
              <w:rPr>
                <w:rFonts w:ascii="Arial" w:hAnsi="Arial" w:cs="Arial"/>
                <w:sz w:val="20"/>
                <w:szCs w:val="20"/>
                <w:u w:val="single"/>
              </w:rPr>
              <w:t>+</w:t>
            </w:r>
            <w:r w:rsidRPr="001E10AA">
              <w:rPr>
                <w:rFonts w:ascii="Arial" w:hAnsi="Arial" w:cs="Arial"/>
                <w:sz w:val="20"/>
                <w:szCs w:val="20"/>
              </w:rPr>
              <w:t xml:space="preserve"> 1.08</w:t>
            </w:r>
            <w:r w:rsidRPr="001E10AA">
              <w:rPr>
                <w:rFonts w:ascii="Arial" w:hAnsi="Arial" w:cs="Arial"/>
                <w:sz w:val="20"/>
                <w:szCs w:val="20"/>
                <w:vertAlign w:val="superscript"/>
              </w:rPr>
              <w:t>a</w:t>
            </w:r>
          </w:p>
        </w:tc>
        <w:tc>
          <w:tcPr>
            <w:tcW w:w="1343" w:type="dxa"/>
            <w:shd w:val="clear" w:color="auto" w:fill="FFFFFF" w:themeFill="background1"/>
          </w:tcPr>
          <w:p w14:paraId="7AE138FA"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83.33 </w:t>
            </w:r>
            <w:r w:rsidRPr="001E10AA">
              <w:rPr>
                <w:rFonts w:ascii="Arial" w:hAnsi="Arial" w:cs="Arial"/>
                <w:sz w:val="20"/>
                <w:szCs w:val="20"/>
                <w:u w:val="single"/>
              </w:rPr>
              <w:t>+</w:t>
            </w:r>
            <w:r w:rsidRPr="001E10AA">
              <w:rPr>
                <w:rFonts w:ascii="Arial" w:hAnsi="Arial" w:cs="Arial"/>
                <w:sz w:val="20"/>
                <w:szCs w:val="20"/>
              </w:rPr>
              <w:t xml:space="preserve"> 1.17</w:t>
            </w:r>
            <w:r w:rsidRPr="001E10AA">
              <w:rPr>
                <w:rFonts w:ascii="Arial" w:hAnsi="Arial" w:cs="Arial"/>
                <w:sz w:val="20"/>
                <w:szCs w:val="20"/>
                <w:vertAlign w:val="superscript"/>
              </w:rPr>
              <w:t>b</w:t>
            </w:r>
          </w:p>
        </w:tc>
        <w:tc>
          <w:tcPr>
            <w:tcW w:w="1219" w:type="dxa"/>
            <w:shd w:val="clear" w:color="auto" w:fill="FFFFFF" w:themeFill="background1"/>
          </w:tcPr>
          <w:p w14:paraId="2D53C429"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94.41 </w:t>
            </w:r>
            <w:r w:rsidRPr="001E10AA">
              <w:rPr>
                <w:rFonts w:ascii="Arial" w:hAnsi="Arial" w:cs="Arial"/>
                <w:sz w:val="20"/>
                <w:szCs w:val="20"/>
                <w:u w:val="single"/>
              </w:rPr>
              <w:t>+</w:t>
            </w:r>
            <w:r w:rsidRPr="001E10AA">
              <w:rPr>
                <w:rFonts w:ascii="Arial" w:hAnsi="Arial" w:cs="Arial"/>
                <w:sz w:val="20"/>
                <w:szCs w:val="20"/>
              </w:rPr>
              <w:t xml:space="preserve"> 0.68</w:t>
            </w:r>
            <w:r w:rsidRPr="001E10AA">
              <w:rPr>
                <w:rFonts w:ascii="Arial" w:hAnsi="Arial" w:cs="Arial"/>
                <w:sz w:val="20"/>
                <w:szCs w:val="20"/>
                <w:vertAlign w:val="superscript"/>
              </w:rPr>
              <w:t>d</w:t>
            </w:r>
          </w:p>
        </w:tc>
        <w:tc>
          <w:tcPr>
            <w:tcW w:w="1099" w:type="dxa"/>
            <w:shd w:val="clear" w:color="auto" w:fill="FFFFFF" w:themeFill="background1"/>
          </w:tcPr>
          <w:p w14:paraId="01991DC2"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89.58 </w:t>
            </w:r>
            <w:r w:rsidRPr="001E10AA">
              <w:rPr>
                <w:rFonts w:ascii="Arial" w:hAnsi="Arial" w:cs="Arial"/>
                <w:sz w:val="20"/>
                <w:szCs w:val="20"/>
                <w:u w:val="single"/>
              </w:rPr>
              <w:t>+</w:t>
            </w:r>
            <w:r w:rsidRPr="001E10AA">
              <w:rPr>
                <w:rFonts w:ascii="Arial" w:hAnsi="Arial" w:cs="Arial"/>
                <w:sz w:val="20"/>
                <w:szCs w:val="20"/>
              </w:rPr>
              <w:t xml:space="preserve"> 1.02</w:t>
            </w:r>
            <w:r w:rsidRPr="001E10AA">
              <w:rPr>
                <w:rFonts w:ascii="Arial" w:hAnsi="Arial" w:cs="Arial"/>
                <w:sz w:val="20"/>
                <w:szCs w:val="20"/>
                <w:vertAlign w:val="superscript"/>
              </w:rPr>
              <w:t>c</w:t>
            </w:r>
          </w:p>
        </w:tc>
        <w:tc>
          <w:tcPr>
            <w:tcW w:w="1228" w:type="dxa"/>
            <w:shd w:val="clear" w:color="auto" w:fill="FFFFFF" w:themeFill="background1"/>
          </w:tcPr>
          <w:p w14:paraId="6A174C2D"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88.00 </w:t>
            </w:r>
            <w:r w:rsidRPr="001E10AA">
              <w:rPr>
                <w:rFonts w:ascii="Arial" w:hAnsi="Arial" w:cs="Arial"/>
                <w:sz w:val="20"/>
                <w:szCs w:val="20"/>
                <w:u w:val="single"/>
              </w:rPr>
              <w:t>+</w:t>
            </w:r>
            <w:r w:rsidRPr="001E10AA">
              <w:rPr>
                <w:rFonts w:ascii="Arial" w:hAnsi="Arial" w:cs="Arial"/>
                <w:sz w:val="20"/>
                <w:szCs w:val="20"/>
              </w:rPr>
              <w:t xml:space="preserve"> 1.00</w:t>
            </w:r>
            <w:r w:rsidRPr="001E10AA">
              <w:rPr>
                <w:rFonts w:ascii="Arial" w:hAnsi="Arial" w:cs="Arial"/>
                <w:sz w:val="20"/>
                <w:szCs w:val="20"/>
                <w:vertAlign w:val="superscript"/>
              </w:rPr>
              <w:t>c</w:t>
            </w:r>
          </w:p>
        </w:tc>
        <w:tc>
          <w:tcPr>
            <w:tcW w:w="1095" w:type="dxa"/>
            <w:shd w:val="clear" w:color="auto" w:fill="FFFFFF" w:themeFill="background1"/>
          </w:tcPr>
          <w:p w14:paraId="1AD25D1A" w14:textId="77777777" w:rsidR="001D6064" w:rsidRPr="001E10AA" w:rsidRDefault="001D6064" w:rsidP="001D6064">
            <w:pPr>
              <w:jc w:val="center"/>
              <w:rPr>
                <w:rFonts w:ascii="Arial" w:hAnsi="Arial" w:cs="Arial"/>
                <w:sz w:val="20"/>
                <w:szCs w:val="20"/>
              </w:rPr>
            </w:pPr>
            <w:r w:rsidRPr="001E10AA">
              <w:rPr>
                <w:rFonts w:ascii="Arial" w:hAnsi="Arial" w:cs="Arial"/>
                <w:sz w:val="20"/>
                <w:szCs w:val="20"/>
              </w:rPr>
              <w:t xml:space="preserve">91.08 </w:t>
            </w:r>
            <w:r w:rsidRPr="001E10AA">
              <w:rPr>
                <w:rFonts w:ascii="Arial" w:hAnsi="Arial" w:cs="Arial"/>
                <w:sz w:val="20"/>
                <w:szCs w:val="20"/>
                <w:u w:val="single"/>
              </w:rPr>
              <w:t>+</w:t>
            </w:r>
            <w:r w:rsidRPr="001E10AA">
              <w:rPr>
                <w:rFonts w:ascii="Arial" w:hAnsi="Arial" w:cs="Arial"/>
                <w:sz w:val="20"/>
                <w:szCs w:val="20"/>
              </w:rPr>
              <w:t xml:space="preserve"> 0.59</w:t>
            </w:r>
            <w:r w:rsidRPr="001E10AA">
              <w:rPr>
                <w:rFonts w:ascii="Arial" w:hAnsi="Arial" w:cs="Arial"/>
                <w:sz w:val="20"/>
                <w:szCs w:val="20"/>
                <w:vertAlign w:val="superscript"/>
              </w:rPr>
              <w:t>c</w:t>
            </w:r>
          </w:p>
        </w:tc>
      </w:tr>
    </w:tbl>
    <w:p w14:paraId="291C9B14" w14:textId="77777777" w:rsidR="001D6064" w:rsidRDefault="001D6064" w:rsidP="001D6064">
      <w:pPr>
        <w:jc w:val="both"/>
        <w:rPr>
          <w:rFonts w:ascii="Arial" w:hAnsi="Arial" w:cs="Arial"/>
        </w:rPr>
      </w:pPr>
    </w:p>
    <w:p w14:paraId="49761885" w14:textId="77777777" w:rsidR="001D6064" w:rsidRDefault="001D6064" w:rsidP="001D6064">
      <w:pPr>
        <w:jc w:val="both"/>
        <w:rPr>
          <w:rFonts w:ascii="Arial" w:hAnsi="Arial" w:cs="Arial"/>
          <w:color w:val="000000"/>
        </w:rPr>
      </w:pPr>
      <w:r w:rsidRPr="001E10AA">
        <w:rPr>
          <w:rFonts w:ascii="Arial" w:hAnsi="Arial" w:cs="Arial"/>
        </w:rPr>
        <w:t xml:space="preserve">Note: </w:t>
      </w:r>
      <w:r w:rsidRPr="001E10AA">
        <w:rPr>
          <w:rFonts w:ascii="Arial" w:hAnsi="Arial" w:cs="Arial"/>
          <w:color w:val="000000"/>
        </w:rPr>
        <w:t xml:space="preserve">n = 4, values are expressed as </w:t>
      </w:r>
      <w:r w:rsidRPr="001E10AA">
        <w:rPr>
          <w:rFonts w:ascii="Arial" w:hAnsi="Arial" w:cs="Arial"/>
        </w:rPr>
        <w:t>(Mean</w:t>
      </w:r>
      <w:r w:rsidRPr="001E10AA">
        <w:rPr>
          <w:rFonts w:ascii="Arial" w:hAnsi="Arial" w:cs="Arial"/>
          <w:u w:val="single"/>
        </w:rPr>
        <w:t>+</w:t>
      </w:r>
      <w:r w:rsidRPr="001E10AA">
        <w:rPr>
          <w:rFonts w:ascii="Arial" w:hAnsi="Arial" w:cs="Arial"/>
        </w:rPr>
        <w:t xml:space="preserve"> SE). </w:t>
      </w:r>
      <w:r w:rsidRPr="001E10AA">
        <w:rPr>
          <w:rFonts w:ascii="Arial" w:hAnsi="Arial" w:cs="Arial"/>
          <w:color w:val="000000"/>
        </w:rPr>
        <w:t>The means in the same row followed by different letters indicate significant difference between treatments by Tukey's test (p &lt; 0.05)</w:t>
      </w:r>
    </w:p>
    <w:p w14:paraId="52978061" w14:textId="77777777" w:rsidR="001D6064" w:rsidRDefault="001D6064" w:rsidP="003C36BA">
      <w:pPr>
        <w:pStyle w:val="Body"/>
        <w:rPr>
          <w:rFonts w:ascii="Arial" w:hAnsi="Arial" w:cs="Arial"/>
          <w:lang w:val="en-IN"/>
        </w:rPr>
      </w:pPr>
    </w:p>
    <w:p w14:paraId="1924EFD1" w14:textId="77777777" w:rsidR="003C36BA" w:rsidRPr="003C36BA" w:rsidRDefault="003C36BA" w:rsidP="003C36BA">
      <w:pPr>
        <w:pStyle w:val="Body"/>
        <w:rPr>
          <w:rFonts w:ascii="Arial" w:hAnsi="Arial" w:cs="Arial"/>
          <w:lang w:val="en-IN"/>
        </w:rPr>
      </w:pPr>
      <w:r w:rsidRPr="003C36BA">
        <w:rPr>
          <w:rFonts w:ascii="Arial" w:hAnsi="Arial" w:cs="Arial"/>
          <w:lang w:val="en-IN"/>
        </w:rPr>
        <w:t xml:space="preserve">The survival of shrimp was considerably (p &lt; 0.05) influenced by the presence of floc and substrate. At the completion of the experiment, the significantly highest survival rates (94.41%) were observed in bamboo mat as a substrate compared to all other substrate based treatment. As per references shrimp survival was typically higher in systems that integrate the biofloc and biofilm technologies [37,38,13]. Ferreira et al. [34] obtained survivals over 85.6% utilizing artificial substrates in a biofloc technology (BFT) system, whereas </w:t>
      </w:r>
      <w:proofErr w:type="spellStart"/>
      <w:r w:rsidRPr="003C36BA">
        <w:rPr>
          <w:rFonts w:ascii="Arial" w:hAnsi="Arial" w:cs="Arial"/>
          <w:lang w:val="en-IN"/>
        </w:rPr>
        <w:t>Schveitzer</w:t>
      </w:r>
      <w:proofErr w:type="spellEnd"/>
      <w:r w:rsidRPr="003C36BA">
        <w:rPr>
          <w:rFonts w:ascii="Arial" w:hAnsi="Arial" w:cs="Arial"/>
          <w:lang w:val="en-IN"/>
        </w:rPr>
        <w:t xml:space="preserve"> et al. [13] found significantly improved survival in tanks containing substrates (93.9 ± 2.4). Suggesting that added substrates had a favourable impact on shrimp PL and juvenile growth parameters [39,40].</w:t>
      </w:r>
    </w:p>
    <w:p w14:paraId="3910F1F4" w14:textId="77777777" w:rsidR="003C36BA" w:rsidRPr="003C36BA" w:rsidRDefault="007D40F3" w:rsidP="003C36BA">
      <w:pPr>
        <w:pStyle w:val="Body"/>
        <w:rPr>
          <w:rFonts w:ascii="Arial" w:hAnsi="Arial" w:cs="Arial"/>
          <w:b/>
          <w:bCs/>
          <w:lang w:val="en-IN"/>
        </w:rPr>
      </w:pPr>
      <w:r>
        <w:rPr>
          <w:rFonts w:ascii="Arial" w:hAnsi="Arial" w:cs="Arial"/>
          <w:b/>
          <w:bCs/>
          <w:lang w:val="en-IN"/>
        </w:rPr>
        <w:t xml:space="preserve">3.4 </w:t>
      </w:r>
      <w:r w:rsidR="003C36BA" w:rsidRPr="003C36BA">
        <w:rPr>
          <w:rFonts w:ascii="Arial" w:hAnsi="Arial" w:cs="Arial"/>
          <w:b/>
          <w:bCs/>
          <w:lang w:val="en-IN"/>
        </w:rPr>
        <w:t>Proximate composition of shrimp and biofloc:</w:t>
      </w:r>
    </w:p>
    <w:p w14:paraId="5A1EECFD" w14:textId="77777777" w:rsidR="003C36BA" w:rsidRDefault="003C36BA" w:rsidP="003C36BA">
      <w:pPr>
        <w:pStyle w:val="Body"/>
        <w:rPr>
          <w:rFonts w:ascii="Arial" w:hAnsi="Arial" w:cs="Arial"/>
          <w:lang w:val="en-IN"/>
        </w:rPr>
      </w:pPr>
      <w:r w:rsidRPr="003C36BA">
        <w:rPr>
          <w:rFonts w:ascii="Arial" w:hAnsi="Arial" w:cs="Arial"/>
          <w:lang w:val="en-IN"/>
        </w:rPr>
        <w:tab/>
        <w:t xml:space="preserve">The crude protein, crude lipid, crude fibre, NFE and GE content of the shrimp and biofloc was significantly higher in substrate added treatment except F +HDPL than control and only floc treatment (Table 4). The CP% in shrimp ranged between 57.43 to 65.27% was </w:t>
      </w:r>
      <w:proofErr w:type="spellStart"/>
      <w:r w:rsidRPr="003C36BA">
        <w:rPr>
          <w:rFonts w:ascii="Arial" w:hAnsi="Arial" w:cs="Arial"/>
          <w:lang w:val="en-IN"/>
        </w:rPr>
        <w:t>signicantly</w:t>
      </w:r>
      <w:proofErr w:type="spellEnd"/>
      <w:r w:rsidRPr="003C36BA">
        <w:rPr>
          <w:rFonts w:ascii="Arial" w:hAnsi="Arial" w:cs="Arial"/>
          <w:lang w:val="en-IN"/>
        </w:rPr>
        <w:t xml:space="preserve"> higher (p &lt; 0.05</w:t>
      </w:r>
      <w:proofErr w:type="gramStart"/>
      <w:r w:rsidRPr="003C36BA">
        <w:rPr>
          <w:rFonts w:ascii="Arial" w:hAnsi="Arial" w:cs="Arial"/>
          <w:lang w:val="en-IN"/>
        </w:rPr>
        <w:t>)  in</w:t>
      </w:r>
      <w:proofErr w:type="gramEnd"/>
      <w:r w:rsidRPr="003C36BA">
        <w:rPr>
          <w:rFonts w:ascii="Arial" w:hAnsi="Arial" w:cs="Arial"/>
          <w:lang w:val="en-IN"/>
        </w:rPr>
        <w:t xml:space="preserve"> F+BM, F+MNS and F+SN treatment while in a biofloc composition it was in between 37.01 to 41.71% which was </w:t>
      </w:r>
      <w:proofErr w:type="spellStart"/>
      <w:r w:rsidRPr="003C36BA">
        <w:rPr>
          <w:rFonts w:ascii="Arial" w:hAnsi="Arial" w:cs="Arial"/>
          <w:lang w:val="en-IN"/>
        </w:rPr>
        <w:t>signicantly</w:t>
      </w:r>
      <w:proofErr w:type="spellEnd"/>
      <w:r w:rsidRPr="003C36BA">
        <w:rPr>
          <w:rFonts w:ascii="Arial" w:hAnsi="Arial" w:cs="Arial"/>
          <w:lang w:val="en-IN"/>
        </w:rPr>
        <w:t xml:space="preserve"> higher only in F+BM (41.71 </w:t>
      </w:r>
      <w:r w:rsidRPr="003C36BA">
        <w:rPr>
          <w:rFonts w:ascii="Arial" w:hAnsi="Arial" w:cs="Arial"/>
          <w:u w:val="single"/>
          <w:lang w:val="en-IN"/>
        </w:rPr>
        <w:t>+</w:t>
      </w:r>
      <w:r w:rsidRPr="003C36BA">
        <w:rPr>
          <w:rFonts w:ascii="Arial" w:hAnsi="Arial" w:cs="Arial"/>
          <w:lang w:val="en-IN"/>
        </w:rPr>
        <w:t xml:space="preserve"> 0.19) treatment. The CL% in shrimp of F+BM (4.38 </w:t>
      </w:r>
      <w:r w:rsidRPr="003C36BA">
        <w:rPr>
          <w:rFonts w:ascii="Arial" w:hAnsi="Arial" w:cs="Arial"/>
          <w:u w:val="single"/>
          <w:lang w:val="en-IN"/>
        </w:rPr>
        <w:t>+</w:t>
      </w:r>
      <w:r w:rsidRPr="003C36BA">
        <w:rPr>
          <w:rFonts w:ascii="Arial" w:hAnsi="Arial" w:cs="Arial"/>
          <w:lang w:val="en-IN"/>
        </w:rPr>
        <w:t xml:space="preserve">  0.05) and  F+MNS (4.24 </w:t>
      </w:r>
      <w:r w:rsidRPr="003C36BA">
        <w:rPr>
          <w:rFonts w:ascii="Arial" w:hAnsi="Arial" w:cs="Arial"/>
          <w:u w:val="single"/>
          <w:lang w:val="en-IN"/>
        </w:rPr>
        <w:t>+</w:t>
      </w:r>
      <w:r w:rsidRPr="003C36BA">
        <w:rPr>
          <w:rFonts w:ascii="Arial" w:hAnsi="Arial" w:cs="Arial"/>
          <w:lang w:val="en-IN"/>
        </w:rPr>
        <w:t xml:space="preserve"> 0.07) treatment were maximum while in biofloc it is higher in F+BM (2.75 </w:t>
      </w:r>
      <w:r w:rsidRPr="003C36BA">
        <w:rPr>
          <w:rFonts w:ascii="Arial" w:hAnsi="Arial" w:cs="Arial"/>
          <w:u w:val="single"/>
          <w:lang w:val="en-IN"/>
        </w:rPr>
        <w:t>+</w:t>
      </w:r>
      <w:r w:rsidRPr="003C36BA">
        <w:rPr>
          <w:rFonts w:ascii="Arial" w:hAnsi="Arial" w:cs="Arial"/>
          <w:lang w:val="en-IN"/>
        </w:rPr>
        <w:t xml:space="preserve"> 0.09) treatment which differ significantly with other treatments. Shrimp in treatment F+BM (1.82 </w:t>
      </w:r>
      <w:r w:rsidRPr="003C36BA">
        <w:rPr>
          <w:rFonts w:ascii="Arial" w:hAnsi="Arial" w:cs="Arial"/>
          <w:u w:val="single"/>
          <w:lang w:val="en-IN"/>
        </w:rPr>
        <w:t>+</w:t>
      </w:r>
      <w:r w:rsidRPr="003C36BA">
        <w:rPr>
          <w:rFonts w:ascii="Arial" w:hAnsi="Arial" w:cs="Arial"/>
          <w:lang w:val="en-IN"/>
        </w:rPr>
        <w:t xml:space="preserve"> 0.03), F+MNS (1.71 </w:t>
      </w:r>
      <w:r w:rsidRPr="003C36BA">
        <w:rPr>
          <w:rFonts w:ascii="Arial" w:hAnsi="Arial" w:cs="Arial"/>
          <w:u w:val="single"/>
          <w:lang w:val="en-IN"/>
        </w:rPr>
        <w:t>+</w:t>
      </w:r>
      <w:r w:rsidRPr="003C36BA">
        <w:rPr>
          <w:rFonts w:ascii="Arial" w:hAnsi="Arial" w:cs="Arial"/>
          <w:lang w:val="en-IN"/>
        </w:rPr>
        <w:t xml:space="preserve"> 0.06) and F+SN (1.68 </w:t>
      </w:r>
      <w:r w:rsidRPr="003C36BA">
        <w:rPr>
          <w:rFonts w:ascii="Arial" w:hAnsi="Arial" w:cs="Arial"/>
          <w:u w:val="single"/>
          <w:lang w:val="en-IN"/>
        </w:rPr>
        <w:t>+</w:t>
      </w:r>
      <w:r w:rsidRPr="003C36BA">
        <w:rPr>
          <w:rFonts w:ascii="Arial" w:hAnsi="Arial" w:cs="Arial"/>
          <w:lang w:val="en-IN"/>
        </w:rPr>
        <w:t xml:space="preserve"> 0.02) content significantly higher CF% than other treatments. Also, in biofloc it was maximum in F+BM (14.48 </w:t>
      </w:r>
      <w:r w:rsidRPr="003C36BA">
        <w:rPr>
          <w:rFonts w:ascii="Arial" w:hAnsi="Arial" w:cs="Arial"/>
          <w:u w:val="single"/>
          <w:lang w:val="en-IN"/>
        </w:rPr>
        <w:t>+</w:t>
      </w:r>
      <w:r w:rsidRPr="003C36BA">
        <w:rPr>
          <w:rFonts w:ascii="Arial" w:hAnsi="Arial" w:cs="Arial"/>
          <w:lang w:val="en-IN"/>
        </w:rPr>
        <w:t xml:space="preserve"> 0.24) and F+MNS (13.75 </w:t>
      </w:r>
      <w:r w:rsidRPr="003C36BA">
        <w:rPr>
          <w:rFonts w:ascii="Arial" w:hAnsi="Arial" w:cs="Arial"/>
          <w:u w:val="single"/>
          <w:lang w:val="en-IN"/>
        </w:rPr>
        <w:t>+</w:t>
      </w:r>
      <w:r w:rsidRPr="003C36BA">
        <w:rPr>
          <w:rFonts w:ascii="Arial" w:hAnsi="Arial" w:cs="Arial"/>
          <w:lang w:val="en-IN"/>
        </w:rPr>
        <w:t xml:space="preserve"> 0.23)</w:t>
      </w:r>
      <w:r w:rsidRPr="003C36BA">
        <w:rPr>
          <w:rFonts w:ascii="Arial" w:hAnsi="Arial" w:cs="Arial"/>
          <w:vertAlign w:val="superscript"/>
          <w:lang w:val="en-IN"/>
        </w:rPr>
        <w:t xml:space="preserve"> </w:t>
      </w:r>
      <w:r w:rsidRPr="003C36BA">
        <w:rPr>
          <w:rFonts w:ascii="Arial" w:hAnsi="Arial" w:cs="Arial"/>
          <w:lang w:val="en-IN"/>
        </w:rPr>
        <w:t>treatment. All treatments had equal percentage of moisture contents for both shrimp and biofloc.</w:t>
      </w:r>
    </w:p>
    <w:p w14:paraId="6F768D75" w14:textId="77777777" w:rsidR="00B22C5A" w:rsidRDefault="00B22C5A" w:rsidP="003C36BA">
      <w:pPr>
        <w:pStyle w:val="Body"/>
        <w:rPr>
          <w:rFonts w:ascii="Arial" w:hAnsi="Arial" w:cs="Arial"/>
          <w:lang w:val="en-IN"/>
        </w:rPr>
      </w:pPr>
    </w:p>
    <w:p w14:paraId="321DC2C2" w14:textId="77777777" w:rsidR="00B22C5A" w:rsidRDefault="00B22C5A" w:rsidP="003C36BA">
      <w:pPr>
        <w:pStyle w:val="Body"/>
        <w:rPr>
          <w:rFonts w:ascii="Arial" w:hAnsi="Arial" w:cs="Arial"/>
          <w:lang w:val="en-IN"/>
        </w:rPr>
      </w:pPr>
    </w:p>
    <w:p w14:paraId="3AC54CB1" w14:textId="77777777" w:rsidR="005311C6" w:rsidRDefault="005311C6" w:rsidP="005311C6">
      <w:pPr>
        <w:autoSpaceDE w:val="0"/>
        <w:autoSpaceDN w:val="0"/>
        <w:adjustRightInd w:val="0"/>
        <w:rPr>
          <w:rFonts w:ascii="Arial" w:eastAsia="Lato-Regular" w:hAnsi="Arial" w:cs="Arial"/>
        </w:rPr>
      </w:pPr>
      <w:r w:rsidRPr="005311C6">
        <w:rPr>
          <w:rFonts w:ascii="Arial" w:hAnsi="Arial" w:cs="Arial"/>
          <w:b/>
          <w:bCs/>
        </w:rPr>
        <w:t xml:space="preserve">Table 4: </w:t>
      </w:r>
      <w:r w:rsidRPr="005311C6">
        <w:rPr>
          <w:rFonts w:ascii="Arial" w:hAnsi="Arial" w:cs="Arial"/>
        </w:rPr>
        <w:t>P</w:t>
      </w:r>
      <w:r w:rsidRPr="005311C6">
        <w:rPr>
          <w:rFonts w:ascii="Arial" w:eastAsia="Lato-Regular" w:hAnsi="Arial" w:cs="Arial"/>
        </w:rPr>
        <w:t xml:space="preserve">roximate composition (mean ± SE) on dry weight basis of </w:t>
      </w:r>
      <w:r w:rsidRPr="005311C6">
        <w:rPr>
          <w:rFonts w:ascii="Arial" w:hAnsi="Arial" w:cs="Arial"/>
          <w:i/>
          <w:iCs/>
        </w:rPr>
        <w:t xml:space="preserve">Litopenaeus vannamei </w:t>
      </w:r>
      <w:r w:rsidRPr="005311C6">
        <w:rPr>
          <w:rFonts w:ascii="Arial" w:eastAsia="Lato-Regular" w:hAnsi="Arial" w:cs="Arial"/>
        </w:rPr>
        <w:t>and biofloc obtained at the end of experiment for different treatments</w:t>
      </w:r>
    </w:p>
    <w:p w14:paraId="3E1BEF54" w14:textId="77777777" w:rsidR="005311C6" w:rsidRDefault="005311C6" w:rsidP="005311C6">
      <w:pPr>
        <w:autoSpaceDE w:val="0"/>
        <w:autoSpaceDN w:val="0"/>
        <w:adjustRightInd w:val="0"/>
        <w:rPr>
          <w:rFonts w:ascii="Arial" w:eastAsia="Lato-Regular" w:hAnsi="Arial" w:cs="Arial"/>
        </w:rPr>
      </w:pPr>
    </w:p>
    <w:tbl>
      <w:tblPr>
        <w:tblStyle w:val="TableGrid"/>
        <w:tblpPr w:leftFromText="180" w:rightFromText="180" w:vertAnchor="page" w:horzAnchor="margin" w:tblpY="2215"/>
        <w:tblW w:w="8472" w:type="dxa"/>
        <w:tblLook w:val="04A0" w:firstRow="1" w:lastRow="0" w:firstColumn="1" w:lastColumn="0" w:noHBand="0" w:noVBand="1"/>
      </w:tblPr>
      <w:tblGrid>
        <w:gridCol w:w="1087"/>
        <w:gridCol w:w="1006"/>
        <w:gridCol w:w="992"/>
        <w:gridCol w:w="1134"/>
        <w:gridCol w:w="992"/>
        <w:gridCol w:w="1134"/>
        <w:gridCol w:w="993"/>
        <w:gridCol w:w="1134"/>
      </w:tblGrid>
      <w:tr w:rsidR="005311C6" w:rsidRPr="005311C6" w14:paraId="689E7FDD" w14:textId="77777777" w:rsidTr="001D6064">
        <w:trPr>
          <w:trHeight w:val="170"/>
        </w:trPr>
        <w:tc>
          <w:tcPr>
            <w:tcW w:w="1087" w:type="dxa"/>
            <w:shd w:val="clear" w:color="auto" w:fill="DAEEF3" w:themeFill="accent5" w:themeFillTint="33"/>
          </w:tcPr>
          <w:p w14:paraId="50B938DD"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lastRenderedPageBreak/>
              <w:t>Treatment</w:t>
            </w:r>
          </w:p>
        </w:tc>
        <w:tc>
          <w:tcPr>
            <w:tcW w:w="1006" w:type="dxa"/>
            <w:shd w:val="clear" w:color="auto" w:fill="DAEEF3" w:themeFill="accent5" w:themeFillTint="33"/>
          </w:tcPr>
          <w:p w14:paraId="6CC75DD5"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t xml:space="preserve"> CP (%)</w:t>
            </w:r>
          </w:p>
        </w:tc>
        <w:tc>
          <w:tcPr>
            <w:tcW w:w="992" w:type="dxa"/>
            <w:shd w:val="clear" w:color="auto" w:fill="DAEEF3" w:themeFill="accent5" w:themeFillTint="33"/>
          </w:tcPr>
          <w:p w14:paraId="3767B5A2"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t xml:space="preserve"> CL (%)</w:t>
            </w:r>
          </w:p>
        </w:tc>
        <w:tc>
          <w:tcPr>
            <w:tcW w:w="1134" w:type="dxa"/>
            <w:shd w:val="clear" w:color="auto" w:fill="DAEEF3" w:themeFill="accent5" w:themeFillTint="33"/>
          </w:tcPr>
          <w:p w14:paraId="20AFC811"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t>CF (%)</w:t>
            </w:r>
          </w:p>
        </w:tc>
        <w:tc>
          <w:tcPr>
            <w:tcW w:w="992" w:type="dxa"/>
            <w:shd w:val="clear" w:color="auto" w:fill="DAEEF3" w:themeFill="accent5" w:themeFillTint="33"/>
          </w:tcPr>
          <w:p w14:paraId="129B0135"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t>Moisture (%)</w:t>
            </w:r>
          </w:p>
        </w:tc>
        <w:tc>
          <w:tcPr>
            <w:tcW w:w="1134" w:type="dxa"/>
            <w:shd w:val="clear" w:color="auto" w:fill="DAEEF3" w:themeFill="accent5" w:themeFillTint="33"/>
          </w:tcPr>
          <w:p w14:paraId="5F89F73D"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t>Ash (%)</w:t>
            </w:r>
          </w:p>
        </w:tc>
        <w:tc>
          <w:tcPr>
            <w:tcW w:w="993" w:type="dxa"/>
            <w:shd w:val="clear" w:color="auto" w:fill="DAEEF3" w:themeFill="accent5" w:themeFillTint="33"/>
          </w:tcPr>
          <w:p w14:paraId="4ADEC6B6"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t>NFE (%)</w:t>
            </w:r>
          </w:p>
        </w:tc>
        <w:tc>
          <w:tcPr>
            <w:tcW w:w="1134" w:type="dxa"/>
            <w:shd w:val="clear" w:color="auto" w:fill="DAEEF3" w:themeFill="accent5" w:themeFillTint="33"/>
          </w:tcPr>
          <w:p w14:paraId="5F7A0F01" w14:textId="77777777" w:rsidR="005311C6" w:rsidRPr="005311C6" w:rsidRDefault="005311C6" w:rsidP="005311C6">
            <w:pPr>
              <w:jc w:val="center"/>
              <w:rPr>
                <w:rFonts w:ascii="Arial" w:hAnsi="Arial" w:cs="Arial"/>
                <w:b/>
                <w:bCs/>
                <w:sz w:val="18"/>
                <w:szCs w:val="18"/>
              </w:rPr>
            </w:pPr>
            <w:r w:rsidRPr="005311C6">
              <w:rPr>
                <w:rFonts w:ascii="Arial" w:hAnsi="Arial" w:cs="Arial"/>
                <w:b/>
                <w:bCs/>
                <w:sz w:val="18"/>
                <w:szCs w:val="18"/>
              </w:rPr>
              <w:t>GE (kcal l00g</w:t>
            </w:r>
            <w:r w:rsidRPr="005311C6">
              <w:rPr>
                <w:rFonts w:ascii="Arial" w:hAnsi="Arial" w:cs="Arial"/>
                <w:sz w:val="18"/>
                <w:szCs w:val="18"/>
                <w:vertAlign w:val="superscript"/>
              </w:rPr>
              <w:noBreakHyphen/>
              <w:t>1</w:t>
            </w:r>
            <w:r w:rsidRPr="005311C6">
              <w:rPr>
                <w:rFonts w:ascii="Arial" w:hAnsi="Arial" w:cs="Arial"/>
                <w:b/>
                <w:bCs/>
                <w:sz w:val="18"/>
                <w:szCs w:val="18"/>
              </w:rPr>
              <w:t>)</w:t>
            </w:r>
          </w:p>
        </w:tc>
      </w:tr>
      <w:tr w:rsidR="005311C6" w:rsidRPr="005311C6" w14:paraId="39924C3A" w14:textId="77777777" w:rsidTr="001D6064">
        <w:tc>
          <w:tcPr>
            <w:tcW w:w="8472" w:type="dxa"/>
            <w:gridSpan w:val="8"/>
          </w:tcPr>
          <w:p w14:paraId="239C2DB5" w14:textId="77777777" w:rsidR="005311C6" w:rsidRPr="005311C6" w:rsidRDefault="005311C6" w:rsidP="005311C6">
            <w:pPr>
              <w:tabs>
                <w:tab w:val="left" w:pos="826"/>
              </w:tabs>
              <w:rPr>
                <w:rFonts w:ascii="Arial" w:hAnsi="Arial" w:cs="Arial"/>
                <w:sz w:val="18"/>
                <w:szCs w:val="18"/>
              </w:rPr>
            </w:pPr>
            <w:r w:rsidRPr="005311C6">
              <w:rPr>
                <w:rFonts w:ascii="Arial" w:hAnsi="Arial" w:cs="Arial"/>
                <w:b/>
                <w:bCs/>
                <w:sz w:val="18"/>
                <w:szCs w:val="18"/>
              </w:rPr>
              <w:t>Shrimp</w:t>
            </w:r>
          </w:p>
        </w:tc>
      </w:tr>
      <w:tr w:rsidR="005311C6" w:rsidRPr="005311C6" w14:paraId="1A2804A3" w14:textId="77777777" w:rsidTr="001D6064">
        <w:tc>
          <w:tcPr>
            <w:tcW w:w="1087" w:type="dxa"/>
            <w:shd w:val="clear" w:color="auto" w:fill="DAEEF3" w:themeFill="accent5" w:themeFillTint="33"/>
          </w:tcPr>
          <w:p w14:paraId="3C830DE2"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C</w:t>
            </w:r>
          </w:p>
        </w:tc>
        <w:tc>
          <w:tcPr>
            <w:tcW w:w="1006" w:type="dxa"/>
            <w:shd w:val="clear" w:color="auto" w:fill="DAEEF3" w:themeFill="accent5" w:themeFillTint="33"/>
            <w:vAlign w:val="center"/>
          </w:tcPr>
          <w:p w14:paraId="0AB8758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57.43 </w:t>
            </w:r>
            <w:r w:rsidRPr="005311C6">
              <w:rPr>
                <w:rFonts w:ascii="Arial" w:hAnsi="Arial" w:cs="Arial"/>
                <w:sz w:val="18"/>
                <w:szCs w:val="18"/>
                <w:u w:val="single"/>
              </w:rPr>
              <w:t>+</w:t>
            </w:r>
            <w:r w:rsidRPr="005311C6">
              <w:rPr>
                <w:rFonts w:ascii="Arial" w:hAnsi="Arial" w:cs="Arial"/>
                <w:sz w:val="18"/>
                <w:szCs w:val="18"/>
              </w:rPr>
              <w:t xml:space="preserve"> 0.45</w:t>
            </w:r>
            <w:r w:rsidRPr="005311C6">
              <w:rPr>
                <w:rFonts w:ascii="Arial" w:hAnsi="Arial" w:cs="Arial"/>
                <w:sz w:val="18"/>
                <w:szCs w:val="18"/>
                <w:vertAlign w:val="superscript"/>
              </w:rPr>
              <w:t>a</w:t>
            </w:r>
          </w:p>
        </w:tc>
        <w:tc>
          <w:tcPr>
            <w:tcW w:w="992" w:type="dxa"/>
            <w:shd w:val="clear" w:color="auto" w:fill="DAEEF3" w:themeFill="accent5" w:themeFillTint="33"/>
            <w:vAlign w:val="center"/>
          </w:tcPr>
          <w:p w14:paraId="6180F755"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3.18 </w:t>
            </w:r>
            <w:r w:rsidRPr="005311C6">
              <w:rPr>
                <w:rFonts w:ascii="Arial" w:hAnsi="Arial" w:cs="Arial"/>
                <w:sz w:val="18"/>
                <w:szCs w:val="18"/>
                <w:u w:val="single"/>
              </w:rPr>
              <w:t>+</w:t>
            </w:r>
            <w:r w:rsidRPr="005311C6">
              <w:rPr>
                <w:rFonts w:ascii="Arial" w:hAnsi="Arial" w:cs="Arial"/>
                <w:sz w:val="18"/>
                <w:szCs w:val="18"/>
              </w:rPr>
              <w:t xml:space="preserve">  0.03</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2B9D626E"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0.88 </w:t>
            </w:r>
            <w:r w:rsidRPr="005311C6">
              <w:rPr>
                <w:rFonts w:ascii="Arial" w:hAnsi="Arial" w:cs="Arial"/>
                <w:sz w:val="18"/>
                <w:szCs w:val="18"/>
                <w:u w:val="single"/>
              </w:rPr>
              <w:t>+</w:t>
            </w:r>
            <w:r w:rsidRPr="005311C6">
              <w:rPr>
                <w:rFonts w:ascii="Arial" w:hAnsi="Arial" w:cs="Arial"/>
                <w:sz w:val="18"/>
                <w:szCs w:val="18"/>
              </w:rPr>
              <w:t xml:space="preserve"> 0.06</w:t>
            </w:r>
            <w:r w:rsidRPr="005311C6">
              <w:rPr>
                <w:rFonts w:ascii="Arial" w:hAnsi="Arial" w:cs="Arial"/>
                <w:sz w:val="18"/>
                <w:szCs w:val="18"/>
                <w:vertAlign w:val="superscript"/>
              </w:rPr>
              <w:t>a</w:t>
            </w:r>
          </w:p>
        </w:tc>
        <w:tc>
          <w:tcPr>
            <w:tcW w:w="992" w:type="dxa"/>
            <w:shd w:val="clear" w:color="auto" w:fill="DAEEF3" w:themeFill="accent5" w:themeFillTint="33"/>
            <w:vAlign w:val="center"/>
          </w:tcPr>
          <w:p w14:paraId="4FD5D4A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4.67 </w:t>
            </w:r>
            <w:r w:rsidRPr="005311C6">
              <w:rPr>
                <w:rFonts w:ascii="Arial" w:hAnsi="Arial" w:cs="Arial"/>
                <w:sz w:val="18"/>
                <w:szCs w:val="18"/>
                <w:u w:val="single"/>
              </w:rPr>
              <w:t>+</w:t>
            </w:r>
            <w:r w:rsidRPr="005311C6">
              <w:rPr>
                <w:rFonts w:ascii="Arial" w:hAnsi="Arial" w:cs="Arial"/>
                <w:sz w:val="18"/>
                <w:szCs w:val="18"/>
              </w:rPr>
              <w:t xml:space="preserve"> 0.10</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594CCBF6"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11.15 </w:t>
            </w:r>
            <w:r w:rsidRPr="005311C6">
              <w:rPr>
                <w:rFonts w:ascii="Arial" w:hAnsi="Arial" w:cs="Arial"/>
                <w:sz w:val="18"/>
                <w:szCs w:val="18"/>
                <w:u w:val="single"/>
              </w:rPr>
              <w:t>+</w:t>
            </w:r>
            <w:r w:rsidRPr="005311C6">
              <w:rPr>
                <w:rFonts w:ascii="Arial" w:hAnsi="Arial" w:cs="Arial"/>
                <w:sz w:val="18"/>
                <w:szCs w:val="18"/>
              </w:rPr>
              <w:t xml:space="preserve">  0.02</w:t>
            </w:r>
            <w:r w:rsidRPr="005311C6">
              <w:rPr>
                <w:rFonts w:ascii="Arial" w:hAnsi="Arial" w:cs="Arial"/>
                <w:sz w:val="18"/>
                <w:szCs w:val="18"/>
                <w:vertAlign w:val="superscript"/>
              </w:rPr>
              <w:t>a</w:t>
            </w:r>
          </w:p>
        </w:tc>
        <w:tc>
          <w:tcPr>
            <w:tcW w:w="993" w:type="dxa"/>
            <w:shd w:val="clear" w:color="auto" w:fill="DAEEF3" w:themeFill="accent5" w:themeFillTint="33"/>
            <w:vAlign w:val="center"/>
          </w:tcPr>
          <w:p w14:paraId="72397168"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22.66 </w:t>
            </w:r>
            <w:r w:rsidRPr="005311C6">
              <w:rPr>
                <w:rFonts w:ascii="Arial" w:hAnsi="Arial" w:cs="Arial"/>
                <w:sz w:val="18"/>
                <w:szCs w:val="18"/>
                <w:u w:val="single"/>
              </w:rPr>
              <w:t>+</w:t>
            </w:r>
            <w:r w:rsidRPr="005311C6">
              <w:rPr>
                <w:rFonts w:ascii="Arial" w:hAnsi="Arial" w:cs="Arial"/>
                <w:sz w:val="18"/>
                <w:szCs w:val="18"/>
              </w:rPr>
              <w:t xml:space="preserve"> 0.53</w:t>
            </w:r>
            <w:r w:rsidRPr="005311C6">
              <w:rPr>
                <w:rFonts w:ascii="Arial" w:hAnsi="Arial" w:cs="Arial"/>
                <w:sz w:val="18"/>
                <w:szCs w:val="18"/>
                <w:vertAlign w:val="superscript"/>
              </w:rPr>
              <w:t>c</w:t>
            </w:r>
          </w:p>
        </w:tc>
        <w:tc>
          <w:tcPr>
            <w:tcW w:w="1134" w:type="dxa"/>
            <w:shd w:val="clear" w:color="auto" w:fill="DAEEF3" w:themeFill="accent5" w:themeFillTint="33"/>
            <w:vAlign w:val="center"/>
          </w:tcPr>
          <w:p w14:paraId="20C0A93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514.75 </w:t>
            </w:r>
            <w:r w:rsidRPr="005311C6">
              <w:rPr>
                <w:rFonts w:ascii="Arial" w:hAnsi="Arial" w:cs="Arial"/>
                <w:sz w:val="18"/>
                <w:szCs w:val="18"/>
                <w:u w:val="single"/>
              </w:rPr>
              <w:t>+</w:t>
            </w:r>
            <w:r w:rsidRPr="005311C6">
              <w:rPr>
                <w:rFonts w:ascii="Arial" w:hAnsi="Arial" w:cs="Arial"/>
                <w:sz w:val="18"/>
                <w:szCs w:val="18"/>
              </w:rPr>
              <w:t xml:space="preserve"> 0.57</w:t>
            </w:r>
            <w:r w:rsidRPr="005311C6">
              <w:rPr>
                <w:rFonts w:ascii="Arial" w:hAnsi="Arial" w:cs="Arial"/>
                <w:sz w:val="18"/>
                <w:szCs w:val="18"/>
                <w:vertAlign w:val="superscript"/>
              </w:rPr>
              <w:t>a</w:t>
            </w:r>
          </w:p>
        </w:tc>
      </w:tr>
      <w:tr w:rsidR="005311C6" w:rsidRPr="005311C6" w14:paraId="13F16D11" w14:textId="77777777" w:rsidTr="001D6064">
        <w:tc>
          <w:tcPr>
            <w:tcW w:w="1087" w:type="dxa"/>
            <w:shd w:val="clear" w:color="auto" w:fill="auto"/>
          </w:tcPr>
          <w:p w14:paraId="0C46A567" w14:textId="77777777" w:rsidR="005311C6" w:rsidRPr="005311C6" w:rsidRDefault="005311C6" w:rsidP="005311C6">
            <w:pPr>
              <w:rPr>
                <w:rFonts w:ascii="Arial" w:hAnsi="Arial" w:cs="Arial"/>
                <w:b/>
                <w:bCs/>
                <w:sz w:val="18"/>
                <w:szCs w:val="18"/>
              </w:rPr>
            </w:pPr>
            <w:r w:rsidRPr="005311C6">
              <w:rPr>
                <w:rFonts w:ascii="Arial" w:hAnsi="Arial" w:cs="Arial"/>
                <w:b/>
                <w:bCs/>
                <w:color w:val="000000"/>
                <w:sz w:val="18"/>
                <w:szCs w:val="18"/>
              </w:rPr>
              <w:t>F</w:t>
            </w:r>
          </w:p>
        </w:tc>
        <w:tc>
          <w:tcPr>
            <w:tcW w:w="1006" w:type="dxa"/>
            <w:shd w:val="clear" w:color="auto" w:fill="auto"/>
            <w:vAlign w:val="center"/>
          </w:tcPr>
          <w:p w14:paraId="0D441F23"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60.65 </w:t>
            </w:r>
            <w:r w:rsidRPr="005311C6">
              <w:rPr>
                <w:rFonts w:ascii="Arial" w:hAnsi="Arial" w:cs="Arial"/>
                <w:sz w:val="18"/>
                <w:szCs w:val="18"/>
                <w:u w:val="single"/>
              </w:rPr>
              <w:t>+</w:t>
            </w:r>
            <w:r w:rsidRPr="005311C6">
              <w:rPr>
                <w:rFonts w:ascii="Arial" w:hAnsi="Arial" w:cs="Arial"/>
                <w:sz w:val="18"/>
                <w:szCs w:val="18"/>
              </w:rPr>
              <w:t xml:space="preserve"> 0.29</w:t>
            </w:r>
            <w:r w:rsidRPr="005311C6">
              <w:rPr>
                <w:rFonts w:ascii="Arial" w:hAnsi="Arial" w:cs="Arial"/>
                <w:sz w:val="18"/>
                <w:szCs w:val="18"/>
                <w:vertAlign w:val="superscript"/>
              </w:rPr>
              <w:t>b</w:t>
            </w:r>
          </w:p>
        </w:tc>
        <w:tc>
          <w:tcPr>
            <w:tcW w:w="992" w:type="dxa"/>
            <w:shd w:val="clear" w:color="auto" w:fill="auto"/>
            <w:vAlign w:val="center"/>
          </w:tcPr>
          <w:p w14:paraId="096B3678"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3.61 </w:t>
            </w:r>
            <w:r w:rsidRPr="005311C6">
              <w:rPr>
                <w:rFonts w:ascii="Arial" w:hAnsi="Arial" w:cs="Arial"/>
                <w:sz w:val="18"/>
                <w:szCs w:val="18"/>
                <w:u w:val="single"/>
              </w:rPr>
              <w:t>+</w:t>
            </w:r>
            <w:r w:rsidRPr="005311C6">
              <w:rPr>
                <w:rFonts w:ascii="Arial" w:hAnsi="Arial" w:cs="Arial"/>
                <w:sz w:val="18"/>
                <w:szCs w:val="18"/>
              </w:rPr>
              <w:t xml:space="preserve">  0.04</w:t>
            </w:r>
            <w:r w:rsidRPr="005311C6">
              <w:rPr>
                <w:rFonts w:ascii="Arial" w:hAnsi="Arial" w:cs="Arial"/>
                <w:sz w:val="18"/>
                <w:szCs w:val="18"/>
                <w:vertAlign w:val="superscript"/>
              </w:rPr>
              <w:t>b</w:t>
            </w:r>
          </w:p>
        </w:tc>
        <w:tc>
          <w:tcPr>
            <w:tcW w:w="1134" w:type="dxa"/>
            <w:shd w:val="clear" w:color="auto" w:fill="auto"/>
            <w:vAlign w:val="center"/>
          </w:tcPr>
          <w:p w14:paraId="71154845"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1.10 </w:t>
            </w:r>
            <w:r w:rsidRPr="005311C6">
              <w:rPr>
                <w:rFonts w:ascii="Arial" w:hAnsi="Arial" w:cs="Arial"/>
                <w:sz w:val="18"/>
                <w:szCs w:val="18"/>
                <w:u w:val="single"/>
              </w:rPr>
              <w:t>+</w:t>
            </w:r>
            <w:r w:rsidRPr="005311C6">
              <w:rPr>
                <w:rFonts w:ascii="Arial" w:hAnsi="Arial" w:cs="Arial"/>
                <w:sz w:val="18"/>
                <w:szCs w:val="18"/>
              </w:rPr>
              <w:t xml:space="preserve"> 0.05</w:t>
            </w:r>
            <w:r w:rsidRPr="005311C6">
              <w:rPr>
                <w:rFonts w:ascii="Arial" w:hAnsi="Arial" w:cs="Arial"/>
                <w:sz w:val="18"/>
                <w:szCs w:val="18"/>
                <w:vertAlign w:val="superscript"/>
              </w:rPr>
              <w:t>b</w:t>
            </w:r>
          </w:p>
        </w:tc>
        <w:tc>
          <w:tcPr>
            <w:tcW w:w="992" w:type="dxa"/>
            <w:vAlign w:val="center"/>
          </w:tcPr>
          <w:p w14:paraId="5882857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4.77 </w:t>
            </w:r>
            <w:r w:rsidRPr="005311C6">
              <w:rPr>
                <w:rFonts w:ascii="Arial" w:hAnsi="Arial" w:cs="Arial"/>
                <w:sz w:val="18"/>
                <w:szCs w:val="18"/>
                <w:u w:val="single"/>
              </w:rPr>
              <w:t>+</w:t>
            </w:r>
            <w:r w:rsidRPr="005311C6">
              <w:rPr>
                <w:rFonts w:ascii="Arial" w:hAnsi="Arial" w:cs="Arial"/>
                <w:sz w:val="18"/>
                <w:szCs w:val="18"/>
              </w:rPr>
              <w:t xml:space="preserve"> 0.04</w:t>
            </w:r>
            <w:r w:rsidRPr="005311C6">
              <w:rPr>
                <w:rFonts w:ascii="Arial" w:hAnsi="Arial" w:cs="Arial"/>
                <w:sz w:val="18"/>
                <w:szCs w:val="18"/>
                <w:vertAlign w:val="superscript"/>
              </w:rPr>
              <w:t>a</w:t>
            </w:r>
          </w:p>
        </w:tc>
        <w:tc>
          <w:tcPr>
            <w:tcW w:w="1134" w:type="dxa"/>
            <w:shd w:val="clear" w:color="auto" w:fill="auto"/>
            <w:vAlign w:val="center"/>
          </w:tcPr>
          <w:p w14:paraId="2247E128"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11.67</w:t>
            </w:r>
            <w:r w:rsidRPr="005311C6">
              <w:rPr>
                <w:rFonts w:ascii="Arial" w:hAnsi="Arial" w:cs="Arial"/>
                <w:sz w:val="18"/>
                <w:szCs w:val="18"/>
                <w:u w:val="single"/>
              </w:rPr>
              <w:t>+</w:t>
            </w:r>
            <w:r w:rsidRPr="005311C6">
              <w:rPr>
                <w:rFonts w:ascii="Arial" w:hAnsi="Arial" w:cs="Arial"/>
                <w:sz w:val="18"/>
                <w:szCs w:val="18"/>
              </w:rPr>
              <w:t xml:space="preserve"> 0.04</w:t>
            </w:r>
            <w:r w:rsidRPr="005311C6">
              <w:rPr>
                <w:rFonts w:ascii="Arial" w:hAnsi="Arial" w:cs="Arial"/>
                <w:sz w:val="18"/>
                <w:szCs w:val="18"/>
                <w:vertAlign w:val="superscript"/>
              </w:rPr>
              <w:t>b</w:t>
            </w:r>
          </w:p>
        </w:tc>
        <w:tc>
          <w:tcPr>
            <w:tcW w:w="993" w:type="dxa"/>
            <w:shd w:val="clear" w:color="auto" w:fill="auto"/>
            <w:vAlign w:val="center"/>
          </w:tcPr>
          <w:p w14:paraId="3A957FB7"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18.19  </w:t>
            </w:r>
            <w:r w:rsidRPr="005311C6">
              <w:rPr>
                <w:rFonts w:ascii="Arial" w:hAnsi="Arial" w:cs="Arial"/>
                <w:sz w:val="18"/>
                <w:szCs w:val="18"/>
                <w:u w:val="single"/>
              </w:rPr>
              <w:t>+</w:t>
            </w:r>
            <w:r w:rsidRPr="005311C6">
              <w:rPr>
                <w:rFonts w:ascii="Arial" w:hAnsi="Arial" w:cs="Arial"/>
                <w:sz w:val="18"/>
                <w:szCs w:val="18"/>
              </w:rPr>
              <w:t xml:space="preserve"> 0.24</w:t>
            </w:r>
            <w:r w:rsidRPr="005311C6">
              <w:rPr>
                <w:rFonts w:ascii="Arial" w:hAnsi="Arial" w:cs="Arial"/>
                <w:sz w:val="18"/>
                <w:szCs w:val="18"/>
                <w:vertAlign w:val="superscript"/>
              </w:rPr>
              <w:t>b</w:t>
            </w:r>
          </w:p>
        </w:tc>
        <w:tc>
          <w:tcPr>
            <w:tcW w:w="1134" w:type="dxa"/>
            <w:shd w:val="clear" w:color="auto" w:fill="auto"/>
            <w:vAlign w:val="center"/>
          </w:tcPr>
          <w:p w14:paraId="14517490"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522.08 </w:t>
            </w:r>
            <w:r w:rsidRPr="005311C6">
              <w:rPr>
                <w:rFonts w:ascii="Arial" w:hAnsi="Arial" w:cs="Arial"/>
                <w:sz w:val="18"/>
                <w:szCs w:val="18"/>
                <w:u w:val="single"/>
              </w:rPr>
              <w:t>+</w:t>
            </w:r>
            <w:r w:rsidRPr="005311C6">
              <w:rPr>
                <w:rFonts w:ascii="Arial" w:hAnsi="Arial" w:cs="Arial"/>
                <w:sz w:val="18"/>
                <w:szCs w:val="18"/>
              </w:rPr>
              <w:t xml:space="preserve"> 0.26</w:t>
            </w:r>
            <w:r w:rsidRPr="005311C6">
              <w:rPr>
                <w:rFonts w:ascii="Arial" w:hAnsi="Arial" w:cs="Arial"/>
                <w:sz w:val="18"/>
                <w:szCs w:val="18"/>
                <w:vertAlign w:val="superscript"/>
              </w:rPr>
              <w:t>b</w:t>
            </w:r>
          </w:p>
        </w:tc>
      </w:tr>
      <w:tr w:rsidR="005311C6" w:rsidRPr="005311C6" w14:paraId="4E732730" w14:textId="77777777" w:rsidTr="001D6064">
        <w:tc>
          <w:tcPr>
            <w:tcW w:w="1087" w:type="dxa"/>
            <w:shd w:val="clear" w:color="auto" w:fill="DAEEF3" w:themeFill="accent5" w:themeFillTint="33"/>
          </w:tcPr>
          <w:p w14:paraId="2FF1D3DB" w14:textId="77777777" w:rsidR="005311C6" w:rsidRPr="005311C6" w:rsidRDefault="005311C6" w:rsidP="005311C6">
            <w:pPr>
              <w:rPr>
                <w:rFonts w:ascii="Arial" w:hAnsi="Arial" w:cs="Arial"/>
                <w:b/>
                <w:bCs/>
                <w:sz w:val="18"/>
                <w:szCs w:val="18"/>
              </w:rPr>
            </w:pPr>
            <w:r w:rsidRPr="005311C6">
              <w:rPr>
                <w:rFonts w:ascii="Arial" w:hAnsi="Arial" w:cs="Arial"/>
                <w:b/>
                <w:bCs/>
                <w:color w:val="000000"/>
                <w:sz w:val="18"/>
                <w:szCs w:val="18"/>
              </w:rPr>
              <w:t>F + BM</w:t>
            </w:r>
          </w:p>
        </w:tc>
        <w:tc>
          <w:tcPr>
            <w:tcW w:w="1006" w:type="dxa"/>
            <w:shd w:val="clear" w:color="auto" w:fill="DAEEF3" w:themeFill="accent5" w:themeFillTint="33"/>
            <w:vAlign w:val="center"/>
          </w:tcPr>
          <w:p w14:paraId="6B59589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65.27</w:t>
            </w:r>
            <w:r w:rsidRPr="005311C6">
              <w:rPr>
                <w:rFonts w:ascii="Arial" w:hAnsi="Arial" w:cs="Arial"/>
                <w:sz w:val="18"/>
                <w:szCs w:val="18"/>
                <w:u w:val="single"/>
              </w:rPr>
              <w:t>+</w:t>
            </w:r>
            <w:r w:rsidRPr="005311C6">
              <w:rPr>
                <w:rFonts w:ascii="Arial" w:hAnsi="Arial" w:cs="Arial"/>
                <w:sz w:val="18"/>
                <w:szCs w:val="18"/>
              </w:rPr>
              <w:t xml:space="preserve">  0.49</w:t>
            </w:r>
            <w:r w:rsidRPr="005311C6">
              <w:rPr>
                <w:rFonts w:ascii="Arial" w:hAnsi="Arial" w:cs="Arial"/>
                <w:sz w:val="18"/>
                <w:szCs w:val="18"/>
                <w:vertAlign w:val="superscript"/>
              </w:rPr>
              <w:t>c</w:t>
            </w:r>
          </w:p>
        </w:tc>
        <w:tc>
          <w:tcPr>
            <w:tcW w:w="992" w:type="dxa"/>
            <w:shd w:val="clear" w:color="auto" w:fill="DAEEF3" w:themeFill="accent5" w:themeFillTint="33"/>
            <w:vAlign w:val="center"/>
          </w:tcPr>
          <w:p w14:paraId="5DA979FE"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4.38 </w:t>
            </w:r>
            <w:r w:rsidRPr="005311C6">
              <w:rPr>
                <w:rFonts w:ascii="Arial" w:hAnsi="Arial" w:cs="Arial"/>
                <w:sz w:val="18"/>
                <w:szCs w:val="18"/>
                <w:u w:val="single"/>
              </w:rPr>
              <w:t>+</w:t>
            </w:r>
            <w:r w:rsidRPr="005311C6">
              <w:rPr>
                <w:rFonts w:ascii="Arial" w:hAnsi="Arial" w:cs="Arial"/>
                <w:sz w:val="18"/>
                <w:szCs w:val="18"/>
              </w:rPr>
              <w:t xml:space="preserve">  0.05</w:t>
            </w:r>
            <w:r w:rsidRPr="005311C6">
              <w:rPr>
                <w:rFonts w:ascii="Arial" w:hAnsi="Arial" w:cs="Arial"/>
                <w:sz w:val="18"/>
                <w:szCs w:val="18"/>
                <w:vertAlign w:val="superscript"/>
              </w:rPr>
              <w:t>d</w:t>
            </w:r>
          </w:p>
        </w:tc>
        <w:tc>
          <w:tcPr>
            <w:tcW w:w="1134" w:type="dxa"/>
            <w:shd w:val="clear" w:color="auto" w:fill="DAEEF3" w:themeFill="accent5" w:themeFillTint="33"/>
            <w:vAlign w:val="center"/>
          </w:tcPr>
          <w:p w14:paraId="49B9E1F6"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1.82 </w:t>
            </w:r>
            <w:r w:rsidRPr="005311C6">
              <w:rPr>
                <w:rFonts w:ascii="Arial" w:hAnsi="Arial" w:cs="Arial"/>
                <w:sz w:val="18"/>
                <w:szCs w:val="18"/>
                <w:u w:val="single"/>
              </w:rPr>
              <w:t>+</w:t>
            </w:r>
            <w:r w:rsidRPr="005311C6">
              <w:rPr>
                <w:rFonts w:ascii="Arial" w:hAnsi="Arial" w:cs="Arial"/>
                <w:sz w:val="18"/>
                <w:szCs w:val="18"/>
              </w:rPr>
              <w:t xml:space="preserve"> 0.03</w:t>
            </w:r>
            <w:r w:rsidRPr="005311C6">
              <w:rPr>
                <w:rFonts w:ascii="Arial" w:hAnsi="Arial" w:cs="Arial"/>
                <w:sz w:val="18"/>
                <w:szCs w:val="18"/>
                <w:vertAlign w:val="superscript"/>
              </w:rPr>
              <w:t>c</w:t>
            </w:r>
          </w:p>
        </w:tc>
        <w:tc>
          <w:tcPr>
            <w:tcW w:w="992" w:type="dxa"/>
            <w:shd w:val="clear" w:color="auto" w:fill="DAEEF3" w:themeFill="accent5" w:themeFillTint="33"/>
            <w:vAlign w:val="center"/>
          </w:tcPr>
          <w:p w14:paraId="7B1E684A"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4.85 </w:t>
            </w:r>
            <w:r w:rsidRPr="005311C6">
              <w:rPr>
                <w:rFonts w:ascii="Arial" w:hAnsi="Arial" w:cs="Arial"/>
                <w:sz w:val="18"/>
                <w:szCs w:val="18"/>
                <w:u w:val="single"/>
              </w:rPr>
              <w:t>+</w:t>
            </w:r>
            <w:r w:rsidRPr="005311C6">
              <w:rPr>
                <w:rFonts w:ascii="Arial" w:hAnsi="Arial" w:cs="Arial"/>
                <w:sz w:val="18"/>
                <w:szCs w:val="18"/>
              </w:rPr>
              <w:t xml:space="preserve"> 0.10</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5893DB7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12.73 </w:t>
            </w:r>
            <w:r w:rsidRPr="005311C6">
              <w:rPr>
                <w:rFonts w:ascii="Arial" w:hAnsi="Arial" w:cs="Arial"/>
                <w:sz w:val="18"/>
                <w:szCs w:val="18"/>
                <w:u w:val="single"/>
              </w:rPr>
              <w:t>+</w:t>
            </w:r>
            <w:r w:rsidRPr="005311C6">
              <w:rPr>
                <w:rFonts w:ascii="Arial" w:hAnsi="Arial" w:cs="Arial"/>
                <w:sz w:val="18"/>
                <w:szCs w:val="18"/>
              </w:rPr>
              <w:t xml:space="preserve">  0.05</w:t>
            </w:r>
            <w:r w:rsidRPr="005311C6">
              <w:rPr>
                <w:rFonts w:ascii="Arial" w:hAnsi="Arial" w:cs="Arial"/>
                <w:sz w:val="18"/>
                <w:szCs w:val="18"/>
                <w:vertAlign w:val="superscript"/>
              </w:rPr>
              <w:t>c</w:t>
            </w:r>
          </w:p>
        </w:tc>
        <w:tc>
          <w:tcPr>
            <w:tcW w:w="993" w:type="dxa"/>
            <w:shd w:val="clear" w:color="auto" w:fill="DAEEF3" w:themeFill="accent5" w:themeFillTint="33"/>
            <w:vAlign w:val="center"/>
          </w:tcPr>
          <w:p w14:paraId="3B5826F2"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10.92 </w:t>
            </w:r>
            <w:r w:rsidRPr="005311C6">
              <w:rPr>
                <w:rFonts w:ascii="Arial" w:hAnsi="Arial" w:cs="Arial"/>
                <w:sz w:val="18"/>
                <w:szCs w:val="18"/>
                <w:u w:val="single"/>
              </w:rPr>
              <w:t>+</w:t>
            </w:r>
            <w:r w:rsidRPr="005311C6">
              <w:rPr>
                <w:rFonts w:ascii="Arial" w:hAnsi="Arial" w:cs="Arial"/>
                <w:sz w:val="18"/>
                <w:szCs w:val="18"/>
              </w:rPr>
              <w:t xml:space="preserve"> 0.47</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3FDAF84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533.54 </w:t>
            </w:r>
            <w:r w:rsidRPr="005311C6">
              <w:rPr>
                <w:rFonts w:ascii="Arial" w:hAnsi="Arial" w:cs="Arial"/>
                <w:sz w:val="18"/>
                <w:szCs w:val="18"/>
                <w:u w:val="single"/>
              </w:rPr>
              <w:t>+</w:t>
            </w:r>
            <w:r w:rsidRPr="005311C6">
              <w:rPr>
                <w:rFonts w:ascii="Arial" w:hAnsi="Arial" w:cs="Arial"/>
                <w:sz w:val="18"/>
                <w:szCs w:val="18"/>
              </w:rPr>
              <w:t xml:space="preserve">  0.85</w:t>
            </w:r>
            <w:r w:rsidRPr="005311C6">
              <w:rPr>
                <w:rFonts w:ascii="Arial" w:hAnsi="Arial" w:cs="Arial"/>
                <w:sz w:val="18"/>
                <w:szCs w:val="18"/>
                <w:vertAlign w:val="superscript"/>
              </w:rPr>
              <w:t>c</w:t>
            </w:r>
          </w:p>
        </w:tc>
      </w:tr>
      <w:tr w:rsidR="005311C6" w:rsidRPr="005311C6" w14:paraId="5F4D4005" w14:textId="77777777" w:rsidTr="001D6064">
        <w:tc>
          <w:tcPr>
            <w:tcW w:w="1087" w:type="dxa"/>
            <w:shd w:val="clear" w:color="auto" w:fill="FFFFFF" w:themeFill="background1"/>
          </w:tcPr>
          <w:p w14:paraId="32B33827"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F + HDPL</w:t>
            </w:r>
          </w:p>
        </w:tc>
        <w:tc>
          <w:tcPr>
            <w:tcW w:w="1006" w:type="dxa"/>
            <w:shd w:val="clear" w:color="auto" w:fill="FFFFFF" w:themeFill="background1"/>
            <w:vAlign w:val="center"/>
          </w:tcPr>
          <w:p w14:paraId="207DF03C"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61.22 </w:t>
            </w:r>
            <w:r w:rsidRPr="005311C6">
              <w:rPr>
                <w:rFonts w:ascii="Arial" w:hAnsi="Arial" w:cs="Arial"/>
                <w:sz w:val="18"/>
                <w:szCs w:val="18"/>
                <w:u w:val="single"/>
              </w:rPr>
              <w:t>+</w:t>
            </w:r>
            <w:r w:rsidRPr="005311C6">
              <w:rPr>
                <w:rFonts w:ascii="Arial" w:hAnsi="Arial" w:cs="Arial"/>
                <w:sz w:val="18"/>
                <w:szCs w:val="18"/>
              </w:rPr>
              <w:t xml:space="preserve"> 0.79</w:t>
            </w:r>
            <w:r w:rsidRPr="005311C6">
              <w:rPr>
                <w:rFonts w:ascii="Arial" w:hAnsi="Arial" w:cs="Arial"/>
                <w:sz w:val="18"/>
                <w:szCs w:val="18"/>
                <w:vertAlign w:val="superscript"/>
              </w:rPr>
              <w:t>b</w:t>
            </w:r>
          </w:p>
        </w:tc>
        <w:tc>
          <w:tcPr>
            <w:tcW w:w="992" w:type="dxa"/>
            <w:shd w:val="clear" w:color="auto" w:fill="FFFFFF" w:themeFill="background1"/>
            <w:vAlign w:val="center"/>
          </w:tcPr>
          <w:p w14:paraId="1A75ECE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3.66 </w:t>
            </w:r>
            <w:r w:rsidRPr="005311C6">
              <w:rPr>
                <w:rFonts w:ascii="Arial" w:hAnsi="Arial" w:cs="Arial"/>
                <w:sz w:val="18"/>
                <w:szCs w:val="18"/>
                <w:u w:val="single"/>
              </w:rPr>
              <w:t>+</w:t>
            </w:r>
            <w:r w:rsidRPr="005311C6">
              <w:rPr>
                <w:rFonts w:ascii="Arial" w:hAnsi="Arial" w:cs="Arial"/>
                <w:sz w:val="18"/>
                <w:szCs w:val="18"/>
              </w:rPr>
              <w:t xml:space="preserve"> 0.04</w:t>
            </w:r>
            <w:r w:rsidRPr="005311C6">
              <w:rPr>
                <w:rFonts w:ascii="Arial" w:hAnsi="Arial" w:cs="Arial"/>
                <w:sz w:val="18"/>
                <w:szCs w:val="18"/>
                <w:vertAlign w:val="superscript"/>
              </w:rPr>
              <w:t>b</w:t>
            </w:r>
          </w:p>
        </w:tc>
        <w:tc>
          <w:tcPr>
            <w:tcW w:w="1134" w:type="dxa"/>
            <w:shd w:val="clear" w:color="auto" w:fill="FFFFFF" w:themeFill="background1"/>
            <w:vAlign w:val="center"/>
          </w:tcPr>
          <w:p w14:paraId="390D980F"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1.13 </w:t>
            </w:r>
            <w:r w:rsidRPr="005311C6">
              <w:rPr>
                <w:rFonts w:ascii="Arial" w:hAnsi="Arial" w:cs="Arial"/>
                <w:sz w:val="18"/>
                <w:szCs w:val="18"/>
                <w:u w:val="single"/>
              </w:rPr>
              <w:t>+</w:t>
            </w:r>
            <w:r w:rsidRPr="005311C6">
              <w:rPr>
                <w:rFonts w:ascii="Arial" w:hAnsi="Arial" w:cs="Arial"/>
                <w:sz w:val="18"/>
                <w:szCs w:val="18"/>
              </w:rPr>
              <w:t xml:space="preserve"> 0.03</w:t>
            </w:r>
            <w:r w:rsidRPr="005311C6">
              <w:rPr>
                <w:rFonts w:ascii="Arial" w:hAnsi="Arial" w:cs="Arial"/>
                <w:sz w:val="18"/>
                <w:szCs w:val="18"/>
                <w:vertAlign w:val="superscript"/>
              </w:rPr>
              <w:t>b</w:t>
            </w:r>
          </w:p>
        </w:tc>
        <w:tc>
          <w:tcPr>
            <w:tcW w:w="992" w:type="dxa"/>
            <w:shd w:val="clear" w:color="auto" w:fill="FFFFFF" w:themeFill="background1"/>
            <w:vAlign w:val="center"/>
          </w:tcPr>
          <w:p w14:paraId="598F37E3"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4.87 </w:t>
            </w:r>
            <w:r w:rsidRPr="005311C6">
              <w:rPr>
                <w:rFonts w:ascii="Arial" w:hAnsi="Arial" w:cs="Arial"/>
                <w:sz w:val="18"/>
                <w:szCs w:val="18"/>
                <w:u w:val="single"/>
              </w:rPr>
              <w:t>+</w:t>
            </w:r>
            <w:r w:rsidRPr="005311C6">
              <w:rPr>
                <w:rFonts w:ascii="Arial" w:hAnsi="Arial" w:cs="Arial"/>
                <w:sz w:val="18"/>
                <w:szCs w:val="18"/>
              </w:rPr>
              <w:t xml:space="preserve">  0.12</w:t>
            </w:r>
            <w:r w:rsidRPr="005311C6">
              <w:rPr>
                <w:rFonts w:ascii="Arial" w:hAnsi="Arial" w:cs="Arial"/>
                <w:sz w:val="18"/>
                <w:szCs w:val="18"/>
                <w:vertAlign w:val="superscript"/>
              </w:rPr>
              <w:t>a</w:t>
            </w:r>
          </w:p>
        </w:tc>
        <w:tc>
          <w:tcPr>
            <w:tcW w:w="1134" w:type="dxa"/>
            <w:shd w:val="clear" w:color="auto" w:fill="FFFFFF" w:themeFill="background1"/>
            <w:vAlign w:val="center"/>
          </w:tcPr>
          <w:p w14:paraId="665FE165"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11.74 </w:t>
            </w:r>
            <w:r w:rsidRPr="005311C6">
              <w:rPr>
                <w:rFonts w:ascii="Arial" w:hAnsi="Arial" w:cs="Arial"/>
                <w:sz w:val="18"/>
                <w:szCs w:val="18"/>
                <w:u w:val="single"/>
              </w:rPr>
              <w:t>+</w:t>
            </w:r>
            <w:r w:rsidRPr="005311C6">
              <w:rPr>
                <w:rFonts w:ascii="Arial" w:hAnsi="Arial" w:cs="Arial"/>
                <w:sz w:val="18"/>
                <w:szCs w:val="18"/>
              </w:rPr>
              <w:t xml:space="preserve"> 0.02</w:t>
            </w:r>
            <w:r w:rsidRPr="005311C6">
              <w:rPr>
                <w:rFonts w:ascii="Arial" w:hAnsi="Arial" w:cs="Arial"/>
                <w:sz w:val="18"/>
                <w:szCs w:val="18"/>
                <w:vertAlign w:val="superscript"/>
              </w:rPr>
              <w:t>b</w:t>
            </w:r>
          </w:p>
        </w:tc>
        <w:tc>
          <w:tcPr>
            <w:tcW w:w="993" w:type="dxa"/>
            <w:shd w:val="clear" w:color="auto" w:fill="FFFFFF" w:themeFill="background1"/>
            <w:vAlign w:val="center"/>
          </w:tcPr>
          <w:p w14:paraId="0756C90B"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17.35 </w:t>
            </w:r>
            <w:r w:rsidRPr="005311C6">
              <w:rPr>
                <w:rFonts w:ascii="Arial" w:hAnsi="Arial" w:cs="Arial"/>
                <w:sz w:val="18"/>
                <w:szCs w:val="18"/>
                <w:u w:val="single"/>
              </w:rPr>
              <w:t>+</w:t>
            </w:r>
            <w:r w:rsidRPr="005311C6">
              <w:rPr>
                <w:rFonts w:ascii="Arial" w:hAnsi="Arial" w:cs="Arial"/>
                <w:sz w:val="18"/>
                <w:szCs w:val="18"/>
              </w:rPr>
              <w:t xml:space="preserve"> 0.90</w:t>
            </w:r>
            <w:r w:rsidRPr="005311C6">
              <w:rPr>
                <w:rFonts w:ascii="Arial" w:hAnsi="Arial" w:cs="Arial"/>
                <w:sz w:val="18"/>
                <w:szCs w:val="18"/>
                <w:vertAlign w:val="superscript"/>
              </w:rPr>
              <w:t>b</w:t>
            </w:r>
          </w:p>
        </w:tc>
        <w:tc>
          <w:tcPr>
            <w:tcW w:w="1134" w:type="dxa"/>
            <w:shd w:val="clear" w:color="auto" w:fill="FFFFFF" w:themeFill="background1"/>
            <w:vAlign w:val="center"/>
          </w:tcPr>
          <w:p w14:paraId="276B6D4F"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523.22 </w:t>
            </w:r>
            <w:r w:rsidRPr="005311C6">
              <w:rPr>
                <w:rFonts w:ascii="Arial" w:hAnsi="Arial" w:cs="Arial"/>
                <w:sz w:val="18"/>
                <w:szCs w:val="18"/>
                <w:u w:val="single"/>
              </w:rPr>
              <w:t>+</w:t>
            </w:r>
            <w:r w:rsidRPr="005311C6">
              <w:rPr>
                <w:rFonts w:ascii="Arial" w:hAnsi="Arial" w:cs="Arial"/>
                <w:sz w:val="18"/>
                <w:szCs w:val="18"/>
              </w:rPr>
              <w:t>1.03</w:t>
            </w:r>
            <w:r w:rsidRPr="005311C6">
              <w:rPr>
                <w:rFonts w:ascii="Arial" w:hAnsi="Arial" w:cs="Arial"/>
                <w:sz w:val="18"/>
                <w:szCs w:val="18"/>
                <w:vertAlign w:val="superscript"/>
              </w:rPr>
              <w:t>b</w:t>
            </w:r>
          </w:p>
        </w:tc>
      </w:tr>
      <w:tr w:rsidR="005311C6" w:rsidRPr="005311C6" w14:paraId="37759077" w14:textId="77777777" w:rsidTr="001D6064">
        <w:tc>
          <w:tcPr>
            <w:tcW w:w="1087" w:type="dxa"/>
            <w:shd w:val="clear" w:color="auto" w:fill="DAEEF3" w:themeFill="accent5" w:themeFillTint="33"/>
          </w:tcPr>
          <w:p w14:paraId="319DF53B"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F + MNS</w:t>
            </w:r>
          </w:p>
        </w:tc>
        <w:tc>
          <w:tcPr>
            <w:tcW w:w="1006" w:type="dxa"/>
            <w:shd w:val="clear" w:color="auto" w:fill="DAEEF3" w:themeFill="accent5" w:themeFillTint="33"/>
            <w:vAlign w:val="center"/>
          </w:tcPr>
          <w:p w14:paraId="13D5A41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64.87 </w:t>
            </w:r>
            <w:r w:rsidRPr="005311C6">
              <w:rPr>
                <w:rFonts w:ascii="Arial" w:hAnsi="Arial" w:cs="Arial"/>
                <w:sz w:val="18"/>
                <w:szCs w:val="18"/>
                <w:u w:val="single"/>
              </w:rPr>
              <w:t>+</w:t>
            </w:r>
            <w:r w:rsidRPr="005311C6">
              <w:rPr>
                <w:rFonts w:ascii="Arial" w:hAnsi="Arial" w:cs="Arial"/>
                <w:sz w:val="18"/>
                <w:szCs w:val="18"/>
              </w:rPr>
              <w:t xml:space="preserve"> 0.21</w:t>
            </w:r>
            <w:r w:rsidRPr="005311C6">
              <w:rPr>
                <w:rFonts w:ascii="Arial" w:hAnsi="Arial" w:cs="Arial"/>
                <w:sz w:val="18"/>
                <w:szCs w:val="18"/>
                <w:vertAlign w:val="superscript"/>
              </w:rPr>
              <w:t>c</w:t>
            </w:r>
          </w:p>
        </w:tc>
        <w:tc>
          <w:tcPr>
            <w:tcW w:w="992" w:type="dxa"/>
            <w:shd w:val="clear" w:color="auto" w:fill="DAEEF3" w:themeFill="accent5" w:themeFillTint="33"/>
            <w:vAlign w:val="center"/>
          </w:tcPr>
          <w:p w14:paraId="0605B18C"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4.24 </w:t>
            </w:r>
            <w:r w:rsidRPr="005311C6">
              <w:rPr>
                <w:rFonts w:ascii="Arial" w:hAnsi="Arial" w:cs="Arial"/>
                <w:sz w:val="18"/>
                <w:szCs w:val="18"/>
                <w:u w:val="single"/>
              </w:rPr>
              <w:t>+</w:t>
            </w:r>
            <w:r w:rsidRPr="005311C6">
              <w:rPr>
                <w:rFonts w:ascii="Arial" w:hAnsi="Arial" w:cs="Arial"/>
                <w:sz w:val="18"/>
                <w:szCs w:val="18"/>
              </w:rPr>
              <w:t xml:space="preserve"> 0.07</w:t>
            </w:r>
            <w:r w:rsidRPr="005311C6">
              <w:rPr>
                <w:rFonts w:ascii="Arial" w:hAnsi="Arial" w:cs="Arial"/>
                <w:sz w:val="18"/>
                <w:szCs w:val="18"/>
                <w:vertAlign w:val="superscript"/>
              </w:rPr>
              <w:t>cd</w:t>
            </w:r>
          </w:p>
        </w:tc>
        <w:tc>
          <w:tcPr>
            <w:tcW w:w="1134" w:type="dxa"/>
            <w:shd w:val="clear" w:color="auto" w:fill="DAEEF3" w:themeFill="accent5" w:themeFillTint="33"/>
            <w:vAlign w:val="center"/>
          </w:tcPr>
          <w:p w14:paraId="23790680"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1.71 </w:t>
            </w:r>
            <w:r w:rsidRPr="005311C6">
              <w:rPr>
                <w:rFonts w:ascii="Arial" w:hAnsi="Arial" w:cs="Arial"/>
                <w:sz w:val="18"/>
                <w:szCs w:val="18"/>
                <w:u w:val="single"/>
              </w:rPr>
              <w:t>+</w:t>
            </w:r>
            <w:r w:rsidRPr="005311C6">
              <w:rPr>
                <w:rFonts w:ascii="Arial" w:hAnsi="Arial" w:cs="Arial"/>
                <w:sz w:val="18"/>
                <w:szCs w:val="18"/>
              </w:rPr>
              <w:t xml:space="preserve"> 0.06</w:t>
            </w:r>
            <w:r w:rsidRPr="005311C6">
              <w:rPr>
                <w:rFonts w:ascii="Arial" w:hAnsi="Arial" w:cs="Arial"/>
                <w:sz w:val="18"/>
                <w:szCs w:val="18"/>
                <w:vertAlign w:val="superscript"/>
              </w:rPr>
              <w:t>c</w:t>
            </w:r>
          </w:p>
        </w:tc>
        <w:tc>
          <w:tcPr>
            <w:tcW w:w="992" w:type="dxa"/>
            <w:shd w:val="clear" w:color="auto" w:fill="DAEEF3" w:themeFill="accent5" w:themeFillTint="33"/>
            <w:vAlign w:val="center"/>
          </w:tcPr>
          <w:p w14:paraId="74FB30A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4.77 </w:t>
            </w:r>
            <w:r w:rsidRPr="005311C6">
              <w:rPr>
                <w:rFonts w:ascii="Arial" w:hAnsi="Arial" w:cs="Arial"/>
                <w:sz w:val="18"/>
                <w:szCs w:val="18"/>
                <w:u w:val="single"/>
              </w:rPr>
              <w:t>+</w:t>
            </w:r>
            <w:r w:rsidRPr="005311C6">
              <w:rPr>
                <w:rFonts w:ascii="Arial" w:hAnsi="Arial" w:cs="Arial"/>
                <w:sz w:val="18"/>
                <w:szCs w:val="18"/>
              </w:rPr>
              <w:t xml:space="preserve"> 0.03</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6386031B"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12.65 </w:t>
            </w:r>
            <w:r w:rsidRPr="005311C6">
              <w:rPr>
                <w:rFonts w:ascii="Arial" w:hAnsi="Arial" w:cs="Arial"/>
                <w:sz w:val="18"/>
                <w:szCs w:val="18"/>
                <w:u w:val="single"/>
              </w:rPr>
              <w:t>+</w:t>
            </w:r>
            <w:r w:rsidRPr="005311C6">
              <w:rPr>
                <w:rFonts w:ascii="Arial" w:hAnsi="Arial" w:cs="Arial"/>
                <w:sz w:val="18"/>
                <w:szCs w:val="18"/>
              </w:rPr>
              <w:t xml:space="preserve"> 0.06</w:t>
            </w:r>
            <w:r w:rsidRPr="005311C6">
              <w:rPr>
                <w:rFonts w:ascii="Arial" w:hAnsi="Arial" w:cs="Arial"/>
                <w:sz w:val="18"/>
                <w:szCs w:val="18"/>
                <w:vertAlign w:val="superscript"/>
              </w:rPr>
              <w:t>c</w:t>
            </w:r>
          </w:p>
        </w:tc>
        <w:tc>
          <w:tcPr>
            <w:tcW w:w="993" w:type="dxa"/>
            <w:shd w:val="clear" w:color="auto" w:fill="DAEEF3" w:themeFill="accent5" w:themeFillTint="33"/>
            <w:vAlign w:val="center"/>
          </w:tcPr>
          <w:p w14:paraId="273202A5"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11.74 </w:t>
            </w:r>
            <w:r w:rsidRPr="005311C6">
              <w:rPr>
                <w:rFonts w:ascii="Arial" w:hAnsi="Arial" w:cs="Arial"/>
                <w:sz w:val="18"/>
                <w:szCs w:val="18"/>
                <w:u w:val="single"/>
              </w:rPr>
              <w:t>+</w:t>
            </w:r>
            <w:r w:rsidRPr="005311C6">
              <w:rPr>
                <w:rFonts w:ascii="Arial" w:hAnsi="Arial" w:cs="Arial"/>
                <w:sz w:val="18"/>
                <w:szCs w:val="18"/>
              </w:rPr>
              <w:t xml:space="preserve"> 0.19</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449C33A1"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532.09 </w:t>
            </w:r>
            <w:r w:rsidRPr="005311C6">
              <w:rPr>
                <w:rFonts w:ascii="Arial" w:hAnsi="Arial" w:cs="Arial"/>
                <w:sz w:val="18"/>
                <w:szCs w:val="18"/>
                <w:u w:val="single"/>
              </w:rPr>
              <w:t>+</w:t>
            </w:r>
            <w:r w:rsidRPr="005311C6">
              <w:rPr>
                <w:rFonts w:ascii="Arial" w:hAnsi="Arial" w:cs="Arial"/>
                <w:sz w:val="18"/>
                <w:szCs w:val="18"/>
              </w:rPr>
              <w:t xml:space="preserve"> 0.65</w:t>
            </w:r>
            <w:r w:rsidRPr="005311C6">
              <w:rPr>
                <w:rFonts w:ascii="Arial" w:hAnsi="Arial" w:cs="Arial"/>
                <w:sz w:val="18"/>
                <w:szCs w:val="18"/>
                <w:vertAlign w:val="superscript"/>
              </w:rPr>
              <w:t>c</w:t>
            </w:r>
          </w:p>
        </w:tc>
      </w:tr>
      <w:tr w:rsidR="005311C6" w:rsidRPr="005311C6" w14:paraId="1453B2BB" w14:textId="77777777" w:rsidTr="001D6064">
        <w:tc>
          <w:tcPr>
            <w:tcW w:w="1087" w:type="dxa"/>
          </w:tcPr>
          <w:p w14:paraId="3433EB11"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F + SN</w:t>
            </w:r>
          </w:p>
        </w:tc>
        <w:tc>
          <w:tcPr>
            <w:tcW w:w="1006" w:type="dxa"/>
            <w:vAlign w:val="center"/>
          </w:tcPr>
          <w:p w14:paraId="46CDA9BE"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63.90 </w:t>
            </w:r>
            <w:r w:rsidRPr="005311C6">
              <w:rPr>
                <w:rFonts w:ascii="Arial" w:hAnsi="Arial" w:cs="Arial"/>
                <w:sz w:val="18"/>
                <w:szCs w:val="18"/>
                <w:u w:val="single"/>
              </w:rPr>
              <w:t>+</w:t>
            </w:r>
            <w:r w:rsidRPr="005311C6">
              <w:rPr>
                <w:rFonts w:ascii="Arial" w:hAnsi="Arial" w:cs="Arial"/>
                <w:sz w:val="18"/>
                <w:szCs w:val="18"/>
              </w:rPr>
              <w:t xml:space="preserve"> 0.58</w:t>
            </w:r>
            <w:r w:rsidRPr="005311C6">
              <w:rPr>
                <w:rFonts w:ascii="Arial" w:hAnsi="Arial" w:cs="Arial"/>
                <w:sz w:val="18"/>
                <w:szCs w:val="18"/>
                <w:vertAlign w:val="superscript"/>
              </w:rPr>
              <w:t>c</w:t>
            </w:r>
          </w:p>
        </w:tc>
        <w:tc>
          <w:tcPr>
            <w:tcW w:w="992" w:type="dxa"/>
            <w:vAlign w:val="center"/>
          </w:tcPr>
          <w:p w14:paraId="5AF5AB33"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4.17 </w:t>
            </w:r>
            <w:r w:rsidRPr="005311C6">
              <w:rPr>
                <w:rFonts w:ascii="Arial" w:hAnsi="Arial" w:cs="Arial"/>
                <w:sz w:val="18"/>
                <w:szCs w:val="18"/>
                <w:u w:val="single"/>
              </w:rPr>
              <w:t>+</w:t>
            </w:r>
            <w:r w:rsidRPr="005311C6">
              <w:rPr>
                <w:rFonts w:ascii="Arial" w:hAnsi="Arial" w:cs="Arial"/>
                <w:sz w:val="18"/>
                <w:szCs w:val="18"/>
              </w:rPr>
              <w:t xml:space="preserve"> 0.03</w:t>
            </w:r>
            <w:r w:rsidRPr="005311C6">
              <w:rPr>
                <w:rFonts w:ascii="Arial" w:hAnsi="Arial" w:cs="Arial"/>
                <w:sz w:val="18"/>
                <w:szCs w:val="18"/>
                <w:vertAlign w:val="superscript"/>
              </w:rPr>
              <w:t>c</w:t>
            </w:r>
          </w:p>
        </w:tc>
        <w:tc>
          <w:tcPr>
            <w:tcW w:w="1134" w:type="dxa"/>
            <w:vAlign w:val="center"/>
          </w:tcPr>
          <w:p w14:paraId="1DB5A0D1"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1.68 </w:t>
            </w:r>
            <w:r w:rsidRPr="005311C6">
              <w:rPr>
                <w:rFonts w:ascii="Arial" w:hAnsi="Arial" w:cs="Arial"/>
                <w:sz w:val="18"/>
                <w:szCs w:val="18"/>
                <w:u w:val="single"/>
              </w:rPr>
              <w:t>+</w:t>
            </w:r>
            <w:r w:rsidRPr="005311C6">
              <w:rPr>
                <w:rFonts w:ascii="Arial" w:hAnsi="Arial" w:cs="Arial"/>
                <w:sz w:val="18"/>
                <w:szCs w:val="18"/>
              </w:rPr>
              <w:t xml:space="preserve"> 0.02</w:t>
            </w:r>
            <w:r w:rsidRPr="005311C6">
              <w:rPr>
                <w:rFonts w:ascii="Arial" w:hAnsi="Arial" w:cs="Arial"/>
                <w:sz w:val="18"/>
                <w:szCs w:val="18"/>
                <w:vertAlign w:val="superscript"/>
              </w:rPr>
              <w:t>c</w:t>
            </w:r>
          </w:p>
        </w:tc>
        <w:tc>
          <w:tcPr>
            <w:tcW w:w="992" w:type="dxa"/>
            <w:vAlign w:val="center"/>
          </w:tcPr>
          <w:p w14:paraId="5BE72ADF"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4.75 </w:t>
            </w:r>
            <w:r w:rsidRPr="005311C6">
              <w:rPr>
                <w:rFonts w:ascii="Arial" w:hAnsi="Arial" w:cs="Arial"/>
                <w:sz w:val="18"/>
                <w:szCs w:val="18"/>
                <w:u w:val="single"/>
              </w:rPr>
              <w:t>+</w:t>
            </w:r>
            <w:r w:rsidRPr="005311C6">
              <w:rPr>
                <w:rFonts w:ascii="Arial" w:hAnsi="Arial" w:cs="Arial"/>
                <w:sz w:val="18"/>
                <w:szCs w:val="18"/>
              </w:rPr>
              <w:t xml:space="preserve"> 0.09</w:t>
            </w:r>
            <w:r w:rsidRPr="005311C6">
              <w:rPr>
                <w:rFonts w:ascii="Arial" w:hAnsi="Arial" w:cs="Arial"/>
                <w:sz w:val="18"/>
                <w:szCs w:val="18"/>
                <w:vertAlign w:val="superscript"/>
              </w:rPr>
              <w:t>a</w:t>
            </w:r>
          </w:p>
        </w:tc>
        <w:tc>
          <w:tcPr>
            <w:tcW w:w="1134" w:type="dxa"/>
            <w:vAlign w:val="center"/>
          </w:tcPr>
          <w:p w14:paraId="4E6488A6"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12.56 </w:t>
            </w:r>
            <w:r w:rsidRPr="005311C6">
              <w:rPr>
                <w:rFonts w:ascii="Arial" w:hAnsi="Arial" w:cs="Arial"/>
                <w:sz w:val="18"/>
                <w:szCs w:val="18"/>
                <w:u w:val="single"/>
              </w:rPr>
              <w:t>+</w:t>
            </w:r>
            <w:r w:rsidRPr="005311C6">
              <w:rPr>
                <w:rFonts w:ascii="Arial" w:hAnsi="Arial" w:cs="Arial"/>
                <w:sz w:val="18"/>
                <w:szCs w:val="18"/>
              </w:rPr>
              <w:t xml:space="preserve"> 0.03</w:t>
            </w:r>
            <w:r w:rsidRPr="005311C6">
              <w:rPr>
                <w:rFonts w:ascii="Arial" w:hAnsi="Arial" w:cs="Arial"/>
                <w:sz w:val="18"/>
                <w:szCs w:val="18"/>
                <w:vertAlign w:val="superscript"/>
              </w:rPr>
              <w:t>c</w:t>
            </w:r>
          </w:p>
        </w:tc>
        <w:tc>
          <w:tcPr>
            <w:tcW w:w="993" w:type="dxa"/>
            <w:vAlign w:val="center"/>
          </w:tcPr>
          <w:p w14:paraId="01DB27C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12.92 </w:t>
            </w:r>
            <w:r w:rsidRPr="005311C6">
              <w:rPr>
                <w:rFonts w:ascii="Arial" w:hAnsi="Arial" w:cs="Arial"/>
                <w:sz w:val="18"/>
                <w:szCs w:val="18"/>
                <w:u w:val="single"/>
              </w:rPr>
              <w:t>+</w:t>
            </w:r>
            <w:r w:rsidRPr="005311C6">
              <w:rPr>
                <w:rFonts w:ascii="Arial" w:hAnsi="Arial" w:cs="Arial"/>
                <w:sz w:val="18"/>
                <w:szCs w:val="18"/>
              </w:rPr>
              <w:t xml:space="preserve"> 0.66</w:t>
            </w:r>
            <w:r w:rsidRPr="005311C6">
              <w:rPr>
                <w:rFonts w:ascii="Arial" w:hAnsi="Arial" w:cs="Arial"/>
                <w:sz w:val="18"/>
                <w:szCs w:val="18"/>
                <w:vertAlign w:val="superscript"/>
              </w:rPr>
              <w:t>a</w:t>
            </w:r>
          </w:p>
        </w:tc>
        <w:tc>
          <w:tcPr>
            <w:tcW w:w="1134" w:type="dxa"/>
            <w:vAlign w:val="center"/>
          </w:tcPr>
          <w:p w14:paraId="4F914D6A"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530.23 </w:t>
            </w:r>
            <w:r w:rsidRPr="005311C6">
              <w:rPr>
                <w:rFonts w:ascii="Arial" w:hAnsi="Arial" w:cs="Arial"/>
                <w:sz w:val="18"/>
                <w:szCs w:val="18"/>
                <w:u w:val="single"/>
              </w:rPr>
              <w:t>+</w:t>
            </w:r>
            <w:r w:rsidRPr="005311C6">
              <w:rPr>
                <w:rFonts w:ascii="Arial" w:hAnsi="Arial" w:cs="Arial"/>
                <w:sz w:val="18"/>
                <w:szCs w:val="18"/>
              </w:rPr>
              <w:t xml:space="preserve"> 1.02</w:t>
            </w:r>
            <w:r w:rsidRPr="005311C6">
              <w:rPr>
                <w:rFonts w:ascii="Arial" w:hAnsi="Arial" w:cs="Arial"/>
                <w:sz w:val="18"/>
                <w:szCs w:val="18"/>
                <w:vertAlign w:val="superscript"/>
              </w:rPr>
              <w:t>c</w:t>
            </w:r>
          </w:p>
        </w:tc>
      </w:tr>
      <w:tr w:rsidR="005311C6" w:rsidRPr="005311C6" w14:paraId="12A9A2E1" w14:textId="77777777" w:rsidTr="001D6064">
        <w:tc>
          <w:tcPr>
            <w:tcW w:w="8472" w:type="dxa"/>
            <w:gridSpan w:val="8"/>
            <w:shd w:val="clear" w:color="auto" w:fill="DAEEF3" w:themeFill="accent5" w:themeFillTint="33"/>
          </w:tcPr>
          <w:p w14:paraId="69FC6488"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Biofloc</w:t>
            </w:r>
          </w:p>
        </w:tc>
      </w:tr>
      <w:tr w:rsidR="005311C6" w:rsidRPr="005311C6" w14:paraId="48DEF2FF" w14:textId="77777777" w:rsidTr="001D6064">
        <w:tc>
          <w:tcPr>
            <w:tcW w:w="1087" w:type="dxa"/>
          </w:tcPr>
          <w:p w14:paraId="10DA53AE"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C</w:t>
            </w:r>
          </w:p>
        </w:tc>
        <w:tc>
          <w:tcPr>
            <w:tcW w:w="1006" w:type="dxa"/>
          </w:tcPr>
          <w:p w14:paraId="22C8E7B2"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0.00</w:t>
            </w:r>
          </w:p>
        </w:tc>
        <w:tc>
          <w:tcPr>
            <w:tcW w:w="992" w:type="dxa"/>
          </w:tcPr>
          <w:p w14:paraId="106D54F5"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0.00</w:t>
            </w:r>
          </w:p>
        </w:tc>
        <w:tc>
          <w:tcPr>
            <w:tcW w:w="1134" w:type="dxa"/>
          </w:tcPr>
          <w:p w14:paraId="4D6104CF"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0.00</w:t>
            </w:r>
          </w:p>
        </w:tc>
        <w:tc>
          <w:tcPr>
            <w:tcW w:w="992" w:type="dxa"/>
          </w:tcPr>
          <w:p w14:paraId="1E024FD2"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0.00</w:t>
            </w:r>
          </w:p>
        </w:tc>
        <w:tc>
          <w:tcPr>
            <w:tcW w:w="1134" w:type="dxa"/>
          </w:tcPr>
          <w:p w14:paraId="59BCDDD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0.00</w:t>
            </w:r>
          </w:p>
        </w:tc>
        <w:tc>
          <w:tcPr>
            <w:tcW w:w="993" w:type="dxa"/>
          </w:tcPr>
          <w:p w14:paraId="3D98586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0.00</w:t>
            </w:r>
          </w:p>
        </w:tc>
        <w:tc>
          <w:tcPr>
            <w:tcW w:w="1134" w:type="dxa"/>
          </w:tcPr>
          <w:p w14:paraId="1885321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0.00</w:t>
            </w:r>
          </w:p>
        </w:tc>
      </w:tr>
      <w:tr w:rsidR="005311C6" w:rsidRPr="005311C6" w14:paraId="511169A0" w14:textId="77777777" w:rsidTr="001D6064">
        <w:trPr>
          <w:trHeight w:val="241"/>
        </w:trPr>
        <w:tc>
          <w:tcPr>
            <w:tcW w:w="1087" w:type="dxa"/>
            <w:shd w:val="clear" w:color="auto" w:fill="DAEEF3" w:themeFill="accent5" w:themeFillTint="33"/>
          </w:tcPr>
          <w:p w14:paraId="2C1CF049" w14:textId="77777777" w:rsidR="005311C6" w:rsidRPr="005311C6" w:rsidRDefault="005311C6" w:rsidP="005311C6">
            <w:pPr>
              <w:rPr>
                <w:rFonts w:ascii="Arial" w:hAnsi="Arial" w:cs="Arial"/>
                <w:b/>
                <w:bCs/>
                <w:sz w:val="18"/>
                <w:szCs w:val="18"/>
              </w:rPr>
            </w:pPr>
            <w:r w:rsidRPr="005311C6">
              <w:rPr>
                <w:rFonts w:ascii="Arial" w:hAnsi="Arial" w:cs="Arial"/>
                <w:b/>
                <w:bCs/>
                <w:color w:val="000000"/>
                <w:sz w:val="18"/>
                <w:szCs w:val="18"/>
              </w:rPr>
              <w:t>F</w:t>
            </w:r>
          </w:p>
        </w:tc>
        <w:tc>
          <w:tcPr>
            <w:tcW w:w="1006" w:type="dxa"/>
            <w:shd w:val="clear" w:color="auto" w:fill="DAEEF3" w:themeFill="accent5" w:themeFillTint="33"/>
          </w:tcPr>
          <w:p w14:paraId="6D3AFD94"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37.01 </w:t>
            </w:r>
            <w:r w:rsidRPr="005311C6">
              <w:rPr>
                <w:rFonts w:ascii="Arial" w:hAnsi="Arial" w:cs="Arial"/>
                <w:sz w:val="18"/>
                <w:szCs w:val="18"/>
                <w:u w:val="single"/>
              </w:rPr>
              <w:t>+</w:t>
            </w:r>
            <w:r w:rsidRPr="005311C6">
              <w:rPr>
                <w:rFonts w:ascii="Arial" w:hAnsi="Arial" w:cs="Arial"/>
                <w:sz w:val="18"/>
                <w:szCs w:val="18"/>
              </w:rPr>
              <w:t xml:space="preserve"> 0.32</w:t>
            </w:r>
            <w:r w:rsidRPr="005311C6">
              <w:rPr>
                <w:rFonts w:ascii="Arial" w:hAnsi="Arial" w:cs="Arial"/>
                <w:sz w:val="18"/>
                <w:szCs w:val="18"/>
                <w:vertAlign w:val="superscript"/>
              </w:rPr>
              <w:t>a</w:t>
            </w:r>
          </w:p>
        </w:tc>
        <w:tc>
          <w:tcPr>
            <w:tcW w:w="992" w:type="dxa"/>
            <w:shd w:val="clear" w:color="auto" w:fill="DAEEF3" w:themeFill="accent5" w:themeFillTint="33"/>
            <w:vAlign w:val="center"/>
          </w:tcPr>
          <w:p w14:paraId="0B1F0789"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1.54 </w:t>
            </w:r>
            <w:r w:rsidRPr="005311C6">
              <w:rPr>
                <w:rFonts w:ascii="Arial" w:hAnsi="Arial" w:cs="Arial"/>
                <w:sz w:val="18"/>
                <w:szCs w:val="18"/>
                <w:u w:val="single"/>
              </w:rPr>
              <w:t>+</w:t>
            </w:r>
            <w:r w:rsidRPr="005311C6">
              <w:rPr>
                <w:rFonts w:ascii="Arial" w:hAnsi="Arial" w:cs="Arial"/>
                <w:sz w:val="18"/>
                <w:szCs w:val="18"/>
              </w:rPr>
              <w:t xml:space="preserve"> 0.06</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4070D47B"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12.42 </w:t>
            </w:r>
            <w:r w:rsidRPr="005311C6">
              <w:rPr>
                <w:rFonts w:ascii="Arial" w:hAnsi="Arial" w:cs="Arial"/>
                <w:sz w:val="18"/>
                <w:szCs w:val="18"/>
                <w:u w:val="single"/>
              </w:rPr>
              <w:t>+</w:t>
            </w:r>
            <w:r w:rsidRPr="005311C6">
              <w:rPr>
                <w:rFonts w:ascii="Arial" w:hAnsi="Arial" w:cs="Arial"/>
                <w:sz w:val="18"/>
                <w:szCs w:val="18"/>
              </w:rPr>
              <w:t xml:space="preserve"> 0.08</w:t>
            </w:r>
            <w:r w:rsidRPr="005311C6">
              <w:rPr>
                <w:rFonts w:ascii="Arial" w:hAnsi="Arial" w:cs="Arial"/>
                <w:sz w:val="18"/>
                <w:szCs w:val="18"/>
                <w:vertAlign w:val="superscript"/>
              </w:rPr>
              <w:t>a</w:t>
            </w:r>
          </w:p>
        </w:tc>
        <w:tc>
          <w:tcPr>
            <w:tcW w:w="992" w:type="dxa"/>
            <w:shd w:val="clear" w:color="auto" w:fill="DAEEF3" w:themeFill="accent5" w:themeFillTint="33"/>
            <w:vAlign w:val="center"/>
          </w:tcPr>
          <w:p w14:paraId="439457F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4.95 </w:t>
            </w:r>
            <w:r w:rsidRPr="005311C6">
              <w:rPr>
                <w:rFonts w:ascii="Arial" w:hAnsi="Arial" w:cs="Arial"/>
                <w:sz w:val="18"/>
                <w:szCs w:val="18"/>
                <w:u w:val="single"/>
              </w:rPr>
              <w:t>+</w:t>
            </w:r>
            <w:r w:rsidRPr="005311C6">
              <w:rPr>
                <w:rFonts w:ascii="Arial" w:hAnsi="Arial" w:cs="Arial"/>
                <w:sz w:val="18"/>
                <w:szCs w:val="18"/>
              </w:rPr>
              <w:t xml:space="preserve"> 0.13</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2D004E91"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12.55 </w:t>
            </w:r>
            <w:r w:rsidRPr="005311C6">
              <w:rPr>
                <w:rFonts w:ascii="Arial" w:hAnsi="Arial" w:cs="Arial"/>
                <w:sz w:val="18"/>
                <w:szCs w:val="18"/>
                <w:u w:val="single"/>
              </w:rPr>
              <w:t>+</w:t>
            </w:r>
            <w:r w:rsidRPr="005311C6">
              <w:rPr>
                <w:rFonts w:ascii="Arial" w:hAnsi="Arial" w:cs="Arial"/>
                <w:sz w:val="18"/>
                <w:szCs w:val="18"/>
              </w:rPr>
              <w:t xml:space="preserve">  0.13</w:t>
            </w:r>
            <w:r w:rsidRPr="005311C6">
              <w:rPr>
                <w:rFonts w:ascii="Arial" w:hAnsi="Arial" w:cs="Arial"/>
                <w:sz w:val="18"/>
                <w:szCs w:val="18"/>
                <w:vertAlign w:val="superscript"/>
              </w:rPr>
              <w:t>a</w:t>
            </w:r>
          </w:p>
        </w:tc>
        <w:tc>
          <w:tcPr>
            <w:tcW w:w="993" w:type="dxa"/>
            <w:shd w:val="clear" w:color="auto" w:fill="DAEEF3" w:themeFill="accent5" w:themeFillTint="33"/>
            <w:vAlign w:val="center"/>
          </w:tcPr>
          <w:p w14:paraId="7FD2D95A"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31.38 </w:t>
            </w:r>
            <w:r w:rsidRPr="005311C6">
              <w:rPr>
                <w:rFonts w:ascii="Arial" w:hAnsi="Arial" w:cs="Arial"/>
                <w:sz w:val="18"/>
                <w:szCs w:val="18"/>
                <w:u w:val="single"/>
              </w:rPr>
              <w:t>+</w:t>
            </w:r>
            <w:r w:rsidRPr="005311C6">
              <w:rPr>
                <w:rFonts w:ascii="Arial" w:hAnsi="Arial" w:cs="Arial"/>
                <w:sz w:val="18"/>
                <w:szCs w:val="18"/>
              </w:rPr>
              <w:t xml:space="preserve"> 0.45</w:t>
            </w:r>
            <w:r w:rsidRPr="005311C6">
              <w:rPr>
                <w:rFonts w:ascii="Arial" w:hAnsi="Arial" w:cs="Arial"/>
                <w:sz w:val="18"/>
                <w:szCs w:val="18"/>
                <w:vertAlign w:val="superscript"/>
              </w:rPr>
              <w:t>d</w:t>
            </w:r>
          </w:p>
        </w:tc>
        <w:tc>
          <w:tcPr>
            <w:tcW w:w="1134" w:type="dxa"/>
            <w:shd w:val="clear" w:color="auto" w:fill="DAEEF3" w:themeFill="accent5" w:themeFillTint="33"/>
            <w:vAlign w:val="center"/>
          </w:tcPr>
          <w:p w14:paraId="56E9593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474.50 </w:t>
            </w:r>
            <w:r w:rsidRPr="005311C6">
              <w:rPr>
                <w:rFonts w:ascii="Arial" w:hAnsi="Arial" w:cs="Arial"/>
                <w:sz w:val="18"/>
                <w:szCs w:val="18"/>
                <w:u w:val="single"/>
              </w:rPr>
              <w:t>+</w:t>
            </w:r>
            <w:r w:rsidRPr="005311C6">
              <w:rPr>
                <w:rFonts w:ascii="Arial" w:hAnsi="Arial" w:cs="Arial"/>
                <w:sz w:val="18"/>
                <w:szCs w:val="18"/>
              </w:rPr>
              <w:t xml:space="preserve"> 0.64</w:t>
            </w:r>
            <w:r w:rsidRPr="005311C6">
              <w:rPr>
                <w:rFonts w:ascii="Arial" w:hAnsi="Arial" w:cs="Arial"/>
                <w:sz w:val="18"/>
                <w:szCs w:val="18"/>
                <w:vertAlign w:val="superscript"/>
              </w:rPr>
              <w:t>a</w:t>
            </w:r>
          </w:p>
        </w:tc>
      </w:tr>
      <w:tr w:rsidR="005311C6" w:rsidRPr="005311C6" w14:paraId="19705D04" w14:textId="77777777" w:rsidTr="001D6064">
        <w:tc>
          <w:tcPr>
            <w:tcW w:w="1087" w:type="dxa"/>
            <w:shd w:val="clear" w:color="auto" w:fill="FFFFFF" w:themeFill="background1"/>
          </w:tcPr>
          <w:p w14:paraId="240E119E" w14:textId="77777777" w:rsidR="005311C6" w:rsidRPr="005311C6" w:rsidRDefault="005311C6" w:rsidP="005311C6">
            <w:pPr>
              <w:rPr>
                <w:rFonts w:ascii="Arial" w:hAnsi="Arial" w:cs="Arial"/>
                <w:b/>
                <w:bCs/>
                <w:sz w:val="18"/>
                <w:szCs w:val="18"/>
              </w:rPr>
            </w:pPr>
            <w:r w:rsidRPr="005311C6">
              <w:rPr>
                <w:rFonts w:ascii="Arial" w:hAnsi="Arial" w:cs="Arial"/>
                <w:b/>
                <w:bCs/>
                <w:color w:val="000000"/>
                <w:sz w:val="18"/>
                <w:szCs w:val="18"/>
              </w:rPr>
              <w:t>F + BM</w:t>
            </w:r>
          </w:p>
        </w:tc>
        <w:tc>
          <w:tcPr>
            <w:tcW w:w="1006" w:type="dxa"/>
            <w:shd w:val="clear" w:color="auto" w:fill="FFFFFF" w:themeFill="background1"/>
          </w:tcPr>
          <w:p w14:paraId="4AC6A2DB"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41.71 </w:t>
            </w:r>
            <w:r w:rsidRPr="005311C6">
              <w:rPr>
                <w:rFonts w:ascii="Arial" w:hAnsi="Arial" w:cs="Arial"/>
                <w:sz w:val="18"/>
                <w:szCs w:val="18"/>
                <w:u w:val="single"/>
              </w:rPr>
              <w:t>+</w:t>
            </w:r>
            <w:r w:rsidRPr="005311C6">
              <w:rPr>
                <w:rFonts w:ascii="Arial" w:hAnsi="Arial" w:cs="Arial"/>
                <w:sz w:val="18"/>
                <w:szCs w:val="18"/>
              </w:rPr>
              <w:t xml:space="preserve"> 0.19</w:t>
            </w:r>
            <w:r w:rsidRPr="005311C6">
              <w:rPr>
                <w:rFonts w:ascii="Arial" w:hAnsi="Arial" w:cs="Arial"/>
                <w:sz w:val="18"/>
                <w:szCs w:val="18"/>
                <w:vertAlign w:val="superscript"/>
              </w:rPr>
              <w:t>d</w:t>
            </w:r>
          </w:p>
        </w:tc>
        <w:tc>
          <w:tcPr>
            <w:tcW w:w="992" w:type="dxa"/>
            <w:shd w:val="clear" w:color="auto" w:fill="FFFFFF" w:themeFill="background1"/>
            <w:vAlign w:val="center"/>
          </w:tcPr>
          <w:p w14:paraId="416277D6"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2.75 </w:t>
            </w:r>
            <w:r w:rsidRPr="005311C6">
              <w:rPr>
                <w:rFonts w:ascii="Arial" w:hAnsi="Arial" w:cs="Arial"/>
                <w:sz w:val="18"/>
                <w:szCs w:val="18"/>
                <w:u w:val="single"/>
              </w:rPr>
              <w:t>+</w:t>
            </w:r>
            <w:r w:rsidRPr="005311C6">
              <w:rPr>
                <w:rFonts w:ascii="Arial" w:hAnsi="Arial" w:cs="Arial"/>
                <w:sz w:val="18"/>
                <w:szCs w:val="18"/>
              </w:rPr>
              <w:t xml:space="preserve"> 0.09</w:t>
            </w:r>
            <w:r w:rsidRPr="005311C6">
              <w:rPr>
                <w:rFonts w:ascii="Arial" w:hAnsi="Arial" w:cs="Arial"/>
                <w:sz w:val="18"/>
                <w:szCs w:val="18"/>
                <w:vertAlign w:val="superscript"/>
              </w:rPr>
              <w:t>d</w:t>
            </w:r>
          </w:p>
        </w:tc>
        <w:tc>
          <w:tcPr>
            <w:tcW w:w="1134" w:type="dxa"/>
            <w:shd w:val="clear" w:color="auto" w:fill="FFFFFF" w:themeFill="background1"/>
            <w:vAlign w:val="center"/>
          </w:tcPr>
          <w:p w14:paraId="799C2322"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14.48 </w:t>
            </w:r>
            <w:r w:rsidRPr="005311C6">
              <w:rPr>
                <w:rFonts w:ascii="Arial" w:hAnsi="Arial" w:cs="Arial"/>
                <w:sz w:val="18"/>
                <w:szCs w:val="18"/>
                <w:u w:val="single"/>
              </w:rPr>
              <w:t>+</w:t>
            </w:r>
            <w:r w:rsidRPr="005311C6">
              <w:rPr>
                <w:rFonts w:ascii="Arial" w:hAnsi="Arial" w:cs="Arial"/>
                <w:sz w:val="18"/>
                <w:szCs w:val="18"/>
              </w:rPr>
              <w:t xml:space="preserve"> 0.24</w:t>
            </w:r>
            <w:r w:rsidRPr="005311C6">
              <w:rPr>
                <w:rFonts w:ascii="Arial" w:hAnsi="Arial" w:cs="Arial"/>
                <w:sz w:val="18"/>
                <w:szCs w:val="18"/>
                <w:vertAlign w:val="superscript"/>
              </w:rPr>
              <w:t>b</w:t>
            </w:r>
          </w:p>
        </w:tc>
        <w:tc>
          <w:tcPr>
            <w:tcW w:w="992" w:type="dxa"/>
            <w:shd w:val="clear" w:color="auto" w:fill="FFFFFF" w:themeFill="background1"/>
            <w:vAlign w:val="center"/>
          </w:tcPr>
          <w:p w14:paraId="75FCB9BF"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4.97 </w:t>
            </w:r>
            <w:r w:rsidRPr="005311C6">
              <w:rPr>
                <w:rFonts w:ascii="Arial" w:hAnsi="Arial" w:cs="Arial"/>
                <w:sz w:val="18"/>
                <w:szCs w:val="18"/>
                <w:u w:val="single"/>
              </w:rPr>
              <w:t>+</w:t>
            </w:r>
            <w:r w:rsidRPr="005311C6">
              <w:rPr>
                <w:rFonts w:ascii="Arial" w:hAnsi="Arial" w:cs="Arial"/>
                <w:sz w:val="18"/>
                <w:szCs w:val="18"/>
              </w:rPr>
              <w:t xml:space="preserve"> 0.24</w:t>
            </w:r>
            <w:r w:rsidRPr="005311C6">
              <w:rPr>
                <w:rFonts w:ascii="Arial" w:hAnsi="Arial" w:cs="Arial"/>
                <w:sz w:val="18"/>
                <w:szCs w:val="18"/>
                <w:vertAlign w:val="superscript"/>
              </w:rPr>
              <w:t>a</w:t>
            </w:r>
          </w:p>
        </w:tc>
        <w:tc>
          <w:tcPr>
            <w:tcW w:w="1134" w:type="dxa"/>
            <w:shd w:val="clear" w:color="auto" w:fill="FFFFFF" w:themeFill="background1"/>
            <w:vAlign w:val="center"/>
          </w:tcPr>
          <w:p w14:paraId="7B6ED1E3"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16.25 </w:t>
            </w:r>
            <w:r w:rsidRPr="005311C6">
              <w:rPr>
                <w:rFonts w:ascii="Arial" w:hAnsi="Arial" w:cs="Arial"/>
                <w:sz w:val="18"/>
                <w:szCs w:val="18"/>
                <w:u w:val="single"/>
              </w:rPr>
              <w:t>+</w:t>
            </w:r>
            <w:r w:rsidRPr="005311C6">
              <w:rPr>
                <w:rFonts w:ascii="Arial" w:hAnsi="Arial" w:cs="Arial"/>
                <w:sz w:val="18"/>
                <w:szCs w:val="18"/>
              </w:rPr>
              <w:t xml:space="preserve">  0.08</w:t>
            </w:r>
            <w:r w:rsidRPr="005311C6">
              <w:rPr>
                <w:rFonts w:ascii="Arial" w:hAnsi="Arial" w:cs="Arial"/>
                <w:sz w:val="18"/>
                <w:szCs w:val="18"/>
                <w:vertAlign w:val="superscript"/>
              </w:rPr>
              <w:t>c</w:t>
            </w:r>
          </w:p>
        </w:tc>
        <w:tc>
          <w:tcPr>
            <w:tcW w:w="993" w:type="dxa"/>
            <w:shd w:val="clear" w:color="auto" w:fill="FFFFFF" w:themeFill="background1"/>
            <w:vAlign w:val="center"/>
          </w:tcPr>
          <w:p w14:paraId="6576FB42"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19.83 </w:t>
            </w:r>
            <w:r w:rsidRPr="005311C6">
              <w:rPr>
                <w:rFonts w:ascii="Arial" w:hAnsi="Arial" w:cs="Arial"/>
                <w:sz w:val="18"/>
                <w:szCs w:val="18"/>
                <w:u w:val="single"/>
              </w:rPr>
              <w:t>+</w:t>
            </w:r>
            <w:r w:rsidRPr="005311C6">
              <w:rPr>
                <w:rFonts w:ascii="Arial" w:hAnsi="Arial" w:cs="Arial"/>
                <w:sz w:val="18"/>
                <w:szCs w:val="18"/>
              </w:rPr>
              <w:t xml:space="preserve"> 0.44</w:t>
            </w:r>
            <w:r w:rsidRPr="005311C6">
              <w:rPr>
                <w:rFonts w:ascii="Arial" w:hAnsi="Arial" w:cs="Arial"/>
                <w:sz w:val="18"/>
                <w:szCs w:val="18"/>
                <w:vertAlign w:val="superscript"/>
              </w:rPr>
              <w:t>a</w:t>
            </w:r>
          </w:p>
        </w:tc>
        <w:tc>
          <w:tcPr>
            <w:tcW w:w="1134" w:type="dxa"/>
            <w:shd w:val="clear" w:color="auto" w:fill="FFFFFF" w:themeFill="background1"/>
            <w:vAlign w:val="center"/>
          </w:tcPr>
          <w:p w14:paraId="2091EE51"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488.63 </w:t>
            </w:r>
            <w:r w:rsidRPr="005311C6">
              <w:rPr>
                <w:rFonts w:ascii="Arial" w:hAnsi="Arial" w:cs="Arial"/>
                <w:sz w:val="18"/>
                <w:szCs w:val="18"/>
                <w:u w:val="single"/>
              </w:rPr>
              <w:t>+</w:t>
            </w:r>
            <w:r w:rsidRPr="005311C6">
              <w:rPr>
                <w:rFonts w:ascii="Arial" w:hAnsi="Arial" w:cs="Arial"/>
                <w:sz w:val="18"/>
                <w:szCs w:val="18"/>
              </w:rPr>
              <w:t xml:space="preserve"> 0.62</w:t>
            </w:r>
            <w:r w:rsidRPr="005311C6">
              <w:rPr>
                <w:rFonts w:ascii="Arial" w:hAnsi="Arial" w:cs="Arial"/>
                <w:sz w:val="18"/>
                <w:szCs w:val="18"/>
                <w:vertAlign w:val="superscript"/>
              </w:rPr>
              <w:t>d</w:t>
            </w:r>
          </w:p>
        </w:tc>
      </w:tr>
      <w:tr w:rsidR="005311C6" w:rsidRPr="005311C6" w14:paraId="4F62C3AE" w14:textId="77777777" w:rsidTr="001D6064">
        <w:tc>
          <w:tcPr>
            <w:tcW w:w="1087" w:type="dxa"/>
            <w:shd w:val="clear" w:color="auto" w:fill="DAEEF3" w:themeFill="accent5" w:themeFillTint="33"/>
          </w:tcPr>
          <w:p w14:paraId="06AD0FCA"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F + HDPL</w:t>
            </w:r>
          </w:p>
        </w:tc>
        <w:tc>
          <w:tcPr>
            <w:tcW w:w="1006" w:type="dxa"/>
            <w:shd w:val="clear" w:color="auto" w:fill="DAEEF3" w:themeFill="accent5" w:themeFillTint="33"/>
          </w:tcPr>
          <w:p w14:paraId="384367BD"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37.46 </w:t>
            </w:r>
            <w:r w:rsidRPr="005311C6">
              <w:rPr>
                <w:rFonts w:ascii="Arial" w:hAnsi="Arial" w:cs="Arial"/>
                <w:sz w:val="18"/>
                <w:szCs w:val="18"/>
                <w:u w:val="single"/>
              </w:rPr>
              <w:t>+</w:t>
            </w:r>
            <w:r w:rsidRPr="005311C6">
              <w:rPr>
                <w:rFonts w:ascii="Arial" w:hAnsi="Arial" w:cs="Arial"/>
                <w:sz w:val="18"/>
                <w:szCs w:val="18"/>
              </w:rPr>
              <w:t xml:space="preserve"> 0.12</w:t>
            </w:r>
            <w:r w:rsidRPr="005311C6">
              <w:rPr>
                <w:rFonts w:ascii="Arial" w:hAnsi="Arial" w:cs="Arial"/>
                <w:sz w:val="18"/>
                <w:szCs w:val="18"/>
                <w:vertAlign w:val="superscript"/>
              </w:rPr>
              <w:t>ab</w:t>
            </w:r>
          </w:p>
        </w:tc>
        <w:tc>
          <w:tcPr>
            <w:tcW w:w="992" w:type="dxa"/>
            <w:shd w:val="clear" w:color="auto" w:fill="DAEEF3" w:themeFill="accent5" w:themeFillTint="33"/>
            <w:vAlign w:val="center"/>
          </w:tcPr>
          <w:p w14:paraId="0CEF8FB6"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1.63 </w:t>
            </w:r>
            <w:r w:rsidRPr="005311C6">
              <w:rPr>
                <w:rFonts w:ascii="Arial" w:hAnsi="Arial" w:cs="Arial"/>
                <w:sz w:val="18"/>
                <w:szCs w:val="18"/>
                <w:u w:val="single"/>
              </w:rPr>
              <w:t>+</w:t>
            </w:r>
            <w:r w:rsidRPr="005311C6">
              <w:rPr>
                <w:rFonts w:ascii="Arial" w:hAnsi="Arial" w:cs="Arial"/>
                <w:sz w:val="18"/>
                <w:szCs w:val="18"/>
              </w:rPr>
              <w:t xml:space="preserve">  0.06</w:t>
            </w:r>
            <w:r w:rsidRPr="005311C6">
              <w:rPr>
                <w:rFonts w:ascii="Arial" w:hAnsi="Arial" w:cs="Arial"/>
                <w:sz w:val="18"/>
                <w:szCs w:val="18"/>
                <w:vertAlign w:val="superscript"/>
              </w:rPr>
              <w:t>ab</w:t>
            </w:r>
          </w:p>
        </w:tc>
        <w:tc>
          <w:tcPr>
            <w:tcW w:w="1134" w:type="dxa"/>
            <w:shd w:val="clear" w:color="auto" w:fill="DAEEF3" w:themeFill="accent5" w:themeFillTint="33"/>
            <w:vAlign w:val="center"/>
          </w:tcPr>
          <w:p w14:paraId="5D68E89F"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12.57 </w:t>
            </w:r>
            <w:r w:rsidRPr="005311C6">
              <w:rPr>
                <w:rFonts w:ascii="Arial" w:hAnsi="Arial" w:cs="Arial"/>
                <w:sz w:val="18"/>
                <w:szCs w:val="18"/>
                <w:u w:val="single"/>
              </w:rPr>
              <w:t>+</w:t>
            </w:r>
            <w:r w:rsidRPr="005311C6">
              <w:rPr>
                <w:rFonts w:ascii="Arial" w:hAnsi="Arial" w:cs="Arial"/>
                <w:sz w:val="18"/>
                <w:szCs w:val="18"/>
              </w:rPr>
              <w:t xml:space="preserve"> 0.23</w:t>
            </w:r>
            <w:r w:rsidRPr="005311C6">
              <w:rPr>
                <w:rFonts w:ascii="Arial" w:hAnsi="Arial" w:cs="Arial"/>
                <w:sz w:val="18"/>
                <w:szCs w:val="18"/>
                <w:vertAlign w:val="superscript"/>
              </w:rPr>
              <w:t>a</w:t>
            </w:r>
          </w:p>
        </w:tc>
        <w:tc>
          <w:tcPr>
            <w:tcW w:w="992" w:type="dxa"/>
            <w:shd w:val="clear" w:color="auto" w:fill="DAEEF3" w:themeFill="accent5" w:themeFillTint="33"/>
            <w:vAlign w:val="center"/>
          </w:tcPr>
          <w:p w14:paraId="1CB0FBBF"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4.80 </w:t>
            </w:r>
            <w:r w:rsidRPr="005311C6">
              <w:rPr>
                <w:rFonts w:ascii="Arial" w:hAnsi="Arial" w:cs="Arial"/>
                <w:sz w:val="18"/>
                <w:szCs w:val="18"/>
                <w:u w:val="single"/>
              </w:rPr>
              <w:t>+</w:t>
            </w:r>
            <w:r w:rsidRPr="005311C6">
              <w:rPr>
                <w:rFonts w:ascii="Arial" w:hAnsi="Arial" w:cs="Arial"/>
                <w:sz w:val="18"/>
                <w:szCs w:val="18"/>
              </w:rPr>
              <w:t xml:space="preserve"> 0.09</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4CB69C03"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13.37 </w:t>
            </w:r>
            <w:r w:rsidRPr="005311C6">
              <w:rPr>
                <w:rFonts w:ascii="Arial" w:hAnsi="Arial" w:cs="Arial"/>
                <w:sz w:val="18"/>
                <w:szCs w:val="18"/>
                <w:u w:val="single"/>
              </w:rPr>
              <w:t>+</w:t>
            </w:r>
            <w:r w:rsidRPr="005311C6">
              <w:rPr>
                <w:rFonts w:ascii="Arial" w:hAnsi="Arial" w:cs="Arial"/>
                <w:sz w:val="18"/>
                <w:szCs w:val="18"/>
              </w:rPr>
              <w:t xml:space="preserve"> 0.46</w:t>
            </w:r>
            <w:r w:rsidRPr="005311C6">
              <w:rPr>
                <w:rFonts w:ascii="Arial" w:hAnsi="Arial" w:cs="Arial"/>
                <w:sz w:val="18"/>
                <w:szCs w:val="18"/>
                <w:vertAlign w:val="superscript"/>
              </w:rPr>
              <w:t>a</w:t>
            </w:r>
          </w:p>
        </w:tc>
        <w:tc>
          <w:tcPr>
            <w:tcW w:w="993" w:type="dxa"/>
            <w:shd w:val="clear" w:color="auto" w:fill="DAEEF3" w:themeFill="accent5" w:themeFillTint="33"/>
            <w:vAlign w:val="center"/>
          </w:tcPr>
          <w:p w14:paraId="148BFFD3"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30.11 </w:t>
            </w:r>
            <w:r w:rsidRPr="005311C6">
              <w:rPr>
                <w:rFonts w:ascii="Arial" w:hAnsi="Arial" w:cs="Arial"/>
                <w:sz w:val="18"/>
                <w:szCs w:val="18"/>
                <w:u w:val="single"/>
              </w:rPr>
              <w:t>+</w:t>
            </w:r>
            <w:r w:rsidRPr="005311C6">
              <w:rPr>
                <w:rFonts w:ascii="Arial" w:hAnsi="Arial" w:cs="Arial"/>
                <w:sz w:val="18"/>
                <w:szCs w:val="18"/>
              </w:rPr>
              <w:t xml:space="preserve">  0.41</w:t>
            </w:r>
            <w:r w:rsidRPr="005311C6">
              <w:rPr>
                <w:rFonts w:ascii="Arial" w:hAnsi="Arial" w:cs="Arial"/>
                <w:sz w:val="18"/>
                <w:szCs w:val="18"/>
                <w:vertAlign w:val="superscript"/>
              </w:rPr>
              <w:t>d</w:t>
            </w:r>
          </w:p>
        </w:tc>
        <w:tc>
          <w:tcPr>
            <w:tcW w:w="1134" w:type="dxa"/>
            <w:shd w:val="clear" w:color="auto" w:fill="DAEEF3" w:themeFill="accent5" w:themeFillTint="33"/>
            <w:vAlign w:val="center"/>
          </w:tcPr>
          <w:p w14:paraId="59E2083C"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475.68 </w:t>
            </w:r>
            <w:r w:rsidRPr="005311C6">
              <w:rPr>
                <w:rFonts w:ascii="Arial" w:hAnsi="Arial" w:cs="Arial"/>
                <w:sz w:val="18"/>
                <w:szCs w:val="18"/>
                <w:u w:val="single"/>
              </w:rPr>
              <w:t>+</w:t>
            </w:r>
            <w:r w:rsidRPr="005311C6">
              <w:rPr>
                <w:rFonts w:ascii="Arial" w:hAnsi="Arial" w:cs="Arial"/>
                <w:sz w:val="18"/>
                <w:szCs w:val="18"/>
              </w:rPr>
              <w:t xml:space="preserve"> 0.50</w:t>
            </w:r>
            <w:r w:rsidRPr="005311C6">
              <w:rPr>
                <w:rFonts w:ascii="Arial" w:hAnsi="Arial" w:cs="Arial"/>
                <w:sz w:val="18"/>
                <w:szCs w:val="18"/>
                <w:vertAlign w:val="superscript"/>
              </w:rPr>
              <w:t>ab</w:t>
            </w:r>
          </w:p>
        </w:tc>
      </w:tr>
      <w:tr w:rsidR="005311C6" w:rsidRPr="005311C6" w14:paraId="758956BF" w14:textId="77777777" w:rsidTr="001D6064">
        <w:tc>
          <w:tcPr>
            <w:tcW w:w="1087" w:type="dxa"/>
            <w:shd w:val="clear" w:color="auto" w:fill="FFFFFF" w:themeFill="background1"/>
          </w:tcPr>
          <w:p w14:paraId="1AF9DAE8"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F + MNS</w:t>
            </w:r>
          </w:p>
        </w:tc>
        <w:tc>
          <w:tcPr>
            <w:tcW w:w="1006" w:type="dxa"/>
            <w:shd w:val="clear" w:color="auto" w:fill="FFFFFF" w:themeFill="background1"/>
          </w:tcPr>
          <w:p w14:paraId="7E4FB0F2"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39.61 </w:t>
            </w:r>
            <w:r w:rsidRPr="005311C6">
              <w:rPr>
                <w:rFonts w:ascii="Arial" w:hAnsi="Arial" w:cs="Arial"/>
                <w:sz w:val="18"/>
                <w:szCs w:val="18"/>
                <w:u w:val="single"/>
              </w:rPr>
              <w:t>+</w:t>
            </w:r>
            <w:r w:rsidRPr="005311C6">
              <w:rPr>
                <w:rFonts w:ascii="Arial" w:hAnsi="Arial" w:cs="Arial"/>
                <w:sz w:val="18"/>
                <w:szCs w:val="18"/>
              </w:rPr>
              <w:t xml:space="preserve"> 0.43</w:t>
            </w:r>
            <w:r w:rsidRPr="005311C6">
              <w:rPr>
                <w:rFonts w:ascii="Arial" w:hAnsi="Arial" w:cs="Arial"/>
                <w:sz w:val="18"/>
                <w:szCs w:val="18"/>
                <w:vertAlign w:val="superscript"/>
              </w:rPr>
              <w:t>c</w:t>
            </w:r>
          </w:p>
        </w:tc>
        <w:tc>
          <w:tcPr>
            <w:tcW w:w="992" w:type="dxa"/>
            <w:shd w:val="clear" w:color="auto" w:fill="FFFFFF" w:themeFill="background1"/>
            <w:vAlign w:val="center"/>
          </w:tcPr>
          <w:p w14:paraId="52443CBB"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2.43 </w:t>
            </w:r>
            <w:r w:rsidRPr="005311C6">
              <w:rPr>
                <w:rFonts w:ascii="Arial" w:hAnsi="Arial" w:cs="Arial"/>
                <w:sz w:val="18"/>
                <w:szCs w:val="18"/>
                <w:u w:val="single"/>
              </w:rPr>
              <w:t>+</w:t>
            </w:r>
            <w:r w:rsidRPr="005311C6">
              <w:rPr>
                <w:rFonts w:ascii="Arial" w:hAnsi="Arial" w:cs="Arial"/>
                <w:sz w:val="18"/>
                <w:szCs w:val="18"/>
              </w:rPr>
              <w:t xml:space="preserve"> 0.05</w:t>
            </w:r>
            <w:r w:rsidRPr="005311C6">
              <w:rPr>
                <w:rFonts w:ascii="Arial" w:hAnsi="Arial" w:cs="Arial"/>
                <w:sz w:val="18"/>
                <w:szCs w:val="18"/>
                <w:vertAlign w:val="superscript"/>
              </w:rPr>
              <w:t>c</w:t>
            </w:r>
          </w:p>
        </w:tc>
        <w:tc>
          <w:tcPr>
            <w:tcW w:w="1134" w:type="dxa"/>
            <w:shd w:val="clear" w:color="auto" w:fill="FFFFFF" w:themeFill="background1"/>
            <w:vAlign w:val="center"/>
          </w:tcPr>
          <w:p w14:paraId="1EDAC5DA"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13.75 </w:t>
            </w:r>
            <w:r w:rsidRPr="005311C6">
              <w:rPr>
                <w:rFonts w:ascii="Arial" w:hAnsi="Arial" w:cs="Arial"/>
                <w:sz w:val="18"/>
                <w:szCs w:val="18"/>
                <w:u w:val="single"/>
              </w:rPr>
              <w:t>+</w:t>
            </w:r>
            <w:r w:rsidRPr="005311C6">
              <w:rPr>
                <w:rFonts w:ascii="Arial" w:hAnsi="Arial" w:cs="Arial"/>
                <w:sz w:val="18"/>
                <w:szCs w:val="18"/>
              </w:rPr>
              <w:t xml:space="preserve"> 0.23</w:t>
            </w:r>
            <w:r w:rsidRPr="005311C6">
              <w:rPr>
                <w:rFonts w:ascii="Arial" w:hAnsi="Arial" w:cs="Arial"/>
                <w:sz w:val="18"/>
                <w:szCs w:val="18"/>
                <w:vertAlign w:val="superscript"/>
              </w:rPr>
              <w:t>b</w:t>
            </w:r>
          </w:p>
        </w:tc>
        <w:tc>
          <w:tcPr>
            <w:tcW w:w="992" w:type="dxa"/>
            <w:shd w:val="clear" w:color="auto" w:fill="FFFFFF" w:themeFill="background1"/>
            <w:vAlign w:val="center"/>
          </w:tcPr>
          <w:p w14:paraId="49E4EF99"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4.80 </w:t>
            </w:r>
            <w:r w:rsidRPr="005311C6">
              <w:rPr>
                <w:rFonts w:ascii="Arial" w:hAnsi="Arial" w:cs="Arial"/>
                <w:sz w:val="18"/>
                <w:szCs w:val="18"/>
                <w:u w:val="single"/>
              </w:rPr>
              <w:t>+</w:t>
            </w:r>
            <w:r w:rsidRPr="005311C6">
              <w:rPr>
                <w:rFonts w:ascii="Arial" w:hAnsi="Arial" w:cs="Arial"/>
                <w:sz w:val="18"/>
                <w:szCs w:val="18"/>
              </w:rPr>
              <w:t xml:space="preserve"> 0.15</w:t>
            </w:r>
            <w:r w:rsidRPr="005311C6">
              <w:rPr>
                <w:rFonts w:ascii="Arial" w:hAnsi="Arial" w:cs="Arial"/>
                <w:sz w:val="18"/>
                <w:szCs w:val="18"/>
                <w:vertAlign w:val="superscript"/>
              </w:rPr>
              <w:t>a</w:t>
            </w:r>
          </w:p>
        </w:tc>
        <w:tc>
          <w:tcPr>
            <w:tcW w:w="1134" w:type="dxa"/>
            <w:shd w:val="clear" w:color="auto" w:fill="FFFFFF" w:themeFill="background1"/>
            <w:vAlign w:val="center"/>
          </w:tcPr>
          <w:p w14:paraId="6EC88B48"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14.80 </w:t>
            </w:r>
            <w:r w:rsidRPr="005311C6">
              <w:rPr>
                <w:rFonts w:ascii="Arial" w:hAnsi="Arial" w:cs="Arial"/>
                <w:sz w:val="18"/>
                <w:szCs w:val="18"/>
                <w:u w:val="single"/>
              </w:rPr>
              <w:t>+</w:t>
            </w:r>
            <w:r w:rsidRPr="005311C6">
              <w:rPr>
                <w:rFonts w:ascii="Arial" w:hAnsi="Arial" w:cs="Arial"/>
                <w:sz w:val="18"/>
                <w:szCs w:val="18"/>
              </w:rPr>
              <w:t xml:space="preserve"> 0.17</w:t>
            </w:r>
            <w:r w:rsidRPr="005311C6">
              <w:rPr>
                <w:rFonts w:ascii="Arial" w:hAnsi="Arial" w:cs="Arial"/>
                <w:sz w:val="18"/>
                <w:szCs w:val="18"/>
                <w:vertAlign w:val="superscript"/>
              </w:rPr>
              <w:t>b</w:t>
            </w:r>
          </w:p>
        </w:tc>
        <w:tc>
          <w:tcPr>
            <w:tcW w:w="993" w:type="dxa"/>
            <w:shd w:val="clear" w:color="auto" w:fill="FFFFFF" w:themeFill="background1"/>
            <w:vAlign w:val="center"/>
          </w:tcPr>
          <w:p w14:paraId="1E944D08"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24.61 </w:t>
            </w:r>
            <w:r w:rsidRPr="005311C6">
              <w:rPr>
                <w:rFonts w:ascii="Arial" w:hAnsi="Arial" w:cs="Arial"/>
                <w:sz w:val="18"/>
                <w:szCs w:val="18"/>
                <w:u w:val="single"/>
              </w:rPr>
              <w:t>+</w:t>
            </w:r>
            <w:r w:rsidRPr="005311C6">
              <w:rPr>
                <w:rFonts w:ascii="Arial" w:hAnsi="Arial" w:cs="Arial"/>
                <w:sz w:val="18"/>
                <w:szCs w:val="18"/>
              </w:rPr>
              <w:t xml:space="preserve"> 0.44</w:t>
            </w:r>
            <w:r w:rsidRPr="005311C6">
              <w:rPr>
                <w:rFonts w:ascii="Arial" w:hAnsi="Arial" w:cs="Arial"/>
                <w:sz w:val="18"/>
                <w:szCs w:val="18"/>
                <w:vertAlign w:val="superscript"/>
              </w:rPr>
              <w:t>b</w:t>
            </w:r>
          </w:p>
        </w:tc>
        <w:tc>
          <w:tcPr>
            <w:tcW w:w="1134" w:type="dxa"/>
            <w:shd w:val="clear" w:color="auto" w:fill="FFFFFF" w:themeFill="background1"/>
            <w:vAlign w:val="center"/>
          </w:tcPr>
          <w:p w14:paraId="3A5BF9C2"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483.58 </w:t>
            </w:r>
            <w:r w:rsidRPr="005311C6">
              <w:rPr>
                <w:rFonts w:ascii="Arial" w:hAnsi="Arial" w:cs="Arial"/>
                <w:sz w:val="18"/>
                <w:szCs w:val="18"/>
                <w:u w:val="single"/>
              </w:rPr>
              <w:t>+</w:t>
            </w:r>
            <w:r w:rsidRPr="005311C6">
              <w:rPr>
                <w:rFonts w:ascii="Arial" w:hAnsi="Arial" w:cs="Arial"/>
                <w:sz w:val="18"/>
                <w:szCs w:val="18"/>
              </w:rPr>
              <w:t xml:space="preserve"> 0.46</w:t>
            </w:r>
            <w:r w:rsidRPr="005311C6">
              <w:rPr>
                <w:rFonts w:ascii="Arial" w:hAnsi="Arial" w:cs="Arial"/>
                <w:sz w:val="18"/>
                <w:szCs w:val="18"/>
                <w:vertAlign w:val="superscript"/>
              </w:rPr>
              <w:t>c</w:t>
            </w:r>
          </w:p>
        </w:tc>
      </w:tr>
      <w:tr w:rsidR="005311C6" w:rsidRPr="005311C6" w14:paraId="6335FF31" w14:textId="77777777" w:rsidTr="001D6064">
        <w:tc>
          <w:tcPr>
            <w:tcW w:w="1087" w:type="dxa"/>
            <w:shd w:val="clear" w:color="auto" w:fill="DAEEF3" w:themeFill="accent5" w:themeFillTint="33"/>
          </w:tcPr>
          <w:p w14:paraId="30D1E455" w14:textId="77777777" w:rsidR="005311C6" w:rsidRPr="005311C6" w:rsidRDefault="005311C6" w:rsidP="005311C6">
            <w:pPr>
              <w:rPr>
                <w:rFonts w:ascii="Arial" w:hAnsi="Arial" w:cs="Arial"/>
                <w:b/>
                <w:bCs/>
                <w:sz w:val="18"/>
                <w:szCs w:val="18"/>
              </w:rPr>
            </w:pPr>
            <w:r w:rsidRPr="005311C6">
              <w:rPr>
                <w:rFonts w:ascii="Arial" w:hAnsi="Arial" w:cs="Arial"/>
                <w:b/>
                <w:bCs/>
                <w:sz w:val="18"/>
                <w:szCs w:val="18"/>
              </w:rPr>
              <w:t>F + SN</w:t>
            </w:r>
          </w:p>
        </w:tc>
        <w:tc>
          <w:tcPr>
            <w:tcW w:w="1006" w:type="dxa"/>
            <w:shd w:val="clear" w:color="auto" w:fill="DAEEF3" w:themeFill="accent5" w:themeFillTint="33"/>
          </w:tcPr>
          <w:p w14:paraId="7F316FF6"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38.18 </w:t>
            </w:r>
            <w:r w:rsidRPr="005311C6">
              <w:rPr>
                <w:rFonts w:ascii="Arial" w:hAnsi="Arial" w:cs="Arial"/>
                <w:sz w:val="18"/>
                <w:szCs w:val="18"/>
                <w:u w:val="single"/>
              </w:rPr>
              <w:t>+</w:t>
            </w:r>
            <w:r w:rsidRPr="005311C6">
              <w:rPr>
                <w:rFonts w:ascii="Arial" w:hAnsi="Arial" w:cs="Arial"/>
                <w:sz w:val="18"/>
                <w:szCs w:val="18"/>
              </w:rPr>
              <w:t xml:space="preserve"> 0.15</w:t>
            </w:r>
            <w:r w:rsidRPr="005311C6">
              <w:rPr>
                <w:rFonts w:ascii="Arial" w:hAnsi="Arial" w:cs="Arial"/>
                <w:sz w:val="18"/>
                <w:szCs w:val="18"/>
                <w:vertAlign w:val="superscript"/>
              </w:rPr>
              <w:t>b</w:t>
            </w:r>
          </w:p>
        </w:tc>
        <w:tc>
          <w:tcPr>
            <w:tcW w:w="992" w:type="dxa"/>
            <w:shd w:val="clear" w:color="auto" w:fill="DAEEF3" w:themeFill="accent5" w:themeFillTint="33"/>
            <w:vAlign w:val="center"/>
          </w:tcPr>
          <w:p w14:paraId="26A11D77"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1.83 </w:t>
            </w:r>
            <w:r w:rsidRPr="005311C6">
              <w:rPr>
                <w:rFonts w:ascii="Arial" w:hAnsi="Arial" w:cs="Arial"/>
                <w:sz w:val="18"/>
                <w:szCs w:val="18"/>
                <w:u w:val="single"/>
              </w:rPr>
              <w:t>+</w:t>
            </w:r>
            <w:r w:rsidRPr="005311C6">
              <w:rPr>
                <w:rFonts w:ascii="Arial" w:hAnsi="Arial" w:cs="Arial"/>
                <w:sz w:val="18"/>
                <w:szCs w:val="18"/>
              </w:rPr>
              <w:t xml:space="preserve"> 0.06</w:t>
            </w:r>
            <w:r w:rsidRPr="005311C6">
              <w:rPr>
                <w:rFonts w:ascii="Arial" w:hAnsi="Arial" w:cs="Arial"/>
                <w:sz w:val="18"/>
                <w:szCs w:val="18"/>
                <w:vertAlign w:val="superscript"/>
              </w:rPr>
              <w:t>b</w:t>
            </w:r>
          </w:p>
        </w:tc>
        <w:tc>
          <w:tcPr>
            <w:tcW w:w="1134" w:type="dxa"/>
            <w:shd w:val="clear" w:color="auto" w:fill="DAEEF3" w:themeFill="accent5" w:themeFillTint="33"/>
            <w:vAlign w:val="center"/>
          </w:tcPr>
          <w:p w14:paraId="0DF423B1"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12.62 </w:t>
            </w:r>
            <w:r w:rsidRPr="005311C6">
              <w:rPr>
                <w:rFonts w:ascii="Arial" w:hAnsi="Arial" w:cs="Arial"/>
                <w:sz w:val="18"/>
                <w:szCs w:val="18"/>
                <w:u w:val="single"/>
              </w:rPr>
              <w:t>+</w:t>
            </w:r>
            <w:r w:rsidRPr="005311C6">
              <w:rPr>
                <w:rFonts w:ascii="Arial" w:hAnsi="Arial" w:cs="Arial"/>
                <w:sz w:val="18"/>
                <w:szCs w:val="18"/>
              </w:rPr>
              <w:t xml:space="preserve"> 0.11</w:t>
            </w:r>
            <w:r w:rsidRPr="005311C6">
              <w:rPr>
                <w:rFonts w:ascii="Arial" w:hAnsi="Arial" w:cs="Arial"/>
                <w:sz w:val="18"/>
                <w:szCs w:val="18"/>
                <w:vertAlign w:val="superscript"/>
              </w:rPr>
              <w:t>a</w:t>
            </w:r>
          </w:p>
        </w:tc>
        <w:tc>
          <w:tcPr>
            <w:tcW w:w="992" w:type="dxa"/>
            <w:shd w:val="clear" w:color="auto" w:fill="DAEEF3" w:themeFill="accent5" w:themeFillTint="33"/>
            <w:vAlign w:val="center"/>
          </w:tcPr>
          <w:p w14:paraId="6A09FF63"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4.90 </w:t>
            </w:r>
            <w:r w:rsidRPr="005311C6">
              <w:rPr>
                <w:rFonts w:ascii="Arial" w:hAnsi="Arial" w:cs="Arial"/>
                <w:sz w:val="18"/>
                <w:szCs w:val="18"/>
                <w:u w:val="single"/>
              </w:rPr>
              <w:t>+</w:t>
            </w:r>
            <w:r w:rsidRPr="005311C6">
              <w:rPr>
                <w:rFonts w:ascii="Arial" w:hAnsi="Arial" w:cs="Arial"/>
                <w:sz w:val="18"/>
                <w:szCs w:val="18"/>
              </w:rPr>
              <w:t xml:space="preserve"> 0.13</w:t>
            </w:r>
            <w:r w:rsidRPr="005311C6">
              <w:rPr>
                <w:rFonts w:ascii="Arial" w:hAnsi="Arial" w:cs="Arial"/>
                <w:sz w:val="18"/>
                <w:szCs w:val="18"/>
                <w:vertAlign w:val="superscript"/>
              </w:rPr>
              <w:t>a</w:t>
            </w:r>
          </w:p>
        </w:tc>
        <w:tc>
          <w:tcPr>
            <w:tcW w:w="1134" w:type="dxa"/>
            <w:shd w:val="clear" w:color="auto" w:fill="DAEEF3" w:themeFill="accent5" w:themeFillTint="33"/>
            <w:vAlign w:val="center"/>
          </w:tcPr>
          <w:p w14:paraId="1C975AC0"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14.77 </w:t>
            </w:r>
            <w:r w:rsidRPr="005311C6">
              <w:rPr>
                <w:rFonts w:ascii="Arial" w:hAnsi="Arial" w:cs="Arial"/>
                <w:sz w:val="18"/>
                <w:szCs w:val="18"/>
                <w:u w:val="single"/>
              </w:rPr>
              <w:t>+</w:t>
            </w:r>
            <w:r w:rsidRPr="005311C6">
              <w:rPr>
                <w:rFonts w:ascii="Arial" w:hAnsi="Arial" w:cs="Arial"/>
                <w:sz w:val="18"/>
                <w:szCs w:val="18"/>
              </w:rPr>
              <w:t xml:space="preserve"> 0.31</w:t>
            </w:r>
            <w:r w:rsidRPr="005311C6">
              <w:rPr>
                <w:rFonts w:ascii="Arial" w:hAnsi="Arial" w:cs="Arial"/>
                <w:sz w:val="18"/>
                <w:szCs w:val="18"/>
                <w:vertAlign w:val="superscript"/>
              </w:rPr>
              <w:t>b</w:t>
            </w:r>
          </w:p>
        </w:tc>
        <w:tc>
          <w:tcPr>
            <w:tcW w:w="993" w:type="dxa"/>
            <w:shd w:val="clear" w:color="auto" w:fill="DAEEF3" w:themeFill="accent5" w:themeFillTint="33"/>
            <w:vAlign w:val="center"/>
          </w:tcPr>
          <w:p w14:paraId="75812CCC"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27.88 </w:t>
            </w:r>
            <w:r w:rsidRPr="005311C6">
              <w:rPr>
                <w:rFonts w:ascii="Arial" w:hAnsi="Arial" w:cs="Arial"/>
                <w:sz w:val="18"/>
                <w:szCs w:val="18"/>
                <w:u w:val="single"/>
              </w:rPr>
              <w:t>+</w:t>
            </w:r>
            <w:r w:rsidRPr="005311C6">
              <w:rPr>
                <w:rFonts w:ascii="Arial" w:hAnsi="Arial" w:cs="Arial"/>
                <w:sz w:val="18"/>
                <w:szCs w:val="18"/>
              </w:rPr>
              <w:t xml:space="preserve"> 0.55</w:t>
            </w:r>
            <w:r w:rsidRPr="005311C6">
              <w:rPr>
                <w:rFonts w:ascii="Arial" w:hAnsi="Arial" w:cs="Arial"/>
                <w:sz w:val="18"/>
                <w:szCs w:val="18"/>
                <w:vertAlign w:val="superscript"/>
              </w:rPr>
              <w:t>c</w:t>
            </w:r>
          </w:p>
        </w:tc>
        <w:tc>
          <w:tcPr>
            <w:tcW w:w="1134" w:type="dxa"/>
            <w:shd w:val="clear" w:color="auto" w:fill="DAEEF3" w:themeFill="accent5" w:themeFillTint="33"/>
            <w:vAlign w:val="center"/>
          </w:tcPr>
          <w:p w14:paraId="77A07F06" w14:textId="77777777" w:rsidR="005311C6" w:rsidRPr="005311C6" w:rsidRDefault="005311C6" w:rsidP="005311C6">
            <w:pPr>
              <w:jc w:val="center"/>
              <w:rPr>
                <w:rFonts w:ascii="Arial" w:hAnsi="Arial" w:cs="Arial"/>
                <w:sz w:val="18"/>
                <w:szCs w:val="18"/>
              </w:rPr>
            </w:pPr>
            <w:r w:rsidRPr="005311C6">
              <w:rPr>
                <w:rFonts w:ascii="Arial" w:hAnsi="Arial" w:cs="Arial"/>
                <w:sz w:val="18"/>
                <w:szCs w:val="18"/>
              </w:rPr>
              <w:t xml:space="preserve">477.94 </w:t>
            </w:r>
            <w:r w:rsidRPr="005311C6">
              <w:rPr>
                <w:rFonts w:ascii="Arial" w:hAnsi="Arial" w:cs="Arial"/>
                <w:sz w:val="18"/>
                <w:szCs w:val="18"/>
                <w:u w:val="single"/>
              </w:rPr>
              <w:t>+</w:t>
            </w:r>
            <w:r w:rsidRPr="005311C6">
              <w:rPr>
                <w:rFonts w:ascii="Arial" w:hAnsi="Arial" w:cs="Arial"/>
                <w:sz w:val="18"/>
                <w:szCs w:val="18"/>
              </w:rPr>
              <w:t xml:space="preserve"> 0.58</w:t>
            </w:r>
            <w:r w:rsidRPr="005311C6">
              <w:rPr>
                <w:rFonts w:ascii="Arial" w:hAnsi="Arial" w:cs="Arial"/>
                <w:sz w:val="18"/>
                <w:szCs w:val="18"/>
                <w:vertAlign w:val="superscript"/>
              </w:rPr>
              <w:t>b</w:t>
            </w:r>
          </w:p>
        </w:tc>
      </w:tr>
    </w:tbl>
    <w:p w14:paraId="298BD7F0" w14:textId="77777777" w:rsidR="005311C6" w:rsidRDefault="005311C6" w:rsidP="005311C6">
      <w:pPr>
        <w:autoSpaceDE w:val="0"/>
        <w:autoSpaceDN w:val="0"/>
        <w:adjustRightInd w:val="0"/>
        <w:rPr>
          <w:rFonts w:ascii="Arial" w:eastAsia="Lato-Regular" w:hAnsi="Arial" w:cs="Arial"/>
        </w:rPr>
      </w:pPr>
    </w:p>
    <w:p w14:paraId="74E7E38F" w14:textId="77777777" w:rsidR="005311C6" w:rsidRPr="005311C6" w:rsidRDefault="005311C6" w:rsidP="005311C6">
      <w:pPr>
        <w:jc w:val="both"/>
        <w:rPr>
          <w:rFonts w:ascii="Arial" w:hAnsi="Arial" w:cs="Arial"/>
        </w:rPr>
      </w:pPr>
      <w:r w:rsidRPr="005311C6">
        <w:rPr>
          <w:rFonts w:ascii="Arial" w:hAnsi="Arial" w:cs="Arial"/>
        </w:rPr>
        <w:t xml:space="preserve">Note: </w:t>
      </w:r>
      <w:r w:rsidRPr="005311C6">
        <w:rPr>
          <w:rFonts w:ascii="Arial" w:hAnsi="Arial" w:cs="Arial"/>
          <w:color w:val="000000"/>
        </w:rPr>
        <w:t xml:space="preserve">The means in the same column followed by different letters indicate significant difference between treatments by Tukey's test (p &lt; 0.05).CP, </w:t>
      </w:r>
      <w:r w:rsidRPr="005311C6">
        <w:rPr>
          <w:rFonts w:ascii="Arial" w:hAnsi="Arial" w:cs="Arial"/>
        </w:rPr>
        <w:t>Crude protein; CL, Crude lipid; CF, Crude fiber;</w:t>
      </w:r>
      <w:r w:rsidRPr="005311C6">
        <w:rPr>
          <w:rFonts w:ascii="Arial" w:hAnsi="Arial" w:cs="Arial"/>
          <w:color w:val="000000"/>
        </w:rPr>
        <w:t xml:space="preserve"> NFE, Nitrogen-free extract; GE, Gross energy</w:t>
      </w:r>
    </w:p>
    <w:p w14:paraId="7F11C8D3" w14:textId="77777777" w:rsidR="005311C6" w:rsidRDefault="005311C6" w:rsidP="005311C6">
      <w:pPr>
        <w:autoSpaceDE w:val="0"/>
        <w:autoSpaceDN w:val="0"/>
        <w:adjustRightInd w:val="0"/>
        <w:rPr>
          <w:rFonts w:ascii="Arial" w:eastAsia="Lato-Regular" w:hAnsi="Arial" w:cs="Arial"/>
        </w:rPr>
      </w:pPr>
    </w:p>
    <w:p w14:paraId="68524BCC" w14:textId="77777777" w:rsidR="003C36BA" w:rsidRPr="003C36BA" w:rsidRDefault="003C36BA" w:rsidP="003C36BA">
      <w:pPr>
        <w:pStyle w:val="Body"/>
        <w:rPr>
          <w:rFonts w:ascii="Arial" w:hAnsi="Arial" w:cs="Arial"/>
          <w:lang w:val="en-IN"/>
        </w:rPr>
      </w:pPr>
      <w:r w:rsidRPr="003C36BA">
        <w:rPr>
          <w:rFonts w:ascii="Arial" w:hAnsi="Arial" w:cs="Arial"/>
          <w:lang w:val="en-IN"/>
        </w:rPr>
        <w:t xml:space="preserve">The composition of biofloc changed depending on the type of inputs used such as feed, feeding rate, fertilizers, carbon sources, C:N ratio, feed protein content, and  due to various environmental factors [23,42]. The importance of substrate was demonstrated by the observation that the proximate composition of the biofloc, which was obtained from biofloc tanks with varying substrate, altered significantly between treatments in terms of all nutritional parameters. In comparison to other published values by Tacon et al. (35–38%) [10] and Azim and Little (38%) [22], the protein content of the biofloc in this investigation was moderate at 37.01% - 41.01%. According to Olier et al. [28], the use of a vertical substrate improved the performance of </w:t>
      </w:r>
      <w:r w:rsidRPr="003C36BA">
        <w:rPr>
          <w:rFonts w:ascii="Arial" w:hAnsi="Arial" w:cs="Arial"/>
          <w:i/>
          <w:iCs/>
          <w:lang w:val="en-IN"/>
        </w:rPr>
        <w:t>P. vannamei</w:t>
      </w:r>
      <w:r w:rsidRPr="003C36BA">
        <w:rPr>
          <w:rFonts w:ascii="Arial" w:hAnsi="Arial" w:cs="Arial"/>
          <w:lang w:val="en-IN"/>
        </w:rPr>
        <w:t xml:space="preserve"> and conserved dietary protein. </w:t>
      </w:r>
    </w:p>
    <w:p w14:paraId="3832C8C5" w14:textId="77777777" w:rsidR="003C36BA" w:rsidRPr="003C36BA" w:rsidRDefault="003C36BA" w:rsidP="003C36BA">
      <w:pPr>
        <w:pStyle w:val="Body"/>
        <w:rPr>
          <w:rFonts w:ascii="Arial" w:hAnsi="Arial" w:cs="Arial"/>
          <w:lang w:val="en-IN"/>
        </w:rPr>
      </w:pPr>
      <w:r w:rsidRPr="003C36BA">
        <w:rPr>
          <w:rFonts w:ascii="Arial" w:hAnsi="Arial" w:cs="Arial"/>
          <w:lang w:val="en-IN"/>
        </w:rPr>
        <w:t xml:space="preserve">The proximate value of the biofloc determines the biochemical content of shrimp [42,8]. It has been suggested that mixed biofloc, which is dominated by microalgae and autotroph bacteria, be used to cultivate juvenile </w:t>
      </w:r>
      <w:r w:rsidRPr="003C36BA">
        <w:rPr>
          <w:rFonts w:ascii="Arial" w:hAnsi="Arial" w:cs="Arial"/>
          <w:i/>
          <w:iCs/>
          <w:lang w:val="en-IN"/>
        </w:rPr>
        <w:t>P. vannamei</w:t>
      </w:r>
      <w:r w:rsidRPr="003C36BA">
        <w:rPr>
          <w:rFonts w:ascii="Arial" w:hAnsi="Arial" w:cs="Arial"/>
          <w:lang w:val="en-IN"/>
        </w:rPr>
        <w:t xml:space="preserve"> since it reduced cost of production by using less oxygen and formulated feed while increasing production output [43].  During the experiment the biofloc has altered the biochemical composition of shrimp, resulting in higher levels of ash and fat in treatments with zero water exchange compared to the control groups. Higher concentrations of fatty acids (PUFA or HUFA), essential amino acids (methionine and lysine), and other nutrients in biofloc improve nutrient absorption [42,44]. The continuous supply of minerals and trace elements, particularly phosphorus, from the biofloc subsequently causes the overall quantity of ash in shrimp to increase. Several studies have reported varying levels of biofloc lipids content in the biofloc between 2.04 and 3.03 g/kg [45]. Low amounts of lipids were also discovered in </w:t>
      </w:r>
      <w:proofErr w:type="spellStart"/>
      <w:r w:rsidRPr="003C36BA">
        <w:rPr>
          <w:rFonts w:ascii="Arial" w:hAnsi="Arial" w:cs="Arial"/>
          <w:lang w:val="en-IN"/>
        </w:rPr>
        <w:t>bioflocs</w:t>
      </w:r>
      <w:proofErr w:type="spellEnd"/>
      <w:r w:rsidRPr="003C36BA">
        <w:rPr>
          <w:rFonts w:ascii="Arial" w:hAnsi="Arial" w:cs="Arial"/>
          <w:lang w:val="en-IN"/>
        </w:rPr>
        <w:t xml:space="preserve"> by </w:t>
      </w:r>
      <w:proofErr w:type="spellStart"/>
      <w:r w:rsidRPr="003C36BA">
        <w:rPr>
          <w:rFonts w:ascii="Arial" w:hAnsi="Arial" w:cs="Arial"/>
          <w:lang w:val="en-IN"/>
        </w:rPr>
        <w:t>Wasielesky</w:t>
      </w:r>
      <w:proofErr w:type="spellEnd"/>
      <w:r w:rsidRPr="003C36BA">
        <w:rPr>
          <w:rFonts w:ascii="Arial" w:hAnsi="Arial" w:cs="Arial"/>
          <w:lang w:val="en-IN"/>
        </w:rPr>
        <w:t xml:space="preserve"> et al. and Ju et al. (0.05 and 0.12–0.23 g/kg, respectively) [46, 47]. Differences in the </w:t>
      </w:r>
      <w:proofErr w:type="spellStart"/>
      <w:r w:rsidRPr="003C36BA">
        <w:rPr>
          <w:rFonts w:ascii="Arial" w:hAnsi="Arial" w:cs="Arial"/>
          <w:lang w:val="en-IN"/>
        </w:rPr>
        <w:t>bioflocs</w:t>
      </w:r>
      <w:proofErr w:type="spellEnd"/>
      <w:r w:rsidRPr="003C36BA">
        <w:rPr>
          <w:rFonts w:ascii="Arial" w:hAnsi="Arial" w:cs="Arial"/>
          <w:lang w:val="en-IN"/>
        </w:rPr>
        <w:t>' microbial composition and culture conditions are more likely to be the cause of this variation.</w:t>
      </w:r>
    </w:p>
    <w:p w14:paraId="0F4D0A7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997CD27" w14:textId="77777777" w:rsidR="00790ADA" w:rsidRPr="00FB3A86" w:rsidRDefault="00790ADA" w:rsidP="00441B6F">
      <w:pPr>
        <w:pStyle w:val="ConcHead"/>
        <w:spacing w:after="0"/>
        <w:jc w:val="both"/>
        <w:rPr>
          <w:rFonts w:ascii="Arial" w:hAnsi="Arial" w:cs="Arial"/>
        </w:rPr>
      </w:pPr>
    </w:p>
    <w:p w14:paraId="6FA61B0B" w14:textId="77777777" w:rsidR="007D40F3" w:rsidRPr="007D40F3" w:rsidRDefault="007D40F3" w:rsidP="007D40F3">
      <w:pPr>
        <w:pStyle w:val="Body"/>
        <w:rPr>
          <w:rFonts w:ascii="Arial" w:hAnsi="Arial" w:cs="Arial"/>
          <w:lang w:val="en-IN"/>
        </w:rPr>
      </w:pPr>
      <w:r w:rsidRPr="007D40F3">
        <w:rPr>
          <w:rFonts w:ascii="Arial" w:hAnsi="Arial" w:cs="Arial"/>
          <w:lang w:val="en-IN"/>
        </w:rPr>
        <w:t xml:space="preserve">In </w:t>
      </w:r>
      <w:r>
        <w:rPr>
          <w:rFonts w:ascii="Arial" w:hAnsi="Arial" w:cs="Arial"/>
          <w:lang w:val="en-IN"/>
        </w:rPr>
        <w:t>present</w:t>
      </w:r>
      <w:r w:rsidRPr="007D40F3">
        <w:rPr>
          <w:rFonts w:ascii="Arial" w:hAnsi="Arial" w:cs="Arial"/>
          <w:lang w:val="en-IN"/>
        </w:rPr>
        <w:t xml:space="preserve"> experimental conditions, for nursery rearing of </w:t>
      </w:r>
      <w:r w:rsidRPr="007D40F3">
        <w:rPr>
          <w:rFonts w:ascii="Arial" w:hAnsi="Arial" w:cs="Arial"/>
          <w:i/>
          <w:iCs/>
          <w:lang w:val="en-IN"/>
        </w:rPr>
        <w:t>P. vannamei</w:t>
      </w:r>
      <w:r w:rsidRPr="007D40F3">
        <w:rPr>
          <w:rFonts w:ascii="Arial" w:hAnsi="Arial" w:cs="Arial"/>
          <w:lang w:val="en-IN"/>
        </w:rPr>
        <w:t xml:space="preserve"> in a biofloc system, the </w:t>
      </w:r>
      <w:r>
        <w:rPr>
          <w:rFonts w:ascii="Arial" w:hAnsi="Arial" w:cs="Arial"/>
          <w:lang w:val="en-IN"/>
        </w:rPr>
        <w:t>inclusion</w:t>
      </w:r>
      <w:r w:rsidRPr="007D40F3">
        <w:rPr>
          <w:rFonts w:ascii="Arial" w:hAnsi="Arial" w:cs="Arial"/>
          <w:lang w:val="en-IN"/>
        </w:rPr>
        <w:t xml:space="preserve"> of bamboo mat as a substrate enhanced the water quality parameters by maintaining levels of suspended solids by trapping the floc particles and allow to attach over solid surfaces which can easily be consumed by the shrimp resulted in better growth performance of and also contributed to the improved nutritional composition of floc and shrimp with the planktonic community associated with the substrate.  </w:t>
      </w:r>
    </w:p>
    <w:p w14:paraId="526878F2" w14:textId="77777777" w:rsidR="00790ADA" w:rsidRPr="00FB3A86" w:rsidRDefault="00790ADA" w:rsidP="00441B6F">
      <w:pPr>
        <w:pStyle w:val="Body"/>
        <w:spacing w:after="0"/>
        <w:rPr>
          <w:rFonts w:ascii="Arial" w:hAnsi="Arial" w:cs="Arial"/>
        </w:rPr>
      </w:pPr>
    </w:p>
    <w:p w14:paraId="0CF4B0D0"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22FC753" w14:textId="77777777" w:rsidR="007D40F3" w:rsidRPr="007D40F3" w:rsidRDefault="007D40F3" w:rsidP="007D40F3">
      <w:pPr>
        <w:pStyle w:val="AcknHead"/>
        <w:spacing w:after="0"/>
        <w:jc w:val="both"/>
        <w:rPr>
          <w:rFonts w:ascii="Arial" w:hAnsi="Arial" w:cs="Arial"/>
          <w:b w:val="0"/>
          <w:bCs/>
          <w:sz w:val="20"/>
          <w:lang w:val="en-IN"/>
        </w:rPr>
      </w:pPr>
      <w:r w:rsidRPr="007D40F3">
        <w:rPr>
          <w:rFonts w:ascii="Arial" w:hAnsi="Arial" w:cs="Arial"/>
          <w:b w:val="0"/>
          <w:bCs/>
          <w:caps w:val="0"/>
          <w:sz w:val="20"/>
          <w:lang w:val="en-IN"/>
        </w:rPr>
        <w:t xml:space="preserve">The author is thankful to Vice-chancellor, Dr. </w:t>
      </w:r>
      <w:proofErr w:type="spellStart"/>
      <w:r w:rsidRPr="007D40F3">
        <w:rPr>
          <w:rFonts w:ascii="Arial" w:hAnsi="Arial" w:cs="Arial"/>
          <w:b w:val="0"/>
          <w:bCs/>
          <w:caps w:val="0"/>
          <w:sz w:val="20"/>
          <w:lang w:val="en-IN"/>
        </w:rPr>
        <w:t>Balasaheb</w:t>
      </w:r>
      <w:proofErr w:type="spellEnd"/>
      <w:r w:rsidRPr="007D40F3">
        <w:rPr>
          <w:rFonts w:ascii="Arial" w:hAnsi="Arial" w:cs="Arial"/>
          <w:b w:val="0"/>
          <w:bCs/>
          <w:caps w:val="0"/>
          <w:sz w:val="20"/>
          <w:lang w:val="en-IN"/>
        </w:rPr>
        <w:t xml:space="preserve"> Sawant Konkan Krishi </w:t>
      </w:r>
      <w:r w:rsidR="00C470C0" w:rsidRPr="007D40F3">
        <w:rPr>
          <w:rFonts w:ascii="Arial" w:hAnsi="Arial" w:cs="Arial"/>
          <w:b w:val="0"/>
          <w:bCs/>
          <w:caps w:val="0"/>
          <w:sz w:val="20"/>
          <w:lang w:val="en-IN"/>
        </w:rPr>
        <w:t>Vidyapeeth</w:t>
      </w:r>
      <w:r w:rsidRPr="007D40F3">
        <w:rPr>
          <w:rFonts w:ascii="Arial" w:hAnsi="Arial" w:cs="Arial"/>
          <w:b w:val="0"/>
          <w:bCs/>
          <w:caps w:val="0"/>
          <w:sz w:val="20"/>
          <w:lang w:val="en-IN"/>
        </w:rPr>
        <w:t>,</w:t>
      </w:r>
      <w:r w:rsidR="00C470C0">
        <w:rPr>
          <w:rFonts w:ascii="Arial" w:hAnsi="Arial" w:cs="Arial"/>
          <w:b w:val="0"/>
          <w:bCs/>
          <w:caps w:val="0"/>
          <w:sz w:val="20"/>
          <w:lang w:val="en-IN"/>
        </w:rPr>
        <w:t xml:space="preserve"> </w:t>
      </w:r>
      <w:proofErr w:type="spellStart"/>
      <w:r w:rsidR="00C470C0" w:rsidRPr="007D40F3">
        <w:rPr>
          <w:rFonts w:ascii="Arial" w:hAnsi="Arial" w:cs="Arial"/>
          <w:b w:val="0"/>
          <w:bCs/>
          <w:caps w:val="0"/>
          <w:sz w:val="20"/>
          <w:lang w:val="en-IN"/>
        </w:rPr>
        <w:t>Dapoli</w:t>
      </w:r>
      <w:proofErr w:type="spellEnd"/>
      <w:r w:rsidRPr="007D40F3">
        <w:rPr>
          <w:rFonts w:ascii="Arial" w:hAnsi="Arial" w:cs="Arial"/>
          <w:b w:val="0"/>
          <w:bCs/>
          <w:caps w:val="0"/>
          <w:sz w:val="20"/>
          <w:lang w:val="en-IN"/>
        </w:rPr>
        <w:t xml:space="preserve">, for sanctioning study leave to pursue a doctoral degree and for providing permission and necessary research facilities at </w:t>
      </w:r>
      <w:r w:rsidR="00C470C0" w:rsidRPr="007D40F3">
        <w:rPr>
          <w:rFonts w:ascii="Arial" w:hAnsi="Arial" w:cs="Arial"/>
          <w:b w:val="0"/>
          <w:bCs/>
          <w:caps w:val="0"/>
          <w:sz w:val="20"/>
          <w:lang w:val="en-IN"/>
        </w:rPr>
        <w:t xml:space="preserve">College </w:t>
      </w:r>
      <w:r w:rsidRPr="007D40F3">
        <w:rPr>
          <w:rFonts w:ascii="Arial" w:hAnsi="Arial" w:cs="Arial"/>
          <w:b w:val="0"/>
          <w:bCs/>
          <w:caps w:val="0"/>
          <w:sz w:val="20"/>
          <w:lang w:val="en-IN"/>
        </w:rPr>
        <w:t xml:space="preserve">of </w:t>
      </w:r>
      <w:r w:rsidR="00C470C0" w:rsidRPr="007D40F3">
        <w:rPr>
          <w:rFonts w:ascii="Arial" w:hAnsi="Arial" w:cs="Arial"/>
          <w:b w:val="0"/>
          <w:bCs/>
          <w:caps w:val="0"/>
          <w:sz w:val="20"/>
          <w:lang w:val="en-IN"/>
        </w:rPr>
        <w:t>Fisheries</w:t>
      </w:r>
      <w:r w:rsidRPr="007D40F3">
        <w:rPr>
          <w:rFonts w:ascii="Arial" w:hAnsi="Arial" w:cs="Arial"/>
          <w:b w:val="0"/>
          <w:bCs/>
          <w:caps w:val="0"/>
          <w:sz w:val="20"/>
          <w:lang w:val="en-IN"/>
        </w:rPr>
        <w:t xml:space="preserve">, </w:t>
      </w:r>
      <w:r w:rsidR="00C470C0" w:rsidRPr="007D40F3">
        <w:rPr>
          <w:rFonts w:ascii="Arial" w:hAnsi="Arial" w:cs="Arial"/>
          <w:b w:val="0"/>
          <w:bCs/>
          <w:caps w:val="0"/>
          <w:sz w:val="20"/>
          <w:lang w:val="en-IN"/>
        </w:rPr>
        <w:t>Ratnagiri</w:t>
      </w:r>
      <w:r w:rsidRPr="007D40F3">
        <w:rPr>
          <w:rFonts w:ascii="Arial" w:hAnsi="Arial" w:cs="Arial"/>
          <w:b w:val="0"/>
          <w:bCs/>
          <w:caps w:val="0"/>
          <w:sz w:val="20"/>
          <w:lang w:val="en-IN"/>
        </w:rPr>
        <w:t xml:space="preserve">. The author also grateful to </w:t>
      </w:r>
      <w:r w:rsidR="00C470C0" w:rsidRPr="007D40F3">
        <w:rPr>
          <w:rFonts w:ascii="Arial" w:hAnsi="Arial" w:cs="Arial"/>
          <w:b w:val="0"/>
          <w:bCs/>
          <w:caps w:val="0"/>
          <w:sz w:val="20"/>
          <w:lang w:val="en-IN"/>
        </w:rPr>
        <w:t>Mr</w:t>
      </w:r>
      <w:r w:rsidRPr="007D40F3">
        <w:rPr>
          <w:rFonts w:ascii="Arial" w:hAnsi="Arial" w:cs="Arial"/>
          <w:b w:val="0"/>
          <w:bCs/>
          <w:caps w:val="0"/>
          <w:sz w:val="20"/>
          <w:lang w:val="en-IN"/>
        </w:rPr>
        <w:t xml:space="preserve">. Deepak </w:t>
      </w:r>
      <w:r w:rsidR="00C470C0" w:rsidRPr="007D40F3">
        <w:rPr>
          <w:rFonts w:ascii="Arial" w:hAnsi="Arial" w:cs="Arial"/>
          <w:b w:val="0"/>
          <w:bCs/>
          <w:caps w:val="0"/>
          <w:sz w:val="20"/>
          <w:lang w:val="en-IN"/>
        </w:rPr>
        <w:t>Gadre</w:t>
      </w:r>
      <w:r w:rsidRPr="007D40F3">
        <w:rPr>
          <w:rFonts w:ascii="Arial" w:hAnsi="Arial" w:cs="Arial"/>
          <w:b w:val="0"/>
          <w:bCs/>
          <w:caps w:val="0"/>
          <w:sz w:val="20"/>
          <w:lang w:val="en-IN"/>
        </w:rPr>
        <w:t xml:space="preserve">, </w:t>
      </w:r>
      <w:r w:rsidR="00C470C0" w:rsidRPr="007D40F3">
        <w:rPr>
          <w:rFonts w:ascii="Arial" w:hAnsi="Arial" w:cs="Arial"/>
          <w:b w:val="0"/>
          <w:bCs/>
          <w:caps w:val="0"/>
          <w:sz w:val="20"/>
          <w:lang w:val="en-IN"/>
        </w:rPr>
        <w:t>Managing Director</w:t>
      </w:r>
      <w:r w:rsidRPr="007D40F3">
        <w:rPr>
          <w:rFonts w:ascii="Arial" w:hAnsi="Arial" w:cs="Arial"/>
          <w:b w:val="0"/>
          <w:bCs/>
          <w:caps w:val="0"/>
          <w:sz w:val="20"/>
          <w:lang w:val="en-IN"/>
        </w:rPr>
        <w:t xml:space="preserve">, </w:t>
      </w:r>
      <w:r w:rsidR="00C470C0" w:rsidRPr="007D40F3">
        <w:rPr>
          <w:rFonts w:ascii="Arial" w:hAnsi="Arial" w:cs="Arial"/>
          <w:b w:val="0"/>
          <w:bCs/>
          <w:caps w:val="0"/>
          <w:sz w:val="20"/>
          <w:lang w:val="en-IN"/>
        </w:rPr>
        <w:t xml:space="preserve">Gadre Marine Export </w:t>
      </w:r>
      <w:r w:rsidRPr="007D40F3">
        <w:rPr>
          <w:rFonts w:ascii="Arial" w:hAnsi="Arial" w:cs="Arial"/>
          <w:b w:val="0"/>
          <w:bCs/>
          <w:caps w:val="0"/>
          <w:sz w:val="20"/>
          <w:lang w:val="en-IN"/>
        </w:rPr>
        <w:t xml:space="preserve">for granting permission to conduct research study at </w:t>
      </w:r>
      <w:r w:rsidR="00C470C0" w:rsidRPr="007D40F3">
        <w:rPr>
          <w:rFonts w:ascii="Arial" w:hAnsi="Arial" w:cs="Arial"/>
          <w:b w:val="0"/>
          <w:bCs/>
          <w:caps w:val="0"/>
          <w:sz w:val="20"/>
          <w:lang w:val="en-IN"/>
        </w:rPr>
        <w:t>ADG</w:t>
      </w:r>
      <w:r w:rsidRPr="007D40F3">
        <w:rPr>
          <w:rFonts w:ascii="Arial" w:hAnsi="Arial" w:cs="Arial"/>
          <w:b w:val="0"/>
          <w:bCs/>
          <w:caps w:val="0"/>
          <w:sz w:val="20"/>
          <w:lang w:val="en-IN"/>
        </w:rPr>
        <w:t xml:space="preserve">-shrimp farm, </w:t>
      </w:r>
      <w:proofErr w:type="spellStart"/>
      <w:r w:rsidR="00C470C0" w:rsidRPr="007D40F3">
        <w:rPr>
          <w:rFonts w:ascii="Arial" w:hAnsi="Arial" w:cs="Arial"/>
          <w:b w:val="0"/>
          <w:bCs/>
          <w:caps w:val="0"/>
          <w:sz w:val="20"/>
          <w:lang w:val="en-IN"/>
        </w:rPr>
        <w:t>Nevre</w:t>
      </w:r>
      <w:proofErr w:type="spellEnd"/>
      <w:r w:rsidR="00C470C0" w:rsidRPr="007D40F3">
        <w:rPr>
          <w:rFonts w:ascii="Arial" w:hAnsi="Arial" w:cs="Arial"/>
          <w:b w:val="0"/>
          <w:bCs/>
          <w:caps w:val="0"/>
          <w:sz w:val="20"/>
          <w:lang w:val="en-IN"/>
        </w:rPr>
        <w:t xml:space="preserve"> </w:t>
      </w:r>
      <w:r w:rsidRPr="007D40F3">
        <w:rPr>
          <w:rFonts w:ascii="Arial" w:hAnsi="Arial" w:cs="Arial"/>
          <w:b w:val="0"/>
          <w:bCs/>
          <w:caps w:val="0"/>
          <w:sz w:val="20"/>
          <w:lang w:val="en-IN"/>
        </w:rPr>
        <w:t>and for offering the essential research resources.</w:t>
      </w:r>
    </w:p>
    <w:p w14:paraId="1DFE71A1" w14:textId="77777777" w:rsidR="00790ADA" w:rsidRDefault="00790ADA" w:rsidP="00441B6F">
      <w:pPr>
        <w:pStyle w:val="AcknHead"/>
        <w:spacing w:after="0"/>
        <w:jc w:val="both"/>
        <w:rPr>
          <w:rFonts w:ascii="Arial" w:hAnsi="Arial" w:cs="Arial"/>
        </w:rPr>
      </w:pPr>
    </w:p>
    <w:p w14:paraId="4559E2F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465D1EA" w14:textId="77777777" w:rsidR="00C470C0" w:rsidRPr="00C470C0" w:rsidRDefault="00C470C0" w:rsidP="00C470C0">
      <w:pPr>
        <w:autoSpaceDE w:val="0"/>
        <w:autoSpaceDN w:val="0"/>
        <w:adjustRightInd w:val="0"/>
        <w:spacing w:line="360" w:lineRule="auto"/>
        <w:jc w:val="both"/>
        <w:rPr>
          <w:rFonts w:ascii="Arial" w:hAnsi="Arial" w:cs="Arial"/>
          <w:color w:val="000000"/>
          <w:lang w:eastAsia="en-IN"/>
        </w:rPr>
      </w:pPr>
      <w:r w:rsidRPr="00C470C0">
        <w:rPr>
          <w:rFonts w:ascii="Arial" w:hAnsi="Arial" w:cs="Arial"/>
          <w:color w:val="000000"/>
          <w:lang w:eastAsia="en-IN"/>
        </w:rPr>
        <w:t>The authors</w:t>
      </w:r>
      <w:r>
        <w:rPr>
          <w:rFonts w:ascii="Arial" w:hAnsi="Arial" w:cs="Arial"/>
          <w:color w:val="000000"/>
          <w:lang w:eastAsia="en-IN"/>
        </w:rPr>
        <w:t xml:space="preserve"> declare no competing</w:t>
      </w:r>
      <w:r w:rsidRPr="00C470C0">
        <w:rPr>
          <w:rFonts w:ascii="Arial" w:hAnsi="Arial" w:cs="Arial"/>
          <w:color w:val="000000"/>
          <w:lang w:eastAsia="en-IN"/>
        </w:rPr>
        <w:t xml:space="preserve"> interest</w:t>
      </w:r>
      <w:r>
        <w:rPr>
          <w:rFonts w:ascii="Arial" w:hAnsi="Arial" w:cs="Arial"/>
          <w:color w:val="000000"/>
          <w:lang w:eastAsia="en-IN"/>
        </w:rPr>
        <w:t xml:space="preserve"> exist.</w:t>
      </w:r>
    </w:p>
    <w:p w14:paraId="7132B4DA" w14:textId="77777777" w:rsidR="00371FB6" w:rsidRDefault="00371FB6" w:rsidP="00441B6F">
      <w:pPr>
        <w:pStyle w:val="ReferHead"/>
        <w:spacing w:after="0"/>
        <w:jc w:val="both"/>
        <w:rPr>
          <w:rFonts w:ascii="Arial" w:hAnsi="Arial" w:cs="Arial"/>
          <w:b w:val="0"/>
          <w:caps w:val="0"/>
          <w:sz w:val="20"/>
        </w:rPr>
      </w:pPr>
    </w:p>
    <w:p w14:paraId="41510DE6"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D8F1063" w14:textId="77777777" w:rsidR="00C470C0" w:rsidRPr="00C470C0" w:rsidRDefault="00C470C0" w:rsidP="00C470C0">
      <w:pPr>
        <w:pStyle w:val="ReferHead"/>
        <w:jc w:val="both"/>
        <w:rPr>
          <w:rFonts w:ascii="Arial" w:hAnsi="Arial" w:cs="Arial"/>
          <w:b w:val="0"/>
          <w:bCs/>
          <w:sz w:val="20"/>
          <w:lang w:val="en-IN"/>
        </w:rPr>
      </w:pPr>
      <w:r w:rsidRPr="00C470C0">
        <w:rPr>
          <w:rFonts w:ascii="Arial" w:hAnsi="Arial" w:cs="Arial"/>
          <w:b w:val="0"/>
          <w:bCs/>
          <w:caps w:val="0"/>
          <w:sz w:val="20"/>
          <w:lang w:val="en-IN"/>
        </w:rPr>
        <w:t xml:space="preserve">A.N.S. </w:t>
      </w:r>
      <w:r>
        <w:rPr>
          <w:rFonts w:ascii="Arial" w:hAnsi="Arial" w:cs="Arial"/>
          <w:b w:val="0"/>
          <w:bCs/>
          <w:caps w:val="0"/>
          <w:sz w:val="20"/>
          <w:lang w:val="en-IN"/>
        </w:rPr>
        <w:t>p</w:t>
      </w:r>
      <w:r w:rsidRPr="00C470C0">
        <w:rPr>
          <w:rFonts w:ascii="Arial" w:hAnsi="Arial" w:cs="Arial"/>
          <w:b w:val="0"/>
          <w:bCs/>
          <w:caps w:val="0"/>
          <w:sz w:val="20"/>
          <w:lang w:val="en-IN"/>
        </w:rPr>
        <w:t xml:space="preserve">erformed the work as part of her Ph. D. Research work; S.D.N. </w:t>
      </w:r>
      <w:r>
        <w:rPr>
          <w:rFonts w:ascii="Arial" w:hAnsi="Arial" w:cs="Arial"/>
          <w:b w:val="0"/>
          <w:bCs/>
          <w:caps w:val="0"/>
          <w:sz w:val="20"/>
          <w:lang w:val="en-IN"/>
        </w:rPr>
        <w:t>p</w:t>
      </w:r>
      <w:r w:rsidRPr="00C470C0">
        <w:rPr>
          <w:rFonts w:ascii="Arial" w:hAnsi="Arial" w:cs="Arial"/>
          <w:b w:val="0"/>
          <w:bCs/>
          <w:caps w:val="0"/>
          <w:sz w:val="20"/>
          <w:lang w:val="en-IN"/>
        </w:rPr>
        <w:t xml:space="preserve">rovided technical support and offered overall laboratory facilities; B.R.C. </w:t>
      </w:r>
      <w:r>
        <w:rPr>
          <w:rFonts w:ascii="Arial" w:hAnsi="Arial" w:cs="Arial"/>
          <w:b w:val="0"/>
          <w:bCs/>
          <w:caps w:val="0"/>
          <w:sz w:val="20"/>
          <w:lang w:val="en-IN"/>
        </w:rPr>
        <w:t>c</w:t>
      </w:r>
      <w:r w:rsidRPr="00C470C0">
        <w:rPr>
          <w:rFonts w:ascii="Arial" w:hAnsi="Arial" w:cs="Arial"/>
          <w:b w:val="0"/>
          <w:bCs/>
          <w:caps w:val="0"/>
          <w:sz w:val="20"/>
          <w:lang w:val="en-IN"/>
        </w:rPr>
        <w:t xml:space="preserve">onceived and planned the experiment; S.J.M. </w:t>
      </w:r>
      <w:r>
        <w:rPr>
          <w:rFonts w:ascii="Arial" w:hAnsi="Arial" w:cs="Arial"/>
          <w:b w:val="0"/>
          <w:bCs/>
          <w:caps w:val="0"/>
          <w:sz w:val="20"/>
          <w:lang w:val="en-IN"/>
        </w:rPr>
        <w:t>d</w:t>
      </w:r>
      <w:r w:rsidRPr="00C470C0">
        <w:rPr>
          <w:rFonts w:ascii="Arial" w:hAnsi="Arial" w:cs="Arial"/>
          <w:b w:val="0"/>
          <w:bCs/>
          <w:caps w:val="0"/>
          <w:sz w:val="20"/>
          <w:lang w:val="en-IN"/>
        </w:rPr>
        <w:t xml:space="preserve">rafted the manuscript; G.S.G. </w:t>
      </w:r>
      <w:r>
        <w:rPr>
          <w:rFonts w:ascii="Arial" w:hAnsi="Arial" w:cs="Arial"/>
          <w:b w:val="0"/>
          <w:bCs/>
          <w:caps w:val="0"/>
          <w:sz w:val="20"/>
          <w:lang w:val="en-IN"/>
        </w:rPr>
        <w:t>a</w:t>
      </w:r>
      <w:r w:rsidRPr="00C470C0">
        <w:rPr>
          <w:rFonts w:ascii="Arial" w:hAnsi="Arial" w:cs="Arial"/>
          <w:b w:val="0"/>
          <w:bCs/>
          <w:caps w:val="0"/>
          <w:sz w:val="20"/>
          <w:lang w:val="en-IN"/>
        </w:rPr>
        <w:t xml:space="preserve">ssisted in laboratory analysis; and B.M.Y. </w:t>
      </w:r>
      <w:r>
        <w:rPr>
          <w:rFonts w:ascii="Arial" w:hAnsi="Arial" w:cs="Arial"/>
          <w:b w:val="0"/>
          <w:bCs/>
          <w:caps w:val="0"/>
          <w:sz w:val="20"/>
          <w:lang w:val="en-IN"/>
        </w:rPr>
        <w:t>e</w:t>
      </w:r>
      <w:r w:rsidRPr="00C470C0">
        <w:rPr>
          <w:rFonts w:ascii="Arial" w:hAnsi="Arial" w:cs="Arial"/>
          <w:b w:val="0"/>
          <w:bCs/>
          <w:caps w:val="0"/>
          <w:sz w:val="20"/>
          <w:lang w:val="en-IN"/>
        </w:rPr>
        <w:t>xtended help with statistical analysis</w:t>
      </w:r>
    </w:p>
    <w:p w14:paraId="54748C04" w14:textId="77777777" w:rsidR="005C784C" w:rsidRDefault="005C784C" w:rsidP="00441B6F">
      <w:pPr>
        <w:pStyle w:val="ReferHead"/>
        <w:spacing w:after="0"/>
        <w:jc w:val="both"/>
        <w:rPr>
          <w:rFonts w:ascii="Arial" w:hAnsi="Arial" w:cs="Arial"/>
          <w:b w:val="0"/>
          <w:caps w:val="0"/>
          <w:sz w:val="20"/>
        </w:rPr>
      </w:pPr>
    </w:p>
    <w:p w14:paraId="162C5E6E" w14:textId="77777777" w:rsidR="00CD6856" w:rsidRDefault="005C784C" w:rsidP="00E16D3F">
      <w:pPr>
        <w:pStyle w:val="ReferHead"/>
        <w:spacing w:after="0"/>
        <w:jc w:val="both"/>
        <w:rPr>
          <w:rFonts w:ascii="Arial" w:hAnsi="Arial" w:cs="Arial"/>
          <w:b w:val="0"/>
          <w:caps w:val="0"/>
          <w:sz w:val="20"/>
        </w:rPr>
      </w:pPr>
      <w:r>
        <w:rPr>
          <w:rFonts w:ascii="Arial" w:hAnsi="Arial" w:cs="Arial"/>
          <w:bCs/>
        </w:rPr>
        <w:t xml:space="preserve">Ethical approval </w:t>
      </w:r>
      <w:r w:rsidR="00CD6856" w:rsidRPr="00CD6856">
        <w:rPr>
          <w:rFonts w:ascii="Arial" w:hAnsi="Arial" w:cs="Arial"/>
          <w:b w:val="0"/>
          <w:caps w:val="0"/>
          <w:sz w:val="20"/>
        </w:rPr>
        <w:t xml:space="preserve"> </w:t>
      </w:r>
    </w:p>
    <w:p w14:paraId="3F2F67CB" w14:textId="77777777" w:rsidR="00E16D3F" w:rsidRDefault="00E16D3F" w:rsidP="00E16D3F">
      <w:pPr>
        <w:pStyle w:val="ReferHead"/>
        <w:jc w:val="both"/>
        <w:rPr>
          <w:rFonts w:ascii="Arial" w:hAnsi="Arial" w:cs="Arial"/>
          <w:b w:val="0"/>
          <w:bCs/>
          <w:caps w:val="0"/>
          <w:sz w:val="20"/>
          <w:lang w:val="en-IN"/>
        </w:rPr>
      </w:pPr>
      <w:r w:rsidRPr="00E16D3F">
        <w:rPr>
          <w:rFonts w:ascii="Arial" w:hAnsi="Arial" w:cs="Arial"/>
          <w:b w:val="0"/>
          <w:bCs/>
          <w:caps w:val="0"/>
          <w:sz w:val="20"/>
          <w:lang w:val="en-IN"/>
        </w:rPr>
        <w:t>The welfare and rearing of the experimental animal used to conduct this research adhered to the guidelines established by the committee for the purpose of control and supervision of experiments on animals, ministry of environment and forests (Animal Welfare Division), Government of India, regarding the care and treatment of animals in scientific research.</w:t>
      </w:r>
    </w:p>
    <w:p w14:paraId="6322CD8C" w14:textId="77777777" w:rsidR="00082777" w:rsidRPr="00740879" w:rsidRDefault="00082777" w:rsidP="00082777">
      <w:pPr>
        <w:rPr>
          <w:highlight w:val="yellow"/>
        </w:rPr>
      </w:pPr>
      <w:bookmarkStart w:id="0" w:name="_Hlk196574156"/>
      <w:r w:rsidRPr="00740879">
        <w:rPr>
          <w:highlight w:val="yellow"/>
        </w:rPr>
        <w:t>Disclaimer (Artificial intelligence)</w:t>
      </w:r>
    </w:p>
    <w:p w14:paraId="49345365" w14:textId="77777777" w:rsidR="00082777" w:rsidRPr="00740879" w:rsidRDefault="00082777" w:rsidP="00082777">
      <w:pPr>
        <w:rPr>
          <w:highlight w:val="yellow"/>
        </w:rPr>
      </w:pPr>
      <w:r w:rsidRPr="00740879">
        <w:rPr>
          <w:highlight w:val="yellow"/>
        </w:rPr>
        <w:t xml:space="preserve">Option 1: </w:t>
      </w:r>
    </w:p>
    <w:p w14:paraId="777013DE" w14:textId="77777777" w:rsidR="00082777" w:rsidRPr="00740879" w:rsidRDefault="00082777" w:rsidP="0008277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21B7251C" w14:textId="77777777" w:rsidR="00082777" w:rsidRPr="00740879" w:rsidRDefault="00082777" w:rsidP="00082777">
      <w:pPr>
        <w:rPr>
          <w:highlight w:val="yellow"/>
        </w:rPr>
      </w:pPr>
      <w:r w:rsidRPr="00740879">
        <w:rPr>
          <w:highlight w:val="yellow"/>
        </w:rPr>
        <w:t xml:space="preserve">Option 2: </w:t>
      </w:r>
    </w:p>
    <w:p w14:paraId="0A176796" w14:textId="77777777" w:rsidR="00082777" w:rsidRPr="00740879" w:rsidRDefault="00082777" w:rsidP="0008277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ED92C0" w14:textId="77777777" w:rsidR="00082777" w:rsidRPr="00740879" w:rsidRDefault="00082777" w:rsidP="00082777">
      <w:pPr>
        <w:rPr>
          <w:highlight w:val="yellow"/>
        </w:rPr>
      </w:pPr>
      <w:r w:rsidRPr="00740879">
        <w:rPr>
          <w:highlight w:val="yellow"/>
        </w:rPr>
        <w:t>Details of the AI usage are given below:</w:t>
      </w:r>
    </w:p>
    <w:p w14:paraId="3B239E80" w14:textId="77777777" w:rsidR="00082777" w:rsidRPr="00740879" w:rsidRDefault="00082777" w:rsidP="00082777">
      <w:pPr>
        <w:rPr>
          <w:highlight w:val="yellow"/>
        </w:rPr>
      </w:pPr>
      <w:r w:rsidRPr="00740879">
        <w:rPr>
          <w:highlight w:val="yellow"/>
        </w:rPr>
        <w:t>1.</w:t>
      </w:r>
    </w:p>
    <w:p w14:paraId="60846AAA" w14:textId="77777777" w:rsidR="00082777" w:rsidRPr="00740879" w:rsidRDefault="00082777" w:rsidP="00082777">
      <w:pPr>
        <w:rPr>
          <w:highlight w:val="yellow"/>
        </w:rPr>
      </w:pPr>
      <w:r w:rsidRPr="00740879">
        <w:rPr>
          <w:highlight w:val="yellow"/>
        </w:rPr>
        <w:t>2.</w:t>
      </w:r>
    </w:p>
    <w:p w14:paraId="52FCF79D" w14:textId="77777777" w:rsidR="00082777" w:rsidRPr="00D047BB" w:rsidRDefault="00082777" w:rsidP="00082777">
      <w:r w:rsidRPr="00740879">
        <w:rPr>
          <w:highlight w:val="yellow"/>
        </w:rPr>
        <w:t>3.</w:t>
      </w:r>
    </w:p>
    <w:bookmarkEnd w:id="0"/>
    <w:p w14:paraId="4DB4258A" w14:textId="77777777" w:rsidR="00082777" w:rsidRPr="007E0288" w:rsidRDefault="00082777" w:rsidP="00082777"/>
    <w:p w14:paraId="181EADB5" w14:textId="77777777" w:rsidR="00082777" w:rsidRPr="00E16D3F" w:rsidRDefault="00082777" w:rsidP="00E16D3F">
      <w:pPr>
        <w:pStyle w:val="ReferHead"/>
        <w:jc w:val="both"/>
        <w:rPr>
          <w:rFonts w:ascii="Arial" w:hAnsi="Arial" w:cs="Arial"/>
          <w:b w:val="0"/>
          <w:bCs/>
          <w:sz w:val="20"/>
          <w:lang w:val="en-IN"/>
        </w:rPr>
      </w:pPr>
    </w:p>
    <w:p w14:paraId="18ADBBAD" w14:textId="77777777" w:rsidR="00E16D3F" w:rsidRDefault="00E16D3F" w:rsidP="00441B6F">
      <w:pPr>
        <w:pStyle w:val="ReferHead"/>
        <w:spacing w:after="0"/>
        <w:jc w:val="both"/>
        <w:rPr>
          <w:rFonts w:ascii="Arial" w:hAnsi="Arial" w:cs="Arial"/>
          <w:b w:val="0"/>
          <w:caps w:val="0"/>
          <w:sz w:val="20"/>
        </w:rPr>
      </w:pPr>
    </w:p>
    <w:p w14:paraId="5C05A9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0322877" w14:textId="77777777" w:rsidR="00B9206A" w:rsidRDefault="00B9206A" w:rsidP="00441B6F">
      <w:pPr>
        <w:pStyle w:val="ReferHead"/>
        <w:spacing w:after="0"/>
        <w:jc w:val="both"/>
        <w:rPr>
          <w:rFonts w:ascii="Arial" w:hAnsi="Arial" w:cs="Arial"/>
        </w:rPr>
      </w:pPr>
    </w:p>
    <w:p w14:paraId="7F473C89" w14:textId="77777777" w:rsidR="00790ADA" w:rsidRPr="00FB3A86" w:rsidRDefault="00790ADA" w:rsidP="00441B6F">
      <w:pPr>
        <w:pStyle w:val="ReferHead"/>
        <w:spacing w:after="0"/>
        <w:jc w:val="both"/>
        <w:rPr>
          <w:rFonts w:ascii="Arial" w:hAnsi="Arial" w:cs="Arial"/>
        </w:rPr>
      </w:pPr>
    </w:p>
    <w:p w14:paraId="6AEA55C5"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FAO - Food and Agriculture Organization of the United Nations. (2024). The State of World Fisheries and Aquaculture sustainability in action, Rome. </w:t>
      </w:r>
      <w:hyperlink r:id="rId13" w:history="1">
        <w:r w:rsidRPr="00B9206A">
          <w:rPr>
            <w:rStyle w:val="Hyperlink"/>
            <w:rFonts w:ascii="Arial" w:hAnsi="Arial" w:cs="Arial"/>
            <w:lang w:val="en-IN"/>
          </w:rPr>
          <w:t>http://www.fao.org</w:t>
        </w:r>
      </w:hyperlink>
    </w:p>
    <w:p w14:paraId="3AE9461A"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MPEDA (2023–2024) https://mpeda.gov.in/wp-content/uploads/2022/11/1550120514 MPEDAAR202021.pdf</w:t>
      </w:r>
    </w:p>
    <w:p w14:paraId="22331DB4"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Otta, S.K., Arulraj, R., </w:t>
      </w:r>
      <w:proofErr w:type="spellStart"/>
      <w:r w:rsidRPr="00B9206A">
        <w:rPr>
          <w:rFonts w:ascii="Arial" w:hAnsi="Arial" w:cs="Arial"/>
          <w:lang w:val="en-IN"/>
        </w:rPr>
        <w:t>EzhilPraveena</w:t>
      </w:r>
      <w:proofErr w:type="spellEnd"/>
      <w:r w:rsidRPr="00B9206A">
        <w:rPr>
          <w:rFonts w:ascii="Arial" w:hAnsi="Arial" w:cs="Arial"/>
          <w:lang w:val="en-IN"/>
        </w:rPr>
        <w:t>, P., Manivel, R., Pa</w:t>
      </w:r>
      <w:r>
        <w:rPr>
          <w:rFonts w:ascii="Arial" w:hAnsi="Arial" w:cs="Arial"/>
          <w:lang w:val="en-IN"/>
        </w:rPr>
        <w:t>nigrahi, A., Bhuvaneswari, T., Ravichandran</w:t>
      </w:r>
      <w:r w:rsidRPr="00B9206A">
        <w:rPr>
          <w:rFonts w:ascii="Arial" w:hAnsi="Arial" w:cs="Arial"/>
          <w:lang w:val="en-IN"/>
        </w:rPr>
        <w:t xml:space="preserve">, P., </w:t>
      </w:r>
      <w:proofErr w:type="spellStart"/>
      <w:r w:rsidRPr="00B9206A">
        <w:rPr>
          <w:rFonts w:ascii="Arial" w:hAnsi="Arial" w:cs="Arial"/>
          <w:lang w:val="en-IN"/>
        </w:rPr>
        <w:t>Jithendran</w:t>
      </w:r>
      <w:proofErr w:type="spellEnd"/>
      <w:r w:rsidRPr="00B9206A">
        <w:rPr>
          <w:rFonts w:ascii="Arial" w:hAnsi="Arial" w:cs="Arial"/>
          <w:lang w:val="en-IN"/>
        </w:rPr>
        <w:t>, K.P. and Ponniah, A.</w:t>
      </w:r>
      <w:r>
        <w:rPr>
          <w:rFonts w:ascii="Arial" w:hAnsi="Arial" w:cs="Arial"/>
          <w:lang w:val="en-IN"/>
        </w:rPr>
        <w:t xml:space="preserve">G. (2014). Association of dual </w:t>
      </w:r>
      <w:r w:rsidRPr="00B9206A">
        <w:rPr>
          <w:rFonts w:ascii="Arial" w:hAnsi="Arial" w:cs="Arial"/>
          <w:lang w:val="en-IN"/>
        </w:rPr>
        <w:t>viral infection with mortality of Pacific white shrimp (</w:t>
      </w:r>
      <w:r w:rsidRPr="00B9206A">
        <w:rPr>
          <w:rFonts w:ascii="Arial" w:hAnsi="Arial" w:cs="Arial"/>
          <w:i/>
          <w:iCs/>
          <w:lang w:val="en-IN"/>
        </w:rPr>
        <w:t>Litopenaeus vannamei</w:t>
      </w:r>
      <w:r>
        <w:rPr>
          <w:rFonts w:ascii="Arial" w:hAnsi="Arial" w:cs="Arial"/>
          <w:lang w:val="en-IN"/>
        </w:rPr>
        <w:t xml:space="preserve">) in </w:t>
      </w:r>
      <w:r w:rsidRPr="00B9206A">
        <w:rPr>
          <w:rFonts w:ascii="Arial" w:hAnsi="Arial" w:cs="Arial"/>
          <w:lang w:val="en-IN"/>
        </w:rPr>
        <w:t xml:space="preserve">culture ponds in India. Virus Disease 25:63–68. </w:t>
      </w:r>
      <w:hyperlink r:id="rId14" w:history="1">
        <w:r w:rsidRPr="000E5864">
          <w:rPr>
            <w:rStyle w:val="Hyperlink"/>
            <w:rFonts w:ascii="Arial" w:hAnsi="Arial" w:cs="Arial"/>
            <w:lang w:val="en-IN"/>
          </w:rPr>
          <w:t>https://doi.org/10.1007/s13337-013-</w:t>
        </w:r>
      </w:hyperlink>
      <w:r>
        <w:rPr>
          <w:rFonts w:ascii="Arial" w:hAnsi="Arial" w:cs="Arial"/>
          <w:lang w:val="en-IN"/>
        </w:rPr>
        <w:t xml:space="preserve"> </w:t>
      </w:r>
      <w:r w:rsidRPr="00B9206A">
        <w:rPr>
          <w:rFonts w:ascii="Arial" w:hAnsi="Arial" w:cs="Arial"/>
          <w:lang w:val="en-IN"/>
        </w:rPr>
        <w:t>0180-x</w:t>
      </w:r>
    </w:p>
    <w:p w14:paraId="1E073618"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Mani, S., Ramasamy, S.M., Chakrapani, S., Krishna, A., Anand, P.S., </w:t>
      </w:r>
      <w:proofErr w:type="spellStart"/>
      <w:r w:rsidRPr="00B9206A">
        <w:rPr>
          <w:rFonts w:ascii="Arial" w:hAnsi="Arial" w:cs="Arial"/>
          <w:lang w:val="en-IN"/>
        </w:rPr>
        <w:t>Lalramchhani</w:t>
      </w:r>
      <w:proofErr w:type="spellEnd"/>
      <w:r w:rsidRPr="00B9206A">
        <w:rPr>
          <w:rFonts w:ascii="Arial" w:hAnsi="Arial" w:cs="Arial"/>
          <w:lang w:val="en-IN"/>
        </w:rPr>
        <w:t xml:space="preserve">, C., Jose, </w:t>
      </w:r>
      <w:r w:rsidRPr="00B9206A">
        <w:rPr>
          <w:rFonts w:ascii="Arial" w:hAnsi="Arial" w:cs="Arial"/>
          <w:lang w:val="en-IN"/>
        </w:rPr>
        <w:tab/>
        <w:t xml:space="preserve">A. and Panigrahi, A. (2021). The effect of natural and artificial periphytic substrates </w:t>
      </w:r>
      <w:r w:rsidRPr="00B9206A">
        <w:rPr>
          <w:rFonts w:ascii="Arial" w:hAnsi="Arial" w:cs="Arial"/>
          <w:lang w:val="en-IN"/>
        </w:rPr>
        <w:tab/>
        <w:t xml:space="preserve">with </w:t>
      </w:r>
      <w:proofErr w:type="spellStart"/>
      <w:r w:rsidRPr="00B9206A">
        <w:rPr>
          <w:rFonts w:ascii="Arial" w:hAnsi="Arial" w:cs="Arial"/>
          <w:lang w:val="en-IN"/>
        </w:rPr>
        <w:t>biofloc</w:t>
      </w:r>
      <w:proofErr w:type="spellEnd"/>
      <w:r w:rsidRPr="00B9206A">
        <w:rPr>
          <w:rFonts w:ascii="Arial" w:hAnsi="Arial" w:cs="Arial"/>
          <w:lang w:val="en-IN"/>
        </w:rPr>
        <w:t xml:space="preserve"> system on shrimp </w:t>
      </w:r>
      <w:r w:rsidRPr="00B9206A">
        <w:rPr>
          <w:rFonts w:ascii="Arial" w:hAnsi="Arial" w:cs="Arial"/>
          <w:i/>
          <w:iCs/>
          <w:lang w:val="en-IN"/>
        </w:rPr>
        <w:t xml:space="preserve">Penaeus </w:t>
      </w:r>
      <w:proofErr w:type="spellStart"/>
      <w:r w:rsidRPr="00B9206A">
        <w:rPr>
          <w:rFonts w:ascii="Arial" w:hAnsi="Arial" w:cs="Arial"/>
          <w:i/>
          <w:iCs/>
          <w:lang w:val="en-IN"/>
        </w:rPr>
        <w:t>vannamei</w:t>
      </w:r>
      <w:proofErr w:type="spellEnd"/>
      <w:r w:rsidRPr="00B9206A">
        <w:rPr>
          <w:rFonts w:ascii="Arial" w:hAnsi="Arial" w:cs="Arial"/>
          <w:lang w:val="en-IN"/>
        </w:rPr>
        <w:t xml:space="preserve"> (Boone 1931) culture: growth </w:t>
      </w:r>
      <w:r w:rsidRPr="00B9206A">
        <w:rPr>
          <w:rFonts w:ascii="Arial" w:hAnsi="Arial" w:cs="Arial"/>
          <w:lang w:val="en-IN"/>
        </w:rPr>
        <w:tab/>
        <w:t xml:space="preserve">and </w:t>
      </w:r>
      <w:r w:rsidRPr="00B9206A">
        <w:rPr>
          <w:rFonts w:ascii="Arial" w:hAnsi="Arial" w:cs="Arial"/>
          <w:lang w:val="en-IN"/>
        </w:rPr>
        <w:tab/>
        <w:t xml:space="preserve">immune response. Aquaculture International. Online </w:t>
      </w:r>
      <w:r>
        <w:rPr>
          <w:rFonts w:ascii="Arial" w:hAnsi="Arial" w:cs="Arial"/>
          <w:lang w:val="en-IN"/>
        </w:rPr>
        <w:t>https://doi.org/10.1007/s10499-</w:t>
      </w:r>
      <w:r w:rsidRPr="00B9206A">
        <w:rPr>
          <w:rFonts w:ascii="Arial" w:hAnsi="Arial" w:cs="Arial"/>
          <w:lang w:val="en-IN"/>
        </w:rPr>
        <w:t>021-00646-0</w:t>
      </w:r>
    </w:p>
    <w:p w14:paraId="15B2F6EF"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De Schryver, P.D., Crab, R., </w:t>
      </w:r>
      <w:proofErr w:type="spellStart"/>
      <w:r w:rsidRPr="00B9206A">
        <w:rPr>
          <w:rFonts w:ascii="Arial" w:hAnsi="Arial" w:cs="Arial"/>
          <w:lang w:val="en-IN"/>
        </w:rPr>
        <w:t>Defoirdt</w:t>
      </w:r>
      <w:proofErr w:type="spellEnd"/>
      <w:r w:rsidRPr="00B9206A">
        <w:rPr>
          <w:rFonts w:ascii="Arial" w:hAnsi="Arial" w:cs="Arial"/>
          <w:lang w:val="en-IN"/>
        </w:rPr>
        <w:t>, T., Boon, N. and Verstraete, V. (2008). The basics of bio-flocs technology: the added value for aquaculture. Aquaculture 277,125–137.</w:t>
      </w:r>
    </w:p>
    <w:p w14:paraId="0DB7FBDB"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Ekasari</w:t>
      </w:r>
      <w:proofErr w:type="spellEnd"/>
      <w:r w:rsidRPr="00B9206A">
        <w:rPr>
          <w:rFonts w:ascii="Arial" w:hAnsi="Arial" w:cs="Arial"/>
          <w:lang w:val="en-IN"/>
        </w:rPr>
        <w:t xml:space="preserve">, J., Hanif Azhar, M., </w:t>
      </w:r>
      <w:proofErr w:type="spellStart"/>
      <w:r w:rsidRPr="00B9206A">
        <w:rPr>
          <w:rFonts w:ascii="Arial" w:hAnsi="Arial" w:cs="Arial"/>
          <w:lang w:val="en-IN"/>
        </w:rPr>
        <w:t>Surawidjaja</w:t>
      </w:r>
      <w:proofErr w:type="spellEnd"/>
      <w:r w:rsidRPr="00B9206A">
        <w:rPr>
          <w:rFonts w:ascii="Arial" w:hAnsi="Arial" w:cs="Arial"/>
          <w:lang w:val="en-IN"/>
        </w:rPr>
        <w:t xml:space="preserve">, E. H., </w:t>
      </w:r>
      <w:proofErr w:type="spellStart"/>
      <w:r w:rsidRPr="00B9206A">
        <w:rPr>
          <w:rFonts w:ascii="Arial" w:hAnsi="Arial" w:cs="Arial"/>
          <w:lang w:val="en-IN"/>
        </w:rPr>
        <w:t>Nuryati</w:t>
      </w:r>
      <w:proofErr w:type="spellEnd"/>
      <w:r w:rsidRPr="00B9206A">
        <w:rPr>
          <w:rFonts w:ascii="Arial" w:hAnsi="Arial" w:cs="Arial"/>
          <w:lang w:val="en-IN"/>
        </w:rPr>
        <w:t>, S., De Schryver, P. and Bossier, P. (2014). Immune response and disease resistance of shrimp fed biofloc grown on different carbon sources. Fish and Shellfish Immunology, 41, 332–339.</w:t>
      </w:r>
    </w:p>
    <w:p w14:paraId="6645A98B"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pl-PL"/>
        </w:rPr>
        <w:t>Kim, S.</w:t>
      </w:r>
      <w:r w:rsidRPr="00B9206A">
        <w:rPr>
          <w:rFonts w:ascii="Cambria Math" w:hAnsi="Cambria Math" w:cs="Cambria Math"/>
          <w:lang w:val="pl-PL"/>
        </w:rPr>
        <w:t>‐</w:t>
      </w:r>
      <w:r w:rsidRPr="00B9206A">
        <w:rPr>
          <w:rFonts w:ascii="Arial" w:hAnsi="Arial" w:cs="Arial"/>
          <w:lang w:val="pl-PL"/>
        </w:rPr>
        <w:t>K., Pang, Z., Seo, H.</w:t>
      </w:r>
      <w:r w:rsidRPr="00B9206A">
        <w:rPr>
          <w:rFonts w:ascii="Cambria Math" w:hAnsi="Cambria Math" w:cs="Cambria Math"/>
          <w:lang w:val="pl-PL"/>
        </w:rPr>
        <w:t>‐</w:t>
      </w:r>
      <w:r w:rsidRPr="00B9206A">
        <w:rPr>
          <w:rFonts w:ascii="Arial" w:hAnsi="Arial" w:cs="Arial"/>
          <w:lang w:val="pl-PL"/>
        </w:rPr>
        <w:t>C., Cho, Y.</w:t>
      </w:r>
      <w:r w:rsidRPr="00B9206A">
        <w:rPr>
          <w:rFonts w:ascii="Cambria Math" w:hAnsi="Cambria Math" w:cs="Cambria Math"/>
          <w:lang w:val="pl-PL"/>
        </w:rPr>
        <w:t>‐</w:t>
      </w:r>
      <w:r w:rsidRPr="00B9206A">
        <w:rPr>
          <w:rFonts w:ascii="Arial" w:hAnsi="Arial" w:cs="Arial"/>
          <w:lang w:val="pl-PL"/>
        </w:rPr>
        <w:t>R., Samocha, T., &amp; Jang, I.K.</w:t>
      </w:r>
      <w:r>
        <w:rPr>
          <w:rFonts w:ascii="Arial" w:hAnsi="Arial" w:cs="Arial"/>
          <w:lang w:val="en-IN"/>
        </w:rPr>
        <w:t xml:space="preserve">,2014. Effect of </w:t>
      </w:r>
      <w:proofErr w:type="spellStart"/>
      <w:r w:rsidRPr="00B9206A">
        <w:rPr>
          <w:rFonts w:ascii="Arial" w:hAnsi="Arial" w:cs="Arial"/>
          <w:lang w:val="en-IN"/>
        </w:rPr>
        <w:t>bioflocs</w:t>
      </w:r>
      <w:proofErr w:type="spellEnd"/>
      <w:r w:rsidRPr="00B9206A">
        <w:rPr>
          <w:rFonts w:ascii="Arial" w:hAnsi="Arial" w:cs="Arial"/>
          <w:lang w:val="en-IN"/>
        </w:rPr>
        <w:t xml:space="preserve"> on growth and immune activity of Pacific white shrimp, </w:t>
      </w:r>
      <w:proofErr w:type="spellStart"/>
      <w:r>
        <w:rPr>
          <w:rFonts w:ascii="Arial" w:hAnsi="Arial" w:cs="Arial"/>
          <w:i/>
          <w:iCs/>
          <w:lang w:val="en-IN"/>
        </w:rPr>
        <w:t>Litopenaeus</w:t>
      </w:r>
      <w:proofErr w:type="spellEnd"/>
      <w:r>
        <w:rPr>
          <w:rFonts w:ascii="Arial" w:hAnsi="Arial" w:cs="Arial"/>
          <w:i/>
          <w:iCs/>
          <w:lang w:val="en-IN"/>
        </w:rPr>
        <w:t xml:space="preserve"> </w:t>
      </w:r>
      <w:proofErr w:type="spellStart"/>
      <w:r w:rsidRPr="00B9206A">
        <w:rPr>
          <w:rFonts w:ascii="Arial" w:hAnsi="Arial" w:cs="Arial"/>
          <w:i/>
          <w:iCs/>
          <w:lang w:val="en-IN"/>
        </w:rPr>
        <w:t>vannamei</w:t>
      </w:r>
      <w:proofErr w:type="spellEnd"/>
      <w:r w:rsidRPr="00B9206A">
        <w:rPr>
          <w:rFonts w:ascii="Arial" w:hAnsi="Arial" w:cs="Arial"/>
          <w:i/>
          <w:iCs/>
          <w:lang w:val="en-IN"/>
        </w:rPr>
        <w:t xml:space="preserve"> </w:t>
      </w:r>
      <w:proofErr w:type="spellStart"/>
      <w:r w:rsidRPr="00B9206A">
        <w:rPr>
          <w:rFonts w:ascii="Arial" w:hAnsi="Arial" w:cs="Arial"/>
          <w:lang w:val="en-IN"/>
        </w:rPr>
        <w:t>postlarvae</w:t>
      </w:r>
      <w:proofErr w:type="spellEnd"/>
      <w:r w:rsidRPr="00B9206A">
        <w:rPr>
          <w:rFonts w:ascii="Arial" w:hAnsi="Arial" w:cs="Arial"/>
          <w:lang w:val="en-IN"/>
        </w:rPr>
        <w:t>. Aquaculture Research, 45, 362–371.</w:t>
      </w:r>
    </w:p>
    <w:p w14:paraId="1986210D"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Rajkumar, M., Pandey, P.K., Aravind, R., Vennila, A., Bharti, V. and Purushothaman, C.S. </w:t>
      </w:r>
      <w:r w:rsidRPr="00B9206A">
        <w:rPr>
          <w:rFonts w:ascii="Arial" w:hAnsi="Arial" w:cs="Arial"/>
          <w:lang w:val="en-IN"/>
        </w:rPr>
        <w:tab/>
        <w:t xml:space="preserve">(2016). Effect of different biofloc system on water quality, biofloc composition and </w:t>
      </w:r>
      <w:r w:rsidRPr="00B9206A">
        <w:rPr>
          <w:rFonts w:ascii="Arial" w:hAnsi="Arial" w:cs="Arial"/>
          <w:lang w:val="en-IN"/>
        </w:rPr>
        <w:tab/>
        <w:t xml:space="preserve">growth </w:t>
      </w:r>
      <w:r w:rsidRPr="00B9206A">
        <w:rPr>
          <w:rFonts w:ascii="Arial" w:hAnsi="Arial" w:cs="Arial"/>
          <w:lang w:val="en-IN"/>
        </w:rPr>
        <w:tab/>
        <w:t xml:space="preserve">performance in </w:t>
      </w:r>
      <w:r w:rsidRPr="00B9206A">
        <w:rPr>
          <w:rFonts w:ascii="Arial" w:hAnsi="Arial" w:cs="Arial"/>
          <w:i/>
          <w:iCs/>
          <w:lang w:val="en-IN"/>
        </w:rPr>
        <w:t xml:space="preserve">Litopenaeus vannamei </w:t>
      </w:r>
      <w:r w:rsidRPr="00B9206A">
        <w:rPr>
          <w:rFonts w:ascii="Arial" w:hAnsi="Arial" w:cs="Arial"/>
          <w:lang w:val="en-IN"/>
        </w:rPr>
        <w:t xml:space="preserve">(Boone, 1931.Aquaculture Research - </w:t>
      </w:r>
      <w:r w:rsidRPr="00B9206A">
        <w:rPr>
          <w:rFonts w:ascii="Arial" w:hAnsi="Arial" w:cs="Arial"/>
          <w:lang w:val="en-IN"/>
        </w:rPr>
        <w:tab/>
        <w:t xml:space="preserve">Wiley </w:t>
      </w:r>
      <w:r w:rsidRPr="00B9206A">
        <w:rPr>
          <w:rFonts w:ascii="Arial" w:hAnsi="Arial" w:cs="Arial"/>
          <w:lang w:val="en-IN"/>
        </w:rPr>
        <w:tab/>
        <w:t>Online</w:t>
      </w:r>
      <w:r>
        <w:rPr>
          <w:rFonts w:ascii="Arial" w:hAnsi="Arial" w:cs="Arial"/>
          <w:lang w:val="en-IN"/>
        </w:rPr>
        <w:t xml:space="preserve"> Library </w:t>
      </w:r>
      <w:r w:rsidRPr="00B9206A">
        <w:rPr>
          <w:rFonts w:ascii="Arial" w:hAnsi="Arial" w:cs="Arial"/>
          <w:lang w:val="en-IN"/>
        </w:rPr>
        <w:t xml:space="preserve">https://onlinelibrary.wiley.com/doi/abs/10.1111/are.12792 </w:t>
      </w:r>
    </w:p>
    <w:p w14:paraId="49AEA43F"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Xu, W. and Pan, L. (2012). Effects of </w:t>
      </w:r>
      <w:proofErr w:type="spellStart"/>
      <w:r w:rsidRPr="00B9206A">
        <w:rPr>
          <w:rFonts w:ascii="Arial" w:hAnsi="Arial" w:cs="Arial"/>
          <w:lang w:val="en-IN"/>
        </w:rPr>
        <w:t>bioflocs</w:t>
      </w:r>
      <w:proofErr w:type="spellEnd"/>
      <w:r w:rsidRPr="00B9206A">
        <w:rPr>
          <w:rFonts w:ascii="Arial" w:hAnsi="Arial" w:cs="Arial"/>
          <w:lang w:val="en-IN"/>
        </w:rPr>
        <w:t xml:space="preserve"> on growth performance, digestive enzyme </w:t>
      </w:r>
      <w:r w:rsidRPr="00B9206A">
        <w:rPr>
          <w:rFonts w:ascii="Arial" w:hAnsi="Arial" w:cs="Arial"/>
          <w:lang w:val="en-IN"/>
        </w:rPr>
        <w:tab/>
        <w:t xml:space="preserve">activity and body composition of juvenile </w:t>
      </w:r>
      <w:r w:rsidRPr="00B9206A">
        <w:rPr>
          <w:rFonts w:ascii="Arial" w:hAnsi="Arial" w:cs="Arial"/>
          <w:i/>
          <w:iCs/>
          <w:lang w:val="en-IN"/>
        </w:rPr>
        <w:t>Litopenaeus vannamei</w:t>
      </w:r>
      <w:r w:rsidRPr="00B9206A">
        <w:rPr>
          <w:rFonts w:ascii="Arial" w:hAnsi="Arial" w:cs="Arial"/>
          <w:lang w:val="en-IN"/>
        </w:rPr>
        <w:t xml:space="preserve"> in zero-water </w:t>
      </w:r>
      <w:r w:rsidRPr="00B9206A">
        <w:rPr>
          <w:rFonts w:ascii="Arial" w:hAnsi="Arial" w:cs="Arial"/>
          <w:lang w:val="en-IN"/>
        </w:rPr>
        <w:tab/>
        <w:t>exchange tanks manipulating C/N ratio in feed. Aquaculture 356-357: 147–152.</w:t>
      </w:r>
    </w:p>
    <w:p w14:paraId="4BDFEB63"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Tacon, A. G. J., Cody, J. J., Conquest, L. D., </w:t>
      </w:r>
      <w:proofErr w:type="spellStart"/>
      <w:r w:rsidRPr="00B9206A">
        <w:rPr>
          <w:rFonts w:ascii="Arial" w:hAnsi="Arial" w:cs="Arial"/>
          <w:lang w:val="en-IN"/>
        </w:rPr>
        <w:t>Divakaran</w:t>
      </w:r>
      <w:proofErr w:type="spellEnd"/>
      <w:r w:rsidRPr="00B9206A">
        <w:rPr>
          <w:rFonts w:ascii="Arial" w:hAnsi="Arial" w:cs="Arial"/>
          <w:lang w:val="en-IN"/>
        </w:rPr>
        <w:t xml:space="preserve">, S., Forster, I. P. and Decamp, O. E. </w:t>
      </w:r>
      <w:r w:rsidRPr="00B9206A">
        <w:rPr>
          <w:rFonts w:ascii="Arial" w:hAnsi="Arial" w:cs="Arial"/>
          <w:lang w:val="en-IN"/>
        </w:rPr>
        <w:tab/>
        <w:t xml:space="preserve">(2002). Effect of culture system on the nutrition and growth performance of Pacific </w:t>
      </w:r>
      <w:r w:rsidRPr="00B9206A">
        <w:rPr>
          <w:rFonts w:ascii="Arial" w:hAnsi="Arial" w:cs="Arial"/>
          <w:lang w:val="en-IN"/>
        </w:rPr>
        <w:tab/>
        <w:t xml:space="preserve">white shrimp </w:t>
      </w:r>
      <w:r w:rsidRPr="00B9206A">
        <w:rPr>
          <w:rFonts w:ascii="Arial" w:hAnsi="Arial" w:cs="Arial"/>
          <w:i/>
          <w:iCs/>
          <w:lang w:val="en-IN"/>
        </w:rPr>
        <w:t xml:space="preserve">Litopenaeus vannamei </w:t>
      </w:r>
      <w:r w:rsidRPr="00B9206A">
        <w:rPr>
          <w:rFonts w:ascii="Arial" w:hAnsi="Arial" w:cs="Arial"/>
          <w:lang w:val="en-IN"/>
        </w:rPr>
        <w:t xml:space="preserve">(Boone) fed different diets. Aquaculture </w:t>
      </w:r>
      <w:r>
        <w:rPr>
          <w:rFonts w:ascii="Arial" w:hAnsi="Arial" w:cs="Arial"/>
          <w:lang w:val="en-IN"/>
        </w:rPr>
        <w:t>Nutrition</w:t>
      </w:r>
      <w:r w:rsidRPr="00B9206A">
        <w:rPr>
          <w:rFonts w:ascii="Arial" w:hAnsi="Arial" w:cs="Arial"/>
          <w:lang w:val="en-IN"/>
        </w:rPr>
        <w:t>, 8, 121–137.</w:t>
      </w:r>
    </w:p>
    <w:p w14:paraId="68562162"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Gaona, C. A. P., de Almeida, M. S., Viau, V., Poersch, L. H., &amp; </w:t>
      </w:r>
      <w:proofErr w:type="spellStart"/>
      <w:r w:rsidRPr="00B9206A">
        <w:rPr>
          <w:rFonts w:ascii="Arial" w:hAnsi="Arial" w:cs="Arial"/>
          <w:lang w:val="en-IN"/>
        </w:rPr>
        <w:t>Wasielesky</w:t>
      </w:r>
      <w:proofErr w:type="spellEnd"/>
      <w:r w:rsidRPr="00B9206A">
        <w:rPr>
          <w:rFonts w:ascii="Arial" w:hAnsi="Arial" w:cs="Arial"/>
          <w:lang w:val="en-IN"/>
        </w:rPr>
        <w:t>, W. Jr. (2017). Effect of different total suspended solids levels on a Litopenaeus vannamei (Boone, 1931) BFT culture system during biofloc formation. Aquaculture Research, 48(3), 1070–1079.</w:t>
      </w:r>
    </w:p>
    <w:p w14:paraId="4B4BA66F"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Lara, G., Poersch L.H., and </w:t>
      </w:r>
      <w:proofErr w:type="spellStart"/>
      <w:r w:rsidRPr="00B9206A">
        <w:rPr>
          <w:rFonts w:ascii="Arial" w:hAnsi="Arial" w:cs="Arial"/>
          <w:lang w:val="en-IN"/>
        </w:rPr>
        <w:t>Wasielesky</w:t>
      </w:r>
      <w:proofErr w:type="spellEnd"/>
      <w:r w:rsidRPr="00B9206A">
        <w:rPr>
          <w:rFonts w:ascii="Arial" w:hAnsi="Arial" w:cs="Arial"/>
          <w:lang w:val="en-IN"/>
        </w:rPr>
        <w:t>, W. (2021). The qua</w:t>
      </w:r>
      <w:r>
        <w:rPr>
          <w:rFonts w:ascii="Arial" w:hAnsi="Arial" w:cs="Arial"/>
          <w:lang w:val="en-IN"/>
        </w:rPr>
        <w:t xml:space="preserve">ntity of artificial substrates </w:t>
      </w:r>
      <w:r w:rsidRPr="00B9206A">
        <w:rPr>
          <w:rFonts w:ascii="Arial" w:hAnsi="Arial" w:cs="Arial"/>
          <w:lang w:val="en-IN"/>
        </w:rPr>
        <w:t xml:space="preserve">influences </w:t>
      </w:r>
      <w:r>
        <w:rPr>
          <w:rFonts w:ascii="Arial" w:hAnsi="Arial" w:cs="Arial"/>
          <w:lang w:val="en-IN"/>
        </w:rPr>
        <w:t>the</w:t>
      </w:r>
      <w:r w:rsidRPr="00B9206A">
        <w:rPr>
          <w:rFonts w:ascii="Arial" w:hAnsi="Arial" w:cs="Arial"/>
          <w:lang w:val="en-IN"/>
        </w:rPr>
        <w:t xml:space="preserve"> nitrogen cycle in the biofloc culture system of </w:t>
      </w:r>
      <w:r w:rsidRPr="00B9206A">
        <w:rPr>
          <w:rFonts w:ascii="Arial" w:hAnsi="Arial" w:cs="Arial"/>
          <w:i/>
          <w:iCs/>
          <w:lang w:val="en-IN"/>
        </w:rPr>
        <w:t xml:space="preserve">Litopenaeus </w:t>
      </w:r>
      <w:r w:rsidRPr="00B9206A">
        <w:rPr>
          <w:rFonts w:ascii="Arial" w:hAnsi="Arial" w:cs="Arial"/>
          <w:i/>
          <w:iCs/>
          <w:lang w:val="en-IN"/>
        </w:rPr>
        <w:tab/>
        <w:t>vannamei</w:t>
      </w:r>
      <w:r w:rsidRPr="00B9206A">
        <w:rPr>
          <w:rFonts w:ascii="Arial" w:hAnsi="Arial" w:cs="Arial"/>
          <w:lang w:val="en-IN"/>
        </w:rPr>
        <w:t>. Aquacultural Engineering 94(2021)102171. https://doi.org/10.1016/j.aquaeng. 2021.102171</w:t>
      </w:r>
    </w:p>
    <w:p w14:paraId="303CD780"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Schveitzer</w:t>
      </w:r>
      <w:proofErr w:type="spellEnd"/>
      <w:r w:rsidRPr="00B9206A">
        <w:rPr>
          <w:rFonts w:ascii="Arial" w:hAnsi="Arial" w:cs="Arial"/>
          <w:lang w:val="en-IN"/>
        </w:rPr>
        <w:t xml:space="preserve">, R., Arantes, R., Baloi, M.F., </w:t>
      </w:r>
      <w:proofErr w:type="spellStart"/>
      <w:r w:rsidRPr="00B9206A">
        <w:rPr>
          <w:rFonts w:ascii="Arial" w:hAnsi="Arial" w:cs="Arial"/>
          <w:lang w:val="en-IN"/>
        </w:rPr>
        <w:t>Costódio</w:t>
      </w:r>
      <w:proofErr w:type="spellEnd"/>
      <w:r w:rsidRPr="00B9206A">
        <w:rPr>
          <w:rFonts w:ascii="Arial" w:hAnsi="Arial" w:cs="Arial"/>
          <w:lang w:val="en-IN"/>
        </w:rPr>
        <w:t xml:space="preserve">, P.F.S., Arana, L.V., Seiffert, W.Q. and  </w:t>
      </w:r>
      <w:r w:rsidRPr="00B9206A">
        <w:rPr>
          <w:rFonts w:ascii="Arial" w:hAnsi="Arial" w:cs="Arial"/>
          <w:lang w:val="en-IN"/>
        </w:rPr>
        <w:tab/>
        <w:t xml:space="preserve">Andreatta, E.R. (2013). Use of artificial substrates in the culture of </w:t>
      </w:r>
      <w:r w:rsidRPr="00B9206A">
        <w:rPr>
          <w:rFonts w:ascii="Arial" w:hAnsi="Arial" w:cs="Arial"/>
          <w:i/>
          <w:iCs/>
          <w:lang w:val="en-IN"/>
        </w:rPr>
        <w:t xml:space="preserve">Litopenaeus </w:t>
      </w:r>
      <w:r w:rsidRPr="00B9206A">
        <w:rPr>
          <w:rFonts w:ascii="Arial" w:hAnsi="Arial" w:cs="Arial"/>
          <w:i/>
          <w:iCs/>
          <w:lang w:val="en-IN"/>
        </w:rPr>
        <w:tab/>
        <w:t>vannamei</w:t>
      </w:r>
      <w:r w:rsidRPr="00B9206A">
        <w:rPr>
          <w:rFonts w:ascii="Arial" w:hAnsi="Arial" w:cs="Arial"/>
          <w:lang w:val="en-IN"/>
        </w:rPr>
        <w:t xml:space="preserve"> (Biofloc System) at different stocking densities: effects on microbial </w:t>
      </w:r>
      <w:r w:rsidRPr="00B9206A">
        <w:rPr>
          <w:rFonts w:ascii="Arial" w:hAnsi="Arial" w:cs="Arial"/>
          <w:lang w:val="en-IN"/>
        </w:rPr>
        <w:tab/>
        <w:t>activity, water quality and production rates. Aquacultural Engineering 54, 93–103.</w:t>
      </w:r>
    </w:p>
    <w:p w14:paraId="292427E9"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lastRenderedPageBreak/>
        <w:t xml:space="preserve">Kumar, S., Anand, S.P.S., De. D., Ghoshal, </w:t>
      </w:r>
      <w:proofErr w:type="gramStart"/>
      <w:r w:rsidRPr="00B9206A">
        <w:rPr>
          <w:rFonts w:ascii="Arial" w:hAnsi="Arial" w:cs="Arial"/>
          <w:lang w:val="en-IN"/>
        </w:rPr>
        <w:t>T.,K.</w:t>
      </w:r>
      <w:proofErr w:type="gramEnd"/>
      <w:r w:rsidRPr="00B9206A">
        <w:rPr>
          <w:rFonts w:ascii="Arial" w:hAnsi="Arial" w:cs="Arial"/>
          <w:lang w:val="en-IN"/>
        </w:rPr>
        <w:t xml:space="preserve">, </w:t>
      </w:r>
      <w:proofErr w:type="spellStart"/>
      <w:proofErr w:type="gramStart"/>
      <w:r w:rsidRPr="00B9206A">
        <w:rPr>
          <w:rFonts w:ascii="Arial" w:hAnsi="Arial" w:cs="Arial"/>
          <w:lang w:val="en-IN"/>
        </w:rPr>
        <w:t>Alavandi</w:t>
      </w:r>
      <w:proofErr w:type="spellEnd"/>
      <w:r w:rsidRPr="00B9206A">
        <w:rPr>
          <w:rFonts w:ascii="Arial" w:hAnsi="Arial" w:cs="Arial"/>
          <w:lang w:val="en-IN"/>
        </w:rPr>
        <w:t>,  S.V.</w:t>
      </w:r>
      <w:proofErr w:type="gramEnd"/>
      <w:r w:rsidRPr="00B9206A">
        <w:rPr>
          <w:rFonts w:ascii="Arial" w:hAnsi="Arial" w:cs="Arial"/>
          <w:lang w:val="en-IN"/>
        </w:rPr>
        <w:t xml:space="preserve"> and Vijayan, K.K. (2019</w:t>
      </w:r>
      <w:proofErr w:type="gramStart"/>
      <w:r w:rsidRPr="00B9206A">
        <w:rPr>
          <w:rFonts w:ascii="Arial" w:hAnsi="Arial" w:cs="Arial"/>
          <w:lang w:val="en-IN"/>
        </w:rPr>
        <w:t>)  Integration</w:t>
      </w:r>
      <w:proofErr w:type="gramEnd"/>
      <w:r w:rsidRPr="00B9206A">
        <w:rPr>
          <w:rFonts w:ascii="Arial" w:hAnsi="Arial" w:cs="Arial"/>
          <w:lang w:val="en-IN"/>
        </w:rPr>
        <w:t xml:space="preserve"> of substrate in biofloc based system: Effects on growth performance, water quality and immune responses in black tiger shrimp, </w:t>
      </w:r>
      <w:r w:rsidRPr="00B9206A">
        <w:rPr>
          <w:rFonts w:ascii="Arial" w:hAnsi="Arial" w:cs="Arial"/>
          <w:i/>
          <w:iCs/>
          <w:lang w:val="en-IN"/>
        </w:rPr>
        <w:t>Penaeus monodon</w:t>
      </w:r>
      <w:r w:rsidRPr="00B9206A">
        <w:rPr>
          <w:rFonts w:ascii="Arial" w:hAnsi="Arial" w:cs="Arial"/>
          <w:lang w:val="en-IN"/>
        </w:rPr>
        <w:t xml:space="preserve"> culture. Aquaculture Research</w:t>
      </w:r>
      <w:r w:rsidRPr="00B9206A">
        <w:rPr>
          <w:rFonts w:ascii="Arial" w:hAnsi="Arial" w:cs="Arial"/>
          <w:i/>
          <w:iCs/>
          <w:lang w:val="en-IN"/>
        </w:rPr>
        <w:t xml:space="preserve">., </w:t>
      </w:r>
      <w:r w:rsidRPr="00B9206A">
        <w:rPr>
          <w:rFonts w:ascii="Arial" w:hAnsi="Arial" w:cs="Arial"/>
          <w:lang w:val="en-IN"/>
        </w:rPr>
        <w:t>1–14. DOI: 10.1111/are.14256</w:t>
      </w:r>
    </w:p>
    <w:p w14:paraId="6B1BEA63"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Samocha</w:t>
      </w:r>
      <w:proofErr w:type="spellEnd"/>
      <w:r w:rsidRPr="00B9206A">
        <w:rPr>
          <w:rFonts w:ascii="Arial" w:hAnsi="Arial" w:cs="Arial"/>
          <w:lang w:val="en-IN"/>
        </w:rPr>
        <w:t xml:space="preserve">, T.M., Patnaik, S., Speed, M., Ali, A., Burger, J. M., Almeida, R.V., Ayub, Z., </w:t>
      </w:r>
      <w:proofErr w:type="spellStart"/>
      <w:r w:rsidRPr="00B9206A">
        <w:rPr>
          <w:rFonts w:ascii="Arial" w:hAnsi="Arial" w:cs="Arial"/>
          <w:lang w:val="en-IN"/>
        </w:rPr>
        <w:t>Harisanto</w:t>
      </w:r>
      <w:proofErr w:type="spellEnd"/>
      <w:r w:rsidRPr="00B9206A">
        <w:rPr>
          <w:rFonts w:ascii="Arial" w:hAnsi="Arial" w:cs="Arial"/>
          <w:lang w:val="en-IN"/>
        </w:rPr>
        <w:t xml:space="preserve">, M., Horowitz, A. and Brock, D.L. (2007). Use of molasses as carbon source in limited discharge nursery and grow-out systems for </w:t>
      </w:r>
      <w:r w:rsidRPr="00B9206A">
        <w:rPr>
          <w:rFonts w:ascii="Arial" w:hAnsi="Arial" w:cs="Arial"/>
          <w:i/>
          <w:iCs/>
          <w:lang w:val="en-IN"/>
        </w:rPr>
        <w:t>Litopenaeus vannamei</w:t>
      </w:r>
      <w:r w:rsidRPr="00B9206A">
        <w:rPr>
          <w:rFonts w:ascii="Arial" w:hAnsi="Arial" w:cs="Arial"/>
          <w:lang w:val="en-IN"/>
        </w:rPr>
        <w:t xml:space="preserve">. </w:t>
      </w:r>
      <w:proofErr w:type="spellStart"/>
      <w:r w:rsidRPr="00B9206A">
        <w:rPr>
          <w:rFonts w:ascii="Arial" w:hAnsi="Arial" w:cs="Arial"/>
          <w:lang w:val="en-IN"/>
        </w:rPr>
        <w:t>Aquacult</w:t>
      </w:r>
      <w:proofErr w:type="spellEnd"/>
      <w:r w:rsidRPr="00B9206A">
        <w:rPr>
          <w:rFonts w:ascii="Arial" w:hAnsi="Arial" w:cs="Arial"/>
          <w:lang w:val="en-IN"/>
        </w:rPr>
        <w:t>. Eng. 36:184– 191.</w:t>
      </w:r>
    </w:p>
    <w:p w14:paraId="28FBC284"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Khanjani</w:t>
      </w:r>
      <w:proofErr w:type="spellEnd"/>
      <w:r w:rsidRPr="00B9206A">
        <w:rPr>
          <w:rFonts w:ascii="Arial" w:hAnsi="Arial" w:cs="Arial"/>
          <w:lang w:val="en-IN"/>
        </w:rPr>
        <w:t xml:space="preserve">, M.H., Sajjadi, M.M., Alizadeh, M., </w:t>
      </w:r>
      <w:proofErr w:type="spellStart"/>
      <w:r w:rsidRPr="00B9206A">
        <w:rPr>
          <w:rFonts w:ascii="Arial" w:hAnsi="Arial" w:cs="Arial"/>
          <w:lang w:val="en-IN"/>
        </w:rPr>
        <w:t>Sourinejad</w:t>
      </w:r>
      <w:proofErr w:type="spellEnd"/>
      <w:r w:rsidRPr="00B9206A">
        <w:rPr>
          <w:rFonts w:ascii="Arial" w:hAnsi="Arial" w:cs="Arial"/>
          <w:lang w:val="en-IN"/>
        </w:rPr>
        <w:t xml:space="preserve">, I., 2017. Nursery 659 performance </w:t>
      </w:r>
      <w:r w:rsidRPr="00B9206A">
        <w:rPr>
          <w:rFonts w:ascii="Arial" w:hAnsi="Arial" w:cs="Arial"/>
          <w:lang w:val="en-IN"/>
        </w:rPr>
        <w:tab/>
        <w:t>of Pacific white shrimp (</w:t>
      </w:r>
      <w:r w:rsidRPr="00B9206A">
        <w:rPr>
          <w:rFonts w:ascii="Arial" w:hAnsi="Arial" w:cs="Arial"/>
          <w:i/>
          <w:iCs/>
          <w:lang w:val="en-IN"/>
        </w:rPr>
        <w:t xml:space="preserve">Litopenaeus vannamei </w:t>
      </w:r>
      <w:r w:rsidRPr="00B9206A">
        <w:rPr>
          <w:rFonts w:ascii="Arial" w:hAnsi="Arial" w:cs="Arial"/>
          <w:lang w:val="en-IN"/>
        </w:rPr>
        <w:t xml:space="preserve">Boone, 1931) cultivated in a biofloc </w:t>
      </w:r>
      <w:r w:rsidRPr="00B9206A">
        <w:rPr>
          <w:rFonts w:ascii="Arial" w:hAnsi="Arial" w:cs="Arial"/>
          <w:lang w:val="en-IN"/>
        </w:rPr>
        <w:tab/>
        <w:t xml:space="preserve">system: the effect of adding different carbon sources. </w:t>
      </w:r>
      <w:proofErr w:type="spellStart"/>
      <w:r w:rsidRPr="00B9206A">
        <w:rPr>
          <w:rFonts w:ascii="Arial" w:hAnsi="Arial" w:cs="Arial"/>
          <w:lang w:val="en-IN"/>
        </w:rPr>
        <w:t>Aquacult</w:t>
      </w:r>
      <w:proofErr w:type="spellEnd"/>
      <w:r w:rsidRPr="00B9206A">
        <w:rPr>
          <w:rFonts w:ascii="Arial" w:hAnsi="Arial" w:cs="Arial"/>
          <w:lang w:val="en-IN"/>
        </w:rPr>
        <w:t>. Res. 48, 1491-1501.</w:t>
      </w:r>
    </w:p>
    <w:p w14:paraId="5D6200D1"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Schveitzer</w:t>
      </w:r>
      <w:proofErr w:type="spellEnd"/>
      <w:r w:rsidRPr="00B9206A">
        <w:rPr>
          <w:rFonts w:ascii="Arial" w:hAnsi="Arial" w:cs="Arial"/>
          <w:lang w:val="en-IN"/>
        </w:rPr>
        <w:t xml:space="preserve">, R., Lorenzo, M.A.D., Felipe, D.N.V., Pereira, S.A., Mourino, J.L.P., 782 Seiffert, </w:t>
      </w:r>
      <w:r w:rsidRPr="00B9206A">
        <w:rPr>
          <w:rFonts w:ascii="Arial" w:hAnsi="Arial" w:cs="Arial"/>
          <w:lang w:val="en-IN"/>
        </w:rPr>
        <w:tab/>
        <w:t xml:space="preserve">W.Q., Andreatta, E.R., 2017. Nursery of young </w:t>
      </w:r>
      <w:r w:rsidRPr="00B9206A">
        <w:rPr>
          <w:rFonts w:ascii="Arial" w:hAnsi="Arial" w:cs="Arial"/>
          <w:i/>
          <w:iCs/>
          <w:lang w:val="en-IN"/>
        </w:rPr>
        <w:t xml:space="preserve">Litopenaeus vannamei </w:t>
      </w:r>
      <w:r w:rsidRPr="00B9206A">
        <w:rPr>
          <w:rFonts w:ascii="Arial" w:hAnsi="Arial" w:cs="Arial"/>
          <w:lang w:val="en-IN"/>
        </w:rPr>
        <w:t xml:space="preserve">post-larvae reared </w:t>
      </w:r>
      <w:r w:rsidRPr="00B9206A">
        <w:rPr>
          <w:rFonts w:ascii="Arial" w:hAnsi="Arial" w:cs="Arial"/>
          <w:lang w:val="en-IN"/>
        </w:rPr>
        <w:tab/>
        <w:t xml:space="preserve">in biofloc- and microalgae-based systems. 783 </w:t>
      </w:r>
      <w:proofErr w:type="spellStart"/>
      <w:r w:rsidRPr="00B9206A">
        <w:rPr>
          <w:rFonts w:ascii="Arial" w:hAnsi="Arial" w:cs="Arial"/>
          <w:lang w:val="en-IN"/>
        </w:rPr>
        <w:t>Aquacult</w:t>
      </w:r>
      <w:proofErr w:type="spellEnd"/>
      <w:r w:rsidRPr="00B9206A">
        <w:rPr>
          <w:rFonts w:ascii="Arial" w:hAnsi="Arial" w:cs="Arial"/>
          <w:lang w:val="en-IN"/>
        </w:rPr>
        <w:t>. Eng. 78, 140-145.</w:t>
      </w:r>
    </w:p>
    <w:p w14:paraId="13C63AFA"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Boyd, C.E. (1981). Water quality in warm water fish ponds, Auburn University, Alabama, Agriculture Experiment Station, USA. pp. 359.</w:t>
      </w:r>
    </w:p>
    <w:p w14:paraId="36D1559F" w14:textId="77777777" w:rsidR="00B9206A" w:rsidRPr="00B9206A" w:rsidRDefault="00B9206A" w:rsidP="00B9206A">
      <w:pPr>
        <w:pStyle w:val="Body"/>
        <w:numPr>
          <w:ilvl w:val="0"/>
          <w:numId w:val="33"/>
        </w:numPr>
        <w:spacing w:after="0"/>
        <w:ind w:left="567" w:hanging="567"/>
        <w:rPr>
          <w:rFonts w:ascii="Arial" w:hAnsi="Arial" w:cs="Arial"/>
          <w:i/>
          <w:iCs/>
          <w:lang w:val="en-IN"/>
        </w:rPr>
      </w:pPr>
      <w:r w:rsidRPr="00B9206A">
        <w:rPr>
          <w:rFonts w:ascii="Arial" w:hAnsi="Arial" w:cs="Arial"/>
          <w:lang w:val="en-IN"/>
        </w:rPr>
        <w:t>APHA. (2005) Standard  methods for examination of water and waste water, 21</w:t>
      </w:r>
      <w:r w:rsidRPr="00B9206A">
        <w:rPr>
          <w:rFonts w:ascii="Arial" w:hAnsi="Arial" w:cs="Arial"/>
          <w:vertAlign w:val="superscript"/>
          <w:lang w:val="en-IN"/>
        </w:rPr>
        <w:t>st</w:t>
      </w:r>
      <w:r w:rsidRPr="00B9206A">
        <w:rPr>
          <w:rFonts w:ascii="Arial" w:hAnsi="Arial" w:cs="Arial"/>
          <w:lang w:val="en-IN"/>
        </w:rPr>
        <w:t xml:space="preserve"> </w:t>
      </w:r>
      <w:proofErr w:type="spellStart"/>
      <w:r w:rsidRPr="00B9206A">
        <w:rPr>
          <w:rFonts w:ascii="Arial" w:hAnsi="Arial" w:cs="Arial"/>
          <w:lang w:val="en-IN"/>
        </w:rPr>
        <w:t>edn</w:t>
      </w:r>
      <w:proofErr w:type="spellEnd"/>
      <w:r w:rsidRPr="00B9206A">
        <w:rPr>
          <w:rFonts w:ascii="Arial" w:hAnsi="Arial" w:cs="Arial"/>
          <w:lang w:val="en-IN"/>
        </w:rPr>
        <w:t>, American Public Health Association, American Water Association, Water Environment Federation, Washington, DC, USA. pp. 2605.</w:t>
      </w:r>
    </w:p>
    <w:p w14:paraId="17CE9592"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Avnimelech</w:t>
      </w:r>
      <w:proofErr w:type="spellEnd"/>
      <w:r w:rsidRPr="00B9206A">
        <w:rPr>
          <w:rFonts w:ascii="Arial" w:hAnsi="Arial" w:cs="Arial"/>
          <w:lang w:val="en-IN"/>
        </w:rPr>
        <w:t>, Y. (2012). Biofloc technology– A practical guide book, 2</w:t>
      </w:r>
      <w:r w:rsidRPr="00B9206A">
        <w:rPr>
          <w:rFonts w:ascii="Arial" w:hAnsi="Arial" w:cs="Arial"/>
          <w:vertAlign w:val="superscript"/>
          <w:lang w:val="en-IN"/>
        </w:rPr>
        <w:t>nd</w:t>
      </w:r>
      <w:r w:rsidRPr="00B9206A">
        <w:rPr>
          <w:rFonts w:ascii="Arial" w:hAnsi="Arial" w:cs="Arial"/>
          <w:lang w:val="en-IN"/>
        </w:rPr>
        <w:t xml:space="preserve"> </w:t>
      </w:r>
      <w:proofErr w:type="spellStart"/>
      <w:r w:rsidRPr="00B9206A">
        <w:rPr>
          <w:rFonts w:ascii="Arial" w:hAnsi="Arial" w:cs="Arial"/>
          <w:lang w:val="en-IN"/>
        </w:rPr>
        <w:t>edn</w:t>
      </w:r>
      <w:proofErr w:type="spellEnd"/>
      <w:r w:rsidRPr="00B9206A">
        <w:rPr>
          <w:rFonts w:ascii="Arial" w:hAnsi="Arial" w:cs="Arial"/>
          <w:lang w:val="en-IN"/>
        </w:rPr>
        <w:t>, Baton Rouge, LA: The World Aquaculture Society. pp. 272.</w:t>
      </w:r>
    </w:p>
    <w:p w14:paraId="6B4CCF96" w14:textId="77777777" w:rsidR="00B9206A" w:rsidRPr="00B9206A" w:rsidRDefault="00B9206A" w:rsidP="00B9206A">
      <w:pPr>
        <w:pStyle w:val="Body"/>
        <w:numPr>
          <w:ilvl w:val="0"/>
          <w:numId w:val="33"/>
        </w:numPr>
        <w:spacing w:after="0"/>
        <w:ind w:left="567" w:hanging="567"/>
        <w:rPr>
          <w:rFonts w:ascii="Arial" w:hAnsi="Arial" w:cs="Arial"/>
          <w:i/>
          <w:iCs/>
          <w:lang w:val="en-IN"/>
        </w:rPr>
      </w:pPr>
      <w:r w:rsidRPr="00B9206A">
        <w:rPr>
          <w:rFonts w:ascii="Arial" w:hAnsi="Arial" w:cs="Arial"/>
          <w:lang w:val="en-IN"/>
        </w:rPr>
        <w:t>AOAC. (2006) Official Methods of Analysis, 18</w:t>
      </w:r>
      <w:r w:rsidRPr="00B9206A">
        <w:rPr>
          <w:rFonts w:ascii="Arial" w:hAnsi="Arial" w:cs="Arial"/>
          <w:vertAlign w:val="superscript"/>
          <w:lang w:val="en-IN"/>
        </w:rPr>
        <w:t>th</w:t>
      </w:r>
      <w:r w:rsidRPr="00B9206A">
        <w:rPr>
          <w:rFonts w:ascii="Arial" w:hAnsi="Arial" w:cs="Arial"/>
          <w:lang w:val="en-IN"/>
        </w:rPr>
        <w:t xml:space="preserve"> </w:t>
      </w:r>
      <w:proofErr w:type="spellStart"/>
      <w:r w:rsidRPr="00B9206A">
        <w:rPr>
          <w:rFonts w:ascii="Arial" w:hAnsi="Arial" w:cs="Arial"/>
          <w:lang w:val="en-IN"/>
        </w:rPr>
        <w:t>edn</w:t>
      </w:r>
      <w:proofErr w:type="spellEnd"/>
      <w:r w:rsidRPr="00B9206A">
        <w:rPr>
          <w:rFonts w:ascii="Arial" w:hAnsi="Arial" w:cs="Arial"/>
          <w:lang w:val="en-IN"/>
        </w:rPr>
        <w:t>, Association of Official Analytical Chemist, Washington, DC, USA. pp. 1134.</w:t>
      </w:r>
    </w:p>
    <w:p w14:paraId="7CC4AD9E"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Azim, E. and Little, D. (2008). The biofloc technology (BFT) in indoor tanks: Water quality, biofloc composition, and growth and welfare of Nile tilapia (</w:t>
      </w:r>
      <w:r w:rsidRPr="00B9206A">
        <w:rPr>
          <w:rFonts w:ascii="Arial" w:hAnsi="Arial" w:cs="Arial"/>
          <w:i/>
          <w:iCs/>
          <w:lang w:val="en-IN"/>
        </w:rPr>
        <w:t>Oreochromis niloticus</w:t>
      </w:r>
      <w:r w:rsidRPr="00B9206A">
        <w:rPr>
          <w:rFonts w:ascii="Arial" w:hAnsi="Arial" w:cs="Arial"/>
          <w:lang w:val="en-IN"/>
        </w:rPr>
        <w:t>). Aquaculture 283, 29–35.</w:t>
      </w:r>
    </w:p>
    <w:p w14:paraId="2045779E"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Zar, J.H. (2005). Biostatistical analysis, fourth edition, Pearson education (Singapore) </w:t>
      </w:r>
      <w:proofErr w:type="spellStart"/>
      <w:r w:rsidRPr="00B9206A">
        <w:rPr>
          <w:rFonts w:ascii="Arial" w:hAnsi="Arial" w:cs="Arial"/>
          <w:lang w:val="en-IN"/>
        </w:rPr>
        <w:t>Pvt.</w:t>
      </w:r>
      <w:proofErr w:type="spellEnd"/>
      <w:r w:rsidRPr="00B9206A">
        <w:rPr>
          <w:rFonts w:ascii="Arial" w:hAnsi="Arial" w:cs="Arial"/>
          <w:lang w:val="en-IN"/>
        </w:rPr>
        <w:t xml:space="preserve"> Ltd., Indian branch, Delhi, 663 pp.</w:t>
      </w:r>
    </w:p>
    <w:p w14:paraId="240AAD8F"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Boyd, C.E. and Gautier, D., 2000. Effluent composition and water quality standards The Advocate, 61-66.</w:t>
      </w:r>
    </w:p>
    <w:p w14:paraId="48B11387"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Fleckenstein, J.L., Kring, N.A., Tierney, T.W., Fisk, J.C., Lawson, B.C. and Ray A.J. (2020). The effects of artificial substrate and stocking density on Pacific white shrimp (</w:t>
      </w:r>
      <w:r w:rsidRPr="00B9206A">
        <w:rPr>
          <w:rFonts w:ascii="Arial" w:hAnsi="Arial" w:cs="Arial"/>
          <w:i/>
          <w:iCs/>
          <w:lang w:val="en-IN"/>
        </w:rPr>
        <w:t>Litopenaeus vannamei</w:t>
      </w:r>
      <w:r w:rsidRPr="00B9206A">
        <w:rPr>
          <w:rFonts w:ascii="Arial" w:hAnsi="Arial" w:cs="Arial"/>
          <w:lang w:val="en-IN"/>
        </w:rPr>
        <w:t>) performance and water quality dynamics in high tunnel-based biofloc systems. Aquacultural Engineering 90 (2020) 102093. https:// doi.org/ 10.1016/j.aquaeng.2020.102093.</w:t>
      </w:r>
    </w:p>
    <w:p w14:paraId="4C46EDF2"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Yadav, S.R., Chavan, B. R., Chadha, N.K., Naik, S.D., </w:t>
      </w:r>
      <w:proofErr w:type="spellStart"/>
      <w:r w:rsidRPr="00B9206A">
        <w:rPr>
          <w:rFonts w:ascii="Arial" w:hAnsi="Arial" w:cs="Arial"/>
          <w:lang w:val="en-IN"/>
        </w:rPr>
        <w:t>Krishnani</w:t>
      </w:r>
      <w:proofErr w:type="spellEnd"/>
      <w:r w:rsidRPr="00B9206A">
        <w:rPr>
          <w:rFonts w:ascii="Arial" w:hAnsi="Arial" w:cs="Arial"/>
          <w:lang w:val="en-IN"/>
        </w:rPr>
        <w:t xml:space="preserve">, K.K. and Banerjee- </w:t>
      </w:r>
      <w:r w:rsidRPr="00B9206A">
        <w:rPr>
          <w:rFonts w:ascii="Arial" w:hAnsi="Arial" w:cs="Arial"/>
          <w:lang w:val="en-IN"/>
        </w:rPr>
        <w:tab/>
        <w:t xml:space="preserve">Sawant, P. (2021). Effect of stocking density on growth performance, plankton </w:t>
      </w:r>
      <w:r w:rsidRPr="00B9206A">
        <w:rPr>
          <w:rFonts w:ascii="Arial" w:hAnsi="Arial" w:cs="Arial"/>
          <w:lang w:val="en-IN"/>
        </w:rPr>
        <w:tab/>
        <w:t xml:space="preserve">abundance, body composition and haematological parameters of </w:t>
      </w:r>
      <w:proofErr w:type="spellStart"/>
      <w:r w:rsidRPr="00B9206A">
        <w:rPr>
          <w:rFonts w:ascii="Arial" w:hAnsi="Arial" w:cs="Arial"/>
          <w:i/>
          <w:iCs/>
          <w:lang w:val="en-IN"/>
        </w:rPr>
        <w:t>Etroplus</w:t>
      </w:r>
      <w:proofErr w:type="spellEnd"/>
      <w:r w:rsidRPr="00B9206A">
        <w:rPr>
          <w:rFonts w:ascii="Arial" w:hAnsi="Arial" w:cs="Arial"/>
          <w:i/>
          <w:iCs/>
          <w:lang w:val="en-IN"/>
        </w:rPr>
        <w:t xml:space="preserve"> </w:t>
      </w:r>
      <w:proofErr w:type="spellStart"/>
      <w:r w:rsidRPr="00B9206A">
        <w:rPr>
          <w:rFonts w:ascii="Arial" w:hAnsi="Arial" w:cs="Arial"/>
          <w:i/>
          <w:iCs/>
          <w:lang w:val="en-IN"/>
        </w:rPr>
        <w:t>suratensis</w:t>
      </w:r>
      <w:proofErr w:type="spellEnd"/>
      <w:r w:rsidRPr="00B9206A">
        <w:rPr>
          <w:rFonts w:ascii="Arial" w:hAnsi="Arial" w:cs="Arial"/>
          <w:i/>
          <w:iCs/>
          <w:lang w:val="en-IN"/>
        </w:rPr>
        <w:t xml:space="preserve"> </w:t>
      </w:r>
      <w:r w:rsidRPr="00B9206A">
        <w:rPr>
          <w:rFonts w:ascii="Arial" w:hAnsi="Arial" w:cs="Arial"/>
          <w:i/>
          <w:iCs/>
          <w:lang w:val="en-IN"/>
        </w:rPr>
        <w:tab/>
      </w:r>
      <w:r w:rsidRPr="00B9206A">
        <w:rPr>
          <w:rFonts w:ascii="Arial" w:hAnsi="Arial" w:cs="Arial"/>
          <w:lang w:val="en-IN"/>
        </w:rPr>
        <w:t>(Bloch, 1790)</w:t>
      </w:r>
      <w:r w:rsidRPr="00B9206A">
        <w:rPr>
          <w:rFonts w:ascii="Arial" w:hAnsi="Arial" w:cs="Arial"/>
          <w:i/>
          <w:iCs/>
          <w:lang w:val="en-IN"/>
        </w:rPr>
        <w:t xml:space="preserve"> </w:t>
      </w:r>
      <w:r w:rsidRPr="00B9206A">
        <w:rPr>
          <w:rFonts w:ascii="Arial" w:hAnsi="Arial" w:cs="Arial"/>
          <w:lang w:val="en-IN"/>
        </w:rPr>
        <w:t>Aquaculture Research</w:t>
      </w:r>
      <w:r w:rsidRPr="00B9206A">
        <w:rPr>
          <w:rFonts w:ascii="Arial" w:hAnsi="Arial" w:cs="Arial"/>
          <w:i/>
          <w:iCs/>
          <w:lang w:val="en-IN"/>
        </w:rPr>
        <w:t xml:space="preserve">. </w:t>
      </w:r>
      <w:proofErr w:type="gramStart"/>
      <w:r w:rsidRPr="00B9206A">
        <w:rPr>
          <w:rFonts w:ascii="Arial" w:hAnsi="Arial" w:cs="Arial"/>
          <w:lang w:val="en-IN"/>
        </w:rPr>
        <w:t>2021;00:1</w:t>
      </w:r>
      <w:proofErr w:type="gramEnd"/>
      <w:r w:rsidRPr="00B9206A">
        <w:rPr>
          <w:rFonts w:ascii="Arial" w:hAnsi="Arial" w:cs="Arial"/>
          <w:lang w:val="en-IN"/>
        </w:rPr>
        <w:t>–15. DOI: 10.1111/are.15309</w:t>
      </w:r>
    </w:p>
    <w:p w14:paraId="582336D4"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Rezende, P.C., Schleder, D.D., Silva, </w:t>
      </w:r>
      <w:proofErr w:type="spellStart"/>
      <w:r w:rsidRPr="00B9206A">
        <w:rPr>
          <w:rFonts w:ascii="Arial" w:hAnsi="Arial" w:cs="Arial"/>
          <w:lang w:val="en-IN"/>
        </w:rPr>
        <w:t>H.V.,Henriques</w:t>
      </w:r>
      <w:proofErr w:type="spellEnd"/>
      <w:r w:rsidRPr="00B9206A">
        <w:rPr>
          <w:rFonts w:ascii="Arial" w:hAnsi="Arial" w:cs="Arial"/>
          <w:lang w:val="en-IN"/>
        </w:rPr>
        <w:t xml:space="preserve">, F.M., Lorenzo, M.A., Seiffert, W. Q., </w:t>
      </w:r>
      <w:r w:rsidRPr="00B9206A">
        <w:rPr>
          <w:rFonts w:ascii="Arial" w:hAnsi="Arial" w:cs="Arial"/>
          <w:lang w:val="en-IN"/>
        </w:rPr>
        <w:tab/>
        <w:t xml:space="preserve">Andreatta, E. R. and Vieira, F.N., 2018.Prenursery of the Pacific white shrimp in </w:t>
      </w:r>
      <w:r w:rsidRPr="00B9206A">
        <w:rPr>
          <w:rFonts w:ascii="Arial" w:hAnsi="Arial" w:cs="Arial"/>
          <w:lang w:val="en-IN"/>
        </w:rPr>
        <w:tab/>
        <w:t>biofloc system using different artificial substrates,</w:t>
      </w:r>
      <w:r>
        <w:rPr>
          <w:rFonts w:ascii="Arial" w:hAnsi="Arial" w:cs="Arial"/>
          <w:lang w:val="en-IN"/>
        </w:rPr>
        <w:t xml:space="preserve"> </w:t>
      </w:r>
      <w:r w:rsidRPr="00B9206A">
        <w:rPr>
          <w:rFonts w:ascii="Arial" w:hAnsi="Arial" w:cs="Arial"/>
          <w:lang w:val="en-IN"/>
        </w:rPr>
        <w:t>Aquaculture Engineering</w:t>
      </w:r>
      <w:r>
        <w:rPr>
          <w:rFonts w:ascii="Arial" w:hAnsi="Arial" w:cs="Arial"/>
          <w:lang w:val="en-IN"/>
        </w:rPr>
        <w:t xml:space="preserve"> </w:t>
      </w:r>
      <w:r w:rsidRPr="00B9206A">
        <w:rPr>
          <w:rFonts w:ascii="Arial" w:hAnsi="Arial" w:cs="Arial"/>
          <w:lang w:val="en-IN"/>
        </w:rPr>
        <w:t>82:25–30.</w:t>
      </w:r>
    </w:p>
    <w:p w14:paraId="59FB3BA8"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Olier, B.S., Tubin, J.S.B. </w:t>
      </w:r>
      <w:proofErr w:type="spellStart"/>
      <w:proofErr w:type="gramStart"/>
      <w:r w:rsidRPr="00B9206A">
        <w:rPr>
          <w:rFonts w:ascii="Arial" w:hAnsi="Arial" w:cs="Arial"/>
          <w:lang w:val="en-IN"/>
        </w:rPr>
        <w:t>Mello,G.L</w:t>
      </w:r>
      <w:proofErr w:type="spellEnd"/>
      <w:r w:rsidRPr="00B9206A">
        <w:rPr>
          <w:rFonts w:ascii="Arial" w:hAnsi="Arial" w:cs="Arial"/>
          <w:lang w:val="en-IN"/>
        </w:rPr>
        <w:t>.</w:t>
      </w:r>
      <w:proofErr w:type="gramEnd"/>
      <w:r w:rsidRPr="00B9206A">
        <w:rPr>
          <w:rFonts w:ascii="Arial" w:hAnsi="Arial" w:cs="Arial"/>
          <w:lang w:val="en-IN"/>
        </w:rPr>
        <w:t xml:space="preserve">, Martínez-Porchas, M. </w:t>
      </w:r>
      <w:proofErr w:type="gramStart"/>
      <w:r w:rsidRPr="00B9206A">
        <w:rPr>
          <w:rFonts w:ascii="Arial" w:hAnsi="Arial" w:cs="Arial"/>
          <w:lang w:val="en-IN"/>
        </w:rPr>
        <w:t xml:space="preserve">and  </w:t>
      </w:r>
      <w:proofErr w:type="spellStart"/>
      <w:r w:rsidRPr="00B9206A">
        <w:rPr>
          <w:rFonts w:ascii="Arial" w:hAnsi="Arial" w:cs="Arial"/>
          <w:lang w:val="en-IN"/>
        </w:rPr>
        <w:t>Emerenciano</w:t>
      </w:r>
      <w:proofErr w:type="spellEnd"/>
      <w:proofErr w:type="gramEnd"/>
      <w:r w:rsidRPr="00B9206A">
        <w:rPr>
          <w:rFonts w:ascii="Arial" w:hAnsi="Arial" w:cs="Arial"/>
          <w:lang w:val="en-IN"/>
        </w:rPr>
        <w:t xml:space="preserve">, M.G.C. (2020). Does vertical substrate could influence the dietary protein level and zootechnical performance of the Pacific white shrimp </w:t>
      </w:r>
      <w:r w:rsidRPr="00B9206A">
        <w:rPr>
          <w:rFonts w:ascii="Arial" w:hAnsi="Arial" w:cs="Arial"/>
          <w:i/>
          <w:iCs/>
          <w:lang w:val="en-IN"/>
        </w:rPr>
        <w:t xml:space="preserve">Litopenaeus </w:t>
      </w:r>
      <w:r w:rsidRPr="00B9206A">
        <w:rPr>
          <w:rFonts w:ascii="Arial" w:hAnsi="Arial" w:cs="Arial"/>
          <w:i/>
          <w:iCs/>
          <w:lang w:val="en-IN"/>
        </w:rPr>
        <w:tab/>
        <w:t xml:space="preserve">vannamei </w:t>
      </w:r>
      <w:r w:rsidRPr="00B9206A">
        <w:rPr>
          <w:rFonts w:ascii="Arial" w:hAnsi="Arial" w:cs="Arial"/>
          <w:lang w:val="en-IN"/>
        </w:rPr>
        <w:t xml:space="preserve">reared in biofloc system? Aquaculture International. Online </w:t>
      </w:r>
      <w:hyperlink r:id="rId15" w:history="1">
        <w:r w:rsidRPr="00B9206A">
          <w:rPr>
            <w:rStyle w:val="Hyperlink"/>
            <w:rFonts w:ascii="Arial" w:hAnsi="Arial" w:cs="Arial"/>
            <w:lang w:val="en-IN"/>
          </w:rPr>
          <w:t>https</w:t>
        </w:r>
      </w:hyperlink>
      <w:hyperlink r:id="rId16" w:history="1">
        <w:r w:rsidRPr="00B9206A">
          <w:rPr>
            <w:rStyle w:val="Hyperlink"/>
            <w:rFonts w:ascii="Arial" w:hAnsi="Arial" w:cs="Arial"/>
            <w:lang w:val="en-IN"/>
          </w:rPr>
          <w:t>://</w:t>
        </w:r>
      </w:hyperlink>
      <w:hyperlink r:id="rId17" w:history="1">
        <w:r w:rsidRPr="00B9206A">
          <w:rPr>
            <w:rStyle w:val="Hyperlink"/>
            <w:rFonts w:ascii="Arial" w:hAnsi="Arial" w:cs="Arial"/>
            <w:lang w:val="en-IN"/>
          </w:rPr>
          <w:t>doi.org/10.1007/s10499-  020-00521-4</w:t>
        </w:r>
      </w:hyperlink>
      <w:r w:rsidRPr="00B9206A">
        <w:rPr>
          <w:rFonts w:ascii="Arial" w:hAnsi="Arial" w:cs="Arial"/>
          <w:lang w:val="en-IN"/>
        </w:rPr>
        <w:t>.</w:t>
      </w:r>
    </w:p>
    <w:p w14:paraId="162C714D"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Asaduzzaman</w:t>
      </w:r>
      <w:proofErr w:type="spellEnd"/>
      <w:r w:rsidRPr="00B9206A">
        <w:rPr>
          <w:rFonts w:ascii="Arial" w:hAnsi="Arial" w:cs="Arial"/>
          <w:lang w:val="en-IN"/>
        </w:rPr>
        <w:t xml:space="preserve">, M., Wahab, M.A., </w:t>
      </w:r>
      <w:proofErr w:type="spellStart"/>
      <w:r w:rsidRPr="00B9206A">
        <w:rPr>
          <w:rFonts w:ascii="Arial" w:hAnsi="Arial" w:cs="Arial"/>
          <w:lang w:val="en-IN"/>
        </w:rPr>
        <w:t>Verdegem</w:t>
      </w:r>
      <w:proofErr w:type="spellEnd"/>
      <w:r w:rsidRPr="00B9206A">
        <w:rPr>
          <w:rFonts w:ascii="Arial" w:hAnsi="Arial" w:cs="Arial"/>
          <w:lang w:val="en-IN"/>
        </w:rPr>
        <w:t xml:space="preserve">, M.C.J., Huque, S., Salam, M.A. and Azim, M.E. (2008). C/N ratio control and substrate addition for periphyton development jointly enhance freshwater prawn </w:t>
      </w:r>
      <w:r w:rsidRPr="00B9206A">
        <w:rPr>
          <w:rFonts w:ascii="Arial" w:hAnsi="Arial" w:cs="Arial"/>
          <w:i/>
          <w:iCs/>
          <w:lang w:val="en-IN"/>
        </w:rPr>
        <w:t xml:space="preserve">Macrobrachium </w:t>
      </w:r>
      <w:proofErr w:type="spellStart"/>
      <w:r w:rsidRPr="00B9206A">
        <w:rPr>
          <w:rFonts w:ascii="Arial" w:hAnsi="Arial" w:cs="Arial"/>
          <w:i/>
          <w:iCs/>
          <w:lang w:val="en-IN"/>
        </w:rPr>
        <w:t>rosenbergii</w:t>
      </w:r>
      <w:proofErr w:type="spellEnd"/>
      <w:r w:rsidRPr="00B9206A">
        <w:rPr>
          <w:rFonts w:ascii="Arial" w:hAnsi="Arial" w:cs="Arial"/>
          <w:lang w:val="en-IN"/>
        </w:rPr>
        <w:t xml:space="preserve"> production in ponds. Aquaculture 280:117–123.</w:t>
      </w:r>
    </w:p>
    <w:p w14:paraId="42036593"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Langis, R., Proulx, D., de la Noue, J. and Couture, P. (1988). Effects of bacterial biofilm on </w:t>
      </w:r>
      <w:r w:rsidRPr="00B9206A">
        <w:rPr>
          <w:rFonts w:ascii="Arial" w:hAnsi="Arial" w:cs="Arial"/>
          <w:lang w:val="en-IN"/>
        </w:rPr>
        <w:tab/>
        <w:t xml:space="preserve">intensive Daphnia culture. </w:t>
      </w:r>
      <w:proofErr w:type="spellStart"/>
      <w:r w:rsidRPr="00B9206A">
        <w:rPr>
          <w:rFonts w:ascii="Arial" w:hAnsi="Arial" w:cs="Arial"/>
          <w:lang w:val="en-IN"/>
        </w:rPr>
        <w:t>Aquacult</w:t>
      </w:r>
      <w:proofErr w:type="spellEnd"/>
      <w:r w:rsidRPr="00B9206A">
        <w:rPr>
          <w:rFonts w:ascii="Arial" w:hAnsi="Arial" w:cs="Arial"/>
          <w:lang w:val="en-IN"/>
        </w:rPr>
        <w:t>. Eng. 7, 21–38.</w:t>
      </w:r>
    </w:p>
    <w:p w14:paraId="175C80A3"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lastRenderedPageBreak/>
        <w:t xml:space="preserve">Ebeling, J.M., Timmons, M. B. and </w:t>
      </w:r>
      <w:proofErr w:type="spellStart"/>
      <w:r w:rsidRPr="00B9206A">
        <w:rPr>
          <w:rFonts w:ascii="Arial" w:hAnsi="Arial" w:cs="Arial"/>
          <w:lang w:val="en-IN"/>
        </w:rPr>
        <w:t>Bisogni</w:t>
      </w:r>
      <w:proofErr w:type="spellEnd"/>
      <w:r w:rsidRPr="00B9206A">
        <w:rPr>
          <w:rFonts w:ascii="Arial" w:hAnsi="Arial" w:cs="Arial"/>
          <w:lang w:val="en-IN"/>
        </w:rPr>
        <w:t xml:space="preserve"> J.J. (2006). Engineering analysis of the stoichiometry of photoautotrophic, autotrophic, and heterotrophic removal of ammonia–nitrogen in aquaculture systems. Aquaculture 257 (2006) 346–358.</w:t>
      </w:r>
    </w:p>
    <w:p w14:paraId="52BFA496"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Ray, A., Seaborn, G., Leffler, J., Wilde, S., Lawson, A. and Browdy, C. (2010). Characterization of the microbial communities in minimal-exchange, intensive aquaculture systems and the </w:t>
      </w:r>
      <w:r w:rsidRPr="00B9206A">
        <w:rPr>
          <w:rFonts w:ascii="Arial" w:hAnsi="Arial" w:cs="Arial"/>
          <w:lang w:val="en-IN"/>
        </w:rPr>
        <w:tab/>
        <w:t>effects of suspended solids management. Aquaculture</w:t>
      </w:r>
      <w:r>
        <w:rPr>
          <w:rFonts w:ascii="Arial" w:hAnsi="Arial" w:cs="Arial"/>
          <w:lang w:val="en-IN"/>
        </w:rPr>
        <w:t xml:space="preserve"> </w:t>
      </w:r>
      <w:r w:rsidRPr="00B9206A">
        <w:rPr>
          <w:rFonts w:ascii="Arial" w:hAnsi="Arial" w:cs="Arial"/>
          <w:lang w:val="en-IN"/>
        </w:rPr>
        <w:t>310: 130-138.</w:t>
      </w:r>
    </w:p>
    <w:p w14:paraId="1D19F140"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Ray, A.J., Dillon, K.S. and Lotz, J.M. (2011). Water quality dynamics and shrimp (</w:t>
      </w:r>
      <w:r w:rsidRPr="00B9206A">
        <w:rPr>
          <w:rFonts w:ascii="Arial" w:hAnsi="Arial" w:cs="Arial"/>
          <w:i/>
          <w:iCs/>
          <w:lang w:val="en-IN"/>
        </w:rPr>
        <w:t xml:space="preserve">Litopenaeus </w:t>
      </w:r>
      <w:r w:rsidRPr="00B9206A">
        <w:rPr>
          <w:rFonts w:ascii="Arial" w:hAnsi="Arial" w:cs="Arial"/>
          <w:i/>
          <w:iCs/>
          <w:lang w:val="en-IN"/>
        </w:rPr>
        <w:tab/>
        <w:t>vannamei</w:t>
      </w:r>
      <w:r w:rsidRPr="00B9206A">
        <w:rPr>
          <w:rFonts w:ascii="Arial" w:hAnsi="Arial" w:cs="Arial"/>
          <w:lang w:val="en-IN"/>
        </w:rPr>
        <w:t>) production in intensive, mesohaline culture systems with two levels of</w:t>
      </w:r>
      <w:r>
        <w:rPr>
          <w:rFonts w:ascii="Arial" w:hAnsi="Arial" w:cs="Arial"/>
          <w:lang w:val="en-IN"/>
        </w:rPr>
        <w:t xml:space="preserve"> </w:t>
      </w:r>
      <w:r w:rsidRPr="00B9206A">
        <w:rPr>
          <w:rFonts w:ascii="Arial" w:hAnsi="Arial" w:cs="Arial"/>
          <w:lang w:val="en-IN"/>
        </w:rPr>
        <w:t>biofloc management. Aquac. Eng. 45 (3), 127–136.</w:t>
      </w:r>
    </w:p>
    <w:p w14:paraId="0748E72A"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Ferreira, L. M. H., Lara G., </w:t>
      </w:r>
      <w:proofErr w:type="spellStart"/>
      <w:r w:rsidRPr="00B9206A">
        <w:rPr>
          <w:rFonts w:ascii="Arial" w:hAnsi="Arial" w:cs="Arial"/>
          <w:lang w:val="en-IN"/>
        </w:rPr>
        <w:t>Wasielesky</w:t>
      </w:r>
      <w:proofErr w:type="spellEnd"/>
      <w:r w:rsidRPr="00B9206A">
        <w:rPr>
          <w:rFonts w:ascii="Arial" w:hAnsi="Arial" w:cs="Arial"/>
          <w:lang w:val="en-IN"/>
        </w:rPr>
        <w:t xml:space="preserve">, W. Jr. and Cesar, P. (2015). Biofilm versus biofloc: Are artificial substrates for biofilm production necessary in the BFT system? </w:t>
      </w:r>
      <w:proofErr w:type="spellStart"/>
      <w:r w:rsidRPr="00B9206A">
        <w:rPr>
          <w:rFonts w:ascii="Arial" w:hAnsi="Arial" w:cs="Arial"/>
          <w:lang w:val="en-IN"/>
        </w:rPr>
        <w:t>Aquacult</w:t>
      </w:r>
      <w:proofErr w:type="spellEnd"/>
      <w:r w:rsidRPr="00B9206A">
        <w:rPr>
          <w:rFonts w:ascii="Arial" w:hAnsi="Arial" w:cs="Arial"/>
          <w:lang w:val="en-IN"/>
        </w:rPr>
        <w:t xml:space="preserve"> International (Online) DOI 10.1007/s10499-015-9961-0</w:t>
      </w:r>
    </w:p>
    <w:p w14:paraId="12D8F19B" w14:textId="77777777" w:rsidR="00B9206A" w:rsidRPr="00B9206A" w:rsidRDefault="00B9206A" w:rsidP="00B9206A">
      <w:pPr>
        <w:pStyle w:val="Body"/>
        <w:numPr>
          <w:ilvl w:val="0"/>
          <w:numId w:val="33"/>
        </w:numPr>
        <w:spacing w:after="0"/>
        <w:ind w:left="567" w:hanging="567"/>
        <w:rPr>
          <w:rFonts w:ascii="Arial" w:hAnsi="Arial" w:cs="Arial"/>
          <w:b/>
          <w:bCs/>
          <w:lang w:val="en-IN"/>
        </w:rPr>
      </w:pPr>
      <w:r w:rsidRPr="00B9206A">
        <w:rPr>
          <w:rFonts w:ascii="Arial" w:hAnsi="Arial" w:cs="Arial"/>
          <w:lang w:val="en-IN"/>
        </w:rPr>
        <w:t xml:space="preserve">Addo, F.G., Zhang, S., Manirakiza, B., </w:t>
      </w:r>
      <w:proofErr w:type="spellStart"/>
      <w:r w:rsidRPr="00B9206A">
        <w:rPr>
          <w:rFonts w:ascii="Arial" w:hAnsi="Arial" w:cs="Arial"/>
          <w:lang w:val="en-IN"/>
        </w:rPr>
        <w:t>Ohore</w:t>
      </w:r>
      <w:proofErr w:type="spellEnd"/>
      <w:r w:rsidRPr="00B9206A">
        <w:rPr>
          <w:rFonts w:ascii="Arial" w:hAnsi="Arial" w:cs="Arial"/>
          <w:lang w:val="en-IN"/>
        </w:rPr>
        <w:t xml:space="preserve">, O.E. and Yuan, S. (2021).  The impacts of straw substrate on biofloc formation, bacterial community and nutrient removal in shrimp ponds. Bioresource Technology. 326 (2021) 124727. https://doi.org/ 10.1016/ </w:t>
      </w:r>
      <w:proofErr w:type="spellStart"/>
      <w:r w:rsidRPr="00B9206A">
        <w:rPr>
          <w:rFonts w:ascii="Arial" w:hAnsi="Arial" w:cs="Arial"/>
          <w:lang w:val="en-IN"/>
        </w:rPr>
        <w:t>j.biortech</w:t>
      </w:r>
      <w:proofErr w:type="spellEnd"/>
      <w:r w:rsidRPr="00B9206A">
        <w:rPr>
          <w:rFonts w:ascii="Arial" w:hAnsi="Arial" w:cs="Arial"/>
          <w:lang w:val="en-IN"/>
        </w:rPr>
        <w:t>. 2021.124727</w:t>
      </w:r>
    </w:p>
    <w:p w14:paraId="27B97564"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Azim, M.E. and Asaeda, T. (2005). Periphyton structure diversity and colonization. In: Azim, M.E., Beveridge, M.C.M., van Dam, A.A., </w:t>
      </w:r>
      <w:proofErr w:type="spellStart"/>
      <w:r w:rsidRPr="00B9206A">
        <w:rPr>
          <w:rFonts w:ascii="Arial" w:hAnsi="Arial" w:cs="Arial"/>
          <w:lang w:val="en-IN"/>
        </w:rPr>
        <w:t>Verdegem</w:t>
      </w:r>
      <w:proofErr w:type="spellEnd"/>
      <w:r w:rsidRPr="00B9206A">
        <w:rPr>
          <w:rFonts w:ascii="Arial" w:hAnsi="Arial" w:cs="Arial"/>
          <w:lang w:val="en-IN"/>
        </w:rPr>
        <w:t xml:space="preserve">, M.C.J. </w:t>
      </w:r>
      <w:proofErr w:type="spellStart"/>
      <w:r w:rsidRPr="00B9206A">
        <w:rPr>
          <w:rFonts w:ascii="Arial" w:hAnsi="Arial" w:cs="Arial"/>
          <w:lang w:val="en-IN"/>
        </w:rPr>
        <w:t>edn</w:t>
      </w:r>
      <w:proofErr w:type="spellEnd"/>
      <w:r w:rsidRPr="00B9206A">
        <w:rPr>
          <w:rFonts w:ascii="Arial" w:hAnsi="Arial" w:cs="Arial"/>
          <w:lang w:val="en-IN"/>
        </w:rPr>
        <w:t>, Periphyton: Ecology, Exploitation and Management. CABI Publishing, pp. 15–34.</w:t>
      </w:r>
    </w:p>
    <w:p w14:paraId="10D94C02"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Moss, K.R.K. and Moss, S, (2004). Effects of artificial substrate and stocking density on the</w:t>
      </w:r>
      <w:r>
        <w:rPr>
          <w:rFonts w:ascii="Arial" w:hAnsi="Arial" w:cs="Arial"/>
          <w:lang w:val="en-IN"/>
        </w:rPr>
        <w:t xml:space="preserve"> </w:t>
      </w:r>
      <w:r w:rsidRPr="00B9206A">
        <w:rPr>
          <w:rFonts w:ascii="Arial" w:hAnsi="Arial" w:cs="Arial"/>
          <w:lang w:val="en-IN"/>
        </w:rPr>
        <w:t xml:space="preserve">nursery production of Pacific white shrimp </w:t>
      </w:r>
      <w:r w:rsidRPr="00B9206A">
        <w:rPr>
          <w:rFonts w:ascii="Arial" w:hAnsi="Arial" w:cs="Arial"/>
          <w:i/>
          <w:iCs/>
          <w:lang w:val="en-IN"/>
        </w:rPr>
        <w:t>Litopenaeus vannamei</w:t>
      </w:r>
      <w:r w:rsidRPr="00B9206A">
        <w:rPr>
          <w:rFonts w:ascii="Arial" w:hAnsi="Arial" w:cs="Arial"/>
          <w:lang w:val="en-IN"/>
        </w:rPr>
        <w:t>. Journal of the</w:t>
      </w:r>
      <w:r>
        <w:rPr>
          <w:rFonts w:ascii="Arial" w:hAnsi="Arial" w:cs="Arial"/>
          <w:lang w:val="en-IN"/>
        </w:rPr>
        <w:t xml:space="preserve"> </w:t>
      </w:r>
      <w:r w:rsidRPr="00B9206A">
        <w:rPr>
          <w:rFonts w:ascii="Arial" w:hAnsi="Arial" w:cs="Arial"/>
          <w:lang w:val="en-IN"/>
        </w:rPr>
        <w:t xml:space="preserve">World Aquaculture Society, </w:t>
      </w:r>
      <w:r w:rsidRPr="00B9206A">
        <w:rPr>
          <w:rFonts w:ascii="Arial" w:hAnsi="Arial" w:cs="Arial"/>
          <w:i/>
          <w:iCs/>
          <w:lang w:val="en-IN"/>
        </w:rPr>
        <w:t>35</w:t>
      </w:r>
      <w:r w:rsidRPr="00B9206A">
        <w:rPr>
          <w:rFonts w:ascii="Arial" w:hAnsi="Arial" w:cs="Arial"/>
          <w:lang w:val="en-IN"/>
        </w:rPr>
        <w:t>, 536–542.</w:t>
      </w:r>
    </w:p>
    <w:p w14:paraId="7B45918F"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Anand, P.S.S., Kumar, S., Panigrahi, A., Ghoshal, T.K., Dayal, J.S., Biswas, G. and Ravichandran, P. (2013). Effects of C: N ratio and substrate integration on periphyton biomass, microbial dynamics and growth of </w:t>
      </w:r>
      <w:r w:rsidRPr="00B9206A">
        <w:rPr>
          <w:rFonts w:ascii="Arial" w:hAnsi="Arial" w:cs="Arial"/>
          <w:i/>
          <w:iCs/>
          <w:lang w:val="en-IN"/>
        </w:rPr>
        <w:t xml:space="preserve">Penaeus monodon </w:t>
      </w:r>
      <w:r w:rsidRPr="00B9206A">
        <w:rPr>
          <w:rFonts w:ascii="Arial" w:hAnsi="Arial" w:cs="Arial"/>
          <w:lang w:val="en-IN"/>
        </w:rPr>
        <w:t>juveniles. Aquaculture International, 21, 511–524.https ://doi.org/10.1007/s10499-012-9585-6</w:t>
      </w:r>
    </w:p>
    <w:p w14:paraId="36EE1AED"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Arnold, S. J., Coman, F. E., Jackson, C. J. and Groves, S.A. (2009). High intensity, zero water</w:t>
      </w:r>
      <w:r w:rsidRPr="00B9206A">
        <w:rPr>
          <w:rFonts w:ascii="Cambria Math" w:hAnsi="Cambria Math" w:cs="Cambria Math"/>
          <w:lang w:val="en-IN"/>
        </w:rPr>
        <w:t>‐</w:t>
      </w:r>
      <w:r w:rsidRPr="00B9206A">
        <w:rPr>
          <w:rFonts w:ascii="Arial" w:hAnsi="Arial" w:cs="Arial"/>
          <w:lang w:val="en-IN"/>
        </w:rPr>
        <w:t xml:space="preserve">exchange production of juvenile tiger shrimp, </w:t>
      </w:r>
      <w:r w:rsidRPr="00B9206A">
        <w:rPr>
          <w:rFonts w:ascii="Arial" w:hAnsi="Arial" w:cs="Arial"/>
          <w:i/>
          <w:iCs/>
          <w:lang w:val="en-IN"/>
        </w:rPr>
        <w:t>Penaeus monodon</w:t>
      </w:r>
      <w:r w:rsidRPr="00B9206A">
        <w:rPr>
          <w:rFonts w:ascii="Arial" w:hAnsi="Arial" w:cs="Arial"/>
          <w:lang w:val="en-IN"/>
        </w:rPr>
        <w:t>: An evaluation of artificial substrates and stocking density. Aquaculture, 293, 42–48.</w:t>
      </w:r>
    </w:p>
    <w:p w14:paraId="678BD93A"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Ballester, E. L.C., </w:t>
      </w:r>
      <w:proofErr w:type="spellStart"/>
      <w:r w:rsidRPr="00B9206A">
        <w:rPr>
          <w:rFonts w:ascii="Arial" w:hAnsi="Arial" w:cs="Arial"/>
          <w:lang w:val="en-IN"/>
        </w:rPr>
        <w:t>Wasielesky</w:t>
      </w:r>
      <w:proofErr w:type="spellEnd"/>
      <w:r w:rsidRPr="00B9206A">
        <w:rPr>
          <w:rFonts w:ascii="Arial" w:hAnsi="Arial" w:cs="Arial"/>
          <w:lang w:val="en-IN"/>
        </w:rPr>
        <w:t xml:space="preserve">, W., Cavalli, R. O. and Abreu, P.C. (2007). Nursery of the pink shrimp </w:t>
      </w:r>
      <w:proofErr w:type="spellStart"/>
      <w:r w:rsidRPr="00B9206A">
        <w:rPr>
          <w:rFonts w:ascii="Arial" w:hAnsi="Arial" w:cs="Arial"/>
          <w:i/>
          <w:iCs/>
          <w:lang w:val="en-IN"/>
        </w:rPr>
        <w:t>Farfantepenaeus</w:t>
      </w:r>
      <w:proofErr w:type="spellEnd"/>
      <w:r w:rsidRPr="00B9206A">
        <w:rPr>
          <w:rFonts w:ascii="Arial" w:hAnsi="Arial" w:cs="Arial"/>
          <w:i/>
          <w:iCs/>
          <w:lang w:val="en-IN"/>
        </w:rPr>
        <w:t xml:space="preserve"> </w:t>
      </w:r>
      <w:proofErr w:type="spellStart"/>
      <w:r w:rsidRPr="00B9206A">
        <w:rPr>
          <w:rFonts w:ascii="Arial" w:hAnsi="Arial" w:cs="Arial"/>
          <w:i/>
          <w:iCs/>
          <w:lang w:val="en-IN"/>
        </w:rPr>
        <w:t>paulensis</w:t>
      </w:r>
      <w:proofErr w:type="spellEnd"/>
      <w:r w:rsidRPr="00B9206A">
        <w:rPr>
          <w:rFonts w:ascii="Arial" w:hAnsi="Arial" w:cs="Arial"/>
          <w:lang w:val="en-IN"/>
        </w:rPr>
        <w:t xml:space="preserve"> in cages with artificial substrates: Biofilm composition and shrimp performance. Aquaculture, 269(1), 355–362. https://doi.org /10.1016/</w:t>
      </w:r>
      <w:proofErr w:type="spellStart"/>
      <w:r w:rsidRPr="00B9206A">
        <w:rPr>
          <w:rFonts w:ascii="Arial" w:hAnsi="Arial" w:cs="Arial"/>
          <w:lang w:val="en-IN"/>
        </w:rPr>
        <w:t>j.aquac</w:t>
      </w:r>
      <w:proofErr w:type="spellEnd"/>
      <w:r w:rsidRPr="00B9206A">
        <w:rPr>
          <w:rFonts w:ascii="Arial" w:hAnsi="Arial" w:cs="Arial"/>
          <w:lang w:val="en-IN"/>
        </w:rPr>
        <w:t xml:space="preserve"> ulture.2007.04.003</w:t>
      </w:r>
    </w:p>
    <w:p w14:paraId="7B196BD2"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Anand, T., Srinivasan, A., Padmavathy, P., Jawahar, P. and Sampathkumar, S., (2021). Structure, proximate composition, nutrient dynamics and growth characteristics of </w:t>
      </w:r>
      <w:r w:rsidRPr="00B9206A">
        <w:rPr>
          <w:rFonts w:ascii="Arial" w:hAnsi="Arial" w:cs="Arial"/>
          <w:i/>
          <w:iCs/>
          <w:lang w:val="en-IN"/>
        </w:rPr>
        <w:t xml:space="preserve">Penaeus </w:t>
      </w:r>
      <w:proofErr w:type="spellStart"/>
      <w:r w:rsidRPr="00B9206A">
        <w:rPr>
          <w:rFonts w:ascii="Arial" w:hAnsi="Arial" w:cs="Arial"/>
          <w:i/>
          <w:iCs/>
          <w:lang w:val="en-IN"/>
        </w:rPr>
        <w:t>vannamei</w:t>
      </w:r>
      <w:proofErr w:type="spellEnd"/>
      <w:r w:rsidRPr="00B9206A">
        <w:rPr>
          <w:rFonts w:ascii="Arial" w:hAnsi="Arial" w:cs="Arial"/>
          <w:i/>
          <w:iCs/>
          <w:lang w:val="en-IN"/>
        </w:rPr>
        <w:t xml:space="preserve"> </w:t>
      </w:r>
      <w:r w:rsidRPr="00B9206A">
        <w:rPr>
          <w:rFonts w:ascii="Arial" w:hAnsi="Arial" w:cs="Arial"/>
          <w:lang w:val="en-IN"/>
        </w:rPr>
        <w:t>in indoor biofloc systems with three different salinities and carbon sources. The Israeli Journal of Aquaculture IJA.73.2021.1526990. https://doi. org/ 10.46989/001c.29495</w:t>
      </w:r>
    </w:p>
    <w:p w14:paraId="194A4AC2"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Izquierdo, M., Forster, I., </w:t>
      </w:r>
      <w:proofErr w:type="spellStart"/>
      <w:r w:rsidRPr="00B9206A">
        <w:rPr>
          <w:rFonts w:ascii="Arial" w:hAnsi="Arial" w:cs="Arial"/>
          <w:lang w:val="en-IN"/>
        </w:rPr>
        <w:t>Divakaran</w:t>
      </w:r>
      <w:proofErr w:type="spellEnd"/>
      <w:r w:rsidRPr="00B9206A">
        <w:rPr>
          <w:rFonts w:ascii="Arial" w:hAnsi="Arial" w:cs="Arial"/>
          <w:lang w:val="en-IN"/>
        </w:rPr>
        <w:t xml:space="preserve">, S., Conquest, L., Decamp, O., and Tacon, A. (2006). Effect of green and clear water and lipid source on survival, growth and biochemical composition of Pacific white shrimp </w:t>
      </w:r>
      <w:r w:rsidRPr="00B9206A">
        <w:rPr>
          <w:rFonts w:ascii="Arial" w:hAnsi="Arial" w:cs="Arial"/>
          <w:i/>
          <w:iCs/>
          <w:lang w:val="en-IN"/>
        </w:rPr>
        <w:t>Litopenaeus vannamei</w:t>
      </w:r>
      <w:r w:rsidRPr="00B9206A">
        <w:rPr>
          <w:rFonts w:ascii="Arial" w:hAnsi="Arial" w:cs="Arial"/>
          <w:lang w:val="en-IN"/>
        </w:rPr>
        <w:t xml:space="preserve">. </w:t>
      </w:r>
      <w:r w:rsidRPr="00B9206A">
        <w:rPr>
          <w:rFonts w:ascii="Arial" w:hAnsi="Arial" w:cs="Arial"/>
          <w:i/>
          <w:iCs/>
          <w:lang w:val="en-IN"/>
        </w:rPr>
        <w:t>Aquaculture Nutrition</w:t>
      </w:r>
      <w:r w:rsidRPr="00B9206A">
        <w:rPr>
          <w:rFonts w:ascii="Arial" w:hAnsi="Arial" w:cs="Arial"/>
          <w:lang w:val="en-IN"/>
        </w:rPr>
        <w:t xml:space="preserve">, </w:t>
      </w:r>
      <w:r w:rsidRPr="00B9206A">
        <w:rPr>
          <w:rFonts w:ascii="Arial" w:hAnsi="Arial" w:cs="Arial"/>
          <w:i/>
          <w:iCs/>
          <w:lang w:val="en-IN"/>
        </w:rPr>
        <w:t>12</w:t>
      </w:r>
      <w:r w:rsidRPr="00B9206A">
        <w:rPr>
          <w:rFonts w:ascii="Arial" w:hAnsi="Arial" w:cs="Arial"/>
          <w:lang w:val="en-IN"/>
        </w:rPr>
        <w:t>(3), 192–202. https ://doi.org/10.1111/j.1365-2095.2006.00385.x</w:t>
      </w:r>
    </w:p>
    <w:p w14:paraId="5222A481"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Xu, W.J., Morris, T.C. and </w:t>
      </w:r>
      <w:proofErr w:type="spellStart"/>
      <w:r w:rsidRPr="00B9206A">
        <w:rPr>
          <w:rFonts w:ascii="Arial" w:hAnsi="Arial" w:cs="Arial"/>
          <w:lang w:val="en-IN"/>
        </w:rPr>
        <w:t>Samocha</w:t>
      </w:r>
      <w:proofErr w:type="spellEnd"/>
      <w:r w:rsidRPr="00B9206A">
        <w:rPr>
          <w:rFonts w:ascii="Arial" w:hAnsi="Arial" w:cs="Arial"/>
          <w:lang w:val="en-IN"/>
        </w:rPr>
        <w:t xml:space="preserve">, T.M. (2016). Effects of C/N ratio on biofloc development, water quality, and performance of </w:t>
      </w:r>
      <w:r w:rsidRPr="00B9206A">
        <w:rPr>
          <w:rFonts w:ascii="Arial" w:hAnsi="Arial" w:cs="Arial"/>
          <w:i/>
          <w:iCs/>
          <w:lang w:val="en-IN"/>
        </w:rPr>
        <w:t xml:space="preserve">Litopenaeus vannamei </w:t>
      </w:r>
      <w:r w:rsidRPr="00B9206A">
        <w:rPr>
          <w:rFonts w:ascii="Arial" w:hAnsi="Arial" w:cs="Arial"/>
          <w:lang w:val="en-IN"/>
        </w:rPr>
        <w:t>juveniles in a biofloc-based, high-density, zero-exchange, outdoor</w:t>
      </w:r>
      <w:r>
        <w:rPr>
          <w:rFonts w:ascii="Arial" w:hAnsi="Arial" w:cs="Arial"/>
          <w:lang w:val="en-IN"/>
        </w:rPr>
        <w:t xml:space="preserve"> tank system. Aquaculture 453, </w:t>
      </w:r>
      <w:r w:rsidRPr="00B9206A">
        <w:rPr>
          <w:rFonts w:ascii="Arial" w:hAnsi="Arial" w:cs="Arial"/>
          <w:lang w:val="en-IN"/>
        </w:rPr>
        <w:t>169–175.</w:t>
      </w:r>
    </w:p>
    <w:p w14:paraId="160DD344"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t>Supono</w:t>
      </w:r>
      <w:proofErr w:type="spellEnd"/>
      <w:r w:rsidRPr="00B9206A">
        <w:rPr>
          <w:rFonts w:ascii="Arial" w:hAnsi="Arial" w:cs="Arial"/>
          <w:lang w:val="en-IN"/>
        </w:rPr>
        <w:t xml:space="preserve">, J. H., </w:t>
      </w:r>
      <w:proofErr w:type="spellStart"/>
      <w:r w:rsidRPr="00B9206A">
        <w:rPr>
          <w:rFonts w:ascii="Arial" w:hAnsi="Arial" w:cs="Arial"/>
          <w:lang w:val="en-IN"/>
        </w:rPr>
        <w:t>Prayitno</w:t>
      </w:r>
      <w:proofErr w:type="spellEnd"/>
      <w:r w:rsidRPr="00B9206A">
        <w:rPr>
          <w:rFonts w:ascii="Arial" w:hAnsi="Arial" w:cs="Arial"/>
          <w:lang w:val="en-IN"/>
        </w:rPr>
        <w:t xml:space="preserve">, S. B., and </w:t>
      </w:r>
      <w:proofErr w:type="spellStart"/>
      <w:r w:rsidRPr="00B9206A">
        <w:rPr>
          <w:rFonts w:ascii="Arial" w:hAnsi="Arial" w:cs="Arial"/>
          <w:lang w:val="en-IN"/>
        </w:rPr>
        <w:t>Darmanto</w:t>
      </w:r>
      <w:proofErr w:type="spellEnd"/>
      <w:r w:rsidRPr="00B9206A">
        <w:rPr>
          <w:rFonts w:ascii="Arial" w:hAnsi="Arial" w:cs="Arial"/>
          <w:lang w:val="en-IN"/>
        </w:rPr>
        <w:t>, Y. (2014). White shrimp (</w:t>
      </w:r>
      <w:r w:rsidRPr="00B9206A">
        <w:rPr>
          <w:rFonts w:ascii="Arial" w:hAnsi="Arial" w:cs="Arial"/>
          <w:i/>
          <w:iCs/>
          <w:lang w:val="en-IN"/>
        </w:rPr>
        <w:t>Litopenaeus vannamei</w:t>
      </w:r>
      <w:r w:rsidRPr="00B9206A">
        <w:rPr>
          <w:rFonts w:ascii="Arial" w:hAnsi="Arial" w:cs="Arial"/>
          <w:lang w:val="en-IN"/>
        </w:rPr>
        <w:t xml:space="preserve">) culture using heterotrophic aquaculture system on nursery phase. International Journal </w:t>
      </w:r>
      <w:r w:rsidRPr="00B9206A">
        <w:rPr>
          <w:rFonts w:ascii="Arial" w:hAnsi="Arial" w:cs="Arial"/>
          <w:lang w:val="en-IN"/>
        </w:rPr>
        <w:tab/>
        <w:t>of Waste Resources, 4(2), 1–4.</w:t>
      </w:r>
    </w:p>
    <w:p w14:paraId="2B6E887C" w14:textId="77777777" w:rsidR="00B9206A" w:rsidRPr="00B9206A" w:rsidRDefault="00B9206A" w:rsidP="00B9206A">
      <w:pPr>
        <w:pStyle w:val="Body"/>
        <w:numPr>
          <w:ilvl w:val="0"/>
          <w:numId w:val="33"/>
        </w:numPr>
        <w:spacing w:after="0"/>
        <w:ind w:left="567" w:hanging="567"/>
        <w:rPr>
          <w:rFonts w:ascii="Arial" w:hAnsi="Arial" w:cs="Arial"/>
          <w:lang w:val="en-IN"/>
        </w:rPr>
      </w:pPr>
      <w:r w:rsidRPr="00B9206A">
        <w:rPr>
          <w:rFonts w:ascii="Arial" w:hAnsi="Arial" w:cs="Arial"/>
          <w:lang w:val="en-IN"/>
        </w:rPr>
        <w:t xml:space="preserve">Maica, P.F.; de Borba, M.R.; </w:t>
      </w:r>
      <w:proofErr w:type="spellStart"/>
      <w:r w:rsidRPr="00B9206A">
        <w:rPr>
          <w:rFonts w:ascii="Arial" w:hAnsi="Arial" w:cs="Arial"/>
          <w:lang w:val="en-IN"/>
        </w:rPr>
        <w:t>Wasielesky</w:t>
      </w:r>
      <w:proofErr w:type="spellEnd"/>
      <w:r w:rsidRPr="00B9206A">
        <w:rPr>
          <w:rFonts w:ascii="Arial" w:hAnsi="Arial" w:cs="Arial"/>
          <w:lang w:val="en-IN"/>
        </w:rPr>
        <w:t xml:space="preserve"> Jr, W. Effect of low salinity on microbial floc composition and performance of Litopenaeus vannamei (Boone) juveniles reared in a zero-water-exchange super-intensive system. Aquac. Res. 2012, 43, 361–370.</w:t>
      </w:r>
    </w:p>
    <w:p w14:paraId="4A76BA0A" w14:textId="77777777" w:rsidR="00B9206A" w:rsidRPr="00B9206A" w:rsidRDefault="00B9206A" w:rsidP="00B9206A">
      <w:pPr>
        <w:pStyle w:val="Body"/>
        <w:numPr>
          <w:ilvl w:val="0"/>
          <w:numId w:val="33"/>
        </w:numPr>
        <w:spacing w:after="0"/>
        <w:ind w:left="567" w:hanging="567"/>
        <w:rPr>
          <w:rFonts w:ascii="Arial" w:hAnsi="Arial" w:cs="Arial"/>
          <w:lang w:val="en-IN"/>
        </w:rPr>
      </w:pPr>
      <w:proofErr w:type="spellStart"/>
      <w:r w:rsidRPr="00B9206A">
        <w:rPr>
          <w:rFonts w:ascii="Arial" w:hAnsi="Arial" w:cs="Arial"/>
          <w:lang w:val="en-IN"/>
        </w:rPr>
        <w:lastRenderedPageBreak/>
        <w:t>Wasielsky</w:t>
      </w:r>
      <w:proofErr w:type="spellEnd"/>
      <w:r w:rsidRPr="00B9206A">
        <w:rPr>
          <w:rFonts w:ascii="Arial" w:hAnsi="Arial" w:cs="Arial"/>
          <w:lang w:val="en-IN"/>
        </w:rPr>
        <w:t xml:space="preserve"> Jr., W., Atwood, H., Stokes, A., Browdy, C.L., 2006. Effect of natural production in a zero exchange suspended microbial floc based super-intensive culture system for white shrimp Litopenaeus vannamei. Aquaculture 258, 396–403</w:t>
      </w:r>
    </w:p>
    <w:p w14:paraId="47CBE5ED" w14:textId="77777777" w:rsidR="00B9206A" w:rsidRPr="00490AE9" w:rsidRDefault="00B9206A" w:rsidP="00441B6F">
      <w:pPr>
        <w:pStyle w:val="Body"/>
        <w:numPr>
          <w:ilvl w:val="0"/>
          <w:numId w:val="33"/>
        </w:numPr>
        <w:spacing w:after="0"/>
        <w:ind w:left="567" w:hanging="567"/>
        <w:rPr>
          <w:rFonts w:ascii="Arial" w:hAnsi="Arial" w:cs="Arial"/>
          <w:lang w:val="en-IN"/>
        </w:rPr>
      </w:pPr>
      <w:r w:rsidRPr="00B9206A">
        <w:rPr>
          <w:rFonts w:ascii="Arial" w:hAnsi="Arial" w:cs="Arial"/>
          <w:lang w:val="en-IN"/>
        </w:rPr>
        <w:t>Ju, Z., Forster, I., Conquest, L., &amp; Dominy, W. (2008). Enhanced growth effects on shrimp (</w:t>
      </w:r>
      <w:r w:rsidRPr="00B9206A">
        <w:rPr>
          <w:rFonts w:ascii="Arial" w:hAnsi="Arial" w:cs="Arial"/>
          <w:i/>
          <w:iCs/>
          <w:lang w:val="en-IN"/>
        </w:rPr>
        <w:t>Litopenaeus vannamei</w:t>
      </w:r>
      <w:r w:rsidRPr="00B9206A">
        <w:rPr>
          <w:rFonts w:ascii="Arial" w:hAnsi="Arial" w:cs="Arial"/>
          <w:lang w:val="en-IN"/>
        </w:rPr>
        <w:t>) from inclusion of whole shrimp floc or floc fractions to a formulated diet. Aquaculture Nutrition, 14(6), 533–543.</w:t>
      </w:r>
    </w:p>
    <w:sectPr w:rsidR="00B9206A" w:rsidRPr="00490AE9" w:rsidSect="00882CBA">
      <w:footerReference w:type="first" r:id="rId18"/>
      <w:pgSz w:w="11907" w:h="16839" w:code="9"/>
      <w:pgMar w:top="1440" w:right="2016" w:bottom="2016" w:left="2016" w:header="720" w:footer="1123"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674F" w14:textId="77777777" w:rsidR="002C6A35" w:rsidRDefault="002C6A35" w:rsidP="00C37E61">
      <w:r>
        <w:separator/>
      </w:r>
    </w:p>
  </w:endnote>
  <w:endnote w:type="continuationSeparator" w:id="0">
    <w:p w14:paraId="1A77A6DD" w14:textId="77777777" w:rsidR="002C6A35" w:rsidRDefault="002C6A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Regular">
    <w:altName w:val="MS Gothic"/>
    <w:charset w:val="80"/>
    <w:family w:val="auto"/>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350B" w14:textId="77777777" w:rsidR="005E1FC8" w:rsidRPr="00882CBA" w:rsidRDefault="005E1FC8">
    <w:pPr>
      <w:pStyle w:val="Footer"/>
      <w:rPr>
        <w:rFonts w:asciiTheme="minorHAnsi" w:hAnsiTheme="minorHAnsi" w:cstheme="minorHAnsi"/>
        <w:i/>
        <w:iCs/>
      </w:rPr>
    </w:pPr>
    <w:r>
      <w:rPr>
        <w:rFonts w:asciiTheme="minorHAnsi" w:hAnsiTheme="minorHAnsi" w:cstheme="minorHAnsi"/>
        <w:i/>
        <w:iCs/>
      </w:rPr>
      <w:t>*</w:t>
    </w:r>
    <w:r w:rsidRPr="00882CBA">
      <w:rPr>
        <w:rFonts w:asciiTheme="minorHAnsi" w:hAnsiTheme="minorHAnsi" w:cstheme="minorHAnsi"/>
        <w:i/>
        <w:iCs/>
      </w:rPr>
      <w:t>Corresponding author</w:t>
    </w:r>
    <w:r>
      <w:rPr>
        <w:rFonts w:asciiTheme="minorHAnsi" w:hAnsiTheme="minorHAnsi" w:cstheme="minorHAnsi"/>
        <w:i/>
        <w:iCs/>
      </w:rPr>
      <w:t>:</w:t>
    </w:r>
    <w:r w:rsidRPr="00882CBA">
      <w:rPr>
        <w:rFonts w:asciiTheme="minorHAnsi" w:hAnsiTheme="minorHAnsi" w:cstheme="minorHAnsi"/>
        <w:i/>
        <w:iCs/>
      </w:rPr>
      <w:t xml:space="preserve"> </w:t>
    </w:r>
    <w:r>
      <w:rPr>
        <w:rFonts w:asciiTheme="minorHAnsi" w:hAnsiTheme="minorHAnsi" w:cstheme="minorHAnsi"/>
        <w:i/>
        <w:iCs/>
      </w:rPr>
      <w:t>E</w:t>
    </w:r>
    <w:r w:rsidRPr="00882CBA">
      <w:rPr>
        <w:rFonts w:asciiTheme="minorHAnsi" w:hAnsiTheme="minorHAnsi" w:cstheme="minorHAnsi"/>
        <w:i/>
        <w:iCs/>
      </w:rPr>
      <w:t>mail id: apurvasawant39@gmail.com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9033" w14:textId="77777777" w:rsidR="002C6A35" w:rsidRDefault="002C6A35" w:rsidP="00C37E61">
      <w:r>
        <w:separator/>
      </w:r>
    </w:p>
  </w:footnote>
  <w:footnote w:type="continuationSeparator" w:id="0">
    <w:p w14:paraId="61F97125" w14:textId="77777777" w:rsidR="002C6A35" w:rsidRDefault="002C6A35" w:rsidP="00C3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CF703E"/>
    <w:multiLevelType w:val="hybridMultilevel"/>
    <w:tmpl w:val="322652EA"/>
    <w:lvl w:ilvl="0" w:tplc="70AA82D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8D0C85"/>
    <w:multiLevelType w:val="hybridMultilevel"/>
    <w:tmpl w:val="F99ED474"/>
    <w:lvl w:ilvl="0" w:tplc="9EF21752">
      <w:start w:val="1"/>
      <w:numFmt w:val="lowerRoman"/>
      <w:lvlText w:val="%1)"/>
      <w:lvlJc w:val="left"/>
      <w:pPr>
        <w:ind w:left="720" w:hanging="360"/>
      </w:pPr>
      <w:rPr>
        <w:rFonts w:ascii="Times New Roman" w:eastAsia="Lato-Regular"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11191"/>
    <w:multiLevelType w:val="hybridMultilevel"/>
    <w:tmpl w:val="B9D24324"/>
    <w:lvl w:ilvl="0" w:tplc="440CF77A">
      <w:start w:val="1"/>
      <w:numFmt w:val="decimal"/>
      <w:lvlText w:val="%1."/>
      <w:lvlJc w:val="left"/>
      <w:pPr>
        <w:ind w:left="720" w:hanging="360"/>
      </w:pPr>
      <w:rPr>
        <w:rFonts w:hint="default"/>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6959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3897718">
    <w:abstractNumId w:val="17"/>
  </w:num>
  <w:num w:numId="3" w16cid:durableId="539173111">
    <w:abstractNumId w:val="26"/>
  </w:num>
  <w:num w:numId="4" w16cid:durableId="6582692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23095936">
    <w:abstractNumId w:val="8"/>
  </w:num>
  <w:num w:numId="6" w16cid:durableId="91053793">
    <w:abstractNumId w:val="7"/>
  </w:num>
  <w:num w:numId="7" w16cid:durableId="1383478016">
    <w:abstractNumId w:val="1"/>
  </w:num>
  <w:num w:numId="8" w16cid:durableId="1497377718">
    <w:abstractNumId w:val="13"/>
  </w:num>
  <w:num w:numId="9" w16cid:durableId="2116822326">
    <w:abstractNumId w:val="28"/>
  </w:num>
  <w:num w:numId="10" w16cid:durableId="1813593050">
    <w:abstractNumId w:val="2"/>
  </w:num>
  <w:num w:numId="11" w16cid:durableId="1727949051">
    <w:abstractNumId w:val="21"/>
  </w:num>
  <w:num w:numId="12" w16cid:durableId="2025549802">
    <w:abstractNumId w:val="4"/>
  </w:num>
  <w:num w:numId="13" w16cid:durableId="1004405724">
    <w:abstractNumId w:val="20"/>
  </w:num>
  <w:num w:numId="14" w16cid:durableId="44834646">
    <w:abstractNumId w:val="9"/>
  </w:num>
  <w:num w:numId="15" w16cid:durableId="589432978">
    <w:abstractNumId w:val="24"/>
  </w:num>
  <w:num w:numId="16" w16cid:durableId="366374012">
    <w:abstractNumId w:val="6"/>
  </w:num>
  <w:num w:numId="17" w16cid:durableId="2055541887">
    <w:abstractNumId w:val="25"/>
  </w:num>
  <w:num w:numId="18" w16cid:durableId="1210800160">
    <w:abstractNumId w:val="15"/>
  </w:num>
  <w:num w:numId="19" w16cid:durableId="392319108">
    <w:abstractNumId w:val="31"/>
  </w:num>
  <w:num w:numId="20" w16cid:durableId="165024183">
    <w:abstractNumId w:val="12"/>
  </w:num>
  <w:num w:numId="21" w16cid:durableId="1818303411">
    <w:abstractNumId w:val="10"/>
  </w:num>
  <w:num w:numId="22" w16cid:durableId="8143591">
    <w:abstractNumId w:val="14"/>
  </w:num>
  <w:num w:numId="23" w16cid:durableId="1403790689">
    <w:abstractNumId w:val="22"/>
  </w:num>
  <w:num w:numId="24" w16cid:durableId="2133597091">
    <w:abstractNumId w:val="29"/>
  </w:num>
  <w:num w:numId="25" w16cid:durableId="1131559475">
    <w:abstractNumId w:val="5"/>
  </w:num>
  <w:num w:numId="26" w16cid:durableId="748113333">
    <w:abstractNumId w:val="18"/>
  </w:num>
  <w:num w:numId="27" w16cid:durableId="1040059626">
    <w:abstractNumId w:val="23"/>
  </w:num>
  <w:num w:numId="28" w16cid:durableId="760685525">
    <w:abstractNumId w:val="30"/>
  </w:num>
  <w:num w:numId="29" w16cid:durableId="1858305849">
    <w:abstractNumId w:val="27"/>
  </w:num>
  <w:num w:numId="30" w16cid:durableId="1007945787">
    <w:abstractNumId w:val="11"/>
  </w:num>
  <w:num w:numId="31" w16cid:durableId="1238712635">
    <w:abstractNumId w:val="16"/>
  </w:num>
  <w:num w:numId="32" w16cid:durableId="394595976">
    <w:abstractNumId w:val="3"/>
  </w:num>
  <w:num w:numId="33" w16cid:durableId="9162062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2777"/>
    <w:rsid w:val="000A47FA"/>
    <w:rsid w:val="000A65D3"/>
    <w:rsid w:val="000B1E33"/>
    <w:rsid w:val="000C54D7"/>
    <w:rsid w:val="000D689F"/>
    <w:rsid w:val="000E7B7B"/>
    <w:rsid w:val="000E7D62"/>
    <w:rsid w:val="00103357"/>
    <w:rsid w:val="00123C9F"/>
    <w:rsid w:val="00126190"/>
    <w:rsid w:val="00130F17"/>
    <w:rsid w:val="001320BF"/>
    <w:rsid w:val="00134983"/>
    <w:rsid w:val="00151A3D"/>
    <w:rsid w:val="00163BC4"/>
    <w:rsid w:val="001732F9"/>
    <w:rsid w:val="00191062"/>
    <w:rsid w:val="00192B72"/>
    <w:rsid w:val="001A29D8"/>
    <w:rsid w:val="001A5CAA"/>
    <w:rsid w:val="001B0427"/>
    <w:rsid w:val="001D3A51"/>
    <w:rsid w:val="001D6064"/>
    <w:rsid w:val="001E10D2"/>
    <w:rsid w:val="001E25B4"/>
    <w:rsid w:val="001E44FE"/>
    <w:rsid w:val="00200595"/>
    <w:rsid w:val="00204835"/>
    <w:rsid w:val="00231920"/>
    <w:rsid w:val="0023195C"/>
    <w:rsid w:val="0024282C"/>
    <w:rsid w:val="00245C7E"/>
    <w:rsid w:val="002460DC"/>
    <w:rsid w:val="00250985"/>
    <w:rsid w:val="002556F6"/>
    <w:rsid w:val="00283105"/>
    <w:rsid w:val="00284C4C"/>
    <w:rsid w:val="00287E68"/>
    <w:rsid w:val="00296529"/>
    <w:rsid w:val="002B27FB"/>
    <w:rsid w:val="002B685A"/>
    <w:rsid w:val="002C57D2"/>
    <w:rsid w:val="002C6A35"/>
    <w:rsid w:val="002D0CC3"/>
    <w:rsid w:val="002E0D56"/>
    <w:rsid w:val="00315186"/>
    <w:rsid w:val="0033343E"/>
    <w:rsid w:val="003512C2"/>
    <w:rsid w:val="00371FB6"/>
    <w:rsid w:val="003763C1"/>
    <w:rsid w:val="00376BBE"/>
    <w:rsid w:val="0039224F"/>
    <w:rsid w:val="003A43A4"/>
    <w:rsid w:val="003A7E18"/>
    <w:rsid w:val="003C36BA"/>
    <w:rsid w:val="003C4C86"/>
    <w:rsid w:val="003C6258"/>
    <w:rsid w:val="003E2904"/>
    <w:rsid w:val="003F5961"/>
    <w:rsid w:val="00401927"/>
    <w:rsid w:val="0041027F"/>
    <w:rsid w:val="00412475"/>
    <w:rsid w:val="00423789"/>
    <w:rsid w:val="00440F43"/>
    <w:rsid w:val="00441B6F"/>
    <w:rsid w:val="00446221"/>
    <w:rsid w:val="00450E62"/>
    <w:rsid w:val="004539DB"/>
    <w:rsid w:val="00471A80"/>
    <w:rsid w:val="00490AE9"/>
    <w:rsid w:val="004A37C5"/>
    <w:rsid w:val="004A6143"/>
    <w:rsid w:val="004D305E"/>
    <w:rsid w:val="004D4277"/>
    <w:rsid w:val="004D6BCE"/>
    <w:rsid w:val="004F7B54"/>
    <w:rsid w:val="00502516"/>
    <w:rsid w:val="00505F06"/>
    <w:rsid w:val="00506828"/>
    <w:rsid w:val="0053056E"/>
    <w:rsid w:val="005311C6"/>
    <w:rsid w:val="00554FDA"/>
    <w:rsid w:val="0058422B"/>
    <w:rsid w:val="00597B95"/>
    <w:rsid w:val="005C784C"/>
    <w:rsid w:val="005D17F6"/>
    <w:rsid w:val="005E1FC8"/>
    <w:rsid w:val="005E5539"/>
    <w:rsid w:val="00602BF5"/>
    <w:rsid w:val="00603901"/>
    <w:rsid w:val="00617FDD"/>
    <w:rsid w:val="00633614"/>
    <w:rsid w:val="00633F68"/>
    <w:rsid w:val="00636EB2"/>
    <w:rsid w:val="006375B8"/>
    <w:rsid w:val="006466FA"/>
    <w:rsid w:val="0066510A"/>
    <w:rsid w:val="006652F8"/>
    <w:rsid w:val="00673F9F"/>
    <w:rsid w:val="00686953"/>
    <w:rsid w:val="00687DEA"/>
    <w:rsid w:val="00687E67"/>
    <w:rsid w:val="006967F7"/>
    <w:rsid w:val="006A250C"/>
    <w:rsid w:val="006B21D3"/>
    <w:rsid w:val="006B57D0"/>
    <w:rsid w:val="006D30FF"/>
    <w:rsid w:val="006D6940"/>
    <w:rsid w:val="006E2FC9"/>
    <w:rsid w:val="006F11EC"/>
    <w:rsid w:val="0070082C"/>
    <w:rsid w:val="00723BF8"/>
    <w:rsid w:val="007369E6"/>
    <w:rsid w:val="00746E59"/>
    <w:rsid w:val="00754C9A"/>
    <w:rsid w:val="0075599A"/>
    <w:rsid w:val="00761D52"/>
    <w:rsid w:val="0077749E"/>
    <w:rsid w:val="00790ADA"/>
    <w:rsid w:val="007B1440"/>
    <w:rsid w:val="007D2288"/>
    <w:rsid w:val="007D40F3"/>
    <w:rsid w:val="007E088F"/>
    <w:rsid w:val="007F7B32"/>
    <w:rsid w:val="00804BC2"/>
    <w:rsid w:val="0081431A"/>
    <w:rsid w:val="0083216F"/>
    <w:rsid w:val="00860000"/>
    <w:rsid w:val="00863BD3"/>
    <w:rsid w:val="008641ED"/>
    <w:rsid w:val="00866D66"/>
    <w:rsid w:val="008671C6"/>
    <w:rsid w:val="00875803"/>
    <w:rsid w:val="00882CBA"/>
    <w:rsid w:val="008B459E"/>
    <w:rsid w:val="008E13AE"/>
    <w:rsid w:val="008E1506"/>
    <w:rsid w:val="008E710C"/>
    <w:rsid w:val="008F1C5E"/>
    <w:rsid w:val="008F69D6"/>
    <w:rsid w:val="008F6D73"/>
    <w:rsid w:val="00902823"/>
    <w:rsid w:val="009149BB"/>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2C5A"/>
    <w:rsid w:val="00B45DDA"/>
    <w:rsid w:val="00B52583"/>
    <w:rsid w:val="00B52896"/>
    <w:rsid w:val="00B9206A"/>
    <w:rsid w:val="00B95236"/>
    <w:rsid w:val="00B96BD9"/>
    <w:rsid w:val="00BA1B01"/>
    <w:rsid w:val="00BA2641"/>
    <w:rsid w:val="00BA6E55"/>
    <w:rsid w:val="00BB37AA"/>
    <w:rsid w:val="00BC53A0"/>
    <w:rsid w:val="00BE62AD"/>
    <w:rsid w:val="00BF121F"/>
    <w:rsid w:val="00BF1F80"/>
    <w:rsid w:val="00C166EF"/>
    <w:rsid w:val="00C17EB0"/>
    <w:rsid w:val="00C27F5F"/>
    <w:rsid w:val="00C30A0F"/>
    <w:rsid w:val="00C37E61"/>
    <w:rsid w:val="00C470C0"/>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16D3F"/>
    <w:rsid w:val="00E20576"/>
    <w:rsid w:val="00E3114E"/>
    <w:rsid w:val="00E31A70"/>
    <w:rsid w:val="00E35B02"/>
    <w:rsid w:val="00E66496"/>
    <w:rsid w:val="00E66B35"/>
    <w:rsid w:val="00E66E10"/>
    <w:rsid w:val="00E769F6"/>
    <w:rsid w:val="00E8407C"/>
    <w:rsid w:val="00E84F3C"/>
    <w:rsid w:val="00EA012C"/>
    <w:rsid w:val="00EC6A55"/>
    <w:rsid w:val="00EC7C8E"/>
    <w:rsid w:val="00ED0288"/>
    <w:rsid w:val="00EE52CB"/>
    <w:rsid w:val="00EF581D"/>
    <w:rsid w:val="00EF7FD8"/>
    <w:rsid w:val="00F06F59"/>
    <w:rsid w:val="00F1240B"/>
    <w:rsid w:val="00F17988"/>
    <w:rsid w:val="00F469F0"/>
    <w:rsid w:val="00F52306"/>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6C9D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134983"/>
    <w:rPr>
      <w:rFonts w:ascii="Helvetica" w:hAnsi="Helvetica"/>
    </w:rPr>
  </w:style>
  <w:style w:type="paragraph" w:styleId="ListParagraph">
    <w:name w:val="List Paragraph"/>
    <w:basedOn w:val="Normal"/>
    <w:uiPriority w:val="34"/>
    <w:qFormat/>
    <w:rsid w:val="004A37C5"/>
    <w:pPr>
      <w:ind w:left="720"/>
      <w:contextualSpacing/>
    </w:pPr>
  </w:style>
  <w:style w:type="paragraph" w:styleId="NormalWeb">
    <w:name w:val="Normal (Web)"/>
    <w:basedOn w:val="Normal"/>
    <w:uiPriority w:val="99"/>
    <w:semiHidden/>
    <w:unhideWhenUsed/>
    <w:rsid w:val="003F5961"/>
    <w:pPr>
      <w:spacing w:before="100" w:beforeAutospacing="1" w:after="100" w:afterAutospacing="1"/>
    </w:pPr>
    <w:rPr>
      <w:rFonts w:ascii="Times New Roman" w:hAnsi="Times New Roman"/>
      <w:sz w:val="24"/>
      <w:szCs w:val="24"/>
      <w:lang w:val="en-IN"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56854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36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fao.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07/s10499-%20020-00521-4" TargetMode="External"/><Relationship Id="rId2" Type="http://schemas.openxmlformats.org/officeDocument/2006/relationships/numbering" Target="numbering.xml"/><Relationship Id="rId16" Type="http://schemas.openxmlformats.org/officeDocument/2006/relationships/hyperlink" Target="https://doi.org/10.1007/s10499-%20020-0052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1007/s10499-%20020-00521-4"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s13337-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F:\Research%20work\Data%20analysis\Expt.%20I%20Data%20analysis\Water%20parameters%20I\Floc%20quantification\Floc%20Quantific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Research%20work\Data%20analysis\Expt.%20I%20Data%20analysis\Water%20parameters%20I\Floc%20quantification\Floc%20Quantific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Ammonia!$AF$29</c:f>
              <c:strCache>
                <c:ptCount val="1"/>
                <c:pt idx="0">
                  <c:v>C</c:v>
                </c:pt>
              </c:strCache>
            </c:strRef>
          </c:tx>
          <c:errBars>
            <c:errDir val="y"/>
            <c:errBarType val="both"/>
            <c:errValType val="stdErr"/>
            <c:noEndCap val="0"/>
          </c:errBars>
          <c:cat>
            <c:numRef>
              <c:f>Ammonia!$AG$28:$AQ$28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Ammonia!$AG$29:$AQ$29</c:f>
              <c:numCache>
                <c:formatCode>General</c:formatCode>
                <c:ptCount val="11"/>
                <c:pt idx="0">
                  <c:v>7.0000000000000007E-2</c:v>
                </c:pt>
                <c:pt idx="1">
                  <c:v>0.09</c:v>
                </c:pt>
                <c:pt idx="2">
                  <c:v>9.2499999999999999E-2</c:v>
                </c:pt>
                <c:pt idx="3">
                  <c:v>9.5000000000000001E-2</c:v>
                </c:pt>
                <c:pt idx="4">
                  <c:v>0.11749999999999999</c:v>
                </c:pt>
                <c:pt idx="5">
                  <c:v>0.1225</c:v>
                </c:pt>
                <c:pt idx="6">
                  <c:v>0.13</c:v>
                </c:pt>
                <c:pt idx="7">
                  <c:v>0.13</c:v>
                </c:pt>
                <c:pt idx="8">
                  <c:v>0.11499999999999999</c:v>
                </c:pt>
                <c:pt idx="9">
                  <c:v>0.1075</c:v>
                </c:pt>
                <c:pt idx="10">
                  <c:v>0.105</c:v>
                </c:pt>
              </c:numCache>
            </c:numRef>
          </c:val>
          <c:smooth val="0"/>
          <c:extLst>
            <c:ext xmlns:c16="http://schemas.microsoft.com/office/drawing/2014/chart" uri="{C3380CC4-5D6E-409C-BE32-E72D297353CC}">
              <c16:uniqueId val="{00000000-DBE1-4BAC-AE01-64DA685639D2}"/>
            </c:ext>
          </c:extLst>
        </c:ser>
        <c:ser>
          <c:idx val="1"/>
          <c:order val="1"/>
          <c:tx>
            <c:strRef>
              <c:f>Ammonia!$AF$30</c:f>
              <c:strCache>
                <c:ptCount val="1"/>
                <c:pt idx="0">
                  <c:v>F</c:v>
                </c:pt>
              </c:strCache>
            </c:strRef>
          </c:tx>
          <c:errBars>
            <c:errDir val="y"/>
            <c:errBarType val="both"/>
            <c:errValType val="stdErr"/>
            <c:noEndCap val="0"/>
          </c:errBars>
          <c:cat>
            <c:numRef>
              <c:f>Ammonia!$AG$28:$AQ$28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Ammonia!$AG$30:$AQ$30</c:f>
              <c:numCache>
                <c:formatCode>General</c:formatCode>
                <c:ptCount val="11"/>
                <c:pt idx="0">
                  <c:v>0.11</c:v>
                </c:pt>
                <c:pt idx="1">
                  <c:v>0.27</c:v>
                </c:pt>
                <c:pt idx="2">
                  <c:v>0.42749999999999999</c:v>
                </c:pt>
                <c:pt idx="3">
                  <c:v>0.48499999999999999</c:v>
                </c:pt>
                <c:pt idx="4">
                  <c:v>0.59499999999999997</c:v>
                </c:pt>
                <c:pt idx="5">
                  <c:v>0.65500000000000003</c:v>
                </c:pt>
                <c:pt idx="6">
                  <c:v>0.6925</c:v>
                </c:pt>
                <c:pt idx="7">
                  <c:v>0.65500000000000003</c:v>
                </c:pt>
                <c:pt idx="8">
                  <c:v>0.59250000000000003</c:v>
                </c:pt>
                <c:pt idx="9">
                  <c:v>0.5575</c:v>
                </c:pt>
                <c:pt idx="10">
                  <c:v>0.51750000000000007</c:v>
                </c:pt>
              </c:numCache>
            </c:numRef>
          </c:val>
          <c:smooth val="0"/>
          <c:extLst>
            <c:ext xmlns:c16="http://schemas.microsoft.com/office/drawing/2014/chart" uri="{C3380CC4-5D6E-409C-BE32-E72D297353CC}">
              <c16:uniqueId val="{00000001-DBE1-4BAC-AE01-64DA685639D2}"/>
            </c:ext>
          </c:extLst>
        </c:ser>
        <c:ser>
          <c:idx val="2"/>
          <c:order val="2"/>
          <c:tx>
            <c:strRef>
              <c:f>Ammonia!$AF$31</c:f>
              <c:strCache>
                <c:ptCount val="1"/>
                <c:pt idx="0">
                  <c:v>F+BM</c:v>
                </c:pt>
              </c:strCache>
            </c:strRef>
          </c:tx>
          <c:errBars>
            <c:errDir val="y"/>
            <c:errBarType val="both"/>
            <c:errValType val="stdErr"/>
            <c:noEndCap val="0"/>
          </c:errBars>
          <c:cat>
            <c:numRef>
              <c:f>Ammonia!$AG$28:$AQ$28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Ammonia!$AG$31:$AQ$31</c:f>
              <c:numCache>
                <c:formatCode>General</c:formatCode>
                <c:ptCount val="11"/>
                <c:pt idx="0">
                  <c:v>0.11</c:v>
                </c:pt>
                <c:pt idx="1">
                  <c:v>0.14000000000000001</c:v>
                </c:pt>
                <c:pt idx="2">
                  <c:v>0.17500000000000002</c:v>
                </c:pt>
                <c:pt idx="3">
                  <c:v>0.23249999999999998</c:v>
                </c:pt>
                <c:pt idx="4">
                  <c:v>0.4325</c:v>
                </c:pt>
                <c:pt idx="5">
                  <c:v>0.47249999999999998</c:v>
                </c:pt>
                <c:pt idx="6">
                  <c:v>0.50750000000000006</c:v>
                </c:pt>
                <c:pt idx="7">
                  <c:v>0.54</c:v>
                </c:pt>
                <c:pt idx="8">
                  <c:v>0.39250000000000007</c:v>
                </c:pt>
                <c:pt idx="9">
                  <c:v>0.34249999999999997</c:v>
                </c:pt>
                <c:pt idx="10">
                  <c:v>0.28249999999999997</c:v>
                </c:pt>
              </c:numCache>
            </c:numRef>
          </c:val>
          <c:smooth val="0"/>
          <c:extLst>
            <c:ext xmlns:c16="http://schemas.microsoft.com/office/drawing/2014/chart" uri="{C3380CC4-5D6E-409C-BE32-E72D297353CC}">
              <c16:uniqueId val="{00000002-DBE1-4BAC-AE01-64DA685639D2}"/>
            </c:ext>
          </c:extLst>
        </c:ser>
        <c:ser>
          <c:idx val="3"/>
          <c:order val="3"/>
          <c:tx>
            <c:strRef>
              <c:f>Ammonia!$AF$32</c:f>
              <c:strCache>
                <c:ptCount val="1"/>
                <c:pt idx="0">
                  <c:v>F+HDPL</c:v>
                </c:pt>
              </c:strCache>
            </c:strRef>
          </c:tx>
          <c:errBars>
            <c:errDir val="y"/>
            <c:errBarType val="both"/>
            <c:errValType val="stdErr"/>
            <c:noEndCap val="0"/>
          </c:errBars>
          <c:cat>
            <c:numRef>
              <c:f>Ammonia!$AG$28:$AQ$28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Ammonia!$AG$32:$AQ$32</c:f>
              <c:numCache>
                <c:formatCode>General</c:formatCode>
                <c:ptCount val="11"/>
                <c:pt idx="0">
                  <c:v>0.11</c:v>
                </c:pt>
                <c:pt idx="1">
                  <c:v>0.26500000000000001</c:v>
                </c:pt>
                <c:pt idx="2">
                  <c:v>0.39499999999999996</c:v>
                </c:pt>
                <c:pt idx="3">
                  <c:v>0.46249999999999997</c:v>
                </c:pt>
                <c:pt idx="4">
                  <c:v>0.58749999999999991</c:v>
                </c:pt>
                <c:pt idx="5">
                  <c:v>0.64</c:v>
                </c:pt>
                <c:pt idx="6">
                  <c:v>0.67500000000000004</c:v>
                </c:pt>
                <c:pt idx="7">
                  <c:v>0.625</c:v>
                </c:pt>
                <c:pt idx="8">
                  <c:v>0.5675</c:v>
                </c:pt>
                <c:pt idx="9">
                  <c:v>0.53</c:v>
                </c:pt>
                <c:pt idx="10">
                  <c:v>0.47499999999999998</c:v>
                </c:pt>
              </c:numCache>
            </c:numRef>
          </c:val>
          <c:smooth val="0"/>
          <c:extLst>
            <c:ext xmlns:c16="http://schemas.microsoft.com/office/drawing/2014/chart" uri="{C3380CC4-5D6E-409C-BE32-E72D297353CC}">
              <c16:uniqueId val="{00000003-DBE1-4BAC-AE01-64DA685639D2}"/>
            </c:ext>
          </c:extLst>
        </c:ser>
        <c:ser>
          <c:idx val="4"/>
          <c:order val="4"/>
          <c:tx>
            <c:strRef>
              <c:f>Ammonia!$AF$33</c:f>
              <c:strCache>
                <c:ptCount val="1"/>
                <c:pt idx="0">
                  <c:v>F+MNS</c:v>
                </c:pt>
              </c:strCache>
            </c:strRef>
          </c:tx>
          <c:errBars>
            <c:errDir val="y"/>
            <c:errBarType val="both"/>
            <c:errValType val="stdErr"/>
            <c:noEndCap val="0"/>
          </c:errBars>
          <c:cat>
            <c:numRef>
              <c:f>Ammonia!$AG$28:$AQ$28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Ammonia!$AG$33:$AQ$33</c:f>
              <c:numCache>
                <c:formatCode>General</c:formatCode>
                <c:ptCount val="11"/>
                <c:pt idx="0">
                  <c:v>0.11</c:v>
                </c:pt>
                <c:pt idx="1">
                  <c:v>0.13750000000000001</c:v>
                </c:pt>
                <c:pt idx="2">
                  <c:v>0.215</c:v>
                </c:pt>
                <c:pt idx="3">
                  <c:v>0.27250000000000002</c:v>
                </c:pt>
                <c:pt idx="4">
                  <c:v>0.52750000000000008</c:v>
                </c:pt>
                <c:pt idx="5">
                  <c:v>0.57999999999999996</c:v>
                </c:pt>
                <c:pt idx="6">
                  <c:v>0.62249999999999994</c:v>
                </c:pt>
                <c:pt idx="7">
                  <c:v>0.66750000000000009</c:v>
                </c:pt>
                <c:pt idx="8">
                  <c:v>0.48499999999999999</c:v>
                </c:pt>
                <c:pt idx="9">
                  <c:v>0.435</c:v>
                </c:pt>
                <c:pt idx="10">
                  <c:v>0.35499999999999998</c:v>
                </c:pt>
              </c:numCache>
            </c:numRef>
          </c:val>
          <c:smooth val="0"/>
          <c:extLst>
            <c:ext xmlns:c16="http://schemas.microsoft.com/office/drawing/2014/chart" uri="{C3380CC4-5D6E-409C-BE32-E72D297353CC}">
              <c16:uniqueId val="{00000004-DBE1-4BAC-AE01-64DA685639D2}"/>
            </c:ext>
          </c:extLst>
        </c:ser>
        <c:ser>
          <c:idx val="5"/>
          <c:order val="5"/>
          <c:tx>
            <c:strRef>
              <c:f>Ammonia!$AF$34</c:f>
              <c:strCache>
                <c:ptCount val="1"/>
                <c:pt idx="0">
                  <c:v>F+SN</c:v>
                </c:pt>
              </c:strCache>
            </c:strRef>
          </c:tx>
          <c:errBars>
            <c:errDir val="y"/>
            <c:errBarType val="both"/>
            <c:errValType val="stdErr"/>
            <c:noEndCap val="0"/>
          </c:errBars>
          <c:cat>
            <c:numRef>
              <c:f>Ammonia!$AG$28:$AQ$28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Ammonia!$AG$34:$AQ$34</c:f>
              <c:numCache>
                <c:formatCode>General</c:formatCode>
                <c:ptCount val="11"/>
                <c:pt idx="0">
                  <c:v>0.11</c:v>
                </c:pt>
                <c:pt idx="1">
                  <c:v>0.13750000000000001</c:v>
                </c:pt>
                <c:pt idx="2">
                  <c:v>0.255</c:v>
                </c:pt>
                <c:pt idx="3">
                  <c:v>0.40749999999999997</c:v>
                </c:pt>
                <c:pt idx="4">
                  <c:v>0.52750000000000008</c:v>
                </c:pt>
                <c:pt idx="5">
                  <c:v>0.58499999999999996</c:v>
                </c:pt>
                <c:pt idx="6">
                  <c:v>0.62749999999999995</c:v>
                </c:pt>
                <c:pt idx="7">
                  <c:v>0.67500000000000004</c:v>
                </c:pt>
                <c:pt idx="8">
                  <c:v>0.50750000000000006</c:v>
                </c:pt>
                <c:pt idx="9">
                  <c:v>0.435</c:v>
                </c:pt>
                <c:pt idx="10">
                  <c:v>0.35499999999999998</c:v>
                </c:pt>
              </c:numCache>
            </c:numRef>
          </c:val>
          <c:smooth val="0"/>
          <c:extLst>
            <c:ext xmlns:c16="http://schemas.microsoft.com/office/drawing/2014/chart" uri="{C3380CC4-5D6E-409C-BE32-E72D297353CC}">
              <c16:uniqueId val="{00000005-DBE1-4BAC-AE01-64DA685639D2}"/>
            </c:ext>
          </c:extLst>
        </c:ser>
        <c:dLbls>
          <c:showLegendKey val="0"/>
          <c:showVal val="0"/>
          <c:showCatName val="0"/>
          <c:showSerName val="0"/>
          <c:showPercent val="0"/>
          <c:showBubbleSize val="0"/>
        </c:dLbls>
        <c:marker val="1"/>
        <c:smooth val="0"/>
        <c:axId val="482571288"/>
        <c:axId val="482568936"/>
      </c:lineChart>
      <c:catAx>
        <c:axId val="482571288"/>
        <c:scaling>
          <c:orientation val="minMax"/>
        </c:scaling>
        <c:delete val="0"/>
        <c:axPos val="b"/>
        <c:title>
          <c:tx>
            <c:rich>
              <a:bodyPr/>
              <a:lstStyle/>
              <a:p>
                <a:pPr>
                  <a:defRPr/>
                </a:pPr>
                <a:r>
                  <a:rPr lang="en-US"/>
                  <a:t>Days of experiment</a:t>
                </a:r>
              </a:p>
            </c:rich>
          </c:tx>
          <c:overlay val="0"/>
        </c:title>
        <c:numFmt formatCode="General" sourceLinked="1"/>
        <c:majorTickMark val="out"/>
        <c:minorTickMark val="none"/>
        <c:tickLblPos val="nextTo"/>
        <c:crossAx val="482568936"/>
        <c:crosses val="autoZero"/>
        <c:auto val="1"/>
        <c:lblAlgn val="ctr"/>
        <c:lblOffset val="100"/>
        <c:noMultiLvlLbl val="0"/>
      </c:catAx>
      <c:valAx>
        <c:axId val="482568936"/>
        <c:scaling>
          <c:orientation val="minMax"/>
        </c:scaling>
        <c:delete val="0"/>
        <c:axPos val="l"/>
        <c:title>
          <c:tx>
            <c:rich>
              <a:bodyPr rot="-5400000" vert="horz"/>
              <a:lstStyle/>
              <a:p>
                <a:pPr>
                  <a:defRPr/>
                </a:pPr>
                <a:r>
                  <a:rPr lang="en-US"/>
                  <a:t>TAN (mg/L)</a:t>
                </a:r>
              </a:p>
            </c:rich>
          </c:tx>
          <c:overlay val="0"/>
        </c:title>
        <c:numFmt formatCode="General" sourceLinked="1"/>
        <c:majorTickMark val="out"/>
        <c:minorTickMark val="none"/>
        <c:tickLblPos val="nextTo"/>
        <c:crossAx val="482571288"/>
        <c:crosses val="autoZero"/>
        <c:crossBetween val="between"/>
      </c:valAx>
    </c:plotArea>
    <c:legend>
      <c:legendPos val="b"/>
      <c:overlay val="0"/>
    </c:legend>
    <c:plotVisOnly val="1"/>
    <c:dispBlanksAs val="gap"/>
    <c:showDLblsOverMax val="0"/>
  </c:chart>
  <c:spPr>
    <a:ln w="15875">
      <a:solidFill>
        <a:schemeClr val="tx1"/>
      </a:solidFill>
    </a:ln>
    <a:scene3d>
      <a:camera prst="orthographicFront"/>
      <a:lightRig rig="threePt" dir="t"/>
    </a:scene3d>
    <a:sp3d/>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Nitrite!$Q$28</c:f>
              <c:strCache>
                <c:ptCount val="1"/>
                <c:pt idx="0">
                  <c:v>C</c:v>
                </c:pt>
              </c:strCache>
            </c:strRef>
          </c:tx>
          <c:errBars>
            <c:errDir val="y"/>
            <c:errBarType val="both"/>
            <c:errValType val="stdErr"/>
            <c:noEndCap val="0"/>
          </c:errBars>
          <c:cat>
            <c:numRef>
              <c:f>Nitrite!$R$27:$AB$27</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Nitrite!$R$28:$AB$28</c:f>
              <c:numCache>
                <c:formatCode>General</c:formatCode>
                <c:ptCount val="11"/>
                <c:pt idx="0">
                  <c:v>2.5000000000000001E-3</c:v>
                </c:pt>
                <c:pt idx="1">
                  <c:v>5.7500000000000008E-3</c:v>
                </c:pt>
                <c:pt idx="2">
                  <c:v>1.0249999999999999E-2</c:v>
                </c:pt>
                <c:pt idx="3">
                  <c:v>1.3999999999999999E-2</c:v>
                </c:pt>
                <c:pt idx="4">
                  <c:v>1.8249999999999999E-2</c:v>
                </c:pt>
                <c:pt idx="5">
                  <c:v>1.9000000000000003E-2</c:v>
                </c:pt>
                <c:pt idx="6">
                  <c:v>1.6750000000000001E-2</c:v>
                </c:pt>
                <c:pt idx="7">
                  <c:v>1.6250000000000001E-2</c:v>
                </c:pt>
                <c:pt idx="8">
                  <c:v>1.6E-2</c:v>
                </c:pt>
                <c:pt idx="9">
                  <c:v>1.7500000000000002E-2</c:v>
                </c:pt>
                <c:pt idx="10">
                  <c:v>1.7250000000000001E-2</c:v>
                </c:pt>
              </c:numCache>
            </c:numRef>
          </c:val>
          <c:smooth val="0"/>
          <c:extLst>
            <c:ext xmlns:c16="http://schemas.microsoft.com/office/drawing/2014/chart" uri="{C3380CC4-5D6E-409C-BE32-E72D297353CC}">
              <c16:uniqueId val="{00000000-8F25-4C90-934A-E28CE81532EF}"/>
            </c:ext>
          </c:extLst>
        </c:ser>
        <c:ser>
          <c:idx val="1"/>
          <c:order val="1"/>
          <c:tx>
            <c:strRef>
              <c:f>Nitrite!$Q$29</c:f>
              <c:strCache>
                <c:ptCount val="1"/>
                <c:pt idx="0">
                  <c:v>F</c:v>
                </c:pt>
              </c:strCache>
            </c:strRef>
          </c:tx>
          <c:errBars>
            <c:errDir val="y"/>
            <c:errBarType val="both"/>
            <c:errValType val="stdErr"/>
            <c:noEndCap val="0"/>
          </c:errBars>
          <c:cat>
            <c:numRef>
              <c:f>Nitrite!$R$27:$AB$27</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Nitrite!$R$29:$AB$29</c:f>
              <c:numCache>
                <c:formatCode>General</c:formatCode>
                <c:ptCount val="11"/>
                <c:pt idx="0">
                  <c:v>1.7999999999999999E-2</c:v>
                </c:pt>
                <c:pt idx="1">
                  <c:v>6.1499999999999999E-2</c:v>
                </c:pt>
                <c:pt idx="2">
                  <c:v>9.4E-2</c:v>
                </c:pt>
                <c:pt idx="3">
                  <c:v>0.14799999999999999</c:v>
                </c:pt>
                <c:pt idx="4">
                  <c:v>0.20774999999999999</c:v>
                </c:pt>
                <c:pt idx="5">
                  <c:v>0.25574999999999998</c:v>
                </c:pt>
                <c:pt idx="6">
                  <c:v>0.30474999999999997</c:v>
                </c:pt>
                <c:pt idx="7">
                  <c:v>0.33700000000000002</c:v>
                </c:pt>
                <c:pt idx="8">
                  <c:v>0.33299999999999996</c:v>
                </c:pt>
                <c:pt idx="9">
                  <c:v>0.30275000000000002</c:v>
                </c:pt>
                <c:pt idx="10">
                  <c:v>0.28075</c:v>
                </c:pt>
              </c:numCache>
            </c:numRef>
          </c:val>
          <c:smooth val="0"/>
          <c:extLst>
            <c:ext xmlns:c16="http://schemas.microsoft.com/office/drawing/2014/chart" uri="{C3380CC4-5D6E-409C-BE32-E72D297353CC}">
              <c16:uniqueId val="{00000001-8F25-4C90-934A-E28CE81532EF}"/>
            </c:ext>
          </c:extLst>
        </c:ser>
        <c:ser>
          <c:idx val="2"/>
          <c:order val="2"/>
          <c:tx>
            <c:strRef>
              <c:f>Nitrite!$Q$30</c:f>
              <c:strCache>
                <c:ptCount val="1"/>
                <c:pt idx="0">
                  <c:v>F+BM</c:v>
                </c:pt>
              </c:strCache>
            </c:strRef>
          </c:tx>
          <c:errBars>
            <c:errDir val="y"/>
            <c:errBarType val="both"/>
            <c:errValType val="stdErr"/>
            <c:noEndCap val="0"/>
          </c:errBars>
          <c:cat>
            <c:numRef>
              <c:f>Nitrite!$R$27:$AB$27</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Nitrite!$R$30:$AB$30</c:f>
              <c:numCache>
                <c:formatCode>General</c:formatCode>
                <c:ptCount val="11"/>
                <c:pt idx="0">
                  <c:v>1.7999999999999999E-2</c:v>
                </c:pt>
                <c:pt idx="1">
                  <c:v>4.3750000000000004E-2</c:v>
                </c:pt>
                <c:pt idx="2">
                  <c:v>7.1500000000000008E-2</c:v>
                </c:pt>
                <c:pt idx="3">
                  <c:v>0.11049999999999999</c:v>
                </c:pt>
                <c:pt idx="4">
                  <c:v>0.15825</c:v>
                </c:pt>
                <c:pt idx="5">
                  <c:v>0.20374999999999999</c:v>
                </c:pt>
                <c:pt idx="6">
                  <c:v>0.23224999999999998</c:v>
                </c:pt>
                <c:pt idx="7">
                  <c:v>0.24299999999999999</c:v>
                </c:pt>
                <c:pt idx="8">
                  <c:v>0.23174999999999998</c:v>
                </c:pt>
                <c:pt idx="9">
                  <c:v>0.22474999999999998</c:v>
                </c:pt>
                <c:pt idx="10">
                  <c:v>0.21124999999999999</c:v>
                </c:pt>
              </c:numCache>
            </c:numRef>
          </c:val>
          <c:smooth val="0"/>
          <c:extLst>
            <c:ext xmlns:c16="http://schemas.microsoft.com/office/drawing/2014/chart" uri="{C3380CC4-5D6E-409C-BE32-E72D297353CC}">
              <c16:uniqueId val="{00000002-8F25-4C90-934A-E28CE81532EF}"/>
            </c:ext>
          </c:extLst>
        </c:ser>
        <c:ser>
          <c:idx val="3"/>
          <c:order val="3"/>
          <c:tx>
            <c:strRef>
              <c:f>Nitrite!$Q$31</c:f>
              <c:strCache>
                <c:ptCount val="1"/>
                <c:pt idx="0">
                  <c:v>F+HDPL</c:v>
                </c:pt>
              </c:strCache>
            </c:strRef>
          </c:tx>
          <c:errBars>
            <c:errDir val="y"/>
            <c:errBarType val="both"/>
            <c:errValType val="stdErr"/>
            <c:noEndCap val="0"/>
          </c:errBars>
          <c:cat>
            <c:numRef>
              <c:f>Nitrite!$R$27:$AB$27</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Nitrite!$R$31:$AB$31</c:f>
              <c:numCache>
                <c:formatCode>General</c:formatCode>
                <c:ptCount val="11"/>
                <c:pt idx="0">
                  <c:v>1.7999999999999999E-2</c:v>
                </c:pt>
                <c:pt idx="1">
                  <c:v>4.8500000000000001E-2</c:v>
                </c:pt>
                <c:pt idx="2">
                  <c:v>7.8750000000000001E-2</c:v>
                </c:pt>
                <c:pt idx="3">
                  <c:v>0.111</c:v>
                </c:pt>
                <c:pt idx="4">
                  <c:v>0.17474999999999999</c:v>
                </c:pt>
                <c:pt idx="5">
                  <c:v>0.2535</c:v>
                </c:pt>
                <c:pt idx="6">
                  <c:v>0.29475000000000001</c:v>
                </c:pt>
                <c:pt idx="7">
                  <c:v>0.32325000000000004</c:v>
                </c:pt>
                <c:pt idx="8">
                  <c:v>0.30449999999999999</c:v>
                </c:pt>
                <c:pt idx="9">
                  <c:v>0.25524999999999998</c:v>
                </c:pt>
                <c:pt idx="10">
                  <c:v>0.24525</c:v>
                </c:pt>
              </c:numCache>
            </c:numRef>
          </c:val>
          <c:smooth val="0"/>
          <c:extLst>
            <c:ext xmlns:c16="http://schemas.microsoft.com/office/drawing/2014/chart" uri="{C3380CC4-5D6E-409C-BE32-E72D297353CC}">
              <c16:uniqueId val="{00000003-8F25-4C90-934A-E28CE81532EF}"/>
            </c:ext>
          </c:extLst>
        </c:ser>
        <c:ser>
          <c:idx val="4"/>
          <c:order val="4"/>
          <c:tx>
            <c:strRef>
              <c:f>Nitrite!$Q$32</c:f>
              <c:strCache>
                <c:ptCount val="1"/>
                <c:pt idx="0">
                  <c:v>F+MNS</c:v>
                </c:pt>
              </c:strCache>
            </c:strRef>
          </c:tx>
          <c:errBars>
            <c:errDir val="y"/>
            <c:errBarType val="both"/>
            <c:errValType val="stdErr"/>
            <c:noEndCap val="0"/>
          </c:errBars>
          <c:cat>
            <c:numRef>
              <c:f>Nitrite!$R$27:$AB$27</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Nitrite!$R$32:$AB$32</c:f>
              <c:numCache>
                <c:formatCode>General</c:formatCode>
                <c:ptCount val="11"/>
                <c:pt idx="0">
                  <c:v>1.7999999999999999E-2</c:v>
                </c:pt>
                <c:pt idx="1">
                  <c:v>4.5999999999999999E-2</c:v>
                </c:pt>
                <c:pt idx="2">
                  <c:v>7.6749999999999999E-2</c:v>
                </c:pt>
                <c:pt idx="3">
                  <c:v>0.11899999999999999</c:v>
                </c:pt>
                <c:pt idx="4">
                  <c:v>0.15375</c:v>
                </c:pt>
                <c:pt idx="5">
                  <c:v>0.19174999999999998</c:v>
                </c:pt>
                <c:pt idx="6">
                  <c:v>0.21249999999999999</c:v>
                </c:pt>
                <c:pt idx="7">
                  <c:v>0.23149999999999998</c:v>
                </c:pt>
                <c:pt idx="8">
                  <c:v>0.2445</c:v>
                </c:pt>
                <c:pt idx="9">
                  <c:v>0.26050000000000001</c:v>
                </c:pt>
                <c:pt idx="10">
                  <c:v>0.26275000000000004</c:v>
                </c:pt>
              </c:numCache>
            </c:numRef>
          </c:val>
          <c:smooth val="0"/>
          <c:extLst>
            <c:ext xmlns:c16="http://schemas.microsoft.com/office/drawing/2014/chart" uri="{C3380CC4-5D6E-409C-BE32-E72D297353CC}">
              <c16:uniqueId val="{00000004-8F25-4C90-934A-E28CE81532EF}"/>
            </c:ext>
          </c:extLst>
        </c:ser>
        <c:ser>
          <c:idx val="5"/>
          <c:order val="5"/>
          <c:tx>
            <c:strRef>
              <c:f>Nitrite!$Q$33</c:f>
              <c:strCache>
                <c:ptCount val="1"/>
                <c:pt idx="0">
                  <c:v>F+SN</c:v>
                </c:pt>
              </c:strCache>
            </c:strRef>
          </c:tx>
          <c:errBars>
            <c:errDir val="y"/>
            <c:errBarType val="both"/>
            <c:errValType val="stdErr"/>
            <c:noEndCap val="0"/>
          </c:errBars>
          <c:cat>
            <c:numRef>
              <c:f>Nitrite!$R$27:$AB$27</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Nitrite!$R$33:$AB$33</c:f>
              <c:numCache>
                <c:formatCode>General</c:formatCode>
                <c:ptCount val="11"/>
                <c:pt idx="0">
                  <c:v>1.7999999999999999E-2</c:v>
                </c:pt>
                <c:pt idx="1">
                  <c:v>4.8000000000000001E-2</c:v>
                </c:pt>
                <c:pt idx="2">
                  <c:v>7.6749999999999999E-2</c:v>
                </c:pt>
                <c:pt idx="3">
                  <c:v>0.11574999999999999</c:v>
                </c:pt>
                <c:pt idx="4">
                  <c:v>0.16075</c:v>
                </c:pt>
                <c:pt idx="5">
                  <c:v>0.19374999999999998</c:v>
                </c:pt>
                <c:pt idx="6">
                  <c:v>0.23099999999999998</c:v>
                </c:pt>
                <c:pt idx="7">
                  <c:v>0.24875</c:v>
                </c:pt>
                <c:pt idx="8">
                  <c:v>0.26324999999999998</c:v>
                </c:pt>
                <c:pt idx="9">
                  <c:v>0.27050000000000002</c:v>
                </c:pt>
                <c:pt idx="10">
                  <c:v>0.26600000000000001</c:v>
                </c:pt>
              </c:numCache>
            </c:numRef>
          </c:val>
          <c:smooth val="0"/>
          <c:extLst>
            <c:ext xmlns:c16="http://schemas.microsoft.com/office/drawing/2014/chart" uri="{C3380CC4-5D6E-409C-BE32-E72D297353CC}">
              <c16:uniqueId val="{00000005-8F25-4C90-934A-E28CE81532EF}"/>
            </c:ext>
          </c:extLst>
        </c:ser>
        <c:dLbls>
          <c:showLegendKey val="0"/>
          <c:showVal val="0"/>
          <c:showCatName val="0"/>
          <c:showSerName val="0"/>
          <c:showPercent val="0"/>
          <c:showBubbleSize val="0"/>
        </c:dLbls>
        <c:marker val="1"/>
        <c:smooth val="0"/>
        <c:axId val="482567368"/>
        <c:axId val="482566192"/>
      </c:lineChart>
      <c:catAx>
        <c:axId val="482567368"/>
        <c:scaling>
          <c:orientation val="minMax"/>
        </c:scaling>
        <c:delete val="0"/>
        <c:axPos val="b"/>
        <c:title>
          <c:tx>
            <c:rich>
              <a:bodyPr/>
              <a:lstStyle/>
              <a:p>
                <a:pPr>
                  <a:defRPr/>
                </a:pPr>
                <a:r>
                  <a:rPr lang="en-US"/>
                  <a:t>Days of experiment</a:t>
                </a:r>
              </a:p>
            </c:rich>
          </c:tx>
          <c:overlay val="0"/>
        </c:title>
        <c:numFmt formatCode="General" sourceLinked="1"/>
        <c:majorTickMark val="out"/>
        <c:minorTickMark val="none"/>
        <c:tickLblPos val="nextTo"/>
        <c:crossAx val="482566192"/>
        <c:crosses val="autoZero"/>
        <c:auto val="1"/>
        <c:lblAlgn val="ctr"/>
        <c:lblOffset val="100"/>
        <c:noMultiLvlLbl val="0"/>
      </c:catAx>
      <c:valAx>
        <c:axId val="482566192"/>
        <c:scaling>
          <c:orientation val="minMax"/>
          <c:min val="0"/>
        </c:scaling>
        <c:delete val="0"/>
        <c:axPos val="l"/>
        <c:title>
          <c:tx>
            <c:rich>
              <a:bodyPr rot="-5400000" vert="horz"/>
              <a:lstStyle/>
              <a:p>
                <a:pPr>
                  <a:defRPr/>
                </a:pPr>
                <a:r>
                  <a:rPr lang="en-US"/>
                  <a:t>Nitrite-N (mg/L)</a:t>
                </a:r>
              </a:p>
            </c:rich>
          </c:tx>
          <c:overlay val="0"/>
        </c:title>
        <c:numFmt formatCode="General" sourceLinked="1"/>
        <c:majorTickMark val="out"/>
        <c:minorTickMark val="none"/>
        <c:tickLblPos val="nextTo"/>
        <c:crossAx val="482567368"/>
        <c:crosses val="autoZero"/>
        <c:crossBetween val="between"/>
        <c:majorUnit val="0.1"/>
      </c:valAx>
    </c:plotArea>
    <c:legend>
      <c:legendPos val="b"/>
      <c:overlay val="0"/>
    </c:legend>
    <c:plotVisOnly val="1"/>
    <c:dispBlanksAs val="gap"/>
    <c:showDLblsOverMax val="0"/>
  </c:chart>
  <c:spPr>
    <a:ln w="15875">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Nitrate!$A$29</c:f>
              <c:strCache>
                <c:ptCount val="1"/>
                <c:pt idx="0">
                  <c:v>C</c:v>
                </c:pt>
              </c:strCache>
            </c:strRef>
          </c:tx>
          <c:errBars>
            <c:errDir val="y"/>
            <c:errBarType val="both"/>
            <c:errValType val="stdErr"/>
            <c:noEndCap val="0"/>
          </c:errBars>
          <c:cat>
            <c:numRef>
              <c:f>Nitrate!$B$28:$L$28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Nitrate!$B$29:$L$29</c:f>
              <c:numCache>
                <c:formatCode>0.00</c:formatCode>
                <c:ptCount val="11"/>
                <c:pt idx="0">
                  <c:v>0.37</c:v>
                </c:pt>
                <c:pt idx="1">
                  <c:v>0.41749999999999998</c:v>
                </c:pt>
                <c:pt idx="2">
                  <c:v>0.45500000000000002</c:v>
                </c:pt>
                <c:pt idx="3">
                  <c:v>0.47749999999999998</c:v>
                </c:pt>
                <c:pt idx="4">
                  <c:v>0.5</c:v>
                </c:pt>
                <c:pt idx="5">
                  <c:v>0.52500000000000002</c:v>
                </c:pt>
                <c:pt idx="6">
                  <c:v>0.53500000000000003</c:v>
                </c:pt>
                <c:pt idx="7">
                  <c:v>0.55000000000000004</c:v>
                </c:pt>
                <c:pt idx="8">
                  <c:v>0.58000000000000007</c:v>
                </c:pt>
                <c:pt idx="9">
                  <c:v>0.60749999999999993</c:v>
                </c:pt>
                <c:pt idx="10">
                  <c:v>0.63750000000000007</c:v>
                </c:pt>
              </c:numCache>
            </c:numRef>
          </c:val>
          <c:smooth val="0"/>
          <c:extLst>
            <c:ext xmlns:c16="http://schemas.microsoft.com/office/drawing/2014/chart" uri="{C3380CC4-5D6E-409C-BE32-E72D297353CC}">
              <c16:uniqueId val="{00000000-52C0-4FD6-9653-C08442182C0B}"/>
            </c:ext>
          </c:extLst>
        </c:ser>
        <c:ser>
          <c:idx val="1"/>
          <c:order val="1"/>
          <c:tx>
            <c:strRef>
              <c:f>Nitrate!$A$30</c:f>
              <c:strCache>
                <c:ptCount val="1"/>
                <c:pt idx="0">
                  <c:v>F</c:v>
                </c:pt>
              </c:strCache>
            </c:strRef>
          </c:tx>
          <c:errBars>
            <c:errDir val="y"/>
            <c:errBarType val="both"/>
            <c:errValType val="stdErr"/>
            <c:noEndCap val="0"/>
          </c:errBars>
          <c:cat>
            <c:numRef>
              <c:f>Nitrate!$B$28:$L$28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Nitrate!$B$30:$L$30</c:f>
              <c:numCache>
                <c:formatCode>General</c:formatCode>
                <c:ptCount val="11"/>
                <c:pt idx="0">
                  <c:v>0.77</c:v>
                </c:pt>
                <c:pt idx="1">
                  <c:v>0.95500000000000007</c:v>
                </c:pt>
                <c:pt idx="2">
                  <c:v>1.5350000000000001</c:v>
                </c:pt>
                <c:pt idx="3">
                  <c:v>2.1900000000000004</c:v>
                </c:pt>
                <c:pt idx="4">
                  <c:v>2.7550000000000003</c:v>
                </c:pt>
                <c:pt idx="5">
                  <c:v>3.3374999999999999</c:v>
                </c:pt>
                <c:pt idx="6">
                  <c:v>3.8174999999999999</c:v>
                </c:pt>
                <c:pt idx="7">
                  <c:v>4.0425000000000004</c:v>
                </c:pt>
                <c:pt idx="8">
                  <c:v>4.1449999999999996</c:v>
                </c:pt>
                <c:pt idx="9">
                  <c:v>4.2249999999999996</c:v>
                </c:pt>
                <c:pt idx="10">
                  <c:v>4.32</c:v>
                </c:pt>
              </c:numCache>
            </c:numRef>
          </c:val>
          <c:smooth val="0"/>
          <c:extLst>
            <c:ext xmlns:c16="http://schemas.microsoft.com/office/drawing/2014/chart" uri="{C3380CC4-5D6E-409C-BE32-E72D297353CC}">
              <c16:uniqueId val="{00000001-52C0-4FD6-9653-C08442182C0B}"/>
            </c:ext>
          </c:extLst>
        </c:ser>
        <c:ser>
          <c:idx val="2"/>
          <c:order val="2"/>
          <c:tx>
            <c:strRef>
              <c:f>Nitrate!$A$31</c:f>
              <c:strCache>
                <c:ptCount val="1"/>
                <c:pt idx="0">
                  <c:v>F+BM</c:v>
                </c:pt>
              </c:strCache>
            </c:strRef>
          </c:tx>
          <c:errBars>
            <c:errDir val="y"/>
            <c:errBarType val="both"/>
            <c:errValType val="stdErr"/>
            <c:noEndCap val="0"/>
          </c:errBars>
          <c:cat>
            <c:numRef>
              <c:f>Nitrate!$B$28:$L$28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Nitrate!$B$31:$L$31</c:f>
              <c:numCache>
                <c:formatCode>General</c:formatCode>
                <c:ptCount val="11"/>
                <c:pt idx="0">
                  <c:v>0.77</c:v>
                </c:pt>
                <c:pt idx="1">
                  <c:v>0.89749999999999996</c:v>
                </c:pt>
                <c:pt idx="2">
                  <c:v>1.0499999999999998</c:v>
                </c:pt>
                <c:pt idx="3">
                  <c:v>1.2749999999999999</c:v>
                </c:pt>
                <c:pt idx="4">
                  <c:v>1.5075000000000001</c:v>
                </c:pt>
                <c:pt idx="5">
                  <c:v>1.8574999999999999</c:v>
                </c:pt>
                <c:pt idx="6">
                  <c:v>2.3674999999999997</c:v>
                </c:pt>
                <c:pt idx="7">
                  <c:v>2.5649999999999999</c:v>
                </c:pt>
                <c:pt idx="8">
                  <c:v>2.6975000000000002</c:v>
                </c:pt>
                <c:pt idx="9">
                  <c:v>2.7824999999999998</c:v>
                </c:pt>
                <c:pt idx="10">
                  <c:v>2.8475000000000001</c:v>
                </c:pt>
              </c:numCache>
            </c:numRef>
          </c:val>
          <c:smooth val="0"/>
          <c:extLst>
            <c:ext xmlns:c16="http://schemas.microsoft.com/office/drawing/2014/chart" uri="{C3380CC4-5D6E-409C-BE32-E72D297353CC}">
              <c16:uniqueId val="{00000002-52C0-4FD6-9653-C08442182C0B}"/>
            </c:ext>
          </c:extLst>
        </c:ser>
        <c:ser>
          <c:idx val="3"/>
          <c:order val="3"/>
          <c:tx>
            <c:strRef>
              <c:f>Nitrate!$A$32</c:f>
              <c:strCache>
                <c:ptCount val="1"/>
                <c:pt idx="0">
                  <c:v>F+HDPL</c:v>
                </c:pt>
              </c:strCache>
            </c:strRef>
          </c:tx>
          <c:errBars>
            <c:errDir val="y"/>
            <c:errBarType val="both"/>
            <c:errValType val="stdErr"/>
            <c:noEndCap val="0"/>
          </c:errBars>
          <c:cat>
            <c:numRef>
              <c:f>Nitrate!$B$28:$L$28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Nitrate!$B$32:$L$32</c:f>
              <c:numCache>
                <c:formatCode>General</c:formatCode>
                <c:ptCount val="11"/>
                <c:pt idx="0">
                  <c:v>0.77</c:v>
                </c:pt>
                <c:pt idx="1">
                  <c:v>0.89</c:v>
                </c:pt>
                <c:pt idx="2">
                  <c:v>1.385</c:v>
                </c:pt>
                <c:pt idx="3">
                  <c:v>1.8875</c:v>
                </c:pt>
                <c:pt idx="4">
                  <c:v>2.48</c:v>
                </c:pt>
                <c:pt idx="5">
                  <c:v>2.8925000000000001</c:v>
                </c:pt>
                <c:pt idx="6">
                  <c:v>3.4850000000000003</c:v>
                </c:pt>
                <c:pt idx="7">
                  <c:v>3.8625000000000003</c:v>
                </c:pt>
                <c:pt idx="8">
                  <c:v>4.1449999999999996</c:v>
                </c:pt>
                <c:pt idx="9">
                  <c:v>4.1950000000000003</c:v>
                </c:pt>
                <c:pt idx="10">
                  <c:v>4.2374999999999998</c:v>
                </c:pt>
              </c:numCache>
            </c:numRef>
          </c:val>
          <c:smooth val="0"/>
          <c:extLst>
            <c:ext xmlns:c16="http://schemas.microsoft.com/office/drawing/2014/chart" uri="{C3380CC4-5D6E-409C-BE32-E72D297353CC}">
              <c16:uniqueId val="{00000003-52C0-4FD6-9653-C08442182C0B}"/>
            </c:ext>
          </c:extLst>
        </c:ser>
        <c:ser>
          <c:idx val="4"/>
          <c:order val="4"/>
          <c:tx>
            <c:strRef>
              <c:f>Nitrate!$A$33</c:f>
              <c:strCache>
                <c:ptCount val="1"/>
                <c:pt idx="0">
                  <c:v>F+MNS</c:v>
                </c:pt>
              </c:strCache>
            </c:strRef>
          </c:tx>
          <c:errBars>
            <c:errDir val="y"/>
            <c:errBarType val="both"/>
            <c:errValType val="stdErr"/>
            <c:noEndCap val="0"/>
          </c:errBars>
          <c:cat>
            <c:numRef>
              <c:f>Nitrate!$B$28:$L$28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Nitrate!$B$33:$L$33</c:f>
              <c:numCache>
                <c:formatCode>General</c:formatCode>
                <c:ptCount val="11"/>
                <c:pt idx="0">
                  <c:v>0.77</c:v>
                </c:pt>
                <c:pt idx="1">
                  <c:v>0.86</c:v>
                </c:pt>
                <c:pt idx="2">
                  <c:v>1.1724999999999999</c:v>
                </c:pt>
                <c:pt idx="3">
                  <c:v>1.63</c:v>
                </c:pt>
                <c:pt idx="4">
                  <c:v>2.0274999999999999</c:v>
                </c:pt>
                <c:pt idx="5">
                  <c:v>2.4725000000000001</c:v>
                </c:pt>
                <c:pt idx="6">
                  <c:v>2.8450000000000002</c:v>
                </c:pt>
                <c:pt idx="7">
                  <c:v>3.1850000000000001</c:v>
                </c:pt>
                <c:pt idx="8">
                  <c:v>3.2974999999999999</c:v>
                </c:pt>
                <c:pt idx="9">
                  <c:v>3.4750000000000001</c:v>
                </c:pt>
                <c:pt idx="10">
                  <c:v>3.58</c:v>
                </c:pt>
              </c:numCache>
            </c:numRef>
          </c:val>
          <c:smooth val="0"/>
          <c:extLst>
            <c:ext xmlns:c16="http://schemas.microsoft.com/office/drawing/2014/chart" uri="{C3380CC4-5D6E-409C-BE32-E72D297353CC}">
              <c16:uniqueId val="{00000004-52C0-4FD6-9653-C08442182C0B}"/>
            </c:ext>
          </c:extLst>
        </c:ser>
        <c:ser>
          <c:idx val="5"/>
          <c:order val="5"/>
          <c:tx>
            <c:strRef>
              <c:f>Nitrate!$A$34</c:f>
              <c:strCache>
                <c:ptCount val="1"/>
                <c:pt idx="0">
                  <c:v>F+SN</c:v>
                </c:pt>
              </c:strCache>
            </c:strRef>
          </c:tx>
          <c:errBars>
            <c:errDir val="y"/>
            <c:errBarType val="both"/>
            <c:errValType val="stdErr"/>
            <c:noEndCap val="0"/>
          </c:errBars>
          <c:cat>
            <c:numRef>
              <c:f>Nitrate!$B$28:$L$28</c:f>
              <c:numCache>
                <c:formatCode>0</c:formatCode>
                <c:ptCount val="11"/>
                <c:pt idx="0" formatCode="General">
                  <c:v>0</c:v>
                </c:pt>
                <c:pt idx="1">
                  <c:v>3</c:v>
                </c:pt>
                <c:pt idx="2" formatCode="General">
                  <c:v>6</c:v>
                </c:pt>
                <c:pt idx="3" formatCode="General">
                  <c:v>9</c:v>
                </c:pt>
                <c:pt idx="4" formatCode="General">
                  <c:v>12</c:v>
                </c:pt>
                <c:pt idx="5" formatCode="General">
                  <c:v>15</c:v>
                </c:pt>
                <c:pt idx="6" formatCode="General">
                  <c:v>18</c:v>
                </c:pt>
                <c:pt idx="7" formatCode="General">
                  <c:v>21</c:v>
                </c:pt>
                <c:pt idx="8" formatCode="General">
                  <c:v>24</c:v>
                </c:pt>
                <c:pt idx="9" formatCode="General">
                  <c:v>27</c:v>
                </c:pt>
                <c:pt idx="10" formatCode="General">
                  <c:v>30</c:v>
                </c:pt>
              </c:numCache>
            </c:numRef>
          </c:cat>
          <c:val>
            <c:numRef>
              <c:f>Nitrate!$B$34:$L$34</c:f>
              <c:numCache>
                <c:formatCode>General</c:formatCode>
                <c:ptCount val="11"/>
                <c:pt idx="0">
                  <c:v>0.77</c:v>
                </c:pt>
                <c:pt idx="1">
                  <c:v>0.88</c:v>
                </c:pt>
                <c:pt idx="2">
                  <c:v>1.3725000000000001</c:v>
                </c:pt>
                <c:pt idx="3">
                  <c:v>1.71</c:v>
                </c:pt>
                <c:pt idx="4">
                  <c:v>2.1574999999999998</c:v>
                </c:pt>
                <c:pt idx="5">
                  <c:v>2.625</c:v>
                </c:pt>
                <c:pt idx="6">
                  <c:v>2.9574999999999996</c:v>
                </c:pt>
                <c:pt idx="7">
                  <c:v>3.25</c:v>
                </c:pt>
                <c:pt idx="8">
                  <c:v>3.3475000000000001</c:v>
                </c:pt>
                <c:pt idx="9">
                  <c:v>3.4574999999999996</c:v>
                </c:pt>
                <c:pt idx="10">
                  <c:v>3.5149999999999997</c:v>
                </c:pt>
              </c:numCache>
            </c:numRef>
          </c:val>
          <c:smooth val="0"/>
          <c:extLst>
            <c:ext xmlns:c16="http://schemas.microsoft.com/office/drawing/2014/chart" uri="{C3380CC4-5D6E-409C-BE32-E72D297353CC}">
              <c16:uniqueId val="{00000005-52C0-4FD6-9653-C08442182C0B}"/>
            </c:ext>
          </c:extLst>
        </c:ser>
        <c:dLbls>
          <c:showLegendKey val="0"/>
          <c:showVal val="0"/>
          <c:showCatName val="0"/>
          <c:showSerName val="0"/>
          <c:showPercent val="0"/>
          <c:showBubbleSize val="0"/>
        </c:dLbls>
        <c:marker val="1"/>
        <c:smooth val="0"/>
        <c:axId val="482572072"/>
        <c:axId val="482572464"/>
      </c:lineChart>
      <c:catAx>
        <c:axId val="482572072"/>
        <c:scaling>
          <c:orientation val="minMax"/>
        </c:scaling>
        <c:delete val="0"/>
        <c:axPos val="b"/>
        <c:title>
          <c:tx>
            <c:rich>
              <a:bodyPr/>
              <a:lstStyle/>
              <a:p>
                <a:pPr>
                  <a:defRPr/>
                </a:pPr>
                <a:r>
                  <a:rPr lang="en-US"/>
                  <a:t>Days of experiment</a:t>
                </a:r>
              </a:p>
            </c:rich>
          </c:tx>
          <c:overlay val="0"/>
        </c:title>
        <c:numFmt formatCode="General" sourceLinked="1"/>
        <c:majorTickMark val="out"/>
        <c:minorTickMark val="none"/>
        <c:tickLblPos val="nextTo"/>
        <c:crossAx val="482572464"/>
        <c:crosses val="autoZero"/>
        <c:auto val="1"/>
        <c:lblAlgn val="ctr"/>
        <c:lblOffset val="100"/>
        <c:noMultiLvlLbl val="0"/>
      </c:catAx>
      <c:valAx>
        <c:axId val="482572464"/>
        <c:scaling>
          <c:orientation val="minMax"/>
        </c:scaling>
        <c:delete val="0"/>
        <c:axPos val="l"/>
        <c:title>
          <c:tx>
            <c:rich>
              <a:bodyPr rot="-5400000" vert="horz"/>
              <a:lstStyle/>
              <a:p>
                <a:pPr>
                  <a:defRPr/>
                </a:pPr>
                <a:r>
                  <a:rPr lang="en-US"/>
                  <a:t>Nitrate-N (mg/L)</a:t>
                </a:r>
              </a:p>
            </c:rich>
          </c:tx>
          <c:overlay val="0"/>
        </c:title>
        <c:numFmt formatCode="0.00" sourceLinked="1"/>
        <c:majorTickMark val="out"/>
        <c:minorTickMark val="none"/>
        <c:tickLblPos val="nextTo"/>
        <c:crossAx val="482572072"/>
        <c:crosses val="autoZero"/>
        <c:crossBetween val="between"/>
      </c:valAx>
    </c:plotArea>
    <c:legend>
      <c:legendPos val="b"/>
      <c:overlay val="0"/>
    </c:legend>
    <c:plotVisOnly val="1"/>
    <c:dispBlanksAs val="gap"/>
    <c:showDLblsOverMax val="0"/>
  </c:chart>
  <c:spPr>
    <a:ln w="15875">
      <a:solidFill>
        <a:schemeClr val="tx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483573928258968"/>
          <c:y val="5.1400554097404488E-2"/>
          <c:w val="0.80460870516185479"/>
          <c:h val="0.62663349372995047"/>
        </c:manualLayout>
      </c:layout>
      <c:bar3DChart>
        <c:barDir val="col"/>
        <c:grouping val="percentStacked"/>
        <c:varyColors val="0"/>
        <c:ser>
          <c:idx val="0"/>
          <c:order val="0"/>
          <c:tx>
            <c:strRef>
              <c:f>Graph!$I$10</c:f>
              <c:strCache>
                <c:ptCount val="1"/>
                <c:pt idx="0">
                  <c:v>Total Bottom Solids</c:v>
                </c:pt>
              </c:strCache>
            </c:strRef>
          </c:tx>
          <c:spPr>
            <a:solidFill>
              <a:srgbClr val="CC3300"/>
            </a:solidFill>
          </c:spPr>
          <c:invertIfNegative val="0"/>
          <c:cat>
            <c:strRef>
              <c:f>Graph!$J$9:$O$9</c:f>
              <c:strCache>
                <c:ptCount val="6"/>
                <c:pt idx="0">
                  <c:v>CL</c:v>
                </c:pt>
                <c:pt idx="1">
                  <c:v>BF</c:v>
                </c:pt>
                <c:pt idx="2">
                  <c:v>BF+BM</c:v>
                </c:pt>
                <c:pt idx="3">
                  <c:v>HDPL</c:v>
                </c:pt>
                <c:pt idx="4">
                  <c:v>MNS</c:v>
                </c:pt>
                <c:pt idx="5">
                  <c:v>Shade net</c:v>
                </c:pt>
              </c:strCache>
            </c:strRef>
          </c:cat>
          <c:val>
            <c:numRef>
              <c:f>Graph!$J$10:$O$10</c:f>
              <c:numCache>
                <c:formatCode>0.00</c:formatCode>
                <c:ptCount val="6"/>
                <c:pt idx="0">
                  <c:v>0</c:v>
                </c:pt>
                <c:pt idx="1">
                  <c:v>15.126050420168067</c:v>
                </c:pt>
                <c:pt idx="2">
                  <c:v>9.5367847411444142</c:v>
                </c:pt>
                <c:pt idx="3">
                  <c:v>11.255346289487505</c:v>
                </c:pt>
                <c:pt idx="4">
                  <c:v>10.626603151337486</c:v>
                </c:pt>
                <c:pt idx="5">
                  <c:v>10.71319253137435</c:v>
                </c:pt>
              </c:numCache>
            </c:numRef>
          </c:val>
          <c:extLst>
            <c:ext xmlns:c16="http://schemas.microsoft.com/office/drawing/2014/chart" uri="{C3380CC4-5D6E-409C-BE32-E72D297353CC}">
              <c16:uniqueId val="{00000000-D0AE-4257-8650-FA2F3477DF15}"/>
            </c:ext>
          </c:extLst>
        </c:ser>
        <c:ser>
          <c:idx val="1"/>
          <c:order val="1"/>
          <c:tx>
            <c:strRef>
              <c:f>Graph!$I$11</c:f>
              <c:strCache>
                <c:ptCount val="1"/>
                <c:pt idx="0">
                  <c:v>Total Suspended Solids</c:v>
                </c:pt>
              </c:strCache>
            </c:strRef>
          </c:tx>
          <c:spPr>
            <a:solidFill>
              <a:srgbClr val="0070C0"/>
            </a:solidFill>
            <a:effectLst>
              <a:innerShdw blurRad="63500" dist="50800" dir="18900000">
                <a:prstClr val="black">
                  <a:alpha val="50000"/>
                </a:prstClr>
              </a:innerShdw>
            </a:effectLst>
          </c:spPr>
          <c:invertIfNegative val="0"/>
          <c:cat>
            <c:strRef>
              <c:f>Graph!$J$9:$O$9</c:f>
              <c:strCache>
                <c:ptCount val="6"/>
                <c:pt idx="0">
                  <c:v>CL</c:v>
                </c:pt>
                <c:pt idx="1">
                  <c:v>BF</c:v>
                </c:pt>
                <c:pt idx="2">
                  <c:v>BF+BM</c:v>
                </c:pt>
                <c:pt idx="3">
                  <c:v>HDPL</c:v>
                </c:pt>
                <c:pt idx="4">
                  <c:v>MNS</c:v>
                </c:pt>
                <c:pt idx="5">
                  <c:v>Shade net</c:v>
                </c:pt>
              </c:strCache>
            </c:strRef>
          </c:cat>
          <c:val>
            <c:numRef>
              <c:f>Graph!$J$11:$O$11</c:f>
              <c:numCache>
                <c:formatCode>0.00</c:formatCode>
                <c:ptCount val="6"/>
                <c:pt idx="0">
                  <c:v>100</c:v>
                </c:pt>
                <c:pt idx="1">
                  <c:v>84.87394957983193</c:v>
                </c:pt>
                <c:pt idx="2">
                  <c:v>77.072790969248743</c:v>
                </c:pt>
                <c:pt idx="3">
                  <c:v>84.227508066331495</c:v>
                </c:pt>
                <c:pt idx="4">
                  <c:v>76.768046903627706</c:v>
                </c:pt>
                <c:pt idx="5">
                  <c:v>80.731558004285276</c:v>
                </c:pt>
              </c:numCache>
            </c:numRef>
          </c:val>
          <c:extLst>
            <c:ext xmlns:c16="http://schemas.microsoft.com/office/drawing/2014/chart" uri="{C3380CC4-5D6E-409C-BE32-E72D297353CC}">
              <c16:uniqueId val="{00000001-D0AE-4257-8650-FA2F3477DF15}"/>
            </c:ext>
          </c:extLst>
        </c:ser>
        <c:ser>
          <c:idx val="2"/>
          <c:order val="2"/>
          <c:tx>
            <c:strRef>
              <c:f>Graph!$I$12</c:f>
              <c:strCache>
                <c:ptCount val="1"/>
                <c:pt idx="0">
                  <c:v>Total Substrate solids</c:v>
                </c:pt>
              </c:strCache>
            </c:strRef>
          </c:tx>
          <c:invertIfNegative val="0"/>
          <c:cat>
            <c:strRef>
              <c:f>Graph!$J$9:$O$9</c:f>
              <c:strCache>
                <c:ptCount val="6"/>
                <c:pt idx="0">
                  <c:v>CL</c:v>
                </c:pt>
                <c:pt idx="1">
                  <c:v>BF</c:v>
                </c:pt>
                <c:pt idx="2">
                  <c:v>BF+BM</c:v>
                </c:pt>
                <c:pt idx="3">
                  <c:v>HDPL</c:v>
                </c:pt>
                <c:pt idx="4">
                  <c:v>MNS</c:v>
                </c:pt>
                <c:pt idx="5">
                  <c:v>Shade net</c:v>
                </c:pt>
              </c:strCache>
            </c:strRef>
          </c:cat>
          <c:val>
            <c:numRef>
              <c:f>Graph!$J$12:$O$12</c:f>
              <c:numCache>
                <c:formatCode>0.00</c:formatCode>
                <c:ptCount val="6"/>
                <c:pt idx="0">
                  <c:v>0</c:v>
                </c:pt>
                <c:pt idx="1">
                  <c:v>0</c:v>
                </c:pt>
                <c:pt idx="2">
                  <c:v>13.39042428960685</c:v>
                </c:pt>
                <c:pt idx="3">
                  <c:v>4.5171456441809852</c:v>
                </c:pt>
                <c:pt idx="4">
                  <c:v>12.60534994503481</c:v>
                </c:pt>
                <c:pt idx="5">
                  <c:v>8.5552494643403723</c:v>
                </c:pt>
              </c:numCache>
            </c:numRef>
          </c:val>
          <c:extLst>
            <c:ext xmlns:c16="http://schemas.microsoft.com/office/drawing/2014/chart" uri="{C3380CC4-5D6E-409C-BE32-E72D297353CC}">
              <c16:uniqueId val="{00000002-D0AE-4257-8650-FA2F3477DF15}"/>
            </c:ext>
          </c:extLst>
        </c:ser>
        <c:dLbls>
          <c:showLegendKey val="0"/>
          <c:showVal val="0"/>
          <c:showCatName val="0"/>
          <c:showSerName val="0"/>
          <c:showPercent val="0"/>
          <c:showBubbleSize val="0"/>
        </c:dLbls>
        <c:gapWidth val="150"/>
        <c:shape val="box"/>
        <c:axId val="482573640"/>
        <c:axId val="482568152"/>
        <c:axId val="0"/>
      </c:bar3DChart>
      <c:catAx>
        <c:axId val="482573640"/>
        <c:scaling>
          <c:orientation val="minMax"/>
        </c:scaling>
        <c:delete val="0"/>
        <c:axPos val="b"/>
        <c:title>
          <c:tx>
            <c:rich>
              <a:bodyPr/>
              <a:lstStyle/>
              <a:p>
                <a:pPr>
                  <a:defRPr/>
                </a:pPr>
                <a:r>
                  <a:rPr lang="en-IN"/>
                  <a:t>15 Day</a:t>
                </a:r>
                <a:r>
                  <a:rPr lang="en-IN" baseline="0"/>
                  <a:t> of experiment </a:t>
                </a:r>
                <a:endParaRPr lang="en-IN"/>
              </a:p>
            </c:rich>
          </c:tx>
          <c:layout>
            <c:manualLayout>
              <c:xMode val="edge"/>
              <c:yMode val="edge"/>
              <c:x val="0.39609711286089233"/>
              <c:y val="0.82040427238261882"/>
            </c:manualLayout>
          </c:layout>
          <c:overlay val="0"/>
        </c:title>
        <c:numFmt formatCode="General" sourceLinked="0"/>
        <c:majorTickMark val="out"/>
        <c:minorTickMark val="none"/>
        <c:tickLblPos val="nextTo"/>
        <c:crossAx val="482568152"/>
        <c:crosses val="autoZero"/>
        <c:auto val="1"/>
        <c:lblAlgn val="ctr"/>
        <c:lblOffset val="100"/>
        <c:noMultiLvlLbl val="0"/>
      </c:catAx>
      <c:valAx>
        <c:axId val="482568152"/>
        <c:scaling>
          <c:orientation val="minMax"/>
          <c:max val="1"/>
          <c:min val="0"/>
        </c:scaling>
        <c:delete val="0"/>
        <c:axPos val="l"/>
        <c:title>
          <c:tx>
            <c:rich>
              <a:bodyPr rot="-5400000" vert="horz"/>
              <a:lstStyle/>
              <a:p>
                <a:pPr>
                  <a:defRPr/>
                </a:pPr>
                <a:r>
                  <a:rPr lang="en-US"/>
                  <a:t>Solid (%)</a:t>
                </a:r>
              </a:p>
            </c:rich>
          </c:tx>
          <c:overlay val="0"/>
        </c:title>
        <c:numFmt formatCode="0%" sourceLinked="0"/>
        <c:majorTickMark val="out"/>
        <c:minorTickMark val="none"/>
        <c:tickLblPos val="nextTo"/>
        <c:crossAx val="482573640"/>
        <c:crosses val="autoZero"/>
        <c:crossBetween val="between"/>
        <c:majorUnit val="0.2"/>
      </c:valAx>
    </c:plotArea>
    <c:legend>
      <c:legendPos val="b"/>
      <c:overlay val="0"/>
    </c:legend>
    <c:plotVisOnly val="1"/>
    <c:dispBlanksAs val="gap"/>
    <c:showDLblsOverMax val="0"/>
  </c:chart>
  <c:spPr>
    <a:ln w="15875">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93285214348207"/>
          <c:y val="5.1400554097404488E-2"/>
          <c:w val="0.86351159230096242"/>
          <c:h val="0.61737423447069129"/>
        </c:manualLayout>
      </c:layout>
      <c:bar3DChart>
        <c:barDir val="col"/>
        <c:grouping val="percentStacked"/>
        <c:varyColors val="0"/>
        <c:ser>
          <c:idx val="0"/>
          <c:order val="0"/>
          <c:tx>
            <c:strRef>
              <c:f>Graph!$Q$10</c:f>
              <c:strCache>
                <c:ptCount val="1"/>
                <c:pt idx="0">
                  <c:v>Total Bottom Solids</c:v>
                </c:pt>
              </c:strCache>
            </c:strRef>
          </c:tx>
          <c:spPr>
            <a:solidFill>
              <a:srgbClr val="CC3300"/>
            </a:solidFill>
          </c:spPr>
          <c:invertIfNegative val="0"/>
          <c:cat>
            <c:strRef>
              <c:f>Graph!$R$9:$W$9</c:f>
              <c:strCache>
                <c:ptCount val="6"/>
                <c:pt idx="0">
                  <c:v>CL</c:v>
                </c:pt>
                <c:pt idx="1">
                  <c:v>BF</c:v>
                </c:pt>
                <c:pt idx="2">
                  <c:v>BF+BM</c:v>
                </c:pt>
                <c:pt idx="3">
                  <c:v>HDPL</c:v>
                </c:pt>
                <c:pt idx="4">
                  <c:v>MNS</c:v>
                </c:pt>
                <c:pt idx="5">
                  <c:v>Shade net</c:v>
                </c:pt>
              </c:strCache>
            </c:strRef>
          </c:cat>
          <c:val>
            <c:numRef>
              <c:f>Graph!$R$10:$W$10</c:f>
              <c:numCache>
                <c:formatCode>0.00</c:formatCode>
                <c:ptCount val="6"/>
                <c:pt idx="0">
                  <c:v>0</c:v>
                </c:pt>
                <c:pt idx="1">
                  <c:v>28.929765886287623</c:v>
                </c:pt>
                <c:pt idx="2">
                  <c:v>11.420740063956144</c:v>
                </c:pt>
                <c:pt idx="3">
                  <c:v>22.917459109927734</c:v>
                </c:pt>
                <c:pt idx="4">
                  <c:v>11.711796121053125</c:v>
                </c:pt>
                <c:pt idx="5">
                  <c:v>15.7781262250098</c:v>
                </c:pt>
              </c:numCache>
            </c:numRef>
          </c:val>
          <c:extLst>
            <c:ext xmlns:c16="http://schemas.microsoft.com/office/drawing/2014/chart" uri="{C3380CC4-5D6E-409C-BE32-E72D297353CC}">
              <c16:uniqueId val="{00000000-1263-410E-A0EC-3B4364350306}"/>
            </c:ext>
          </c:extLst>
        </c:ser>
        <c:ser>
          <c:idx val="1"/>
          <c:order val="1"/>
          <c:tx>
            <c:strRef>
              <c:f>Graph!$Q$11</c:f>
              <c:strCache>
                <c:ptCount val="1"/>
                <c:pt idx="0">
                  <c:v>Total Suspended Solids</c:v>
                </c:pt>
              </c:strCache>
            </c:strRef>
          </c:tx>
          <c:spPr>
            <a:solidFill>
              <a:srgbClr val="0070C0"/>
            </a:solidFill>
          </c:spPr>
          <c:invertIfNegative val="0"/>
          <c:cat>
            <c:strRef>
              <c:f>Graph!$R$9:$W$9</c:f>
              <c:strCache>
                <c:ptCount val="6"/>
                <c:pt idx="0">
                  <c:v>CL</c:v>
                </c:pt>
                <c:pt idx="1">
                  <c:v>BF</c:v>
                </c:pt>
                <c:pt idx="2">
                  <c:v>BF+BM</c:v>
                </c:pt>
                <c:pt idx="3">
                  <c:v>HDPL</c:v>
                </c:pt>
                <c:pt idx="4">
                  <c:v>MNS</c:v>
                </c:pt>
                <c:pt idx="5">
                  <c:v>Shade net</c:v>
                </c:pt>
              </c:strCache>
            </c:strRef>
          </c:cat>
          <c:val>
            <c:numRef>
              <c:f>Graph!$R$11:$W$11</c:f>
              <c:numCache>
                <c:formatCode>0.00</c:formatCode>
                <c:ptCount val="6"/>
                <c:pt idx="0">
                  <c:v>100</c:v>
                </c:pt>
                <c:pt idx="1">
                  <c:v>71.070234113712374</c:v>
                </c:pt>
                <c:pt idx="2">
                  <c:v>72.8643216080402</c:v>
                </c:pt>
                <c:pt idx="3">
                  <c:v>72.175732217573227</c:v>
                </c:pt>
                <c:pt idx="4">
                  <c:v>73.784315562634688</c:v>
                </c:pt>
                <c:pt idx="5">
                  <c:v>72.422579380635042</c:v>
                </c:pt>
              </c:numCache>
            </c:numRef>
          </c:val>
          <c:extLst>
            <c:ext xmlns:c16="http://schemas.microsoft.com/office/drawing/2014/chart" uri="{C3380CC4-5D6E-409C-BE32-E72D297353CC}">
              <c16:uniqueId val="{00000001-1263-410E-A0EC-3B4364350306}"/>
            </c:ext>
          </c:extLst>
        </c:ser>
        <c:ser>
          <c:idx val="2"/>
          <c:order val="2"/>
          <c:tx>
            <c:strRef>
              <c:f>Graph!$Q$12</c:f>
              <c:strCache>
                <c:ptCount val="1"/>
                <c:pt idx="0">
                  <c:v>Total Substrate solids</c:v>
                </c:pt>
              </c:strCache>
            </c:strRef>
          </c:tx>
          <c:invertIfNegative val="0"/>
          <c:cat>
            <c:strRef>
              <c:f>Graph!$R$9:$W$9</c:f>
              <c:strCache>
                <c:ptCount val="6"/>
                <c:pt idx="0">
                  <c:v>CL</c:v>
                </c:pt>
                <c:pt idx="1">
                  <c:v>BF</c:v>
                </c:pt>
                <c:pt idx="2">
                  <c:v>BF+BM</c:v>
                </c:pt>
                <c:pt idx="3">
                  <c:v>HDPL</c:v>
                </c:pt>
                <c:pt idx="4">
                  <c:v>MNS</c:v>
                </c:pt>
                <c:pt idx="5">
                  <c:v>Shade net</c:v>
                </c:pt>
              </c:strCache>
            </c:strRef>
          </c:cat>
          <c:val>
            <c:numRef>
              <c:f>Graph!$R$12:$W$12</c:f>
              <c:numCache>
                <c:formatCode>0.00</c:formatCode>
                <c:ptCount val="6"/>
                <c:pt idx="0">
                  <c:v>0</c:v>
                </c:pt>
                <c:pt idx="1">
                  <c:v>0</c:v>
                </c:pt>
                <c:pt idx="2">
                  <c:v>15.714938328003653</c:v>
                </c:pt>
                <c:pt idx="3">
                  <c:v>4.9068086724990492</c:v>
                </c:pt>
                <c:pt idx="4">
                  <c:v>14.503888316312189</c:v>
                </c:pt>
                <c:pt idx="5">
                  <c:v>11.799294394355156</c:v>
                </c:pt>
              </c:numCache>
            </c:numRef>
          </c:val>
          <c:extLst>
            <c:ext xmlns:c16="http://schemas.microsoft.com/office/drawing/2014/chart" uri="{C3380CC4-5D6E-409C-BE32-E72D297353CC}">
              <c16:uniqueId val="{00000002-1263-410E-A0EC-3B4364350306}"/>
            </c:ext>
          </c:extLst>
        </c:ser>
        <c:dLbls>
          <c:showLegendKey val="0"/>
          <c:showVal val="0"/>
          <c:showCatName val="0"/>
          <c:showSerName val="0"/>
          <c:showPercent val="0"/>
          <c:showBubbleSize val="0"/>
        </c:dLbls>
        <c:gapWidth val="150"/>
        <c:shape val="box"/>
        <c:axId val="584581984"/>
        <c:axId val="584585904"/>
        <c:axId val="0"/>
      </c:bar3DChart>
      <c:catAx>
        <c:axId val="584581984"/>
        <c:scaling>
          <c:orientation val="minMax"/>
        </c:scaling>
        <c:delete val="0"/>
        <c:axPos val="b"/>
        <c:title>
          <c:tx>
            <c:rich>
              <a:bodyPr/>
              <a:lstStyle/>
              <a:p>
                <a:pPr>
                  <a:defRPr/>
                </a:pPr>
                <a:r>
                  <a:rPr lang="en-US"/>
                  <a:t>30 Day of experiment</a:t>
                </a:r>
              </a:p>
            </c:rich>
          </c:tx>
          <c:layout>
            <c:manualLayout>
              <c:xMode val="edge"/>
              <c:yMode val="edge"/>
              <c:x val="0.38192519685039367"/>
              <c:y val="0.80607137649460481"/>
            </c:manualLayout>
          </c:layout>
          <c:overlay val="0"/>
        </c:title>
        <c:numFmt formatCode="General" sourceLinked="0"/>
        <c:majorTickMark val="out"/>
        <c:minorTickMark val="none"/>
        <c:tickLblPos val="nextTo"/>
        <c:crossAx val="584585904"/>
        <c:crosses val="autoZero"/>
        <c:auto val="1"/>
        <c:lblAlgn val="ctr"/>
        <c:lblOffset val="100"/>
        <c:noMultiLvlLbl val="0"/>
      </c:catAx>
      <c:valAx>
        <c:axId val="584585904"/>
        <c:scaling>
          <c:orientation val="minMax"/>
        </c:scaling>
        <c:delete val="0"/>
        <c:axPos val="l"/>
        <c:title>
          <c:tx>
            <c:rich>
              <a:bodyPr rot="-5400000" vert="horz"/>
              <a:lstStyle/>
              <a:p>
                <a:pPr>
                  <a:defRPr/>
                </a:pPr>
                <a:r>
                  <a:rPr lang="en-US"/>
                  <a:t>Solid (%)</a:t>
                </a:r>
              </a:p>
            </c:rich>
          </c:tx>
          <c:layout>
            <c:manualLayout>
              <c:xMode val="edge"/>
              <c:yMode val="edge"/>
              <c:x val="1.8302055993000874E-2"/>
              <c:y val="0.2921004666083406"/>
            </c:manualLayout>
          </c:layout>
          <c:overlay val="0"/>
        </c:title>
        <c:numFmt formatCode="0%" sourceLinked="1"/>
        <c:majorTickMark val="out"/>
        <c:minorTickMark val="none"/>
        <c:tickLblPos val="nextTo"/>
        <c:crossAx val="584581984"/>
        <c:crosses val="autoZero"/>
        <c:crossBetween val="between"/>
      </c:valAx>
    </c:plotArea>
    <c:legend>
      <c:legendPos val="b"/>
      <c:overlay val="0"/>
    </c:legend>
    <c:plotVisOnly val="1"/>
    <c:dispBlanksAs val="gap"/>
    <c:showDLblsOverMax val="0"/>
  </c:chart>
  <c:spPr>
    <a:ln w="158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E0491-0C87-4EF9-B0E0-5F1B3635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17</Pages>
  <Words>6410</Words>
  <Characters>36538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1070</cp:lastModifiedBy>
  <cp:revision>5</cp:revision>
  <cp:lastPrinted>2025-06-12T18:15:00Z</cp:lastPrinted>
  <dcterms:created xsi:type="dcterms:W3CDTF">2025-06-12T18:17:00Z</dcterms:created>
  <dcterms:modified xsi:type="dcterms:W3CDTF">2025-06-20T12:42:00Z</dcterms:modified>
</cp:coreProperties>
</file>