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89D" w:rsidRDefault="00395667">
      <w:pPr>
        <w:pStyle w:val="NormalWeb"/>
        <w:spacing w:beforeAutospacing="0" w:afterAutospacing="0"/>
        <w:jc w:val="center"/>
        <w:rPr>
          <w:b/>
          <w:bCs/>
          <w:i/>
          <w:iCs/>
        </w:rPr>
      </w:pPr>
      <w:r>
        <w:rPr>
          <w:b/>
          <w:bCs/>
          <w:i/>
          <w:iCs/>
        </w:rPr>
        <w:t>Original Research Article</w:t>
      </w:r>
    </w:p>
    <w:p w:rsidR="0001689D" w:rsidRDefault="0001689D">
      <w:pPr>
        <w:pStyle w:val="NormalWeb"/>
        <w:spacing w:beforeAutospacing="0" w:afterAutospacing="0"/>
        <w:jc w:val="center"/>
        <w:rPr>
          <w:b/>
          <w:bCs/>
          <w:i/>
          <w:iCs/>
        </w:rPr>
      </w:pPr>
    </w:p>
    <w:p w:rsidR="0001689D" w:rsidRDefault="00395667">
      <w:pPr>
        <w:pStyle w:val="NormalWeb"/>
        <w:spacing w:beforeAutospacing="0" w:afterAutospacing="0"/>
        <w:jc w:val="center"/>
        <w:rPr>
          <w:b/>
          <w:bCs/>
          <w:i/>
          <w:iCs/>
        </w:rPr>
      </w:pPr>
      <w:r>
        <w:rPr>
          <w:b/>
          <w:bCs/>
          <w:i/>
          <w:iCs/>
        </w:rPr>
        <w:t>Comparative Morphometric Analysis of Body and Skull Parameters in German Shepherd, Golden Retriever, and Siberian Husky Dogs</w:t>
      </w:r>
    </w:p>
    <w:p w:rsidR="0001689D" w:rsidRDefault="0001689D">
      <w:pPr>
        <w:pStyle w:val="NormalWeb"/>
        <w:spacing w:beforeAutospacing="0" w:afterAutospacing="0"/>
        <w:jc w:val="center"/>
        <w:rPr>
          <w:b/>
          <w:bCs/>
          <w:i/>
          <w:iCs/>
        </w:rPr>
      </w:pPr>
    </w:p>
    <w:p w:rsidR="0001689D" w:rsidRDefault="0001689D">
      <w:pPr>
        <w:rPr>
          <w:rFonts w:ascii="Times New Roman" w:hAnsi="Times New Roman"/>
        </w:rPr>
      </w:pPr>
    </w:p>
    <w:p w:rsidR="0001689D" w:rsidRDefault="0001689D">
      <w:pPr>
        <w:ind w:left="720" w:hanging="720"/>
        <w:jc w:val="both"/>
        <w:rPr>
          <w:rFonts w:ascii="Times New Roman" w:hAnsi="Times New Roman"/>
          <w:b/>
          <w:bCs/>
        </w:rPr>
      </w:pPr>
    </w:p>
    <w:p w:rsidR="0001689D" w:rsidRDefault="0001689D">
      <w:pPr>
        <w:ind w:left="720" w:hanging="720"/>
        <w:jc w:val="both"/>
        <w:rPr>
          <w:rFonts w:ascii="Times New Roman" w:hAnsi="Times New Roman"/>
          <w:b/>
          <w:bCs/>
        </w:rPr>
      </w:pPr>
    </w:p>
    <w:p w:rsidR="0001689D" w:rsidRDefault="00395667">
      <w:pPr>
        <w:pStyle w:val="NormalWeb"/>
        <w:spacing w:beforeAutospacing="0" w:afterAutospacing="0" w:line="360" w:lineRule="auto"/>
        <w:jc w:val="center"/>
        <w:rPr>
          <w:rStyle w:val="Strong"/>
        </w:rPr>
      </w:pPr>
      <w:r>
        <w:rPr>
          <w:rStyle w:val="Strong"/>
        </w:rPr>
        <w:t>ABSTRACT</w:t>
      </w:r>
    </w:p>
    <w:p w:rsidR="0001689D" w:rsidRDefault="0001689D">
      <w:pPr>
        <w:pStyle w:val="NormalWeb"/>
        <w:spacing w:beforeAutospacing="0" w:afterAutospacing="0" w:line="360" w:lineRule="auto"/>
        <w:jc w:val="center"/>
        <w:rPr>
          <w:rStyle w:val="Strong"/>
        </w:rPr>
      </w:pPr>
    </w:p>
    <w:p w:rsidR="0001689D" w:rsidRDefault="00395667">
      <w:pPr>
        <w:pStyle w:val="NormalWeb"/>
        <w:spacing w:beforeAutospacing="0" w:afterAutospacing="0" w:line="360" w:lineRule="auto"/>
        <w:jc w:val="both"/>
        <w:rPr>
          <w:rStyle w:val="Strong"/>
          <w:b w:val="0"/>
          <w:bCs w:val="0"/>
        </w:rPr>
      </w:pPr>
      <w:r>
        <w:rPr>
          <w:rStyle w:val="Strong"/>
          <w:b w:val="0"/>
          <w:bCs w:val="0"/>
        </w:rPr>
        <w:t xml:space="preserve">The present study </w:t>
      </w:r>
      <w:r>
        <w:rPr>
          <w:rStyle w:val="Strong"/>
          <w:b w:val="0"/>
          <w:bCs w:val="0"/>
        </w:rPr>
        <w:t>involved 18 adult dogs, equally divided among three breeds: 6 German Shepherds, 6 Golden Retrievers, and 6 Siberian Huskies. The objective was to analyze various body conformation parameters, which included height, body length, heart girth, neck girth, len</w:t>
      </w:r>
      <w:r>
        <w:rPr>
          <w:rStyle w:val="Strong"/>
          <w:b w:val="0"/>
          <w:bCs w:val="0"/>
        </w:rPr>
        <w:t>gth of the back, and overall height. Measurements were taken using a standard measuring tape to ensure accuracy. In addition to body dimensions, external skull morphometric parameters were also assessed, including skull length, skull width, cranial length,</w:t>
      </w:r>
      <w:r>
        <w:rPr>
          <w:rStyle w:val="Strong"/>
          <w:b w:val="0"/>
          <w:bCs w:val="0"/>
        </w:rPr>
        <w:t xml:space="preserve"> cranial width, facial length, jaw length, and key anatomical landmarks such as the prosthion, </w:t>
      </w:r>
      <w:proofErr w:type="spellStart"/>
      <w:r>
        <w:rPr>
          <w:rStyle w:val="Strong"/>
          <w:b w:val="0"/>
          <w:bCs w:val="0"/>
        </w:rPr>
        <w:t>nasion</w:t>
      </w:r>
      <w:proofErr w:type="spellEnd"/>
      <w:r>
        <w:rPr>
          <w:rStyle w:val="Strong"/>
          <w:b w:val="0"/>
          <w:bCs w:val="0"/>
        </w:rPr>
        <w:t xml:space="preserve">, and </w:t>
      </w:r>
      <w:proofErr w:type="spellStart"/>
      <w:proofErr w:type="gramStart"/>
      <w:r>
        <w:rPr>
          <w:rStyle w:val="Strong"/>
          <w:b w:val="0"/>
          <w:bCs w:val="0"/>
        </w:rPr>
        <w:t>bregma.The</w:t>
      </w:r>
      <w:proofErr w:type="spellEnd"/>
      <w:proofErr w:type="gramEnd"/>
      <w:r>
        <w:rPr>
          <w:rStyle w:val="Strong"/>
          <w:b w:val="0"/>
          <w:bCs w:val="0"/>
        </w:rPr>
        <w:t xml:space="preserve"> findings revealed that German Shepherds exhibited the highest average height compared to the other breeds, while Golden Retrievers followe</w:t>
      </w:r>
      <w:r>
        <w:rPr>
          <w:rStyle w:val="Strong"/>
          <w:b w:val="0"/>
          <w:bCs w:val="0"/>
        </w:rPr>
        <w:t xml:space="preserve">d closely behind, and Siberian Huskies had the lowest average height. The body length ratios among the breeds were approximately 5.50:6.50:7.0 for Siberian Husky, Golden Retriever, and German Shepherd, respectively. In terms of neck girth, the ratios were </w:t>
      </w:r>
      <w:r>
        <w:rPr>
          <w:rStyle w:val="Strong"/>
          <w:b w:val="0"/>
          <w:bCs w:val="0"/>
        </w:rPr>
        <w:t>approximately 8.0:9.0:11.0 for the same breeds, with the shoulder girth ratio measured at 6.0:7.0:8.</w:t>
      </w:r>
      <w:proofErr w:type="gramStart"/>
      <w:r>
        <w:rPr>
          <w:rStyle w:val="Strong"/>
          <w:b w:val="0"/>
          <w:bCs w:val="0"/>
        </w:rPr>
        <w:t>0.Moreover</w:t>
      </w:r>
      <w:proofErr w:type="gramEnd"/>
      <w:r>
        <w:rPr>
          <w:rStyle w:val="Strong"/>
          <w:b w:val="0"/>
          <w:bCs w:val="0"/>
        </w:rPr>
        <w:t>, the ratio of back lengths between the Golden Retriever and Siberian Husky was approximately 4.0:3.0. The cranial length ratios indicated a measu</w:t>
      </w:r>
      <w:r>
        <w:rPr>
          <w:rStyle w:val="Strong"/>
          <w:b w:val="0"/>
          <w:bCs w:val="0"/>
        </w:rPr>
        <w:t>rement of 4.0:3.0:3.0 for German Shepherds, Golden Retrievers, and Siberian Huskies, respectively. These results provide valuable insights into the physical characteristics of these popular dog breeds, which can aid in breed selection and understanding bre</w:t>
      </w:r>
      <w:r>
        <w:rPr>
          <w:rStyle w:val="Strong"/>
          <w:b w:val="0"/>
          <w:bCs w:val="0"/>
        </w:rPr>
        <w:t>ed standards.</w:t>
      </w:r>
    </w:p>
    <w:p w:rsidR="0001689D" w:rsidRDefault="00395667">
      <w:pPr>
        <w:pStyle w:val="NormalWeb"/>
        <w:spacing w:line="360" w:lineRule="auto"/>
      </w:pPr>
      <w:r>
        <w:rPr>
          <w:rStyle w:val="Strong"/>
        </w:rPr>
        <w:t>Key words:</w:t>
      </w:r>
      <w:r>
        <w:t xml:space="preserve"> German Shepherd, Golden Retriever, Siberian Husky, Morphometry, Skull, Body Conformation.</w:t>
      </w:r>
    </w:p>
    <w:p w:rsidR="0001689D" w:rsidRDefault="0001689D">
      <w:pPr>
        <w:pStyle w:val="NormalWeb"/>
        <w:spacing w:line="360" w:lineRule="auto"/>
      </w:pPr>
    </w:p>
    <w:p w:rsidR="0001689D" w:rsidRDefault="0001689D">
      <w:pPr>
        <w:pStyle w:val="NormalWeb"/>
        <w:spacing w:line="360" w:lineRule="auto"/>
      </w:pPr>
    </w:p>
    <w:p w:rsidR="0001689D" w:rsidRDefault="0001689D">
      <w:pPr>
        <w:pStyle w:val="NormalWeb"/>
        <w:spacing w:line="360" w:lineRule="auto"/>
      </w:pPr>
    </w:p>
    <w:p w:rsidR="0001689D" w:rsidRDefault="00395667">
      <w:pPr>
        <w:pStyle w:val="NormalWeb"/>
        <w:spacing w:beforeAutospacing="0" w:afterAutospacing="0" w:line="360" w:lineRule="auto"/>
        <w:jc w:val="center"/>
        <w:rPr>
          <w:rStyle w:val="Strong"/>
        </w:rPr>
      </w:pPr>
      <w:r>
        <w:rPr>
          <w:rStyle w:val="Strong"/>
        </w:rPr>
        <w:t>INTRODUCTION</w:t>
      </w:r>
    </w:p>
    <w:p w:rsidR="0001689D" w:rsidRDefault="0001689D">
      <w:pPr>
        <w:pStyle w:val="NormalWeb"/>
        <w:spacing w:beforeAutospacing="0" w:afterAutospacing="0" w:line="360" w:lineRule="auto"/>
        <w:jc w:val="center"/>
        <w:rPr>
          <w:rStyle w:val="Strong"/>
        </w:rPr>
      </w:pPr>
    </w:p>
    <w:p w:rsidR="0001689D" w:rsidRDefault="00395667">
      <w:pPr>
        <w:pStyle w:val="NormalWeb"/>
        <w:spacing w:beforeAutospacing="0" w:afterAutospacing="0" w:line="360" w:lineRule="auto"/>
        <w:jc w:val="both"/>
      </w:pPr>
      <w:r>
        <w:t xml:space="preserve">Morphometric analysis in dogs serves as a crucial tool for breed characterization, health assessment, and understanding </w:t>
      </w:r>
      <w:r>
        <w:t>functional adaptations across various breeds. Each dog breed exhibits unique body conformations and skull morphologies, reflecting their evolutionary history, working roles, and selective breeding practices. For instance, German Shepherds are known for the</w:t>
      </w:r>
      <w:r>
        <w:t xml:space="preserve">ir herding and protection skills, while Golden Retrievers are prized for their retrieving capabilities and friendly disposition. Siberian Huskies, on the other hand, are recognized for their endurance and strength in sled </w:t>
      </w:r>
      <w:proofErr w:type="spellStart"/>
      <w:proofErr w:type="gramStart"/>
      <w:r>
        <w:t>pulling.Cranial</w:t>
      </w:r>
      <w:proofErr w:type="spellEnd"/>
      <w:proofErr w:type="gramEnd"/>
      <w:r>
        <w:t xml:space="preserve"> and body morphomet</w:t>
      </w:r>
      <w:r>
        <w:t>ry generates essential data for veterinarians, breeders, and researchers, guiding breed development and the assessment of conformation-related health issues. Variations in skeletal conformation are not only important for aesthetic standards but also signif</w:t>
      </w:r>
      <w:r>
        <w:t xml:space="preserve">icantly affect biomechanics, movement patterns, and the likelihood of developing specific orthopedic and neurological disorders. For example, a longer jaw can increase bite force, potentially making certain breeds more effective in specific tasks, while a </w:t>
      </w:r>
      <w:r>
        <w:t xml:space="preserve">broader skull may correlate with distinct behavioral </w:t>
      </w:r>
      <w:proofErr w:type="spellStart"/>
      <w:proofErr w:type="gramStart"/>
      <w:r>
        <w:t>traits.Moreover</w:t>
      </w:r>
      <w:proofErr w:type="spellEnd"/>
      <w:proofErr w:type="gramEnd"/>
      <w:r>
        <w:t>, understanding the morphometric differences between breeds aids forensic investigations and archaeological studies by assisting in the identification of breed types from skeletal remains.</w:t>
      </w:r>
      <w:r>
        <w:t xml:space="preserve"> Comparative morphometric studies also help in tracking the impacts of selective breeding on anatomical features, revealing shifts across generations that may affect the breed's health and functionality. This research thus not only evaluates current anatom</w:t>
      </w:r>
      <w:r>
        <w:t>ical benchmarks, but also contributes to a comprehensive understanding of the historical and evolutionary mapping of canine breeds. By analyzing these morphological traits, we gain insights into the adaptability, health, and welfare of dogs, ensuring infor</w:t>
      </w:r>
      <w:r>
        <w:t>med practices in breeding and care that support both the animals’ well-being and owners' needs.</w:t>
      </w:r>
    </w:p>
    <w:p w:rsidR="0001689D" w:rsidRDefault="00395667">
      <w:pPr>
        <w:pStyle w:val="NormalWeb"/>
        <w:spacing w:line="360" w:lineRule="auto"/>
        <w:jc w:val="center"/>
      </w:pPr>
      <w:r>
        <w:rPr>
          <w:rStyle w:val="Strong"/>
        </w:rPr>
        <w:t>MATERIALS AND METHODS</w:t>
      </w:r>
    </w:p>
    <w:p w:rsidR="0001689D" w:rsidRDefault="00395667">
      <w:pPr>
        <w:pStyle w:val="NormalWeb"/>
        <w:spacing w:line="360" w:lineRule="auto"/>
        <w:jc w:val="both"/>
      </w:pPr>
      <w:r>
        <w:t>Eighteen clinically healthy adult dogs, comprising six each of German Shepherd, Golden Retriever, and Siberian Husky breeds, were selected</w:t>
      </w:r>
      <w:r>
        <w:t xml:space="preserve">. The dogs were matched for age (between 2 to 4 years) and were not subjected to any prior orthopedic or </w:t>
      </w:r>
      <w:r>
        <w:lastRenderedPageBreak/>
        <w:t>cranial trauma. Each animal was examined by a veterinarian to ensure health status before inclusion.</w:t>
      </w:r>
    </w:p>
    <w:p w:rsidR="0001689D" w:rsidRDefault="00395667">
      <w:pPr>
        <w:pStyle w:val="NormalWeb"/>
        <w:spacing w:line="360" w:lineRule="auto"/>
        <w:jc w:val="both"/>
      </w:pPr>
      <w:r>
        <w:t>The following morphometric parameters were measure</w:t>
      </w:r>
      <w:r>
        <w:t>d:</w:t>
      </w:r>
    </w:p>
    <w:p w:rsidR="0001689D" w:rsidRDefault="00395667">
      <w:pPr>
        <w:pStyle w:val="NormalWeb"/>
        <w:spacing w:line="360" w:lineRule="auto"/>
        <w:jc w:val="both"/>
      </w:pPr>
      <w:r>
        <w:rPr>
          <w:rStyle w:val="Strong"/>
        </w:rPr>
        <w:t>Body parameters:</w:t>
      </w:r>
      <w:r>
        <w:t xml:space="preserve"> Height, body length, back length, neck girth, and chest girth using standard measuring tape.</w:t>
      </w:r>
    </w:p>
    <w:p w:rsidR="0001689D" w:rsidRDefault="00395667">
      <w:pPr>
        <w:pStyle w:val="NormalWeb"/>
        <w:spacing w:line="360" w:lineRule="auto"/>
        <w:jc w:val="both"/>
      </w:pPr>
      <w:r>
        <w:rPr>
          <w:rStyle w:val="Strong"/>
        </w:rPr>
        <w:t>Skull parameters:</w:t>
      </w:r>
      <w:r>
        <w:t xml:space="preserve"> Skull length, skull width, cranial length, cranial width, facial length, jaw length, prosthion, </w:t>
      </w:r>
      <w:proofErr w:type="spellStart"/>
      <w:r>
        <w:t>nasion</w:t>
      </w:r>
      <w:proofErr w:type="spellEnd"/>
      <w:r>
        <w:t>, and bregma using prec</w:t>
      </w:r>
      <w:r>
        <w:t>ision digital calipers.</w:t>
      </w:r>
    </w:p>
    <w:p w:rsidR="0001689D" w:rsidRDefault="00395667">
      <w:pPr>
        <w:pStyle w:val="NormalWeb"/>
        <w:spacing w:line="360" w:lineRule="auto"/>
        <w:jc w:val="both"/>
      </w:pPr>
      <w:r>
        <w:t xml:space="preserve">Each measurement was repeated thrice to minimize observer error and to maintain consistency. The average value was recorded for each </w:t>
      </w:r>
      <w:proofErr w:type="spellStart"/>
      <w:proofErr w:type="gramStart"/>
      <w:r>
        <w:t>parameter.For</w:t>
      </w:r>
      <w:proofErr w:type="spellEnd"/>
      <w:proofErr w:type="gramEnd"/>
      <w:r>
        <w:t xml:space="preserve"> the statistical analysis of the data collected, descriptive statistics, including the</w:t>
      </w:r>
      <w:r>
        <w:t xml:space="preserve"> mean and standard error for each measured parameter, were calculated using SPSS software. Comparisons between the different groups regarding the various parameters studied were performed using the </w:t>
      </w:r>
      <w:proofErr w:type="gramStart"/>
      <w:r>
        <w:t>One Way</w:t>
      </w:r>
      <w:proofErr w:type="gramEnd"/>
      <w:r>
        <w:t xml:space="preserve"> ANOVA function of the same software.</w:t>
      </w:r>
    </w:p>
    <w:p w:rsidR="0001689D" w:rsidRDefault="00395667">
      <w:pPr>
        <w:pStyle w:val="NormalWeb"/>
        <w:spacing w:line="360" w:lineRule="auto"/>
        <w:jc w:val="center"/>
      </w:pPr>
      <w:r>
        <w:rPr>
          <w:rStyle w:val="Strong"/>
        </w:rPr>
        <w:t>RESULTS AND D</w:t>
      </w:r>
      <w:r>
        <w:rPr>
          <w:rStyle w:val="Strong"/>
        </w:rPr>
        <w:t>ISCUSSION</w:t>
      </w:r>
    </w:p>
    <w:p w:rsidR="0001689D" w:rsidRDefault="00395667">
      <w:pPr>
        <w:pStyle w:val="NormalWeb"/>
        <w:spacing w:line="360" w:lineRule="auto"/>
        <w:jc w:val="both"/>
      </w:pPr>
      <w:r>
        <w:t>Morphometric evaluations remain vital for understanding breed conformation, functional anatomy, and suitability for specific tasks in dogs (</w:t>
      </w:r>
      <w:r>
        <w:rPr>
          <w:highlight w:val="green"/>
        </w:rPr>
        <w:t xml:space="preserve">Miller </w:t>
      </w:r>
      <w:r>
        <w:rPr>
          <w:i/>
          <w:highlight w:val="green"/>
        </w:rPr>
        <w:t>et al</w:t>
      </w:r>
      <w:r>
        <w:rPr>
          <w:highlight w:val="green"/>
        </w:rPr>
        <w:t xml:space="preserve">, </w:t>
      </w:r>
      <w:r>
        <w:rPr>
          <w:highlight w:val="green"/>
        </w:rPr>
        <w:t>1985</w:t>
      </w:r>
      <w:r>
        <w:rPr>
          <w:highlight w:val="green"/>
        </w:rPr>
        <w:t>;</w:t>
      </w:r>
      <w:r>
        <w:t xml:space="preserve"> </w:t>
      </w:r>
      <w:r>
        <w:rPr>
          <w:highlight w:val="green"/>
        </w:rPr>
        <w:t>Wayne, 1986).</w:t>
      </w:r>
      <w:r>
        <w:t xml:space="preserve"> This study systematically compares external body and cranial morphometri</w:t>
      </w:r>
      <w:r>
        <w:t>c parameters across three prominent dog breeds—German Shepherd (GSD), Golden Retriever (GR), and Siberian Husky (SH)—to characterize breed-specific anatomical traits and their functional implications. Each breed exhibits unique morphological characteristic</w:t>
      </w:r>
      <w:r>
        <w:t>s that can influence their performance in various roles, such as service work, companionship, and athletic activities. By identifying these breed-specific traits, the research provides essential reference points for establishing standards, conducting clini</w:t>
      </w:r>
      <w:r>
        <w:t>cal assessments, and guiding the selection of working dogs (</w:t>
      </w:r>
      <w:proofErr w:type="spellStart"/>
      <w:r>
        <w:t>Onar</w:t>
      </w:r>
      <w:proofErr w:type="spellEnd"/>
      <w:r>
        <w:t xml:space="preserve"> </w:t>
      </w:r>
      <w:r>
        <w:rPr>
          <w:i/>
        </w:rPr>
        <w:t>et al</w:t>
      </w:r>
      <w:r>
        <w:t xml:space="preserve">., 2001; </w:t>
      </w:r>
      <w:proofErr w:type="spellStart"/>
      <w:r>
        <w:rPr>
          <w:highlight w:val="green"/>
        </w:rPr>
        <w:t>Simoens</w:t>
      </w:r>
      <w:proofErr w:type="spellEnd"/>
      <w:r>
        <w:rPr>
          <w:highlight w:val="green"/>
        </w:rPr>
        <w:t xml:space="preserve"> </w:t>
      </w:r>
      <w:r>
        <w:rPr>
          <w:i/>
          <w:highlight w:val="green"/>
        </w:rPr>
        <w:t>et al</w:t>
      </w:r>
      <w:r>
        <w:rPr>
          <w:highlight w:val="green"/>
        </w:rPr>
        <w:t>., 1994</w:t>
      </w:r>
      <w:r>
        <w:t>). Understanding the intricacies of breed anatomy and physiology not only enhances our knowledge of each breed's capabilities but also supports responsible b</w:t>
      </w:r>
      <w:r>
        <w:t xml:space="preserve">reeding practices that ensure dogs excel in their intended tasks. This study contributes to the broader understanding of dog morphology and functionality, highlighting the importance of rigorous morphometric </w:t>
      </w:r>
      <w:r>
        <w:lastRenderedPageBreak/>
        <w:t>analysis in informing breeding decisions and pro</w:t>
      </w:r>
      <w:r>
        <w:t>moting optimal health and performance in canine companions. Insights gained from this research are invaluable for veterinarians, trainers, and breeders alike.</w:t>
      </w:r>
    </w:p>
    <w:p w:rsidR="0001689D" w:rsidRDefault="00395667">
      <w:pPr>
        <w:pStyle w:val="NormalWeb"/>
        <w:spacing w:line="360" w:lineRule="auto"/>
        <w:jc w:val="both"/>
        <w:rPr>
          <w:b/>
          <w:bCs/>
        </w:rPr>
      </w:pPr>
      <w:r>
        <w:rPr>
          <w:b/>
          <w:bCs/>
        </w:rPr>
        <w:t>Body Conformation</w:t>
      </w:r>
    </w:p>
    <w:p w:rsidR="0001689D" w:rsidRDefault="00395667">
      <w:pPr>
        <w:pStyle w:val="NormalWeb"/>
        <w:numPr>
          <w:ilvl w:val="0"/>
          <w:numId w:val="1"/>
        </w:numPr>
        <w:spacing w:line="360" w:lineRule="auto"/>
        <w:jc w:val="both"/>
      </w:pPr>
      <w:r>
        <w:rPr>
          <w:b/>
          <w:bCs/>
        </w:rPr>
        <w:t xml:space="preserve">Height at Withers - </w:t>
      </w:r>
      <w:r>
        <w:t>German Shepherds (GSDs) exhibited the highest mean height a</w:t>
      </w:r>
      <w:r>
        <w:t>t the withers, measuring an average of 71.55 cm, followed by Golden Retrievers (GRs) at 56.61 cm and Siberian Husky (SHs) at 52.03 cm (Table &amp; Fig. 1). This height trend aligns with previous research</w:t>
      </w:r>
      <w:r>
        <w:t xml:space="preserve"> </w:t>
      </w:r>
      <w:r>
        <w:rPr>
          <w:highlight w:val="green"/>
        </w:rPr>
        <w:t>(</w:t>
      </w:r>
      <w:proofErr w:type="spellStart"/>
      <w:r>
        <w:rPr>
          <w:highlight w:val="green"/>
        </w:rPr>
        <w:t>Malharrao</w:t>
      </w:r>
      <w:proofErr w:type="spellEnd"/>
      <w:r>
        <w:rPr>
          <w:highlight w:val="green"/>
        </w:rPr>
        <w:t xml:space="preserve"> </w:t>
      </w:r>
      <w:r>
        <w:rPr>
          <w:i/>
          <w:iCs/>
          <w:highlight w:val="green"/>
        </w:rPr>
        <w:t>et al</w:t>
      </w:r>
      <w:r>
        <w:rPr>
          <w:highlight w:val="green"/>
        </w:rPr>
        <w:t>., 2021)</w:t>
      </w:r>
      <w:r>
        <w:t xml:space="preserve">, highlighting the substantial </w:t>
      </w:r>
      <w:r>
        <w:t>size differences among various breeds. The increased height in GSDs is particularly advantageous, providing a more extended stride length that enhances their mobility and agility. Additionally, this trait improves their visibility, making them highly effec</w:t>
      </w:r>
      <w:r>
        <w:t>tive in roles such as police and military operations (</w:t>
      </w:r>
      <w:r>
        <w:rPr>
          <w:highlight w:val="green"/>
        </w:rPr>
        <w:t>de Miranda-</w:t>
      </w:r>
      <w:proofErr w:type="spellStart"/>
      <w:r>
        <w:rPr>
          <w:highlight w:val="green"/>
        </w:rPr>
        <w:t>Magalhães</w:t>
      </w:r>
      <w:proofErr w:type="spellEnd"/>
      <w:r>
        <w:rPr>
          <w:highlight w:val="green"/>
        </w:rPr>
        <w:t xml:space="preserve"> </w:t>
      </w:r>
      <w:r>
        <w:rPr>
          <w:i/>
          <w:highlight w:val="green"/>
        </w:rPr>
        <w:t>et al</w:t>
      </w:r>
      <w:r>
        <w:rPr>
          <w:highlight w:val="green"/>
        </w:rPr>
        <w:t>., 202</w:t>
      </w:r>
      <w:r>
        <w:rPr>
          <w:highlight w:val="green"/>
        </w:rPr>
        <w:t>3</w:t>
      </w:r>
      <w:r>
        <w:t>). The physical attributes of GSDs contribute not only to their performance in various working capacities but also influence their overall health and longevity. Understa</w:t>
      </w:r>
      <w:r>
        <w:t>nding these size dynamics among breeds aids in selecting the right dog for specific tasks or companionship roles, emphasizing the importance of breed characteristics in decision-making.</w:t>
      </w:r>
    </w:p>
    <w:p w:rsidR="0001689D" w:rsidRDefault="00395667">
      <w:pPr>
        <w:pStyle w:val="NormalWeb"/>
        <w:spacing w:line="360" w:lineRule="auto"/>
        <w:jc w:val="center"/>
      </w:pPr>
      <w:r>
        <w:t xml:space="preserve">Table. 1 - </w:t>
      </w:r>
      <w:r>
        <w:rPr>
          <w:b/>
          <w:bCs/>
        </w:rPr>
        <w:t>Mean ± SE of gross parameters of body conformation</w:t>
      </w:r>
    </w:p>
    <w:tbl>
      <w:tblPr>
        <w:tblStyle w:val="TableGrid"/>
        <w:tblW w:w="8536" w:type="dxa"/>
        <w:tblLayout w:type="fixed"/>
        <w:tblLook w:val="04A0" w:firstRow="1" w:lastRow="0" w:firstColumn="1" w:lastColumn="0" w:noHBand="0" w:noVBand="1"/>
      </w:tblPr>
      <w:tblGrid>
        <w:gridCol w:w="8536"/>
      </w:tblGrid>
      <w:tr w:rsidR="0001689D">
        <w:tc>
          <w:tcPr>
            <w:tcW w:w="8536" w:type="dxa"/>
          </w:tcPr>
          <w:tbl>
            <w:tblPr>
              <w:tblStyle w:val="TableGrid"/>
              <w:tblpPr w:leftFromText="180" w:rightFromText="180" w:vertAnchor="text" w:horzAnchor="page" w:tblpXSpec="inside" w:tblpY="-26"/>
              <w:tblOverlap w:val="never"/>
              <w:tblW w:w="8518" w:type="dxa"/>
              <w:tblLayout w:type="fixed"/>
              <w:tblLook w:val="04A0" w:firstRow="1" w:lastRow="0" w:firstColumn="1" w:lastColumn="0" w:noHBand="0" w:noVBand="1"/>
            </w:tblPr>
            <w:tblGrid>
              <w:gridCol w:w="1263"/>
              <w:gridCol w:w="1473"/>
              <w:gridCol w:w="1441"/>
              <w:gridCol w:w="1393"/>
              <w:gridCol w:w="1396"/>
              <w:gridCol w:w="1552"/>
            </w:tblGrid>
            <w:tr w:rsidR="0001689D">
              <w:trPr>
                <w:trHeight w:val="394"/>
              </w:trPr>
              <w:tc>
                <w:tcPr>
                  <w:tcW w:w="1263" w:type="dxa"/>
                </w:tcPr>
                <w:p w:rsidR="0001689D" w:rsidRDefault="00395667">
                  <w:pPr>
                    <w:rPr>
                      <w:rFonts w:ascii="Times New Roman" w:hAnsi="Times New Roman" w:cs="Times New Roman"/>
                      <w:b/>
                      <w:bCs/>
                      <w:sz w:val="22"/>
                      <w:szCs w:val="22"/>
                    </w:rPr>
                  </w:pPr>
                  <w:r>
                    <w:rPr>
                      <w:rFonts w:ascii="Times New Roman" w:hAnsi="Times New Roman" w:cs="Times New Roman"/>
                      <w:b/>
                      <w:bCs/>
                      <w:sz w:val="22"/>
                      <w:szCs w:val="22"/>
                    </w:rPr>
                    <w:t>Group</w:t>
                  </w:r>
                </w:p>
              </w:tc>
              <w:tc>
                <w:tcPr>
                  <w:tcW w:w="1473" w:type="dxa"/>
                </w:tcPr>
                <w:p w:rsidR="0001689D" w:rsidRDefault="00395667">
                  <w:pPr>
                    <w:rPr>
                      <w:rFonts w:ascii="Times New Roman" w:hAnsi="Times New Roman" w:cs="Times New Roman"/>
                      <w:b/>
                      <w:bCs/>
                      <w:sz w:val="22"/>
                      <w:szCs w:val="22"/>
                    </w:rPr>
                  </w:pPr>
                  <w:r>
                    <w:rPr>
                      <w:rFonts w:ascii="Times New Roman" w:hAnsi="Times New Roman" w:cs="Times New Roman"/>
                      <w:b/>
                      <w:bCs/>
                      <w:sz w:val="22"/>
                      <w:szCs w:val="22"/>
                    </w:rPr>
                    <w:t>He</w:t>
                  </w:r>
                  <w:r>
                    <w:rPr>
                      <w:rFonts w:ascii="Times New Roman" w:hAnsi="Times New Roman" w:cs="Times New Roman"/>
                      <w:b/>
                      <w:bCs/>
                      <w:sz w:val="22"/>
                      <w:szCs w:val="22"/>
                    </w:rPr>
                    <w:t>ight</w:t>
                  </w:r>
                </w:p>
              </w:tc>
              <w:tc>
                <w:tcPr>
                  <w:tcW w:w="1441" w:type="dxa"/>
                </w:tcPr>
                <w:p w:rsidR="0001689D" w:rsidRDefault="00395667">
                  <w:pPr>
                    <w:rPr>
                      <w:rFonts w:ascii="Times New Roman" w:hAnsi="Times New Roman" w:cs="Times New Roman"/>
                      <w:b/>
                      <w:bCs/>
                      <w:sz w:val="22"/>
                      <w:szCs w:val="22"/>
                    </w:rPr>
                  </w:pPr>
                  <w:r>
                    <w:rPr>
                      <w:rFonts w:ascii="Times New Roman" w:hAnsi="Times New Roman" w:cs="Times New Roman"/>
                      <w:b/>
                      <w:bCs/>
                      <w:sz w:val="22"/>
                      <w:szCs w:val="22"/>
                    </w:rPr>
                    <w:t>Body length</w:t>
                  </w:r>
                </w:p>
              </w:tc>
              <w:tc>
                <w:tcPr>
                  <w:tcW w:w="1393" w:type="dxa"/>
                </w:tcPr>
                <w:p w:rsidR="0001689D" w:rsidRDefault="00395667">
                  <w:pPr>
                    <w:rPr>
                      <w:rFonts w:ascii="Times New Roman" w:hAnsi="Times New Roman" w:cs="Times New Roman"/>
                      <w:b/>
                      <w:bCs/>
                      <w:sz w:val="22"/>
                      <w:szCs w:val="22"/>
                    </w:rPr>
                  </w:pPr>
                  <w:r>
                    <w:rPr>
                      <w:rFonts w:ascii="Times New Roman" w:hAnsi="Times New Roman" w:cs="Times New Roman"/>
                      <w:b/>
                      <w:bCs/>
                      <w:sz w:val="22"/>
                      <w:szCs w:val="22"/>
                    </w:rPr>
                    <w:t>Back length</w:t>
                  </w:r>
                </w:p>
              </w:tc>
              <w:tc>
                <w:tcPr>
                  <w:tcW w:w="1396" w:type="dxa"/>
                </w:tcPr>
                <w:p w:rsidR="0001689D" w:rsidRDefault="00395667">
                  <w:pPr>
                    <w:rPr>
                      <w:rFonts w:ascii="Times New Roman" w:hAnsi="Times New Roman" w:cs="Times New Roman"/>
                      <w:b/>
                      <w:bCs/>
                      <w:sz w:val="22"/>
                      <w:szCs w:val="22"/>
                    </w:rPr>
                  </w:pPr>
                  <w:r>
                    <w:rPr>
                      <w:rFonts w:ascii="Times New Roman" w:hAnsi="Times New Roman" w:cs="Times New Roman"/>
                      <w:b/>
                      <w:bCs/>
                      <w:sz w:val="22"/>
                      <w:szCs w:val="22"/>
                    </w:rPr>
                    <w:t>Neck</w:t>
                  </w:r>
                </w:p>
              </w:tc>
              <w:tc>
                <w:tcPr>
                  <w:tcW w:w="1552" w:type="dxa"/>
                </w:tcPr>
                <w:p w:rsidR="0001689D" w:rsidRDefault="00395667">
                  <w:pPr>
                    <w:rPr>
                      <w:rFonts w:ascii="Times New Roman" w:hAnsi="Times New Roman" w:cs="Times New Roman"/>
                      <w:b/>
                      <w:bCs/>
                      <w:sz w:val="22"/>
                      <w:szCs w:val="22"/>
                    </w:rPr>
                  </w:pPr>
                  <w:r>
                    <w:rPr>
                      <w:rFonts w:ascii="Times New Roman" w:hAnsi="Times New Roman" w:cs="Times New Roman"/>
                      <w:b/>
                      <w:bCs/>
                      <w:sz w:val="22"/>
                      <w:szCs w:val="22"/>
                    </w:rPr>
                    <w:t>Girth</w:t>
                  </w:r>
                </w:p>
              </w:tc>
            </w:tr>
            <w:tr w:rsidR="0001689D">
              <w:trPr>
                <w:trHeight w:val="775"/>
              </w:trPr>
              <w:tc>
                <w:tcPr>
                  <w:tcW w:w="1263" w:type="dxa"/>
                </w:tcPr>
                <w:p w:rsidR="0001689D" w:rsidRDefault="00395667">
                  <w:pPr>
                    <w:rPr>
                      <w:rFonts w:ascii="Times New Roman" w:hAnsi="Times New Roman" w:cs="Times New Roman"/>
                      <w:b/>
                      <w:bCs/>
                      <w:sz w:val="22"/>
                      <w:szCs w:val="22"/>
                    </w:rPr>
                  </w:pPr>
                  <w:r>
                    <w:rPr>
                      <w:rFonts w:ascii="Times New Roman" w:hAnsi="Times New Roman" w:cs="Times New Roman"/>
                      <w:b/>
                      <w:bCs/>
                      <w:sz w:val="22"/>
                      <w:szCs w:val="22"/>
                    </w:rPr>
                    <w:t>German Shepherd</w:t>
                  </w:r>
                </w:p>
              </w:tc>
              <w:tc>
                <w:tcPr>
                  <w:tcW w:w="1473" w:type="dxa"/>
                </w:tcPr>
                <w:p w:rsidR="0001689D" w:rsidRDefault="00395667">
                  <w:pPr>
                    <w:rPr>
                      <w:rFonts w:ascii="Times New Roman" w:hAnsi="Times New Roman" w:cs="Times New Roman"/>
                      <w:sz w:val="22"/>
                      <w:szCs w:val="22"/>
                    </w:rPr>
                  </w:pPr>
                  <w:r>
                    <w:rPr>
                      <w:rFonts w:ascii="Times New Roman" w:hAnsi="Times New Roman" w:cs="Times New Roman"/>
                      <w:sz w:val="22"/>
                      <w:szCs w:val="22"/>
                    </w:rPr>
                    <w:t>71.55</w:t>
                  </w:r>
                  <m:oMath>
                    <m:r>
                      <w:rPr>
                        <w:rFonts w:ascii="Cambria Math" w:hAnsi="Cambria Math" w:cs="Times New Roman"/>
                        <w:sz w:val="22"/>
                        <w:szCs w:val="22"/>
                      </w:rPr>
                      <m:t>±</m:t>
                    </m:r>
                  </m:oMath>
                  <w:r>
                    <w:rPr>
                      <w:rFonts w:ascii="Times New Roman" w:hAnsi="Times New Roman" w:cs="Times New Roman"/>
                      <w:sz w:val="22"/>
                      <w:szCs w:val="22"/>
                    </w:rPr>
                    <w:t>0.95</w:t>
                  </w:r>
                  <w:r>
                    <w:rPr>
                      <w:rFonts w:ascii="Times New Roman" w:hAnsi="Times New Roman" w:cs="Times New Roman"/>
                      <w:sz w:val="22"/>
                      <w:szCs w:val="22"/>
                      <w:vertAlign w:val="superscript"/>
                    </w:rPr>
                    <w:t xml:space="preserve">a </w:t>
                  </w:r>
                </w:p>
              </w:tc>
              <w:tc>
                <w:tcPr>
                  <w:tcW w:w="1441"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74.60</w:t>
                  </w:r>
                  <m:oMath>
                    <m:r>
                      <w:rPr>
                        <w:rFonts w:ascii="Cambria Math" w:hAnsi="Cambria Math" w:cs="Times New Roman"/>
                        <w:sz w:val="22"/>
                        <w:szCs w:val="22"/>
                      </w:rPr>
                      <m:t>±</m:t>
                    </m:r>
                  </m:oMath>
                  <w:r>
                    <w:rPr>
                      <w:rFonts w:ascii="Times New Roman" w:hAnsi="Times New Roman" w:cs="Times New Roman"/>
                      <w:sz w:val="22"/>
                      <w:szCs w:val="22"/>
                    </w:rPr>
                    <w:t>2.02</w:t>
                  </w:r>
                  <w:r>
                    <w:rPr>
                      <w:rFonts w:ascii="Times New Roman" w:hAnsi="Times New Roman" w:cs="Times New Roman"/>
                      <w:sz w:val="22"/>
                      <w:szCs w:val="22"/>
                      <w:vertAlign w:val="superscript"/>
                    </w:rPr>
                    <w:t>a</w:t>
                  </w:r>
                </w:p>
              </w:tc>
              <w:tc>
                <w:tcPr>
                  <w:tcW w:w="1393"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68.55</w:t>
                  </w:r>
                  <m:oMath>
                    <m:r>
                      <w:rPr>
                        <w:rFonts w:ascii="Cambria Math" w:hAnsi="Cambria Math" w:cs="Times New Roman"/>
                        <w:sz w:val="22"/>
                        <w:szCs w:val="22"/>
                      </w:rPr>
                      <m:t>±</m:t>
                    </m:r>
                  </m:oMath>
                  <w:r>
                    <w:rPr>
                      <w:rFonts w:ascii="Times New Roman" w:hAnsi="Times New Roman" w:cs="Times New Roman"/>
                      <w:sz w:val="22"/>
                      <w:szCs w:val="22"/>
                    </w:rPr>
                    <w:t>1.93</w:t>
                  </w:r>
                  <w:r>
                    <w:rPr>
                      <w:rFonts w:ascii="Times New Roman" w:hAnsi="Times New Roman" w:cs="Times New Roman"/>
                      <w:sz w:val="22"/>
                      <w:szCs w:val="22"/>
                      <w:vertAlign w:val="superscript"/>
                    </w:rPr>
                    <w:t>a</w:t>
                  </w:r>
                </w:p>
              </w:tc>
              <w:tc>
                <w:tcPr>
                  <w:tcW w:w="1396"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53.36</w:t>
                  </w:r>
                  <m:oMath>
                    <m:r>
                      <w:rPr>
                        <w:rFonts w:ascii="Cambria Math" w:hAnsi="Cambria Math" w:cs="Times New Roman"/>
                        <w:sz w:val="22"/>
                        <w:szCs w:val="22"/>
                      </w:rPr>
                      <m:t>±</m:t>
                    </m:r>
                  </m:oMath>
                  <w:r>
                    <w:rPr>
                      <w:rFonts w:ascii="Times New Roman" w:hAnsi="Times New Roman" w:cs="Times New Roman"/>
                      <w:sz w:val="22"/>
                      <w:szCs w:val="22"/>
                    </w:rPr>
                    <w:t>1.28</w:t>
                  </w:r>
                  <w:r>
                    <w:rPr>
                      <w:rFonts w:ascii="Times New Roman" w:hAnsi="Times New Roman" w:cs="Times New Roman"/>
                      <w:sz w:val="22"/>
                      <w:szCs w:val="22"/>
                      <w:vertAlign w:val="superscript"/>
                    </w:rPr>
                    <w:t>a</w:t>
                  </w:r>
                </w:p>
              </w:tc>
              <w:tc>
                <w:tcPr>
                  <w:tcW w:w="1552"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79.28</w:t>
                  </w:r>
                  <m:oMath>
                    <m:r>
                      <w:rPr>
                        <w:rFonts w:ascii="Cambria Math" w:hAnsi="Cambria Math" w:cs="Times New Roman"/>
                        <w:sz w:val="22"/>
                        <w:szCs w:val="22"/>
                      </w:rPr>
                      <m:t>±</m:t>
                    </m:r>
                  </m:oMath>
                  <w:r>
                    <w:rPr>
                      <w:rFonts w:ascii="Times New Roman" w:hAnsi="Times New Roman" w:cs="Times New Roman"/>
                      <w:sz w:val="22"/>
                      <w:szCs w:val="22"/>
                    </w:rPr>
                    <w:t>3.08</w:t>
                  </w:r>
                  <w:r>
                    <w:rPr>
                      <w:rFonts w:ascii="Times New Roman" w:hAnsi="Times New Roman" w:cs="Times New Roman"/>
                      <w:sz w:val="22"/>
                      <w:szCs w:val="22"/>
                      <w:vertAlign w:val="superscript"/>
                    </w:rPr>
                    <w:t>a</w:t>
                  </w:r>
                </w:p>
              </w:tc>
            </w:tr>
            <w:tr w:rsidR="0001689D">
              <w:trPr>
                <w:trHeight w:val="775"/>
              </w:trPr>
              <w:tc>
                <w:tcPr>
                  <w:tcW w:w="1263" w:type="dxa"/>
                </w:tcPr>
                <w:p w:rsidR="0001689D" w:rsidRDefault="00395667">
                  <w:pPr>
                    <w:rPr>
                      <w:rFonts w:ascii="Times New Roman" w:hAnsi="Times New Roman" w:cs="Times New Roman"/>
                      <w:b/>
                      <w:bCs/>
                      <w:sz w:val="22"/>
                      <w:szCs w:val="22"/>
                    </w:rPr>
                  </w:pPr>
                  <w:r>
                    <w:rPr>
                      <w:rFonts w:ascii="Times New Roman" w:hAnsi="Times New Roman" w:cs="Times New Roman"/>
                      <w:b/>
                      <w:bCs/>
                      <w:sz w:val="22"/>
                      <w:szCs w:val="22"/>
                    </w:rPr>
                    <w:t>Golden Retriever</w:t>
                  </w:r>
                </w:p>
              </w:tc>
              <w:tc>
                <w:tcPr>
                  <w:tcW w:w="1473"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56.61</w:t>
                  </w:r>
                  <m:oMath>
                    <m:r>
                      <w:rPr>
                        <w:rFonts w:ascii="Cambria Math" w:hAnsi="Cambria Math" w:cs="Times New Roman"/>
                        <w:sz w:val="22"/>
                        <w:szCs w:val="22"/>
                      </w:rPr>
                      <m:t>±</m:t>
                    </m:r>
                  </m:oMath>
                  <w:r>
                    <w:rPr>
                      <w:rFonts w:ascii="Times New Roman" w:hAnsi="Times New Roman" w:cs="Times New Roman"/>
                      <w:sz w:val="22"/>
                      <w:szCs w:val="22"/>
                    </w:rPr>
                    <w:t>0.49</w:t>
                  </w:r>
                  <w:r>
                    <w:rPr>
                      <w:rFonts w:ascii="Times New Roman" w:hAnsi="Times New Roman" w:cs="Times New Roman"/>
                      <w:sz w:val="22"/>
                      <w:szCs w:val="22"/>
                      <w:vertAlign w:val="superscript"/>
                    </w:rPr>
                    <w:t>b</w:t>
                  </w:r>
                </w:p>
              </w:tc>
              <w:tc>
                <w:tcPr>
                  <w:tcW w:w="1441"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64.48</w:t>
                  </w:r>
                  <m:oMath>
                    <m:r>
                      <w:rPr>
                        <w:rFonts w:ascii="Cambria Math" w:hAnsi="Cambria Math" w:cs="Times New Roman"/>
                        <w:sz w:val="22"/>
                        <w:szCs w:val="22"/>
                      </w:rPr>
                      <m:t>±</m:t>
                    </m:r>
                  </m:oMath>
                  <w:r>
                    <w:rPr>
                      <w:rFonts w:ascii="Times New Roman" w:hAnsi="Times New Roman" w:cs="Times New Roman"/>
                      <w:sz w:val="22"/>
                      <w:szCs w:val="22"/>
                    </w:rPr>
                    <w:t>1.14</w:t>
                  </w:r>
                  <w:r>
                    <w:rPr>
                      <w:rFonts w:ascii="Times New Roman" w:hAnsi="Times New Roman" w:cs="Times New Roman"/>
                      <w:sz w:val="22"/>
                      <w:szCs w:val="22"/>
                      <w:vertAlign w:val="superscript"/>
                    </w:rPr>
                    <w:t>b</w:t>
                  </w:r>
                </w:p>
              </w:tc>
              <w:tc>
                <w:tcPr>
                  <w:tcW w:w="1393"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61.13</w:t>
                  </w:r>
                  <m:oMath>
                    <m:r>
                      <w:rPr>
                        <w:rFonts w:ascii="Cambria Math" w:hAnsi="Cambria Math" w:cs="Times New Roman"/>
                        <w:sz w:val="22"/>
                        <w:szCs w:val="22"/>
                      </w:rPr>
                      <m:t>±</m:t>
                    </m:r>
                  </m:oMath>
                  <w:r>
                    <w:rPr>
                      <w:rFonts w:ascii="Times New Roman" w:hAnsi="Times New Roman" w:cs="Times New Roman"/>
                      <w:sz w:val="22"/>
                      <w:szCs w:val="22"/>
                    </w:rPr>
                    <w:t>0.98</w:t>
                  </w:r>
                  <w:r>
                    <w:rPr>
                      <w:rFonts w:ascii="Times New Roman" w:hAnsi="Times New Roman" w:cs="Times New Roman"/>
                      <w:sz w:val="22"/>
                      <w:szCs w:val="22"/>
                      <w:vertAlign w:val="superscript"/>
                    </w:rPr>
                    <w:t>b</w:t>
                  </w:r>
                </w:p>
              </w:tc>
              <w:tc>
                <w:tcPr>
                  <w:tcW w:w="1396"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43.81</w:t>
                  </w:r>
                  <m:oMath>
                    <m:r>
                      <w:rPr>
                        <w:rFonts w:ascii="Cambria Math" w:hAnsi="Cambria Math" w:cs="Times New Roman"/>
                        <w:sz w:val="22"/>
                        <w:szCs w:val="22"/>
                      </w:rPr>
                      <m:t>±</m:t>
                    </m:r>
                  </m:oMath>
                  <w:r>
                    <w:rPr>
                      <w:rFonts w:ascii="Times New Roman" w:hAnsi="Times New Roman" w:cs="Times New Roman"/>
                      <w:sz w:val="22"/>
                      <w:szCs w:val="22"/>
                    </w:rPr>
                    <w:t>0.48</w:t>
                  </w:r>
                  <w:r>
                    <w:rPr>
                      <w:rFonts w:ascii="Times New Roman" w:hAnsi="Times New Roman" w:cs="Times New Roman"/>
                      <w:sz w:val="22"/>
                      <w:szCs w:val="22"/>
                      <w:vertAlign w:val="superscript"/>
                    </w:rPr>
                    <w:t>b</w:t>
                  </w:r>
                </w:p>
              </w:tc>
              <w:tc>
                <w:tcPr>
                  <w:tcW w:w="1552"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72.85</w:t>
                  </w:r>
                  <m:oMath>
                    <m:r>
                      <w:rPr>
                        <w:rFonts w:ascii="Cambria Math" w:hAnsi="Cambria Math" w:cs="Times New Roman"/>
                        <w:sz w:val="22"/>
                        <w:szCs w:val="22"/>
                      </w:rPr>
                      <m:t>±</m:t>
                    </m:r>
                  </m:oMath>
                  <w:r>
                    <w:rPr>
                      <w:rFonts w:ascii="Times New Roman" w:hAnsi="Times New Roman" w:cs="Times New Roman"/>
                      <w:sz w:val="22"/>
                      <w:szCs w:val="22"/>
                    </w:rPr>
                    <w:t>1.06</w:t>
                  </w:r>
                  <w:r>
                    <w:rPr>
                      <w:rFonts w:ascii="Times New Roman" w:hAnsi="Times New Roman" w:cs="Times New Roman"/>
                      <w:sz w:val="22"/>
                      <w:szCs w:val="22"/>
                      <w:vertAlign w:val="superscript"/>
                    </w:rPr>
                    <w:t>ab</w:t>
                  </w:r>
                </w:p>
              </w:tc>
            </w:tr>
            <w:tr w:rsidR="0001689D">
              <w:trPr>
                <w:trHeight w:val="416"/>
              </w:trPr>
              <w:tc>
                <w:tcPr>
                  <w:tcW w:w="1263" w:type="dxa"/>
                </w:tcPr>
                <w:p w:rsidR="0001689D" w:rsidRDefault="00395667">
                  <w:pPr>
                    <w:rPr>
                      <w:rFonts w:ascii="Times New Roman" w:hAnsi="Times New Roman" w:cs="Times New Roman"/>
                      <w:b/>
                      <w:bCs/>
                      <w:sz w:val="22"/>
                      <w:szCs w:val="22"/>
                    </w:rPr>
                  </w:pPr>
                  <w:r>
                    <w:rPr>
                      <w:rFonts w:ascii="Times New Roman" w:hAnsi="Times New Roman" w:cs="Times New Roman"/>
                      <w:b/>
                      <w:bCs/>
                      <w:sz w:val="22"/>
                      <w:szCs w:val="22"/>
                    </w:rPr>
                    <w:t>Siberian Husky</w:t>
                  </w:r>
                </w:p>
              </w:tc>
              <w:tc>
                <w:tcPr>
                  <w:tcW w:w="1473"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52.03</w:t>
                  </w:r>
                  <m:oMath>
                    <m:r>
                      <w:rPr>
                        <w:rFonts w:ascii="Cambria Math" w:hAnsi="Cambria Math" w:cs="Times New Roman"/>
                        <w:sz w:val="22"/>
                        <w:szCs w:val="22"/>
                      </w:rPr>
                      <m:t>±</m:t>
                    </m:r>
                  </m:oMath>
                  <w:r>
                    <w:rPr>
                      <w:rFonts w:ascii="Times New Roman" w:hAnsi="Times New Roman" w:cs="Times New Roman"/>
                      <w:sz w:val="22"/>
                      <w:szCs w:val="22"/>
                    </w:rPr>
                    <w:t>0.73</w:t>
                  </w:r>
                  <w:r>
                    <w:rPr>
                      <w:rFonts w:ascii="Times New Roman" w:hAnsi="Times New Roman" w:cs="Times New Roman"/>
                      <w:sz w:val="22"/>
                      <w:szCs w:val="22"/>
                      <w:vertAlign w:val="superscript"/>
                    </w:rPr>
                    <w:t>c</w:t>
                  </w:r>
                </w:p>
              </w:tc>
              <w:tc>
                <w:tcPr>
                  <w:tcW w:w="1441"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58.01</w:t>
                  </w:r>
                  <m:oMath>
                    <m:r>
                      <w:rPr>
                        <w:rFonts w:ascii="Cambria Math" w:hAnsi="Cambria Math" w:cs="Times New Roman"/>
                        <w:sz w:val="22"/>
                        <w:szCs w:val="22"/>
                      </w:rPr>
                      <m:t>±</m:t>
                    </m:r>
                  </m:oMath>
                  <w:r>
                    <w:rPr>
                      <w:rFonts w:ascii="Times New Roman" w:hAnsi="Times New Roman" w:cs="Times New Roman"/>
                      <w:sz w:val="22"/>
                      <w:szCs w:val="22"/>
                    </w:rPr>
                    <w:t>0.63</w:t>
                  </w:r>
                  <w:r>
                    <w:rPr>
                      <w:rFonts w:ascii="Times New Roman" w:hAnsi="Times New Roman" w:cs="Times New Roman"/>
                      <w:sz w:val="22"/>
                      <w:szCs w:val="22"/>
                      <w:vertAlign w:val="superscript"/>
                    </w:rPr>
                    <w:t>c</w:t>
                  </w:r>
                </w:p>
              </w:tc>
              <w:tc>
                <w:tcPr>
                  <w:tcW w:w="1393"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48.75</w:t>
                  </w:r>
                  <m:oMath>
                    <m:r>
                      <w:rPr>
                        <w:rFonts w:ascii="Cambria Math" w:hAnsi="Cambria Math" w:cs="Times New Roman"/>
                        <w:sz w:val="22"/>
                        <w:szCs w:val="22"/>
                      </w:rPr>
                      <m:t>±</m:t>
                    </m:r>
                  </m:oMath>
                  <w:r>
                    <w:rPr>
                      <w:rFonts w:ascii="Times New Roman" w:hAnsi="Times New Roman" w:cs="Times New Roman"/>
                      <w:sz w:val="22"/>
                      <w:szCs w:val="22"/>
                    </w:rPr>
                    <w:t>1.05</w:t>
                  </w:r>
                  <w:r>
                    <w:rPr>
                      <w:rFonts w:ascii="Times New Roman" w:hAnsi="Times New Roman" w:cs="Times New Roman"/>
                      <w:sz w:val="22"/>
                      <w:szCs w:val="22"/>
                      <w:vertAlign w:val="superscript"/>
                    </w:rPr>
                    <w:t>c</w:t>
                  </w:r>
                </w:p>
              </w:tc>
              <w:tc>
                <w:tcPr>
                  <w:tcW w:w="1396" w:type="dxa"/>
                </w:tcPr>
                <w:p w:rsidR="0001689D" w:rsidRDefault="00395667">
                  <w:pPr>
                    <w:rPr>
                      <w:rFonts w:ascii="Times New Roman" w:hAnsi="Times New Roman" w:cs="Times New Roman"/>
                      <w:sz w:val="22"/>
                      <w:szCs w:val="22"/>
                      <w:vertAlign w:val="superscript"/>
                    </w:rPr>
                  </w:pPr>
                  <w:r>
                    <w:rPr>
                      <w:rFonts w:ascii="Times New Roman" w:hAnsi="Times New Roman" w:cs="Times New Roman"/>
                      <w:sz w:val="22"/>
                      <w:szCs w:val="22"/>
                    </w:rPr>
                    <w:t>41.30</w:t>
                  </w:r>
                  <m:oMath>
                    <m:r>
                      <w:rPr>
                        <w:rFonts w:ascii="Cambria Math" w:hAnsi="Cambria Math" w:cs="Times New Roman"/>
                        <w:sz w:val="22"/>
                        <w:szCs w:val="22"/>
                      </w:rPr>
                      <m:t>±</m:t>
                    </m:r>
                  </m:oMath>
                  <w:r>
                    <w:rPr>
                      <w:rFonts w:ascii="Times New Roman" w:hAnsi="Times New Roman" w:cs="Times New Roman"/>
                      <w:sz w:val="22"/>
                      <w:szCs w:val="22"/>
                    </w:rPr>
                    <w:t>0.77</w:t>
                  </w:r>
                  <w:r>
                    <w:rPr>
                      <w:rFonts w:ascii="Times New Roman" w:hAnsi="Times New Roman" w:cs="Times New Roman"/>
                      <w:sz w:val="22"/>
                      <w:szCs w:val="22"/>
                      <w:vertAlign w:val="superscript"/>
                    </w:rPr>
                    <w:t>b</w:t>
                  </w:r>
                </w:p>
              </w:tc>
              <w:tc>
                <w:tcPr>
                  <w:tcW w:w="1552" w:type="dxa"/>
                </w:tcPr>
                <w:p w:rsidR="0001689D" w:rsidRDefault="00395667">
                  <w:pPr>
                    <w:rPr>
                      <w:rFonts w:ascii="Times New Roman" w:hAnsi="Times New Roman" w:cs="Times New Roman"/>
                      <w:sz w:val="22"/>
                      <w:szCs w:val="22"/>
                      <w:vertAlign w:val="superscript"/>
                    </w:rPr>
                  </w:pPr>
                  <m:oMath>
                    <m:r>
                      <w:rPr>
                        <w:rFonts w:ascii="Cambria Math" w:hAnsi="Cambria Math" w:cs="Times New Roman"/>
                        <w:sz w:val="22"/>
                        <w:szCs w:val="22"/>
                      </w:rPr>
                      <m:t>68.08±</m:t>
                    </m:r>
                  </m:oMath>
                  <w:r>
                    <w:rPr>
                      <w:rFonts w:ascii="Times New Roman" w:hAnsi="Times New Roman" w:cs="Times New Roman"/>
                      <w:sz w:val="22"/>
                      <w:szCs w:val="22"/>
                    </w:rPr>
                    <w:t>1.52</w:t>
                  </w:r>
                  <w:r>
                    <w:rPr>
                      <w:rFonts w:ascii="Times New Roman" w:hAnsi="Times New Roman" w:cs="Times New Roman"/>
                      <w:sz w:val="22"/>
                      <w:szCs w:val="22"/>
                      <w:vertAlign w:val="superscript"/>
                    </w:rPr>
                    <w:t>b</w:t>
                  </w:r>
                </w:p>
              </w:tc>
            </w:tr>
          </w:tbl>
          <w:p w:rsidR="0001689D" w:rsidRDefault="0001689D">
            <w:pPr>
              <w:pStyle w:val="NormalWeb"/>
              <w:widowControl/>
              <w:spacing w:line="360" w:lineRule="auto"/>
            </w:pPr>
          </w:p>
        </w:tc>
      </w:tr>
    </w:tbl>
    <w:p w:rsidR="0001689D" w:rsidRDefault="0001689D">
      <w:pPr>
        <w:pStyle w:val="NormalWeb"/>
        <w:spacing w:line="360" w:lineRule="auto"/>
        <w:jc w:val="both"/>
      </w:pPr>
    </w:p>
    <w:tbl>
      <w:tblPr>
        <w:tblStyle w:val="TableGrid"/>
        <w:tblW w:w="8673" w:type="dxa"/>
        <w:jc w:val="center"/>
        <w:tblLayout w:type="fixed"/>
        <w:tblLook w:val="04A0" w:firstRow="1" w:lastRow="0" w:firstColumn="1" w:lastColumn="0" w:noHBand="0" w:noVBand="1"/>
      </w:tblPr>
      <w:tblGrid>
        <w:gridCol w:w="8673"/>
      </w:tblGrid>
      <w:tr w:rsidR="0001689D">
        <w:trPr>
          <w:trHeight w:val="4703"/>
          <w:jc w:val="center"/>
        </w:trPr>
        <w:tc>
          <w:tcPr>
            <w:tcW w:w="8673" w:type="dxa"/>
          </w:tcPr>
          <w:p w:rsidR="0001689D" w:rsidRDefault="00395667">
            <w:pPr>
              <w:pStyle w:val="NormalWeb"/>
              <w:widowControl/>
              <w:spacing w:line="360" w:lineRule="auto"/>
            </w:pPr>
            <w:r>
              <w:rPr>
                <w:noProof/>
                <w:lang w:eastAsia="en-US"/>
              </w:rPr>
              <w:lastRenderedPageBreak/>
              <w:drawing>
                <wp:inline distT="0" distB="0" distL="114300" distR="114300">
                  <wp:extent cx="2045335" cy="1838325"/>
                  <wp:effectExtent l="0" t="0" r="9525" b="12065"/>
                  <wp:docPr id="1" name="Picture 1" descr="20230416_17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30416_171434"/>
                          <pic:cNvPicPr>
                            <a:picLocks noChangeAspect="1"/>
                          </pic:cNvPicPr>
                        </pic:nvPicPr>
                        <pic:blipFill>
                          <a:blip r:embed="rId8"/>
                          <a:srcRect l="15872" t="2518" r="39391"/>
                          <a:stretch>
                            <a:fillRect/>
                          </a:stretch>
                        </pic:blipFill>
                        <pic:spPr>
                          <a:xfrm rot="5400000">
                            <a:off x="0" y="0"/>
                            <a:ext cx="2045335" cy="1838325"/>
                          </a:xfrm>
                          <a:prstGeom prst="rect">
                            <a:avLst/>
                          </a:prstGeom>
                        </pic:spPr>
                      </pic:pic>
                    </a:graphicData>
                  </a:graphic>
                </wp:inline>
              </w:drawing>
            </w:r>
            <w:r>
              <w:rPr>
                <w:noProof/>
                <w:lang w:eastAsia="en-US"/>
              </w:rPr>
              <w:drawing>
                <wp:inline distT="0" distB="0" distL="114300" distR="114300">
                  <wp:extent cx="1791970" cy="2052955"/>
                  <wp:effectExtent l="0" t="0" r="17780" b="4445"/>
                  <wp:docPr id="2" name="Picture 2" descr="20230419_17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30419_174453"/>
                          <pic:cNvPicPr>
                            <a:picLocks noChangeAspect="1"/>
                          </pic:cNvPicPr>
                        </pic:nvPicPr>
                        <pic:blipFill>
                          <a:blip r:embed="rId9"/>
                          <a:stretch>
                            <a:fillRect/>
                          </a:stretch>
                        </pic:blipFill>
                        <pic:spPr>
                          <a:xfrm>
                            <a:off x="0" y="0"/>
                            <a:ext cx="1791970" cy="2052955"/>
                          </a:xfrm>
                          <a:prstGeom prst="rect">
                            <a:avLst/>
                          </a:prstGeom>
                        </pic:spPr>
                      </pic:pic>
                    </a:graphicData>
                  </a:graphic>
                </wp:inline>
              </w:drawing>
            </w:r>
            <w:r>
              <w:rPr>
                <w:noProof/>
                <w:lang w:eastAsia="en-US"/>
              </w:rPr>
              <w:drawing>
                <wp:inline distT="0" distB="0" distL="114300" distR="114300">
                  <wp:extent cx="1689100" cy="2063750"/>
                  <wp:effectExtent l="0" t="0" r="6350" b="12700"/>
                  <wp:docPr id="3" name="Picture 3" descr="20230419_1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30419_174740"/>
                          <pic:cNvPicPr>
                            <a:picLocks noChangeAspect="1"/>
                          </pic:cNvPicPr>
                        </pic:nvPicPr>
                        <pic:blipFill>
                          <a:blip r:embed="rId10"/>
                          <a:stretch>
                            <a:fillRect/>
                          </a:stretch>
                        </pic:blipFill>
                        <pic:spPr>
                          <a:xfrm>
                            <a:off x="0" y="0"/>
                            <a:ext cx="1689100" cy="2063750"/>
                          </a:xfrm>
                          <a:prstGeom prst="rect">
                            <a:avLst/>
                          </a:prstGeom>
                        </pic:spPr>
                      </pic:pic>
                    </a:graphicData>
                  </a:graphic>
                </wp:inline>
              </w:drawing>
            </w:r>
          </w:p>
          <w:p w:rsidR="0001689D" w:rsidRDefault="00395667">
            <w:pPr>
              <w:pStyle w:val="NormalWeb"/>
              <w:widowControl/>
              <w:spacing w:line="360" w:lineRule="auto"/>
              <w:jc w:val="center"/>
            </w:pPr>
            <w:r>
              <w:t>Fig 1.  Measurement of height of German Shepherd, Golden Retriever and Siberian Husky</w:t>
            </w:r>
          </w:p>
        </w:tc>
      </w:tr>
    </w:tbl>
    <w:p w:rsidR="0001689D" w:rsidRDefault="0001689D">
      <w:pPr>
        <w:pStyle w:val="NormalWeb"/>
        <w:spacing w:line="360" w:lineRule="auto"/>
        <w:jc w:val="both"/>
      </w:pPr>
    </w:p>
    <w:p w:rsidR="0001689D" w:rsidRDefault="00395667">
      <w:pPr>
        <w:pStyle w:val="NormalWeb"/>
        <w:numPr>
          <w:ilvl w:val="0"/>
          <w:numId w:val="1"/>
        </w:numPr>
        <w:spacing w:line="360" w:lineRule="auto"/>
        <w:jc w:val="both"/>
      </w:pPr>
      <w:r>
        <w:rPr>
          <w:b/>
          <w:bCs/>
        </w:rPr>
        <w:t xml:space="preserve">Body and Back Length - </w:t>
      </w:r>
      <w:r>
        <w:t>The body length measurements of different dog breeds show a clear hierarchy: German Shepherd Dogs (GSDs) averaged 74.60</w:t>
      </w:r>
      <w:r>
        <w:t xml:space="preserve"> cm, Golden Retrievers (GRs) 64.48 cm, and S</w:t>
      </w:r>
      <w:r>
        <w:t>iberian Husky</w:t>
      </w:r>
      <w:r>
        <w:t xml:space="preserve"> (SHs) 58.01 cm. This extended axial frame is associated with enhanced balance and endurance, which are critical attributes for canines involved in search-and-rescue operations (</w:t>
      </w:r>
      <w:proofErr w:type="spellStart"/>
      <w:r>
        <w:rPr>
          <w:highlight w:val="green"/>
        </w:rPr>
        <w:t>Jeusette</w:t>
      </w:r>
      <w:proofErr w:type="spellEnd"/>
      <w:r>
        <w:rPr>
          <w:highlight w:val="green"/>
        </w:rPr>
        <w:t xml:space="preserve"> </w:t>
      </w:r>
      <w:r>
        <w:rPr>
          <w:i/>
          <w:iCs/>
          <w:highlight w:val="green"/>
        </w:rPr>
        <w:t>et al</w:t>
      </w:r>
      <w:r>
        <w:rPr>
          <w:highlight w:val="green"/>
        </w:rPr>
        <w:t>.,</w:t>
      </w:r>
      <w:r>
        <w:rPr>
          <w:highlight w:val="green"/>
        </w:rPr>
        <w:t>2010</w:t>
      </w:r>
      <w:r>
        <w:t>)</w:t>
      </w:r>
      <w:r>
        <w:t xml:space="preserve"> </w:t>
      </w:r>
      <w:r>
        <w:t>(</w:t>
      </w:r>
      <w:r>
        <w:rPr>
          <w:highlight w:val="green"/>
        </w:rPr>
        <w:t>Singh 2022)</w:t>
      </w:r>
      <w:r>
        <w:t>). Additionally, back length significantly correlates with spinal flexibility and the efficiency of carrying gear, suggesting that these physical traits are vital for performance in demanding tasks. Understanding these relationships can aid in</w:t>
      </w:r>
      <w:r>
        <w:t xml:space="preserve"> the selection and training of dogs for specialized roles in emergency services.</w:t>
      </w:r>
    </w:p>
    <w:p w:rsidR="0001689D" w:rsidRDefault="00395667">
      <w:pPr>
        <w:pStyle w:val="NormalWeb"/>
        <w:numPr>
          <w:ilvl w:val="0"/>
          <w:numId w:val="1"/>
        </w:numPr>
        <w:spacing w:line="360" w:lineRule="auto"/>
        <w:jc w:val="both"/>
      </w:pPr>
      <w:r>
        <w:rPr>
          <w:b/>
          <w:bCs/>
        </w:rPr>
        <w:t xml:space="preserve">Neck and Chest Girth - </w:t>
      </w:r>
      <w:r>
        <w:t>German Shepherd Dogs (GSDs) exhibit notable physical traits, including a larger neck girth of 53.36 cm and chest girth of 79.28 cm (Fig .2). These measu</w:t>
      </w:r>
      <w:r>
        <w:t>rements suggest enhanced respiratory and muscular capacities, which are vital for their performance in various activities. Such thoracic development aligns with the increased demands for endurance necessary for executing high-intensity tasks. This anatomic</w:t>
      </w:r>
      <w:r>
        <w:t>al advantage is essential in their roles, from working dogs to companions, highlighting the breed’s capability and versatility in physically demanding environments. Overall, the body structure of GSDs reflects their evolutionary adaptation to ensure optima</w:t>
      </w:r>
      <w:r>
        <w:t xml:space="preserve">l performance in various physical challenges </w:t>
      </w:r>
      <w:proofErr w:type="gramStart"/>
      <w:r>
        <w:rPr>
          <w:highlight w:val="green"/>
        </w:rPr>
        <w:t>(</w:t>
      </w:r>
      <w:r>
        <w:rPr>
          <w:highlight w:val="green"/>
        </w:rPr>
        <w:t xml:space="preserve"> </w:t>
      </w:r>
      <w:proofErr w:type="spellStart"/>
      <w:r>
        <w:rPr>
          <w:highlight w:val="green"/>
        </w:rPr>
        <w:t>Curth</w:t>
      </w:r>
      <w:proofErr w:type="spellEnd"/>
      <w:proofErr w:type="gramEnd"/>
      <w:r>
        <w:rPr>
          <w:highlight w:val="green"/>
        </w:rPr>
        <w:t xml:space="preserve"> </w:t>
      </w:r>
      <w:r>
        <w:rPr>
          <w:i/>
          <w:highlight w:val="green"/>
        </w:rPr>
        <w:t>et al</w:t>
      </w:r>
      <w:r>
        <w:rPr>
          <w:highlight w:val="green"/>
        </w:rPr>
        <w:t>.,</w:t>
      </w:r>
      <w:r>
        <w:rPr>
          <w:highlight w:val="green"/>
        </w:rPr>
        <w:t xml:space="preserve"> </w:t>
      </w:r>
      <w:r>
        <w:rPr>
          <w:highlight w:val="green"/>
        </w:rPr>
        <w:t>2017)</w:t>
      </w:r>
      <w:r>
        <w:rPr>
          <w:highlight w:val="green"/>
        </w:rPr>
        <w:t>.</w:t>
      </w:r>
    </w:p>
    <w:tbl>
      <w:tblPr>
        <w:tblStyle w:val="TableGrid"/>
        <w:tblW w:w="9804" w:type="dxa"/>
        <w:tblInd w:w="-559" w:type="dxa"/>
        <w:tblLook w:val="04A0" w:firstRow="1" w:lastRow="0" w:firstColumn="1" w:lastColumn="0" w:noHBand="0" w:noVBand="1"/>
      </w:tblPr>
      <w:tblGrid>
        <w:gridCol w:w="9804"/>
      </w:tblGrid>
      <w:tr w:rsidR="0001689D">
        <w:trPr>
          <w:trHeight w:val="4448"/>
        </w:trPr>
        <w:tc>
          <w:tcPr>
            <w:tcW w:w="9804" w:type="dxa"/>
          </w:tcPr>
          <w:p w:rsidR="0001689D" w:rsidRDefault="00395667">
            <w:pPr>
              <w:pStyle w:val="NormalWeb"/>
              <w:widowControl/>
              <w:spacing w:line="360" w:lineRule="auto"/>
            </w:pPr>
            <w:r>
              <w:rPr>
                <w:noProof/>
                <w:lang w:eastAsia="en-US"/>
              </w:rPr>
              <w:lastRenderedPageBreak/>
              <w:drawing>
                <wp:inline distT="0" distB="0" distL="114300" distR="114300">
                  <wp:extent cx="2062480" cy="1826895"/>
                  <wp:effectExtent l="0" t="0" r="1905" b="13970"/>
                  <wp:docPr id="4" name="Picture 4" descr="20230416_17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0416_171452"/>
                          <pic:cNvPicPr>
                            <a:picLocks noChangeAspect="1"/>
                          </pic:cNvPicPr>
                        </pic:nvPicPr>
                        <pic:blipFill>
                          <a:blip r:embed="rId11"/>
                          <a:srcRect l="17461" t="973" r="43947"/>
                          <a:stretch>
                            <a:fillRect/>
                          </a:stretch>
                        </pic:blipFill>
                        <pic:spPr>
                          <a:xfrm rot="5400000">
                            <a:off x="0" y="0"/>
                            <a:ext cx="2062480" cy="1826895"/>
                          </a:xfrm>
                          <a:prstGeom prst="rect">
                            <a:avLst/>
                          </a:prstGeom>
                        </pic:spPr>
                      </pic:pic>
                    </a:graphicData>
                  </a:graphic>
                </wp:inline>
              </w:drawing>
            </w:r>
            <w:r>
              <w:t xml:space="preserve">   </w:t>
            </w:r>
            <w:r>
              <w:rPr>
                <w:noProof/>
                <w:lang w:eastAsia="en-US"/>
              </w:rPr>
              <w:drawing>
                <wp:inline distT="0" distB="0" distL="114300" distR="114300">
                  <wp:extent cx="1953895" cy="2061845"/>
                  <wp:effectExtent l="0" t="0" r="8255" b="14605"/>
                  <wp:docPr id="5" name="Picture 5" descr="20230419_17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230419_174445"/>
                          <pic:cNvPicPr>
                            <a:picLocks noChangeAspect="1"/>
                          </pic:cNvPicPr>
                        </pic:nvPicPr>
                        <pic:blipFill>
                          <a:blip r:embed="rId12"/>
                          <a:srcRect l="26497" t="3466" r="30756" b="16197"/>
                          <a:stretch>
                            <a:fillRect/>
                          </a:stretch>
                        </pic:blipFill>
                        <pic:spPr>
                          <a:xfrm>
                            <a:off x="0" y="0"/>
                            <a:ext cx="1953895" cy="2061845"/>
                          </a:xfrm>
                          <a:prstGeom prst="rect">
                            <a:avLst/>
                          </a:prstGeom>
                        </pic:spPr>
                      </pic:pic>
                    </a:graphicData>
                  </a:graphic>
                </wp:inline>
              </w:drawing>
            </w:r>
            <w:r>
              <w:t xml:space="preserve">   </w:t>
            </w:r>
            <w:r>
              <w:rPr>
                <w:noProof/>
                <w:lang w:eastAsia="en-US"/>
              </w:rPr>
              <w:drawing>
                <wp:inline distT="0" distB="0" distL="114300" distR="114300">
                  <wp:extent cx="2021840" cy="2042795"/>
                  <wp:effectExtent l="0" t="0" r="16510" b="14605"/>
                  <wp:docPr id="6" name="Picture 6" descr="20230419_17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30419_174731"/>
                          <pic:cNvPicPr>
                            <a:picLocks noChangeAspect="1"/>
                          </pic:cNvPicPr>
                        </pic:nvPicPr>
                        <pic:blipFill>
                          <a:blip r:embed="rId13"/>
                          <a:srcRect l="33669" t="27308" r="30592" b="-551"/>
                          <a:stretch>
                            <a:fillRect/>
                          </a:stretch>
                        </pic:blipFill>
                        <pic:spPr>
                          <a:xfrm>
                            <a:off x="0" y="0"/>
                            <a:ext cx="2021840" cy="2042795"/>
                          </a:xfrm>
                          <a:prstGeom prst="rect">
                            <a:avLst/>
                          </a:prstGeom>
                        </pic:spPr>
                      </pic:pic>
                    </a:graphicData>
                  </a:graphic>
                </wp:inline>
              </w:drawing>
            </w:r>
          </w:p>
          <w:p w:rsidR="0001689D" w:rsidRDefault="00395667">
            <w:pPr>
              <w:pStyle w:val="NormalWeb"/>
              <w:widowControl/>
              <w:spacing w:line="360" w:lineRule="auto"/>
            </w:pPr>
            <w:r>
              <w:t>Fig 2.  Measurement of heart girth of German Shepherd, Golden Retriever and Siberian Husky</w:t>
            </w:r>
          </w:p>
        </w:tc>
      </w:tr>
    </w:tbl>
    <w:p w:rsidR="0001689D" w:rsidRDefault="0001689D">
      <w:pPr>
        <w:pStyle w:val="NormalWeb"/>
        <w:spacing w:line="360" w:lineRule="auto"/>
        <w:jc w:val="both"/>
      </w:pPr>
    </w:p>
    <w:p w:rsidR="0001689D" w:rsidRDefault="00395667">
      <w:pPr>
        <w:pStyle w:val="NormalWeb"/>
        <w:spacing w:line="360" w:lineRule="auto"/>
        <w:jc w:val="both"/>
      </w:pPr>
      <w:r>
        <w:rPr>
          <w:b/>
          <w:bCs/>
        </w:rPr>
        <w:t xml:space="preserve">4. Functional Implications - </w:t>
      </w:r>
      <w:r>
        <w:t xml:space="preserve">The dimensions of these breeds highlight their specific </w:t>
      </w:r>
      <w:r>
        <w:t>design purposes: German Shepherds (GSDs) are built for agility and power, Golden Retrievers (GRs) are suitable for a variety of tasks, and Siberian Huskies (SHs) are adapted for endurance in cold climates (</w:t>
      </w:r>
      <w:r>
        <w:rPr>
          <w:highlight w:val="green"/>
        </w:rPr>
        <w:t>Coppinger &amp; Coppinger, 2001;</w:t>
      </w:r>
      <w:r>
        <w:t xml:space="preserve"> </w:t>
      </w:r>
      <w:r>
        <w:rPr>
          <w:highlight w:val="green"/>
        </w:rPr>
        <w:t xml:space="preserve">Fischer &amp; </w:t>
      </w:r>
      <w:proofErr w:type="spellStart"/>
      <w:r>
        <w:rPr>
          <w:highlight w:val="green"/>
        </w:rPr>
        <w:t>Lilje</w:t>
      </w:r>
      <w:proofErr w:type="spellEnd"/>
      <w:r>
        <w:rPr>
          <w:highlight w:val="green"/>
        </w:rPr>
        <w:t>, 2011</w:t>
      </w:r>
      <w:r>
        <w:rPr>
          <w:highlight w:val="green"/>
        </w:rPr>
        <w:t>)</w:t>
      </w:r>
      <w:r>
        <w:t>. The compact bodies of Siberian Huskies reflect the evolutionary pressures that favor minimizing heat loss, which aligns with their thermoregulatory adaptations.</w:t>
      </w:r>
    </w:p>
    <w:p w:rsidR="0001689D" w:rsidRDefault="00395667">
      <w:pPr>
        <w:pStyle w:val="NormalWeb"/>
        <w:spacing w:line="360" w:lineRule="auto"/>
        <w:jc w:val="both"/>
      </w:pPr>
      <w:r>
        <w:rPr>
          <w:b/>
          <w:bCs/>
        </w:rPr>
        <w:t>Skull Morphometry</w:t>
      </w:r>
    </w:p>
    <w:p w:rsidR="0001689D" w:rsidRDefault="00395667">
      <w:pPr>
        <w:pStyle w:val="NormalWeb"/>
        <w:numPr>
          <w:ilvl w:val="0"/>
          <w:numId w:val="2"/>
        </w:numPr>
        <w:spacing w:line="360" w:lineRule="auto"/>
        <w:jc w:val="both"/>
        <w:rPr>
          <w:b/>
          <w:bCs/>
          <w:highlight w:val="green"/>
        </w:rPr>
      </w:pPr>
      <w:r>
        <w:rPr>
          <w:b/>
          <w:bCs/>
        </w:rPr>
        <w:t xml:space="preserve">Skull and Cranial Length - </w:t>
      </w:r>
      <w:r>
        <w:t>GSDs possess significantly longer skulls and cr</w:t>
      </w:r>
      <w:r>
        <w:t>ania compared to GRs and SHs, which notably enhances nasal airflow and olfaction (</w:t>
      </w:r>
      <w:proofErr w:type="spellStart"/>
      <w:r>
        <w:rPr>
          <w:highlight w:val="green"/>
        </w:rPr>
        <w:t>Vilà</w:t>
      </w:r>
      <w:proofErr w:type="spellEnd"/>
      <w:r>
        <w:rPr>
          <w:highlight w:val="green"/>
        </w:rPr>
        <w:t xml:space="preserve"> </w:t>
      </w:r>
      <w:r>
        <w:rPr>
          <w:i/>
          <w:highlight w:val="green"/>
        </w:rPr>
        <w:t>et al</w:t>
      </w:r>
      <w:r>
        <w:rPr>
          <w:highlight w:val="green"/>
        </w:rPr>
        <w:t>., 1997)</w:t>
      </w:r>
      <w:r>
        <w:t>. The cranial length of GSDs (25.21 cm) clearly substantiates the assertion that working breeds exhibit larger cerebral capacity (</w:t>
      </w:r>
      <w:r>
        <w:rPr>
          <w:highlight w:val="green"/>
        </w:rPr>
        <w:t xml:space="preserve">Sutter </w:t>
      </w:r>
      <w:r>
        <w:rPr>
          <w:i/>
          <w:highlight w:val="green"/>
        </w:rPr>
        <w:t>et al</w:t>
      </w:r>
      <w:r>
        <w:rPr>
          <w:highlight w:val="green"/>
        </w:rPr>
        <w:t>., 2007).</w:t>
      </w:r>
    </w:p>
    <w:p w:rsidR="0001689D" w:rsidRDefault="00395667">
      <w:pPr>
        <w:pStyle w:val="NormalWeb"/>
        <w:numPr>
          <w:ilvl w:val="0"/>
          <w:numId w:val="2"/>
        </w:numPr>
        <w:spacing w:line="360" w:lineRule="auto"/>
        <w:jc w:val="both"/>
      </w:pPr>
      <w:r>
        <w:rPr>
          <w:b/>
          <w:bCs/>
        </w:rPr>
        <w:t>Faci</w:t>
      </w:r>
      <w:r>
        <w:rPr>
          <w:b/>
          <w:bCs/>
        </w:rPr>
        <w:t xml:space="preserve">al and Jaw Dimensions - </w:t>
      </w:r>
      <w:r>
        <w:t xml:space="preserve">In German Shepherd Dogs (GSDs), facial and jaw lengths are the longest, which correlates with a stronger bite </w:t>
      </w:r>
      <w:proofErr w:type="gramStart"/>
      <w:r>
        <w:t xml:space="preserve">force </w:t>
      </w:r>
      <w:r>
        <w:t>.</w:t>
      </w:r>
      <w:proofErr w:type="gramEnd"/>
      <w:r>
        <w:t xml:space="preserve"> In contrast, these traits are less pronounced in Golden Retrievers (GRs) and Siberian Huskies (SHs), reflecting th</w:t>
      </w:r>
      <w:r>
        <w:t>eir gentler roles in therapy work and sled pulling, respectively</w:t>
      </w:r>
      <w:r>
        <w:t>.</w:t>
      </w:r>
      <w:r>
        <w:t xml:space="preserve"> </w:t>
      </w:r>
    </w:p>
    <w:p w:rsidR="0001689D" w:rsidRDefault="00395667">
      <w:pPr>
        <w:pStyle w:val="NormalWeb"/>
        <w:spacing w:line="360" w:lineRule="auto"/>
        <w:jc w:val="both"/>
      </w:pPr>
      <w:r>
        <w:rPr>
          <w:b/>
          <w:bCs/>
        </w:rPr>
        <w:t xml:space="preserve">3. Prosthion, </w:t>
      </w:r>
      <w:proofErr w:type="spellStart"/>
      <w:r>
        <w:rPr>
          <w:b/>
          <w:bCs/>
        </w:rPr>
        <w:t>Nasion</w:t>
      </w:r>
      <w:proofErr w:type="spellEnd"/>
      <w:r>
        <w:rPr>
          <w:b/>
          <w:bCs/>
        </w:rPr>
        <w:t xml:space="preserve">, Bregma - </w:t>
      </w:r>
      <w:r>
        <w:t xml:space="preserve">German Shepherd Dogs (GSDs) exhibited the largest distances between the prosthion and </w:t>
      </w:r>
      <w:proofErr w:type="spellStart"/>
      <w:r>
        <w:t>nasion</w:t>
      </w:r>
      <w:proofErr w:type="spellEnd"/>
      <w:r>
        <w:t xml:space="preserve">, as well as between the </w:t>
      </w:r>
      <w:proofErr w:type="spellStart"/>
      <w:r>
        <w:t>nasion</w:t>
      </w:r>
      <w:proofErr w:type="spellEnd"/>
      <w:r>
        <w:t xml:space="preserve"> and bregma, </w:t>
      </w:r>
      <w:r>
        <w:lastRenderedPageBreak/>
        <w:t>indicating significant</w:t>
      </w:r>
      <w:r>
        <w:t xml:space="preserve"> facial elongation (</w:t>
      </w:r>
      <w:proofErr w:type="spellStart"/>
      <w:r>
        <w:t>Onar</w:t>
      </w:r>
      <w:proofErr w:type="spellEnd"/>
      <w:r>
        <w:t>, 1999). These anatomical landmarks are essential for cephalometric assessments and have applications in forensic science (</w:t>
      </w:r>
      <w:r>
        <w:rPr>
          <w:highlight w:val="green"/>
        </w:rPr>
        <w:t>Wayne, 1986</w:t>
      </w:r>
      <w:r>
        <w:t>).</w:t>
      </w:r>
    </w:p>
    <w:p w:rsidR="0001689D" w:rsidRDefault="00395667">
      <w:pPr>
        <w:pStyle w:val="NormalWeb"/>
        <w:spacing w:line="360" w:lineRule="auto"/>
        <w:jc w:val="both"/>
      </w:pPr>
      <w:r>
        <w:rPr>
          <w:b/>
          <w:bCs/>
        </w:rPr>
        <w:t>Table. 2 Mean ± SE of gross parameters of skull morphometry</w:t>
      </w:r>
    </w:p>
    <w:tbl>
      <w:tblPr>
        <w:tblStyle w:val="TableGrid"/>
        <w:tblW w:w="0" w:type="auto"/>
        <w:tblLook w:val="04A0" w:firstRow="1" w:lastRow="0" w:firstColumn="1" w:lastColumn="0" w:noHBand="0" w:noVBand="1"/>
      </w:tblPr>
      <w:tblGrid>
        <w:gridCol w:w="540"/>
        <w:gridCol w:w="897"/>
        <w:gridCol w:w="833"/>
        <w:gridCol w:w="897"/>
        <w:gridCol w:w="882"/>
        <w:gridCol w:w="882"/>
        <w:gridCol w:w="945"/>
        <w:gridCol w:w="882"/>
        <w:gridCol w:w="882"/>
        <w:gridCol w:w="882"/>
      </w:tblGrid>
      <w:tr w:rsidR="0001689D">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Group</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Skull length</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Skull</w:t>
            </w:r>
          </w:p>
          <w:p w:rsidR="0001689D" w:rsidRDefault="00395667">
            <w:pPr>
              <w:rPr>
                <w:rFonts w:ascii="Times New Roman" w:hAnsi="Times New Roman" w:cs="Times New Roman"/>
              </w:rPr>
            </w:pPr>
            <w:r>
              <w:rPr>
                <w:rFonts w:ascii="Times New Roman" w:hAnsi="Times New Roman" w:cs="Times New Roman"/>
              </w:rPr>
              <w:t>Width</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Cranial length</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Cranial</w:t>
            </w:r>
          </w:p>
          <w:p w:rsidR="0001689D" w:rsidRDefault="00395667">
            <w:pPr>
              <w:rPr>
                <w:rFonts w:ascii="Times New Roman" w:hAnsi="Times New Roman" w:cs="Times New Roman"/>
              </w:rPr>
            </w:pPr>
            <w:r>
              <w:rPr>
                <w:rFonts w:ascii="Times New Roman" w:hAnsi="Times New Roman" w:cs="Times New Roman"/>
              </w:rPr>
              <w:t>Width</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Facial length</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Prosthion</w:t>
            </w:r>
          </w:p>
        </w:tc>
        <w:tc>
          <w:tcPr>
            <w:tcW w:w="852" w:type="dxa"/>
            <w:shd w:val="clear" w:color="auto" w:fill="auto"/>
          </w:tcPr>
          <w:p w:rsidR="0001689D" w:rsidRDefault="00395667">
            <w:pPr>
              <w:rPr>
                <w:rFonts w:ascii="Times New Roman" w:hAnsi="Times New Roman" w:cs="Times New Roman"/>
              </w:rPr>
            </w:pPr>
            <w:proofErr w:type="spellStart"/>
            <w:r>
              <w:rPr>
                <w:rFonts w:ascii="Times New Roman" w:hAnsi="Times New Roman" w:cs="Times New Roman"/>
              </w:rPr>
              <w:t>Nasion</w:t>
            </w:r>
            <w:proofErr w:type="spellEnd"/>
          </w:p>
        </w:tc>
        <w:tc>
          <w:tcPr>
            <w:tcW w:w="853" w:type="dxa"/>
            <w:shd w:val="clear" w:color="auto" w:fill="auto"/>
          </w:tcPr>
          <w:p w:rsidR="0001689D" w:rsidRDefault="00395667">
            <w:pPr>
              <w:rPr>
                <w:rFonts w:ascii="Times New Roman" w:hAnsi="Times New Roman" w:cs="Times New Roman"/>
              </w:rPr>
            </w:pPr>
            <w:r>
              <w:rPr>
                <w:rFonts w:ascii="Times New Roman" w:hAnsi="Times New Roman" w:cs="Times New Roman"/>
              </w:rPr>
              <w:t>Bregma</w:t>
            </w:r>
          </w:p>
        </w:tc>
        <w:tc>
          <w:tcPr>
            <w:tcW w:w="853" w:type="dxa"/>
            <w:shd w:val="clear" w:color="auto" w:fill="auto"/>
          </w:tcPr>
          <w:p w:rsidR="0001689D" w:rsidRDefault="00395667">
            <w:pPr>
              <w:rPr>
                <w:rFonts w:ascii="Times New Roman" w:hAnsi="Times New Roman" w:cs="Times New Roman"/>
              </w:rPr>
            </w:pPr>
            <w:r>
              <w:rPr>
                <w:rFonts w:ascii="Times New Roman" w:hAnsi="Times New Roman" w:cs="Times New Roman"/>
              </w:rPr>
              <w:t>Length of jaw</w:t>
            </w:r>
          </w:p>
        </w:tc>
      </w:tr>
      <w:tr w:rsidR="0001689D">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GSD</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34.36</w:t>
            </w:r>
            <m:oMath>
              <m:r>
                <w:rPr>
                  <w:rFonts w:ascii="Cambria Math" w:hAnsi="Cambria Math" w:cs="Times New Roman"/>
                </w:rPr>
                <m:t>±</m:t>
              </m:r>
            </m:oMath>
            <w:r>
              <w:rPr>
                <w:rFonts w:ascii="Times New Roman" w:hAnsi="Times New Roman" w:cs="Times New Roman"/>
              </w:rPr>
              <w:t>0.61a</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24.80</w:t>
            </w:r>
            <m:oMath>
              <m:r>
                <w:rPr>
                  <w:rFonts w:ascii="Cambria Math" w:hAnsi="Cambria Math" w:cs="Times New Roman"/>
                </w:rPr>
                <m:t>±</m:t>
              </m:r>
            </m:oMath>
            <w:r>
              <w:rPr>
                <w:rFonts w:ascii="Times New Roman" w:hAnsi="Times New Roman" w:cs="Times New Roman"/>
              </w:rPr>
              <w:t>0.59</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25.48</w:t>
            </w:r>
            <m:oMath>
              <m:r>
                <w:rPr>
                  <w:rFonts w:ascii="Cambria Math" w:hAnsi="Cambria Math" w:cs="Times New Roman"/>
                </w:rPr>
                <m:t>±</m:t>
              </m:r>
            </m:oMath>
            <w:r>
              <w:rPr>
                <w:rFonts w:ascii="Times New Roman" w:hAnsi="Times New Roman" w:cs="Times New Roman"/>
              </w:rPr>
              <w:t>0.66a</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23.65</w:t>
            </w:r>
            <m:oMath>
              <m:r>
                <w:rPr>
                  <w:rFonts w:ascii="Cambria Math" w:hAnsi="Cambria Math" w:cs="Times New Roman"/>
                </w:rPr>
                <m:t>±</m:t>
              </m:r>
            </m:oMath>
            <w:r>
              <w:rPr>
                <w:rFonts w:ascii="Times New Roman" w:hAnsi="Times New Roman" w:cs="Times New Roman"/>
              </w:rPr>
              <w:t>0.63a</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18.55</w:t>
            </w:r>
            <m:oMath>
              <m:r>
                <w:rPr>
                  <w:rFonts w:ascii="Cambria Math" w:hAnsi="Cambria Math" w:cs="Times New Roman"/>
                </w:rPr>
                <m:t>±</m:t>
              </m:r>
            </m:oMath>
            <w:r>
              <w:rPr>
                <w:rFonts w:ascii="Times New Roman" w:hAnsi="Times New Roman" w:cs="Times New Roman"/>
              </w:rPr>
              <w:t>0.59a</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21.65</w:t>
            </w:r>
            <m:oMath>
              <m:r>
                <w:rPr>
                  <w:rFonts w:ascii="Cambria Math" w:hAnsi="Cambria Math" w:cs="Times New Roman"/>
                </w:rPr>
                <m:t>±</m:t>
              </m:r>
            </m:oMath>
            <w:r>
              <w:rPr>
                <w:rFonts w:ascii="Times New Roman" w:hAnsi="Times New Roman" w:cs="Times New Roman"/>
              </w:rPr>
              <w:t>0.58a</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16.66</w:t>
            </w:r>
            <m:oMath>
              <m:r>
                <w:rPr>
                  <w:rFonts w:ascii="Cambria Math" w:hAnsi="Cambria Math" w:cs="Times New Roman"/>
                </w:rPr>
                <m:t>±</m:t>
              </m:r>
            </m:oMath>
            <w:r>
              <w:rPr>
                <w:rFonts w:ascii="Times New Roman" w:hAnsi="Times New Roman" w:cs="Times New Roman"/>
              </w:rPr>
              <w:t>0.48a</w:t>
            </w:r>
          </w:p>
        </w:tc>
        <w:tc>
          <w:tcPr>
            <w:tcW w:w="853" w:type="dxa"/>
            <w:shd w:val="clear" w:color="auto" w:fill="auto"/>
          </w:tcPr>
          <w:p w:rsidR="0001689D" w:rsidRDefault="00395667">
            <w:pPr>
              <w:rPr>
                <w:rFonts w:ascii="Times New Roman" w:hAnsi="Times New Roman" w:cs="Times New Roman"/>
              </w:rPr>
            </w:pPr>
            <w:r>
              <w:rPr>
                <w:rFonts w:ascii="Times New Roman" w:hAnsi="Times New Roman" w:cs="Times New Roman"/>
              </w:rPr>
              <w:t>18.70</w:t>
            </w:r>
            <m:oMath>
              <m:r>
                <w:rPr>
                  <w:rFonts w:ascii="Cambria Math" w:hAnsi="Cambria Math" w:cs="Times New Roman"/>
                </w:rPr>
                <m:t>±</m:t>
              </m:r>
            </m:oMath>
            <w:r>
              <w:rPr>
                <w:rFonts w:ascii="Times New Roman" w:hAnsi="Times New Roman" w:cs="Times New Roman"/>
              </w:rPr>
              <w:t>0.53a</w:t>
            </w:r>
          </w:p>
        </w:tc>
        <w:tc>
          <w:tcPr>
            <w:tcW w:w="853" w:type="dxa"/>
            <w:shd w:val="clear" w:color="auto" w:fill="auto"/>
          </w:tcPr>
          <w:p w:rsidR="0001689D" w:rsidRDefault="00395667">
            <w:pPr>
              <w:rPr>
                <w:rFonts w:ascii="Times New Roman" w:hAnsi="Times New Roman" w:cs="Times New Roman"/>
              </w:rPr>
            </w:pPr>
            <w:r>
              <w:rPr>
                <w:rFonts w:ascii="Times New Roman" w:hAnsi="Times New Roman" w:cs="Times New Roman"/>
              </w:rPr>
              <w:t>19.95</w:t>
            </w:r>
            <m:oMath>
              <m:r>
                <w:rPr>
                  <w:rFonts w:ascii="Cambria Math" w:hAnsi="Cambria Math" w:cs="Times New Roman"/>
                </w:rPr>
                <m:t>±</m:t>
              </m:r>
            </m:oMath>
            <w:r>
              <w:rPr>
                <w:rFonts w:ascii="Times New Roman" w:hAnsi="Times New Roman" w:cs="Times New Roman"/>
              </w:rPr>
              <w:t>0.54a</w:t>
            </w:r>
          </w:p>
        </w:tc>
      </w:tr>
      <w:tr w:rsidR="0001689D">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GR</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26.03</w:t>
            </w:r>
            <m:oMath>
              <m:r>
                <w:rPr>
                  <w:rFonts w:ascii="Cambria Math" w:hAnsi="Cambria Math" w:cs="Times New Roman"/>
                </w:rPr>
                <m:t>±0.27</m:t>
              </m:r>
            </m:oMath>
            <w:r>
              <w:rPr>
                <w:rFonts w:ascii="Times New Roman" w:hAnsi="Times New Roman" w:cs="Times New Roman"/>
              </w:rPr>
              <w:t>b</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24.16</w:t>
            </w:r>
            <m:oMath>
              <m:r>
                <w:rPr>
                  <w:rFonts w:ascii="Cambria Math" w:hAnsi="Cambria Math" w:cs="Times New Roman"/>
                </w:rPr>
                <m:t>±0.40</m:t>
              </m:r>
            </m:oMath>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16.23</w:t>
            </w:r>
            <m:oMath>
              <m:r>
                <w:rPr>
                  <w:rFonts w:ascii="Cambria Math" w:hAnsi="Cambria Math" w:cs="Times New Roman"/>
                </w:rPr>
                <m:t>±0.74</m:t>
              </m:r>
            </m:oMath>
            <w:r>
              <w:rPr>
                <w:rFonts w:ascii="Times New Roman" w:hAnsi="Times New Roman" w:cs="Times New Roman"/>
              </w:rPr>
              <w:t>b</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17.36</w:t>
            </w:r>
            <m:oMath>
              <m:r>
                <w:rPr>
                  <w:rFonts w:ascii="Cambria Math" w:hAnsi="Cambria Math" w:cs="Times New Roman"/>
                </w:rPr>
                <m:t>±</m:t>
              </m:r>
            </m:oMath>
            <w:r>
              <w:rPr>
                <w:rFonts w:ascii="Times New Roman" w:hAnsi="Times New Roman" w:cs="Times New Roman"/>
              </w:rPr>
              <w:t>0.73b</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10.41</w:t>
            </w:r>
            <m:oMath>
              <m:r>
                <w:rPr>
                  <w:rFonts w:ascii="Cambria Math" w:hAnsi="Cambria Math" w:cs="Times New Roman"/>
                </w:rPr>
                <m:t>±</m:t>
              </m:r>
            </m:oMath>
            <w:r>
              <w:rPr>
                <w:rFonts w:ascii="Times New Roman" w:hAnsi="Times New Roman" w:cs="Times New Roman"/>
              </w:rPr>
              <w:t>0.29b</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16.86</w:t>
            </w:r>
            <m:oMath>
              <m:r>
                <w:rPr>
                  <w:rFonts w:ascii="Cambria Math" w:hAnsi="Cambria Math" w:cs="Times New Roman"/>
                </w:rPr>
                <m:t>±</m:t>
              </m:r>
            </m:oMath>
            <w:r>
              <w:rPr>
                <w:rFonts w:ascii="Times New Roman" w:hAnsi="Times New Roman" w:cs="Times New Roman"/>
              </w:rPr>
              <w:t>21.02b</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12.78</w:t>
            </w:r>
            <m:oMath>
              <m:r>
                <w:rPr>
                  <w:rFonts w:ascii="Cambria Math" w:hAnsi="Cambria Math" w:cs="Times New Roman"/>
                </w:rPr>
                <m:t>±</m:t>
              </m:r>
            </m:oMath>
            <w:r>
              <w:rPr>
                <w:rFonts w:ascii="Times New Roman" w:hAnsi="Times New Roman" w:cs="Times New Roman"/>
              </w:rPr>
              <w:t>0.28b</w:t>
            </w:r>
          </w:p>
        </w:tc>
        <w:tc>
          <w:tcPr>
            <w:tcW w:w="853" w:type="dxa"/>
            <w:shd w:val="clear" w:color="auto" w:fill="auto"/>
          </w:tcPr>
          <w:p w:rsidR="0001689D" w:rsidRDefault="00395667">
            <w:pPr>
              <w:rPr>
                <w:rFonts w:ascii="Times New Roman" w:hAnsi="Times New Roman" w:cs="Times New Roman"/>
              </w:rPr>
            </w:pPr>
            <w:r>
              <w:rPr>
                <w:rFonts w:ascii="Times New Roman" w:hAnsi="Times New Roman" w:cs="Times New Roman"/>
              </w:rPr>
              <w:t>13.65</w:t>
            </w:r>
            <m:oMath>
              <m:r>
                <w:rPr>
                  <w:rFonts w:ascii="Cambria Math" w:hAnsi="Cambria Math" w:cs="Times New Roman"/>
                </w:rPr>
                <m:t>±</m:t>
              </m:r>
            </m:oMath>
            <w:r>
              <w:rPr>
                <w:rFonts w:ascii="Times New Roman" w:hAnsi="Times New Roman" w:cs="Times New Roman"/>
              </w:rPr>
              <w:t>0.25b</w:t>
            </w:r>
          </w:p>
        </w:tc>
        <w:tc>
          <w:tcPr>
            <w:tcW w:w="853" w:type="dxa"/>
            <w:shd w:val="clear" w:color="auto" w:fill="auto"/>
          </w:tcPr>
          <w:p w:rsidR="0001689D" w:rsidRDefault="00395667">
            <w:pPr>
              <w:rPr>
                <w:rFonts w:ascii="Times New Roman" w:hAnsi="Times New Roman" w:cs="Times New Roman"/>
              </w:rPr>
            </w:pPr>
            <w:r>
              <w:rPr>
                <w:rFonts w:ascii="Times New Roman" w:hAnsi="Times New Roman" w:cs="Times New Roman"/>
              </w:rPr>
              <w:t>14.63</w:t>
            </w:r>
            <m:oMath>
              <m:r>
                <w:rPr>
                  <w:rFonts w:ascii="Cambria Math" w:hAnsi="Cambria Math" w:cs="Times New Roman"/>
                </w:rPr>
                <m:t>±</m:t>
              </m:r>
            </m:oMath>
            <w:r>
              <w:rPr>
                <w:rFonts w:ascii="Times New Roman" w:hAnsi="Times New Roman" w:cs="Times New Roman"/>
              </w:rPr>
              <w:t>0.85b</w:t>
            </w:r>
          </w:p>
        </w:tc>
      </w:tr>
      <w:tr w:rsidR="0001689D">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SH</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25.31</w:t>
            </w:r>
            <m:oMath>
              <m:r>
                <w:rPr>
                  <w:rFonts w:ascii="Cambria Math" w:hAnsi="Cambria Math" w:cs="Times New Roman"/>
                </w:rPr>
                <m:t>±0.79</m:t>
              </m:r>
            </m:oMath>
            <w:r>
              <w:rPr>
                <w:rFonts w:ascii="Times New Roman" w:hAnsi="Times New Roman" w:cs="Times New Roman"/>
              </w:rPr>
              <w:t>b</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23.20</w:t>
            </w:r>
            <m:oMath>
              <m:r>
                <w:rPr>
                  <w:rFonts w:ascii="Cambria Math" w:hAnsi="Cambria Math" w:cs="Times New Roman"/>
                </w:rPr>
                <m:t>±0.57</m:t>
              </m:r>
            </m:oMath>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15.65</w:t>
            </w:r>
            <m:oMath>
              <m:r>
                <w:rPr>
                  <w:rFonts w:ascii="Cambria Math" w:hAnsi="Cambria Math" w:cs="Times New Roman"/>
                </w:rPr>
                <m:t>±</m:t>
              </m:r>
            </m:oMath>
            <w:r>
              <w:rPr>
                <w:rFonts w:ascii="Times New Roman" w:hAnsi="Times New Roman" w:cs="Times New Roman"/>
              </w:rPr>
              <w:t>0.59b</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12.36</w:t>
            </w:r>
            <m:oMath>
              <m:r>
                <w:rPr>
                  <w:rFonts w:ascii="Cambria Math" w:hAnsi="Cambria Math" w:cs="Times New Roman"/>
                </w:rPr>
                <m:t>±</m:t>
              </m:r>
            </m:oMath>
            <w:r>
              <w:rPr>
                <w:rFonts w:ascii="Times New Roman" w:hAnsi="Times New Roman" w:cs="Times New Roman"/>
              </w:rPr>
              <w:t>0.37c</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9.53</w:t>
            </w:r>
            <m:oMath>
              <m:r>
                <w:rPr>
                  <w:rFonts w:ascii="Cambria Math" w:hAnsi="Cambria Math" w:cs="Times New Roman"/>
                </w:rPr>
                <m:t>±</m:t>
              </m:r>
            </m:oMath>
            <w:r>
              <w:rPr>
                <w:rFonts w:ascii="Times New Roman" w:hAnsi="Times New Roman" w:cs="Times New Roman"/>
              </w:rPr>
              <w:t>0.36b</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16.18</w:t>
            </w:r>
            <m:oMath>
              <m:r>
                <w:rPr>
                  <w:rFonts w:ascii="Cambria Math" w:hAnsi="Cambria Math" w:cs="Times New Roman"/>
                </w:rPr>
                <m:t>±</m:t>
              </m:r>
            </m:oMath>
            <w:r>
              <w:rPr>
                <w:rFonts w:ascii="Times New Roman" w:hAnsi="Times New Roman" w:cs="Times New Roman"/>
              </w:rPr>
              <w:t>0.44b</w:t>
            </w:r>
          </w:p>
        </w:tc>
        <w:tc>
          <w:tcPr>
            <w:tcW w:w="852" w:type="dxa"/>
            <w:shd w:val="clear" w:color="auto" w:fill="auto"/>
          </w:tcPr>
          <w:p w:rsidR="0001689D" w:rsidRDefault="00395667">
            <w:pPr>
              <w:rPr>
                <w:rFonts w:ascii="Times New Roman" w:hAnsi="Times New Roman" w:cs="Times New Roman"/>
              </w:rPr>
            </w:pPr>
            <w:r>
              <w:rPr>
                <w:rFonts w:ascii="Times New Roman" w:hAnsi="Times New Roman" w:cs="Times New Roman"/>
              </w:rPr>
              <w:t>11.85</w:t>
            </w:r>
            <m:oMath>
              <m:r>
                <w:rPr>
                  <w:rFonts w:ascii="Cambria Math" w:hAnsi="Cambria Math" w:cs="Times New Roman"/>
                </w:rPr>
                <m:t>±</m:t>
              </m:r>
            </m:oMath>
            <w:r>
              <w:rPr>
                <w:rFonts w:ascii="Times New Roman" w:hAnsi="Times New Roman" w:cs="Times New Roman"/>
              </w:rPr>
              <w:t>0.50b</w:t>
            </w:r>
          </w:p>
        </w:tc>
        <w:tc>
          <w:tcPr>
            <w:tcW w:w="853" w:type="dxa"/>
            <w:shd w:val="clear" w:color="auto" w:fill="auto"/>
          </w:tcPr>
          <w:p w:rsidR="0001689D" w:rsidRDefault="00395667">
            <w:pPr>
              <w:rPr>
                <w:rFonts w:ascii="Times New Roman" w:hAnsi="Times New Roman" w:cs="Times New Roman"/>
              </w:rPr>
            </w:pPr>
            <w:r>
              <w:rPr>
                <w:rFonts w:ascii="Times New Roman" w:hAnsi="Times New Roman" w:cs="Times New Roman"/>
              </w:rPr>
              <w:t>12.26</w:t>
            </w:r>
            <m:oMath>
              <m:r>
                <w:rPr>
                  <w:rFonts w:ascii="Cambria Math" w:hAnsi="Cambria Math" w:cs="Times New Roman"/>
                </w:rPr>
                <m:t>±</m:t>
              </m:r>
            </m:oMath>
            <w:r>
              <w:rPr>
                <w:rFonts w:ascii="Times New Roman" w:hAnsi="Times New Roman" w:cs="Times New Roman"/>
              </w:rPr>
              <w:t>0.35b</w:t>
            </w:r>
          </w:p>
        </w:tc>
        <w:tc>
          <w:tcPr>
            <w:tcW w:w="853" w:type="dxa"/>
            <w:shd w:val="clear" w:color="auto" w:fill="auto"/>
          </w:tcPr>
          <w:p w:rsidR="0001689D" w:rsidRDefault="00395667">
            <w:pPr>
              <w:rPr>
                <w:rFonts w:ascii="Times New Roman" w:hAnsi="Times New Roman" w:cs="Times New Roman"/>
              </w:rPr>
            </w:pPr>
            <w:r>
              <w:rPr>
                <w:rFonts w:ascii="Times New Roman" w:hAnsi="Times New Roman" w:cs="Times New Roman"/>
              </w:rPr>
              <w:t>13.75</w:t>
            </w:r>
            <m:oMath>
              <m:r>
                <w:rPr>
                  <w:rFonts w:ascii="Cambria Math" w:hAnsi="Cambria Math" w:cs="Times New Roman"/>
                </w:rPr>
                <m:t>±</m:t>
              </m:r>
            </m:oMath>
            <w:r>
              <w:rPr>
                <w:rFonts w:ascii="Times New Roman" w:hAnsi="Times New Roman" w:cs="Times New Roman"/>
              </w:rPr>
              <w:t>0.41b</w:t>
            </w:r>
          </w:p>
        </w:tc>
      </w:tr>
    </w:tbl>
    <w:p w:rsidR="0001689D" w:rsidRDefault="0001689D">
      <w:pPr>
        <w:pStyle w:val="NormalWeb"/>
        <w:spacing w:line="360" w:lineRule="auto"/>
        <w:jc w:val="both"/>
        <w:rPr>
          <w:b/>
          <w:bCs/>
        </w:rPr>
      </w:pPr>
    </w:p>
    <w:p w:rsidR="0001689D" w:rsidRDefault="00395667">
      <w:pPr>
        <w:pStyle w:val="NormalWeb"/>
        <w:spacing w:line="360" w:lineRule="auto"/>
        <w:jc w:val="both"/>
        <w:rPr>
          <w:b/>
          <w:bCs/>
        </w:rPr>
      </w:pPr>
      <w:r>
        <w:rPr>
          <w:b/>
          <w:bCs/>
        </w:rPr>
        <w:t>Skull Indices</w:t>
      </w:r>
    </w:p>
    <w:p w:rsidR="0001689D" w:rsidRDefault="00395667">
      <w:pPr>
        <w:pStyle w:val="NormalWeb"/>
        <w:numPr>
          <w:ilvl w:val="0"/>
          <w:numId w:val="3"/>
        </w:numPr>
        <w:spacing w:line="360" w:lineRule="auto"/>
        <w:jc w:val="both"/>
        <w:rPr>
          <w:b/>
          <w:bCs/>
        </w:rPr>
      </w:pPr>
      <w:r>
        <w:rPr>
          <w:b/>
          <w:bCs/>
        </w:rPr>
        <w:t>Skull Index</w:t>
      </w:r>
      <w:r>
        <w:t xml:space="preserve"> - The Skull Index indicates that German Shepherd Dogs (GSDs) are dolichocephalic, with a score of 72.12, while Golden Retrievers (GRs) and Siberian Husky (SHs) are classified as </w:t>
      </w:r>
      <w:proofErr w:type="spellStart"/>
      <w:r>
        <w:t>mesaticephalic</w:t>
      </w:r>
      <w:proofErr w:type="spellEnd"/>
      <w:r>
        <w:t>, scoring 92.88 and 91.90, respectively. Dolichocephalic breeds</w:t>
      </w:r>
      <w:r>
        <w:t xml:space="preserve"> tend to have improved directional vision and better nasal airflow (</w:t>
      </w:r>
      <w:proofErr w:type="spellStart"/>
      <w:r>
        <w:rPr>
          <w:highlight w:val="green"/>
        </w:rPr>
        <w:t>Schoenebeck</w:t>
      </w:r>
      <w:proofErr w:type="spellEnd"/>
      <w:r>
        <w:rPr>
          <w:highlight w:val="green"/>
        </w:rPr>
        <w:t xml:space="preserve"> &amp; Ostrander, 2013</w:t>
      </w:r>
      <w:r>
        <w:t xml:space="preserve">; </w:t>
      </w:r>
      <w:r>
        <w:rPr>
          <w:highlight w:val="green"/>
        </w:rPr>
        <w:t xml:space="preserve">Miller &amp; Murphy, </w:t>
      </w:r>
      <w:r>
        <w:rPr>
          <w:highlight w:val="green"/>
        </w:rPr>
        <w:t>1995</w:t>
      </w:r>
      <w:r>
        <w:rPr>
          <w:highlight w:val="green"/>
        </w:rPr>
        <w:t>)</w:t>
      </w:r>
      <w:r>
        <w:t>.</w:t>
      </w:r>
    </w:p>
    <w:p w:rsidR="0001689D" w:rsidRDefault="00395667">
      <w:pPr>
        <w:pStyle w:val="NormalWeb"/>
        <w:spacing w:line="360" w:lineRule="auto"/>
        <w:jc w:val="both"/>
        <w:rPr>
          <w:b/>
          <w:bCs/>
        </w:rPr>
      </w:pPr>
      <w:r>
        <w:t>2.</w:t>
      </w:r>
      <w:r>
        <w:rPr>
          <w:b/>
          <w:bCs/>
        </w:rPr>
        <w:t>Cranial Index</w:t>
      </w:r>
      <w:r>
        <w:t xml:space="preserve"> - Golden Retrievers had the highest cranial index at 108.49, which signifies a broader braincase conducive to learnin</w:t>
      </w:r>
      <w:r>
        <w:t xml:space="preserve">g and social behavior </w:t>
      </w:r>
      <w:r>
        <w:rPr>
          <w:highlight w:val="green"/>
        </w:rPr>
        <w:t>(</w:t>
      </w:r>
      <w:proofErr w:type="spellStart"/>
      <w:r>
        <w:rPr>
          <w:highlight w:val="green"/>
        </w:rPr>
        <w:t>Serpell</w:t>
      </w:r>
      <w:proofErr w:type="spellEnd"/>
      <w:r>
        <w:rPr>
          <w:highlight w:val="green"/>
        </w:rPr>
        <w:t xml:space="preserve"> &amp; Duffy, 2014;</w:t>
      </w:r>
      <w:r>
        <w:t xml:space="preserve"> </w:t>
      </w:r>
      <w:proofErr w:type="spellStart"/>
      <w:r>
        <w:rPr>
          <w:highlight w:val="green"/>
        </w:rPr>
        <w:t>Miklósi</w:t>
      </w:r>
      <w:proofErr w:type="spellEnd"/>
      <w:r>
        <w:rPr>
          <w:highlight w:val="green"/>
        </w:rPr>
        <w:t xml:space="preserve"> </w:t>
      </w:r>
      <w:r>
        <w:rPr>
          <w:i/>
          <w:highlight w:val="green"/>
        </w:rPr>
        <w:t>et al</w:t>
      </w:r>
      <w:r>
        <w:rPr>
          <w:highlight w:val="green"/>
        </w:rPr>
        <w:t>., 200</w:t>
      </w:r>
      <w:r>
        <w:rPr>
          <w:highlight w:val="green"/>
        </w:rPr>
        <w:t>9</w:t>
      </w:r>
      <w:r>
        <w:t>). In contrast, Siberian Husky exhibited a lower cranial index of 79.30, reflecting their leaner head profiles.</w:t>
      </w:r>
    </w:p>
    <w:p w:rsidR="0001689D" w:rsidRDefault="00395667">
      <w:pPr>
        <w:pStyle w:val="NormalWeb"/>
        <w:numPr>
          <w:ilvl w:val="0"/>
          <w:numId w:val="3"/>
        </w:numPr>
        <w:spacing w:line="360" w:lineRule="auto"/>
        <w:jc w:val="both"/>
        <w:rPr>
          <w:b/>
          <w:bCs/>
        </w:rPr>
      </w:pPr>
      <w:r>
        <w:t>3.</w:t>
      </w:r>
      <w:r>
        <w:rPr>
          <w:b/>
          <w:bCs/>
        </w:rPr>
        <w:t>Nasal and Orbital Indices</w:t>
      </w:r>
      <w:r>
        <w:t xml:space="preserve"> - German Shepherd Dogs recorded the highest nasal index at 37.20 and the highest orbital index at 77.12 (Table. 3). These indices reflect enhanced olfactory capabilities and spatial awareness—traits that are advantageous in </w:t>
      </w:r>
      <w:proofErr w:type="gramStart"/>
      <w:r>
        <w:t>fieldwork</w:t>
      </w:r>
      <w:r>
        <w:t>(</w:t>
      </w:r>
      <w:proofErr w:type="gramEnd"/>
      <w:r>
        <w:rPr>
          <w:highlight w:val="green"/>
        </w:rPr>
        <w:t xml:space="preserve">Miller &amp; Murphy, </w:t>
      </w:r>
      <w:r>
        <w:rPr>
          <w:highlight w:val="green"/>
        </w:rPr>
        <w:t>1995</w:t>
      </w:r>
      <w:r>
        <w:rPr>
          <w:highlight w:val="green"/>
        </w:rPr>
        <w:t>)</w:t>
      </w:r>
      <w:r>
        <w:t>.</w:t>
      </w:r>
    </w:p>
    <w:p w:rsidR="0001689D" w:rsidRDefault="0001689D">
      <w:pPr>
        <w:pStyle w:val="NormalWeb"/>
        <w:spacing w:line="360" w:lineRule="auto"/>
        <w:jc w:val="both"/>
      </w:pPr>
    </w:p>
    <w:p w:rsidR="0001689D" w:rsidRDefault="00395667">
      <w:pPr>
        <w:pStyle w:val="NormalWeb"/>
        <w:spacing w:line="360" w:lineRule="auto"/>
        <w:jc w:val="center"/>
        <w:rPr>
          <w:b/>
          <w:bCs/>
        </w:rPr>
      </w:pPr>
      <w:r>
        <w:rPr>
          <w:b/>
          <w:bCs/>
        </w:rPr>
        <w:t>Table. 3 Mean ± SE of gross parameters of skull indices</w:t>
      </w:r>
    </w:p>
    <w:tbl>
      <w:tblPr>
        <w:tblStyle w:val="TableGrid"/>
        <w:tblW w:w="0" w:type="auto"/>
        <w:tblLook w:val="04A0" w:firstRow="1" w:lastRow="0" w:firstColumn="1" w:lastColumn="0" w:noHBand="0" w:noVBand="1"/>
      </w:tblPr>
      <w:tblGrid>
        <w:gridCol w:w="1597"/>
        <w:gridCol w:w="1725"/>
        <w:gridCol w:w="1749"/>
        <w:gridCol w:w="1725"/>
        <w:gridCol w:w="1726"/>
      </w:tblGrid>
      <w:tr w:rsidR="0001689D">
        <w:tc>
          <w:tcPr>
            <w:tcW w:w="1803" w:type="dxa"/>
          </w:tcPr>
          <w:p w:rsidR="0001689D" w:rsidRDefault="00395667">
            <w:pPr>
              <w:rPr>
                <w:rFonts w:ascii="Times New Roman" w:hAnsi="Times New Roman" w:cs="Times New Roman"/>
                <w:sz w:val="24"/>
                <w:szCs w:val="24"/>
              </w:rPr>
            </w:pPr>
            <w:r>
              <w:rPr>
                <w:rFonts w:ascii="Times New Roman" w:hAnsi="Times New Roman" w:cs="Times New Roman"/>
                <w:sz w:val="24"/>
                <w:szCs w:val="24"/>
              </w:rPr>
              <w:t>Group</w:t>
            </w:r>
          </w:p>
        </w:tc>
        <w:tc>
          <w:tcPr>
            <w:tcW w:w="1803" w:type="dxa"/>
          </w:tcPr>
          <w:p w:rsidR="0001689D" w:rsidRDefault="00395667">
            <w:pPr>
              <w:rPr>
                <w:rFonts w:ascii="Times New Roman" w:hAnsi="Times New Roman" w:cs="Times New Roman"/>
                <w:sz w:val="24"/>
                <w:szCs w:val="24"/>
              </w:rPr>
            </w:pPr>
            <w:r>
              <w:rPr>
                <w:rFonts w:ascii="Times New Roman" w:hAnsi="Times New Roman" w:cs="Times New Roman"/>
                <w:sz w:val="24"/>
                <w:szCs w:val="24"/>
              </w:rPr>
              <w:t>Skull Index</w:t>
            </w:r>
          </w:p>
        </w:tc>
        <w:tc>
          <w:tcPr>
            <w:tcW w:w="1803" w:type="dxa"/>
          </w:tcPr>
          <w:p w:rsidR="0001689D" w:rsidRDefault="00395667">
            <w:pPr>
              <w:rPr>
                <w:rFonts w:ascii="Times New Roman" w:hAnsi="Times New Roman" w:cs="Times New Roman"/>
                <w:sz w:val="24"/>
                <w:szCs w:val="24"/>
              </w:rPr>
            </w:pPr>
            <w:r>
              <w:rPr>
                <w:rFonts w:ascii="Times New Roman" w:hAnsi="Times New Roman" w:cs="Times New Roman"/>
                <w:sz w:val="24"/>
                <w:szCs w:val="24"/>
              </w:rPr>
              <w:t>Cranial Index</w:t>
            </w:r>
          </w:p>
        </w:tc>
        <w:tc>
          <w:tcPr>
            <w:tcW w:w="1803" w:type="dxa"/>
          </w:tcPr>
          <w:p w:rsidR="0001689D" w:rsidRDefault="00395667">
            <w:pPr>
              <w:rPr>
                <w:rFonts w:ascii="Times New Roman" w:hAnsi="Times New Roman" w:cs="Times New Roman"/>
                <w:sz w:val="24"/>
                <w:szCs w:val="24"/>
              </w:rPr>
            </w:pPr>
            <w:r>
              <w:rPr>
                <w:rFonts w:ascii="Times New Roman" w:hAnsi="Times New Roman" w:cs="Times New Roman"/>
                <w:sz w:val="24"/>
                <w:szCs w:val="24"/>
              </w:rPr>
              <w:t>Nasal Index</w:t>
            </w:r>
          </w:p>
        </w:tc>
        <w:tc>
          <w:tcPr>
            <w:tcW w:w="1804" w:type="dxa"/>
          </w:tcPr>
          <w:p w:rsidR="0001689D" w:rsidRDefault="00395667">
            <w:pPr>
              <w:rPr>
                <w:rFonts w:ascii="Times New Roman" w:hAnsi="Times New Roman" w:cs="Times New Roman"/>
                <w:sz w:val="24"/>
                <w:szCs w:val="24"/>
              </w:rPr>
            </w:pPr>
            <w:r>
              <w:rPr>
                <w:rFonts w:ascii="Times New Roman" w:hAnsi="Times New Roman" w:cs="Times New Roman"/>
                <w:sz w:val="24"/>
                <w:szCs w:val="24"/>
              </w:rPr>
              <w:t>Orbital Index</w:t>
            </w:r>
          </w:p>
        </w:tc>
      </w:tr>
      <w:tr w:rsidR="0001689D">
        <w:tc>
          <w:tcPr>
            <w:tcW w:w="1803" w:type="dxa"/>
          </w:tcPr>
          <w:p w:rsidR="0001689D" w:rsidRDefault="00395667">
            <w:pPr>
              <w:rPr>
                <w:rFonts w:ascii="Times New Roman" w:hAnsi="Times New Roman" w:cs="Times New Roman"/>
                <w:sz w:val="24"/>
                <w:szCs w:val="24"/>
              </w:rPr>
            </w:pPr>
            <w:r>
              <w:rPr>
                <w:rFonts w:ascii="Times New Roman" w:hAnsi="Times New Roman" w:cs="Times New Roman"/>
                <w:sz w:val="24"/>
                <w:szCs w:val="24"/>
              </w:rPr>
              <w:lastRenderedPageBreak/>
              <w:t>GSD</w:t>
            </w:r>
          </w:p>
        </w:tc>
        <w:tc>
          <w:tcPr>
            <w:tcW w:w="1803"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72.12</w:t>
            </w:r>
            <m:oMath>
              <m:r>
                <w:rPr>
                  <w:rFonts w:ascii="Cambria Math" w:hAnsi="Cambria Math" w:cs="Times New Roman"/>
                  <w:sz w:val="24"/>
                  <w:szCs w:val="24"/>
                </w:rPr>
                <m:t>±</m:t>
              </m:r>
            </m:oMath>
            <w:r>
              <w:rPr>
                <w:rFonts w:ascii="Times New Roman" w:hAnsi="Times New Roman" w:cs="Times New Roman"/>
                <w:sz w:val="24"/>
                <w:szCs w:val="24"/>
              </w:rPr>
              <w:t>0.48</w:t>
            </w:r>
            <w:r>
              <w:rPr>
                <w:rFonts w:ascii="Times New Roman" w:hAnsi="Times New Roman" w:cs="Times New Roman"/>
                <w:sz w:val="24"/>
                <w:szCs w:val="24"/>
                <w:vertAlign w:val="superscript"/>
              </w:rPr>
              <w:t>b</w:t>
            </w:r>
          </w:p>
        </w:tc>
        <w:tc>
          <w:tcPr>
            <w:tcW w:w="1803"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92.79</w:t>
            </w:r>
            <m:oMath>
              <m:r>
                <w:rPr>
                  <w:rFonts w:ascii="Cambria Math" w:hAnsi="Cambria Math" w:cs="Times New Roman"/>
                  <w:sz w:val="24"/>
                  <w:szCs w:val="24"/>
                </w:rPr>
                <m:t>±</m:t>
              </m:r>
            </m:oMath>
            <w:r>
              <w:rPr>
                <w:rFonts w:ascii="Times New Roman" w:hAnsi="Times New Roman" w:cs="Times New Roman"/>
                <w:sz w:val="24"/>
                <w:szCs w:val="24"/>
              </w:rPr>
              <w:t>0.32</w:t>
            </w:r>
            <w:r>
              <w:rPr>
                <w:rFonts w:ascii="Times New Roman" w:hAnsi="Times New Roman" w:cs="Times New Roman"/>
                <w:sz w:val="24"/>
                <w:szCs w:val="24"/>
                <w:vertAlign w:val="superscript"/>
              </w:rPr>
              <w:t>ab</w:t>
            </w:r>
          </w:p>
        </w:tc>
        <w:tc>
          <w:tcPr>
            <w:tcW w:w="1803"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37.20</w:t>
            </w:r>
            <m:oMath>
              <m:r>
                <w:rPr>
                  <w:rFonts w:ascii="Cambria Math" w:hAnsi="Cambria Math" w:cs="Times New Roman"/>
                  <w:sz w:val="24"/>
                  <w:szCs w:val="24"/>
                </w:rPr>
                <m:t>±</m:t>
              </m:r>
            </m:oMath>
            <w:r>
              <w:rPr>
                <w:rFonts w:ascii="Times New Roman" w:hAnsi="Times New Roman" w:cs="Times New Roman"/>
                <w:sz w:val="24"/>
                <w:szCs w:val="24"/>
              </w:rPr>
              <w:t>0.55</w:t>
            </w:r>
            <w:r>
              <w:rPr>
                <w:rFonts w:ascii="Times New Roman" w:hAnsi="Times New Roman" w:cs="Times New Roman"/>
                <w:sz w:val="24"/>
                <w:szCs w:val="24"/>
                <w:vertAlign w:val="superscript"/>
              </w:rPr>
              <w:t>a</w:t>
            </w:r>
          </w:p>
        </w:tc>
        <w:tc>
          <w:tcPr>
            <w:tcW w:w="1804"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77.12</w:t>
            </w:r>
            <m:oMath>
              <m:r>
                <w:rPr>
                  <w:rFonts w:ascii="Cambria Math" w:hAnsi="Cambria Math" w:cs="Times New Roman"/>
                  <w:sz w:val="24"/>
                  <w:szCs w:val="24"/>
                </w:rPr>
                <m:t>±</m:t>
              </m:r>
            </m:oMath>
            <w:r>
              <w:rPr>
                <w:rFonts w:ascii="Times New Roman" w:hAnsi="Times New Roman" w:cs="Times New Roman"/>
                <w:sz w:val="24"/>
                <w:szCs w:val="24"/>
              </w:rPr>
              <w:t>0.98</w:t>
            </w:r>
            <w:r>
              <w:rPr>
                <w:rFonts w:ascii="Times New Roman" w:hAnsi="Times New Roman" w:cs="Times New Roman"/>
                <w:sz w:val="24"/>
                <w:szCs w:val="24"/>
                <w:vertAlign w:val="superscript"/>
              </w:rPr>
              <w:t>a</w:t>
            </w:r>
          </w:p>
        </w:tc>
      </w:tr>
      <w:tr w:rsidR="0001689D">
        <w:tc>
          <w:tcPr>
            <w:tcW w:w="1803" w:type="dxa"/>
          </w:tcPr>
          <w:p w:rsidR="0001689D" w:rsidRDefault="00395667">
            <w:pPr>
              <w:rPr>
                <w:rFonts w:ascii="Times New Roman" w:hAnsi="Times New Roman" w:cs="Times New Roman"/>
                <w:sz w:val="24"/>
                <w:szCs w:val="24"/>
              </w:rPr>
            </w:pPr>
            <w:r>
              <w:rPr>
                <w:rFonts w:ascii="Times New Roman" w:hAnsi="Times New Roman" w:cs="Times New Roman"/>
                <w:sz w:val="24"/>
                <w:szCs w:val="24"/>
              </w:rPr>
              <w:t>GR</w:t>
            </w:r>
          </w:p>
        </w:tc>
        <w:tc>
          <w:tcPr>
            <w:tcW w:w="1803"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92.88</w:t>
            </w:r>
            <m:oMath>
              <m:r>
                <w:rPr>
                  <w:rFonts w:ascii="Cambria Math" w:hAnsi="Cambria Math" w:cs="Times New Roman"/>
                  <w:sz w:val="24"/>
                  <w:szCs w:val="24"/>
                </w:rPr>
                <m:t>±</m:t>
              </m:r>
            </m:oMath>
            <w:r>
              <w:rPr>
                <w:rFonts w:ascii="Times New Roman" w:hAnsi="Times New Roman" w:cs="Times New Roman"/>
                <w:sz w:val="24"/>
                <w:szCs w:val="24"/>
              </w:rPr>
              <w:t>1.81</w:t>
            </w:r>
            <w:r>
              <w:rPr>
                <w:rFonts w:ascii="Times New Roman" w:hAnsi="Times New Roman" w:cs="Times New Roman"/>
                <w:sz w:val="24"/>
                <w:szCs w:val="24"/>
                <w:vertAlign w:val="superscript"/>
              </w:rPr>
              <w:t>a</w:t>
            </w:r>
          </w:p>
        </w:tc>
        <w:tc>
          <w:tcPr>
            <w:tcW w:w="1803"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108.49</w:t>
            </w:r>
            <m:oMath>
              <m:r>
                <w:rPr>
                  <w:rFonts w:ascii="Cambria Math" w:hAnsi="Cambria Math" w:cs="Times New Roman"/>
                  <w:sz w:val="24"/>
                  <w:szCs w:val="24"/>
                </w:rPr>
                <m:t>±</m:t>
              </m:r>
            </m:oMath>
            <w:r>
              <w:rPr>
                <w:rFonts w:ascii="Times New Roman" w:hAnsi="Times New Roman" w:cs="Times New Roman"/>
                <w:sz w:val="24"/>
                <w:szCs w:val="24"/>
              </w:rPr>
              <w:t>7.78</w:t>
            </w:r>
            <w:r>
              <w:rPr>
                <w:rFonts w:ascii="Times New Roman" w:hAnsi="Times New Roman" w:cs="Times New Roman"/>
                <w:sz w:val="24"/>
                <w:szCs w:val="24"/>
                <w:vertAlign w:val="superscript"/>
              </w:rPr>
              <w:t>a</w:t>
            </w:r>
          </w:p>
        </w:tc>
        <w:tc>
          <w:tcPr>
            <w:tcW w:w="1803"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31.05</w:t>
            </w:r>
            <m:oMath>
              <m:r>
                <w:rPr>
                  <w:rFonts w:ascii="Cambria Math" w:hAnsi="Cambria Math" w:cs="Times New Roman"/>
                  <w:sz w:val="24"/>
                  <w:szCs w:val="24"/>
                </w:rPr>
                <m:t>±</m:t>
              </m:r>
            </m:oMath>
            <w:r>
              <w:rPr>
                <w:rFonts w:ascii="Times New Roman" w:hAnsi="Times New Roman" w:cs="Times New Roman"/>
                <w:sz w:val="24"/>
                <w:szCs w:val="24"/>
              </w:rPr>
              <w:t>1.87</w:t>
            </w:r>
            <w:r>
              <w:rPr>
                <w:rFonts w:ascii="Times New Roman" w:hAnsi="Times New Roman" w:cs="Times New Roman"/>
                <w:sz w:val="24"/>
                <w:szCs w:val="24"/>
                <w:vertAlign w:val="superscript"/>
              </w:rPr>
              <w:t>b</w:t>
            </w:r>
          </w:p>
        </w:tc>
        <w:tc>
          <w:tcPr>
            <w:tcW w:w="1804"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55.55</w:t>
            </w:r>
            <m:oMath>
              <m:r>
                <w:rPr>
                  <w:rFonts w:ascii="Cambria Math" w:hAnsi="Cambria Math" w:cs="Times New Roman"/>
                  <w:sz w:val="24"/>
                  <w:szCs w:val="24"/>
                </w:rPr>
                <m:t>±</m:t>
              </m:r>
            </m:oMath>
            <w:r>
              <w:rPr>
                <w:rFonts w:ascii="Times New Roman" w:hAnsi="Times New Roman" w:cs="Times New Roman"/>
                <w:sz w:val="24"/>
                <w:szCs w:val="24"/>
              </w:rPr>
              <w:t>2.38</w:t>
            </w:r>
            <w:r>
              <w:rPr>
                <w:rFonts w:ascii="Times New Roman" w:hAnsi="Times New Roman" w:cs="Times New Roman"/>
                <w:sz w:val="24"/>
                <w:szCs w:val="24"/>
                <w:vertAlign w:val="superscript"/>
              </w:rPr>
              <w:t>b</w:t>
            </w:r>
          </w:p>
        </w:tc>
      </w:tr>
      <w:tr w:rsidR="0001689D">
        <w:tc>
          <w:tcPr>
            <w:tcW w:w="1803" w:type="dxa"/>
          </w:tcPr>
          <w:p w:rsidR="0001689D" w:rsidRDefault="00395667">
            <w:pPr>
              <w:rPr>
                <w:rFonts w:ascii="Times New Roman" w:hAnsi="Times New Roman" w:cs="Times New Roman"/>
                <w:sz w:val="24"/>
                <w:szCs w:val="24"/>
              </w:rPr>
            </w:pPr>
            <w:r>
              <w:rPr>
                <w:rFonts w:ascii="Times New Roman" w:hAnsi="Times New Roman" w:cs="Times New Roman"/>
                <w:sz w:val="24"/>
                <w:szCs w:val="24"/>
              </w:rPr>
              <w:t>SH</w:t>
            </w:r>
          </w:p>
        </w:tc>
        <w:tc>
          <w:tcPr>
            <w:tcW w:w="1803"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91.90</w:t>
            </w:r>
            <m:oMath>
              <m:r>
                <w:rPr>
                  <w:rFonts w:ascii="Cambria Math" w:hAnsi="Cambria Math" w:cs="Times New Roman"/>
                  <w:sz w:val="24"/>
                  <w:szCs w:val="24"/>
                </w:rPr>
                <m:t>±</m:t>
              </m:r>
            </m:oMath>
            <w:r>
              <w:rPr>
                <w:rFonts w:ascii="Times New Roman" w:hAnsi="Times New Roman" w:cs="Times New Roman"/>
                <w:sz w:val="24"/>
                <w:szCs w:val="24"/>
              </w:rPr>
              <w:t>2.56</w:t>
            </w:r>
            <w:r>
              <w:rPr>
                <w:rFonts w:ascii="Times New Roman" w:hAnsi="Times New Roman" w:cs="Times New Roman"/>
                <w:sz w:val="24"/>
                <w:szCs w:val="24"/>
                <w:vertAlign w:val="superscript"/>
              </w:rPr>
              <w:t>a</w:t>
            </w:r>
          </w:p>
        </w:tc>
        <w:tc>
          <w:tcPr>
            <w:tcW w:w="1803"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79.30</w:t>
            </w:r>
            <m:oMath>
              <m:r>
                <w:rPr>
                  <w:rFonts w:ascii="Cambria Math" w:hAnsi="Cambria Math" w:cs="Times New Roman"/>
                  <w:sz w:val="24"/>
                  <w:szCs w:val="24"/>
                </w:rPr>
                <m:t>±</m:t>
              </m:r>
            </m:oMath>
            <w:r>
              <w:rPr>
                <w:rFonts w:ascii="Times New Roman" w:hAnsi="Times New Roman" w:cs="Times New Roman"/>
                <w:sz w:val="24"/>
                <w:szCs w:val="24"/>
              </w:rPr>
              <w:t>2.35</w:t>
            </w:r>
            <w:r>
              <w:rPr>
                <w:rFonts w:ascii="Times New Roman" w:hAnsi="Times New Roman" w:cs="Times New Roman"/>
                <w:sz w:val="24"/>
                <w:szCs w:val="24"/>
                <w:vertAlign w:val="superscript"/>
              </w:rPr>
              <w:t>b</w:t>
            </w:r>
          </w:p>
        </w:tc>
        <w:tc>
          <w:tcPr>
            <w:tcW w:w="1803"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28.42</w:t>
            </w:r>
            <m:oMath>
              <m:r>
                <w:rPr>
                  <w:rFonts w:ascii="Cambria Math" w:hAnsi="Cambria Math" w:cs="Times New Roman"/>
                  <w:sz w:val="24"/>
                  <w:szCs w:val="24"/>
                </w:rPr>
                <m:t>±</m:t>
              </m:r>
            </m:oMath>
            <w:r>
              <w:rPr>
                <w:rFonts w:ascii="Times New Roman" w:hAnsi="Times New Roman" w:cs="Times New Roman"/>
                <w:sz w:val="24"/>
                <w:szCs w:val="24"/>
              </w:rPr>
              <w:t>0.73</w:t>
            </w:r>
            <w:r>
              <w:rPr>
                <w:rFonts w:ascii="Times New Roman" w:hAnsi="Times New Roman" w:cs="Times New Roman"/>
                <w:sz w:val="24"/>
                <w:szCs w:val="24"/>
                <w:vertAlign w:val="superscript"/>
              </w:rPr>
              <w:t>b</w:t>
            </w:r>
          </w:p>
        </w:tc>
        <w:tc>
          <w:tcPr>
            <w:tcW w:w="1804" w:type="dxa"/>
          </w:tcPr>
          <w:p w:rsidR="0001689D" w:rsidRDefault="00395667">
            <w:pPr>
              <w:rPr>
                <w:rFonts w:ascii="Times New Roman" w:hAnsi="Times New Roman" w:cs="Times New Roman"/>
                <w:sz w:val="24"/>
                <w:szCs w:val="24"/>
                <w:vertAlign w:val="superscript"/>
              </w:rPr>
            </w:pPr>
            <w:r>
              <w:rPr>
                <w:rFonts w:ascii="Times New Roman" w:hAnsi="Times New Roman" w:cs="Times New Roman"/>
                <w:sz w:val="24"/>
                <w:szCs w:val="24"/>
              </w:rPr>
              <w:t>53.65</w:t>
            </w:r>
            <m:oMath>
              <m:r>
                <w:rPr>
                  <w:rFonts w:ascii="Cambria Math" w:hAnsi="Cambria Math" w:cs="Times New Roman"/>
                  <w:sz w:val="24"/>
                  <w:szCs w:val="24"/>
                </w:rPr>
                <m:t>±</m:t>
              </m:r>
            </m:oMath>
            <w:r>
              <w:rPr>
                <w:rFonts w:ascii="Times New Roman" w:hAnsi="Times New Roman" w:cs="Times New Roman"/>
                <w:sz w:val="24"/>
                <w:szCs w:val="24"/>
              </w:rPr>
              <w:t>1.98</w:t>
            </w:r>
            <w:r>
              <w:rPr>
                <w:rFonts w:ascii="Times New Roman" w:hAnsi="Times New Roman" w:cs="Times New Roman"/>
                <w:sz w:val="24"/>
                <w:szCs w:val="24"/>
                <w:vertAlign w:val="superscript"/>
              </w:rPr>
              <w:t>b</w:t>
            </w:r>
          </w:p>
        </w:tc>
      </w:tr>
    </w:tbl>
    <w:p w:rsidR="0001689D" w:rsidRDefault="00395667">
      <w:pPr>
        <w:pStyle w:val="NormalWeb"/>
        <w:spacing w:line="360" w:lineRule="auto"/>
        <w:jc w:val="both"/>
        <w:rPr>
          <w:b/>
          <w:bCs/>
        </w:rPr>
      </w:pPr>
      <w:r>
        <w:rPr>
          <w:b/>
          <w:bCs/>
        </w:rPr>
        <w:t>Functional and Evolutionary Implications</w:t>
      </w:r>
    </w:p>
    <w:p w:rsidR="0001689D" w:rsidRDefault="00395667">
      <w:pPr>
        <w:pStyle w:val="NormalWeb"/>
        <w:spacing w:beforeLines="50" w:before="120" w:beforeAutospacing="0" w:afterLines="50" w:after="120" w:afterAutospacing="0" w:line="360" w:lineRule="auto"/>
        <w:jc w:val="both"/>
      </w:pPr>
      <w:r>
        <w:t>Morphometric distinctions are closely aligned with the specific roles of different dog breeds:</w:t>
      </w:r>
    </w:p>
    <w:p w:rsidR="0001689D" w:rsidRDefault="00395667">
      <w:pPr>
        <w:pStyle w:val="NormalWeb"/>
        <w:spacing w:beforeLines="50" w:before="120" w:beforeAutospacing="0" w:afterLines="50" w:after="120" w:afterAutospacing="0" w:line="360" w:lineRule="auto"/>
        <w:jc w:val="both"/>
      </w:pPr>
      <w:r>
        <w:t xml:space="preserve"> German Shepherds (GSDs) are optimized for protection and utility, featuring strong skeletal an</w:t>
      </w:r>
      <w:r>
        <w:t xml:space="preserve">d cranial development that enhances their bite strength, sense of smell, and cognitive abilities </w:t>
      </w:r>
      <w:r>
        <w:rPr>
          <w:highlight w:val="green"/>
        </w:rPr>
        <w:t xml:space="preserve">(Schmutz &amp; </w:t>
      </w:r>
      <w:proofErr w:type="spellStart"/>
      <w:r>
        <w:rPr>
          <w:highlight w:val="green"/>
        </w:rPr>
        <w:t>Berryere</w:t>
      </w:r>
      <w:proofErr w:type="spellEnd"/>
      <w:r>
        <w:rPr>
          <w:highlight w:val="green"/>
        </w:rPr>
        <w:t>, 2007</w:t>
      </w:r>
      <w:r>
        <w:t xml:space="preserve">). </w:t>
      </w:r>
    </w:p>
    <w:p w:rsidR="0001689D" w:rsidRDefault="00395667">
      <w:pPr>
        <w:pStyle w:val="NormalWeb"/>
        <w:spacing w:beforeLines="50" w:before="120" w:beforeAutospacing="0" w:afterLines="50" w:after="120" w:afterAutospacing="0" w:line="360" w:lineRule="auto"/>
        <w:jc w:val="both"/>
      </w:pPr>
      <w:r>
        <w:t>Golden Retrievers (GRs), with their intermediate body structure, excel in companionship, retrieval, and therapy roles (</w:t>
      </w:r>
      <w:r>
        <w:rPr>
          <w:highlight w:val="green"/>
        </w:rPr>
        <w:t>Helton, 200</w:t>
      </w:r>
      <w:r>
        <w:rPr>
          <w:highlight w:val="green"/>
        </w:rPr>
        <w:t>9;</w:t>
      </w:r>
      <w:r>
        <w:t xml:space="preserve"> </w:t>
      </w:r>
      <w:r>
        <w:rPr>
          <w:highlight w:val="green"/>
        </w:rPr>
        <w:t>Battaglia, 2009).</w:t>
      </w:r>
    </w:p>
    <w:p w:rsidR="0001689D" w:rsidRDefault="00395667">
      <w:pPr>
        <w:pStyle w:val="NormalWeb"/>
        <w:spacing w:beforeLines="50" w:before="120" w:beforeAutospacing="0" w:afterLines="50" w:after="120" w:afterAutospacing="0" w:line="360" w:lineRule="auto"/>
        <w:jc w:val="both"/>
        <w:rPr>
          <w:b/>
          <w:bCs/>
        </w:rPr>
      </w:pPr>
      <w:r>
        <w:t xml:space="preserve"> Siberian Huskies (SHs) possess traits that are essential for pulling loads over icy terrain, including stamina and efficient body proportions</w:t>
      </w:r>
      <w:r>
        <w:t>.</w:t>
      </w:r>
    </w:p>
    <w:p w:rsidR="0001689D" w:rsidRDefault="00395667">
      <w:pPr>
        <w:pStyle w:val="NormalWeb"/>
        <w:spacing w:line="360" w:lineRule="auto"/>
        <w:jc w:val="both"/>
        <w:rPr>
          <w:b/>
          <w:bCs/>
        </w:rPr>
      </w:pPr>
      <w:r>
        <w:rPr>
          <w:b/>
          <w:bCs/>
        </w:rPr>
        <w:t>Comparative Significance and Clinical Relevance</w:t>
      </w:r>
    </w:p>
    <w:p w:rsidR="0001689D" w:rsidRDefault="00395667">
      <w:pPr>
        <w:pStyle w:val="NormalWeb"/>
        <w:spacing w:line="360" w:lineRule="auto"/>
        <w:jc w:val="both"/>
      </w:pPr>
      <w:r>
        <w:t>This study provides a validated comparative</w:t>
      </w:r>
      <w:r>
        <w:t xml:space="preserve"> framework for breed-specific conformation. Veterinary professionals can use these metrics to assess development, diagnose anomalies, and inform training and nutrition protocols. Furthermore, skull morphometrics serve in forensic contexts for breed identif</w:t>
      </w:r>
      <w:r>
        <w:t>ication (</w:t>
      </w:r>
      <w:proofErr w:type="spellStart"/>
      <w:r>
        <w:rPr>
          <w:highlight w:val="green"/>
        </w:rPr>
        <w:t>Onar</w:t>
      </w:r>
      <w:proofErr w:type="spellEnd"/>
      <w:r>
        <w:rPr>
          <w:highlight w:val="green"/>
        </w:rPr>
        <w:t xml:space="preserve">, </w:t>
      </w:r>
      <w:r>
        <w:rPr>
          <w:highlight w:val="green"/>
        </w:rPr>
        <w:t>1999</w:t>
      </w:r>
      <w:r>
        <w:t>).</w:t>
      </w:r>
    </w:p>
    <w:p w:rsidR="0001689D" w:rsidRDefault="00395667">
      <w:pPr>
        <w:pStyle w:val="NormalWeb"/>
        <w:spacing w:line="360" w:lineRule="auto"/>
        <w:jc w:val="both"/>
        <w:rPr>
          <w:b/>
          <w:bCs/>
        </w:rPr>
      </w:pPr>
      <w:r>
        <w:rPr>
          <w:b/>
          <w:bCs/>
        </w:rPr>
        <w:t>Limitations and Future Directions</w:t>
      </w:r>
    </w:p>
    <w:p w:rsidR="0001689D" w:rsidRDefault="00395667">
      <w:pPr>
        <w:pStyle w:val="NormalWeb"/>
        <w:spacing w:line="360" w:lineRule="auto"/>
        <w:jc w:val="both"/>
      </w:pPr>
      <w:r>
        <w:t>While this analysis establishes breed-specific morphometric baselines, further studies should include larger sample sizes, sex-based differences, and age stratification. Integrating radiological metho</w:t>
      </w:r>
      <w:r>
        <w:t>ds such as CT, 3D photogrammetry, and geometric morphometrics would enhance the understanding of craniofacial mechanic</w:t>
      </w:r>
      <w:r>
        <w:t>s.</w:t>
      </w:r>
    </w:p>
    <w:p w:rsidR="0001689D" w:rsidRDefault="00395667">
      <w:pPr>
        <w:pStyle w:val="NormalWeb"/>
        <w:spacing w:line="360" w:lineRule="auto"/>
        <w:jc w:val="center"/>
        <w:rPr>
          <w:rStyle w:val="Strong"/>
        </w:rPr>
      </w:pPr>
      <w:r>
        <w:rPr>
          <w:rStyle w:val="Strong"/>
        </w:rPr>
        <w:t>CONCLUSION</w:t>
      </w:r>
    </w:p>
    <w:p w:rsidR="0001689D" w:rsidRDefault="00395667">
      <w:pPr>
        <w:pStyle w:val="NormalWeb"/>
        <w:spacing w:line="360" w:lineRule="auto"/>
        <w:jc w:val="both"/>
        <w:rPr>
          <w:rStyle w:val="Strong"/>
          <w:b w:val="0"/>
          <w:bCs w:val="0"/>
        </w:rPr>
      </w:pPr>
      <w:r>
        <w:rPr>
          <w:rStyle w:val="Strong"/>
          <w:b w:val="0"/>
          <w:bCs w:val="0"/>
        </w:rPr>
        <w:t xml:space="preserve">This comprehensive morphometric study reveals significant differences in body and skull dimensions among German Shepherds, </w:t>
      </w:r>
      <w:r>
        <w:rPr>
          <w:rStyle w:val="Strong"/>
          <w:b w:val="0"/>
          <w:bCs w:val="0"/>
        </w:rPr>
        <w:t xml:space="preserve">Golden Retrievers, and Siberian Huskies. German Shepherds consistently exhibited the largest measurements for both body and cranial parameters, indicating their suitability for demanding functional roles. Golden </w:t>
      </w:r>
      <w:r>
        <w:rPr>
          <w:rStyle w:val="Strong"/>
          <w:b w:val="0"/>
          <w:bCs w:val="0"/>
        </w:rPr>
        <w:lastRenderedPageBreak/>
        <w:t>Retrievers displayed balanced traits that ar</w:t>
      </w:r>
      <w:r>
        <w:rPr>
          <w:rStyle w:val="Strong"/>
          <w:b w:val="0"/>
          <w:bCs w:val="0"/>
        </w:rPr>
        <w:t xml:space="preserve">e ideal for retrieving and companionship, while Siberian Huskies showed adaptations that emphasize endurance and resilience in cold climates. These findings not only confirm established breed characteristics but also provide valuable anatomical references </w:t>
      </w:r>
      <w:r>
        <w:rPr>
          <w:rStyle w:val="Strong"/>
          <w:b w:val="0"/>
          <w:bCs w:val="0"/>
        </w:rPr>
        <w:t>for veterinary professionals, breeders, and researchers seeking to enhance canine health, performance, and well-being.</w:t>
      </w:r>
    </w:p>
    <w:p w:rsidR="0001689D" w:rsidRDefault="00395667">
      <w:pPr>
        <w:autoSpaceDE w:val="0"/>
        <w:autoSpaceDN w:val="0"/>
        <w:adjustRightInd w:val="0"/>
        <w:jc w:val="both"/>
        <w:rPr>
          <w:rFonts w:ascii="Times New Roman" w:hAnsi="Times New Roman"/>
          <w:b/>
          <w:bCs/>
        </w:rPr>
      </w:pPr>
      <w:r>
        <w:rPr>
          <w:rFonts w:ascii="Times New Roman" w:hAnsi="Times New Roman"/>
          <w:b/>
          <w:bCs/>
        </w:rPr>
        <w:t>Disclaimers</w:t>
      </w:r>
    </w:p>
    <w:p w:rsidR="0001689D" w:rsidRDefault="00395667">
      <w:pPr>
        <w:autoSpaceDE w:val="0"/>
        <w:autoSpaceDN w:val="0"/>
        <w:adjustRightInd w:val="0"/>
        <w:jc w:val="both"/>
        <w:rPr>
          <w:rFonts w:ascii="Times New Roman" w:hAnsi="Times New Roman"/>
        </w:rPr>
      </w:pPr>
      <w:r>
        <w:rPr>
          <w:rFonts w:ascii="Times New Roman" w:hAnsi="Times New Roman"/>
        </w:rPr>
        <w:t>The views and conclusions expressed in this article are solely those of the authors and do not necessarily represent the view</w:t>
      </w:r>
      <w:r>
        <w:rPr>
          <w:rFonts w:ascii="Times New Roman" w:hAnsi="Times New Roman"/>
        </w:rPr>
        <w:t>s of their affiliated institutions. The authors are responsible for the accuracy and completeness of the information provided, but do not accept any liability for any direct or indirect losses resulting from the use of this content.</w:t>
      </w:r>
    </w:p>
    <w:p w:rsidR="0001689D" w:rsidRDefault="00395667">
      <w:pPr>
        <w:autoSpaceDE w:val="0"/>
        <w:autoSpaceDN w:val="0"/>
        <w:adjustRightInd w:val="0"/>
        <w:jc w:val="both"/>
        <w:rPr>
          <w:rFonts w:ascii="Times New Roman" w:hAnsi="Times New Roman"/>
          <w:b/>
          <w:bCs/>
        </w:rPr>
      </w:pPr>
      <w:r>
        <w:rPr>
          <w:rFonts w:ascii="Times New Roman" w:hAnsi="Times New Roman"/>
          <w:b/>
          <w:bCs/>
        </w:rPr>
        <w:t>Conflict of interest</w:t>
      </w:r>
    </w:p>
    <w:p w:rsidR="0001689D" w:rsidRDefault="00395667">
      <w:pPr>
        <w:autoSpaceDE w:val="0"/>
        <w:autoSpaceDN w:val="0"/>
        <w:adjustRightInd w:val="0"/>
        <w:jc w:val="both"/>
        <w:rPr>
          <w:rFonts w:ascii="Times New Roman" w:hAnsi="Times New Roman"/>
        </w:rPr>
      </w:pPr>
      <w:r>
        <w:rPr>
          <w:rFonts w:ascii="Times New Roman" w:hAnsi="Times New Roman"/>
        </w:rPr>
        <w:t>The authors declare that there are no conflicts of interest regarding the publication of this article. No funding or sponsorship influenced the design of the study, data collection, analysis, decision to publish,</w:t>
      </w:r>
    </w:p>
    <w:p w:rsidR="0001689D" w:rsidRDefault="00395667">
      <w:pPr>
        <w:autoSpaceDE w:val="0"/>
        <w:autoSpaceDN w:val="0"/>
        <w:adjustRightInd w:val="0"/>
        <w:jc w:val="both"/>
        <w:rPr>
          <w:rFonts w:ascii="Times New Roman" w:hAnsi="Times New Roman"/>
        </w:rPr>
      </w:pPr>
      <w:r>
        <w:rPr>
          <w:rFonts w:ascii="Times New Roman" w:hAnsi="Times New Roman"/>
        </w:rPr>
        <w:t>or preparation of the manuscript.</w:t>
      </w:r>
    </w:p>
    <w:p w:rsidR="00D23679" w:rsidRDefault="00D23679">
      <w:pPr>
        <w:autoSpaceDE w:val="0"/>
        <w:autoSpaceDN w:val="0"/>
        <w:adjustRightInd w:val="0"/>
        <w:jc w:val="both"/>
        <w:rPr>
          <w:rFonts w:ascii="Times New Roman" w:hAnsi="Times New Roman"/>
          <w:b/>
          <w:bCs/>
        </w:rPr>
      </w:pPr>
      <w:r>
        <w:rPr>
          <w:rFonts w:ascii="Times New Roman" w:hAnsi="Times New Roman"/>
          <w:b/>
          <w:bCs/>
        </w:rPr>
        <w:t xml:space="preserve">ETHICAL APPROVAL </w:t>
      </w:r>
    </w:p>
    <w:p w:rsidR="0001689D" w:rsidRDefault="00395667">
      <w:pPr>
        <w:autoSpaceDE w:val="0"/>
        <w:autoSpaceDN w:val="0"/>
        <w:adjustRightInd w:val="0"/>
        <w:jc w:val="both"/>
        <w:rPr>
          <w:rFonts w:ascii="Times New Roman" w:hAnsi="Times New Roman"/>
        </w:rPr>
      </w:pPr>
      <w:bookmarkStart w:id="0" w:name="_GoBack"/>
      <w:bookmarkEnd w:id="0"/>
      <w:r>
        <w:rPr>
          <w:rFonts w:ascii="Times New Roman" w:hAnsi="Times New Roman"/>
        </w:rPr>
        <w:t xml:space="preserve">All animal procedures and handling techniques for experiments were approved by the Institutional Animal </w:t>
      </w:r>
    </w:p>
    <w:p w:rsidR="0001689D" w:rsidRDefault="0001689D">
      <w:pPr>
        <w:pStyle w:val="NormalWeb"/>
        <w:spacing w:line="360" w:lineRule="auto"/>
        <w:jc w:val="both"/>
        <w:rPr>
          <w:rStyle w:val="Strong"/>
          <w:b w:val="0"/>
          <w:bCs w:val="0"/>
        </w:rPr>
      </w:pPr>
    </w:p>
    <w:p w:rsidR="0001689D" w:rsidRDefault="00395667">
      <w:pPr>
        <w:rPr>
          <w:highlight w:val="yellow"/>
        </w:rPr>
      </w:pPr>
      <w:r>
        <w:rPr>
          <w:highlight w:val="yellow"/>
        </w:rPr>
        <w:t>Disclaimer (Artificial intelligence)</w:t>
      </w:r>
    </w:p>
    <w:p w:rsidR="0001689D" w:rsidRDefault="0001689D">
      <w:pPr>
        <w:rPr>
          <w:highlight w:val="yellow"/>
        </w:rPr>
      </w:pPr>
    </w:p>
    <w:p w:rsidR="0001689D" w:rsidRDefault="00395667">
      <w:pPr>
        <w:rPr>
          <w:highlight w:val="yellow"/>
        </w:rPr>
      </w:pPr>
      <w:r>
        <w:rPr>
          <w:highlight w:val="yellow"/>
        </w:rPr>
        <w:t xml:space="preserve">Option 1: </w:t>
      </w:r>
    </w:p>
    <w:p w:rsidR="0001689D" w:rsidRDefault="0001689D">
      <w:pPr>
        <w:rPr>
          <w:highlight w:val="yellow"/>
        </w:rPr>
      </w:pPr>
    </w:p>
    <w:p w:rsidR="0001689D" w:rsidRDefault="00395667">
      <w:pPr>
        <w:rPr>
          <w:highlight w:val="yellow"/>
        </w:rPr>
      </w:pPr>
      <w:r>
        <w:rPr>
          <w:highlight w:val="yellow"/>
        </w:rPr>
        <w:t>Author(s) hereby declare that NO generative AI technologies such as Large Language Models (</w:t>
      </w:r>
      <w:proofErr w:type="spellStart"/>
      <w:r>
        <w:rPr>
          <w:highlight w:val="yellow"/>
        </w:rPr>
        <w:t>C</w:t>
      </w:r>
      <w:r>
        <w:rPr>
          <w:highlight w:val="yellow"/>
        </w:rPr>
        <w:t>hatGPT</w:t>
      </w:r>
      <w:proofErr w:type="spellEnd"/>
      <w:r>
        <w:rPr>
          <w:highlight w:val="yellow"/>
        </w:rPr>
        <w:t xml:space="preserve">, COPILOT, etc.) and text-to-image generators have been used during the writing or editing of this manuscript. </w:t>
      </w:r>
    </w:p>
    <w:p w:rsidR="0001689D" w:rsidRDefault="0001689D">
      <w:pPr>
        <w:rPr>
          <w:highlight w:val="yellow"/>
        </w:rPr>
      </w:pPr>
    </w:p>
    <w:p w:rsidR="0001689D" w:rsidRDefault="00395667">
      <w:pPr>
        <w:rPr>
          <w:highlight w:val="yellow"/>
        </w:rPr>
      </w:pPr>
      <w:r>
        <w:rPr>
          <w:highlight w:val="yellow"/>
        </w:rPr>
        <w:t xml:space="preserve">Option 2: </w:t>
      </w:r>
    </w:p>
    <w:p w:rsidR="0001689D" w:rsidRDefault="0001689D">
      <w:pPr>
        <w:rPr>
          <w:highlight w:val="yellow"/>
        </w:rPr>
      </w:pPr>
    </w:p>
    <w:p w:rsidR="0001689D" w:rsidRDefault="00395667">
      <w:pPr>
        <w:rPr>
          <w:highlight w:val="yellow"/>
        </w:rPr>
      </w:pPr>
      <w:r>
        <w:rPr>
          <w:highlight w:val="yellow"/>
        </w:rPr>
        <w:t>Author(s) hereby declare that generative AI technologies such as Large Language Models, etc. have been used during the writin</w:t>
      </w:r>
      <w:r>
        <w:rPr>
          <w:highlight w:val="yellow"/>
        </w:rPr>
        <w:t>g or editing of manuscripts. This explanation will include the name, version, model, and source of the generative AI technology and as well as all input prompts provided to the generative AI technology</w:t>
      </w:r>
    </w:p>
    <w:p w:rsidR="0001689D" w:rsidRDefault="0001689D">
      <w:pPr>
        <w:rPr>
          <w:highlight w:val="yellow"/>
        </w:rPr>
      </w:pPr>
    </w:p>
    <w:p w:rsidR="0001689D" w:rsidRDefault="00395667">
      <w:pPr>
        <w:rPr>
          <w:highlight w:val="yellow"/>
        </w:rPr>
      </w:pPr>
      <w:r>
        <w:rPr>
          <w:highlight w:val="yellow"/>
        </w:rPr>
        <w:t>Details of the AI usage are given below:</w:t>
      </w:r>
    </w:p>
    <w:p w:rsidR="0001689D" w:rsidRDefault="00395667">
      <w:pPr>
        <w:numPr>
          <w:ilvl w:val="0"/>
          <w:numId w:val="4"/>
        </w:numPr>
        <w:rPr>
          <w:highlight w:val="yellow"/>
        </w:rPr>
      </w:pPr>
      <w:r>
        <w:rPr>
          <w:highlight w:val="green"/>
        </w:rPr>
        <w:t>Grammarly (O</w:t>
      </w:r>
      <w:r>
        <w:rPr>
          <w:highlight w:val="green"/>
        </w:rPr>
        <w:t xml:space="preserve">nly </w:t>
      </w:r>
      <w:proofErr w:type="spellStart"/>
      <w:r>
        <w:rPr>
          <w:highlight w:val="green"/>
        </w:rPr>
        <w:t>gor</w:t>
      </w:r>
      <w:proofErr w:type="spellEnd"/>
      <w:r>
        <w:rPr>
          <w:highlight w:val="green"/>
        </w:rPr>
        <w:t xml:space="preserve"> grammatical corrections)</w:t>
      </w:r>
    </w:p>
    <w:p w:rsidR="0001689D" w:rsidRDefault="00395667">
      <w:pPr>
        <w:rPr>
          <w:highlight w:val="yellow"/>
        </w:rPr>
      </w:pPr>
      <w:r>
        <w:rPr>
          <w:highlight w:val="yellow"/>
        </w:rPr>
        <w:t>2.</w:t>
      </w:r>
    </w:p>
    <w:p w:rsidR="0001689D" w:rsidRDefault="00395667">
      <w:r>
        <w:rPr>
          <w:highlight w:val="yellow"/>
        </w:rPr>
        <w:t>3.</w:t>
      </w:r>
    </w:p>
    <w:p w:rsidR="0001689D" w:rsidRDefault="0001689D">
      <w:pPr>
        <w:pStyle w:val="NormalWeb"/>
        <w:spacing w:line="360" w:lineRule="auto"/>
        <w:jc w:val="both"/>
        <w:rPr>
          <w:rStyle w:val="Strong"/>
          <w:b w:val="0"/>
          <w:bCs w:val="0"/>
        </w:rPr>
      </w:pPr>
    </w:p>
    <w:p w:rsidR="0001689D" w:rsidRDefault="0001689D">
      <w:pPr>
        <w:pStyle w:val="NormalWeb"/>
        <w:spacing w:line="360" w:lineRule="auto"/>
        <w:jc w:val="center"/>
        <w:rPr>
          <w:b/>
          <w:bCs/>
        </w:rPr>
      </w:pPr>
    </w:p>
    <w:p w:rsidR="0001689D" w:rsidRDefault="0001689D">
      <w:pPr>
        <w:pStyle w:val="NormalWeb"/>
        <w:spacing w:line="360" w:lineRule="auto"/>
        <w:jc w:val="center"/>
        <w:rPr>
          <w:b/>
          <w:bCs/>
        </w:rPr>
      </w:pPr>
    </w:p>
    <w:p w:rsidR="0001689D" w:rsidRDefault="0001689D">
      <w:pPr>
        <w:pStyle w:val="NormalWeb"/>
        <w:spacing w:line="360" w:lineRule="auto"/>
        <w:jc w:val="center"/>
        <w:rPr>
          <w:b/>
          <w:bCs/>
        </w:rPr>
      </w:pPr>
    </w:p>
    <w:p w:rsidR="0001689D" w:rsidRDefault="0001689D">
      <w:pPr>
        <w:pStyle w:val="NormalWeb"/>
        <w:spacing w:line="360" w:lineRule="auto"/>
        <w:jc w:val="center"/>
        <w:rPr>
          <w:b/>
          <w:bCs/>
        </w:rPr>
      </w:pPr>
    </w:p>
    <w:p w:rsidR="0001689D" w:rsidRDefault="00395667">
      <w:pPr>
        <w:pStyle w:val="NormalWeb"/>
        <w:spacing w:line="360" w:lineRule="auto"/>
        <w:jc w:val="center"/>
        <w:rPr>
          <w:b/>
          <w:bCs/>
        </w:rPr>
      </w:pPr>
      <w:r>
        <w:rPr>
          <w:b/>
          <w:bCs/>
        </w:rPr>
        <w:t>References</w:t>
      </w:r>
    </w:p>
    <w:p w:rsidR="0001689D" w:rsidRDefault="00395667">
      <w:pPr>
        <w:spacing w:line="480" w:lineRule="auto"/>
        <w:ind w:left="799" w:hangingChars="333" w:hanging="799"/>
        <w:jc w:val="both"/>
        <w:rPr>
          <w:rFonts w:ascii="Times New Roman" w:hAnsi="Times New Roman" w:cs="Times New Roman"/>
          <w:sz w:val="24"/>
          <w:szCs w:val="24"/>
          <w:highlight w:val="green"/>
        </w:rPr>
      </w:pPr>
      <w:r>
        <w:rPr>
          <w:rFonts w:ascii="Times New Roman" w:hAnsi="Times New Roman"/>
          <w:sz w:val="24"/>
          <w:szCs w:val="24"/>
          <w:highlight w:val="green"/>
        </w:rPr>
        <w:t xml:space="preserve">Battaglia, C. L. (2009). Periods of early development and the effects of stimulation and social experiences in the canine. </w:t>
      </w:r>
      <w:r>
        <w:rPr>
          <w:rFonts w:ascii="Times New Roman" w:hAnsi="Times New Roman"/>
          <w:i/>
          <w:iCs/>
          <w:sz w:val="24"/>
          <w:szCs w:val="24"/>
          <w:highlight w:val="green"/>
        </w:rPr>
        <w:t>Journal of Veterinary Behavior</w:t>
      </w:r>
      <w:r>
        <w:rPr>
          <w:rFonts w:ascii="Times New Roman" w:hAnsi="Times New Roman"/>
          <w:sz w:val="24"/>
          <w:szCs w:val="24"/>
          <w:highlight w:val="green"/>
        </w:rPr>
        <w:t>, 4(5), 203-210.</w:t>
      </w:r>
    </w:p>
    <w:p w:rsidR="0001689D" w:rsidRDefault="00395667">
      <w:pPr>
        <w:spacing w:line="480" w:lineRule="auto"/>
        <w:ind w:left="799" w:hangingChars="333" w:hanging="799"/>
        <w:jc w:val="both"/>
        <w:rPr>
          <w:rFonts w:ascii="Times New Roman" w:hAnsi="Times New Roman" w:cs="Times New Roman"/>
          <w:sz w:val="24"/>
          <w:szCs w:val="24"/>
          <w:highlight w:val="green"/>
        </w:rPr>
      </w:pPr>
      <w:r>
        <w:rPr>
          <w:rFonts w:ascii="Times New Roman" w:hAnsi="Times New Roman"/>
          <w:sz w:val="24"/>
          <w:szCs w:val="24"/>
          <w:highlight w:val="green"/>
        </w:rPr>
        <w:t xml:space="preserve">Coppinger, R., &amp; Coppinger, L. </w:t>
      </w:r>
      <w:r>
        <w:rPr>
          <w:rFonts w:ascii="Times New Roman" w:hAnsi="Times New Roman"/>
          <w:sz w:val="24"/>
          <w:szCs w:val="24"/>
          <w:highlight w:val="green"/>
        </w:rPr>
        <w:t>(2001). Dogs: A startling new understanding of canine origin, behavior &amp; evolution. Simon and Schuster.</w:t>
      </w:r>
    </w:p>
    <w:p w:rsidR="0001689D" w:rsidRDefault="00395667">
      <w:pPr>
        <w:spacing w:line="480" w:lineRule="auto"/>
        <w:ind w:left="799" w:hangingChars="333" w:hanging="799"/>
        <w:jc w:val="both"/>
        <w:rPr>
          <w:rFonts w:ascii="Times New Roman" w:hAnsi="Times New Roman" w:cs="Times New Roman"/>
          <w:sz w:val="24"/>
          <w:szCs w:val="24"/>
          <w:highlight w:val="green"/>
        </w:rPr>
      </w:pPr>
      <w:proofErr w:type="spellStart"/>
      <w:r>
        <w:rPr>
          <w:rFonts w:ascii="Times New Roman" w:hAnsi="Times New Roman"/>
          <w:sz w:val="24"/>
          <w:szCs w:val="24"/>
          <w:highlight w:val="green"/>
        </w:rPr>
        <w:t>Curth</w:t>
      </w:r>
      <w:proofErr w:type="spellEnd"/>
      <w:r>
        <w:rPr>
          <w:rFonts w:ascii="Times New Roman" w:hAnsi="Times New Roman"/>
          <w:sz w:val="24"/>
          <w:szCs w:val="24"/>
          <w:highlight w:val="green"/>
        </w:rPr>
        <w:t xml:space="preserve">, S., Fischer, M. S., &amp; </w:t>
      </w:r>
      <w:proofErr w:type="spellStart"/>
      <w:r>
        <w:rPr>
          <w:rFonts w:ascii="Times New Roman" w:hAnsi="Times New Roman"/>
          <w:sz w:val="24"/>
          <w:szCs w:val="24"/>
          <w:highlight w:val="green"/>
        </w:rPr>
        <w:t>Kupczik</w:t>
      </w:r>
      <w:proofErr w:type="spellEnd"/>
      <w:r>
        <w:rPr>
          <w:rFonts w:ascii="Times New Roman" w:hAnsi="Times New Roman"/>
          <w:sz w:val="24"/>
          <w:szCs w:val="24"/>
          <w:highlight w:val="green"/>
        </w:rPr>
        <w:t xml:space="preserve">, K. (2017). Can skull form predict the shape of the temporomandibular joint? A study using geometric morphometrics </w:t>
      </w:r>
      <w:r>
        <w:rPr>
          <w:rFonts w:ascii="Times New Roman" w:hAnsi="Times New Roman"/>
          <w:sz w:val="24"/>
          <w:szCs w:val="24"/>
          <w:highlight w:val="green"/>
        </w:rPr>
        <w:t xml:space="preserve">on the skulls of wolves and domestic dogs. </w:t>
      </w:r>
      <w:r>
        <w:rPr>
          <w:rFonts w:ascii="Times New Roman" w:hAnsi="Times New Roman"/>
          <w:i/>
          <w:iCs/>
          <w:sz w:val="24"/>
          <w:szCs w:val="24"/>
          <w:highlight w:val="green"/>
        </w:rPr>
        <w:t>Annals of Anatomy-</w:t>
      </w:r>
      <w:proofErr w:type="spellStart"/>
      <w:r>
        <w:rPr>
          <w:rFonts w:ascii="Times New Roman" w:hAnsi="Times New Roman"/>
          <w:i/>
          <w:iCs/>
          <w:sz w:val="24"/>
          <w:szCs w:val="24"/>
          <w:highlight w:val="green"/>
        </w:rPr>
        <w:t>Anatomischer</w:t>
      </w:r>
      <w:proofErr w:type="spellEnd"/>
      <w:r>
        <w:rPr>
          <w:rFonts w:ascii="Times New Roman" w:hAnsi="Times New Roman"/>
          <w:i/>
          <w:iCs/>
          <w:sz w:val="24"/>
          <w:szCs w:val="24"/>
          <w:highlight w:val="green"/>
        </w:rPr>
        <w:t xml:space="preserve"> </w:t>
      </w:r>
      <w:proofErr w:type="spellStart"/>
      <w:r>
        <w:rPr>
          <w:rFonts w:ascii="Times New Roman" w:hAnsi="Times New Roman"/>
          <w:i/>
          <w:iCs/>
          <w:sz w:val="24"/>
          <w:szCs w:val="24"/>
          <w:highlight w:val="green"/>
        </w:rPr>
        <w:t>Anzeiger</w:t>
      </w:r>
      <w:proofErr w:type="spellEnd"/>
      <w:r>
        <w:rPr>
          <w:rFonts w:ascii="Times New Roman" w:hAnsi="Times New Roman"/>
          <w:sz w:val="24"/>
          <w:szCs w:val="24"/>
          <w:highlight w:val="green"/>
        </w:rPr>
        <w:t>, 214, 53-62.</w:t>
      </w:r>
    </w:p>
    <w:p w:rsidR="0001689D" w:rsidRDefault="00395667">
      <w:pPr>
        <w:spacing w:line="480" w:lineRule="auto"/>
        <w:ind w:left="799" w:hangingChars="333" w:hanging="799"/>
        <w:jc w:val="both"/>
        <w:rPr>
          <w:rFonts w:ascii="Times New Roman" w:hAnsi="Times New Roman" w:cs="Times New Roman"/>
          <w:sz w:val="24"/>
          <w:szCs w:val="24"/>
        </w:rPr>
      </w:pPr>
      <w:r>
        <w:rPr>
          <w:rFonts w:ascii="Times New Roman" w:hAnsi="Times New Roman"/>
          <w:sz w:val="24"/>
          <w:szCs w:val="24"/>
          <w:highlight w:val="green"/>
        </w:rPr>
        <w:t>Miller, M. E., Evans, H. E., &amp; Christensen, G. C. (1985). Miller’s Anatomy of the Dog</w:t>
      </w:r>
      <w:r>
        <w:rPr>
          <w:rFonts w:ascii="Times New Roman" w:hAnsi="Times New Roman"/>
          <w:sz w:val="24"/>
          <w:szCs w:val="24"/>
        </w:rPr>
        <w:t>.</w:t>
      </w:r>
    </w:p>
    <w:p w:rsidR="0001689D" w:rsidRDefault="00395667">
      <w:pPr>
        <w:spacing w:line="480" w:lineRule="auto"/>
        <w:ind w:left="799" w:hangingChars="333" w:hanging="799"/>
        <w:jc w:val="both"/>
        <w:rPr>
          <w:rFonts w:ascii="Times New Roman" w:hAnsi="Times New Roman" w:cs="Times New Roman"/>
          <w:sz w:val="24"/>
          <w:szCs w:val="24"/>
        </w:rPr>
      </w:pPr>
      <w:r>
        <w:rPr>
          <w:rFonts w:ascii="Times New Roman" w:hAnsi="Times New Roman"/>
          <w:sz w:val="24"/>
          <w:szCs w:val="24"/>
          <w:highlight w:val="green"/>
        </w:rPr>
        <w:t xml:space="preserve">Helton, W. S. (2009). Cephalic index and perceived dog trainability. </w:t>
      </w:r>
      <w:proofErr w:type="spellStart"/>
      <w:r>
        <w:rPr>
          <w:rFonts w:ascii="Times New Roman" w:hAnsi="Times New Roman"/>
          <w:i/>
          <w:iCs/>
          <w:sz w:val="24"/>
          <w:szCs w:val="24"/>
          <w:highlight w:val="green"/>
        </w:rPr>
        <w:t>Behavioural</w:t>
      </w:r>
      <w:proofErr w:type="spellEnd"/>
      <w:r>
        <w:rPr>
          <w:rFonts w:ascii="Times New Roman" w:hAnsi="Times New Roman"/>
          <w:i/>
          <w:iCs/>
          <w:sz w:val="24"/>
          <w:szCs w:val="24"/>
          <w:highlight w:val="green"/>
        </w:rPr>
        <w:t xml:space="preserve"> processes,</w:t>
      </w:r>
      <w:r>
        <w:rPr>
          <w:rFonts w:ascii="Times New Roman" w:hAnsi="Times New Roman"/>
          <w:sz w:val="24"/>
          <w:szCs w:val="24"/>
          <w:highlight w:val="green"/>
        </w:rPr>
        <w:t xml:space="preserve"> 82(3), 355-358</w:t>
      </w:r>
      <w:r>
        <w:rPr>
          <w:rFonts w:ascii="Times New Roman" w:hAnsi="Times New Roman"/>
          <w:sz w:val="24"/>
          <w:szCs w:val="24"/>
        </w:rPr>
        <w:t>.</w:t>
      </w:r>
    </w:p>
    <w:p w:rsidR="0001689D" w:rsidRDefault="00395667">
      <w:pPr>
        <w:spacing w:line="480" w:lineRule="auto"/>
        <w:ind w:left="799" w:hangingChars="333" w:hanging="799"/>
        <w:jc w:val="both"/>
        <w:rPr>
          <w:rFonts w:ascii="Times New Roman" w:hAnsi="Times New Roman" w:cs="Times New Roman"/>
          <w:sz w:val="24"/>
          <w:szCs w:val="24"/>
          <w:highlight w:val="green"/>
        </w:rPr>
      </w:pPr>
      <w:proofErr w:type="spellStart"/>
      <w:r>
        <w:rPr>
          <w:rFonts w:ascii="Times New Roman" w:hAnsi="Times New Roman"/>
          <w:sz w:val="24"/>
          <w:szCs w:val="24"/>
          <w:highlight w:val="green"/>
        </w:rPr>
        <w:t>Jeusette</w:t>
      </w:r>
      <w:proofErr w:type="spellEnd"/>
      <w:r>
        <w:rPr>
          <w:rFonts w:ascii="Times New Roman" w:hAnsi="Times New Roman"/>
          <w:sz w:val="24"/>
          <w:szCs w:val="24"/>
          <w:highlight w:val="green"/>
        </w:rPr>
        <w:t xml:space="preserve">, I., Greco, D., Aquino, F., </w:t>
      </w:r>
      <w:proofErr w:type="spellStart"/>
      <w:r>
        <w:rPr>
          <w:rFonts w:ascii="Times New Roman" w:hAnsi="Times New Roman"/>
          <w:sz w:val="24"/>
          <w:szCs w:val="24"/>
          <w:highlight w:val="green"/>
        </w:rPr>
        <w:t>Detilleux</w:t>
      </w:r>
      <w:proofErr w:type="spellEnd"/>
      <w:r>
        <w:rPr>
          <w:rFonts w:ascii="Times New Roman" w:hAnsi="Times New Roman"/>
          <w:sz w:val="24"/>
          <w:szCs w:val="24"/>
          <w:highlight w:val="green"/>
        </w:rPr>
        <w:t xml:space="preserve">, J., Peterson, M., Romano, V., &amp; Torre, C. (2010). Effect of breed on body composition and comparison between various methods to estimate body composition in dogs. </w:t>
      </w:r>
      <w:r>
        <w:rPr>
          <w:rFonts w:ascii="Times New Roman" w:hAnsi="Times New Roman"/>
          <w:i/>
          <w:iCs/>
          <w:sz w:val="24"/>
          <w:szCs w:val="24"/>
          <w:highlight w:val="green"/>
        </w:rPr>
        <w:t>Resear</w:t>
      </w:r>
      <w:r>
        <w:rPr>
          <w:rFonts w:ascii="Times New Roman" w:hAnsi="Times New Roman"/>
          <w:i/>
          <w:iCs/>
          <w:sz w:val="24"/>
          <w:szCs w:val="24"/>
          <w:highlight w:val="green"/>
        </w:rPr>
        <w:t>ch in veterinary science</w:t>
      </w:r>
      <w:r>
        <w:rPr>
          <w:rFonts w:ascii="Times New Roman" w:hAnsi="Times New Roman"/>
          <w:sz w:val="24"/>
          <w:szCs w:val="24"/>
          <w:highlight w:val="green"/>
        </w:rPr>
        <w:t>, 88(2), 227-232.</w:t>
      </w:r>
    </w:p>
    <w:p w:rsidR="0001689D" w:rsidRDefault="00395667">
      <w:pPr>
        <w:spacing w:line="480" w:lineRule="auto"/>
        <w:ind w:left="799" w:hangingChars="333" w:hanging="799"/>
        <w:jc w:val="both"/>
        <w:rPr>
          <w:rFonts w:ascii="Times New Roman" w:hAnsi="Times New Roman"/>
          <w:sz w:val="24"/>
          <w:szCs w:val="24"/>
          <w:highlight w:val="green"/>
        </w:rPr>
      </w:pPr>
      <w:proofErr w:type="spellStart"/>
      <w:r>
        <w:rPr>
          <w:rFonts w:ascii="Times New Roman" w:hAnsi="Times New Roman"/>
          <w:sz w:val="24"/>
          <w:szCs w:val="24"/>
          <w:highlight w:val="green"/>
        </w:rPr>
        <w:t>Malharrao</w:t>
      </w:r>
      <w:proofErr w:type="spellEnd"/>
      <w:r>
        <w:rPr>
          <w:rFonts w:ascii="Times New Roman" w:hAnsi="Times New Roman"/>
          <w:sz w:val="24"/>
          <w:szCs w:val="24"/>
          <w:highlight w:val="green"/>
        </w:rPr>
        <w:t>, d. S. (2021). Management practices adopted and morphometric characterization of caravan dog (</w:t>
      </w:r>
      <w:r>
        <w:rPr>
          <w:rFonts w:ascii="Times New Roman" w:hAnsi="Times New Roman"/>
          <w:sz w:val="24"/>
          <w:szCs w:val="24"/>
          <w:highlight w:val="green"/>
        </w:rPr>
        <w:t>D</w:t>
      </w:r>
      <w:r>
        <w:rPr>
          <w:rFonts w:ascii="Times New Roman" w:hAnsi="Times New Roman"/>
          <w:sz w:val="24"/>
          <w:szCs w:val="24"/>
          <w:highlight w:val="green"/>
        </w:rPr>
        <w:t xml:space="preserve">octoral dissertation, </w:t>
      </w:r>
      <w:r>
        <w:rPr>
          <w:rFonts w:ascii="Times New Roman" w:hAnsi="Times New Roman"/>
          <w:sz w:val="24"/>
          <w:szCs w:val="24"/>
          <w:highlight w:val="green"/>
        </w:rPr>
        <w:t>M</w:t>
      </w:r>
      <w:r>
        <w:rPr>
          <w:rFonts w:ascii="Times New Roman" w:hAnsi="Times New Roman"/>
          <w:sz w:val="24"/>
          <w:szCs w:val="24"/>
          <w:highlight w:val="green"/>
        </w:rPr>
        <w:t xml:space="preserve">aharashtra </w:t>
      </w:r>
      <w:r>
        <w:rPr>
          <w:rFonts w:ascii="Times New Roman" w:hAnsi="Times New Roman"/>
          <w:sz w:val="24"/>
          <w:szCs w:val="24"/>
          <w:highlight w:val="green"/>
        </w:rPr>
        <w:t>A</w:t>
      </w:r>
      <w:r>
        <w:rPr>
          <w:rFonts w:ascii="Times New Roman" w:hAnsi="Times New Roman"/>
          <w:sz w:val="24"/>
          <w:szCs w:val="24"/>
          <w:highlight w:val="green"/>
        </w:rPr>
        <w:t xml:space="preserve">nimal and </w:t>
      </w:r>
      <w:r>
        <w:rPr>
          <w:rFonts w:ascii="Times New Roman" w:hAnsi="Times New Roman"/>
          <w:sz w:val="24"/>
          <w:szCs w:val="24"/>
          <w:highlight w:val="green"/>
        </w:rPr>
        <w:t>F</w:t>
      </w:r>
      <w:r>
        <w:rPr>
          <w:rFonts w:ascii="Times New Roman" w:hAnsi="Times New Roman"/>
          <w:sz w:val="24"/>
          <w:szCs w:val="24"/>
          <w:highlight w:val="green"/>
        </w:rPr>
        <w:t xml:space="preserve">ishery </w:t>
      </w:r>
      <w:r>
        <w:rPr>
          <w:rFonts w:ascii="Times New Roman" w:hAnsi="Times New Roman"/>
          <w:sz w:val="24"/>
          <w:szCs w:val="24"/>
          <w:highlight w:val="green"/>
        </w:rPr>
        <w:t>S</w:t>
      </w:r>
      <w:r>
        <w:rPr>
          <w:rFonts w:ascii="Times New Roman" w:hAnsi="Times New Roman"/>
          <w:sz w:val="24"/>
          <w:szCs w:val="24"/>
          <w:highlight w:val="green"/>
        </w:rPr>
        <w:t xml:space="preserve">ciences </w:t>
      </w:r>
      <w:r>
        <w:rPr>
          <w:rFonts w:ascii="Times New Roman" w:hAnsi="Times New Roman"/>
          <w:sz w:val="24"/>
          <w:szCs w:val="24"/>
          <w:highlight w:val="green"/>
        </w:rPr>
        <w:t>U</w:t>
      </w:r>
      <w:r>
        <w:rPr>
          <w:rFonts w:ascii="Times New Roman" w:hAnsi="Times New Roman"/>
          <w:sz w:val="24"/>
          <w:szCs w:val="24"/>
          <w:highlight w:val="green"/>
        </w:rPr>
        <w:t>niversity).</w:t>
      </w:r>
    </w:p>
    <w:p w:rsidR="0001689D" w:rsidRDefault="00395667">
      <w:pPr>
        <w:spacing w:line="480" w:lineRule="auto"/>
        <w:ind w:left="799" w:hangingChars="333" w:hanging="799"/>
        <w:jc w:val="both"/>
        <w:rPr>
          <w:rFonts w:ascii="Times New Roman" w:hAnsi="Times New Roman"/>
          <w:sz w:val="24"/>
          <w:szCs w:val="24"/>
          <w:highlight w:val="green"/>
        </w:rPr>
      </w:pPr>
      <w:r>
        <w:rPr>
          <w:rFonts w:ascii="Times New Roman" w:hAnsi="Times New Roman"/>
          <w:sz w:val="24"/>
          <w:szCs w:val="24"/>
          <w:highlight w:val="green"/>
        </w:rPr>
        <w:t>de Miranda-</w:t>
      </w:r>
      <w:proofErr w:type="spellStart"/>
      <w:r>
        <w:rPr>
          <w:rFonts w:ascii="Times New Roman" w:hAnsi="Times New Roman"/>
          <w:sz w:val="24"/>
          <w:szCs w:val="24"/>
          <w:highlight w:val="green"/>
        </w:rPr>
        <w:t>Magalhães</w:t>
      </w:r>
      <w:proofErr w:type="spellEnd"/>
      <w:r>
        <w:rPr>
          <w:rFonts w:ascii="Times New Roman" w:hAnsi="Times New Roman"/>
          <w:sz w:val="24"/>
          <w:szCs w:val="24"/>
          <w:highlight w:val="green"/>
        </w:rPr>
        <w:t xml:space="preserve">, A. J., </w:t>
      </w:r>
      <w:proofErr w:type="spellStart"/>
      <w:r>
        <w:rPr>
          <w:rFonts w:ascii="Times New Roman" w:hAnsi="Times New Roman"/>
          <w:sz w:val="24"/>
          <w:szCs w:val="24"/>
          <w:highlight w:val="green"/>
        </w:rPr>
        <w:t>Janto</w:t>
      </w:r>
      <w:r>
        <w:rPr>
          <w:rFonts w:ascii="Times New Roman" w:hAnsi="Times New Roman"/>
          <w:sz w:val="24"/>
          <w:szCs w:val="24"/>
          <w:highlight w:val="green"/>
        </w:rPr>
        <w:t>rno</w:t>
      </w:r>
      <w:proofErr w:type="spellEnd"/>
      <w:r>
        <w:rPr>
          <w:rFonts w:ascii="Times New Roman" w:hAnsi="Times New Roman"/>
          <w:sz w:val="24"/>
          <w:szCs w:val="24"/>
          <w:highlight w:val="green"/>
        </w:rPr>
        <w:t xml:space="preserve">, G. M., </w:t>
      </w:r>
      <w:proofErr w:type="spellStart"/>
      <w:r>
        <w:rPr>
          <w:rFonts w:ascii="Times New Roman" w:hAnsi="Times New Roman"/>
          <w:sz w:val="24"/>
          <w:szCs w:val="24"/>
          <w:highlight w:val="green"/>
        </w:rPr>
        <w:t>Pralon</w:t>
      </w:r>
      <w:proofErr w:type="spellEnd"/>
      <w:r>
        <w:rPr>
          <w:rFonts w:ascii="Times New Roman" w:hAnsi="Times New Roman"/>
          <w:sz w:val="24"/>
          <w:szCs w:val="24"/>
          <w:highlight w:val="green"/>
        </w:rPr>
        <w:t xml:space="preserve">, A. Z., de Castro, M. B., &amp; de Melo, C. B. (2023). Explosive detection dogs: a perspective from the </w:t>
      </w:r>
      <w:r>
        <w:rPr>
          <w:rFonts w:ascii="Times New Roman" w:hAnsi="Times New Roman"/>
          <w:sz w:val="24"/>
          <w:szCs w:val="24"/>
          <w:highlight w:val="green"/>
        </w:rPr>
        <w:lastRenderedPageBreak/>
        <w:t>personality profile, selection, training methods, employment, and performance to mitigate a real threat.</w:t>
      </w:r>
      <w:r>
        <w:rPr>
          <w:rFonts w:ascii="Times New Roman" w:hAnsi="Times New Roman"/>
          <w:i/>
          <w:iCs/>
          <w:sz w:val="24"/>
          <w:szCs w:val="24"/>
          <w:highlight w:val="green"/>
        </w:rPr>
        <w:t xml:space="preserve"> Animals</w:t>
      </w:r>
      <w:r>
        <w:rPr>
          <w:rFonts w:ascii="Times New Roman" w:hAnsi="Times New Roman"/>
          <w:sz w:val="24"/>
          <w:szCs w:val="24"/>
          <w:highlight w:val="green"/>
        </w:rPr>
        <w:t>, 13(24), 3773.</w:t>
      </w:r>
    </w:p>
    <w:p w:rsidR="0001689D" w:rsidRDefault="00395667">
      <w:pPr>
        <w:spacing w:line="480" w:lineRule="auto"/>
        <w:ind w:left="799" w:hangingChars="333" w:hanging="799"/>
        <w:jc w:val="both"/>
        <w:rPr>
          <w:rFonts w:ascii="Times New Roman" w:hAnsi="Times New Roman" w:cs="Times New Roman"/>
          <w:sz w:val="24"/>
          <w:szCs w:val="24"/>
          <w:highlight w:val="green"/>
        </w:rPr>
      </w:pPr>
      <w:proofErr w:type="spellStart"/>
      <w:r>
        <w:rPr>
          <w:rFonts w:ascii="Times New Roman" w:hAnsi="Times New Roman"/>
          <w:sz w:val="24"/>
          <w:szCs w:val="24"/>
          <w:highlight w:val="green"/>
        </w:rPr>
        <w:t>Topál</w:t>
      </w:r>
      <w:proofErr w:type="spellEnd"/>
      <w:r>
        <w:rPr>
          <w:rFonts w:ascii="Times New Roman" w:hAnsi="Times New Roman"/>
          <w:sz w:val="24"/>
          <w:szCs w:val="24"/>
          <w:highlight w:val="green"/>
        </w:rPr>
        <w:t>, J.</w:t>
      </w:r>
      <w:r>
        <w:rPr>
          <w:rFonts w:ascii="Times New Roman" w:hAnsi="Times New Roman"/>
          <w:sz w:val="24"/>
          <w:szCs w:val="24"/>
          <w:highlight w:val="green"/>
        </w:rPr>
        <w:t xml:space="preserve">, </w:t>
      </w:r>
      <w:proofErr w:type="spellStart"/>
      <w:r>
        <w:rPr>
          <w:rFonts w:ascii="Times New Roman" w:hAnsi="Times New Roman"/>
          <w:sz w:val="24"/>
          <w:szCs w:val="24"/>
          <w:highlight w:val="green"/>
        </w:rPr>
        <w:t>Miklósi</w:t>
      </w:r>
      <w:proofErr w:type="spellEnd"/>
      <w:r>
        <w:rPr>
          <w:rFonts w:ascii="Times New Roman" w:hAnsi="Times New Roman"/>
          <w:sz w:val="24"/>
          <w:szCs w:val="24"/>
          <w:highlight w:val="green"/>
        </w:rPr>
        <w:t xml:space="preserve">, Á., </w:t>
      </w:r>
      <w:proofErr w:type="spellStart"/>
      <w:r>
        <w:rPr>
          <w:rFonts w:ascii="Times New Roman" w:hAnsi="Times New Roman"/>
          <w:sz w:val="24"/>
          <w:szCs w:val="24"/>
          <w:highlight w:val="green"/>
        </w:rPr>
        <w:t>Gácsi</w:t>
      </w:r>
      <w:proofErr w:type="spellEnd"/>
      <w:r>
        <w:rPr>
          <w:rFonts w:ascii="Times New Roman" w:hAnsi="Times New Roman"/>
          <w:sz w:val="24"/>
          <w:szCs w:val="24"/>
          <w:highlight w:val="green"/>
        </w:rPr>
        <w:t xml:space="preserve">, M., </w:t>
      </w:r>
      <w:proofErr w:type="spellStart"/>
      <w:r>
        <w:rPr>
          <w:rFonts w:ascii="Times New Roman" w:hAnsi="Times New Roman"/>
          <w:sz w:val="24"/>
          <w:szCs w:val="24"/>
          <w:highlight w:val="green"/>
        </w:rPr>
        <w:t>Dóka</w:t>
      </w:r>
      <w:proofErr w:type="spellEnd"/>
      <w:r>
        <w:rPr>
          <w:rFonts w:ascii="Times New Roman" w:hAnsi="Times New Roman"/>
          <w:sz w:val="24"/>
          <w:szCs w:val="24"/>
          <w:highlight w:val="green"/>
        </w:rPr>
        <w:t xml:space="preserve">, A., </w:t>
      </w:r>
      <w:proofErr w:type="spellStart"/>
      <w:r>
        <w:rPr>
          <w:rFonts w:ascii="Times New Roman" w:hAnsi="Times New Roman"/>
          <w:sz w:val="24"/>
          <w:szCs w:val="24"/>
          <w:highlight w:val="green"/>
        </w:rPr>
        <w:t>Pongrácz</w:t>
      </w:r>
      <w:proofErr w:type="spellEnd"/>
      <w:r>
        <w:rPr>
          <w:rFonts w:ascii="Times New Roman" w:hAnsi="Times New Roman"/>
          <w:sz w:val="24"/>
          <w:szCs w:val="24"/>
          <w:highlight w:val="green"/>
        </w:rPr>
        <w:t xml:space="preserve">, P., </w:t>
      </w:r>
      <w:proofErr w:type="spellStart"/>
      <w:r>
        <w:rPr>
          <w:rFonts w:ascii="Times New Roman" w:hAnsi="Times New Roman"/>
          <w:sz w:val="24"/>
          <w:szCs w:val="24"/>
          <w:highlight w:val="green"/>
        </w:rPr>
        <w:t>Kubinyi</w:t>
      </w:r>
      <w:proofErr w:type="spellEnd"/>
      <w:r>
        <w:rPr>
          <w:rFonts w:ascii="Times New Roman" w:hAnsi="Times New Roman"/>
          <w:sz w:val="24"/>
          <w:szCs w:val="24"/>
          <w:highlight w:val="green"/>
        </w:rPr>
        <w:t xml:space="preserve">, E., ... &amp; </w:t>
      </w:r>
      <w:proofErr w:type="spellStart"/>
      <w:r>
        <w:rPr>
          <w:rFonts w:ascii="Times New Roman" w:hAnsi="Times New Roman"/>
          <w:sz w:val="24"/>
          <w:szCs w:val="24"/>
          <w:highlight w:val="green"/>
        </w:rPr>
        <w:t>Csányi</w:t>
      </w:r>
      <w:proofErr w:type="spellEnd"/>
      <w:r>
        <w:rPr>
          <w:rFonts w:ascii="Times New Roman" w:hAnsi="Times New Roman"/>
          <w:sz w:val="24"/>
          <w:szCs w:val="24"/>
          <w:highlight w:val="green"/>
        </w:rPr>
        <w:t xml:space="preserve">, V. (2009). The dog as a model for understanding human social behavior. </w:t>
      </w:r>
      <w:r>
        <w:rPr>
          <w:rFonts w:ascii="Times New Roman" w:hAnsi="Times New Roman"/>
          <w:i/>
          <w:iCs/>
          <w:sz w:val="24"/>
          <w:szCs w:val="24"/>
          <w:highlight w:val="green"/>
        </w:rPr>
        <w:t>Advances in the Study of Behavior</w:t>
      </w:r>
      <w:r>
        <w:rPr>
          <w:rFonts w:ascii="Times New Roman" w:hAnsi="Times New Roman"/>
          <w:sz w:val="24"/>
          <w:szCs w:val="24"/>
          <w:highlight w:val="green"/>
        </w:rPr>
        <w:t>, 39, 71-116.</w:t>
      </w:r>
    </w:p>
    <w:p w:rsidR="0001689D" w:rsidRDefault="00395667">
      <w:pPr>
        <w:spacing w:line="480" w:lineRule="auto"/>
        <w:ind w:left="799" w:hangingChars="333" w:hanging="799"/>
        <w:jc w:val="both"/>
        <w:rPr>
          <w:rFonts w:ascii="Times New Roman" w:hAnsi="Times New Roman"/>
          <w:sz w:val="24"/>
          <w:szCs w:val="24"/>
          <w:highlight w:val="green"/>
        </w:rPr>
      </w:pPr>
      <w:r>
        <w:rPr>
          <w:rFonts w:ascii="Times New Roman" w:hAnsi="Times New Roman"/>
          <w:sz w:val="24"/>
          <w:szCs w:val="24"/>
          <w:highlight w:val="green"/>
        </w:rPr>
        <w:t xml:space="preserve">Miller, P. E., &amp; Murphy, C. J. (1995). Vision in dogs. </w:t>
      </w:r>
      <w:r>
        <w:rPr>
          <w:rFonts w:ascii="Times New Roman" w:hAnsi="Times New Roman"/>
          <w:i/>
          <w:iCs/>
          <w:sz w:val="24"/>
          <w:szCs w:val="24"/>
          <w:highlight w:val="green"/>
        </w:rPr>
        <w:t>Journa</w:t>
      </w:r>
      <w:r>
        <w:rPr>
          <w:rFonts w:ascii="Times New Roman" w:hAnsi="Times New Roman"/>
          <w:i/>
          <w:iCs/>
          <w:sz w:val="24"/>
          <w:szCs w:val="24"/>
          <w:highlight w:val="green"/>
        </w:rPr>
        <w:t>l of the American Veterinary Medical Association</w:t>
      </w:r>
      <w:r>
        <w:rPr>
          <w:rFonts w:ascii="Times New Roman" w:hAnsi="Times New Roman"/>
          <w:sz w:val="24"/>
          <w:szCs w:val="24"/>
          <w:highlight w:val="green"/>
        </w:rPr>
        <w:t>, 207(12), 1623-1634.</w:t>
      </w:r>
    </w:p>
    <w:p w:rsidR="0001689D" w:rsidRDefault="00395667">
      <w:pPr>
        <w:spacing w:line="480" w:lineRule="auto"/>
        <w:ind w:left="799" w:hangingChars="333" w:hanging="799"/>
        <w:jc w:val="both"/>
        <w:rPr>
          <w:rFonts w:ascii="Times New Roman" w:hAnsi="Times New Roman"/>
          <w:sz w:val="24"/>
          <w:szCs w:val="24"/>
          <w:highlight w:val="green"/>
        </w:rPr>
      </w:pPr>
      <w:proofErr w:type="spellStart"/>
      <w:r>
        <w:rPr>
          <w:rFonts w:ascii="Times New Roman" w:hAnsi="Times New Roman"/>
          <w:sz w:val="24"/>
          <w:szCs w:val="24"/>
          <w:highlight w:val="green"/>
        </w:rPr>
        <w:t>Onar</w:t>
      </w:r>
      <w:proofErr w:type="spellEnd"/>
      <w:r>
        <w:rPr>
          <w:rFonts w:ascii="Times New Roman" w:hAnsi="Times New Roman"/>
          <w:sz w:val="24"/>
          <w:szCs w:val="24"/>
          <w:highlight w:val="green"/>
        </w:rPr>
        <w:t xml:space="preserve">, V. (1999). A morphometric study on the skull of the German shepherd dog (Alsatian). </w:t>
      </w:r>
      <w:proofErr w:type="spellStart"/>
      <w:r>
        <w:rPr>
          <w:rFonts w:ascii="Times New Roman" w:hAnsi="Times New Roman"/>
          <w:i/>
          <w:iCs/>
          <w:sz w:val="24"/>
          <w:szCs w:val="24"/>
          <w:highlight w:val="green"/>
        </w:rPr>
        <w:t>Anatomia</w:t>
      </w:r>
      <w:proofErr w:type="spellEnd"/>
      <w:r>
        <w:rPr>
          <w:rFonts w:ascii="Times New Roman" w:hAnsi="Times New Roman"/>
          <w:i/>
          <w:iCs/>
          <w:sz w:val="24"/>
          <w:szCs w:val="24"/>
          <w:highlight w:val="green"/>
        </w:rPr>
        <w:t xml:space="preserve">, </w:t>
      </w:r>
      <w:proofErr w:type="spellStart"/>
      <w:r>
        <w:rPr>
          <w:rFonts w:ascii="Times New Roman" w:hAnsi="Times New Roman"/>
          <w:i/>
          <w:iCs/>
          <w:sz w:val="24"/>
          <w:szCs w:val="24"/>
          <w:highlight w:val="green"/>
        </w:rPr>
        <w:t>histologia</w:t>
      </w:r>
      <w:proofErr w:type="spellEnd"/>
      <w:r>
        <w:rPr>
          <w:rFonts w:ascii="Times New Roman" w:hAnsi="Times New Roman"/>
          <w:i/>
          <w:iCs/>
          <w:sz w:val="24"/>
          <w:szCs w:val="24"/>
          <w:highlight w:val="green"/>
        </w:rPr>
        <w:t xml:space="preserve">, </w:t>
      </w:r>
      <w:proofErr w:type="spellStart"/>
      <w:r>
        <w:rPr>
          <w:rFonts w:ascii="Times New Roman" w:hAnsi="Times New Roman"/>
          <w:i/>
          <w:iCs/>
          <w:sz w:val="24"/>
          <w:szCs w:val="24"/>
          <w:highlight w:val="green"/>
        </w:rPr>
        <w:t>embryologia</w:t>
      </w:r>
      <w:proofErr w:type="spellEnd"/>
      <w:r>
        <w:rPr>
          <w:rFonts w:ascii="Times New Roman" w:hAnsi="Times New Roman"/>
          <w:sz w:val="24"/>
          <w:szCs w:val="24"/>
          <w:highlight w:val="green"/>
        </w:rPr>
        <w:t>, 28(4), 253-256.</w:t>
      </w:r>
    </w:p>
    <w:p w:rsidR="0001689D" w:rsidRDefault="00395667">
      <w:pPr>
        <w:spacing w:line="480" w:lineRule="auto"/>
        <w:ind w:left="799" w:hangingChars="333" w:hanging="799"/>
        <w:jc w:val="both"/>
        <w:rPr>
          <w:rFonts w:ascii="Times New Roman" w:hAnsi="Times New Roman" w:cs="Times New Roman"/>
          <w:sz w:val="24"/>
          <w:szCs w:val="24"/>
          <w:highlight w:val="green"/>
        </w:rPr>
      </w:pPr>
      <w:r>
        <w:rPr>
          <w:rFonts w:ascii="Times New Roman" w:hAnsi="Times New Roman"/>
          <w:sz w:val="24"/>
          <w:szCs w:val="24"/>
          <w:highlight w:val="green"/>
        </w:rPr>
        <w:t xml:space="preserve">Schmutz, S. M., &amp; </w:t>
      </w:r>
      <w:proofErr w:type="spellStart"/>
      <w:r>
        <w:rPr>
          <w:rFonts w:ascii="Times New Roman" w:hAnsi="Times New Roman"/>
          <w:sz w:val="24"/>
          <w:szCs w:val="24"/>
          <w:highlight w:val="green"/>
        </w:rPr>
        <w:t>Berryere</w:t>
      </w:r>
      <w:proofErr w:type="spellEnd"/>
      <w:r>
        <w:rPr>
          <w:rFonts w:ascii="Times New Roman" w:hAnsi="Times New Roman"/>
          <w:sz w:val="24"/>
          <w:szCs w:val="24"/>
          <w:highlight w:val="green"/>
        </w:rPr>
        <w:t>, T. G. (2007). Gen</w:t>
      </w:r>
      <w:r>
        <w:rPr>
          <w:rFonts w:ascii="Times New Roman" w:hAnsi="Times New Roman"/>
          <w:sz w:val="24"/>
          <w:szCs w:val="24"/>
          <w:highlight w:val="green"/>
        </w:rPr>
        <w:t xml:space="preserve">es affecting coat </w:t>
      </w:r>
      <w:proofErr w:type="spellStart"/>
      <w:r>
        <w:rPr>
          <w:rFonts w:ascii="Times New Roman" w:hAnsi="Times New Roman"/>
          <w:sz w:val="24"/>
          <w:szCs w:val="24"/>
          <w:highlight w:val="green"/>
        </w:rPr>
        <w:t>colour</w:t>
      </w:r>
      <w:proofErr w:type="spellEnd"/>
      <w:r>
        <w:rPr>
          <w:rFonts w:ascii="Times New Roman" w:hAnsi="Times New Roman"/>
          <w:sz w:val="24"/>
          <w:szCs w:val="24"/>
          <w:highlight w:val="green"/>
        </w:rPr>
        <w:t xml:space="preserve"> and pattern in domestic dogs: a review. </w:t>
      </w:r>
      <w:r>
        <w:rPr>
          <w:rFonts w:ascii="Times New Roman" w:hAnsi="Times New Roman"/>
          <w:i/>
          <w:iCs/>
          <w:sz w:val="24"/>
          <w:szCs w:val="24"/>
          <w:highlight w:val="green"/>
        </w:rPr>
        <w:t>Animal genetics,</w:t>
      </w:r>
      <w:r>
        <w:rPr>
          <w:rFonts w:ascii="Times New Roman" w:hAnsi="Times New Roman"/>
          <w:sz w:val="24"/>
          <w:szCs w:val="24"/>
          <w:highlight w:val="green"/>
        </w:rPr>
        <w:t xml:space="preserve"> 38(6), 539-549.</w:t>
      </w:r>
    </w:p>
    <w:p w:rsidR="0001689D" w:rsidRDefault="00395667">
      <w:pPr>
        <w:spacing w:line="480" w:lineRule="auto"/>
        <w:ind w:left="799" w:hangingChars="333" w:hanging="799"/>
        <w:jc w:val="both"/>
        <w:rPr>
          <w:rFonts w:ascii="Times New Roman" w:hAnsi="Times New Roman"/>
          <w:sz w:val="24"/>
          <w:szCs w:val="24"/>
          <w:highlight w:val="green"/>
        </w:rPr>
      </w:pPr>
      <w:proofErr w:type="spellStart"/>
      <w:r>
        <w:rPr>
          <w:rFonts w:ascii="Times New Roman" w:hAnsi="Times New Roman"/>
          <w:sz w:val="24"/>
          <w:szCs w:val="24"/>
          <w:highlight w:val="green"/>
        </w:rPr>
        <w:t>Schoenebeck</w:t>
      </w:r>
      <w:proofErr w:type="spellEnd"/>
      <w:r>
        <w:rPr>
          <w:rFonts w:ascii="Times New Roman" w:hAnsi="Times New Roman"/>
          <w:sz w:val="24"/>
          <w:szCs w:val="24"/>
          <w:highlight w:val="green"/>
        </w:rPr>
        <w:t xml:space="preserve">, J. J., &amp; Ostrander, E. A. (2013). The genetics of canine skull shape variation. </w:t>
      </w:r>
      <w:r>
        <w:rPr>
          <w:rFonts w:ascii="Times New Roman" w:hAnsi="Times New Roman"/>
          <w:i/>
          <w:iCs/>
          <w:sz w:val="24"/>
          <w:szCs w:val="24"/>
          <w:highlight w:val="green"/>
        </w:rPr>
        <w:t>Genetics</w:t>
      </w:r>
      <w:r>
        <w:rPr>
          <w:rFonts w:ascii="Times New Roman" w:hAnsi="Times New Roman"/>
          <w:sz w:val="24"/>
          <w:szCs w:val="24"/>
          <w:highlight w:val="green"/>
        </w:rPr>
        <w:t>, 193(2), 317-325.</w:t>
      </w:r>
    </w:p>
    <w:p w:rsidR="0001689D" w:rsidRDefault="00395667">
      <w:pPr>
        <w:spacing w:line="480" w:lineRule="auto"/>
        <w:ind w:left="799" w:hangingChars="333" w:hanging="799"/>
        <w:jc w:val="both"/>
        <w:rPr>
          <w:rFonts w:ascii="Times New Roman" w:hAnsi="Times New Roman"/>
          <w:sz w:val="24"/>
          <w:szCs w:val="24"/>
          <w:highlight w:val="green"/>
        </w:rPr>
      </w:pPr>
      <w:proofErr w:type="spellStart"/>
      <w:r>
        <w:rPr>
          <w:rFonts w:ascii="Times New Roman" w:hAnsi="Times New Roman"/>
          <w:sz w:val="24"/>
          <w:szCs w:val="24"/>
          <w:highlight w:val="green"/>
        </w:rPr>
        <w:t>Serpell</w:t>
      </w:r>
      <w:proofErr w:type="spellEnd"/>
      <w:r>
        <w:rPr>
          <w:rFonts w:ascii="Times New Roman" w:hAnsi="Times New Roman"/>
          <w:sz w:val="24"/>
          <w:szCs w:val="24"/>
          <w:highlight w:val="green"/>
        </w:rPr>
        <w:t>, J. A., &amp; Duffy, D. L. (2014).</w:t>
      </w:r>
      <w:r>
        <w:rPr>
          <w:rFonts w:ascii="Times New Roman" w:hAnsi="Times New Roman"/>
          <w:sz w:val="24"/>
          <w:szCs w:val="24"/>
          <w:highlight w:val="green"/>
        </w:rPr>
        <w:t xml:space="preserve"> Dog breeds and their behavior. </w:t>
      </w:r>
      <w:r>
        <w:rPr>
          <w:rFonts w:ascii="Times New Roman" w:hAnsi="Times New Roman"/>
          <w:i/>
          <w:iCs/>
          <w:sz w:val="24"/>
          <w:szCs w:val="24"/>
          <w:highlight w:val="green"/>
        </w:rPr>
        <w:t xml:space="preserve">In Domestic dog cognition and behavior: The scientific study of </w:t>
      </w:r>
      <w:proofErr w:type="spellStart"/>
      <w:r>
        <w:rPr>
          <w:rFonts w:ascii="Times New Roman" w:hAnsi="Times New Roman"/>
          <w:i/>
          <w:iCs/>
          <w:sz w:val="24"/>
          <w:szCs w:val="24"/>
          <w:highlight w:val="green"/>
        </w:rPr>
        <w:t>Canis</w:t>
      </w:r>
      <w:proofErr w:type="spellEnd"/>
      <w:r>
        <w:rPr>
          <w:rFonts w:ascii="Times New Roman" w:hAnsi="Times New Roman"/>
          <w:i/>
          <w:iCs/>
          <w:sz w:val="24"/>
          <w:szCs w:val="24"/>
          <w:highlight w:val="green"/>
        </w:rPr>
        <w:t xml:space="preserve"> </w:t>
      </w:r>
      <w:proofErr w:type="spellStart"/>
      <w:r>
        <w:rPr>
          <w:rFonts w:ascii="Times New Roman" w:hAnsi="Times New Roman"/>
          <w:i/>
          <w:iCs/>
          <w:sz w:val="24"/>
          <w:szCs w:val="24"/>
          <w:highlight w:val="green"/>
        </w:rPr>
        <w:t>familiaris</w:t>
      </w:r>
      <w:proofErr w:type="spellEnd"/>
      <w:r>
        <w:rPr>
          <w:rFonts w:ascii="Times New Roman" w:hAnsi="Times New Roman"/>
          <w:sz w:val="24"/>
          <w:szCs w:val="24"/>
          <w:highlight w:val="green"/>
        </w:rPr>
        <w:t xml:space="preserve"> (pp. 31-57). Berlin, Heidelberg: Springer Berlin Heidelberg.</w:t>
      </w:r>
    </w:p>
    <w:p w:rsidR="0001689D" w:rsidRDefault="00395667">
      <w:pPr>
        <w:spacing w:line="480" w:lineRule="auto"/>
        <w:ind w:left="799" w:hangingChars="333" w:hanging="799"/>
        <w:jc w:val="both"/>
        <w:rPr>
          <w:rFonts w:ascii="Times New Roman" w:hAnsi="Times New Roman"/>
          <w:sz w:val="24"/>
          <w:szCs w:val="24"/>
          <w:highlight w:val="green"/>
        </w:rPr>
      </w:pPr>
      <w:proofErr w:type="spellStart"/>
      <w:r>
        <w:rPr>
          <w:rFonts w:ascii="Times New Roman" w:hAnsi="Times New Roman"/>
          <w:sz w:val="24"/>
          <w:szCs w:val="24"/>
          <w:highlight w:val="green"/>
        </w:rPr>
        <w:t>Simoens</w:t>
      </w:r>
      <w:proofErr w:type="spellEnd"/>
      <w:r>
        <w:rPr>
          <w:rFonts w:ascii="Times New Roman" w:hAnsi="Times New Roman"/>
          <w:sz w:val="24"/>
          <w:szCs w:val="24"/>
          <w:highlight w:val="green"/>
        </w:rPr>
        <w:t xml:space="preserve">, P., </w:t>
      </w:r>
      <w:proofErr w:type="spellStart"/>
      <w:r>
        <w:rPr>
          <w:rFonts w:ascii="Times New Roman" w:hAnsi="Times New Roman"/>
          <w:sz w:val="24"/>
          <w:szCs w:val="24"/>
          <w:highlight w:val="green"/>
        </w:rPr>
        <w:t>Poels</w:t>
      </w:r>
      <w:proofErr w:type="spellEnd"/>
      <w:r>
        <w:rPr>
          <w:rFonts w:ascii="Times New Roman" w:hAnsi="Times New Roman"/>
          <w:sz w:val="24"/>
          <w:szCs w:val="24"/>
          <w:highlight w:val="green"/>
        </w:rPr>
        <w:t xml:space="preserve">, P., &amp; </w:t>
      </w:r>
      <w:proofErr w:type="spellStart"/>
      <w:r>
        <w:rPr>
          <w:rFonts w:ascii="Times New Roman" w:hAnsi="Times New Roman"/>
          <w:sz w:val="24"/>
          <w:szCs w:val="24"/>
          <w:highlight w:val="green"/>
        </w:rPr>
        <w:t>Lauwers</w:t>
      </w:r>
      <w:proofErr w:type="spellEnd"/>
      <w:r>
        <w:rPr>
          <w:rFonts w:ascii="Times New Roman" w:hAnsi="Times New Roman"/>
          <w:sz w:val="24"/>
          <w:szCs w:val="24"/>
          <w:highlight w:val="green"/>
        </w:rPr>
        <w:t>, H. (1994). Morphometric analysis of the foramen</w:t>
      </w:r>
      <w:r>
        <w:rPr>
          <w:rFonts w:ascii="Times New Roman" w:hAnsi="Times New Roman"/>
          <w:sz w:val="24"/>
          <w:szCs w:val="24"/>
          <w:highlight w:val="green"/>
        </w:rPr>
        <w:t xml:space="preserve"> magnum in Pekingese dogs. </w:t>
      </w:r>
      <w:r>
        <w:rPr>
          <w:rFonts w:ascii="Times New Roman" w:hAnsi="Times New Roman"/>
          <w:i/>
          <w:iCs/>
          <w:sz w:val="24"/>
          <w:szCs w:val="24"/>
          <w:highlight w:val="green"/>
        </w:rPr>
        <w:t>American Journal of Veterinary Research</w:t>
      </w:r>
      <w:r>
        <w:rPr>
          <w:rFonts w:ascii="Times New Roman" w:hAnsi="Times New Roman"/>
          <w:sz w:val="24"/>
          <w:szCs w:val="24"/>
          <w:highlight w:val="green"/>
        </w:rPr>
        <w:t>, 55(1), 34-39.</w:t>
      </w:r>
    </w:p>
    <w:p w:rsidR="0001689D" w:rsidRDefault="00395667">
      <w:pPr>
        <w:spacing w:line="480" w:lineRule="auto"/>
        <w:ind w:left="799" w:hangingChars="333" w:hanging="799"/>
        <w:jc w:val="both"/>
        <w:rPr>
          <w:rFonts w:ascii="Times New Roman" w:hAnsi="Times New Roman" w:cs="Times New Roman"/>
          <w:sz w:val="24"/>
          <w:szCs w:val="24"/>
        </w:rPr>
      </w:pPr>
      <w:r>
        <w:rPr>
          <w:rFonts w:ascii="Times New Roman" w:hAnsi="Times New Roman"/>
          <w:sz w:val="24"/>
          <w:szCs w:val="24"/>
          <w:highlight w:val="green"/>
        </w:rPr>
        <w:t xml:space="preserve">Singh, S. (2022). </w:t>
      </w:r>
      <w:r>
        <w:rPr>
          <w:rFonts w:ascii="Times New Roman" w:hAnsi="Times New Roman"/>
          <w:i/>
          <w:iCs/>
          <w:sz w:val="24"/>
          <w:szCs w:val="24"/>
          <w:highlight w:val="green"/>
        </w:rPr>
        <w:t>Comparative Evaluation of Radiographic Morphometry of Proximal Femur and Hip Joint in Healthy Labrador Retriever and German Shepherd Breeds of Dog</w:t>
      </w:r>
      <w:r>
        <w:rPr>
          <w:rFonts w:ascii="Times New Roman" w:hAnsi="Times New Roman"/>
          <w:sz w:val="24"/>
          <w:szCs w:val="24"/>
          <w:highlight w:val="green"/>
        </w:rPr>
        <w:t xml:space="preserve"> (Doctoral</w:t>
      </w:r>
      <w:r>
        <w:rPr>
          <w:rFonts w:ascii="Times New Roman" w:hAnsi="Times New Roman"/>
          <w:sz w:val="24"/>
          <w:szCs w:val="24"/>
          <w:highlight w:val="green"/>
        </w:rPr>
        <w:t xml:space="preserve"> dissertation, Indian Veterinary Research Institute</w:t>
      </w:r>
      <w:proofErr w:type="gramStart"/>
      <w:r>
        <w:rPr>
          <w:rFonts w:ascii="Times New Roman" w:hAnsi="Times New Roman"/>
          <w:sz w:val="24"/>
          <w:szCs w:val="24"/>
          <w:highlight w:val="green"/>
        </w:rPr>
        <w:t>).</w:t>
      </w:r>
      <w:r>
        <w:rPr>
          <w:rFonts w:ascii="Times New Roman" w:hAnsi="Times New Roman" w:cs="Times New Roman"/>
          <w:sz w:val="24"/>
          <w:szCs w:val="24"/>
        </w:rPr>
        <w:t>.</w:t>
      </w:r>
      <w:proofErr w:type="gramEnd"/>
    </w:p>
    <w:p w:rsidR="0001689D" w:rsidRDefault="00395667">
      <w:pPr>
        <w:spacing w:line="480" w:lineRule="auto"/>
        <w:ind w:left="799" w:hangingChars="333" w:hanging="799"/>
        <w:jc w:val="both"/>
        <w:rPr>
          <w:rFonts w:ascii="Times New Roman" w:hAnsi="Times New Roman" w:cs="Times New Roman"/>
          <w:sz w:val="24"/>
          <w:szCs w:val="24"/>
          <w:highlight w:val="green"/>
        </w:rPr>
      </w:pPr>
      <w:r>
        <w:rPr>
          <w:rFonts w:ascii="Times New Roman" w:hAnsi="Times New Roman"/>
          <w:sz w:val="24"/>
          <w:szCs w:val="24"/>
          <w:highlight w:val="green"/>
        </w:rPr>
        <w:t xml:space="preserve">Sutter, N. B., Bustamante, C. D., Chase, K., Gray, M. M., Zhao, K., Zhu, L., ... &amp; Ostrander, E. A. (2007). A single IGF1 allele is a major determinant of small size in dogs. </w:t>
      </w:r>
      <w:r>
        <w:rPr>
          <w:rFonts w:ascii="Times New Roman" w:hAnsi="Times New Roman"/>
          <w:i/>
          <w:iCs/>
          <w:sz w:val="24"/>
          <w:szCs w:val="24"/>
          <w:highlight w:val="green"/>
        </w:rPr>
        <w:t>Science</w:t>
      </w:r>
      <w:r>
        <w:rPr>
          <w:rFonts w:ascii="Times New Roman" w:hAnsi="Times New Roman"/>
          <w:sz w:val="24"/>
          <w:szCs w:val="24"/>
          <w:highlight w:val="green"/>
        </w:rPr>
        <w:t xml:space="preserve">, 316(5821), </w:t>
      </w:r>
      <w:r>
        <w:rPr>
          <w:rFonts w:ascii="Times New Roman" w:hAnsi="Times New Roman"/>
          <w:sz w:val="24"/>
          <w:szCs w:val="24"/>
          <w:highlight w:val="green"/>
        </w:rPr>
        <w:t>112-115.</w:t>
      </w:r>
    </w:p>
    <w:p w:rsidR="0001689D" w:rsidRDefault="00395667">
      <w:pPr>
        <w:spacing w:line="480" w:lineRule="auto"/>
        <w:ind w:left="799" w:hangingChars="333" w:hanging="799"/>
        <w:jc w:val="both"/>
        <w:rPr>
          <w:rFonts w:ascii="Times New Roman" w:hAnsi="Times New Roman" w:cs="Times New Roman"/>
          <w:sz w:val="24"/>
          <w:szCs w:val="24"/>
          <w:highlight w:val="green"/>
        </w:rPr>
      </w:pPr>
      <w:proofErr w:type="spellStart"/>
      <w:r>
        <w:rPr>
          <w:rFonts w:ascii="Times New Roman" w:hAnsi="Times New Roman"/>
          <w:sz w:val="24"/>
          <w:szCs w:val="24"/>
          <w:highlight w:val="green"/>
        </w:rPr>
        <w:lastRenderedPageBreak/>
        <w:t>Vilà</w:t>
      </w:r>
      <w:proofErr w:type="spellEnd"/>
      <w:r>
        <w:rPr>
          <w:rFonts w:ascii="Times New Roman" w:hAnsi="Times New Roman"/>
          <w:sz w:val="24"/>
          <w:szCs w:val="24"/>
          <w:highlight w:val="green"/>
        </w:rPr>
        <w:t xml:space="preserve">, C., </w:t>
      </w:r>
      <w:proofErr w:type="spellStart"/>
      <w:r>
        <w:rPr>
          <w:rFonts w:ascii="Times New Roman" w:hAnsi="Times New Roman"/>
          <w:sz w:val="24"/>
          <w:szCs w:val="24"/>
          <w:highlight w:val="green"/>
        </w:rPr>
        <w:t>Savolainen</w:t>
      </w:r>
      <w:proofErr w:type="spellEnd"/>
      <w:r>
        <w:rPr>
          <w:rFonts w:ascii="Times New Roman" w:hAnsi="Times New Roman"/>
          <w:sz w:val="24"/>
          <w:szCs w:val="24"/>
          <w:highlight w:val="green"/>
        </w:rPr>
        <w:t>, P., Maldonado, J. E., Amorim, I. R., Rice, J. E., Honeycutt, R. L., ... &amp; Wayne, R. K. (1997). Multiple and ancient origins of the domestic dog.</w:t>
      </w:r>
      <w:r>
        <w:rPr>
          <w:rFonts w:ascii="Times New Roman" w:hAnsi="Times New Roman"/>
          <w:i/>
          <w:iCs/>
          <w:sz w:val="24"/>
          <w:szCs w:val="24"/>
          <w:highlight w:val="green"/>
        </w:rPr>
        <w:t xml:space="preserve"> Science</w:t>
      </w:r>
      <w:r>
        <w:rPr>
          <w:rFonts w:ascii="Times New Roman" w:hAnsi="Times New Roman"/>
          <w:sz w:val="24"/>
          <w:szCs w:val="24"/>
          <w:highlight w:val="green"/>
        </w:rPr>
        <w:t>, 276(5319), 1687-1689</w:t>
      </w:r>
      <w:r>
        <w:rPr>
          <w:rFonts w:ascii="Times New Roman" w:hAnsi="Times New Roman"/>
          <w:sz w:val="24"/>
          <w:szCs w:val="24"/>
          <w:highlight w:val="green"/>
        </w:rPr>
        <w:t>.</w:t>
      </w:r>
    </w:p>
    <w:p w:rsidR="0001689D" w:rsidRDefault="00395667">
      <w:pPr>
        <w:spacing w:line="480" w:lineRule="auto"/>
        <w:ind w:left="799" w:hangingChars="333" w:hanging="799"/>
        <w:jc w:val="both"/>
        <w:rPr>
          <w:rFonts w:ascii="Times New Roman" w:hAnsi="Times New Roman" w:cs="Times New Roman"/>
          <w:sz w:val="24"/>
          <w:szCs w:val="24"/>
          <w:highlight w:val="green"/>
        </w:rPr>
      </w:pPr>
      <w:r>
        <w:rPr>
          <w:rFonts w:ascii="Times New Roman" w:hAnsi="Times New Roman"/>
          <w:sz w:val="24"/>
          <w:szCs w:val="24"/>
          <w:highlight w:val="green"/>
        </w:rPr>
        <w:t xml:space="preserve">Wayne, R. K. (1986). Limb morphology of domestic </w:t>
      </w:r>
      <w:r>
        <w:rPr>
          <w:rFonts w:ascii="Times New Roman" w:hAnsi="Times New Roman"/>
          <w:sz w:val="24"/>
          <w:szCs w:val="24"/>
          <w:highlight w:val="green"/>
        </w:rPr>
        <w:t xml:space="preserve">and wild canids: the influence of development on morphologic change. </w:t>
      </w:r>
      <w:r>
        <w:rPr>
          <w:rFonts w:ascii="Times New Roman" w:hAnsi="Times New Roman"/>
          <w:i/>
          <w:iCs/>
          <w:sz w:val="24"/>
          <w:szCs w:val="24"/>
          <w:highlight w:val="green"/>
        </w:rPr>
        <w:t>Journal of morphology</w:t>
      </w:r>
      <w:r>
        <w:rPr>
          <w:rFonts w:ascii="Times New Roman" w:hAnsi="Times New Roman"/>
          <w:sz w:val="24"/>
          <w:szCs w:val="24"/>
          <w:highlight w:val="green"/>
        </w:rPr>
        <w:t>, 187(3), 301-319.</w:t>
      </w:r>
    </w:p>
    <w:p w:rsidR="0001689D" w:rsidRDefault="0001689D">
      <w:pPr>
        <w:spacing w:line="480" w:lineRule="auto"/>
        <w:ind w:left="799" w:hangingChars="333" w:hanging="799"/>
        <w:jc w:val="both"/>
        <w:rPr>
          <w:rFonts w:ascii="Times New Roman" w:hAnsi="Times New Roman" w:cs="Times New Roman"/>
          <w:sz w:val="24"/>
          <w:szCs w:val="24"/>
        </w:rPr>
      </w:pPr>
    </w:p>
    <w:sectPr w:rsidR="0001689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667" w:rsidRDefault="00395667">
      <w:r>
        <w:separator/>
      </w:r>
    </w:p>
  </w:endnote>
  <w:endnote w:type="continuationSeparator" w:id="0">
    <w:p w:rsidR="00395667" w:rsidRDefault="0039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89D" w:rsidRDefault="00016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89D" w:rsidRDefault="00016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89D" w:rsidRDefault="00016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667" w:rsidRDefault="00395667">
      <w:r>
        <w:separator/>
      </w:r>
    </w:p>
  </w:footnote>
  <w:footnote w:type="continuationSeparator" w:id="0">
    <w:p w:rsidR="00395667" w:rsidRDefault="0039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89D" w:rsidRDefault="0039566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16001" o:spid="_x0000_s2050"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89D" w:rsidRDefault="0039566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16002" o:spid="_x0000_s2051"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89D" w:rsidRDefault="0039566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16000" o:spid="_x0000_s2049"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659CEC"/>
    <w:multiLevelType w:val="singleLevel"/>
    <w:tmpl w:val="89659CEC"/>
    <w:lvl w:ilvl="0">
      <w:start w:val="1"/>
      <w:numFmt w:val="decimal"/>
      <w:suff w:val="space"/>
      <w:lvlText w:val="%1."/>
      <w:lvlJc w:val="left"/>
    </w:lvl>
  </w:abstractNum>
  <w:abstractNum w:abstractNumId="1" w15:restartNumberingAfterBreak="0">
    <w:nsid w:val="D0252F13"/>
    <w:multiLevelType w:val="singleLevel"/>
    <w:tmpl w:val="D0252F13"/>
    <w:lvl w:ilvl="0">
      <w:start w:val="1"/>
      <w:numFmt w:val="decimal"/>
      <w:suff w:val="space"/>
      <w:lvlText w:val="%1."/>
      <w:lvlJc w:val="left"/>
    </w:lvl>
  </w:abstractNum>
  <w:abstractNum w:abstractNumId="2" w15:restartNumberingAfterBreak="0">
    <w:nsid w:val="D440404D"/>
    <w:multiLevelType w:val="singleLevel"/>
    <w:tmpl w:val="D440404D"/>
    <w:lvl w:ilvl="0">
      <w:start w:val="1"/>
      <w:numFmt w:val="decimal"/>
      <w:suff w:val="space"/>
      <w:lvlText w:val="%1."/>
      <w:lvlJc w:val="left"/>
    </w:lvl>
  </w:abstractNum>
  <w:abstractNum w:abstractNumId="3" w15:restartNumberingAfterBreak="0">
    <w:nsid w:val="D8C2F77A"/>
    <w:multiLevelType w:val="singleLevel"/>
    <w:tmpl w:val="D8C2F77A"/>
    <w:lvl w:ilvl="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1C2"/>
    <w:rsid w:val="0001689D"/>
    <w:rsid w:val="00142F90"/>
    <w:rsid w:val="002D71C2"/>
    <w:rsid w:val="00395667"/>
    <w:rsid w:val="00887A2F"/>
    <w:rsid w:val="009C31BB"/>
    <w:rsid w:val="00AB5DC1"/>
    <w:rsid w:val="00BA5819"/>
    <w:rsid w:val="00C0741A"/>
    <w:rsid w:val="00D23679"/>
    <w:rsid w:val="00D35C62"/>
    <w:rsid w:val="00D9036C"/>
    <w:rsid w:val="00FC2E02"/>
    <w:rsid w:val="03D32B22"/>
    <w:rsid w:val="07552502"/>
    <w:rsid w:val="0DDA08FB"/>
    <w:rsid w:val="189439DF"/>
    <w:rsid w:val="20E52E70"/>
    <w:rsid w:val="2B07211D"/>
    <w:rsid w:val="56EB2D78"/>
    <w:rsid w:val="73CD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AB5072"/>
  <w15:docId w15:val="{573F8F36-A8F7-4949-AD0B-328F0B87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basedOn w:val="DefaultParagraphFont"/>
    <w:rPr>
      <w:color w:val="0563C1" w:themeColor="hyperlink"/>
      <w:u w:val="single"/>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qFormat/>
    <w:rPr>
      <w:rFonts w:asciiTheme="minorHAnsi" w:eastAsiaTheme="minorEastAsia" w:hAnsiTheme="minorHAnsi" w:cstheme="minorBidi"/>
      <w:lang w:val="en-US" w:eastAsia="zh-CN"/>
    </w:rPr>
  </w:style>
  <w:style w:type="character" w:customStyle="1" w:styleId="FooterChar">
    <w:name w:val="Footer Char"/>
    <w:basedOn w:val="DefaultParagraphFont"/>
    <w:link w:val="Footer"/>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2964</Words>
  <Characters>16896</Characters>
  <Application>Microsoft Office Word</Application>
  <DocSecurity>0</DocSecurity>
  <Lines>140</Lines>
  <Paragraphs>39</Paragraphs>
  <ScaleCrop>false</ScaleCrop>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Abhishek Rajput</dc:creator>
  <cp:lastModifiedBy>SDI 1089</cp:lastModifiedBy>
  <cp:revision>6</cp:revision>
  <dcterms:created xsi:type="dcterms:W3CDTF">2025-06-10T16:04:00Z</dcterms:created>
  <dcterms:modified xsi:type="dcterms:W3CDTF">2025-06-24T10:58:00Z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19F0E16E3CF94254A8AEFF31045F65E2_12</vt:lpwstr>
  </property>
</Properties>
</file>