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F64D8" w14:textId="77777777" w:rsidR="00B25BC2" w:rsidRPr="00B25BC2" w:rsidRDefault="00B25BC2" w:rsidP="00B25BC2">
      <w:pPr>
        <w:pStyle w:val="Heading4"/>
        <w:tabs>
          <w:tab w:val="left" w:pos="757"/>
        </w:tabs>
        <w:ind w:left="0" w:right="29"/>
        <w:rPr>
          <w:rFonts w:ascii="Arial" w:hAnsi="Arial" w:cs="Arial"/>
          <w:color w:val="FF0000"/>
          <w:sz w:val="20"/>
          <w:szCs w:val="20"/>
        </w:rPr>
      </w:pPr>
      <w:r w:rsidRPr="00B25BC2">
        <w:rPr>
          <w:rFonts w:ascii="Arial" w:hAnsi="Arial" w:cs="Arial"/>
          <w:color w:val="FF0000"/>
          <w:sz w:val="20"/>
          <w:szCs w:val="20"/>
        </w:rPr>
        <w:t>Original Research Article</w:t>
      </w:r>
    </w:p>
    <w:p w14:paraId="23341B99" w14:textId="77777777" w:rsidR="00B25BC2" w:rsidRDefault="00B25BC2" w:rsidP="00C6655A">
      <w:pPr>
        <w:pStyle w:val="Heading4"/>
        <w:tabs>
          <w:tab w:val="left" w:pos="757"/>
        </w:tabs>
        <w:ind w:left="0" w:right="29"/>
        <w:jc w:val="center"/>
        <w:rPr>
          <w:rFonts w:ascii="Arial" w:hAnsi="Arial" w:cs="Arial"/>
          <w:sz w:val="20"/>
          <w:szCs w:val="20"/>
        </w:rPr>
      </w:pPr>
    </w:p>
    <w:p w14:paraId="211378F7" w14:textId="77777777" w:rsidR="00B25BC2" w:rsidRDefault="00B25BC2" w:rsidP="00C6655A">
      <w:pPr>
        <w:pStyle w:val="Heading4"/>
        <w:tabs>
          <w:tab w:val="left" w:pos="757"/>
        </w:tabs>
        <w:ind w:left="0" w:right="29"/>
        <w:jc w:val="center"/>
        <w:rPr>
          <w:color w:val="000000" w:themeColor="text1"/>
          <w:sz w:val="32"/>
        </w:rPr>
      </w:pPr>
    </w:p>
    <w:p w14:paraId="4CD22753" w14:textId="1B08C578" w:rsidR="005F11FB" w:rsidRPr="00C6655A" w:rsidRDefault="005F11FB" w:rsidP="00C6655A">
      <w:pPr>
        <w:pStyle w:val="Heading4"/>
        <w:tabs>
          <w:tab w:val="left" w:pos="757"/>
        </w:tabs>
        <w:ind w:left="0" w:right="29"/>
        <w:jc w:val="center"/>
        <w:rPr>
          <w:color w:val="000000" w:themeColor="text1"/>
          <w:sz w:val="32"/>
        </w:rPr>
      </w:pPr>
      <w:r w:rsidRPr="00C6655A">
        <w:rPr>
          <w:color w:val="000000" w:themeColor="text1"/>
          <w:sz w:val="32"/>
        </w:rPr>
        <w:t xml:space="preserve">Effect of </w:t>
      </w:r>
      <w:proofErr w:type="spellStart"/>
      <w:r w:rsidRPr="00C6655A">
        <w:rPr>
          <w:color w:val="000000" w:themeColor="text1"/>
          <w:sz w:val="32"/>
        </w:rPr>
        <w:t>Nanochitosan</w:t>
      </w:r>
      <w:proofErr w:type="spellEnd"/>
      <w:r w:rsidRPr="00C6655A">
        <w:rPr>
          <w:color w:val="000000" w:themeColor="text1"/>
          <w:sz w:val="32"/>
        </w:rPr>
        <w:t xml:space="preserve"> </w:t>
      </w:r>
      <w:r w:rsidRPr="004D4783">
        <w:rPr>
          <w:color w:val="000000" w:themeColor="text1"/>
          <w:sz w:val="32"/>
          <w:highlight w:val="yellow"/>
        </w:rPr>
        <w:t xml:space="preserve">and </w:t>
      </w:r>
      <w:proofErr w:type="spellStart"/>
      <w:r w:rsidRPr="004D4783">
        <w:rPr>
          <w:color w:val="000000" w:themeColor="text1"/>
          <w:sz w:val="32"/>
          <w:highlight w:val="yellow"/>
        </w:rPr>
        <w:t>Biocapsule</w:t>
      </w:r>
      <w:proofErr w:type="spellEnd"/>
      <w:r w:rsidRPr="004D4783">
        <w:rPr>
          <w:color w:val="000000" w:themeColor="text1"/>
          <w:sz w:val="32"/>
          <w:highlight w:val="yellow"/>
        </w:rPr>
        <w:t xml:space="preserve"> on </w:t>
      </w:r>
      <w:r w:rsidR="002D0604">
        <w:rPr>
          <w:color w:val="000000" w:themeColor="text1"/>
          <w:sz w:val="32"/>
          <w:highlight w:val="yellow"/>
        </w:rPr>
        <w:t>G</w:t>
      </w:r>
      <w:r w:rsidRPr="004D4783">
        <w:rPr>
          <w:color w:val="000000" w:themeColor="text1"/>
          <w:sz w:val="32"/>
          <w:highlight w:val="yellow"/>
        </w:rPr>
        <w:t xml:space="preserve">rowth, yield and </w:t>
      </w:r>
      <w:r w:rsidR="002D0604" w:rsidRPr="004D4783">
        <w:rPr>
          <w:color w:val="000000" w:themeColor="text1"/>
          <w:sz w:val="32"/>
          <w:highlight w:val="yellow"/>
        </w:rPr>
        <w:t>Q</w:t>
      </w:r>
      <w:r w:rsidR="002D0604" w:rsidRPr="004D4783">
        <w:rPr>
          <w:color w:val="000000" w:themeColor="text1"/>
          <w:sz w:val="32"/>
          <w:highlight w:val="yellow"/>
        </w:rPr>
        <w:t xml:space="preserve">uality </w:t>
      </w:r>
      <w:r w:rsidRPr="004D4783">
        <w:rPr>
          <w:color w:val="000000" w:themeColor="text1"/>
          <w:sz w:val="32"/>
          <w:highlight w:val="yellow"/>
        </w:rPr>
        <w:t>of</w:t>
      </w:r>
      <w:r w:rsidRPr="00C6655A">
        <w:rPr>
          <w:color w:val="000000" w:themeColor="text1"/>
          <w:sz w:val="32"/>
        </w:rPr>
        <w:t xml:space="preserve"> Cabbage</w:t>
      </w:r>
      <w:r w:rsidR="00BB6D7E" w:rsidRPr="00C6655A">
        <w:rPr>
          <w:color w:val="000000" w:themeColor="text1"/>
          <w:sz w:val="32"/>
        </w:rPr>
        <w:t xml:space="preserve"> cv. Golden Acre</w:t>
      </w:r>
    </w:p>
    <w:p w14:paraId="69CCC8CC" w14:textId="77777777" w:rsidR="0037683B" w:rsidRPr="00C6655A" w:rsidRDefault="0037683B" w:rsidP="00C6655A">
      <w:pPr>
        <w:pStyle w:val="Heading4"/>
        <w:tabs>
          <w:tab w:val="left" w:pos="757"/>
        </w:tabs>
        <w:ind w:left="0" w:right="29"/>
        <w:jc w:val="center"/>
        <w:rPr>
          <w:color w:val="000000" w:themeColor="text1"/>
          <w:lang w:val="en-IN"/>
        </w:rPr>
      </w:pPr>
    </w:p>
    <w:p w14:paraId="704038A9" w14:textId="77777777" w:rsidR="0020340F" w:rsidRPr="00C6655A" w:rsidRDefault="0020340F" w:rsidP="00C6655A">
      <w:pPr>
        <w:pStyle w:val="Heading4"/>
        <w:tabs>
          <w:tab w:val="left" w:pos="757"/>
        </w:tabs>
        <w:ind w:left="0" w:right="29"/>
        <w:jc w:val="both"/>
        <w:rPr>
          <w:color w:val="000000" w:themeColor="text1"/>
          <w:lang w:val="en-IN"/>
        </w:rPr>
      </w:pPr>
      <w:r w:rsidRPr="00C6655A">
        <w:rPr>
          <w:color w:val="000000" w:themeColor="text1"/>
          <w:lang w:val="en-IN"/>
        </w:rPr>
        <w:t>Abstract</w:t>
      </w:r>
    </w:p>
    <w:p w14:paraId="6ACAA394" w14:textId="2D466E3A" w:rsidR="005F11FB" w:rsidRPr="00C6655A" w:rsidRDefault="00F54938" w:rsidP="00B2296D">
      <w:pPr>
        <w:pStyle w:val="NormalWeb"/>
        <w:ind w:firstLine="720"/>
        <w:jc w:val="both"/>
        <w:rPr>
          <w:color w:val="000000" w:themeColor="text1"/>
        </w:rPr>
      </w:pPr>
      <w:proofErr w:type="spellStart"/>
      <w:r w:rsidRPr="004D4783">
        <w:rPr>
          <w:color w:val="000000" w:themeColor="text1"/>
          <w:highlight w:val="yellow"/>
        </w:rPr>
        <w:t>Nanochitosan</w:t>
      </w:r>
      <w:proofErr w:type="spellEnd"/>
      <w:r w:rsidRPr="004D4783">
        <w:rPr>
          <w:color w:val="000000" w:themeColor="text1"/>
          <w:highlight w:val="yellow"/>
        </w:rPr>
        <w:t xml:space="preserve">, derived from chitosan, a biopolymer found in the exoskeleton of crustaceans has gained attention for its exceptional properties such as biodegradability, biocompatibility and broad-spectrum antimicrobial activity. </w:t>
      </w:r>
      <w:r w:rsidR="00B2296D" w:rsidRPr="004D4783">
        <w:rPr>
          <w:color w:val="000000" w:themeColor="text1"/>
          <w:highlight w:val="yellow"/>
        </w:rPr>
        <w:t>Nutritionally, cabbage is a powerhouse of essential vitamins and minerals. Cabbage contains heat-sensitive compounds with antibacterial and anti-peptic ulcer effects, further enhancing its nutritional and therapeutic significance.</w:t>
      </w:r>
      <w:r w:rsidR="00B2296D" w:rsidRPr="00B2296D">
        <w:rPr>
          <w:color w:val="000000" w:themeColor="text1"/>
        </w:rPr>
        <w:t xml:space="preserve"> </w:t>
      </w:r>
      <w:r w:rsidR="005F11FB" w:rsidRPr="00C6655A">
        <w:rPr>
          <w:color w:val="000000" w:themeColor="text1"/>
        </w:rPr>
        <w:t xml:space="preserve">The present investigation was undertaken to evaluate the effect of </w:t>
      </w:r>
      <w:proofErr w:type="spellStart"/>
      <w:r w:rsidR="005F11FB" w:rsidRPr="00C6655A">
        <w:rPr>
          <w:color w:val="000000" w:themeColor="text1"/>
        </w:rPr>
        <w:t>nanochitosan</w:t>
      </w:r>
      <w:proofErr w:type="spellEnd"/>
      <w:r w:rsidR="005F11FB" w:rsidRPr="00C6655A">
        <w:rPr>
          <w:color w:val="000000" w:themeColor="text1"/>
        </w:rPr>
        <w:t xml:space="preserve"> and </w:t>
      </w:r>
      <w:proofErr w:type="spellStart"/>
      <w:r w:rsidR="005F11FB" w:rsidRPr="00C6655A">
        <w:rPr>
          <w:color w:val="000000" w:themeColor="text1"/>
        </w:rPr>
        <w:t>biocapsule</w:t>
      </w:r>
      <w:proofErr w:type="spellEnd"/>
      <w:r w:rsidR="005F11FB" w:rsidRPr="00C6655A">
        <w:rPr>
          <w:color w:val="000000" w:themeColor="text1"/>
        </w:rPr>
        <w:t xml:space="preserve"> ap</w:t>
      </w:r>
      <w:r w:rsidR="0037683B" w:rsidRPr="00C6655A">
        <w:rPr>
          <w:color w:val="000000" w:themeColor="text1"/>
        </w:rPr>
        <w:t>plications on the growth, yield</w:t>
      </w:r>
      <w:r w:rsidR="005F11FB" w:rsidRPr="00C6655A">
        <w:rPr>
          <w:color w:val="000000" w:themeColor="text1"/>
        </w:rPr>
        <w:t xml:space="preserve"> and quality of cabbage (cv. Golden Acre</w:t>
      </w:r>
      <w:r w:rsidR="0037683B" w:rsidRPr="00C6655A">
        <w:rPr>
          <w:color w:val="000000" w:themeColor="text1"/>
        </w:rPr>
        <w:t>)</w:t>
      </w:r>
      <w:r w:rsidR="005F11FB" w:rsidRPr="00C6655A">
        <w:rPr>
          <w:color w:val="000000" w:themeColor="text1"/>
        </w:rPr>
        <w:t xml:space="preserve"> under field conditions. The experiment was laid out in a Randomized Block Design (RBD) comprising 15 treatment combinations involving different concentrations of </w:t>
      </w:r>
      <w:proofErr w:type="spellStart"/>
      <w:r w:rsidR="005F11FB" w:rsidRPr="00C6655A">
        <w:rPr>
          <w:color w:val="000000" w:themeColor="text1"/>
        </w:rPr>
        <w:t>nanochitosan</w:t>
      </w:r>
      <w:proofErr w:type="spellEnd"/>
      <w:r w:rsidR="005F11FB" w:rsidRPr="00C6655A">
        <w:rPr>
          <w:color w:val="000000" w:themeColor="text1"/>
        </w:rPr>
        <w:t xml:space="preserve"> (50, 100 and 150 ppm) and </w:t>
      </w:r>
      <w:proofErr w:type="spellStart"/>
      <w:r w:rsidR="005F11FB" w:rsidRPr="00C6655A">
        <w:rPr>
          <w:color w:val="000000" w:themeColor="text1"/>
        </w:rPr>
        <w:t>biocapsules</w:t>
      </w:r>
      <w:proofErr w:type="spellEnd"/>
      <w:r w:rsidR="005F11FB" w:rsidRPr="00C6655A">
        <w:rPr>
          <w:color w:val="000000" w:themeColor="text1"/>
        </w:rPr>
        <w:t xml:space="preserve"> (450, 500 and 550 ppm), </w:t>
      </w:r>
      <w:r w:rsidR="005F11FB" w:rsidRPr="004D4783">
        <w:rPr>
          <w:color w:val="000000" w:themeColor="text1"/>
          <w:highlight w:val="yellow"/>
        </w:rPr>
        <w:t xml:space="preserve">along with control </w:t>
      </w:r>
      <w:r w:rsidR="005F11FB" w:rsidRPr="00C6655A">
        <w:rPr>
          <w:color w:val="000000" w:themeColor="text1"/>
        </w:rPr>
        <w:t xml:space="preserve">and was </w:t>
      </w:r>
      <w:r w:rsidR="005F11FB" w:rsidRPr="004D4783">
        <w:rPr>
          <w:color w:val="000000" w:themeColor="text1"/>
          <w:highlight w:val="yellow"/>
        </w:rPr>
        <w:t xml:space="preserve">replicated </w:t>
      </w:r>
      <w:r w:rsidR="002D0604" w:rsidRPr="004D4783">
        <w:rPr>
          <w:color w:val="000000" w:themeColor="text1"/>
          <w:highlight w:val="yellow"/>
        </w:rPr>
        <w:t xml:space="preserve">in </w:t>
      </w:r>
      <w:r w:rsidR="005F11FB" w:rsidRPr="004D4783">
        <w:rPr>
          <w:color w:val="000000" w:themeColor="text1"/>
          <w:highlight w:val="yellow"/>
        </w:rPr>
        <w:t xml:space="preserve">three times. The study was conducted at the Department of Horticulture, Sam Higginbottom University </w:t>
      </w:r>
      <w:r w:rsidR="005F11FB" w:rsidRPr="00C6655A">
        <w:rPr>
          <w:color w:val="000000" w:themeColor="text1"/>
        </w:rPr>
        <w:t xml:space="preserve">of Agriculture, Technology and Sciences (SHUATS), </w:t>
      </w:r>
      <w:proofErr w:type="spellStart"/>
      <w:r w:rsidR="005F11FB" w:rsidRPr="00C6655A">
        <w:rPr>
          <w:color w:val="000000" w:themeColor="text1"/>
        </w:rPr>
        <w:t>Prayagraj</w:t>
      </w:r>
      <w:proofErr w:type="spellEnd"/>
      <w:r w:rsidR="005F11FB" w:rsidRPr="00C6655A">
        <w:rPr>
          <w:color w:val="000000" w:themeColor="text1"/>
        </w:rPr>
        <w:t xml:space="preserve">, Uttar Pradesh, during the </w:t>
      </w:r>
      <w:proofErr w:type="spellStart"/>
      <w:r w:rsidR="005F11FB" w:rsidRPr="00C6655A">
        <w:rPr>
          <w:color w:val="000000" w:themeColor="text1"/>
        </w:rPr>
        <w:t>rabi</w:t>
      </w:r>
      <w:proofErr w:type="spellEnd"/>
      <w:r w:rsidR="005F11FB" w:rsidRPr="00C6655A">
        <w:rPr>
          <w:color w:val="000000" w:themeColor="text1"/>
        </w:rPr>
        <w:t xml:space="preserve"> season of 2024-2025. The results revealed significant differences among the treatments for all growth, yield and quality parameters. The treatment T</w:t>
      </w:r>
      <w:r w:rsidR="005F11FB" w:rsidRPr="00C6655A">
        <w:rPr>
          <w:color w:val="000000" w:themeColor="text1"/>
          <w:vertAlign w:val="subscript"/>
        </w:rPr>
        <w:t>15</w:t>
      </w:r>
      <w:r w:rsidR="005F11FB" w:rsidRPr="00C6655A">
        <w:rPr>
          <w:color w:val="000000" w:themeColor="text1"/>
        </w:rPr>
        <w:t xml:space="preserve">: </w:t>
      </w:r>
      <w:proofErr w:type="spellStart"/>
      <w:r w:rsidR="005F11FB" w:rsidRPr="00C6655A">
        <w:rPr>
          <w:color w:val="000000" w:themeColor="text1"/>
        </w:rPr>
        <w:t>Nanochitosan</w:t>
      </w:r>
      <w:proofErr w:type="spellEnd"/>
      <w:r w:rsidR="005F11FB" w:rsidRPr="00C6655A">
        <w:rPr>
          <w:color w:val="000000" w:themeColor="text1"/>
        </w:rPr>
        <w:t xml:space="preserve"> 150 ppm &amp; </w:t>
      </w:r>
      <w:proofErr w:type="spellStart"/>
      <w:r w:rsidR="005F11FB" w:rsidRPr="00C6655A">
        <w:rPr>
          <w:color w:val="000000" w:themeColor="text1"/>
        </w:rPr>
        <w:t>Biocapsule</w:t>
      </w:r>
      <w:proofErr w:type="spellEnd"/>
      <w:r w:rsidR="005F11FB" w:rsidRPr="00C6655A">
        <w:rPr>
          <w:color w:val="000000" w:themeColor="text1"/>
        </w:rPr>
        <w:t xml:space="preserve"> 550 ppm recorded the best performance with the highest plant height (33.70 cm), number of leaves per plant (28.45), plant spread (47.88 cm), polar diameter (17.97 cm), equatorial diameter (28.00 cm), gross head weight (1,955.26 g), net head weight (1,410.58 g) and head yield per plot (2.13 kg). The same treatment also showed the earliest maturity (65.76 days) and maximum quality enhancement in terms of total soluble solids (10.08 °Brix) and vitamin C content (38.82 mg/100g). The significant improvement observed with </w:t>
      </w:r>
      <w:proofErr w:type="spellStart"/>
      <w:r w:rsidR="005F11FB" w:rsidRPr="00C6655A">
        <w:rPr>
          <w:color w:val="000000" w:themeColor="text1"/>
        </w:rPr>
        <w:t>nanochitosan</w:t>
      </w:r>
      <w:proofErr w:type="spellEnd"/>
      <w:r w:rsidR="005F11FB" w:rsidRPr="00C6655A">
        <w:rPr>
          <w:color w:val="000000" w:themeColor="text1"/>
        </w:rPr>
        <w:t xml:space="preserve"> and </w:t>
      </w:r>
      <w:proofErr w:type="spellStart"/>
      <w:r w:rsidR="005F11FB" w:rsidRPr="00C6655A">
        <w:rPr>
          <w:color w:val="000000" w:themeColor="text1"/>
        </w:rPr>
        <w:t>biocapsule</w:t>
      </w:r>
      <w:proofErr w:type="spellEnd"/>
      <w:r w:rsidR="005F11FB" w:rsidRPr="00C6655A">
        <w:rPr>
          <w:color w:val="000000" w:themeColor="text1"/>
        </w:rPr>
        <w:t xml:space="preserve"> combinations can be attributed to the synergistic effects of enhanced nutrient uptake, improved physiological activity, and the bio-stimulatory impact of beneficial microbes. The findings </w:t>
      </w:r>
      <w:r w:rsidR="001A1BD1" w:rsidRPr="004D4783">
        <w:rPr>
          <w:color w:val="000000" w:themeColor="text1"/>
          <w:highlight w:val="yellow"/>
        </w:rPr>
        <w:t>highlight</w:t>
      </w:r>
      <w:r w:rsidR="005F11FB" w:rsidRPr="004D4783">
        <w:rPr>
          <w:color w:val="000000" w:themeColor="text1"/>
          <w:highlight w:val="yellow"/>
        </w:rPr>
        <w:t xml:space="preserve"> the</w:t>
      </w:r>
      <w:r w:rsidR="005F11FB" w:rsidRPr="00C6655A">
        <w:rPr>
          <w:color w:val="000000" w:themeColor="text1"/>
        </w:rPr>
        <w:t xml:space="preserve"> potential of integrating </w:t>
      </w:r>
      <w:proofErr w:type="spellStart"/>
      <w:r w:rsidR="005F11FB" w:rsidRPr="00C6655A">
        <w:rPr>
          <w:color w:val="000000" w:themeColor="text1"/>
        </w:rPr>
        <w:t>nano</w:t>
      </w:r>
      <w:proofErr w:type="spellEnd"/>
      <w:r w:rsidR="005F11FB" w:rsidRPr="00C6655A">
        <w:rPr>
          <w:color w:val="000000" w:themeColor="text1"/>
        </w:rPr>
        <w:t xml:space="preserve">-based </w:t>
      </w:r>
      <w:proofErr w:type="spellStart"/>
      <w:r w:rsidR="005F11FB" w:rsidRPr="00C6655A">
        <w:rPr>
          <w:color w:val="000000" w:themeColor="text1"/>
        </w:rPr>
        <w:t>biostimulants</w:t>
      </w:r>
      <w:proofErr w:type="spellEnd"/>
      <w:r w:rsidR="005F11FB" w:rsidRPr="00C6655A">
        <w:rPr>
          <w:color w:val="000000" w:themeColor="text1"/>
        </w:rPr>
        <w:t xml:space="preserve"> and microbial inoculants as a sustainable and effective approach to improving cabbage produc</w:t>
      </w:r>
      <w:r w:rsidR="007A76FC">
        <w:rPr>
          <w:color w:val="000000" w:themeColor="text1"/>
        </w:rPr>
        <w:t>tivity and nutritional quality.</w:t>
      </w:r>
      <w:r w:rsidR="005B2625" w:rsidRPr="005B2625">
        <w:t xml:space="preserve"> </w:t>
      </w:r>
      <w:r w:rsidR="005B2625" w:rsidRPr="004D4783">
        <w:rPr>
          <w:color w:val="000000" w:themeColor="text1"/>
          <w:highlight w:val="yellow"/>
        </w:rPr>
        <w:t xml:space="preserve">The integration of </w:t>
      </w:r>
      <w:proofErr w:type="spellStart"/>
      <w:r w:rsidR="005B2625" w:rsidRPr="004D4783">
        <w:rPr>
          <w:color w:val="000000" w:themeColor="text1"/>
          <w:highlight w:val="yellow"/>
        </w:rPr>
        <w:t>nanochitosan</w:t>
      </w:r>
      <w:proofErr w:type="spellEnd"/>
      <w:r w:rsidR="005B2625" w:rsidRPr="004D4783">
        <w:rPr>
          <w:color w:val="000000" w:themeColor="text1"/>
          <w:highlight w:val="yellow"/>
        </w:rPr>
        <w:t xml:space="preserve"> and </w:t>
      </w:r>
      <w:proofErr w:type="spellStart"/>
      <w:r w:rsidR="005B2625" w:rsidRPr="004D4783">
        <w:rPr>
          <w:color w:val="000000" w:themeColor="text1"/>
          <w:highlight w:val="yellow"/>
        </w:rPr>
        <w:t>biocapsules</w:t>
      </w:r>
      <w:proofErr w:type="spellEnd"/>
      <w:r w:rsidR="005B2625" w:rsidRPr="004D4783">
        <w:rPr>
          <w:color w:val="000000" w:themeColor="text1"/>
          <w:highlight w:val="yellow"/>
        </w:rPr>
        <w:t xml:space="preserve"> represents a promising, eco-friendly, and economically viable strategy for sustainable cabbage production. Further research can focus on assessing the long-term environmental impact and scalability of this technology for commercial cultivation.</w:t>
      </w:r>
    </w:p>
    <w:p w14:paraId="7AF24C17" w14:textId="77777777" w:rsidR="005F11FB" w:rsidRPr="00C6655A" w:rsidRDefault="005F11FB" w:rsidP="00C6655A">
      <w:pPr>
        <w:pStyle w:val="NormalWeb"/>
        <w:jc w:val="both"/>
        <w:rPr>
          <w:color w:val="000000" w:themeColor="text1"/>
        </w:rPr>
      </w:pPr>
      <w:r w:rsidRPr="00C6655A">
        <w:rPr>
          <w:rStyle w:val="Strong"/>
          <w:color w:val="000000" w:themeColor="text1"/>
        </w:rPr>
        <w:t>Keywords:</w:t>
      </w:r>
      <w:r w:rsidRPr="00C6655A">
        <w:rPr>
          <w:color w:val="000000" w:themeColor="text1"/>
        </w:rPr>
        <w:t xml:space="preserve"> </w:t>
      </w:r>
      <w:proofErr w:type="spellStart"/>
      <w:r w:rsidRPr="00C6655A">
        <w:rPr>
          <w:color w:val="000000" w:themeColor="text1"/>
        </w:rPr>
        <w:t>nanochitosan</w:t>
      </w:r>
      <w:proofErr w:type="spellEnd"/>
      <w:r w:rsidRPr="00C6655A">
        <w:rPr>
          <w:color w:val="000000" w:themeColor="text1"/>
        </w:rPr>
        <w:t xml:space="preserve">, </w:t>
      </w:r>
      <w:proofErr w:type="spellStart"/>
      <w:r w:rsidRPr="00C6655A">
        <w:rPr>
          <w:color w:val="000000" w:themeColor="text1"/>
        </w:rPr>
        <w:t>biocapsules</w:t>
      </w:r>
      <w:proofErr w:type="spellEnd"/>
      <w:r w:rsidRPr="00C6655A">
        <w:rPr>
          <w:color w:val="000000" w:themeColor="text1"/>
        </w:rPr>
        <w:t xml:space="preserve">, cabbage, growth, yield, quality, </w:t>
      </w:r>
      <w:proofErr w:type="spellStart"/>
      <w:r w:rsidRPr="00C6655A">
        <w:rPr>
          <w:color w:val="000000" w:themeColor="text1"/>
        </w:rPr>
        <w:t>biostimulants</w:t>
      </w:r>
      <w:proofErr w:type="spellEnd"/>
    </w:p>
    <w:p w14:paraId="3C5DFAC7" w14:textId="77777777" w:rsidR="0020340F" w:rsidRPr="00C6655A" w:rsidRDefault="0020340F" w:rsidP="00C6655A">
      <w:pPr>
        <w:pStyle w:val="Heading4"/>
        <w:tabs>
          <w:tab w:val="left" w:pos="757"/>
        </w:tabs>
        <w:ind w:left="0" w:right="29"/>
        <w:jc w:val="both"/>
        <w:rPr>
          <w:color w:val="000000" w:themeColor="text1"/>
          <w:lang w:val="en-IN"/>
        </w:rPr>
      </w:pPr>
      <w:r w:rsidRPr="00C6655A">
        <w:rPr>
          <w:color w:val="000000" w:themeColor="text1"/>
          <w:lang w:val="en-IN"/>
        </w:rPr>
        <w:t>Introduction</w:t>
      </w:r>
    </w:p>
    <w:p w14:paraId="7C6A77D6" w14:textId="11026F51" w:rsidR="0020340F" w:rsidRPr="00C6655A" w:rsidRDefault="002D0604" w:rsidP="00C6655A">
      <w:pPr>
        <w:pStyle w:val="NormalWeb"/>
        <w:ind w:firstLine="720"/>
        <w:jc w:val="both"/>
        <w:rPr>
          <w:color w:val="000000" w:themeColor="text1"/>
        </w:rPr>
      </w:pPr>
      <w:r w:rsidRPr="004D4783">
        <w:rPr>
          <w:color w:val="000000" w:themeColor="text1"/>
          <w:highlight w:val="yellow"/>
        </w:rPr>
        <w:t xml:space="preserve">Agriculture lands have low fertilizer retention owing to porosity and irrigation, whereas a significant portion of fertilizer is lost through denitrification, volatilization, surface run-off, and leaching, causing losses of nutrients to air and ground/surface water. Urea fertilizer readily enhances the agricultural yield but also deteriorates the quality of fertile soils. </w:t>
      </w:r>
      <w:proofErr w:type="spellStart"/>
      <w:r w:rsidRPr="004D4783">
        <w:rPr>
          <w:color w:val="000000" w:themeColor="text1"/>
          <w:highlight w:val="yellow"/>
        </w:rPr>
        <w:t>Nanochitosan</w:t>
      </w:r>
      <w:proofErr w:type="spellEnd"/>
      <w:r w:rsidRPr="004D4783">
        <w:rPr>
          <w:color w:val="000000" w:themeColor="text1"/>
          <w:highlight w:val="yellow"/>
        </w:rPr>
        <w:t xml:space="preserve"> bring a considerable evaluation in the agriculture sector, such application as a plant growth promoter, disease control, vegetables, fruits coating, etc</w:t>
      </w:r>
      <w:r>
        <w:rPr>
          <w:color w:val="000000" w:themeColor="text1"/>
          <w:highlight w:val="yellow"/>
        </w:rPr>
        <w:t xml:space="preserve"> (</w:t>
      </w:r>
      <w:r w:rsidRPr="004D4783">
        <w:rPr>
          <w:color w:val="000000" w:themeColor="text1"/>
          <w:highlight w:val="yellow"/>
        </w:rPr>
        <w:t>Ma et al., 2023</w:t>
      </w:r>
      <w:r>
        <w:rPr>
          <w:color w:val="000000" w:themeColor="text1"/>
          <w:highlight w:val="yellow"/>
        </w:rPr>
        <w:t>)</w:t>
      </w:r>
      <w:r w:rsidRPr="004D4783">
        <w:rPr>
          <w:color w:val="000000" w:themeColor="text1"/>
          <w:highlight w:val="yellow"/>
        </w:rPr>
        <w:t>.</w:t>
      </w:r>
      <w:r w:rsidRPr="002D0604">
        <w:rPr>
          <w:color w:val="000000" w:themeColor="text1"/>
        </w:rPr>
        <w:t xml:space="preserve"> </w:t>
      </w:r>
      <w:r w:rsidR="0020340F" w:rsidRPr="00C6655A">
        <w:rPr>
          <w:color w:val="000000" w:themeColor="text1"/>
        </w:rPr>
        <w:t>Cabbage (</w:t>
      </w:r>
      <w:r w:rsidR="0020340F" w:rsidRPr="00C6655A">
        <w:rPr>
          <w:rStyle w:val="Emphasis"/>
          <w:color w:val="000000" w:themeColor="text1"/>
        </w:rPr>
        <w:t>Brassica oleracea</w:t>
      </w:r>
      <w:r w:rsidR="0020340F" w:rsidRPr="00C6655A">
        <w:rPr>
          <w:color w:val="000000" w:themeColor="text1"/>
        </w:rPr>
        <w:t xml:space="preserve"> var. </w:t>
      </w:r>
      <w:proofErr w:type="spellStart"/>
      <w:r w:rsidR="0020340F" w:rsidRPr="00C6655A">
        <w:rPr>
          <w:rStyle w:val="Emphasis"/>
          <w:color w:val="000000" w:themeColor="text1"/>
        </w:rPr>
        <w:t>capitata</w:t>
      </w:r>
      <w:proofErr w:type="spellEnd"/>
      <w:r w:rsidR="0020340F" w:rsidRPr="00C6655A">
        <w:rPr>
          <w:color w:val="000000" w:themeColor="text1"/>
        </w:rPr>
        <w:t>), a prominent member of the Cruciferae (Brassicaceae) family</w:t>
      </w:r>
      <w:r w:rsidR="00F56452">
        <w:rPr>
          <w:color w:val="000000" w:themeColor="text1"/>
        </w:rPr>
        <w:t xml:space="preserve"> with a chromosome number of 2n: </w:t>
      </w:r>
      <w:r w:rsidR="0020340F" w:rsidRPr="00C6655A">
        <w:rPr>
          <w:color w:val="000000" w:themeColor="text1"/>
        </w:rPr>
        <w:t xml:space="preserve">18, is a globally cultivated </w:t>
      </w:r>
      <w:proofErr w:type="spellStart"/>
      <w:r w:rsidR="0020340F" w:rsidRPr="00C6655A">
        <w:rPr>
          <w:color w:val="000000" w:themeColor="text1"/>
        </w:rPr>
        <w:t>cole</w:t>
      </w:r>
      <w:proofErr w:type="spellEnd"/>
      <w:r w:rsidR="0020340F" w:rsidRPr="00C6655A">
        <w:rPr>
          <w:color w:val="000000" w:themeColor="text1"/>
        </w:rPr>
        <w:t xml:space="preserve"> crop known for its versatility and nutritional value. Believed to have originated in Western Europe and the Mediterranean region, cabbage is a domesticated form of wild cabbage (</w:t>
      </w:r>
      <w:r w:rsidR="0020340F" w:rsidRPr="00C6655A">
        <w:rPr>
          <w:rStyle w:val="Emphasis"/>
          <w:color w:val="000000" w:themeColor="text1"/>
        </w:rPr>
        <w:t>B. oleracea</w:t>
      </w:r>
      <w:r w:rsidR="0020340F" w:rsidRPr="00C6655A">
        <w:rPr>
          <w:color w:val="000000" w:themeColor="text1"/>
        </w:rPr>
        <w:t xml:space="preserve"> var. </w:t>
      </w:r>
      <w:r w:rsidR="0020340F" w:rsidRPr="00C6655A">
        <w:rPr>
          <w:rStyle w:val="Emphasis"/>
          <w:color w:val="000000" w:themeColor="text1"/>
        </w:rPr>
        <w:t>oleracea</w:t>
      </w:r>
      <w:r w:rsidR="0020340F" w:rsidRPr="00C6655A">
        <w:rPr>
          <w:color w:val="000000" w:themeColor="text1"/>
        </w:rPr>
        <w:t xml:space="preserve">, syn. </w:t>
      </w:r>
      <w:proofErr w:type="spellStart"/>
      <w:r w:rsidR="0020340F" w:rsidRPr="00C6655A">
        <w:rPr>
          <w:rStyle w:val="Emphasis"/>
          <w:color w:val="000000" w:themeColor="text1"/>
        </w:rPr>
        <w:t>sylvestris</w:t>
      </w:r>
      <w:proofErr w:type="spellEnd"/>
      <w:r w:rsidR="0020340F" w:rsidRPr="00C6655A">
        <w:rPr>
          <w:color w:val="000000" w:themeColor="text1"/>
        </w:rPr>
        <w:t>)</w:t>
      </w:r>
      <w:r w:rsidR="0037683B" w:rsidRPr="00C6655A">
        <w:rPr>
          <w:color w:val="000000" w:themeColor="text1"/>
        </w:rPr>
        <w:t xml:space="preserve">, </w:t>
      </w:r>
      <w:r w:rsidR="0020340F" w:rsidRPr="00C6655A">
        <w:rPr>
          <w:color w:val="000000" w:themeColor="text1"/>
        </w:rPr>
        <w:t>com</w:t>
      </w:r>
      <w:r w:rsidR="0037683B" w:rsidRPr="00C6655A">
        <w:rPr>
          <w:color w:val="000000" w:themeColor="text1"/>
        </w:rPr>
        <w:t>monly referred to as “</w:t>
      </w:r>
      <w:proofErr w:type="spellStart"/>
      <w:r w:rsidR="0037683B" w:rsidRPr="00C6655A">
        <w:rPr>
          <w:color w:val="000000" w:themeColor="text1"/>
        </w:rPr>
        <w:t>Colewart</w:t>
      </w:r>
      <w:proofErr w:type="spellEnd"/>
      <w:r w:rsidR="0037683B" w:rsidRPr="00C6655A">
        <w:rPr>
          <w:color w:val="000000" w:themeColor="text1"/>
        </w:rPr>
        <w:t xml:space="preserve">” </w:t>
      </w:r>
      <w:r w:rsidR="0020340F" w:rsidRPr="00C6655A">
        <w:rPr>
          <w:color w:val="000000" w:themeColor="text1"/>
        </w:rPr>
        <w:t xml:space="preserve">through natural mutation, </w:t>
      </w:r>
      <w:proofErr w:type="spellStart"/>
      <w:r w:rsidR="0020340F" w:rsidRPr="00C6655A">
        <w:rPr>
          <w:color w:val="000000" w:themeColor="text1"/>
        </w:rPr>
        <w:t>introgression</w:t>
      </w:r>
      <w:proofErr w:type="spellEnd"/>
      <w:r w:rsidR="0020340F" w:rsidRPr="00C6655A">
        <w:rPr>
          <w:color w:val="000000" w:themeColor="text1"/>
        </w:rPr>
        <w:t xml:space="preserve">, and human </w:t>
      </w:r>
      <w:r w:rsidR="0020340F" w:rsidRPr="00C6655A">
        <w:rPr>
          <w:color w:val="000000" w:themeColor="text1"/>
        </w:rPr>
        <w:lastRenderedPageBreak/>
        <w:t xml:space="preserve">selection (Rana </w:t>
      </w:r>
      <w:r w:rsidR="0020340F" w:rsidRPr="00C6655A">
        <w:rPr>
          <w:i/>
          <w:color w:val="000000" w:themeColor="text1"/>
        </w:rPr>
        <w:t>et al.,</w:t>
      </w:r>
      <w:r w:rsidR="0020340F" w:rsidRPr="00C6655A">
        <w:rPr>
          <w:color w:val="000000" w:themeColor="text1"/>
        </w:rPr>
        <w:t xml:space="preserve"> 2020). The term “cabbage” derives from the French word </w:t>
      </w:r>
      <w:proofErr w:type="spellStart"/>
      <w:r w:rsidR="0020340F" w:rsidRPr="00C6655A">
        <w:rPr>
          <w:rStyle w:val="Emphasis"/>
          <w:color w:val="000000" w:themeColor="text1"/>
        </w:rPr>
        <w:t>Coboche</w:t>
      </w:r>
      <w:proofErr w:type="spellEnd"/>
      <w:r w:rsidR="0020340F" w:rsidRPr="00C6655A">
        <w:rPr>
          <w:color w:val="000000" w:themeColor="text1"/>
        </w:rPr>
        <w:t>, meaning “head”</w:t>
      </w:r>
      <w:r w:rsidR="00F56452">
        <w:rPr>
          <w:color w:val="000000" w:themeColor="text1"/>
        </w:rPr>
        <w:t>,</w:t>
      </w:r>
      <w:r w:rsidR="0020340F" w:rsidRPr="00C6655A">
        <w:rPr>
          <w:color w:val="000000" w:themeColor="text1"/>
        </w:rPr>
        <w:t xml:space="preserve"> referencing the compact leafy head typical of the crop. It grows well across temperate, subtropical, and tropical climates, although optimal yield is achieved in cooler conditions with temperatures ranging between 13°C and 16°C, along with fertile soils and adequate irrigation (</w:t>
      </w:r>
      <w:proofErr w:type="spellStart"/>
      <w:r w:rsidR="0020340F" w:rsidRPr="00C6655A">
        <w:rPr>
          <w:color w:val="000000" w:themeColor="text1"/>
        </w:rPr>
        <w:t>Fageria</w:t>
      </w:r>
      <w:proofErr w:type="spellEnd"/>
      <w:r w:rsidR="0020340F" w:rsidRPr="00C6655A">
        <w:rPr>
          <w:color w:val="000000" w:themeColor="text1"/>
        </w:rPr>
        <w:t xml:space="preserve"> </w:t>
      </w:r>
      <w:r w:rsidR="0020340F" w:rsidRPr="00C6655A">
        <w:rPr>
          <w:i/>
          <w:color w:val="000000" w:themeColor="text1"/>
        </w:rPr>
        <w:t>et al.,</w:t>
      </w:r>
      <w:r w:rsidR="0020340F" w:rsidRPr="00C6655A">
        <w:rPr>
          <w:color w:val="000000" w:themeColor="text1"/>
        </w:rPr>
        <w:t xml:space="preserve"> 2003). Apart from being consumed in salads, cooked dishes, and pickles, cabbage has medicinal applications, including the treatment of cough, fever, and skin conditions (</w:t>
      </w:r>
      <w:proofErr w:type="spellStart"/>
      <w:r w:rsidR="0020340F" w:rsidRPr="00C6655A">
        <w:rPr>
          <w:color w:val="000000" w:themeColor="text1"/>
        </w:rPr>
        <w:t>Katyal</w:t>
      </w:r>
      <w:proofErr w:type="spellEnd"/>
      <w:r w:rsidR="0020340F" w:rsidRPr="00C6655A">
        <w:rPr>
          <w:color w:val="000000" w:themeColor="text1"/>
        </w:rPr>
        <w:t xml:space="preserve"> &amp; Chadha, 1985).</w:t>
      </w:r>
    </w:p>
    <w:p w14:paraId="1B843AE4" w14:textId="4FAF9AA8" w:rsidR="0020340F" w:rsidRPr="00C6655A" w:rsidRDefault="0020340F" w:rsidP="00C6655A">
      <w:pPr>
        <w:pStyle w:val="NormalWeb"/>
        <w:ind w:firstLine="720"/>
        <w:jc w:val="both"/>
        <w:rPr>
          <w:color w:val="000000" w:themeColor="text1"/>
        </w:rPr>
      </w:pPr>
      <w:r w:rsidRPr="00C6655A">
        <w:rPr>
          <w:color w:val="000000" w:themeColor="text1"/>
        </w:rPr>
        <w:t>Nutritionally, cabbage is a powerhouse of essential vitamins and minerals. Every 100 g of its edible portion provides approximately 2000 IU of vitamin A, 124 mg of vitamin C, 114 mg of potassium, 44 mg of phosphorus, and 39 mg of calcium</w:t>
      </w:r>
      <w:r w:rsidR="00B25BC2">
        <w:rPr>
          <w:color w:val="000000" w:themeColor="text1"/>
        </w:rPr>
        <w:t xml:space="preserve"> (</w:t>
      </w:r>
      <w:r w:rsidR="00B25BC2" w:rsidRPr="00B25BC2">
        <w:rPr>
          <w:lang w:val="en-GB"/>
        </w:rPr>
        <w:t>Hasan</w:t>
      </w:r>
      <w:r w:rsidR="00B25BC2">
        <w:rPr>
          <w:lang w:val="en-GB"/>
        </w:rPr>
        <w:t xml:space="preserve"> </w:t>
      </w:r>
      <w:r w:rsidR="00B25BC2" w:rsidRPr="00B25BC2">
        <w:rPr>
          <w:i/>
          <w:lang w:val="en-GB"/>
        </w:rPr>
        <w:t>et al.,</w:t>
      </w:r>
      <w:r w:rsidR="00B25BC2">
        <w:rPr>
          <w:lang w:val="en-GB"/>
        </w:rPr>
        <w:t xml:space="preserve"> 2018</w:t>
      </w:r>
      <w:r w:rsidR="00B25BC2">
        <w:rPr>
          <w:color w:val="000000" w:themeColor="text1"/>
        </w:rPr>
        <w:t>)</w:t>
      </w:r>
      <w:r w:rsidRPr="00C6655A">
        <w:rPr>
          <w:color w:val="000000" w:themeColor="text1"/>
        </w:rPr>
        <w:t xml:space="preserve">. It also contains sulphur-rich glycosides such as sinigrin, known for imparting its distinct </w:t>
      </w:r>
      <w:r w:rsidR="0037683B" w:rsidRPr="00C6655A">
        <w:rPr>
          <w:color w:val="000000" w:themeColor="text1"/>
        </w:rPr>
        <w:t>flavour</w:t>
      </w:r>
      <w:r w:rsidRPr="00C6655A">
        <w:rPr>
          <w:color w:val="000000" w:themeColor="text1"/>
        </w:rPr>
        <w:t xml:space="preserve"> and for possessing anti-carcinogenic properties (Kim </w:t>
      </w:r>
      <w:r w:rsidRPr="00C6655A">
        <w:rPr>
          <w:i/>
          <w:color w:val="000000" w:themeColor="text1"/>
        </w:rPr>
        <w:t>et al.,</w:t>
      </w:r>
      <w:r w:rsidRPr="00C6655A">
        <w:rPr>
          <w:color w:val="000000" w:themeColor="text1"/>
        </w:rPr>
        <w:t xml:space="preserve"> 2004; Rai </w:t>
      </w:r>
      <w:r w:rsidRPr="00C6655A">
        <w:rPr>
          <w:i/>
          <w:color w:val="000000" w:themeColor="text1"/>
        </w:rPr>
        <w:t>et al.,</w:t>
      </w:r>
      <w:r w:rsidRPr="00C6655A">
        <w:rPr>
          <w:color w:val="000000" w:themeColor="text1"/>
        </w:rPr>
        <w:t xml:space="preserve"> 2005). In addition to these, cabbage contains heat-sensitive compounds with antibacterial and anti-peptic ulcer effects, further enhancing its nutritional and therapeutic significance. India is among the world’s leading cabbage producers, with a total output of 9.1 million metric tonnes from 399,000 hectares and an average productivity of 22.1 tonnes/ha (NHB, 2020). Key contributing states include Uttar Pradesh, Bihar, Odisha, West Bengal, and Maharashtra. In Madhya Pradesh alone, cabbage production stands at 614.44 thousand tonnes from 29,000 hectares.</w:t>
      </w:r>
    </w:p>
    <w:p w14:paraId="3AD3F0E7" w14:textId="41C0EFAE" w:rsidR="0020340F" w:rsidRPr="00C6655A" w:rsidRDefault="0020340F" w:rsidP="00C6655A">
      <w:pPr>
        <w:pStyle w:val="NormalWeb"/>
        <w:ind w:firstLine="720"/>
        <w:jc w:val="both"/>
        <w:rPr>
          <w:color w:val="000000" w:themeColor="text1"/>
        </w:rPr>
      </w:pPr>
      <w:r w:rsidRPr="00C6655A">
        <w:rPr>
          <w:color w:val="000000" w:themeColor="text1"/>
        </w:rPr>
        <w:t xml:space="preserve">To address the growing need for sustainable agriculture, innovative inputs such as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biocapsules</w:t>
      </w:r>
      <w:proofErr w:type="spellEnd"/>
      <w:r w:rsidRPr="00C6655A">
        <w:rPr>
          <w:color w:val="000000" w:themeColor="text1"/>
        </w:rPr>
        <w:t xml:space="preserve"> have emerged as eco-friendly alternatives to traditional agrochemicals. </w:t>
      </w:r>
      <w:proofErr w:type="spellStart"/>
      <w:r w:rsidRPr="00C6655A">
        <w:rPr>
          <w:color w:val="000000" w:themeColor="text1"/>
        </w:rPr>
        <w:t>Nanochitosan</w:t>
      </w:r>
      <w:proofErr w:type="spellEnd"/>
      <w:r w:rsidRPr="00C6655A">
        <w:rPr>
          <w:color w:val="000000" w:themeColor="text1"/>
        </w:rPr>
        <w:t>, derived from chitosan</w:t>
      </w:r>
      <w:r w:rsidR="0037683B" w:rsidRPr="00C6655A">
        <w:rPr>
          <w:color w:val="000000" w:themeColor="text1"/>
        </w:rPr>
        <w:t xml:space="preserve">, </w:t>
      </w:r>
      <w:r w:rsidRPr="00C6655A">
        <w:rPr>
          <w:color w:val="000000" w:themeColor="text1"/>
        </w:rPr>
        <w:t>a biopolymer found in</w:t>
      </w:r>
      <w:r w:rsidR="0037683B" w:rsidRPr="00C6655A">
        <w:rPr>
          <w:color w:val="000000" w:themeColor="text1"/>
        </w:rPr>
        <w:t xml:space="preserve"> the exoskeleton of crustaceans </w:t>
      </w:r>
      <w:r w:rsidRPr="00C6655A">
        <w:rPr>
          <w:color w:val="000000" w:themeColor="text1"/>
        </w:rPr>
        <w:t>has gained attention for its exceptional properties such as bio</w:t>
      </w:r>
      <w:r w:rsidR="0037683B" w:rsidRPr="00C6655A">
        <w:rPr>
          <w:color w:val="000000" w:themeColor="text1"/>
        </w:rPr>
        <w:t>degradability, biocompatibility</w:t>
      </w:r>
      <w:r w:rsidRPr="00C6655A">
        <w:rPr>
          <w:color w:val="000000" w:themeColor="text1"/>
        </w:rPr>
        <w:t xml:space="preserve"> and broad-spectrum antimicrobial activity (</w:t>
      </w:r>
      <w:proofErr w:type="spellStart"/>
      <w:r w:rsidRPr="00C6655A">
        <w:rPr>
          <w:color w:val="000000" w:themeColor="text1"/>
        </w:rPr>
        <w:t>Shahrajabian</w:t>
      </w:r>
      <w:proofErr w:type="spellEnd"/>
      <w:r w:rsidRPr="00C6655A">
        <w:rPr>
          <w:color w:val="000000" w:themeColor="text1"/>
        </w:rPr>
        <w:t xml:space="preserve"> </w:t>
      </w:r>
      <w:r w:rsidRPr="00C6655A">
        <w:rPr>
          <w:i/>
          <w:color w:val="000000" w:themeColor="text1"/>
        </w:rPr>
        <w:t>et al.,</w:t>
      </w:r>
      <w:r w:rsidRPr="00C6655A">
        <w:rPr>
          <w:color w:val="000000" w:themeColor="text1"/>
        </w:rPr>
        <w:t xml:space="preserve"> 2021). When converted to nanoparticles, chitosan exhibits improved solubility and reactivity, making it an ideal carrier </w:t>
      </w:r>
      <w:r w:rsidRPr="004D4783">
        <w:rPr>
          <w:color w:val="000000" w:themeColor="text1"/>
          <w:highlight w:val="yellow"/>
        </w:rPr>
        <w:t xml:space="preserve">for </w:t>
      </w:r>
      <w:r w:rsidR="002D0604" w:rsidRPr="004D4783">
        <w:rPr>
          <w:color w:val="000000" w:themeColor="text1"/>
          <w:highlight w:val="yellow"/>
        </w:rPr>
        <w:t xml:space="preserve">the </w:t>
      </w:r>
      <w:r w:rsidRPr="004D4783">
        <w:rPr>
          <w:color w:val="000000" w:themeColor="text1"/>
          <w:highlight w:val="yellow"/>
        </w:rPr>
        <w:t>slow</w:t>
      </w:r>
      <w:r w:rsidRPr="00C6655A">
        <w:rPr>
          <w:color w:val="000000" w:themeColor="text1"/>
        </w:rPr>
        <w:t xml:space="preserve"> and targeted release of nutrients. These </w:t>
      </w:r>
      <w:proofErr w:type="spellStart"/>
      <w:r w:rsidRPr="00C6655A">
        <w:rPr>
          <w:color w:val="000000" w:themeColor="text1"/>
        </w:rPr>
        <w:t>nanofertilizers</w:t>
      </w:r>
      <w:proofErr w:type="spellEnd"/>
      <w:r w:rsidRPr="00C6655A">
        <w:rPr>
          <w:color w:val="000000" w:themeColor="text1"/>
        </w:rPr>
        <w:t xml:space="preserve"> facilitate enhanced nutrient uptake, stimulate photosynthe</w:t>
      </w:r>
      <w:r w:rsidR="0037683B" w:rsidRPr="00C6655A">
        <w:rPr>
          <w:color w:val="000000" w:themeColor="text1"/>
        </w:rPr>
        <w:t>sis, increase leaf surface area</w:t>
      </w:r>
      <w:r w:rsidRPr="00C6655A">
        <w:rPr>
          <w:color w:val="000000" w:themeColor="text1"/>
        </w:rPr>
        <w:t xml:space="preserve"> and protect plants from fungal pathogens due to their dual nutrient delivery and antimicrobial action (</w:t>
      </w:r>
      <w:proofErr w:type="spellStart"/>
      <w:r w:rsidRPr="00C6655A">
        <w:rPr>
          <w:color w:val="000000" w:themeColor="text1"/>
        </w:rPr>
        <w:t>Wani</w:t>
      </w:r>
      <w:proofErr w:type="spellEnd"/>
      <w:r w:rsidRPr="00C6655A">
        <w:rPr>
          <w:color w:val="000000" w:themeColor="text1"/>
        </w:rPr>
        <w:t xml:space="preserve"> </w:t>
      </w:r>
      <w:r w:rsidRPr="00C6655A">
        <w:rPr>
          <w:i/>
          <w:color w:val="000000" w:themeColor="text1"/>
        </w:rPr>
        <w:t>et al.,</w:t>
      </w:r>
      <w:r w:rsidRPr="00C6655A">
        <w:rPr>
          <w:color w:val="000000" w:themeColor="text1"/>
        </w:rPr>
        <w:t xml:space="preserve"> 2021; Sharma </w:t>
      </w:r>
      <w:r w:rsidRPr="00C6655A">
        <w:rPr>
          <w:i/>
          <w:color w:val="000000" w:themeColor="text1"/>
        </w:rPr>
        <w:t>et al.,</w:t>
      </w:r>
      <w:r w:rsidRPr="00C6655A">
        <w:rPr>
          <w:color w:val="000000" w:themeColor="text1"/>
        </w:rPr>
        <w:t xml:space="preserve"> 2024). However, due consideration must be given to their environmental persistence and potential toxicological impacts (Hamed </w:t>
      </w:r>
      <w:r w:rsidRPr="00C6655A">
        <w:rPr>
          <w:i/>
          <w:color w:val="000000" w:themeColor="text1"/>
        </w:rPr>
        <w:t>et al.,</w:t>
      </w:r>
      <w:r w:rsidRPr="00C6655A">
        <w:rPr>
          <w:color w:val="000000" w:themeColor="text1"/>
        </w:rPr>
        <w:t xml:space="preserve"> 2024).</w:t>
      </w:r>
      <w:r w:rsidR="002D0604">
        <w:rPr>
          <w:color w:val="000000" w:themeColor="text1"/>
        </w:rPr>
        <w:t xml:space="preserve"> </w:t>
      </w:r>
      <w:proofErr w:type="gramStart"/>
      <w:r w:rsidR="002D0604" w:rsidRPr="004D4783">
        <w:rPr>
          <w:color w:val="000000" w:themeColor="text1"/>
          <w:highlight w:val="yellow"/>
        </w:rPr>
        <w:t>Nano  chitosan</w:t>
      </w:r>
      <w:proofErr w:type="gramEnd"/>
      <w:r w:rsidR="002D0604" w:rsidRPr="004D4783">
        <w:rPr>
          <w:color w:val="000000" w:themeColor="text1"/>
          <w:highlight w:val="yellow"/>
        </w:rPr>
        <w:t xml:space="preserve">  has  broad  antimicrobial  activity against fungal pathogens however,  the bulk size limits  its  solubility  which  affects  the  antimicrobial property.   Chitosan   nanoparticles   have   great </w:t>
      </w:r>
      <w:proofErr w:type="gramStart"/>
      <w:r w:rsidR="002D0604" w:rsidRPr="004D4783">
        <w:rPr>
          <w:color w:val="000000" w:themeColor="text1"/>
          <w:highlight w:val="yellow"/>
        </w:rPr>
        <w:t>potential  over</w:t>
      </w:r>
      <w:proofErr w:type="gramEnd"/>
      <w:r w:rsidR="002D0604" w:rsidRPr="004D4783">
        <w:rPr>
          <w:color w:val="000000" w:themeColor="text1"/>
          <w:highlight w:val="yellow"/>
        </w:rPr>
        <w:t xml:space="preserve">  the bulk counter parts  as size can alter several properties compare to bulk material. The exclusive properties of these materials, such as a large surface </w:t>
      </w:r>
      <w:proofErr w:type="gramStart"/>
      <w:r w:rsidR="002D0604" w:rsidRPr="004D4783">
        <w:rPr>
          <w:color w:val="000000" w:themeColor="text1"/>
          <w:highlight w:val="yellow"/>
        </w:rPr>
        <w:t>area  and</w:t>
      </w:r>
      <w:proofErr w:type="gramEnd"/>
      <w:r w:rsidR="002D0604" w:rsidRPr="004D4783">
        <w:rPr>
          <w:color w:val="000000" w:themeColor="text1"/>
          <w:highlight w:val="yellow"/>
        </w:rPr>
        <w:t xml:space="preserve">  greater  reactivity, have also raised concerns about adverse effects on  environmental  health</w:t>
      </w:r>
      <w:r w:rsidR="002D0604">
        <w:rPr>
          <w:color w:val="000000" w:themeColor="text1"/>
          <w:highlight w:val="yellow"/>
        </w:rPr>
        <w:t xml:space="preserve"> (</w:t>
      </w:r>
      <w:r w:rsidR="002D0604" w:rsidRPr="004D4783">
        <w:rPr>
          <w:color w:val="000000" w:themeColor="text1"/>
          <w:highlight w:val="yellow"/>
        </w:rPr>
        <w:t>Devi et al., 2022</w:t>
      </w:r>
      <w:r w:rsidR="002D0604">
        <w:rPr>
          <w:color w:val="000000" w:themeColor="text1"/>
          <w:highlight w:val="yellow"/>
        </w:rPr>
        <w:t>)</w:t>
      </w:r>
      <w:r w:rsidR="002D0604" w:rsidRPr="004D4783">
        <w:rPr>
          <w:color w:val="000000" w:themeColor="text1"/>
          <w:highlight w:val="yellow"/>
        </w:rPr>
        <w:t>.</w:t>
      </w:r>
    </w:p>
    <w:p w14:paraId="6FCDB0F8" w14:textId="77777777" w:rsidR="0020340F" w:rsidRPr="00C6655A" w:rsidRDefault="0020340F" w:rsidP="00C6655A">
      <w:pPr>
        <w:pStyle w:val="NormalWeb"/>
        <w:ind w:firstLine="720"/>
        <w:jc w:val="both"/>
        <w:rPr>
          <w:color w:val="000000" w:themeColor="text1"/>
        </w:rPr>
      </w:pPr>
      <w:r w:rsidRPr="00C6655A">
        <w:rPr>
          <w:color w:val="000000" w:themeColor="text1"/>
        </w:rPr>
        <w:t xml:space="preserve">Complementing </w:t>
      </w:r>
      <w:proofErr w:type="spellStart"/>
      <w:r w:rsidRPr="00C6655A">
        <w:rPr>
          <w:color w:val="000000" w:themeColor="text1"/>
        </w:rPr>
        <w:t>nanochitosan</w:t>
      </w:r>
      <w:proofErr w:type="spellEnd"/>
      <w:r w:rsidRPr="00C6655A">
        <w:rPr>
          <w:color w:val="000000" w:themeColor="text1"/>
        </w:rPr>
        <w:t xml:space="preserve">, </w:t>
      </w:r>
      <w:proofErr w:type="spellStart"/>
      <w:r w:rsidRPr="00C6655A">
        <w:rPr>
          <w:color w:val="000000" w:themeColor="text1"/>
        </w:rPr>
        <w:t>biocapsules</w:t>
      </w:r>
      <w:proofErr w:type="spellEnd"/>
      <w:r w:rsidRPr="00C6655A">
        <w:rPr>
          <w:color w:val="000000" w:themeColor="text1"/>
        </w:rPr>
        <w:t xml:space="preserve"> are </w:t>
      </w:r>
      <w:proofErr w:type="spellStart"/>
      <w:r w:rsidRPr="00C6655A">
        <w:rPr>
          <w:color w:val="000000" w:themeColor="text1"/>
        </w:rPr>
        <w:t>gelatin</w:t>
      </w:r>
      <w:proofErr w:type="spellEnd"/>
      <w:r w:rsidRPr="00C6655A">
        <w:rPr>
          <w:color w:val="000000" w:themeColor="text1"/>
        </w:rPr>
        <w:t xml:space="preserve">-based carriers that encapsulate beneficial microbial strains such as nitrogen-fixers and phosphate-solubilizers. Developed by the Indian Council of Agricultural Research (ICAR), these capsules are highly concentrated and viable, equivalent to traditional bulk biofertilizers in microbial density but superior in shelf life and field efficacy (ICAR, 2022; </w:t>
      </w:r>
      <w:proofErr w:type="spellStart"/>
      <w:r w:rsidRPr="00C6655A">
        <w:rPr>
          <w:color w:val="000000" w:themeColor="text1"/>
        </w:rPr>
        <w:t>Dawud</w:t>
      </w:r>
      <w:proofErr w:type="spellEnd"/>
      <w:r w:rsidRPr="00C6655A">
        <w:rPr>
          <w:color w:val="000000" w:themeColor="text1"/>
        </w:rPr>
        <w:t xml:space="preserve"> </w:t>
      </w:r>
      <w:r w:rsidRPr="00C6655A">
        <w:rPr>
          <w:i/>
          <w:color w:val="000000" w:themeColor="text1"/>
        </w:rPr>
        <w:t>et al.,</w:t>
      </w:r>
      <w:r w:rsidRPr="00C6655A">
        <w:rPr>
          <w:color w:val="000000" w:themeColor="text1"/>
        </w:rPr>
        <w:t xml:space="preserve"> 2025). Upon application, the dormant microbes are activated in the soil, where they aid nutrient </w:t>
      </w:r>
      <w:r w:rsidR="0037683B" w:rsidRPr="00C6655A">
        <w:rPr>
          <w:color w:val="000000" w:themeColor="text1"/>
        </w:rPr>
        <w:t>solubilisation</w:t>
      </w:r>
      <w:r w:rsidRPr="00C6655A">
        <w:rPr>
          <w:color w:val="000000" w:themeColor="text1"/>
        </w:rPr>
        <w:t xml:space="preserve">, improve root colonization, and stimulate phytohormone production (Wang </w:t>
      </w:r>
      <w:r w:rsidRPr="00C6655A">
        <w:rPr>
          <w:i/>
          <w:color w:val="000000" w:themeColor="text1"/>
        </w:rPr>
        <w:t>et al.,</w:t>
      </w:r>
      <w:r w:rsidRPr="00C6655A">
        <w:rPr>
          <w:color w:val="000000" w:themeColor="text1"/>
        </w:rPr>
        <w:t xml:space="preserve"> 2024). The integration of </w:t>
      </w:r>
      <w:proofErr w:type="spellStart"/>
      <w:r w:rsidRPr="00C6655A">
        <w:rPr>
          <w:color w:val="000000" w:themeColor="text1"/>
        </w:rPr>
        <w:t>nanochitosan</w:t>
      </w:r>
      <w:proofErr w:type="spellEnd"/>
      <w:r w:rsidRPr="00C6655A">
        <w:rPr>
          <w:color w:val="000000" w:themeColor="text1"/>
        </w:rPr>
        <w:t xml:space="preserve"> with </w:t>
      </w:r>
      <w:proofErr w:type="spellStart"/>
      <w:r w:rsidRPr="00C6655A">
        <w:rPr>
          <w:color w:val="000000" w:themeColor="text1"/>
        </w:rPr>
        <w:t>biocapsules</w:t>
      </w:r>
      <w:proofErr w:type="spellEnd"/>
      <w:r w:rsidRPr="00C6655A">
        <w:rPr>
          <w:color w:val="000000" w:themeColor="text1"/>
        </w:rPr>
        <w:t xml:space="preserve"> is expected to produce a synergistic effect, improving nutrient efficiency, boosting plant immunity, and enhancing overall crop performance. Therefore, the present investigation was conducted to evaluate the effect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treatments on the growth, yield, and quality of cabbage (</w:t>
      </w:r>
      <w:r w:rsidRPr="00C6655A">
        <w:rPr>
          <w:rStyle w:val="Emphasis"/>
          <w:i w:val="0"/>
          <w:color w:val="000000" w:themeColor="text1"/>
        </w:rPr>
        <w:t>cv.</w:t>
      </w:r>
      <w:r w:rsidRPr="00C6655A">
        <w:rPr>
          <w:color w:val="000000" w:themeColor="text1"/>
        </w:rPr>
        <w:t xml:space="preserve"> Golden Acre), with specific objectives to identify the best treatment combinations, assess crop performance, and </w:t>
      </w:r>
      <w:r w:rsidR="0037683B" w:rsidRPr="00C6655A">
        <w:rPr>
          <w:color w:val="000000" w:themeColor="text1"/>
        </w:rPr>
        <w:t>analyse</w:t>
      </w:r>
      <w:r w:rsidRPr="00C6655A">
        <w:rPr>
          <w:color w:val="000000" w:themeColor="text1"/>
        </w:rPr>
        <w:t xml:space="preserve"> the cost-effectiveness of different treatments under field conditions.</w:t>
      </w:r>
    </w:p>
    <w:p w14:paraId="410B1F3E" w14:textId="77777777" w:rsidR="0020340F" w:rsidRPr="00C6655A" w:rsidRDefault="0020340F" w:rsidP="00C6655A">
      <w:pPr>
        <w:pStyle w:val="Heading4"/>
        <w:tabs>
          <w:tab w:val="left" w:pos="757"/>
        </w:tabs>
        <w:ind w:left="0" w:right="29"/>
        <w:jc w:val="both"/>
        <w:rPr>
          <w:color w:val="000000" w:themeColor="text1"/>
          <w:lang w:val="en-IN"/>
        </w:rPr>
      </w:pPr>
      <w:r w:rsidRPr="00C6655A">
        <w:rPr>
          <w:color w:val="000000" w:themeColor="text1"/>
          <w:lang w:val="en-IN"/>
        </w:rPr>
        <w:lastRenderedPageBreak/>
        <w:t>Materials and methods</w:t>
      </w:r>
    </w:p>
    <w:p w14:paraId="62BA5ED2" w14:textId="2B7BF9C6" w:rsidR="00117328" w:rsidRPr="00C6655A" w:rsidRDefault="00117328" w:rsidP="00C6655A">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C6655A">
        <w:rPr>
          <w:rFonts w:ascii="Times New Roman" w:eastAsia="Times New Roman" w:hAnsi="Times New Roman" w:cs="Times New Roman"/>
          <w:sz w:val="24"/>
          <w:szCs w:val="24"/>
          <w:lang w:eastAsia="en-IN"/>
        </w:rPr>
        <w:t xml:space="preserve">A field experiment was conducted during the </w:t>
      </w:r>
      <w:proofErr w:type="spellStart"/>
      <w:r w:rsidRPr="00C6655A">
        <w:rPr>
          <w:rFonts w:ascii="Times New Roman" w:eastAsia="Times New Roman" w:hAnsi="Times New Roman" w:cs="Times New Roman"/>
          <w:sz w:val="24"/>
          <w:szCs w:val="24"/>
          <w:lang w:eastAsia="en-IN"/>
        </w:rPr>
        <w:t>ra</w:t>
      </w:r>
      <w:r w:rsidR="0091069B">
        <w:rPr>
          <w:rFonts w:ascii="Times New Roman" w:eastAsia="Times New Roman" w:hAnsi="Times New Roman" w:cs="Times New Roman"/>
          <w:sz w:val="24"/>
          <w:szCs w:val="24"/>
          <w:lang w:eastAsia="en-IN"/>
        </w:rPr>
        <w:t>bi</w:t>
      </w:r>
      <w:proofErr w:type="spellEnd"/>
      <w:r w:rsidR="0091069B">
        <w:rPr>
          <w:rFonts w:ascii="Times New Roman" w:eastAsia="Times New Roman" w:hAnsi="Times New Roman" w:cs="Times New Roman"/>
          <w:sz w:val="24"/>
          <w:szCs w:val="24"/>
          <w:lang w:eastAsia="en-IN"/>
        </w:rPr>
        <w:t xml:space="preserve"> season of 2024-</w:t>
      </w:r>
      <w:r w:rsidRPr="00C6655A">
        <w:rPr>
          <w:rFonts w:ascii="Times New Roman" w:eastAsia="Times New Roman" w:hAnsi="Times New Roman" w:cs="Times New Roman"/>
          <w:sz w:val="24"/>
          <w:szCs w:val="24"/>
          <w:lang w:eastAsia="en-IN"/>
        </w:rPr>
        <w:t xml:space="preserve">2025 at the Horticulture Research Farm, Department of Horticulture, </w:t>
      </w:r>
      <w:proofErr w:type="spellStart"/>
      <w:r w:rsidRPr="00C6655A">
        <w:rPr>
          <w:rFonts w:ascii="Times New Roman" w:eastAsia="Times New Roman" w:hAnsi="Times New Roman" w:cs="Times New Roman"/>
          <w:sz w:val="24"/>
          <w:szCs w:val="24"/>
          <w:lang w:eastAsia="en-IN"/>
        </w:rPr>
        <w:t>Naini</w:t>
      </w:r>
      <w:proofErr w:type="spellEnd"/>
      <w:r w:rsidRPr="00C6655A">
        <w:rPr>
          <w:rFonts w:ascii="Times New Roman" w:eastAsia="Times New Roman" w:hAnsi="Times New Roman" w:cs="Times New Roman"/>
          <w:sz w:val="24"/>
          <w:szCs w:val="24"/>
          <w:lang w:eastAsia="en-IN"/>
        </w:rPr>
        <w:t xml:space="preserve"> Agricultural Institute, Sam Higginbottom University of Agriculture, Technology and Sciences (SHUATS), </w:t>
      </w:r>
      <w:proofErr w:type="spellStart"/>
      <w:r w:rsidRPr="00C6655A">
        <w:rPr>
          <w:rFonts w:ascii="Times New Roman" w:eastAsia="Times New Roman" w:hAnsi="Times New Roman" w:cs="Times New Roman"/>
          <w:sz w:val="24"/>
          <w:szCs w:val="24"/>
          <w:lang w:eastAsia="en-IN"/>
        </w:rPr>
        <w:t>Prayagraj</w:t>
      </w:r>
      <w:proofErr w:type="spellEnd"/>
      <w:r w:rsidRPr="00C6655A">
        <w:rPr>
          <w:rFonts w:ascii="Times New Roman" w:eastAsia="Times New Roman" w:hAnsi="Times New Roman" w:cs="Times New Roman"/>
          <w:sz w:val="24"/>
          <w:szCs w:val="24"/>
          <w:lang w:eastAsia="en-IN"/>
        </w:rPr>
        <w:t xml:space="preserve">, Uttar Pradesh. The soil of the field was well-drained and standard agronomic practices were followed throughout the cropping period. The experiment was laid out in a randomized block design (RBD) with 16 treatment combinations, each replicated thrice. Treatments included various concentrations of </w:t>
      </w:r>
      <w:proofErr w:type="spellStart"/>
      <w:r w:rsidRPr="00C6655A">
        <w:rPr>
          <w:rFonts w:ascii="Times New Roman" w:eastAsia="Times New Roman" w:hAnsi="Times New Roman" w:cs="Times New Roman"/>
          <w:sz w:val="24"/>
          <w:szCs w:val="24"/>
          <w:lang w:eastAsia="en-IN"/>
        </w:rPr>
        <w:t>nanochitosan</w:t>
      </w:r>
      <w:proofErr w:type="spellEnd"/>
      <w:r w:rsidRPr="00C6655A">
        <w:rPr>
          <w:rFonts w:ascii="Times New Roman" w:eastAsia="Times New Roman" w:hAnsi="Times New Roman" w:cs="Times New Roman"/>
          <w:sz w:val="24"/>
          <w:szCs w:val="24"/>
          <w:lang w:eastAsia="en-IN"/>
        </w:rPr>
        <w:t xml:space="preserve"> (50, 100, and 150 ppm) and </w:t>
      </w:r>
      <w:proofErr w:type="spellStart"/>
      <w:r w:rsidRPr="00C6655A">
        <w:rPr>
          <w:rFonts w:ascii="Times New Roman" w:eastAsia="Times New Roman" w:hAnsi="Times New Roman" w:cs="Times New Roman"/>
          <w:sz w:val="24"/>
          <w:szCs w:val="24"/>
          <w:lang w:eastAsia="en-IN"/>
        </w:rPr>
        <w:t>biocapsule</w:t>
      </w:r>
      <w:proofErr w:type="spellEnd"/>
      <w:r w:rsidRPr="00C6655A">
        <w:rPr>
          <w:rFonts w:ascii="Times New Roman" w:eastAsia="Times New Roman" w:hAnsi="Times New Roman" w:cs="Times New Roman"/>
          <w:sz w:val="24"/>
          <w:szCs w:val="24"/>
          <w:lang w:eastAsia="en-IN"/>
        </w:rPr>
        <w:t xml:space="preserve"> (450, 500, and 550 ppm), applied both individually and in combination, along with a control. </w:t>
      </w:r>
      <w:r w:rsidR="00013339">
        <w:t xml:space="preserve">The soil at the experimental site was </w:t>
      </w:r>
      <w:r w:rsidR="00013339" w:rsidRPr="00013339">
        <w:rPr>
          <w:rStyle w:val="Strong"/>
          <w:b w:val="0"/>
        </w:rPr>
        <w:t>sandy loam</w:t>
      </w:r>
      <w:r w:rsidR="00013339">
        <w:t xml:space="preserve"> in texture, with a pH of </w:t>
      </w:r>
      <w:r w:rsidR="00013339" w:rsidRPr="00013339">
        <w:rPr>
          <w:rStyle w:val="Strong"/>
          <w:b w:val="0"/>
        </w:rPr>
        <w:t>6.75</w:t>
      </w:r>
      <w:r w:rsidR="00013339" w:rsidRPr="00013339">
        <w:t>,</w:t>
      </w:r>
      <w:r w:rsidR="00013339">
        <w:t xml:space="preserve"> low </w:t>
      </w:r>
      <w:r w:rsidR="00013339" w:rsidRPr="00013339">
        <w:rPr>
          <w:rStyle w:val="Strong"/>
          <w:b w:val="0"/>
        </w:rPr>
        <w:t>organic carbon (0.41%)</w:t>
      </w:r>
      <w:r w:rsidR="00013339" w:rsidRPr="00013339">
        <w:rPr>
          <w:b/>
        </w:rPr>
        <w:t>,</w:t>
      </w:r>
      <w:r w:rsidR="00013339">
        <w:t xml:space="preserve"> and moderate nutrient </w:t>
      </w:r>
      <w:r w:rsidR="00013339" w:rsidRPr="00013339">
        <w:t>levels (</w:t>
      </w:r>
      <w:r w:rsidR="00013339" w:rsidRPr="00013339">
        <w:rPr>
          <w:rStyle w:val="Strong"/>
          <w:b w:val="0"/>
        </w:rPr>
        <w:t>N: 215.53 kg/ha, P: 36.38 kg/ha, K: 214.45 kg/ha</w:t>
      </w:r>
      <w:r w:rsidR="00013339" w:rsidRPr="00013339">
        <w:rPr>
          <w:b/>
        </w:rPr>
        <w:t>).</w:t>
      </w:r>
      <w:r w:rsidR="00013339">
        <w:t xml:space="preserve"> Each plot measured </w:t>
      </w:r>
      <w:r w:rsidR="00013339" w:rsidRPr="00013339">
        <w:rPr>
          <w:rStyle w:val="Strong"/>
          <w:b w:val="0"/>
        </w:rPr>
        <w:t>2.40 × 1.80 m</w:t>
      </w:r>
      <w:r w:rsidR="00013339" w:rsidRPr="00013339">
        <w:rPr>
          <w:b/>
        </w:rPr>
        <w:t xml:space="preserve"> </w:t>
      </w:r>
      <w:r w:rsidR="00013339">
        <w:t xml:space="preserve">and accommodated </w:t>
      </w:r>
      <w:r w:rsidR="00013339" w:rsidRPr="00013339">
        <w:rPr>
          <w:rStyle w:val="Strong"/>
          <w:b w:val="0"/>
        </w:rPr>
        <w:t>24 plants</w:t>
      </w:r>
      <w:r w:rsidR="00013339" w:rsidRPr="00013339">
        <w:rPr>
          <w:b/>
        </w:rPr>
        <w:t>,</w:t>
      </w:r>
      <w:r w:rsidR="00013339">
        <w:t xml:space="preserve"> spaced at </w:t>
      </w:r>
      <w:r w:rsidR="00013339" w:rsidRPr="00013339">
        <w:rPr>
          <w:rStyle w:val="Strong"/>
          <w:b w:val="0"/>
        </w:rPr>
        <w:t>60 cm × 30 cm</w:t>
      </w:r>
      <w:r w:rsidR="00013339" w:rsidRPr="00013339">
        <w:rPr>
          <w:b/>
        </w:rPr>
        <w:t xml:space="preserve">. </w:t>
      </w:r>
      <w:proofErr w:type="spellStart"/>
      <w:r w:rsidR="00013339" w:rsidRPr="00013339">
        <w:rPr>
          <w:rStyle w:val="Strong"/>
          <w:b w:val="0"/>
        </w:rPr>
        <w:t>Nanochitosan</w:t>
      </w:r>
      <w:proofErr w:type="spellEnd"/>
      <w:r w:rsidR="00013339" w:rsidRPr="00013339">
        <w:rPr>
          <w:rStyle w:val="Strong"/>
          <w:b w:val="0"/>
        </w:rPr>
        <w:t xml:space="preserve"> and </w:t>
      </w:r>
      <w:proofErr w:type="spellStart"/>
      <w:r w:rsidR="00013339" w:rsidRPr="00013339">
        <w:rPr>
          <w:rStyle w:val="Strong"/>
          <w:b w:val="0"/>
        </w:rPr>
        <w:t>biocapsules</w:t>
      </w:r>
      <w:proofErr w:type="spellEnd"/>
      <w:r w:rsidR="00013339" w:rsidRPr="00013339">
        <w:rPr>
          <w:rStyle w:val="Strong"/>
          <w:b w:val="0"/>
        </w:rPr>
        <w:t xml:space="preserve"> were applied as soil drenches</w:t>
      </w:r>
      <w:r w:rsidR="00013339" w:rsidRPr="00013339">
        <w:rPr>
          <w:b/>
        </w:rPr>
        <w:t xml:space="preserve"> </w:t>
      </w:r>
      <w:r w:rsidR="00013339">
        <w:t xml:space="preserve">immediately after transplanting and at </w:t>
      </w:r>
      <w:r w:rsidR="00013339" w:rsidRPr="00013339">
        <w:rPr>
          <w:rStyle w:val="Strong"/>
          <w:b w:val="0"/>
        </w:rPr>
        <w:t>15-day intervals</w:t>
      </w:r>
      <w:r w:rsidR="00013339" w:rsidRPr="00013339">
        <w:rPr>
          <w:b/>
        </w:rPr>
        <w:t>.</w:t>
      </w:r>
      <w:r w:rsidR="00013339">
        <w:t xml:space="preserve"> </w:t>
      </w:r>
      <w:r w:rsidRPr="00C6655A">
        <w:rPr>
          <w:rFonts w:ascii="Times New Roman" w:eastAsia="Times New Roman" w:hAnsi="Times New Roman" w:cs="Times New Roman"/>
          <w:sz w:val="24"/>
          <w:szCs w:val="24"/>
          <w:lang w:eastAsia="en-IN"/>
        </w:rPr>
        <w:t>Observations were recorded on growth parameters such as plant height (cm), number of leaves per plant, plant spread (cm) and days to horticultural maturity. Yield parameters included polar and equatorial head diameter (cm), gross and net head weight (g) and head yield per plot (kg), which was extrapolated to yield per hectare (t/ha). Quality parameters assessed were total soluble solids (TSS, °Brix) and vitamin C content (mg/100 g fresh weight).</w:t>
      </w:r>
    </w:p>
    <w:p w14:paraId="22D47B34" w14:textId="77777777" w:rsidR="0020340F" w:rsidRPr="00C6655A" w:rsidRDefault="0020340F" w:rsidP="00C6655A">
      <w:pPr>
        <w:pStyle w:val="Heading4"/>
        <w:tabs>
          <w:tab w:val="left" w:pos="757"/>
        </w:tabs>
        <w:ind w:left="0" w:right="29"/>
        <w:jc w:val="both"/>
        <w:rPr>
          <w:color w:val="000000" w:themeColor="text1"/>
          <w:lang w:val="en-IN"/>
        </w:rPr>
      </w:pPr>
      <w:r w:rsidRPr="00C6655A">
        <w:rPr>
          <w:color w:val="000000" w:themeColor="text1"/>
          <w:lang w:val="en-IN"/>
        </w:rPr>
        <w:t>Results and Discussion</w:t>
      </w:r>
    </w:p>
    <w:p w14:paraId="4C87365B"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present study was conducted to evaluate the effect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treatments on the growth parameters of cabbage cv. Golden Acre. Growth attributes such as plant height, number of leaves per plant, and plant</w:t>
      </w:r>
      <w:r w:rsidR="0037683B" w:rsidRPr="00C6655A">
        <w:rPr>
          <w:color w:val="000000" w:themeColor="text1"/>
        </w:rPr>
        <w:t xml:space="preserve"> spread were recorded at 20, 40</w:t>
      </w:r>
      <w:r w:rsidRPr="00C6655A">
        <w:rPr>
          <w:color w:val="000000" w:themeColor="text1"/>
        </w:rPr>
        <w:t xml:space="preserve"> and 60 days after transplanting (DAP) and significant differences were observed among the treatments</w:t>
      </w:r>
      <w:r w:rsidR="007547FD" w:rsidRPr="00C6655A">
        <w:rPr>
          <w:color w:val="000000" w:themeColor="text1"/>
        </w:rPr>
        <w:t>, which are represented and illustrated in Table 1 and Figure 1</w:t>
      </w:r>
      <w:r w:rsidRPr="00C6655A">
        <w:rPr>
          <w:color w:val="000000" w:themeColor="text1"/>
        </w:rPr>
        <w:t>.</w:t>
      </w:r>
    </w:p>
    <w:p w14:paraId="7A3D314C" w14:textId="77777777" w:rsidR="00303688" w:rsidRPr="00C6655A" w:rsidRDefault="00AD25DF" w:rsidP="00C6655A">
      <w:pPr>
        <w:pStyle w:val="Heading4"/>
        <w:tabs>
          <w:tab w:val="left" w:pos="757"/>
        </w:tabs>
        <w:ind w:left="0" w:right="29"/>
        <w:jc w:val="both"/>
        <w:rPr>
          <w:color w:val="000000" w:themeColor="text1"/>
        </w:rPr>
      </w:pPr>
      <w:r w:rsidRPr="00C6655A">
        <w:rPr>
          <w:color w:val="000000" w:themeColor="text1"/>
          <w:lang w:val="en-IN"/>
        </w:rPr>
        <w:t xml:space="preserve">1. </w:t>
      </w:r>
      <w:r w:rsidR="00303688" w:rsidRPr="00C6655A">
        <w:rPr>
          <w:color w:val="000000" w:themeColor="text1"/>
          <w:lang w:val="en-IN"/>
        </w:rPr>
        <w:t xml:space="preserve">Effect of </w:t>
      </w:r>
      <w:proofErr w:type="spellStart"/>
      <w:r w:rsidR="00303688" w:rsidRPr="00C6655A">
        <w:rPr>
          <w:rStyle w:val="Emphasis"/>
          <w:rFonts w:eastAsia="Cambria"/>
          <w:i w:val="0"/>
          <w:color w:val="000000" w:themeColor="text1"/>
        </w:rPr>
        <w:t>nanochitosan</w:t>
      </w:r>
      <w:proofErr w:type="spellEnd"/>
      <w:r w:rsidR="00303688" w:rsidRPr="00C6655A">
        <w:rPr>
          <w:rStyle w:val="Emphasis"/>
          <w:rFonts w:eastAsia="Cambria"/>
          <w:i w:val="0"/>
          <w:color w:val="000000" w:themeColor="text1"/>
        </w:rPr>
        <w:t xml:space="preserve"> and </w:t>
      </w:r>
      <w:proofErr w:type="spellStart"/>
      <w:r w:rsidR="00303688" w:rsidRPr="00C6655A">
        <w:rPr>
          <w:rStyle w:val="Emphasis"/>
          <w:rFonts w:eastAsia="Cambria"/>
          <w:i w:val="0"/>
          <w:color w:val="000000" w:themeColor="text1"/>
        </w:rPr>
        <w:t>biocapsule</w:t>
      </w:r>
      <w:proofErr w:type="spellEnd"/>
      <w:r w:rsidR="00303688" w:rsidRPr="00C6655A">
        <w:rPr>
          <w:rStyle w:val="Emphasis"/>
          <w:rFonts w:eastAsia="Cambria"/>
          <w:color w:val="000000" w:themeColor="text1"/>
        </w:rPr>
        <w:t xml:space="preserve"> </w:t>
      </w:r>
      <w:r w:rsidR="00303688" w:rsidRPr="00C6655A">
        <w:rPr>
          <w:bCs w:val="0"/>
          <w:color w:val="000000" w:themeColor="text1"/>
          <w:lang w:val="en-IN"/>
        </w:rPr>
        <w:t>on</w:t>
      </w:r>
      <w:r w:rsidR="00303688" w:rsidRPr="00C6655A">
        <w:rPr>
          <w:color w:val="000000" w:themeColor="text1"/>
          <w:lang w:val="en-IN"/>
        </w:rPr>
        <w:t xml:space="preserve"> </w:t>
      </w:r>
      <w:r w:rsidR="00303688" w:rsidRPr="00C6655A">
        <w:rPr>
          <w:color w:val="000000" w:themeColor="text1"/>
        </w:rPr>
        <w:t>growth</w:t>
      </w:r>
      <w:r w:rsidR="00303688" w:rsidRPr="00C6655A">
        <w:rPr>
          <w:color w:val="000000" w:themeColor="text1"/>
          <w:spacing w:val="-9"/>
        </w:rPr>
        <w:t xml:space="preserve"> </w:t>
      </w:r>
      <w:r w:rsidR="00303688" w:rsidRPr="00C6655A">
        <w:rPr>
          <w:color w:val="000000" w:themeColor="text1"/>
        </w:rPr>
        <w:t>parameters</w:t>
      </w:r>
      <w:r w:rsidR="00303688" w:rsidRPr="00C6655A">
        <w:rPr>
          <w:bCs w:val="0"/>
          <w:color w:val="000000" w:themeColor="text1"/>
          <w:lang w:val="en-IN"/>
        </w:rPr>
        <w:t xml:space="preserve"> </w:t>
      </w:r>
      <w:r w:rsidR="00303688" w:rsidRPr="00C6655A">
        <w:rPr>
          <w:color w:val="000000" w:themeColor="text1"/>
        </w:rPr>
        <w:t>in cabbage</w:t>
      </w:r>
    </w:p>
    <w:p w14:paraId="18993490" w14:textId="4E29FA9E" w:rsidR="00303688" w:rsidRPr="00C6655A" w:rsidRDefault="00303688" w:rsidP="00C6655A">
      <w:pPr>
        <w:pStyle w:val="NormalWeb"/>
        <w:ind w:firstLine="720"/>
        <w:jc w:val="both"/>
        <w:rPr>
          <w:color w:val="000000" w:themeColor="text1"/>
        </w:rPr>
      </w:pPr>
      <w:r w:rsidRPr="00C6655A">
        <w:rPr>
          <w:color w:val="000000" w:themeColor="text1"/>
        </w:rPr>
        <w:t xml:space="preserve">The data showed a </w:t>
      </w:r>
      <w:r w:rsidR="00046AE0">
        <w:rPr>
          <w:color w:val="000000" w:themeColor="text1"/>
        </w:rPr>
        <w:t xml:space="preserve">significant </w:t>
      </w:r>
      <w:r w:rsidR="00046AE0" w:rsidRPr="004D4783">
        <w:rPr>
          <w:color w:val="000000" w:themeColor="text1"/>
          <w:highlight w:val="yellow"/>
        </w:rPr>
        <w:t xml:space="preserve">and </w:t>
      </w:r>
      <w:r w:rsidRPr="004D4783">
        <w:rPr>
          <w:color w:val="000000" w:themeColor="text1"/>
          <w:highlight w:val="yellow"/>
        </w:rPr>
        <w:t>prog</w:t>
      </w:r>
      <w:r w:rsidRPr="00C6655A">
        <w:rPr>
          <w:color w:val="000000" w:themeColor="text1"/>
        </w:rPr>
        <w:t xml:space="preserve">ressive increase in plant height across all stages (20, 40, and 60 DAP) with the application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biocapsules</w:t>
      </w:r>
      <w:proofErr w:type="spellEnd"/>
      <w:r w:rsidRPr="00C6655A">
        <w:rPr>
          <w:color w:val="000000" w:themeColor="text1"/>
        </w:rPr>
        <w:t xml:space="preserve">. The maximum plant height at 20 DAP (17.85 cm), 40 DAP (28.93 cm) and 60 DAP (33.70 cm) was recorded in treatment </w:t>
      </w:r>
      <w:r w:rsidRPr="00C6655A">
        <w:rPr>
          <w:rStyle w:val="Strong"/>
          <w:b w:val="0"/>
          <w:color w:val="000000" w:themeColor="text1"/>
        </w:rPr>
        <w:t>T</w:t>
      </w:r>
      <w:r w:rsidRPr="00C6655A">
        <w:rPr>
          <w:rStyle w:val="Strong"/>
          <w:b w:val="0"/>
          <w:color w:val="000000" w:themeColor="text1"/>
          <w:vertAlign w:val="subscript"/>
        </w:rPr>
        <w:t>15</w:t>
      </w:r>
      <w:r w:rsidRPr="00C6655A">
        <w:rPr>
          <w:rStyle w:val="Strong"/>
          <w:b w:val="0"/>
          <w:color w:val="000000" w:themeColor="text1"/>
        </w:rPr>
        <w:t xml:space="preserve">: </w:t>
      </w:r>
      <w:proofErr w:type="spellStart"/>
      <w:r w:rsidRPr="00C6655A">
        <w:rPr>
          <w:rStyle w:val="Strong"/>
          <w:b w:val="0"/>
          <w:color w:val="000000" w:themeColor="text1"/>
        </w:rPr>
        <w:t>Nanochitosan</w:t>
      </w:r>
      <w:proofErr w:type="spellEnd"/>
      <w:r w:rsidRPr="00C6655A">
        <w:rPr>
          <w:rStyle w:val="Strong"/>
          <w:b w:val="0"/>
          <w:color w:val="000000" w:themeColor="text1"/>
        </w:rPr>
        <w:t xml:space="preserve"> 150 ppm &amp; </w:t>
      </w:r>
      <w:proofErr w:type="spellStart"/>
      <w:r w:rsidRPr="00C6655A">
        <w:rPr>
          <w:rStyle w:val="Strong"/>
          <w:b w:val="0"/>
          <w:color w:val="000000" w:themeColor="text1"/>
        </w:rPr>
        <w:t>Biocapsule</w:t>
      </w:r>
      <w:proofErr w:type="spellEnd"/>
      <w:r w:rsidRPr="00C6655A">
        <w:rPr>
          <w:rStyle w:val="Strong"/>
          <w:b w:val="0"/>
          <w:color w:val="000000" w:themeColor="text1"/>
        </w:rPr>
        <w:t xml:space="preserve"> 550 ppm</w:t>
      </w:r>
      <w:r w:rsidRPr="00C6655A">
        <w:rPr>
          <w:color w:val="000000" w:themeColor="text1"/>
        </w:rPr>
        <w:t xml:space="preserve">, followed closely by </w:t>
      </w:r>
      <w:r w:rsidRPr="00C6655A">
        <w:rPr>
          <w:rStyle w:val="Strong"/>
          <w:b w:val="0"/>
          <w:color w:val="000000" w:themeColor="text1"/>
        </w:rPr>
        <w:t>T</w:t>
      </w:r>
      <w:r w:rsidRPr="00C6655A">
        <w:rPr>
          <w:rStyle w:val="Strong"/>
          <w:b w:val="0"/>
          <w:color w:val="000000" w:themeColor="text1"/>
          <w:vertAlign w:val="subscript"/>
        </w:rPr>
        <w:t>14</w:t>
      </w:r>
      <w:r w:rsidRPr="00C6655A">
        <w:rPr>
          <w:rStyle w:val="Strong"/>
          <w:b w:val="0"/>
          <w:color w:val="000000" w:themeColor="text1"/>
        </w:rPr>
        <w:t xml:space="preserve">: </w:t>
      </w:r>
      <w:proofErr w:type="spellStart"/>
      <w:r w:rsidRPr="00C6655A">
        <w:rPr>
          <w:rStyle w:val="Strong"/>
          <w:b w:val="0"/>
          <w:color w:val="000000" w:themeColor="text1"/>
        </w:rPr>
        <w:t>Nanochitosan</w:t>
      </w:r>
      <w:proofErr w:type="spellEnd"/>
      <w:r w:rsidRPr="00C6655A">
        <w:rPr>
          <w:rStyle w:val="Strong"/>
          <w:b w:val="0"/>
          <w:color w:val="000000" w:themeColor="text1"/>
        </w:rPr>
        <w:t xml:space="preserve"> 150 ppm &amp; </w:t>
      </w:r>
      <w:proofErr w:type="spellStart"/>
      <w:r w:rsidRPr="00C6655A">
        <w:rPr>
          <w:rStyle w:val="Strong"/>
          <w:b w:val="0"/>
          <w:color w:val="000000" w:themeColor="text1"/>
        </w:rPr>
        <w:t>Biocapsule</w:t>
      </w:r>
      <w:proofErr w:type="spellEnd"/>
      <w:r w:rsidRPr="00C6655A">
        <w:rPr>
          <w:rStyle w:val="Strong"/>
          <w:b w:val="0"/>
          <w:color w:val="000000" w:themeColor="text1"/>
        </w:rPr>
        <w:t xml:space="preserve"> 500 ppm</w:t>
      </w:r>
      <w:r w:rsidR="0037683B" w:rsidRPr="00C6655A">
        <w:rPr>
          <w:color w:val="000000" w:themeColor="text1"/>
        </w:rPr>
        <w:t xml:space="preserve"> (17.74, 28.67</w:t>
      </w:r>
      <w:r w:rsidRPr="00C6655A">
        <w:rPr>
          <w:color w:val="000000" w:themeColor="text1"/>
        </w:rPr>
        <w:t xml:space="preserve"> and 33.52 cm, respectively). In contrast, the minimum plant height was consistently observed in </w:t>
      </w:r>
      <w:r w:rsidRPr="00C6655A">
        <w:rPr>
          <w:rStyle w:val="Strong"/>
          <w:b w:val="0"/>
          <w:color w:val="000000" w:themeColor="text1"/>
        </w:rPr>
        <w:t>T</w:t>
      </w:r>
      <w:r w:rsidRPr="00C6655A">
        <w:rPr>
          <w:rStyle w:val="Strong"/>
          <w:b w:val="0"/>
          <w:color w:val="000000" w:themeColor="text1"/>
          <w:vertAlign w:val="subscript"/>
        </w:rPr>
        <w:t>0</w:t>
      </w:r>
      <w:r w:rsidRPr="00C6655A">
        <w:rPr>
          <w:rStyle w:val="Strong"/>
          <w:b w:val="0"/>
          <w:color w:val="000000" w:themeColor="text1"/>
        </w:rPr>
        <w:t>: Control</w:t>
      </w:r>
      <w:r w:rsidRPr="00C6655A">
        <w:rPr>
          <w:color w:val="000000" w:themeColor="text1"/>
        </w:rPr>
        <w:t xml:space="preserve"> (13.27, 20.47 and 26.55 cm). The enhanced plant height in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-treated plants can be attributed to improved nutrient uptake and hormone stimulation, particularly gibberellins and auxins, which promote cell division and elongation</w:t>
      </w:r>
      <w:r w:rsidR="00E25393" w:rsidRPr="00C6655A">
        <w:rPr>
          <w:color w:val="000000" w:themeColor="text1"/>
        </w:rPr>
        <w:t xml:space="preserve"> (</w:t>
      </w:r>
      <w:r w:rsidR="00E25393" w:rsidRPr="00C6655A">
        <w:rPr>
          <w:color w:val="000000" w:themeColor="text1"/>
          <w:shd w:val="clear" w:color="auto" w:fill="FFFFFF"/>
        </w:rPr>
        <w:t>Waleed, 2016</w:t>
      </w:r>
      <w:r w:rsidR="00E25393" w:rsidRPr="00C6655A">
        <w:rPr>
          <w:color w:val="000000" w:themeColor="text1"/>
        </w:rPr>
        <w:t>)</w:t>
      </w:r>
      <w:r w:rsidRPr="00C6655A">
        <w:rPr>
          <w:color w:val="000000" w:themeColor="text1"/>
        </w:rPr>
        <w:t xml:space="preserve">. This aligns with previous findings by </w:t>
      </w:r>
      <w:proofErr w:type="spellStart"/>
      <w:r w:rsidRPr="00C6655A">
        <w:rPr>
          <w:color w:val="000000" w:themeColor="text1"/>
        </w:rPr>
        <w:t>Shahrajabian</w:t>
      </w:r>
      <w:proofErr w:type="spellEnd"/>
      <w:r w:rsidRPr="00C6655A">
        <w:rPr>
          <w:color w:val="000000" w:themeColor="text1"/>
        </w:rPr>
        <w:t xml:space="preserve"> </w:t>
      </w:r>
      <w:r w:rsidRPr="00C6655A">
        <w:rPr>
          <w:i/>
          <w:color w:val="000000" w:themeColor="text1"/>
        </w:rPr>
        <w:t>et al.</w:t>
      </w:r>
      <w:r w:rsidRPr="00C6655A">
        <w:rPr>
          <w:color w:val="000000" w:themeColor="text1"/>
        </w:rPr>
        <w:t xml:space="preserve"> (2021) and Sharma </w:t>
      </w:r>
      <w:r w:rsidRPr="00C6655A">
        <w:rPr>
          <w:i/>
          <w:color w:val="000000" w:themeColor="text1"/>
        </w:rPr>
        <w:t>et al.</w:t>
      </w:r>
      <w:r w:rsidRPr="00C6655A">
        <w:rPr>
          <w:color w:val="000000" w:themeColor="text1"/>
        </w:rPr>
        <w:t xml:space="preserve"> (2024), who reported improved vegetative growth with </w:t>
      </w:r>
      <w:proofErr w:type="spellStart"/>
      <w:r w:rsidRPr="00C6655A">
        <w:rPr>
          <w:color w:val="000000" w:themeColor="text1"/>
        </w:rPr>
        <w:t>nanochitosan</w:t>
      </w:r>
      <w:proofErr w:type="spellEnd"/>
      <w:r w:rsidRPr="00C6655A">
        <w:rPr>
          <w:color w:val="000000" w:themeColor="text1"/>
        </w:rPr>
        <w:t xml:space="preserve"> applications.</w:t>
      </w:r>
    </w:p>
    <w:p w14:paraId="488226D8" w14:textId="77777777" w:rsidR="00303688" w:rsidRPr="00C6655A" w:rsidRDefault="00303688" w:rsidP="00C6655A">
      <w:pPr>
        <w:pStyle w:val="NormalWeb"/>
        <w:ind w:firstLine="720"/>
        <w:jc w:val="both"/>
        <w:rPr>
          <w:color w:val="000000" w:themeColor="text1"/>
        </w:rPr>
      </w:pPr>
      <w:r w:rsidRPr="00C6655A">
        <w:rPr>
          <w:color w:val="000000" w:themeColor="text1"/>
        </w:rPr>
        <w:t>The number of leaves followed a similar trend to plant height. The highest leaf count a</w:t>
      </w:r>
      <w:r w:rsidR="0037683B" w:rsidRPr="00C6655A">
        <w:rPr>
          <w:color w:val="000000" w:themeColor="text1"/>
        </w:rPr>
        <w:t>t 20 DAP (9.49), 40 DAP (18.44)</w:t>
      </w:r>
      <w:r w:rsidRPr="00C6655A">
        <w:rPr>
          <w:color w:val="000000" w:themeColor="text1"/>
        </w:rPr>
        <w:t xml:space="preserve"> and 60 DAP (28.45) was also observed in </w:t>
      </w:r>
      <w:r w:rsidRPr="00C6655A">
        <w:rPr>
          <w:rStyle w:val="Strong"/>
          <w:b w:val="0"/>
          <w:color w:val="000000" w:themeColor="text1"/>
        </w:rPr>
        <w:t>T</w:t>
      </w:r>
      <w:r w:rsidRPr="00C6655A">
        <w:rPr>
          <w:rStyle w:val="Strong"/>
          <w:b w:val="0"/>
          <w:color w:val="000000" w:themeColor="text1"/>
          <w:vertAlign w:val="subscript"/>
        </w:rPr>
        <w:t>15</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550 ppm</w:t>
      </w:r>
      <w:r w:rsidRPr="00C6655A">
        <w:rPr>
          <w:color w:val="000000" w:themeColor="text1"/>
        </w:rPr>
        <w:t xml:space="preserve">,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Pr="00C6655A">
        <w:rPr>
          <w:color w:val="000000" w:themeColor="text1"/>
          <w:vertAlign w:val="subscript"/>
        </w:rPr>
        <w:t xml:space="preserve"> </w:t>
      </w:r>
      <w:r w:rsidR="0037683B" w:rsidRPr="00C6655A">
        <w:rPr>
          <w:color w:val="000000" w:themeColor="text1"/>
        </w:rPr>
        <w:t>(9.33, 18.37</w:t>
      </w:r>
      <w:r w:rsidRPr="00C6655A">
        <w:rPr>
          <w:color w:val="000000" w:themeColor="text1"/>
        </w:rPr>
        <w:t xml:space="preserve"> and 28.39). The lowest number of leaves was recorded in </w:t>
      </w:r>
      <w:r w:rsidRPr="00C6655A">
        <w:rPr>
          <w:rStyle w:val="Strong"/>
          <w:b w:val="0"/>
          <w:color w:val="000000" w:themeColor="text1"/>
        </w:rPr>
        <w:t>T</w:t>
      </w:r>
      <w:r w:rsidRPr="00C6655A">
        <w:rPr>
          <w:rStyle w:val="Strong"/>
          <w:b w:val="0"/>
          <w:color w:val="000000" w:themeColor="text1"/>
          <w:vertAlign w:val="subscript"/>
        </w:rPr>
        <w:t>0</w:t>
      </w:r>
      <w:r w:rsidRPr="00C6655A">
        <w:rPr>
          <w:rStyle w:val="Strong"/>
          <w:b w:val="0"/>
          <w:color w:val="000000" w:themeColor="text1"/>
        </w:rPr>
        <w:t>: Control</w:t>
      </w:r>
      <w:r w:rsidRPr="00C6655A">
        <w:rPr>
          <w:color w:val="000000" w:themeColor="text1"/>
        </w:rPr>
        <w:t xml:space="preserve"> at a</w:t>
      </w:r>
      <w:r w:rsidR="0037683B" w:rsidRPr="00C6655A">
        <w:rPr>
          <w:color w:val="000000" w:themeColor="text1"/>
        </w:rPr>
        <w:t>ll three intervals (6.57, 12.87</w:t>
      </w:r>
      <w:r w:rsidRPr="00C6655A">
        <w:rPr>
          <w:color w:val="000000" w:themeColor="text1"/>
        </w:rPr>
        <w:t xml:space="preserve"> and 21.65). The increase in leaf production with combined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treatments could be due to enhanced photosynthetic activity and nitrogen assimilation, supported by microbial action in the rhizosphere</w:t>
      </w:r>
      <w:r w:rsidR="00E25393" w:rsidRPr="00C6655A">
        <w:rPr>
          <w:color w:val="000000" w:themeColor="text1"/>
        </w:rPr>
        <w:t xml:space="preserve"> (</w:t>
      </w:r>
      <w:r w:rsidR="00E25393" w:rsidRPr="00C6655A">
        <w:rPr>
          <w:color w:val="000000" w:themeColor="text1"/>
          <w:shd w:val="clear" w:color="auto" w:fill="FFFFFF"/>
        </w:rPr>
        <w:t>Matthews</w:t>
      </w:r>
      <w:r w:rsidR="00E25393" w:rsidRPr="00C6655A">
        <w:rPr>
          <w:rStyle w:val="Strong"/>
          <w:rFonts w:eastAsia="Arial"/>
          <w:b w:val="0"/>
          <w:color w:val="000000" w:themeColor="text1"/>
        </w:rPr>
        <w:t>,</w:t>
      </w:r>
      <w:r w:rsidR="00E25393" w:rsidRPr="00C6655A">
        <w:rPr>
          <w:rStyle w:val="Strong"/>
          <w:rFonts w:eastAsia="Arial"/>
          <w:i/>
          <w:color w:val="000000" w:themeColor="text1"/>
        </w:rPr>
        <w:t xml:space="preserve"> </w:t>
      </w:r>
      <w:r w:rsidR="00E25393" w:rsidRPr="00C6655A">
        <w:rPr>
          <w:rStyle w:val="Strong"/>
          <w:rFonts w:eastAsia="Arial"/>
          <w:b w:val="0"/>
          <w:color w:val="000000" w:themeColor="text1"/>
        </w:rPr>
        <w:t>2020</w:t>
      </w:r>
      <w:r w:rsidR="00E25393" w:rsidRPr="00C6655A">
        <w:rPr>
          <w:color w:val="000000" w:themeColor="text1"/>
        </w:rPr>
        <w:t>)</w:t>
      </w:r>
      <w:r w:rsidRPr="00C6655A">
        <w:rPr>
          <w:color w:val="000000" w:themeColor="text1"/>
        </w:rPr>
        <w:t xml:space="preserve">. Similar results were reported by Can </w:t>
      </w:r>
      <w:r w:rsidRPr="00C6655A">
        <w:rPr>
          <w:i/>
          <w:color w:val="000000" w:themeColor="text1"/>
        </w:rPr>
        <w:t>et al.</w:t>
      </w:r>
      <w:r w:rsidRPr="00C6655A">
        <w:rPr>
          <w:color w:val="000000" w:themeColor="text1"/>
        </w:rPr>
        <w:t xml:space="preserve"> (2022) and </w:t>
      </w:r>
      <w:proofErr w:type="spellStart"/>
      <w:r w:rsidRPr="00C6655A">
        <w:rPr>
          <w:color w:val="000000" w:themeColor="text1"/>
        </w:rPr>
        <w:t>Dawud</w:t>
      </w:r>
      <w:proofErr w:type="spellEnd"/>
      <w:r w:rsidRPr="00C6655A">
        <w:rPr>
          <w:color w:val="000000" w:themeColor="text1"/>
        </w:rPr>
        <w:t xml:space="preserve"> </w:t>
      </w:r>
      <w:r w:rsidRPr="00C6655A">
        <w:rPr>
          <w:i/>
          <w:color w:val="000000" w:themeColor="text1"/>
        </w:rPr>
        <w:t>et al.</w:t>
      </w:r>
      <w:r w:rsidRPr="00C6655A">
        <w:rPr>
          <w:color w:val="000000" w:themeColor="text1"/>
        </w:rPr>
        <w:t xml:space="preserve"> (2025), who observed that </w:t>
      </w:r>
      <w:proofErr w:type="spellStart"/>
      <w:r w:rsidRPr="00C6655A">
        <w:rPr>
          <w:color w:val="000000" w:themeColor="text1"/>
        </w:rPr>
        <w:t>biocapsules</w:t>
      </w:r>
      <w:proofErr w:type="spellEnd"/>
      <w:r w:rsidRPr="00C6655A">
        <w:rPr>
          <w:color w:val="000000" w:themeColor="text1"/>
        </w:rPr>
        <w:t xml:space="preserve"> containing plant growth-promoting microbes contribute to increased leaf development through the production of IAA and cytokinin.</w:t>
      </w:r>
    </w:p>
    <w:p w14:paraId="4418FE97" w14:textId="3B80697F" w:rsidR="00303688" w:rsidRPr="00C6655A" w:rsidRDefault="00303688" w:rsidP="00C6655A">
      <w:pPr>
        <w:pStyle w:val="NormalWeb"/>
        <w:ind w:firstLine="720"/>
        <w:jc w:val="both"/>
        <w:rPr>
          <w:color w:val="000000" w:themeColor="text1"/>
        </w:rPr>
      </w:pPr>
      <w:r w:rsidRPr="00C6655A">
        <w:rPr>
          <w:color w:val="000000" w:themeColor="text1"/>
        </w:rPr>
        <w:lastRenderedPageBreak/>
        <w:t xml:space="preserve">Significant differences were observed in plant spread </w:t>
      </w:r>
      <w:r w:rsidR="0037683B" w:rsidRPr="00C6655A">
        <w:rPr>
          <w:color w:val="000000" w:themeColor="text1"/>
        </w:rPr>
        <w:t>with t</w:t>
      </w:r>
      <w:r w:rsidRPr="00C6655A">
        <w:rPr>
          <w:color w:val="000000" w:themeColor="text1"/>
        </w:rPr>
        <w:t xml:space="preserve">reatment </w:t>
      </w:r>
      <w:r w:rsidRPr="00C6655A">
        <w:rPr>
          <w:rStyle w:val="Strong"/>
          <w:b w:val="0"/>
          <w:color w:val="000000" w:themeColor="text1"/>
        </w:rPr>
        <w:t>T</w:t>
      </w:r>
      <w:r w:rsidRPr="00C6655A">
        <w:rPr>
          <w:rStyle w:val="Strong"/>
          <w:b w:val="0"/>
          <w:color w:val="000000" w:themeColor="text1"/>
          <w:vertAlign w:val="subscript"/>
        </w:rPr>
        <w:t>15</w:t>
      </w:r>
      <w:r w:rsidR="0053051C" w:rsidRPr="00C6655A">
        <w:rPr>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550 ppm</w:t>
      </w:r>
      <w:r w:rsidR="0053051C" w:rsidRPr="00C6655A">
        <w:rPr>
          <w:color w:val="000000" w:themeColor="text1"/>
        </w:rPr>
        <w:t xml:space="preserve"> </w:t>
      </w:r>
      <w:r w:rsidRPr="00C6655A">
        <w:rPr>
          <w:color w:val="000000" w:themeColor="text1"/>
        </w:rPr>
        <w:t>record</w:t>
      </w:r>
      <w:r w:rsidR="0037683B" w:rsidRPr="00C6655A">
        <w:rPr>
          <w:color w:val="000000" w:themeColor="text1"/>
        </w:rPr>
        <w:t>ing</w:t>
      </w:r>
      <w:r w:rsidRPr="00C6655A">
        <w:rPr>
          <w:color w:val="000000" w:themeColor="text1"/>
        </w:rPr>
        <w:t xml:space="preserve"> the highest plant spread at 20 DAP (17.97 cm), 40 DAP (39.21 cm) and 60 DAP (47.88 cm),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Pr="00C6655A">
        <w:rPr>
          <w:color w:val="000000" w:themeColor="text1"/>
        </w:rPr>
        <w:t xml:space="preserve"> (17.77, 39.11 and 47.21 cm). The minimum spread was observed in </w:t>
      </w:r>
      <w:r w:rsidRPr="00C6655A">
        <w:rPr>
          <w:rStyle w:val="Strong"/>
          <w:b w:val="0"/>
          <w:color w:val="000000" w:themeColor="text1"/>
        </w:rPr>
        <w:t>T</w:t>
      </w:r>
      <w:r w:rsidRPr="00C6655A">
        <w:rPr>
          <w:rStyle w:val="Strong"/>
          <w:b w:val="0"/>
          <w:color w:val="000000" w:themeColor="text1"/>
          <w:vertAlign w:val="subscript"/>
        </w:rPr>
        <w:t>0</w:t>
      </w:r>
      <w:r w:rsidRPr="00C6655A">
        <w:rPr>
          <w:rStyle w:val="Strong"/>
          <w:b w:val="0"/>
          <w:color w:val="000000" w:themeColor="text1"/>
        </w:rPr>
        <w:t>: Control</w:t>
      </w:r>
      <w:r w:rsidRPr="00C6655A">
        <w:rPr>
          <w:color w:val="000000" w:themeColor="text1"/>
        </w:rPr>
        <w:t xml:space="preserve"> (13.17, 33.23 and 41.27 cm). The improved plant spread in treated plots is likely the result of enhanced cellular expansion and turgor maintenance due to better nutrient and water absorption, facilitated by </w:t>
      </w:r>
      <w:proofErr w:type="spellStart"/>
      <w:r w:rsidRPr="00C6655A">
        <w:rPr>
          <w:color w:val="000000" w:themeColor="text1"/>
        </w:rPr>
        <w:t>nanochitosan’s</w:t>
      </w:r>
      <w:proofErr w:type="spellEnd"/>
      <w:r w:rsidRPr="00C6655A">
        <w:rPr>
          <w:color w:val="000000" w:themeColor="text1"/>
        </w:rPr>
        <w:t xml:space="preserve"> increased surface area and </w:t>
      </w:r>
      <w:proofErr w:type="spellStart"/>
      <w:r w:rsidRPr="00C6655A">
        <w:rPr>
          <w:color w:val="000000" w:themeColor="text1"/>
        </w:rPr>
        <w:t>biocapsule</w:t>
      </w:r>
      <w:proofErr w:type="spellEnd"/>
      <w:r w:rsidRPr="00C6655A">
        <w:rPr>
          <w:color w:val="000000" w:themeColor="text1"/>
        </w:rPr>
        <w:t xml:space="preserve">-mediated microbial activity (Wang </w:t>
      </w:r>
      <w:r w:rsidRPr="00C6655A">
        <w:rPr>
          <w:i/>
          <w:color w:val="000000" w:themeColor="text1"/>
        </w:rPr>
        <w:t>et al.,</w:t>
      </w:r>
      <w:r w:rsidRPr="00C6655A">
        <w:rPr>
          <w:color w:val="000000" w:themeColor="text1"/>
        </w:rPr>
        <w:t xml:space="preserve"> 2024). These findings indicate that the integrated application of </w:t>
      </w:r>
      <w:proofErr w:type="spellStart"/>
      <w:r w:rsidRPr="00C6655A">
        <w:rPr>
          <w:color w:val="000000" w:themeColor="text1"/>
        </w:rPr>
        <w:t>nano</w:t>
      </w:r>
      <w:proofErr w:type="spellEnd"/>
      <w:r w:rsidRPr="00C6655A">
        <w:rPr>
          <w:color w:val="000000" w:themeColor="text1"/>
        </w:rPr>
        <w:t xml:space="preserve">-based fertilizers and microbial </w:t>
      </w:r>
      <w:proofErr w:type="spellStart"/>
      <w:r w:rsidRPr="00C6655A">
        <w:rPr>
          <w:color w:val="000000" w:themeColor="text1"/>
        </w:rPr>
        <w:t>biocapsules</w:t>
      </w:r>
      <w:proofErr w:type="spellEnd"/>
      <w:r w:rsidRPr="00C6655A">
        <w:rPr>
          <w:color w:val="000000" w:themeColor="text1"/>
        </w:rPr>
        <w:t xml:space="preserve"> is a promising approach for improving cabbage growth under field conditions in a sustainable and eco-friendly manner</w:t>
      </w:r>
      <w:r w:rsidR="00F124C5" w:rsidRPr="00C6655A">
        <w:rPr>
          <w:color w:val="000000" w:themeColor="text1"/>
        </w:rPr>
        <w:t xml:space="preserve"> (</w:t>
      </w:r>
      <w:r w:rsidR="00F124C5" w:rsidRPr="00C6655A">
        <w:rPr>
          <w:color w:val="000000" w:themeColor="text1"/>
          <w:shd w:val="clear" w:color="auto" w:fill="FFFFFF"/>
        </w:rPr>
        <w:t xml:space="preserve">Ali </w:t>
      </w:r>
      <w:r w:rsidR="00F124C5" w:rsidRPr="00C6655A">
        <w:rPr>
          <w:i/>
          <w:color w:val="000000" w:themeColor="text1"/>
        </w:rPr>
        <w:t>et al.,</w:t>
      </w:r>
      <w:r w:rsidR="00F124C5" w:rsidRPr="00C6655A">
        <w:rPr>
          <w:color w:val="000000" w:themeColor="text1"/>
        </w:rPr>
        <w:t xml:space="preserve"> 2023)</w:t>
      </w:r>
      <w:r w:rsidRPr="00C6655A">
        <w:rPr>
          <w:color w:val="000000" w:themeColor="text1"/>
        </w:rPr>
        <w:t>.</w:t>
      </w:r>
      <w:r w:rsidR="00F124C5" w:rsidRPr="00C6655A">
        <w:rPr>
          <w:color w:val="000000" w:themeColor="text1"/>
        </w:rPr>
        <w:t xml:space="preserve"> These results </w:t>
      </w:r>
      <w:r w:rsidR="00F124C5" w:rsidRPr="004D4783">
        <w:rPr>
          <w:color w:val="000000" w:themeColor="text1"/>
          <w:highlight w:val="yellow"/>
        </w:rPr>
        <w:t>align with findings</w:t>
      </w:r>
      <w:r w:rsidR="00F124C5" w:rsidRPr="00C6655A">
        <w:rPr>
          <w:color w:val="000000" w:themeColor="text1"/>
        </w:rPr>
        <w:t xml:space="preserve"> by </w:t>
      </w:r>
      <w:proofErr w:type="spellStart"/>
      <w:r w:rsidR="00F124C5" w:rsidRPr="00C6655A">
        <w:rPr>
          <w:color w:val="000000" w:themeColor="text1"/>
          <w:shd w:val="clear" w:color="auto" w:fill="FFFFFF"/>
        </w:rPr>
        <w:t>Sangwan</w:t>
      </w:r>
      <w:proofErr w:type="spellEnd"/>
      <w:r w:rsidR="00F124C5" w:rsidRPr="00C6655A">
        <w:rPr>
          <w:i/>
          <w:color w:val="000000" w:themeColor="text1"/>
        </w:rPr>
        <w:t xml:space="preserve"> et al.</w:t>
      </w:r>
      <w:r w:rsidR="00F124C5" w:rsidRPr="00C6655A">
        <w:rPr>
          <w:color w:val="000000" w:themeColor="text1"/>
        </w:rPr>
        <w:t xml:space="preserve"> (2023), where an increased plant biomass and leaf expansion in crops treated with chitosan </w:t>
      </w:r>
      <w:proofErr w:type="spellStart"/>
      <w:r w:rsidR="00F124C5" w:rsidRPr="00C6655A">
        <w:rPr>
          <w:color w:val="000000" w:themeColor="text1"/>
        </w:rPr>
        <w:t>nano</w:t>
      </w:r>
      <w:proofErr w:type="spellEnd"/>
      <w:r w:rsidR="00F124C5" w:rsidRPr="00C6655A">
        <w:rPr>
          <w:color w:val="000000" w:themeColor="text1"/>
        </w:rPr>
        <w:t>-formulations.</w:t>
      </w:r>
    </w:p>
    <w:p w14:paraId="0DEBC3B2" w14:textId="77777777" w:rsidR="00AD25DF" w:rsidRPr="00C6655A" w:rsidRDefault="00AD25DF" w:rsidP="00C6655A">
      <w:pPr>
        <w:pStyle w:val="NormalWeb"/>
        <w:ind w:firstLine="720"/>
        <w:jc w:val="both"/>
        <w:rPr>
          <w:color w:val="000000" w:themeColor="text1"/>
        </w:rPr>
        <w:sectPr w:rsidR="00AD25DF" w:rsidRPr="00C6655A" w:rsidSect="00AF602F">
          <w:headerReference w:type="even" r:id="rId7"/>
          <w:headerReference w:type="default" r:id="rId8"/>
          <w:footerReference w:type="even" r:id="rId9"/>
          <w:footerReference w:type="default" r:id="rId10"/>
          <w:headerReference w:type="first" r:id="rId11"/>
          <w:footerReference w:type="first" r:id="rId12"/>
          <w:pgSz w:w="11906" w:h="16838"/>
          <w:pgMar w:top="993" w:right="1440" w:bottom="1276" w:left="1440" w:header="708" w:footer="708" w:gutter="0"/>
          <w:cols w:space="708"/>
          <w:docGrid w:linePitch="360"/>
        </w:sectPr>
      </w:pPr>
    </w:p>
    <w:p w14:paraId="28BF392A" w14:textId="77777777" w:rsidR="00AD25DF" w:rsidRPr="00C6655A" w:rsidRDefault="00AD25DF" w:rsidP="00C6655A">
      <w:pPr>
        <w:tabs>
          <w:tab w:val="left" w:pos="1313"/>
        </w:tabs>
        <w:spacing w:line="240" w:lineRule="auto"/>
        <w:ind w:right="-188"/>
        <w:jc w:val="both"/>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lastRenderedPageBreak/>
        <w:t xml:space="preserve">Table 1: Effect of </w:t>
      </w:r>
      <w:proofErr w:type="spellStart"/>
      <w:r w:rsidRPr="00C6655A">
        <w:rPr>
          <w:rFonts w:ascii="Times New Roman" w:hAnsi="Times New Roman" w:cs="Times New Roman"/>
          <w:b/>
          <w:color w:val="000000" w:themeColor="text1"/>
          <w:sz w:val="24"/>
          <w:szCs w:val="24"/>
        </w:rPr>
        <w:t>Nanochitosan</w:t>
      </w:r>
      <w:proofErr w:type="spellEnd"/>
      <w:r w:rsidRPr="00C6655A">
        <w:rPr>
          <w:rFonts w:ascii="Times New Roman" w:hAnsi="Times New Roman" w:cs="Times New Roman"/>
          <w:b/>
          <w:color w:val="000000" w:themeColor="text1"/>
          <w:sz w:val="24"/>
          <w:szCs w:val="24"/>
        </w:rPr>
        <w:t xml:space="preserve"> and </w:t>
      </w:r>
      <w:proofErr w:type="spellStart"/>
      <w:r w:rsidRPr="00C6655A">
        <w:rPr>
          <w:rFonts w:ascii="Times New Roman" w:hAnsi="Times New Roman" w:cs="Times New Roman"/>
          <w:b/>
          <w:color w:val="000000" w:themeColor="text1"/>
          <w:sz w:val="24"/>
          <w:szCs w:val="24"/>
        </w:rPr>
        <w:t>Biocapsule</w:t>
      </w:r>
      <w:proofErr w:type="spellEnd"/>
      <w:r w:rsidRPr="00C6655A">
        <w:rPr>
          <w:rFonts w:ascii="Times New Roman" w:hAnsi="Times New Roman" w:cs="Times New Roman"/>
          <w:b/>
          <w:color w:val="000000" w:themeColor="text1"/>
          <w:sz w:val="24"/>
          <w:szCs w:val="24"/>
        </w:rPr>
        <w:t xml:space="preserve"> </w:t>
      </w:r>
      <w:r w:rsidRPr="00C6655A">
        <w:rPr>
          <w:rFonts w:ascii="Times New Roman" w:hAnsi="Times New Roman" w:cs="Times New Roman"/>
          <w:b/>
          <w:bCs/>
          <w:color w:val="000000" w:themeColor="text1"/>
          <w:sz w:val="24"/>
          <w:szCs w:val="24"/>
        </w:rPr>
        <w:t xml:space="preserve">for </w:t>
      </w:r>
      <w:r w:rsidRPr="00C6655A">
        <w:rPr>
          <w:rFonts w:ascii="Times New Roman" w:hAnsi="Times New Roman" w:cs="Times New Roman"/>
          <w:b/>
          <w:color w:val="000000" w:themeColor="text1"/>
          <w:sz w:val="24"/>
          <w:szCs w:val="24"/>
        </w:rPr>
        <w:t>Growth Parameters in cabbage cv. Golden Acre</w:t>
      </w:r>
    </w:p>
    <w:tbl>
      <w:tblPr>
        <w:tblStyle w:val="TableGrid"/>
        <w:tblW w:w="15470" w:type="dxa"/>
        <w:jc w:val="center"/>
        <w:tblLayout w:type="fixed"/>
        <w:tblLook w:val="04A0" w:firstRow="1" w:lastRow="0" w:firstColumn="1" w:lastColumn="0" w:noHBand="0" w:noVBand="1"/>
      </w:tblPr>
      <w:tblGrid>
        <w:gridCol w:w="5253"/>
        <w:gridCol w:w="1135"/>
        <w:gridCol w:w="1135"/>
        <w:gridCol w:w="1136"/>
        <w:gridCol w:w="1134"/>
        <w:gridCol w:w="1135"/>
        <w:gridCol w:w="1136"/>
        <w:gridCol w:w="1135"/>
        <w:gridCol w:w="1135"/>
        <w:gridCol w:w="1136"/>
      </w:tblGrid>
      <w:tr w:rsidR="00AD25DF" w:rsidRPr="00C6655A" w14:paraId="42776449" w14:textId="77777777" w:rsidTr="0005390B">
        <w:trPr>
          <w:trHeight w:val="328"/>
          <w:jc w:val="center"/>
        </w:trPr>
        <w:tc>
          <w:tcPr>
            <w:tcW w:w="5253" w:type="dxa"/>
            <w:vMerge w:val="restart"/>
            <w:vAlign w:val="center"/>
          </w:tcPr>
          <w:p w14:paraId="4B00CE42" w14:textId="77777777" w:rsidR="00AD25DF" w:rsidRPr="00C6655A" w:rsidRDefault="00AD25DF" w:rsidP="00C6655A">
            <w:pPr>
              <w:rPr>
                <w:rFonts w:ascii="Times New Roman" w:hAnsi="Times New Roman" w:cs="Times New Roman"/>
                <w:b/>
                <w:color w:val="000000" w:themeColor="text1"/>
                <w:sz w:val="24"/>
                <w:szCs w:val="24"/>
                <w:lang w:eastAsia="en-IN"/>
              </w:rPr>
            </w:pPr>
          </w:p>
          <w:p w14:paraId="78F5972F" w14:textId="77777777" w:rsidR="00AD25DF" w:rsidRPr="00C6655A" w:rsidRDefault="00AD25DF" w:rsidP="00C6655A">
            <w:pP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lang w:eastAsia="en-IN"/>
              </w:rPr>
              <w:t>Treatments</w:t>
            </w:r>
          </w:p>
        </w:tc>
        <w:tc>
          <w:tcPr>
            <w:tcW w:w="3406" w:type="dxa"/>
            <w:gridSpan w:val="3"/>
            <w:vAlign w:val="center"/>
          </w:tcPr>
          <w:p w14:paraId="00B5E4C8" w14:textId="77777777" w:rsidR="00AD25DF" w:rsidRPr="00C6655A" w:rsidRDefault="00AD25DF" w:rsidP="00C6655A">
            <w:pPr>
              <w:jc w:val="center"/>
              <w:rPr>
                <w:rFonts w:ascii="Times New Roman" w:hAnsi="Times New Roman" w:cs="Times New Roman"/>
                <w:b/>
                <w:color w:val="000000" w:themeColor="text1"/>
                <w:sz w:val="24"/>
                <w:szCs w:val="24"/>
                <w:lang w:val="en-GB" w:eastAsia="en-IN"/>
              </w:rPr>
            </w:pPr>
            <w:r w:rsidRPr="00C6655A">
              <w:rPr>
                <w:rFonts w:ascii="Times New Roman" w:hAnsi="Times New Roman" w:cs="Times New Roman"/>
                <w:b/>
                <w:color w:val="000000" w:themeColor="text1"/>
                <w:sz w:val="24"/>
                <w:szCs w:val="24"/>
                <w:lang w:eastAsia="en-IN"/>
              </w:rPr>
              <w:t>Plant height (cm)</w:t>
            </w:r>
          </w:p>
        </w:tc>
        <w:tc>
          <w:tcPr>
            <w:tcW w:w="3405" w:type="dxa"/>
            <w:gridSpan w:val="3"/>
            <w:vAlign w:val="center"/>
          </w:tcPr>
          <w:p w14:paraId="5D168620"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lang w:val="en-GB"/>
              </w:rPr>
              <w:t>Number of Leaves</w:t>
            </w:r>
          </w:p>
        </w:tc>
        <w:tc>
          <w:tcPr>
            <w:tcW w:w="3406" w:type="dxa"/>
            <w:gridSpan w:val="3"/>
            <w:vAlign w:val="center"/>
          </w:tcPr>
          <w:p w14:paraId="44245FAE"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Plant spread (cm)</w:t>
            </w:r>
          </w:p>
        </w:tc>
      </w:tr>
      <w:tr w:rsidR="00AD25DF" w:rsidRPr="00C6655A" w14:paraId="6F45BA57" w14:textId="77777777" w:rsidTr="0005390B">
        <w:trPr>
          <w:trHeight w:val="375"/>
          <w:jc w:val="center"/>
        </w:trPr>
        <w:tc>
          <w:tcPr>
            <w:tcW w:w="5253" w:type="dxa"/>
            <w:vMerge/>
            <w:vAlign w:val="center"/>
          </w:tcPr>
          <w:p w14:paraId="794F28B2" w14:textId="77777777" w:rsidR="00AD25DF" w:rsidRPr="00C6655A" w:rsidRDefault="00AD25DF" w:rsidP="00C6655A">
            <w:pPr>
              <w:rPr>
                <w:rFonts w:ascii="Times New Roman" w:hAnsi="Times New Roman" w:cs="Times New Roman"/>
                <w:b/>
                <w:color w:val="000000" w:themeColor="text1"/>
                <w:sz w:val="24"/>
                <w:szCs w:val="24"/>
                <w:lang w:val="en-GB" w:eastAsia="en-IN"/>
              </w:rPr>
            </w:pPr>
          </w:p>
        </w:tc>
        <w:tc>
          <w:tcPr>
            <w:tcW w:w="1135" w:type="dxa"/>
            <w:vAlign w:val="center"/>
          </w:tcPr>
          <w:p w14:paraId="6CD92F3F"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20 DAP</w:t>
            </w:r>
          </w:p>
        </w:tc>
        <w:tc>
          <w:tcPr>
            <w:tcW w:w="1135" w:type="dxa"/>
            <w:vAlign w:val="center"/>
          </w:tcPr>
          <w:p w14:paraId="62F66405"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40 DAP</w:t>
            </w:r>
          </w:p>
        </w:tc>
        <w:tc>
          <w:tcPr>
            <w:tcW w:w="1135" w:type="dxa"/>
            <w:vAlign w:val="center"/>
          </w:tcPr>
          <w:p w14:paraId="2167EF75"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60 DAP</w:t>
            </w:r>
          </w:p>
        </w:tc>
        <w:tc>
          <w:tcPr>
            <w:tcW w:w="1134" w:type="dxa"/>
            <w:vAlign w:val="center"/>
          </w:tcPr>
          <w:p w14:paraId="2B5A149A"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lang w:val="en-GB"/>
              </w:rPr>
              <w:t>20 DAP</w:t>
            </w:r>
          </w:p>
        </w:tc>
        <w:tc>
          <w:tcPr>
            <w:tcW w:w="1135" w:type="dxa"/>
            <w:vAlign w:val="center"/>
          </w:tcPr>
          <w:p w14:paraId="39D51B28"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lang w:val="en-GB"/>
              </w:rPr>
              <w:t>40 DAP</w:t>
            </w:r>
          </w:p>
        </w:tc>
        <w:tc>
          <w:tcPr>
            <w:tcW w:w="1135" w:type="dxa"/>
            <w:vAlign w:val="center"/>
          </w:tcPr>
          <w:p w14:paraId="3F7FA4C0"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lang w:val="en-GB"/>
              </w:rPr>
              <w:t>60 DAP</w:t>
            </w:r>
          </w:p>
        </w:tc>
        <w:tc>
          <w:tcPr>
            <w:tcW w:w="1135" w:type="dxa"/>
            <w:vAlign w:val="center"/>
          </w:tcPr>
          <w:p w14:paraId="1EE01DB6"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20 DAP</w:t>
            </w:r>
          </w:p>
        </w:tc>
        <w:tc>
          <w:tcPr>
            <w:tcW w:w="1135" w:type="dxa"/>
            <w:vAlign w:val="center"/>
          </w:tcPr>
          <w:p w14:paraId="16E09F4B"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40 DAP</w:t>
            </w:r>
          </w:p>
        </w:tc>
        <w:tc>
          <w:tcPr>
            <w:tcW w:w="1135" w:type="dxa"/>
            <w:vAlign w:val="center"/>
          </w:tcPr>
          <w:p w14:paraId="424BC15C"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60 DAP</w:t>
            </w:r>
          </w:p>
        </w:tc>
      </w:tr>
      <w:tr w:rsidR="00AD25DF" w:rsidRPr="00C6655A" w14:paraId="621503F5" w14:textId="77777777" w:rsidTr="0005390B">
        <w:trPr>
          <w:trHeight w:val="328"/>
          <w:jc w:val="center"/>
        </w:trPr>
        <w:tc>
          <w:tcPr>
            <w:tcW w:w="5253" w:type="dxa"/>
            <w:vAlign w:val="center"/>
          </w:tcPr>
          <w:p w14:paraId="610A863A"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0 </w:t>
            </w:r>
            <w:r w:rsidRPr="00C6655A">
              <w:rPr>
                <w:rFonts w:ascii="Times New Roman" w:hAnsi="Times New Roman" w:cs="Times New Roman"/>
                <w:color w:val="000000" w:themeColor="text1"/>
                <w:sz w:val="24"/>
                <w:szCs w:val="24"/>
                <w:lang w:eastAsia="en-IN"/>
              </w:rPr>
              <w:t>: Control</w:t>
            </w:r>
          </w:p>
        </w:tc>
        <w:tc>
          <w:tcPr>
            <w:tcW w:w="1135" w:type="dxa"/>
            <w:vAlign w:val="center"/>
          </w:tcPr>
          <w:p w14:paraId="6BCC4B31"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13.27</w:t>
            </w:r>
          </w:p>
        </w:tc>
        <w:tc>
          <w:tcPr>
            <w:tcW w:w="1135" w:type="dxa"/>
            <w:vAlign w:val="center"/>
          </w:tcPr>
          <w:p w14:paraId="176D74C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20.47</w:t>
            </w:r>
          </w:p>
        </w:tc>
        <w:tc>
          <w:tcPr>
            <w:tcW w:w="1135" w:type="dxa"/>
            <w:vAlign w:val="center"/>
          </w:tcPr>
          <w:p w14:paraId="5D252E49"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26.55</w:t>
            </w:r>
          </w:p>
        </w:tc>
        <w:tc>
          <w:tcPr>
            <w:tcW w:w="1134" w:type="dxa"/>
            <w:vAlign w:val="center"/>
          </w:tcPr>
          <w:p w14:paraId="766D915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6.57</w:t>
            </w:r>
          </w:p>
        </w:tc>
        <w:tc>
          <w:tcPr>
            <w:tcW w:w="1135" w:type="dxa"/>
            <w:vAlign w:val="center"/>
          </w:tcPr>
          <w:p w14:paraId="646E9DB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12.87</w:t>
            </w:r>
          </w:p>
        </w:tc>
        <w:tc>
          <w:tcPr>
            <w:tcW w:w="1135" w:type="dxa"/>
            <w:vAlign w:val="center"/>
          </w:tcPr>
          <w:p w14:paraId="02A6265E"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21.65</w:t>
            </w:r>
          </w:p>
        </w:tc>
        <w:tc>
          <w:tcPr>
            <w:tcW w:w="1135" w:type="dxa"/>
            <w:vAlign w:val="center"/>
          </w:tcPr>
          <w:p w14:paraId="3B1A9B4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13.17</w:t>
            </w:r>
          </w:p>
        </w:tc>
        <w:tc>
          <w:tcPr>
            <w:tcW w:w="1135" w:type="dxa"/>
            <w:vAlign w:val="center"/>
          </w:tcPr>
          <w:p w14:paraId="06C4807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33.23</w:t>
            </w:r>
          </w:p>
        </w:tc>
        <w:tc>
          <w:tcPr>
            <w:tcW w:w="1135" w:type="dxa"/>
            <w:vAlign w:val="center"/>
          </w:tcPr>
          <w:p w14:paraId="3B81152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41.27</w:t>
            </w:r>
          </w:p>
        </w:tc>
      </w:tr>
      <w:tr w:rsidR="00AD25DF" w:rsidRPr="00C6655A" w14:paraId="3AD2FAEC" w14:textId="77777777" w:rsidTr="0005390B">
        <w:trPr>
          <w:trHeight w:val="352"/>
          <w:jc w:val="center"/>
        </w:trPr>
        <w:tc>
          <w:tcPr>
            <w:tcW w:w="5253" w:type="dxa"/>
            <w:vAlign w:val="center"/>
          </w:tcPr>
          <w:p w14:paraId="5B45ADD6"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1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450 ppm</w:t>
            </w:r>
          </w:p>
        </w:tc>
        <w:tc>
          <w:tcPr>
            <w:tcW w:w="1135" w:type="dxa"/>
            <w:vAlign w:val="center"/>
          </w:tcPr>
          <w:p w14:paraId="1B2AD0CC"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14.48</w:t>
            </w:r>
          </w:p>
        </w:tc>
        <w:tc>
          <w:tcPr>
            <w:tcW w:w="1135" w:type="dxa"/>
            <w:vAlign w:val="center"/>
          </w:tcPr>
          <w:p w14:paraId="5498E4B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22.32</w:t>
            </w:r>
          </w:p>
        </w:tc>
        <w:tc>
          <w:tcPr>
            <w:tcW w:w="1135" w:type="dxa"/>
            <w:vAlign w:val="center"/>
          </w:tcPr>
          <w:p w14:paraId="088B530B"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27.84</w:t>
            </w:r>
          </w:p>
        </w:tc>
        <w:tc>
          <w:tcPr>
            <w:tcW w:w="1134" w:type="dxa"/>
            <w:vAlign w:val="center"/>
          </w:tcPr>
          <w:p w14:paraId="63FD8B8F"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7.14</w:t>
            </w:r>
          </w:p>
        </w:tc>
        <w:tc>
          <w:tcPr>
            <w:tcW w:w="1135" w:type="dxa"/>
            <w:vAlign w:val="center"/>
          </w:tcPr>
          <w:p w14:paraId="10DFE07E"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13.98</w:t>
            </w:r>
          </w:p>
        </w:tc>
        <w:tc>
          <w:tcPr>
            <w:tcW w:w="1135" w:type="dxa"/>
            <w:vAlign w:val="center"/>
          </w:tcPr>
          <w:p w14:paraId="77B3F8B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23.13</w:t>
            </w:r>
          </w:p>
        </w:tc>
        <w:tc>
          <w:tcPr>
            <w:tcW w:w="1135" w:type="dxa"/>
            <w:vAlign w:val="center"/>
          </w:tcPr>
          <w:p w14:paraId="4E58A3F9"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14.07</w:t>
            </w:r>
          </w:p>
        </w:tc>
        <w:tc>
          <w:tcPr>
            <w:tcW w:w="1135" w:type="dxa"/>
            <w:vAlign w:val="center"/>
          </w:tcPr>
          <w:p w14:paraId="3997631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34.11</w:t>
            </w:r>
          </w:p>
        </w:tc>
        <w:tc>
          <w:tcPr>
            <w:tcW w:w="1135" w:type="dxa"/>
            <w:vAlign w:val="center"/>
          </w:tcPr>
          <w:p w14:paraId="7FC16F2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42.13</w:t>
            </w:r>
          </w:p>
        </w:tc>
      </w:tr>
      <w:tr w:rsidR="00AD25DF" w:rsidRPr="00C6655A" w14:paraId="287BBC6F" w14:textId="77777777" w:rsidTr="0005390B">
        <w:trPr>
          <w:trHeight w:val="328"/>
          <w:jc w:val="center"/>
        </w:trPr>
        <w:tc>
          <w:tcPr>
            <w:tcW w:w="5253" w:type="dxa"/>
            <w:vAlign w:val="center"/>
          </w:tcPr>
          <w:p w14:paraId="4AF10707"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2</w:t>
            </w:r>
            <w:r w:rsidRPr="00C6655A">
              <w:rPr>
                <w:rFonts w:ascii="Times New Roman" w:hAnsi="Times New Roman" w:cs="Times New Roman"/>
                <w:color w:val="000000" w:themeColor="text1"/>
                <w:sz w:val="24"/>
                <w:szCs w:val="24"/>
                <w:lang w:eastAsia="en-IN"/>
              </w:rPr>
              <w:t xml:space="preserve"> :</w:t>
            </w:r>
            <w:r w:rsidRPr="00C6655A">
              <w:rPr>
                <w:rFonts w:ascii="Times New Roman" w:hAnsi="Times New Roman" w:cs="Times New Roman"/>
                <w:color w:val="000000" w:themeColor="text1"/>
                <w:sz w:val="24"/>
                <w:szCs w:val="24"/>
                <w:vertAlign w:val="subscript"/>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500 ppm</w:t>
            </w:r>
          </w:p>
        </w:tc>
        <w:tc>
          <w:tcPr>
            <w:tcW w:w="1135" w:type="dxa"/>
            <w:vAlign w:val="center"/>
          </w:tcPr>
          <w:p w14:paraId="1BA76279"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14.91</w:t>
            </w:r>
          </w:p>
        </w:tc>
        <w:tc>
          <w:tcPr>
            <w:tcW w:w="1135" w:type="dxa"/>
            <w:vAlign w:val="center"/>
          </w:tcPr>
          <w:p w14:paraId="7F798801"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23.05</w:t>
            </w:r>
          </w:p>
        </w:tc>
        <w:tc>
          <w:tcPr>
            <w:tcW w:w="1135" w:type="dxa"/>
            <w:vAlign w:val="center"/>
          </w:tcPr>
          <w:p w14:paraId="74639C93"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28.37</w:t>
            </w:r>
          </w:p>
        </w:tc>
        <w:tc>
          <w:tcPr>
            <w:tcW w:w="1134" w:type="dxa"/>
            <w:vAlign w:val="center"/>
          </w:tcPr>
          <w:p w14:paraId="2C7AAA5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7.46</w:t>
            </w:r>
          </w:p>
        </w:tc>
        <w:tc>
          <w:tcPr>
            <w:tcW w:w="1135" w:type="dxa"/>
            <w:vAlign w:val="center"/>
          </w:tcPr>
          <w:p w14:paraId="78E4A31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14.98</w:t>
            </w:r>
          </w:p>
        </w:tc>
        <w:tc>
          <w:tcPr>
            <w:tcW w:w="1135" w:type="dxa"/>
            <w:vAlign w:val="center"/>
          </w:tcPr>
          <w:p w14:paraId="76519600"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23.98</w:t>
            </w:r>
          </w:p>
        </w:tc>
        <w:tc>
          <w:tcPr>
            <w:tcW w:w="1135" w:type="dxa"/>
            <w:vAlign w:val="center"/>
          </w:tcPr>
          <w:p w14:paraId="32F4668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14.57</w:t>
            </w:r>
          </w:p>
        </w:tc>
        <w:tc>
          <w:tcPr>
            <w:tcW w:w="1135" w:type="dxa"/>
            <w:vAlign w:val="center"/>
          </w:tcPr>
          <w:p w14:paraId="650E0B8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34.81</w:t>
            </w:r>
          </w:p>
        </w:tc>
        <w:tc>
          <w:tcPr>
            <w:tcW w:w="1135" w:type="dxa"/>
            <w:vAlign w:val="center"/>
          </w:tcPr>
          <w:p w14:paraId="66DC321F"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42.91</w:t>
            </w:r>
          </w:p>
        </w:tc>
      </w:tr>
      <w:tr w:rsidR="00AD25DF" w:rsidRPr="00C6655A" w14:paraId="53B605F6" w14:textId="77777777" w:rsidTr="0005390B">
        <w:trPr>
          <w:trHeight w:val="352"/>
          <w:jc w:val="center"/>
        </w:trPr>
        <w:tc>
          <w:tcPr>
            <w:tcW w:w="5253" w:type="dxa"/>
            <w:vAlign w:val="center"/>
          </w:tcPr>
          <w:p w14:paraId="2DF8BAC1"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3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550 ppm</w:t>
            </w:r>
          </w:p>
        </w:tc>
        <w:tc>
          <w:tcPr>
            <w:tcW w:w="1135" w:type="dxa"/>
            <w:vAlign w:val="center"/>
          </w:tcPr>
          <w:p w14:paraId="3A213C1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14.87</w:t>
            </w:r>
          </w:p>
        </w:tc>
        <w:tc>
          <w:tcPr>
            <w:tcW w:w="1135" w:type="dxa"/>
            <w:vAlign w:val="center"/>
          </w:tcPr>
          <w:p w14:paraId="280AAD6C"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23.77</w:t>
            </w:r>
          </w:p>
        </w:tc>
        <w:tc>
          <w:tcPr>
            <w:tcW w:w="1135" w:type="dxa"/>
            <w:vAlign w:val="center"/>
          </w:tcPr>
          <w:p w14:paraId="3CABE020"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29.27</w:t>
            </w:r>
          </w:p>
        </w:tc>
        <w:tc>
          <w:tcPr>
            <w:tcW w:w="1134" w:type="dxa"/>
            <w:vAlign w:val="center"/>
          </w:tcPr>
          <w:p w14:paraId="28C207F0"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7.73</w:t>
            </w:r>
          </w:p>
        </w:tc>
        <w:tc>
          <w:tcPr>
            <w:tcW w:w="1135" w:type="dxa"/>
            <w:vAlign w:val="center"/>
          </w:tcPr>
          <w:p w14:paraId="36B753A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15.88</w:t>
            </w:r>
          </w:p>
        </w:tc>
        <w:tc>
          <w:tcPr>
            <w:tcW w:w="1135" w:type="dxa"/>
            <w:vAlign w:val="center"/>
          </w:tcPr>
          <w:p w14:paraId="321058B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24.83</w:t>
            </w:r>
          </w:p>
        </w:tc>
        <w:tc>
          <w:tcPr>
            <w:tcW w:w="1135" w:type="dxa"/>
            <w:vAlign w:val="center"/>
          </w:tcPr>
          <w:p w14:paraId="3827A59E"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15.17</w:t>
            </w:r>
          </w:p>
        </w:tc>
        <w:tc>
          <w:tcPr>
            <w:tcW w:w="1135" w:type="dxa"/>
            <w:vAlign w:val="center"/>
          </w:tcPr>
          <w:p w14:paraId="64096906"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35.56</w:t>
            </w:r>
          </w:p>
        </w:tc>
        <w:tc>
          <w:tcPr>
            <w:tcW w:w="1135" w:type="dxa"/>
            <w:vAlign w:val="center"/>
          </w:tcPr>
          <w:p w14:paraId="580F0816"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43.53</w:t>
            </w:r>
          </w:p>
        </w:tc>
      </w:tr>
      <w:tr w:rsidR="00AD25DF" w:rsidRPr="00C6655A" w14:paraId="202DB7D3" w14:textId="77777777" w:rsidTr="0005390B">
        <w:trPr>
          <w:trHeight w:val="328"/>
          <w:jc w:val="center"/>
        </w:trPr>
        <w:tc>
          <w:tcPr>
            <w:tcW w:w="5253" w:type="dxa"/>
            <w:vAlign w:val="center"/>
          </w:tcPr>
          <w:p w14:paraId="090FA3A2"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4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w:t>
            </w:r>
          </w:p>
        </w:tc>
        <w:tc>
          <w:tcPr>
            <w:tcW w:w="1135" w:type="dxa"/>
            <w:vAlign w:val="center"/>
          </w:tcPr>
          <w:p w14:paraId="38053B9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14.99</w:t>
            </w:r>
          </w:p>
        </w:tc>
        <w:tc>
          <w:tcPr>
            <w:tcW w:w="1135" w:type="dxa"/>
            <w:vAlign w:val="center"/>
          </w:tcPr>
          <w:p w14:paraId="3BCC037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24.53</w:t>
            </w:r>
          </w:p>
        </w:tc>
        <w:tc>
          <w:tcPr>
            <w:tcW w:w="1135" w:type="dxa"/>
            <w:vAlign w:val="center"/>
          </w:tcPr>
          <w:p w14:paraId="1CADF6DA"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29.49</w:t>
            </w:r>
          </w:p>
        </w:tc>
        <w:tc>
          <w:tcPr>
            <w:tcW w:w="1134" w:type="dxa"/>
            <w:vAlign w:val="center"/>
          </w:tcPr>
          <w:p w14:paraId="58E3BE0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7.87</w:t>
            </w:r>
          </w:p>
        </w:tc>
        <w:tc>
          <w:tcPr>
            <w:tcW w:w="1135" w:type="dxa"/>
            <w:vAlign w:val="center"/>
          </w:tcPr>
          <w:p w14:paraId="33FDA1D4"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16.32</w:t>
            </w:r>
          </w:p>
        </w:tc>
        <w:tc>
          <w:tcPr>
            <w:tcW w:w="1135" w:type="dxa"/>
            <w:vAlign w:val="center"/>
          </w:tcPr>
          <w:p w14:paraId="24361DF4"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25.35</w:t>
            </w:r>
          </w:p>
        </w:tc>
        <w:tc>
          <w:tcPr>
            <w:tcW w:w="1135" w:type="dxa"/>
            <w:vAlign w:val="center"/>
          </w:tcPr>
          <w:p w14:paraId="4B27EE9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15.57</w:t>
            </w:r>
          </w:p>
        </w:tc>
        <w:tc>
          <w:tcPr>
            <w:tcW w:w="1135" w:type="dxa"/>
            <w:vAlign w:val="center"/>
          </w:tcPr>
          <w:p w14:paraId="55F9AFC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36.01</w:t>
            </w:r>
          </w:p>
        </w:tc>
        <w:tc>
          <w:tcPr>
            <w:tcW w:w="1135" w:type="dxa"/>
            <w:vAlign w:val="center"/>
          </w:tcPr>
          <w:p w14:paraId="66D8A48E"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43.98</w:t>
            </w:r>
          </w:p>
        </w:tc>
      </w:tr>
      <w:tr w:rsidR="00AD25DF" w:rsidRPr="00C6655A" w14:paraId="5EB27D41" w14:textId="77777777" w:rsidTr="0005390B">
        <w:trPr>
          <w:trHeight w:val="352"/>
          <w:jc w:val="center"/>
        </w:trPr>
        <w:tc>
          <w:tcPr>
            <w:tcW w:w="5253" w:type="dxa"/>
            <w:vAlign w:val="center"/>
          </w:tcPr>
          <w:p w14:paraId="14F1E422"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5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450 ppm</w:t>
            </w:r>
          </w:p>
        </w:tc>
        <w:tc>
          <w:tcPr>
            <w:tcW w:w="1135" w:type="dxa"/>
            <w:vAlign w:val="center"/>
          </w:tcPr>
          <w:p w14:paraId="1EC9B4F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16.3</w:t>
            </w:r>
          </w:p>
        </w:tc>
        <w:tc>
          <w:tcPr>
            <w:tcW w:w="1135" w:type="dxa"/>
            <w:vAlign w:val="center"/>
          </w:tcPr>
          <w:p w14:paraId="3B2FF53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25.78</w:t>
            </w:r>
          </w:p>
        </w:tc>
        <w:tc>
          <w:tcPr>
            <w:tcW w:w="1135" w:type="dxa"/>
            <w:vAlign w:val="center"/>
          </w:tcPr>
          <w:p w14:paraId="39DF337F"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30.77</w:t>
            </w:r>
          </w:p>
        </w:tc>
        <w:tc>
          <w:tcPr>
            <w:tcW w:w="1134" w:type="dxa"/>
            <w:vAlign w:val="center"/>
          </w:tcPr>
          <w:p w14:paraId="42C753E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8.33</w:t>
            </w:r>
          </w:p>
        </w:tc>
        <w:tc>
          <w:tcPr>
            <w:tcW w:w="1135" w:type="dxa"/>
            <w:vAlign w:val="center"/>
          </w:tcPr>
          <w:p w14:paraId="73EB54D4"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16.84</w:t>
            </w:r>
          </w:p>
        </w:tc>
        <w:tc>
          <w:tcPr>
            <w:tcW w:w="1135" w:type="dxa"/>
            <w:vAlign w:val="center"/>
          </w:tcPr>
          <w:p w14:paraId="26224FE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26.18</w:t>
            </w:r>
          </w:p>
        </w:tc>
        <w:tc>
          <w:tcPr>
            <w:tcW w:w="1135" w:type="dxa"/>
            <w:vAlign w:val="center"/>
          </w:tcPr>
          <w:p w14:paraId="0D5F8F8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16.07</w:t>
            </w:r>
          </w:p>
        </w:tc>
        <w:tc>
          <w:tcPr>
            <w:tcW w:w="1135" w:type="dxa"/>
            <w:vAlign w:val="center"/>
          </w:tcPr>
          <w:p w14:paraId="2611321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36.76</w:t>
            </w:r>
          </w:p>
        </w:tc>
        <w:tc>
          <w:tcPr>
            <w:tcW w:w="1135" w:type="dxa"/>
            <w:vAlign w:val="center"/>
          </w:tcPr>
          <w:p w14:paraId="7CBC4BB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44.78</w:t>
            </w:r>
          </w:p>
        </w:tc>
      </w:tr>
      <w:tr w:rsidR="00AD25DF" w:rsidRPr="00C6655A" w14:paraId="71489E8D" w14:textId="77777777" w:rsidTr="0005390B">
        <w:trPr>
          <w:trHeight w:val="328"/>
          <w:jc w:val="center"/>
        </w:trPr>
        <w:tc>
          <w:tcPr>
            <w:tcW w:w="5253" w:type="dxa"/>
            <w:vAlign w:val="center"/>
          </w:tcPr>
          <w:p w14:paraId="007C2087"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6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500 ppm</w:t>
            </w:r>
          </w:p>
        </w:tc>
        <w:tc>
          <w:tcPr>
            <w:tcW w:w="1135" w:type="dxa"/>
            <w:vAlign w:val="center"/>
          </w:tcPr>
          <w:p w14:paraId="34F87C7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16.48</w:t>
            </w:r>
          </w:p>
        </w:tc>
        <w:tc>
          <w:tcPr>
            <w:tcW w:w="1135" w:type="dxa"/>
            <w:vAlign w:val="center"/>
          </w:tcPr>
          <w:p w14:paraId="3BCB952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26.37</w:t>
            </w:r>
          </w:p>
        </w:tc>
        <w:tc>
          <w:tcPr>
            <w:tcW w:w="1135" w:type="dxa"/>
            <w:vAlign w:val="center"/>
          </w:tcPr>
          <w:p w14:paraId="0C26002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31.18</w:t>
            </w:r>
          </w:p>
        </w:tc>
        <w:tc>
          <w:tcPr>
            <w:tcW w:w="1134" w:type="dxa"/>
            <w:vAlign w:val="center"/>
          </w:tcPr>
          <w:p w14:paraId="28E0A77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8.52</w:t>
            </w:r>
          </w:p>
        </w:tc>
        <w:tc>
          <w:tcPr>
            <w:tcW w:w="1135" w:type="dxa"/>
            <w:vAlign w:val="center"/>
          </w:tcPr>
          <w:p w14:paraId="4D847AA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17.18</w:t>
            </w:r>
          </w:p>
        </w:tc>
        <w:tc>
          <w:tcPr>
            <w:tcW w:w="1135" w:type="dxa"/>
            <w:vAlign w:val="center"/>
          </w:tcPr>
          <w:p w14:paraId="6E6177D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26.83</w:t>
            </w:r>
          </w:p>
        </w:tc>
        <w:tc>
          <w:tcPr>
            <w:tcW w:w="1135" w:type="dxa"/>
            <w:vAlign w:val="center"/>
          </w:tcPr>
          <w:p w14:paraId="2C40190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16.43</w:t>
            </w:r>
          </w:p>
        </w:tc>
        <w:tc>
          <w:tcPr>
            <w:tcW w:w="1135" w:type="dxa"/>
            <w:vAlign w:val="center"/>
          </w:tcPr>
          <w:p w14:paraId="320DD16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37.11</w:t>
            </w:r>
          </w:p>
        </w:tc>
        <w:tc>
          <w:tcPr>
            <w:tcW w:w="1135" w:type="dxa"/>
            <w:vAlign w:val="center"/>
          </w:tcPr>
          <w:p w14:paraId="57263EEB"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44.87</w:t>
            </w:r>
          </w:p>
        </w:tc>
      </w:tr>
      <w:tr w:rsidR="00AD25DF" w:rsidRPr="00C6655A" w14:paraId="1407D0E9" w14:textId="77777777" w:rsidTr="0005390B">
        <w:trPr>
          <w:trHeight w:val="352"/>
          <w:jc w:val="center"/>
        </w:trPr>
        <w:tc>
          <w:tcPr>
            <w:tcW w:w="5253" w:type="dxa"/>
            <w:vAlign w:val="center"/>
          </w:tcPr>
          <w:p w14:paraId="09F7779E"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7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550 ppm</w:t>
            </w:r>
          </w:p>
        </w:tc>
        <w:tc>
          <w:tcPr>
            <w:tcW w:w="1135" w:type="dxa"/>
            <w:vAlign w:val="center"/>
          </w:tcPr>
          <w:p w14:paraId="75B4AD8E"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16.81</w:t>
            </w:r>
          </w:p>
        </w:tc>
        <w:tc>
          <w:tcPr>
            <w:tcW w:w="1135" w:type="dxa"/>
            <w:vAlign w:val="center"/>
          </w:tcPr>
          <w:p w14:paraId="2F731387"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26.91</w:t>
            </w:r>
          </w:p>
        </w:tc>
        <w:tc>
          <w:tcPr>
            <w:tcW w:w="1135" w:type="dxa"/>
            <w:vAlign w:val="center"/>
          </w:tcPr>
          <w:p w14:paraId="6CC0EE1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31.75</w:t>
            </w:r>
          </w:p>
        </w:tc>
        <w:tc>
          <w:tcPr>
            <w:tcW w:w="1134" w:type="dxa"/>
            <w:vAlign w:val="center"/>
          </w:tcPr>
          <w:p w14:paraId="407AF69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8.73</w:t>
            </w:r>
          </w:p>
        </w:tc>
        <w:tc>
          <w:tcPr>
            <w:tcW w:w="1135" w:type="dxa"/>
            <w:vAlign w:val="center"/>
          </w:tcPr>
          <w:p w14:paraId="48520F96"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17.52</w:t>
            </w:r>
          </w:p>
        </w:tc>
        <w:tc>
          <w:tcPr>
            <w:tcW w:w="1135" w:type="dxa"/>
            <w:vAlign w:val="center"/>
          </w:tcPr>
          <w:p w14:paraId="0F2CD17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27.48</w:t>
            </w:r>
          </w:p>
        </w:tc>
        <w:tc>
          <w:tcPr>
            <w:tcW w:w="1135" w:type="dxa"/>
            <w:vAlign w:val="center"/>
          </w:tcPr>
          <w:p w14:paraId="456BE81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16.87</w:t>
            </w:r>
          </w:p>
        </w:tc>
        <w:tc>
          <w:tcPr>
            <w:tcW w:w="1135" w:type="dxa"/>
            <w:vAlign w:val="center"/>
          </w:tcPr>
          <w:p w14:paraId="57B3A6DA"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37.51</w:t>
            </w:r>
          </w:p>
        </w:tc>
        <w:tc>
          <w:tcPr>
            <w:tcW w:w="1135" w:type="dxa"/>
            <w:vAlign w:val="center"/>
          </w:tcPr>
          <w:p w14:paraId="2214D3A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45.48</w:t>
            </w:r>
          </w:p>
        </w:tc>
      </w:tr>
      <w:tr w:rsidR="00AD25DF" w:rsidRPr="00C6655A" w14:paraId="797894F4" w14:textId="77777777" w:rsidTr="0005390B">
        <w:trPr>
          <w:trHeight w:val="328"/>
          <w:jc w:val="center"/>
        </w:trPr>
        <w:tc>
          <w:tcPr>
            <w:tcW w:w="5253" w:type="dxa"/>
            <w:vAlign w:val="center"/>
          </w:tcPr>
          <w:p w14:paraId="0AE63312"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8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100 ppm</w:t>
            </w:r>
          </w:p>
        </w:tc>
        <w:tc>
          <w:tcPr>
            <w:tcW w:w="1135" w:type="dxa"/>
            <w:vAlign w:val="center"/>
          </w:tcPr>
          <w:p w14:paraId="3C41E46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15.95</w:t>
            </w:r>
          </w:p>
        </w:tc>
        <w:tc>
          <w:tcPr>
            <w:tcW w:w="1135" w:type="dxa"/>
            <w:vAlign w:val="center"/>
          </w:tcPr>
          <w:p w14:paraId="46E3F2FF"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25.05</w:t>
            </w:r>
          </w:p>
        </w:tc>
        <w:tc>
          <w:tcPr>
            <w:tcW w:w="1135" w:type="dxa"/>
            <w:vAlign w:val="center"/>
          </w:tcPr>
          <w:p w14:paraId="31EE0797"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30.22</w:t>
            </w:r>
          </w:p>
        </w:tc>
        <w:tc>
          <w:tcPr>
            <w:tcW w:w="1134" w:type="dxa"/>
            <w:vAlign w:val="center"/>
          </w:tcPr>
          <w:p w14:paraId="13A5F55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8.18</w:t>
            </w:r>
          </w:p>
        </w:tc>
        <w:tc>
          <w:tcPr>
            <w:tcW w:w="1135" w:type="dxa"/>
            <w:vAlign w:val="center"/>
          </w:tcPr>
          <w:p w14:paraId="60C2AB8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16.78</w:t>
            </w:r>
          </w:p>
        </w:tc>
        <w:tc>
          <w:tcPr>
            <w:tcW w:w="1135" w:type="dxa"/>
            <w:vAlign w:val="center"/>
          </w:tcPr>
          <w:p w14:paraId="273B437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26.88</w:t>
            </w:r>
          </w:p>
        </w:tc>
        <w:tc>
          <w:tcPr>
            <w:tcW w:w="1135" w:type="dxa"/>
            <w:vAlign w:val="center"/>
          </w:tcPr>
          <w:p w14:paraId="27981BE0"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16.27</w:t>
            </w:r>
          </w:p>
        </w:tc>
        <w:tc>
          <w:tcPr>
            <w:tcW w:w="1135" w:type="dxa"/>
            <w:vAlign w:val="center"/>
          </w:tcPr>
          <w:p w14:paraId="11722C9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36.91</w:t>
            </w:r>
          </w:p>
        </w:tc>
        <w:tc>
          <w:tcPr>
            <w:tcW w:w="1135" w:type="dxa"/>
            <w:vAlign w:val="center"/>
          </w:tcPr>
          <w:p w14:paraId="6424F930"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44.96</w:t>
            </w:r>
          </w:p>
        </w:tc>
      </w:tr>
      <w:tr w:rsidR="00AD25DF" w:rsidRPr="00C6655A" w14:paraId="3100EAF0" w14:textId="77777777" w:rsidTr="0005390B">
        <w:trPr>
          <w:trHeight w:val="352"/>
          <w:jc w:val="center"/>
        </w:trPr>
        <w:tc>
          <w:tcPr>
            <w:tcW w:w="5253" w:type="dxa"/>
            <w:vAlign w:val="center"/>
          </w:tcPr>
          <w:p w14:paraId="21F751C6"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r w:rsidRPr="00C6655A">
              <w:rPr>
                <w:rFonts w:ascii="Times New Roman" w:hAnsi="Times New Roman" w:cs="Times New Roman"/>
                <w:color w:val="000000" w:themeColor="text1"/>
                <w:sz w:val="24"/>
                <w:szCs w:val="24"/>
                <w:vertAlign w:val="subscript"/>
                <w:lang w:val="en-US" w:eastAsia="en-IN"/>
              </w:rPr>
              <w:t xml:space="preserve">9 </w:t>
            </w:r>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450 ppm</w:t>
            </w:r>
          </w:p>
        </w:tc>
        <w:tc>
          <w:tcPr>
            <w:tcW w:w="1135" w:type="dxa"/>
            <w:vAlign w:val="center"/>
          </w:tcPr>
          <w:p w14:paraId="2808D99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16.85</w:t>
            </w:r>
          </w:p>
        </w:tc>
        <w:tc>
          <w:tcPr>
            <w:tcW w:w="1135" w:type="dxa"/>
            <w:vAlign w:val="center"/>
          </w:tcPr>
          <w:p w14:paraId="76906CB0"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27.48</w:t>
            </w:r>
          </w:p>
        </w:tc>
        <w:tc>
          <w:tcPr>
            <w:tcW w:w="1135" w:type="dxa"/>
            <w:vAlign w:val="center"/>
          </w:tcPr>
          <w:p w14:paraId="1DA69F4A"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32.12</w:t>
            </w:r>
          </w:p>
        </w:tc>
        <w:tc>
          <w:tcPr>
            <w:tcW w:w="1134" w:type="dxa"/>
            <w:vAlign w:val="center"/>
          </w:tcPr>
          <w:p w14:paraId="1C399D6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8.82</w:t>
            </w:r>
          </w:p>
        </w:tc>
        <w:tc>
          <w:tcPr>
            <w:tcW w:w="1135" w:type="dxa"/>
            <w:vAlign w:val="center"/>
          </w:tcPr>
          <w:p w14:paraId="6957F86A"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17.76</w:t>
            </w:r>
          </w:p>
        </w:tc>
        <w:tc>
          <w:tcPr>
            <w:tcW w:w="1135" w:type="dxa"/>
            <w:vAlign w:val="center"/>
          </w:tcPr>
          <w:p w14:paraId="6EE1FAB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27.73</w:t>
            </w:r>
          </w:p>
        </w:tc>
        <w:tc>
          <w:tcPr>
            <w:tcW w:w="1135" w:type="dxa"/>
            <w:vAlign w:val="center"/>
          </w:tcPr>
          <w:p w14:paraId="6E5BE9C9"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17.07</w:t>
            </w:r>
          </w:p>
        </w:tc>
        <w:tc>
          <w:tcPr>
            <w:tcW w:w="1135" w:type="dxa"/>
            <w:vAlign w:val="center"/>
          </w:tcPr>
          <w:p w14:paraId="5724C3E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38.11</w:t>
            </w:r>
          </w:p>
        </w:tc>
        <w:tc>
          <w:tcPr>
            <w:tcW w:w="1135" w:type="dxa"/>
            <w:vAlign w:val="center"/>
          </w:tcPr>
          <w:p w14:paraId="387D10F9"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46.11</w:t>
            </w:r>
          </w:p>
        </w:tc>
      </w:tr>
      <w:tr w:rsidR="00AD25DF" w:rsidRPr="00C6655A" w14:paraId="56083338" w14:textId="77777777" w:rsidTr="0005390B">
        <w:trPr>
          <w:trHeight w:val="328"/>
          <w:jc w:val="center"/>
        </w:trPr>
        <w:tc>
          <w:tcPr>
            <w:tcW w:w="5253" w:type="dxa"/>
            <w:vAlign w:val="center"/>
          </w:tcPr>
          <w:p w14:paraId="0B41C1CC"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r w:rsidRPr="00C6655A">
              <w:rPr>
                <w:rFonts w:ascii="Times New Roman" w:hAnsi="Times New Roman" w:cs="Times New Roman"/>
                <w:color w:val="000000" w:themeColor="text1"/>
                <w:sz w:val="24"/>
                <w:szCs w:val="24"/>
                <w:vertAlign w:val="subscript"/>
                <w:lang w:val="en-US" w:eastAsia="en-IN"/>
              </w:rPr>
              <w:t xml:space="preserve">10 </w:t>
            </w:r>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500 ppm</w:t>
            </w:r>
          </w:p>
        </w:tc>
        <w:tc>
          <w:tcPr>
            <w:tcW w:w="1135" w:type="dxa"/>
            <w:vAlign w:val="center"/>
          </w:tcPr>
          <w:p w14:paraId="74B462F5"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17.25</w:t>
            </w:r>
          </w:p>
        </w:tc>
        <w:tc>
          <w:tcPr>
            <w:tcW w:w="1135" w:type="dxa"/>
            <w:vAlign w:val="center"/>
          </w:tcPr>
          <w:p w14:paraId="4745458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27.93</w:t>
            </w:r>
          </w:p>
        </w:tc>
        <w:tc>
          <w:tcPr>
            <w:tcW w:w="1135" w:type="dxa"/>
            <w:vAlign w:val="center"/>
          </w:tcPr>
          <w:p w14:paraId="4788C42D"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32.88</w:t>
            </w:r>
          </w:p>
        </w:tc>
        <w:tc>
          <w:tcPr>
            <w:tcW w:w="1134" w:type="dxa"/>
            <w:vAlign w:val="center"/>
          </w:tcPr>
          <w:p w14:paraId="64DAC96A"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9.07</w:t>
            </w:r>
          </w:p>
        </w:tc>
        <w:tc>
          <w:tcPr>
            <w:tcW w:w="1135" w:type="dxa"/>
            <w:vAlign w:val="center"/>
          </w:tcPr>
          <w:p w14:paraId="386DC3E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18.01</w:t>
            </w:r>
          </w:p>
        </w:tc>
        <w:tc>
          <w:tcPr>
            <w:tcW w:w="1135" w:type="dxa"/>
            <w:vAlign w:val="center"/>
          </w:tcPr>
          <w:p w14:paraId="6601009B"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28.08</w:t>
            </w:r>
          </w:p>
        </w:tc>
        <w:tc>
          <w:tcPr>
            <w:tcW w:w="1135" w:type="dxa"/>
            <w:vAlign w:val="center"/>
          </w:tcPr>
          <w:p w14:paraId="4F812109"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17.27</w:t>
            </w:r>
          </w:p>
        </w:tc>
        <w:tc>
          <w:tcPr>
            <w:tcW w:w="1135" w:type="dxa"/>
            <w:vAlign w:val="center"/>
          </w:tcPr>
          <w:p w14:paraId="27DD313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38.41</w:t>
            </w:r>
          </w:p>
        </w:tc>
        <w:tc>
          <w:tcPr>
            <w:tcW w:w="1135" w:type="dxa"/>
            <w:vAlign w:val="center"/>
          </w:tcPr>
          <w:p w14:paraId="6BB691E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46.48</w:t>
            </w:r>
          </w:p>
        </w:tc>
      </w:tr>
      <w:tr w:rsidR="00AD25DF" w:rsidRPr="00C6655A" w14:paraId="6504F79F" w14:textId="77777777" w:rsidTr="0005390B">
        <w:trPr>
          <w:trHeight w:val="328"/>
          <w:jc w:val="center"/>
        </w:trPr>
        <w:tc>
          <w:tcPr>
            <w:tcW w:w="5253" w:type="dxa"/>
            <w:vAlign w:val="center"/>
          </w:tcPr>
          <w:p w14:paraId="13A1BF31"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r w:rsidRPr="00C6655A">
              <w:rPr>
                <w:rFonts w:ascii="Times New Roman" w:hAnsi="Times New Roman" w:cs="Times New Roman"/>
                <w:color w:val="000000" w:themeColor="text1"/>
                <w:sz w:val="24"/>
                <w:szCs w:val="24"/>
                <w:vertAlign w:val="subscript"/>
                <w:lang w:val="en-US" w:eastAsia="en-IN"/>
              </w:rPr>
              <w:t xml:space="preserve">11 </w:t>
            </w:r>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550 ppm</w:t>
            </w:r>
          </w:p>
        </w:tc>
        <w:tc>
          <w:tcPr>
            <w:tcW w:w="1135" w:type="dxa"/>
            <w:vAlign w:val="center"/>
          </w:tcPr>
          <w:p w14:paraId="3F30781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17.48</w:t>
            </w:r>
          </w:p>
        </w:tc>
        <w:tc>
          <w:tcPr>
            <w:tcW w:w="1135" w:type="dxa"/>
            <w:vAlign w:val="center"/>
          </w:tcPr>
          <w:p w14:paraId="417BFA8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28.13</w:t>
            </w:r>
          </w:p>
        </w:tc>
        <w:tc>
          <w:tcPr>
            <w:tcW w:w="1135" w:type="dxa"/>
            <w:vAlign w:val="center"/>
          </w:tcPr>
          <w:p w14:paraId="4C46BD4C"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33.17</w:t>
            </w:r>
          </w:p>
        </w:tc>
        <w:tc>
          <w:tcPr>
            <w:tcW w:w="1134" w:type="dxa"/>
            <w:vAlign w:val="center"/>
          </w:tcPr>
          <w:p w14:paraId="50D8E58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9.24</w:t>
            </w:r>
          </w:p>
        </w:tc>
        <w:tc>
          <w:tcPr>
            <w:tcW w:w="1135" w:type="dxa"/>
            <w:vAlign w:val="center"/>
          </w:tcPr>
          <w:p w14:paraId="2BEB1D0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18.17</w:t>
            </w:r>
          </w:p>
        </w:tc>
        <w:tc>
          <w:tcPr>
            <w:tcW w:w="1135" w:type="dxa"/>
            <w:vAlign w:val="center"/>
          </w:tcPr>
          <w:p w14:paraId="75C46D7A"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28.27</w:t>
            </w:r>
          </w:p>
        </w:tc>
        <w:tc>
          <w:tcPr>
            <w:tcW w:w="1135" w:type="dxa"/>
            <w:vAlign w:val="center"/>
          </w:tcPr>
          <w:p w14:paraId="0BA8D16B"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17.47</w:t>
            </w:r>
          </w:p>
        </w:tc>
        <w:tc>
          <w:tcPr>
            <w:tcW w:w="1135" w:type="dxa"/>
            <w:vAlign w:val="center"/>
          </w:tcPr>
          <w:p w14:paraId="66769F2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38.71</w:t>
            </w:r>
          </w:p>
        </w:tc>
        <w:tc>
          <w:tcPr>
            <w:tcW w:w="1135" w:type="dxa"/>
            <w:vAlign w:val="center"/>
          </w:tcPr>
          <w:p w14:paraId="6FC49E9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46.76</w:t>
            </w:r>
          </w:p>
        </w:tc>
      </w:tr>
      <w:tr w:rsidR="00AD25DF" w:rsidRPr="00C6655A" w14:paraId="7AECBF5E" w14:textId="77777777" w:rsidTr="0005390B">
        <w:trPr>
          <w:trHeight w:val="352"/>
          <w:jc w:val="center"/>
        </w:trPr>
        <w:tc>
          <w:tcPr>
            <w:tcW w:w="5253" w:type="dxa"/>
            <w:vAlign w:val="center"/>
          </w:tcPr>
          <w:p w14:paraId="0A9C76D7"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r w:rsidRPr="00C6655A">
              <w:rPr>
                <w:rFonts w:ascii="Times New Roman" w:hAnsi="Times New Roman" w:cs="Times New Roman"/>
                <w:color w:val="000000" w:themeColor="text1"/>
                <w:sz w:val="24"/>
                <w:szCs w:val="24"/>
                <w:vertAlign w:val="subscript"/>
                <w:lang w:val="en-US" w:eastAsia="en-IN"/>
              </w:rPr>
              <w:t xml:space="preserve">12 </w:t>
            </w:r>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150 ppm</w:t>
            </w:r>
          </w:p>
        </w:tc>
        <w:tc>
          <w:tcPr>
            <w:tcW w:w="1135" w:type="dxa"/>
            <w:vAlign w:val="center"/>
          </w:tcPr>
          <w:p w14:paraId="2F87D50C"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15.89</w:t>
            </w:r>
          </w:p>
        </w:tc>
        <w:tc>
          <w:tcPr>
            <w:tcW w:w="1135" w:type="dxa"/>
            <w:vAlign w:val="center"/>
          </w:tcPr>
          <w:p w14:paraId="0904F70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25.88</w:t>
            </w:r>
          </w:p>
        </w:tc>
        <w:tc>
          <w:tcPr>
            <w:tcW w:w="1135" w:type="dxa"/>
            <w:vAlign w:val="center"/>
          </w:tcPr>
          <w:p w14:paraId="1E851D23"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30.98</w:t>
            </w:r>
          </w:p>
        </w:tc>
        <w:tc>
          <w:tcPr>
            <w:tcW w:w="1134" w:type="dxa"/>
            <w:vAlign w:val="center"/>
          </w:tcPr>
          <w:p w14:paraId="73BB828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8.48</w:t>
            </w:r>
          </w:p>
        </w:tc>
        <w:tc>
          <w:tcPr>
            <w:tcW w:w="1135" w:type="dxa"/>
            <w:vAlign w:val="center"/>
          </w:tcPr>
          <w:p w14:paraId="7B8B8BC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17.07</w:t>
            </w:r>
          </w:p>
        </w:tc>
        <w:tc>
          <w:tcPr>
            <w:tcW w:w="1135" w:type="dxa"/>
            <w:vAlign w:val="center"/>
          </w:tcPr>
          <w:p w14:paraId="337EFCA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26.98</w:t>
            </w:r>
          </w:p>
        </w:tc>
        <w:tc>
          <w:tcPr>
            <w:tcW w:w="1135" w:type="dxa"/>
            <w:vAlign w:val="center"/>
          </w:tcPr>
          <w:p w14:paraId="29AE9F8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16.97</w:t>
            </w:r>
          </w:p>
        </w:tc>
        <w:tc>
          <w:tcPr>
            <w:tcW w:w="1135" w:type="dxa"/>
            <w:vAlign w:val="center"/>
          </w:tcPr>
          <w:p w14:paraId="2B29EAB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38.01</w:t>
            </w:r>
          </w:p>
        </w:tc>
        <w:tc>
          <w:tcPr>
            <w:tcW w:w="1135" w:type="dxa"/>
            <w:vAlign w:val="center"/>
          </w:tcPr>
          <w:p w14:paraId="021F041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46.28</w:t>
            </w:r>
          </w:p>
        </w:tc>
      </w:tr>
      <w:tr w:rsidR="00AD25DF" w:rsidRPr="00C6655A" w14:paraId="0EAD4E32" w14:textId="77777777" w:rsidTr="0005390B">
        <w:trPr>
          <w:trHeight w:val="328"/>
          <w:jc w:val="center"/>
        </w:trPr>
        <w:tc>
          <w:tcPr>
            <w:tcW w:w="5253" w:type="dxa"/>
            <w:vAlign w:val="center"/>
          </w:tcPr>
          <w:p w14:paraId="67767142"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r w:rsidRPr="00C6655A">
              <w:rPr>
                <w:rFonts w:ascii="Times New Roman" w:hAnsi="Times New Roman" w:cs="Times New Roman"/>
                <w:color w:val="000000" w:themeColor="text1"/>
                <w:sz w:val="24"/>
                <w:szCs w:val="24"/>
                <w:vertAlign w:val="subscript"/>
                <w:lang w:val="en-GB" w:eastAsia="en-IN"/>
              </w:rPr>
              <w:t xml:space="preserve">13 </w:t>
            </w:r>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450 ppm</w:t>
            </w:r>
          </w:p>
        </w:tc>
        <w:tc>
          <w:tcPr>
            <w:tcW w:w="1135" w:type="dxa"/>
            <w:vAlign w:val="center"/>
          </w:tcPr>
          <w:p w14:paraId="45E3E85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17.01</w:t>
            </w:r>
          </w:p>
        </w:tc>
        <w:tc>
          <w:tcPr>
            <w:tcW w:w="1135" w:type="dxa"/>
            <w:vAlign w:val="center"/>
          </w:tcPr>
          <w:p w14:paraId="535512A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27.99</w:t>
            </w:r>
          </w:p>
        </w:tc>
        <w:tc>
          <w:tcPr>
            <w:tcW w:w="1135" w:type="dxa"/>
            <w:vAlign w:val="center"/>
          </w:tcPr>
          <w:p w14:paraId="01B910E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32.99</w:t>
            </w:r>
          </w:p>
        </w:tc>
        <w:tc>
          <w:tcPr>
            <w:tcW w:w="1134" w:type="dxa"/>
            <w:vAlign w:val="center"/>
          </w:tcPr>
          <w:p w14:paraId="33C9E99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9.27</w:t>
            </w:r>
          </w:p>
        </w:tc>
        <w:tc>
          <w:tcPr>
            <w:tcW w:w="1135" w:type="dxa"/>
            <w:vAlign w:val="center"/>
          </w:tcPr>
          <w:p w14:paraId="641271B6"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18.23</w:t>
            </w:r>
          </w:p>
        </w:tc>
        <w:tc>
          <w:tcPr>
            <w:tcW w:w="1135" w:type="dxa"/>
            <w:vAlign w:val="center"/>
          </w:tcPr>
          <w:p w14:paraId="32A144A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28.33</w:t>
            </w:r>
          </w:p>
        </w:tc>
        <w:tc>
          <w:tcPr>
            <w:tcW w:w="1135" w:type="dxa"/>
            <w:vAlign w:val="center"/>
          </w:tcPr>
          <w:p w14:paraId="6FD2DBCE"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17.57</w:t>
            </w:r>
          </w:p>
        </w:tc>
        <w:tc>
          <w:tcPr>
            <w:tcW w:w="1135" w:type="dxa"/>
            <w:vAlign w:val="center"/>
          </w:tcPr>
          <w:p w14:paraId="07476FB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38.96</w:t>
            </w:r>
          </w:p>
        </w:tc>
        <w:tc>
          <w:tcPr>
            <w:tcW w:w="1135" w:type="dxa"/>
            <w:vAlign w:val="center"/>
          </w:tcPr>
          <w:p w14:paraId="5A94848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47.07</w:t>
            </w:r>
          </w:p>
        </w:tc>
      </w:tr>
      <w:tr w:rsidR="00AD25DF" w:rsidRPr="00C6655A" w14:paraId="6B51D47C" w14:textId="77777777" w:rsidTr="0005390B">
        <w:trPr>
          <w:trHeight w:val="352"/>
          <w:jc w:val="center"/>
        </w:trPr>
        <w:tc>
          <w:tcPr>
            <w:tcW w:w="5253" w:type="dxa"/>
            <w:vAlign w:val="center"/>
          </w:tcPr>
          <w:p w14:paraId="299D8026"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r w:rsidRPr="00C6655A">
              <w:rPr>
                <w:rFonts w:ascii="Times New Roman" w:hAnsi="Times New Roman" w:cs="Times New Roman"/>
                <w:color w:val="000000" w:themeColor="text1"/>
                <w:sz w:val="24"/>
                <w:szCs w:val="24"/>
                <w:vertAlign w:val="subscript"/>
                <w:lang w:val="en-GB" w:eastAsia="en-IN"/>
              </w:rPr>
              <w:t xml:space="preserve">14 </w:t>
            </w:r>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500 ppm</w:t>
            </w:r>
          </w:p>
        </w:tc>
        <w:tc>
          <w:tcPr>
            <w:tcW w:w="1135" w:type="dxa"/>
            <w:vAlign w:val="center"/>
          </w:tcPr>
          <w:p w14:paraId="1A49FD2F"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17.74</w:t>
            </w:r>
          </w:p>
        </w:tc>
        <w:tc>
          <w:tcPr>
            <w:tcW w:w="1135" w:type="dxa"/>
            <w:vAlign w:val="center"/>
          </w:tcPr>
          <w:p w14:paraId="2382C393"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28.67</w:t>
            </w:r>
          </w:p>
        </w:tc>
        <w:tc>
          <w:tcPr>
            <w:tcW w:w="1135" w:type="dxa"/>
            <w:vAlign w:val="center"/>
          </w:tcPr>
          <w:p w14:paraId="6A95AD8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33.52</w:t>
            </w:r>
          </w:p>
        </w:tc>
        <w:tc>
          <w:tcPr>
            <w:tcW w:w="1134" w:type="dxa"/>
            <w:vAlign w:val="center"/>
          </w:tcPr>
          <w:p w14:paraId="0B2EE6B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9.33</w:t>
            </w:r>
          </w:p>
        </w:tc>
        <w:tc>
          <w:tcPr>
            <w:tcW w:w="1135" w:type="dxa"/>
            <w:vAlign w:val="center"/>
          </w:tcPr>
          <w:p w14:paraId="2154D53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18.37</w:t>
            </w:r>
          </w:p>
        </w:tc>
        <w:tc>
          <w:tcPr>
            <w:tcW w:w="1135" w:type="dxa"/>
            <w:vAlign w:val="center"/>
          </w:tcPr>
          <w:p w14:paraId="4E8377D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28.39</w:t>
            </w:r>
          </w:p>
        </w:tc>
        <w:tc>
          <w:tcPr>
            <w:tcW w:w="1135" w:type="dxa"/>
            <w:vAlign w:val="center"/>
          </w:tcPr>
          <w:p w14:paraId="24985D8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17.77</w:t>
            </w:r>
          </w:p>
        </w:tc>
        <w:tc>
          <w:tcPr>
            <w:tcW w:w="1135" w:type="dxa"/>
            <w:vAlign w:val="center"/>
          </w:tcPr>
          <w:p w14:paraId="0449AEC9"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39.11</w:t>
            </w:r>
          </w:p>
        </w:tc>
        <w:tc>
          <w:tcPr>
            <w:tcW w:w="1135" w:type="dxa"/>
            <w:vAlign w:val="center"/>
          </w:tcPr>
          <w:p w14:paraId="19C3103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47.21</w:t>
            </w:r>
          </w:p>
        </w:tc>
      </w:tr>
      <w:tr w:rsidR="00AD25DF" w:rsidRPr="00C6655A" w14:paraId="2581ECF9" w14:textId="77777777" w:rsidTr="0005390B">
        <w:trPr>
          <w:trHeight w:val="328"/>
          <w:jc w:val="center"/>
        </w:trPr>
        <w:tc>
          <w:tcPr>
            <w:tcW w:w="5253" w:type="dxa"/>
            <w:vAlign w:val="center"/>
          </w:tcPr>
          <w:p w14:paraId="3D519654"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r w:rsidRPr="00C6655A">
              <w:rPr>
                <w:rFonts w:ascii="Times New Roman" w:hAnsi="Times New Roman" w:cs="Times New Roman"/>
                <w:color w:val="000000" w:themeColor="text1"/>
                <w:sz w:val="24"/>
                <w:szCs w:val="24"/>
                <w:vertAlign w:val="subscript"/>
                <w:lang w:val="en-GB" w:eastAsia="en-IN"/>
              </w:rPr>
              <w:t xml:space="preserve">15 </w:t>
            </w:r>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550 ppm</w:t>
            </w:r>
          </w:p>
        </w:tc>
        <w:tc>
          <w:tcPr>
            <w:tcW w:w="1135" w:type="dxa"/>
            <w:vAlign w:val="center"/>
          </w:tcPr>
          <w:p w14:paraId="7E00E2F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17.85</w:t>
            </w:r>
          </w:p>
        </w:tc>
        <w:tc>
          <w:tcPr>
            <w:tcW w:w="1135" w:type="dxa"/>
            <w:vAlign w:val="center"/>
          </w:tcPr>
          <w:p w14:paraId="030FFE6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28.93</w:t>
            </w:r>
          </w:p>
        </w:tc>
        <w:tc>
          <w:tcPr>
            <w:tcW w:w="1135" w:type="dxa"/>
            <w:vAlign w:val="center"/>
          </w:tcPr>
          <w:p w14:paraId="179F021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33.7</w:t>
            </w:r>
          </w:p>
        </w:tc>
        <w:tc>
          <w:tcPr>
            <w:tcW w:w="1134" w:type="dxa"/>
            <w:vAlign w:val="center"/>
          </w:tcPr>
          <w:p w14:paraId="4A201C4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9.49</w:t>
            </w:r>
          </w:p>
        </w:tc>
        <w:tc>
          <w:tcPr>
            <w:tcW w:w="1135" w:type="dxa"/>
            <w:vAlign w:val="center"/>
          </w:tcPr>
          <w:p w14:paraId="4CEA8EB0"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18.44</w:t>
            </w:r>
          </w:p>
        </w:tc>
        <w:tc>
          <w:tcPr>
            <w:tcW w:w="1135" w:type="dxa"/>
            <w:vAlign w:val="center"/>
          </w:tcPr>
          <w:p w14:paraId="5D70D22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28.45</w:t>
            </w:r>
          </w:p>
        </w:tc>
        <w:tc>
          <w:tcPr>
            <w:tcW w:w="1135" w:type="dxa"/>
            <w:vAlign w:val="center"/>
          </w:tcPr>
          <w:p w14:paraId="4C3BD2D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17.97</w:t>
            </w:r>
          </w:p>
        </w:tc>
        <w:tc>
          <w:tcPr>
            <w:tcW w:w="1135" w:type="dxa"/>
            <w:vAlign w:val="center"/>
          </w:tcPr>
          <w:p w14:paraId="2E13D79F"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39.21</w:t>
            </w:r>
          </w:p>
        </w:tc>
        <w:tc>
          <w:tcPr>
            <w:tcW w:w="1135" w:type="dxa"/>
            <w:vAlign w:val="center"/>
          </w:tcPr>
          <w:p w14:paraId="4A43C8FA"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47.88</w:t>
            </w:r>
          </w:p>
        </w:tc>
      </w:tr>
      <w:tr w:rsidR="00AD25DF" w:rsidRPr="00C6655A" w14:paraId="10BFF171" w14:textId="77777777" w:rsidTr="0005390B">
        <w:trPr>
          <w:trHeight w:val="352"/>
          <w:jc w:val="center"/>
        </w:trPr>
        <w:tc>
          <w:tcPr>
            <w:tcW w:w="5253" w:type="dxa"/>
            <w:vAlign w:val="center"/>
          </w:tcPr>
          <w:p w14:paraId="046CD13F" w14:textId="77777777" w:rsidR="00AD25DF" w:rsidRPr="00C6655A" w:rsidRDefault="00AD25DF" w:rsidP="00C6655A">
            <w:pP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F-Test</w:t>
            </w:r>
          </w:p>
        </w:tc>
        <w:tc>
          <w:tcPr>
            <w:tcW w:w="1135" w:type="dxa"/>
            <w:vAlign w:val="center"/>
          </w:tcPr>
          <w:p w14:paraId="5DA4079F"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135" w:type="dxa"/>
            <w:vAlign w:val="center"/>
          </w:tcPr>
          <w:p w14:paraId="78C53F44"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135" w:type="dxa"/>
            <w:vAlign w:val="center"/>
          </w:tcPr>
          <w:p w14:paraId="4219121B"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134" w:type="dxa"/>
            <w:vAlign w:val="center"/>
          </w:tcPr>
          <w:p w14:paraId="56D88021"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c>
          <w:tcPr>
            <w:tcW w:w="1135" w:type="dxa"/>
            <w:vAlign w:val="center"/>
          </w:tcPr>
          <w:p w14:paraId="4AB86886"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c>
          <w:tcPr>
            <w:tcW w:w="1135" w:type="dxa"/>
            <w:vAlign w:val="center"/>
          </w:tcPr>
          <w:p w14:paraId="1F8EC428"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c>
          <w:tcPr>
            <w:tcW w:w="1135" w:type="dxa"/>
            <w:vAlign w:val="center"/>
          </w:tcPr>
          <w:p w14:paraId="43080673"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c>
          <w:tcPr>
            <w:tcW w:w="1135" w:type="dxa"/>
            <w:vAlign w:val="center"/>
          </w:tcPr>
          <w:p w14:paraId="25EC5467"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c>
          <w:tcPr>
            <w:tcW w:w="1135" w:type="dxa"/>
            <w:vAlign w:val="center"/>
          </w:tcPr>
          <w:p w14:paraId="766EB919"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r>
      <w:tr w:rsidR="00AD25DF" w:rsidRPr="00C6655A" w14:paraId="7A27C3D9" w14:textId="77777777" w:rsidTr="0005390B">
        <w:trPr>
          <w:trHeight w:val="328"/>
          <w:jc w:val="center"/>
        </w:trPr>
        <w:tc>
          <w:tcPr>
            <w:tcW w:w="5253" w:type="dxa"/>
            <w:vAlign w:val="center"/>
          </w:tcPr>
          <w:p w14:paraId="2E9E2B2F" w14:textId="77777777" w:rsidR="00AD25DF" w:rsidRPr="00C6655A" w:rsidRDefault="00AD25DF" w:rsidP="00C6655A">
            <w:pPr>
              <w:rPr>
                <w:rFonts w:ascii="Times New Roman" w:hAnsi="Times New Roman" w:cs="Times New Roman"/>
                <w:b/>
                <w:color w:val="000000" w:themeColor="text1"/>
                <w:sz w:val="24"/>
                <w:szCs w:val="24"/>
                <w:lang w:eastAsia="en-IN"/>
              </w:rPr>
            </w:pPr>
            <w:proofErr w:type="spellStart"/>
            <w:r w:rsidRPr="00C6655A">
              <w:rPr>
                <w:rFonts w:ascii="Times New Roman" w:hAnsi="Times New Roman" w:cs="Times New Roman"/>
                <w:b/>
                <w:color w:val="000000" w:themeColor="text1"/>
                <w:sz w:val="24"/>
                <w:szCs w:val="24"/>
                <w:lang w:eastAsia="en-IN"/>
              </w:rPr>
              <w:t>S.Ed</w:t>
            </w:r>
            <w:proofErr w:type="spellEnd"/>
            <w:r w:rsidRPr="00C6655A">
              <w:rPr>
                <w:rFonts w:ascii="Times New Roman" w:hAnsi="Times New Roman" w:cs="Times New Roman"/>
                <w:b/>
                <w:color w:val="000000" w:themeColor="text1"/>
                <w:sz w:val="24"/>
                <w:szCs w:val="24"/>
                <w:lang w:eastAsia="en-IN"/>
              </w:rPr>
              <w:t xml:space="preserve"> (</w:t>
            </w:r>
            <w:r w:rsidRPr="00C6655A">
              <w:rPr>
                <w:rFonts w:ascii="Times New Roman" w:hAnsi="Times New Roman" w:cs="Times New Roman"/>
                <w:b/>
                <w:color w:val="000000" w:themeColor="text1"/>
                <w:sz w:val="24"/>
                <w:szCs w:val="24"/>
                <w:u w:val="single"/>
                <w:lang w:eastAsia="en-IN"/>
              </w:rPr>
              <w:t>&amp;</w:t>
            </w:r>
            <w:r w:rsidRPr="00C6655A">
              <w:rPr>
                <w:rFonts w:ascii="Times New Roman" w:hAnsi="Times New Roman" w:cs="Times New Roman"/>
                <w:b/>
                <w:color w:val="000000" w:themeColor="text1"/>
                <w:sz w:val="24"/>
                <w:szCs w:val="24"/>
                <w:lang w:eastAsia="en-IN"/>
              </w:rPr>
              <w:t>)</w:t>
            </w:r>
          </w:p>
        </w:tc>
        <w:tc>
          <w:tcPr>
            <w:tcW w:w="1135" w:type="dxa"/>
            <w:vAlign w:val="center"/>
          </w:tcPr>
          <w:p w14:paraId="04EB6738"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0.16</w:t>
            </w:r>
          </w:p>
        </w:tc>
        <w:tc>
          <w:tcPr>
            <w:tcW w:w="1135" w:type="dxa"/>
            <w:vAlign w:val="center"/>
          </w:tcPr>
          <w:p w14:paraId="55E38B36"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0.09</w:t>
            </w:r>
          </w:p>
        </w:tc>
        <w:tc>
          <w:tcPr>
            <w:tcW w:w="1135" w:type="dxa"/>
            <w:vAlign w:val="center"/>
          </w:tcPr>
          <w:p w14:paraId="1560757B"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0.16</w:t>
            </w:r>
          </w:p>
        </w:tc>
        <w:tc>
          <w:tcPr>
            <w:tcW w:w="1134" w:type="dxa"/>
            <w:vAlign w:val="center"/>
          </w:tcPr>
          <w:p w14:paraId="3087A183"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0.06</w:t>
            </w:r>
          </w:p>
        </w:tc>
        <w:tc>
          <w:tcPr>
            <w:tcW w:w="1135" w:type="dxa"/>
            <w:vAlign w:val="center"/>
          </w:tcPr>
          <w:p w14:paraId="5E4BF069"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0.03</w:t>
            </w:r>
          </w:p>
        </w:tc>
        <w:tc>
          <w:tcPr>
            <w:tcW w:w="1135" w:type="dxa"/>
            <w:vAlign w:val="center"/>
          </w:tcPr>
          <w:p w14:paraId="2252D379"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0.01</w:t>
            </w:r>
          </w:p>
        </w:tc>
        <w:tc>
          <w:tcPr>
            <w:tcW w:w="1135" w:type="dxa"/>
            <w:vAlign w:val="center"/>
          </w:tcPr>
          <w:p w14:paraId="5E878EF0"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0.01</w:t>
            </w:r>
          </w:p>
        </w:tc>
        <w:tc>
          <w:tcPr>
            <w:tcW w:w="1135" w:type="dxa"/>
            <w:vAlign w:val="center"/>
          </w:tcPr>
          <w:p w14:paraId="1183800E"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0.02</w:t>
            </w:r>
          </w:p>
        </w:tc>
        <w:tc>
          <w:tcPr>
            <w:tcW w:w="1135" w:type="dxa"/>
            <w:vAlign w:val="center"/>
          </w:tcPr>
          <w:p w14:paraId="7CD45E04"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0.12</w:t>
            </w:r>
          </w:p>
        </w:tc>
      </w:tr>
      <w:tr w:rsidR="00AD25DF" w:rsidRPr="00C6655A" w14:paraId="0CDBEF4D" w14:textId="77777777" w:rsidTr="0005390B">
        <w:trPr>
          <w:trHeight w:val="352"/>
          <w:jc w:val="center"/>
        </w:trPr>
        <w:tc>
          <w:tcPr>
            <w:tcW w:w="5253" w:type="dxa"/>
            <w:vAlign w:val="center"/>
          </w:tcPr>
          <w:p w14:paraId="62915A89" w14:textId="77777777" w:rsidR="00AD25DF" w:rsidRPr="00C6655A" w:rsidRDefault="00AD25DF" w:rsidP="00C6655A">
            <w:pP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CD</w:t>
            </w:r>
            <w:r w:rsidRPr="00C6655A">
              <w:rPr>
                <w:rFonts w:ascii="Times New Roman" w:hAnsi="Times New Roman" w:cs="Times New Roman"/>
                <w:b/>
                <w:color w:val="000000" w:themeColor="text1"/>
                <w:sz w:val="24"/>
                <w:szCs w:val="24"/>
                <w:vertAlign w:val="subscript"/>
                <w:lang w:val="en-GB" w:eastAsia="en-IN"/>
              </w:rPr>
              <w:t>0.05</w:t>
            </w:r>
          </w:p>
        </w:tc>
        <w:tc>
          <w:tcPr>
            <w:tcW w:w="1135" w:type="dxa"/>
            <w:vAlign w:val="center"/>
          </w:tcPr>
          <w:p w14:paraId="7D4B1999"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0.34</w:t>
            </w:r>
          </w:p>
        </w:tc>
        <w:tc>
          <w:tcPr>
            <w:tcW w:w="1135" w:type="dxa"/>
            <w:vAlign w:val="center"/>
          </w:tcPr>
          <w:p w14:paraId="45220EFF"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0.18</w:t>
            </w:r>
          </w:p>
        </w:tc>
        <w:tc>
          <w:tcPr>
            <w:tcW w:w="1135" w:type="dxa"/>
            <w:vAlign w:val="center"/>
          </w:tcPr>
          <w:p w14:paraId="46A635C3"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0.33</w:t>
            </w:r>
          </w:p>
        </w:tc>
        <w:tc>
          <w:tcPr>
            <w:tcW w:w="1134" w:type="dxa"/>
            <w:vAlign w:val="center"/>
          </w:tcPr>
          <w:p w14:paraId="71694D9B"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0.12</w:t>
            </w:r>
          </w:p>
        </w:tc>
        <w:tc>
          <w:tcPr>
            <w:tcW w:w="1135" w:type="dxa"/>
            <w:vAlign w:val="center"/>
          </w:tcPr>
          <w:p w14:paraId="6FD3365B"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0.07</w:t>
            </w:r>
          </w:p>
        </w:tc>
        <w:tc>
          <w:tcPr>
            <w:tcW w:w="1135" w:type="dxa"/>
            <w:vAlign w:val="center"/>
          </w:tcPr>
          <w:p w14:paraId="14D9356D"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0.03</w:t>
            </w:r>
          </w:p>
        </w:tc>
        <w:tc>
          <w:tcPr>
            <w:tcW w:w="1135" w:type="dxa"/>
            <w:vAlign w:val="center"/>
          </w:tcPr>
          <w:p w14:paraId="6BE34D85"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0.02</w:t>
            </w:r>
          </w:p>
        </w:tc>
        <w:tc>
          <w:tcPr>
            <w:tcW w:w="1135" w:type="dxa"/>
            <w:vAlign w:val="center"/>
          </w:tcPr>
          <w:p w14:paraId="0A21C6A1"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0.04</w:t>
            </w:r>
          </w:p>
        </w:tc>
        <w:tc>
          <w:tcPr>
            <w:tcW w:w="1135" w:type="dxa"/>
            <w:vAlign w:val="center"/>
          </w:tcPr>
          <w:p w14:paraId="4CCDC3C3"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0.25</w:t>
            </w:r>
          </w:p>
        </w:tc>
      </w:tr>
      <w:tr w:rsidR="00AD25DF" w:rsidRPr="00C6655A" w14:paraId="4F730A13" w14:textId="77777777" w:rsidTr="0005390B">
        <w:trPr>
          <w:trHeight w:val="328"/>
          <w:jc w:val="center"/>
        </w:trPr>
        <w:tc>
          <w:tcPr>
            <w:tcW w:w="5253" w:type="dxa"/>
            <w:vAlign w:val="center"/>
          </w:tcPr>
          <w:p w14:paraId="6C78202E" w14:textId="77777777" w:rsidR="00AD25DF" w:rsidRPr="00C6655A" w:rsidRDefault="00AD25DF" w:rsidP="00C6655A">
            <w:pP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kern w:val="24"/>
                <w:sz w:val="24"/>
                <w:szCs w:val="24"/>
                <w:lang w:val="en-GB" w:eastAsia="en-IN"/>
              </w:rPr>
              <w:t>CV</w:t>
            </w:r>
          </w:p>
        </w:tc>
        <w:tc>
          <w:tcPr>
            <w:tcW w:w="1135" w:type="dxa"/>
            <w:vAlign w:val="center"/>
          </w:tcPr>
          <w:p w14:paraId="5777824A"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1.26</w:t>
            </w:r>
          </w:p>
        </w:tc>
        <w:tc>
          <w:tcPr>
            <w:tcW w:w="1135" w:type="dxa"/>
            <w:vAlign w:val="center"/>
          </w:tcPr>
          <w:p w14:paraId="1ECE3B35"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0.43</w:t>
            </w:r>
          </w:p>
        </w:tc>
        <w:tc>
          <w:tcPr>
            <w:tcW w:w="1135" w:type="dxa"/>
            <w:vAlign w:val="center"/>
          </w:tcPr>
          <w:p w14:paraId="68C2306D"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0.64</w:t>
            </w:r>
          </w:p>
        </w:tc>
        <w:tc>
          <w:tcPr>
            <w:tcW w:w="1134" w:type="dxa"/>
            <w:vAlign w:val="center"/>
          </w:tcPr>
          <w:p w14:paraId="7CC8AD12"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0.88</w:t>
            </w:r>
          </w:p>
        </w:tc>
        <w:tc>
          <w:tcPr>
            <w:tcW w:w="1135" w:type="dxa"/>
            <w:vAlign w:val="center"/>
          </w:tcPr>
          <w:p w14:paraId="39A485D3"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0.25</w:t>
            </w:r>
          </w:p>
        </w:tc>
        <w:tc>
          <w:tcPr>
            <w:tcW w:w="1135" w:type="dxa"/>
            <w:vAlign w:val="center"/>
          </w:tcPr>
          <w:p w14:paraId="77AEB3E9"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0.07</w:t>
            </w:r>
          </w:p>
        </w:tc>
        <w:tc>
          <w:tcPr>
            <w:tcW w:w="1135" w:type="dxa"/>
            <w:vAlign w:val="center"/>
          </w:tcPr>
          <w:p w14:paraId="0438DDB2"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0.08</w:t>
            </w:r>
          </w:p>
        </w:tc>
        <w:tc>
          <w:tcPr>
            <w:tcW w:w="1135" w:type="dxa"/>
            <w:vAlign w:val="center"/>
          </w:tcPr>
          <w:p w14:paraId="149DA672"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0.06</w:t>
            </w:r>
          </w:p>
        </w:tc>
        <w:tc>
          <w:tcPr>
            <w:tcW w:w="1135" w:type="dxa"/>
            <w:vAlign w:val="center"/>
          </w:tcPr>
          <w:p w14:paraId="7F072067"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0.34</w:t>
            </w:r>
          </w:p>
        </w:tc>
      </w:tr>
    </w:tbl>
    <w:p w14:paraId="0B566215" w14:textId="77777777" w:rsidR="00AD25DF" w:rsidRPr="00C6655A" w:rsidRDefault="00AD25DF" w:rsidP="00C6655A">
      <w:pPr>
        <w:spacing w:line="240" w:lineRule="auto"/>
        <w:ind w:left="2127" w:right="-188"/>
        <w:jc w:val="both"/>
        <w:rPr>
          <w:rFonts w:ascii="Times New Roman" w:hAnsi="Times New Roman" w:cs="Times New Roman"/>
          <w:b/>
          <w:color w:val="000000" w:themeColor="text1"/>
          <w:sz w:val="24"/>
          <w:szCs w:val="24"/>
        </w:rPr>
      </w:pPr>
    </w:p>
    <w:p w14:paraId="0BFD77AE" w14:textId="77777777" w:rsidR="00AD25DF" w:rsidRPr="00C6655A" w:rsidRDefault="00AD25DF" w:rsidP="00C6655A">
      <w:pPr>
        <w:pStyle w:val="NormalWeb"/>
        <w:ind w:firstLine="720"/>
        <w:jc w:val="both"/>
        <w:rPr>
          <w:color w:val="000000" w:themeColor="text1"/>
        </w:rPr>
      </w:pPr>
    </w:p>
    <w:p w14:paraId="15E4FC98" w14:textId="77777777" w:rsidR="0005390B" w:rsidRPr="00C6655A" w:rsidRDefault="0005390B" w:rsidP="00C6655A">
      <w:pPr>
        <w:pStyle w:val="NormalWeb"/>
        <w:jc w:val="center"/>
        <w:rPr>
          <w:color w:val="000000" w:themeColor="text1"/>
        </w:rPr>
      </w:pPr>
      <w:r w:rsidRPr="00C6655A">
        <w:rPr>
          <w:noProof/>
        </w:rPr>
        <w:lastRenderedPageBreak/>
        <w:drawing>
          <wp:inline distT="0" distB="0" distL="0" distR="0" wp14:anchorId="3501D5F4" wp14:editId="2279C0FE">
            <wp:extent cx="8955405" cy="5163671"/>
            <wp:effectExtent l="0" t="0" r="1714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BB1768" w14:textId="77777777" w:rsidR="0005390B" w:rsidRPr="00C6655A" w:rsidRDefault="0005390B" w:rsidP="00C6655A">
      <w:pPr>
        <w:spacing w:line="240" w:lineRule="auto"/>
        <w:jc w:val="center"/>
        <w:rPr>
          <w:rFonts w:ascii="Times New Roman" w:hAnsi="Times New Roman" w:cs="Times New Roman"/>
          <w:b/>
          <w:color w:val="000000" w:themeColor="text1"/>
          <w:sz w:val="24"/>
          <w:szCs w:val="24"/>
        </w:rPr>
        <w:sectPr w:rsidR="0005390B" w:rsidRPr="00C6655A" w:rsidSect="0005390B">
          <w:pgSz w:w="16838" w:h="11906" w:orient="landscape"/>
          <w:pgMar w:top="1440" w:right="1440" w:bottom="1440" w:left="1440" w:header="708" w:footer="708" w:gutter="0"/>
          <w:cols w:space="708"/>
          <w:docGrid w:linePitch="360"/>
        </w:sectPr>
      </w:pPr>
      <w:r w:rsidRPr="00C6655A">
        <w:rPr>
          <w:rFonts w:ascii="Times New Roman" w:hAnsi="Times New Roman" w:cs="Times New Roman"/>
          <w:b/>
          <w:color w:val="000000" w:themeColor="text1"/>
          <w:sz w:val="24"/>
          <w:szCs w:val="24"/>
        </w:rPr>
        <w:t xml:space="preserve">Figure 1. Graphical representation on the effect of </w:t>
      </w:r>
      <w:proofErr w:type="spellStart"/>
      <w:r w:rsidRPr="00C6655A">
        <w:rPr>
          <w:rFonts w:ascii="Times New Roman" w:hAnsi="Times New Roman" w:cs="Times New Roman"/>
          <w:b/>
          <w:color w:val="000000" w:themeColor="text1"/>
          <w:sz w:val="24"/>
          <w:szCs w:val="24"/>
        </w:rPr>
        <w:t>nanochitosan</w:t>
      </w:r>
      <w:proofErr w:type="spellEnd"/>
      <w:r w:rsidRPr="00C6655A">
        <w:rPr>
          <w:rFonts w:ascii="Times New Roman" w:hAnsi="Times New Roman" w:cs="Times New Roman"/>
          <w:b/>
          <w:color w:val="000000" w:themeColor="text1"/>
          <w:sz w:val="24"/>
          <w:szCs w:val="24"/>
        </w:rPr>
        <w:t xml:space="preserve"> and </w:t>
      </w:r>
      <w:proofErr w:type="spellStart"/>
      <w:r w:rsidRPr="00C6655A">
        <w:rPr>
          <w:rFonts w:ascii="Times New Roman" w:hAnsi="Times New Roman" w:cs="Times New Roman"/>
          <w:b/>
          <w:color w:val="000000" w:themeColor="text1"/>
          <w:sz w:val="24"/>
          <w:szCs w:val="24"/>
        </w:rPr>
        <w:t>biocapsule</w:t>
      </w:r>
      <w:proofErr w:type="spellEnd"/>
      <w:r w:rsidRPr="00C6655A">
        <w:rPr>
          <w:rFonts w:ascii="Times New Roman" w:hAnsi="Times New Roman" w:cs="Times New Roman"/>
          <w:color w:val="000000" w:themeColor="text1"/>
          <w:sz w:val="24"/>
          <w:szCs w:val="24"/>
        </w:rPr>
        <w:t xml:space="preserve"> </w:t>
      </w:r>
      <w:r w:rsidRPr="00C6655A">
        <w:rPr>
          <w:rFonts w:ascii="Times New Roman" w:hAnsi="Times New Roman" w:cs="Times New Roman"/>
          <w:b/>
          <w:color w:val="000000" w:themeColor="text1"/>
          <w:sz w:val="24"/>
          <w:szCs w:val="24"/>
        </w:rPr>
        <w:t xml:space="preserve">on </w:t>
      </w:r>
      <w:r w:rsidR="004253A7" w:rsidRPr="00C6655A">
        <w:rPr>
          <w:rFonts w:ascii="Times New Roman" w:hAnsi="Times New Roman" w:cs="Times New Roman"/>
          <w:b/>
          <w:color w:val="000000" w:themeColor="text1"/>
          <w:sz w:val="24"/>
          <w:szCs w:val="24"/>
        </w:rPr>
        <w:t>plant height, number</w:t>
      </w:r>
      <w:r w:rsidR="004253A7" w:rsidRPr="00C6655A">
        <w:rPr>
          <w:rFonts w:ascii="Times New Roman" w:hAnsi="Times New Roman" w:cs="Times New Roman"/>
          <w:b/>
          <w:color w:val="000000" w:themeColor="text1"/>
          <w:sz w:val="24"/>
          <w:szCs w:val="24"/>
          <w:lang w:val="en-GB"/>
        </w:rPr>
        <w:t xml:space="preserve"> of leaves</w:t>
      </w:r>
      <w:r w:rsidR="004253A7" w:rsidRPr="00C6655A">
        <w:rPr>
          <w:rFonts w:ascii="Times New Roman" w:hAnsi="Times New Roman" w:cs="Times New Roman"/>
          <w:b/>
          <w:color w:val="000000" w:themeColor="text1"/>
          <w:sz w:val="24"/>
          <w:szCs w:val="24"/>
        </w:rPr>
        <w:t xml:space="preserve"> and plant spread </w:t>
      </w:r>
      <w:r w:rsidRPr="00C6655A">
        <w:rPr>
          <w:rFonts w:ascii="Times New Roman" w:hAnsi="Times New Roman" w:cs="Times New Roman"/>
          <w:b/>
          <w:color w:val="000000" w:themeColor="text1"/>
          <w:sz w:val="24"/>
          <w:szCs w:val="24"/>
        </w:rPr>
        <w:t xml:space="preserve">of cabbage </w:t>
      </w:r>
      <w:r w:rsidR="007547FD" w:rsidRPr="00C6655A">
        <w:rPr>
          <w:rFonts w:ascii="Times New Roman" w:hAnsi="Times New Roman" w:cs="Times New Roman"/>
          <w:b/>
          <w:color w:val="000000" w:themeColor="text1"/>
          <w:sz w:val="24"/>
          <w:szCs w:val="24"/>
        </w:rPr>
        <w:t xml:space="preserve">cv. Golden Acre </w:t>
      </w:r>
      <w:r w:rsidRPr="00C6655A">
        <w:rPr>
          <w:rFonts w:ascii="Times New Roman" w:hAnsi="Times New Roman" w:cs="Times New Roman"/>
          <w:b/>
          <w:color w:val="000000" w:themeColor="text1"/>
          <w:sz w:val="24"/>
          <w:szCs w:val="24"/>
        </w:rPr>
        <w:t>at 20, 40 and 60 DAP</w:t>
      </w:r>
    </w:p>
    <w:p w14:paraId="007DAF80" w14:textId="77777777" w:rsidR="0020340F" w:rsidRPr="00C6655A" w:rsidRDefault="00AD25DF" w:rsidP="00C6655A">
      <w:pPr>
        <w:pStyle w:val="Heading4"/>
        <w:tabs>
          <w:tab w:val="left" w:pos="757"/>
        </w:tabs>
        <w:ind w:left="0" w:right="29"/>
        <w:jc w:val="both"/>
        <w:rPr>
          <w:color w:val="000000" w:themeColor="text1"/>
        </w:rPr>
      </w:pPr>
      <w:r w:rsidRPr="00C6655A">
        <w:rPr>
          <w:color w:val="000000" w:themeColor="text1"/>
        </w:rPr>
        <w:lastRenderedPageBreak/>
        <w:t xml:space="preserve">2. </w:t>
      </w:r>
      <w:r w:rsidR="0020340F" w:rsidRPr="00C6655A">
        <w:rPr>
          <w:color w:val="000000" w:themeColor="text1"/>
        </w:rPr>
        <w:t xml:space="preserve">Effect of </w:t>
      </w:r>
      <w:proofErr w:type="spellStart"/>
      <w:r w:rsidR="0020340F" w:rsidRPr="00C6655A">
        <w:rPr>
          <w:color w:val="000000" w:themeColor="text1"/>
        </w:rPr>
        <w:t>Nanochitosan</w:t>
      </w:r>
      <w:proofErr w:type="spellEnd"/>
      <w:r w:rsidR="0020340F" w:rsidRPr="00C6655A">
        <w:rPr>
          <w:color w:val="000000" w:themeColor="text1"/>
        </w:rPr>
        <w:t xml:space="preserve"> and </w:t>
      </w:r>
      <w:proofErr w:type="spellStart"/>
      <w:r w:rsidR="0020340F" w:rsidRPr="00C6655A">
        <w:rPr>
          <w:color w:val="000000" w:themeColor="text1"/>
        </w:rPr>
        <w:t>Biocapsule</w:t>
      </w:r>
      <w:proofErr w:type="spellEnd"/>
      <w:r w:rsidR="0020340F" w:rsidRPr="00C6655A">
        <w:rPr>
          <w:color w:val="000000" w:themeColor="text1"/>
        </w:rPr>
        <w:t xml:space="preserve"> </w:t>
      </w:r>
      <w:r w:rsidR="0020340F" w:rsidRPr="00C6655A">
        <w:rPr>
          <w:bCs w:val="0"/>
          <w:color w:val="000000" w:themeColor="text1"/>
        </w:rPr>
        <w:t xml:space="preserve">for </w:t>
      </w:r>
      <w:r w:rsidR="0020340F" w:rsidRPr="00C6655A">
        <w:rPr>
          <w:color w:val="000000" w:themeColor="text1"/>
        </w:rPr>
        <w:t>Yield</w:t>
      </w:r>
      <w:r w:rsidR="0020340F" w:rsidRPr="00C6655A">
        <w:rPr>
          <w:color w:val="000000" w:themeColor="text1"/>
          <w:spacing w:val="-11"/>
        </w:rPr>
        <w:t xml:space="preserve"> </w:t>
      </w:r>
      <w:r w:rsidR="0020340F" w:rsidRPr="00C6655A">
        <w:rPr>
          <w:color w:val="000000" w:themeColor="text1"/>
        </w:rPr>
        <w:t>Parameters in cabbage</w:t>
      </w:r>
    </w:p>
    <w:p w14:paraId="70C2763F"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effect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applications on cabbage yield attributes such as days to horticultural maturity, polar diameter, equatorial diameter, gro</w:t>
      </w:r>
      <w:r w:rsidR="0053051C" w:rsidRPr="00C6655A">
        <w:rPr>
          <w:color w:val="000000" w:themeColor="text1"/>
        </w:rPr>
        <w:t>ss head weight, net head weight</w:t>
      </w:r>
      <w:r w:rsidRPr="00C6655A">
        <w:rPr>
          <w:color w:val="000000" w:themeColor="text1"/>
        </w:rPr>
        <w:t xml:space="preserve"> and head yield per plot was significant</w:t>
      </w:r>
      <w:r w:rsidR="007547FD" w:rsidRPr="00C6655A">
        <w:rPr>
          <w:color w:val="000000" w:themeColor="text1"/>
        </w:rPr>
        <w:t xml:space="preserve"> and are represented in Table 2</w:t>
      </w:r>
      <w:r w:rsidRPr="00C6655A">
        <w:rPr>
          <w:color w:val="000000" w:themeColor="text1"/>
        </w:rPr>
        <w:t xml:space="preserve">. </w:t>
      </w:r>
    </w:p>
    <w:p w14:paraId="6F3F4A4B"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earliest maturity was recorded in </w:t>
      </w:r>
      <w:r w:rsidRPr="00C6655A">
        <w:rPr>
          <w:rStyle w:val="Strong"/>
          <w:b w:val="0"/>
          <w:color w:val="000000" w:themeColor="text1"/>
        </w:rPr>
        <w:t>T</w:t>
      </w:r>
      <w:r w:rsidRPr="00C6655A">
        <w:rPr>
          <w:rStyle w:val="Strong"/>
          <w:b w:val="0"/>
          <w:color w:val="000000" w:themeColor="text1"/>
          <w:vertAlign w:val="subscript"/>
        </w:rPr>
        <w:t>15</w:t>
      </w:r>
      <w:r w:rsidRPr="00C6655A">
        <w:rPr>
          <w:rStyle w:val="Strong"/>
          <w:b w:val="0"/>
          <w:color w:val="000000" w:themeColor="text1"/>
        </w:rPr>
        <w:t>:</w:t>
      </w:r>
      <w:r w:rsidRPr="00C6655A">
        <w:rPr>
          <w:rStyle w:val="Strong"/>
          <w:color w:val="000000" w:themeColor="text1"/>
        </w:rPr>
        <w:t xml:space="preserve"> </w:t>
      </w:r>
      <w:proofErr w:type="spellStart"/>
      <w:r w:rsidRPr="00C6655A">
        <w:rPr>
          <w:rStyle w:val="Strong"/>
          <w:b w:val="0"/>
          <w:color w:val="000000" w:themeColor="text1"/>
        </w:rPr>
        <w:t>Nanochitosan</w:t>
      </w:r>
      <w:proofErr w:type="spellEnd"/>
      <w:r w:rsidRPr="00C6655A">
        <w:rPr>
          <w:rStyle w:val="Strong"/>
          <w:b w:val="0"/>
          <w:color w:val="000000" w:themeColor="text1"/>
        </w:rPr>
        <w:t xml:space="preserve"> 150 ppm &amp; </w:t>
      </w:r>
      <w:proofErr w:type="spellStart"/>
      <w:r w:rsidRPr="00C6655A">
        <w:rPr>
          <w:rStyle w:val="Strong"/>
          <w:b w:val="0"/>
          <w:color w:val="000000" w:themeColor="text1"/>
        </w:rPr>
        <w:t>Biocapsule</w:t>
      </w:r>
      <w:proofErr w:type="spellEnd"/>
      <w:r w:rsidRPr="00C6655A">
        <w:rPr>
          <w:rStyle w:val="Strong"/>
          <w:b w:val="0"/>
          <w:color w:val="000000" w:themeColor="text1"/>
        </w:rPr>
        <w:t xml:space="preserve"> 550 ppm</w:t>
      </w:r>
      <w:r w:rsidRPr="00C6655A">
        <w:rPr>
          <w:color w:val="000000" w:themeColor="text1"/>
        </w:rPr>
        <w:t xml:space="preserve">, which achieved maturity in 65.76 days,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Pr="00C6655A">
        <w:rPr>
          <w:color w:val="000000" w:themeColor="text1"/>
        </w:rPr>
        <w:t xml:space="preserve"> (67.08 days). In contrast, the </w:t>
      </w:r>
      <w:r w:rsidR="0053051C" w:rsidRPr="00C6655A">
        <w:rPr>
          <w:rStyle w:val="Strong"/>
          <w:b w:val="0"/>
          <w:color w:val="000000" w:themeColor="text1"/>
        </w:rPr>
        <w:t>T</w:t>
      </w:r>
      <w:r w:rsidR="0053051C" w:rsidRPr="00C6655A">
        <w:rPr>
          <w:rStyle w:val="Strong"/>
          <w:b w:val="0"/>
          <w:color w:val="000000" w:themeColor="text1"/>
          <w:vertAlign w:val="subscript"/>
        </w:rPr>
        <w:t>0</w:t>
      </w:r>
      <w:r w:rsidR="0053051C" w:rsidRPr="00C6655A">
        <w:rPr>
          <w:rStyle w:val="Strong"/>
          <w:b w:val="0"/>
          <w:color w:val="000000" w:themeColor="text1"/>
        </w:rPr>
        <w:t>: Control</w:t>
      </w:r>
      <w:r w:rsidR="0053051C" w:rsidRPr="00C6655A">
        <w:rPr>
          <w:color w:val="000000" w:themeColor="text1"/>
        </w:rPr>
        <w:t xml:space="preserve"> </w:t>
      </w:r>
      <w:r w:rsidRPr="00C6655A">
        <w:rPr>
          <w:color w:val="000000" w:themeColor="text1"/>
        </w:rPr>
        <w:t xml:space="preserve">required the longest time to mature (75.93 days). The reduced days to maturity in higher-dose treatments may be due to the improved physiological efficiency and faster nutrient uptake facilitated by </w:t>
      </w:r>
      <w:proofErr w:type="spellStart"/>
      <w:r w:rsidRPr="00C6655A">
        <w:rPr>
          <w:color w:val="000000" w:themeColor="text1"/>
        </w:rPr>
        <w:t>nanochitosan</w:t>
      </w:r>
      <w:proofErr w:type="spellEnd"/>
      <w:r w:rsidRPr="00C6655A">
        <w:rPr>
          <w:color w:val="000000" w:themeColor="text1"/>
        </w:rPr>
        <w:t xml:space="preserve"> and microbial activity from </w:t>
      </w:r>
      <w:proofErr w:type="spellStart"/>
      <w:r w:rsidRPr="00C6655A">
        <w:rPr>
          <w:color w:val="000000" w:themeColor="text1"/>
        </w:rPr>
        <w:t>biocapsules</w:t>
      </w:r>
      <w:proofErr w:type="spellEnd"/>
      <w:r w:rsidRPr="00C6655A">
        <w:rPr>
          <w:color w:val="000000" w:themeColor="text1"/>
        </w:rPr>
        <w:t xml:space="preserve">, leading to accelerated developmental processes (Sharma </w:t>
      </w:r>
      <w:r w:rsidRPr="00C6655A">
        <w:rPr>
          <w:i/>
          <w:color w:val="000000" w:themeColor="text1"/>
        </w:rPr>
        <w:t>et al.,</w:t>
      </w:r>
      <w:r w:rsidRPr="00C6655A">
        <w:rPr>
          <w:color w:val="000000" w:themeColor="text1"/>
        </w:rPr>
        <w:t xml:space="preserve"> 2024; Hamed </w:t>
      </w:r>
      <w:r w:rsidRPr="00C6655A">
        <w:rPr>
          <w:i/>
          <w:color w:val="000000" w:themeColor="text1"/>
        </w:rPr>
        <w:t>et al.,</w:t>
      </w:r>
      <w:r w:rsidRPr="00C6655A">
        <w:rPr>
          <w:color w:val="000000" w:themeColor="text1"/>
        </w:rPr>
        <w:t xml:space="preserve"> 2024).</w:t>
      </w:r>
    </w:p>
    <w:p w14:paraId="6A120AEA" w14:textId="5B466429" w:rsidR="00303688" w:rsidRPr="00C6655A" w:rsidRDefault="00303688" w:rsidP="00C6655A">
      <w:pPr>
        <w:pStyle w:val="NormalWeb"/>
        <w:ind w:firstLine="720"/>
        <w:jc w:val="both"/>
        <w:rPr>
          <w:color w:val="000000" w:themeColor="text1"/>
        </w:rPr>
      </w:pPr>
      <w:r w:rsidRPr="00C6655A">
        <w:rPr>
          <w:color w:val="000000" w:themeColor="text1"/>
        </w:rPr>
        <w:t xml:space="preserve">Cabbage heads under </w:t>
      </w:r>
      <w:r w:rsidRPr="00C6655A">
        <w:rPr>
          <w:rStyle w:val="Strong"/>
          <w:b w:val="0"/>
          <w:color w:val="000000" w:themeColor="text1"/>
        </w:rPr>
        <w:t>T</w:t>
      </w:r>
      <w:r w:rsidRPr="00C6655A">
        <w:rPr>
          <w:rStyle w:val="Strong"/>
          <w:b w:val="0"/>
          <w:color w:val="000000" w:themeColor="text1"/>
          <w:vertAlign w:val="subscript"/>
        </w:rPr>
        <w:t>15</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550 ppm</w:t>
      </w:r>
      <w:r w:rsidRPr="00C6655A">
        <w:rPr>
          <w:color w:val="000000" w:themeColor="text1"/>
        </w:rPr>
        <w:t xml:space="preserve"> recorded the largest polar diameter (17.97 cm) and equatorial diameter (28.00 cm),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0053051C" w:rsidRPr="00C6655A">
        <w:rPr>
          <w:color w:val="000000" w:themeColor="text1"/>
        </w:rPr>
        <w:t xml:space="preserve"> (17.84 cm and 27.82 cm).</w:t>
      </w:r>
      <w:r w:rsidRPr="00C6655A">
        <w:rPr>
          <w:color w:val="000000" w:themeColor="text1"/>
        </w:rPr>
        <w:t xml:space="preserve"> The smallest diameters were observed in the </w:t>
      </w:r>
      <w:r w:rsidR="0053051C" w:rsidRPr="00C6655A">
        <w:rPr>
          <w:rStyle w:val="Strong"/>
          <w:b w:val="0"/>
          <w:color w:val="000000" w:themeColor="text1"/>
        </w:rPr>
        <w:t>T</w:t>
      </w:r>
      <w:r w:rsidR="0053051C" w:rsidRPr="00C6655A">
        <w:rPr>
          <w:rStyle w:val="Strong"/>
          <w:b w:val="0"/>
          <w:color w:val="000000" w:themeColor="text1"/>
          <w:vertAlign w:val="subscript"/>
        </w:rPr>
        <w:t>0</w:t>
      </w:r>
      <w:r w:rsidR="0053051C" w:rsidRPr="00C6655A">
        <w:rPr>
          <w:rStyle w:val="Strong"/>
          <w:b w:val="0"/>
          <w:color w:val="000000" w:themeColor="text1"/>
        </w:rPr>
        <w:t>: Control</w:t>
      </w:r>
      <w:r w:rsidR="0053051C" w:rsidRPr="00C6655A">
        <w:rPr>
          <w:color w:val="000000" w:themeColor="text1"/>
        </w:rPr>
        <w:t xml:space="preserve"> </w:t>
      </w:r>
      <w:r w:rsidRPr="00C6655A">
        <w:rPr>
          <w:color w:val="000000" w:themeColor="text1"/>
        </w:rPr>
        <w:t xml:space="preserve">at 13.33 cm (polar) and 22.53 cm (equatorial). The increase in head size can be attributed to the synergistic effect of </w:t>
      </w:r>
      <w:proofErr w:type="spellStart"/>
      <w:r w:rsidRPr="00C6655A">
        <w:rPr>
          <w:color w:val="000000" w:themeColor="text1"/>
        </w:rPr>
        <w:t>nanochitosan</w:t>
      </w:r>
      <w:proofErr w:type="spellEnd"/>
      <w:r w:rsidRPr="00C6655A">
        <w:rPr>
          <w:color w:val="000000" w:themeColor="text1"/>
        </w:rPr>
        <w:t xml:space="preserve"> and beneficial microbes, which enhance cellular expansion and division, </w:t>
      </w:r>
      <w:r w:rsidRPr="004D4783">
        <w:rPr>
          <w:color w:val="000000" w:themeColor="text1"/>
          <w:highlight w:val="yellow"/>
        </w:rPr>
        <w:t xml:space="preserve">contributing to </w:t>
      </w:r>
      <w:r w:rsidR="00095796" w:rsidRPr="004D4783">
        <w:rPr>
          <w:color w:val="000000" w:themeColor="text1"/>
          <w:highlight w:val="yellow"/>
        </w:rPr>
        <w:t xml:space="preserve">the </w:t>
      </w:r>
      <w:r w:rsidRPr="004D4783">
        <w:rPr>
          <w:color w:val="000000" w:themeColor="text1"/>
          <w:highlight w:val="yellow"/>
        </w:rPr>
        <w:t>larger a</w:t>
      </w:r>
      <w:r w:rsidRPr="00C6655A">
        <w:rPr>
          <w:color w:val="000000" w:themeColor="text1"/>
        </w:rPr>
        <w:t xml:space="preserve">nd denser head formation (Kim </w:t>
      </w:r>
      <w:r w:rsidRPr="00C6655A">
        <w:rPr>
          <w:i/>
          <w:color w:val="000000" w:themeColor="text1"/>
        </w:rPr>
        <w:t>et al.,</w:t>
      </w:r>
      <w:r w:rsidRPr="00C6655A">
        <w:rPr>
          <w:color w:val="000000" w:themeColor="text1"/>
        </w:rPr>
        <w:t xml:space="preserve"> 2004; Wang </w:t>
      </w:r>
      <w:r w:rsidRPr="00C6655A">
        <w:rPr>
          <w:i/>
          <w:color w:val="000000" w:themeColor="text1"/>
        </w:rPr>
        <w:t>et al.,</w:t>
      </w:r>
      <w:r w:rsidRPr="00C6655A">
        <w:rPr>
          <w:color w:val="000000" w:themeColor="text1"/>
        </w:rPr>
        <w:t xml:space="preserve"> 2024).</w:t>
      </w:r>
    </w:p>
    <w:p w14:paraId="5139B3F5"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A significant increase in head weight was observed in treated plants, with </w:t>
      </w:r>
      <w:r w:rsidRPr="00C6655A">
        <w:rPr>
          <w:rStyle w:val="Strong"/>
          <w:b w:val="0"/>
          <w:color w:val="000000" w:themeColor="text1"/>
        </w:rPr>
        <w:t>T</w:t>
      </w:r>
      <w:r w:rsidRPr="00C6655A">
        <w:rPr>
          <w:rStyle w:val="Strong"/>
          <w:b w:val="0"/>
          <w:color w:val="000000" w:themeColor="text1"/>
          <w:vertAlign w:val="subscript"/>
        </w:rPr>
        <w:t>15</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550 ppm</w:t>
      </w:r>
      <w:r w:rsidRPr="00C6655A">
        <w:rPr>
          <w:color w:val="000000" w:themeColor="text1"/>
        </w:rPr>
        <w:t xml:space="preserve"> achieving the highest gross head weight (1,955.26 g) and net head weight (1,410.58 g), followed closely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0053051C" w:rsidRPr="00C6655A">
        <w:rPr>
          <w:color w:val="000000" w:themeColor="text1"/>
        </w:rPr>
        <w:t xml:space="preserve"> (1,930.54 g and 1,380.56 g)</w:t>
      </w:r>
      <w:r w:rsidRPr="00C6655A">
        <w:rPr>
          <w:color w:val="000000" w:themeColor="text1"/>
        </w:rPr>
        <w:t xml:space="preserve">. The lowest values were recorded in </w:t>
      </w:r>
      <w:r w:rsidR="0053051C" w:rsidRPr="00C6655A">
        <w:rPr>
          <w:rStyle w:val="Strong"/>
          <w:b w:val="0"/>
          <w:color w:val="000000" w:themeColor="text1"/>
        </w:rPr>
        <w:t>T</w:t>
      </w:r>
      <w:r w:rsidR="0053051C" w:rsidRPr="00C6655A">
        <w:rPr>
          <w:rStyle w:val="Strong"/>
          <w:b w:val="0"/>
          <w:color w:val="000000" w:themeColor="text1"/>
          <w:vertAlign w:val="subscript"/>
        </w:rPr>
        <w:t>0</w:t>
      </w:r>
      <w:r w:rsidR="0053051C" w:rsidRPr="00C6655A">
        <w:rPr>
          <w:rStyle w:val="Strong"/>
          <w:b w:val="0"/>
          <w:color w:val="000000" w:themeColor="text1"/>
        </w:rPr>
        <w:t>: Control</w:t>
      </w:r>
      <w:r w:rsidR="0053051C" w:rsidRPr="00C6655A">
        <w:rPr>
          <w:color w:val="000000" w:themeColor="text1"/>
        </w:rPr>
        <w:t xml:space="preserve"> </w:t>
      </w:r>
      <w:r w:rsidRPr="00C6655A">
        <w:rPr>
          <w:color w:val="000000" w:themeColor="text1"/>
        </w:rPr>
        <w:t xml:space="preserve">(1,367.57 g gross and 848.21 g net). This improvement in biomass is likely due to improved nutrient-use efficiency and enhanced plant metabolism induced by </w:t>
      </w:r>
      <w:proofErr w:type="spellStart"/>
      <w:r w:rsidRPr="00C6655A">
        <w:rPr>
          <w:color w:val="000000" w:themeColor="text1"/>
        </w:rPr>
        <w:t>nanochitosan</w:t>
      </w:r>
      <w:proofErr w:type="spellEnd"/>
      <w:r w:rsidRPr="00C6655A">
        <w:rPr>
          <w:color w:val="000000" w:themeColor="text1"/>
        </w:rPr>
        <w:t xml:space="preserve">, combined with the sustained microbial action of </w:t>
      </w:r>
      <w:proofErr w:type="spellStart"/>
      <w:r w:rsidRPr="00C6655A">
        <w:rPr>
          <w:color w:val="000000" w:themeColor="text1"/>
        </w:rPr>
        <w:t>biocapsules</w:t>
      </w:r>
      <w:proofErr w:type="spellEnd"/>
      <w:r w:rsidRPr="00C6655A">
        <w:rPr>
          <w:color w:val="000000" w:themeColor="text1"/>
        </w:rPr>
        <w:t xml:space="preserve"> that enhance soil fertility and plant health (</w:t>
      </w:r>
      <w:proofErr w:type="spellStart"/>
      <w:r w:rsidRPr="00C6655A">
        <w:rPr>
          <w:color w:val="000000" w:themeColor="text1"/>
        </w:rPr>
        <w:t>Dawud</w:t>
      </w:r>
      <w:proofErr w:type="spellEnd"/>
      <w:r w:rsidRPr="00C6655A">
        <w:rPr>
          <w:color w:val="000000" w:themeColor="text1"/>
        </w:rPr>
        <w:t xml:space="preserve"> </w:t>
      </w:r>
      <w:r w:rsidRPr="00C6655A">
        <w:rPr>
          <w:i/>
          <w:color w:val="000000" w:themeColor="text1"/>
        </w:rPr>
        <w:t>et al.,</w:t>
      </w:r>
      <w:r w:rsidRPr="00C6655A">
        <w:rPr>
          <w:color w:val="000000" w:themeColor="text1"/>
        </w:rPr>
        <w:t xml:space="preserve"> 2025; </w:t>
      </w:r>
      <w:proofErr w:type="spellStart"/>
      <w:r w:rsidRPr="00C6655A">
        <w:rPr>
          <w:color w:val="000000" w:themeColor="text1"/>
        </w:rPr>
        <w:t>Shahrajabian</w:t>
      </w:r>
      <w:proofErr w:type="spellEnd"/>
      <w:r w:rsidRPr="00C6655A">
        <w:rPr>
          <w:color w:val="000000" w:themeColor="text1"/>
        </w:rPr>
        <w:t xml:space="preserve"> </w:t>
      </w:r>
      <w:r w:rsidRPr="00C6655A">
        <w:rPr>
          <w:i/>
          <w:color w:val="000000" w:themeColor="text1"/>
        </w:rPr>
        <w:t>et al.,</w:t>
      </w:r>
      <w:r w:rsidRPr="00C6655A">
        <w:rPr>
          <w:color w:val="000000" w:themeColor="text1"/>
        </w:rPr>
        <w:t xml:space="preserve"> 2021).</w:t>
      </w:r>
    </w:p>
    <w:p w14:paraId="2DB9AEFF" w14:textId="367D58F4" w:rsidR="00AF602F" w:rsidRPr="00C6655A" w:rsidRDefault="00303688" w:rsidP="00C6655A">
      <w:pPr>
        <w:spacing w:before="100" w:beforeAutospacing="1" w:after="100" w:afterAutospacing="1" w:line="240" w:lineRule="auto"/>
        <w:ind w:firstLine="719"/>
        <w:jc w:val="both"/>
        <w:rPr>
          <w:rFonts w:ascii="Times New Roman" w:eastAsia="Times New Roman" w:hAnsi="Times New Roman" w:cs="Times New Roman"/>
          <w:color w:val="000000" w:themeColor="text1"/>
          <w:sz w:val="24"/>
          <w:szCs w:val="24"/>
          <w:lang w:eastAsia="en-IN"/>
        </w:rPr>
        <w:sectPr w:rsidR="00AF602F" w:rsidRPr="00C6655A" w:rsidSect="0049568A">
          <w:pgSz w:w="11906" w:h="16838"/>
          <w:pgMar w:top="1440" w:right="1440" w:bottom="1440" w:left="1440" w:header="708" w:footer="708" w:gutter="0"/>
          <w:cols w:space="708"/>
          <w:docGrid w:linePitch="360"/>
        </w:sectPr>
      </w:pPr>
      <w:r w:rsidRPr="00C6655A">
        <w:rPr>
          <w:rFonts w:ascii="Times New Roman" w:hAnsi="Times New Roman" w:cs="Times New Roman"/>
          <w:color w:val="000000" w:themeColor="text1"/>
          <w:sz w:val="24"/>
          <w:szCs w:val="24"/>
        </w:rPr>
        <w:t xml:space="preserve">The highest head yield was recorded in </w:t>
      </w:r>
      <w:r w:rsidRPr="00C6655A">
        <w:rPr>
          <w:rStyle w:val="Strong"/>
          <w:rFonts w:ascii="Times New Roman" w:hAnsi="Times New Roman" w:cs="Times New Roman"/>
          <w:b w:val="0"/>
          <w:color w:val="000000" w:themeColor="text1"/>
          <w:sz w:val="24"/>
          <w:szCs w:val="24"/>
        </w:rPr>
        <w:t>T</w:t>
      </w:r>
      <w:r w:rsidRPr="00C6655A">
        <w:rPr>
          <w:rStyle w:val="Strong"/>
          <w:rFonts w:ascii="Times New Roman" w:hAnsi="Times New Roman" w:cs="Times New Roman"/>
          <w:b w:val="0"/>
          <w:color w:val="000000" w:themeColor="text1"/>
          <w:sz w:val="24"/>
          <w:szCs w:val="24"/>
          <w:vertAlign w:val="subscript"/>
        </w:rPr>
        <w:t>15</w:t>
      </w:r>
      <w:r w:rsidR="003C6EFE" w:rsidRPr="00C6655A">
        <w:rPr>
          <w:rStyle w:val="Strong"/>
          <w:rFonts w:ascii="Times New Roman" w:hAnsi="Times New Roman" w:cs="Times New Roman"/>
          <w:b w:val="0"/>
          <w:color w:val="000000" w:themeColor="text1"/>
          <w:sz w:val="24"/>
          <w:szCs w:val="24"/>
        </w:rPr>
        <w:t xml:space="preserve">: </w:t>
      </w:r>
      <w:proofErr w:type="spellStart"/>
      <w:r w:rsidR="003C6EFE" w:rsidRPr="00C6655A">
        <w:rPr>
          <w:rStyle w:val="Strong"/>
          <w:rFonts w:ascii="Times New Roman" w:hAnsi="Times New Roman" w:cs="Times New Roman"/>
          <w:b w:val="0"/>
          <w:color w:val="000000" w:themeColor="text1"/>
          <w:sz w:val="24"/>
          <w:szCs w:val="24"/>
        </w:rPr>
        <w:t>Nanochitosan</w:t>
      </w:r>
      <w:proofErr w:type="spellEnd"/>
      <w:r w:rsidR="003C6EFE" w:rsidRPr="00C6655A">
        <w:rPr>
          <w:rStyle w:val="Strong"/>
          <w:rFonts w:ascii="Times New Roman" w:hAnsi="Times New Roman" w:cs="Times New Roman"/>
          <w:b w:val="0"/>
          <w:color w:val="000000" w:themeColor="text1"/>
          <w:sz w:val="24"/>
          <w:szCs w:val="24"/>
        </w:rPr>
        <w:t xml:space="preserve"> 150 ppm &amp; </w:t>
      </w:r>
      <w:proofErr w:type="spellStart"/>
      <w:r w:rsidR="003C6EFE" w:rsidRPr="00C6655A">
        <w:rPr>
          <w:rStyle w:val="Strong"/>
          <w:rFonts w:ascii="Times New Roman" w:hAnsi="Times New Roman" w:cs="Times New Roman"/>
          <w:b w:val="0"/>
          <w:color w:val="000000" w:themeColor="text1"/>
          <w:sz w:val="24"/>
          <w:szCs w:val="24"/>
        </w:rPr>
        <w:t>Biocapsule</w:t>
      </w:r>
      <w:proofErr w:type="spellEnd"/>
      <w:r w:rsidR="003C6EFE" w:rsidRPr="00C6655A">
        <w:rPr>
          <w:rStyle w:val="Strong"/>
          <w:rFonts w:ascii="Times New Roman" w:hAnsi="Times New Roman" w:cs="Times New Roman"/>
          <w:b w:val="0"/>
          <w:color w:val="000000" w:themeColor="text1"/>
          <w:sz w:val="24"/>
          <w:szCs w:val="24"/>
        </w:rPr>
        <w:t xml:space="preserve"> 550 ppm</w:t>
      </w:r>
      <w:r w:rsidRPr="00C6655A">
        <w:rPr>
          <w:rFonts w:ascii="Times New Roman" w:hAnsi="Times New Roman" w:cs="Times New Roman"/>
          <w:color w:val="000000" w:themeColor="text1"/>
          <w:sz w:val="24"/>
          <w:szCs w:val="24"/>
        </w:rPr>
        <w:t xml:space="preserve"> (2.13 </w:t>
      </w:r>
      <w:r w:rsidR="00046AE0">
        <w:rPr>
          <w:rFonts w:ascii="Times New Roman" w:hAnsi="Times New Roman" w:cs="Times New Roman"/>
          <w:color w:val="000000" w:themeColor="text1"/>
          <w:sz w:val="24"/>
          <w:szCs w:val="24"/>
        </w:rPr>
        <w:t>t</w:t>
      </w:r>
      <w:r w:rsidRPr="00C6655A">
        <w:rPr>
          <w:rFonts w:ascii="Times New Roman" w:hAnsi="Times New Roman" w:cs="Times New Roman"/>
          <w:color w:val="000000" w:themeColor="text1"/>
          <w:sz w:val="24"/>
          <w:szCs w:val="24"/>
        </w:rPr>
        <w:t>/</w:t>
      </w:r>
      <w:proofErr w:type="spellStart"/>
      <w:r w:rsidR="00046AE0">
        <w:rPr>
          <w:rFonts w:ascii="Times New Roman" w:hAnsi="Times New Roman" w:cs="Times New Roman"/>
          <w:color w:val="000000" w:themeColor="text1"/>
          <w:sz w:val="24"/>
          <w:szCs w:val="24"/>
        </w:rPr>
        <w:t>hac</w:t>
      </w:r>
      <w:proofErr w:type="spellEnd"/>
      <w:r w:rsidRPr="00C6655A">
        <w:rPr>
          <w:rFonts w:ascii="Times New Roman" w:hAnsi="Times New Roman" w:cs="Times New Roman"/>
          <w:color w:val="000000" w:themeColor="text1"/>
          <w:sz w:val="24"/>
          <w:szCs w:val="24"/>
        </w:rPr>
        <w:t xml:space="preserve">), followed by </w:t>
      </w:r>
      <w:r w:rsidRPr="00C6655A">
        <w:rPr>
          <w:rStyle w:val="Strong"/>
          <w:rFonts w:ascii="Times New Roman" w:hAnsi="Times New Roman" w:cs="Times New Roman"/>
          <w:b w:val="0"/>
          <w:color w:val="000000" w:themeColor="text1"/>
          <w:sz w:val="24"/>
          <w:szCs w:val="24"/>
        </w:rPr>
        <w:t>T</w:t>
      </w:r>
      <w:r w:rsidRPr="00C6655A">
        <w:rPr>
          <w:rStyle w:val="Strong"/>
          <w:rFonts w:ascii="Times New Roman" w:hAnsi="Times New Roman" w:cs="Times New Roman"/>
          <w:b w:val="0"/>
          <w:color w:val="000000" w:themeColor="text1"/>
          <w:sz w:val="24"/>
          <w:szCs w:val="24"/>
          <w:vertAlign w:val="subscript"/>
        </w:rPr>
        <w:t>14</w:t>
      </w:r>
      <w:r w:rsidR="0053051C" w:rsidRPr="00C6655A">
        <w:rPr>
          <w:rStyle w:val="Strong"/>
          <w:rFonts w:ascii="Times New Roman" w:hAnsi="Times New Roman" w:cs="Times New Roman"/>
          <w:b w:val="0"/>
          <w:color w:val="000000" w:themeColor="text1"/>
          <w:sz w:val="24"/>
          <w:szCs w:val="24"/>
        </w:rPr>
        <w:t xml:space="preserve">: </w:t>
      </w:r>
      <w:proofErr w:type="spellStart"/>
      <w:r w:rsidR="0053051C" w:rsidRPr="00C6655A">
        <w:rPr>
          <w:rStyle w:val="Strong"/>
          <w:rFonts w:ascii="Times New Roman" w:hAnsi="Times New Roman" w:cs="Times New Roman"/>
          <w:b w:val="0"/>
          <w:color w:val="000000" w:themeColor="text1"/>
          <w:sz w:val="24"/>
          <w:szCs w:val="24"/>
        </w:rPr>
        <w:t>Nanochitosan</w:t>
      </w:r>
      <w:proofErr w:type="spellEnd"/>
      <w:r w:rsidR="0053051C" w:rsidRPr="00C6655A">
        <w:rPr>
          <w:rStyle w:val="Strong"/>
          <w:rFonts w:ascii="Times New Roman" w:hAnsi="Times New Roman" w:cs="Times New Roman"/>
          <w:b w:val="0"/>
          <w:color w:val="000000" w:themeColor="text1"/>
          <w:sz w:val="24"/>
          <w:szCs w:val="24"/>
        </w:rPr>
        <w:t xml:space="preserve"> 150 ppm &amp; </w:t>
      </w:r>
      <w:proofErr w:type="spellStart"/>
      <w:r w:rsidR="0053051C" w:rsidRPr="00C6655A">
        <w:rPr>
          <w:rStyle w:val="Strong"/>
          <w:rFonts w:ascii="Times New Roman" w:hAnsi="Times New Roman" w:cs="Times New Roman"/>
          <w:b w:val="0"/>
          <w:color w:val="000000" w:themeColor="text1"/>
          <w:sz w:val="24"/>
          <w:szCs w:val="24"/>
        </w:rPr>
        <w:t>Biocapsule</w:t>
      </w:r>
      <w:proofErr w:type="spellEnd"/>
      <w:r w:rsidR="0053051C" w:rsidRPr="00C6655A">
        <w:rPr>
          <w:rStyle w:val="Strong"/>
          <w:rFonts w:ascii="Times New Roman" w:hAnsi="Times New Roman" w:cs="Times New Roman"/>
          <w:b w:val="0"/>
          <w:color w:val="000000" w:themeColor="text1"/>
          <w:sz w:val="24"/>
          <w:szCs w:val="24"/>
        </w:rPr>
        <w:t xml:space="preserve"> 500 ppm</w:t>
      </w:r>
      <w:r w:rsidRPr="00C6655A">
        <w:rPr>
          <w:rFonts w:ascii="Times New Roman" w:hAnsi="Times New Roman" w:cs="Times New Roman"/>
          <w:color w:val="000000" w:themeColor="text1"/>
          <w:sz w:val="24"/>
          <w:szCs w:val="24"/>
        </w:rPr>
        <w:t xml:space="preserve"> (2.05 </w:t>
      </w:r>
      <w:r w:rsidR="00046AE0">
        <w:rPr>
          <w:rFonts w:ascii="Times New Roman" w:hAnsi="Times New Roman" w:cs="Times New Roman"/>
          <w:color w:val="000000" w:themeColor="text1"/>
          <w:sz w:val="24"/>
          <w:szCs w:val="24"/>
        </w:rPr>
        <w:t>t</w:t>
      </w:r>
      <w:r w:rsidRPr="00C6655A">
        <w:rPr>
          <w:rFonts w:ascii="Times New Roman" w:hAnsi="Times New Roman" w:cs="Times New Roman"/>
          <w:color w:val="000000" w:themeColor="text1"/>
          <w:sz w:val="24"/>
          <w:szCs w:val="24"/>
        </w:rPr>
        <w:t>/</w:t>
      </w:r>
      <w:r w:rsidR="00046AE0" w:rsidRPr="00046AE0">
        <w:rPr>
          <w:rFonts w:ascii="Times New Roman" w:hAnsi="Times New Roman" w:cs="Times New Roman"/>
          <w:color w:val="000000" w:themeColor="text1"/>
          <w:sz w:val="24"/>
          <w:szCs w:val="24"/>
        </w:rPr>
        <w:t xml:space="preserve"> </w:t>
      </w:r>
      <w:proofErr w:type="spellStart"/>
      <w:r w:rsidR="00046AE0">
        <w:rPr>
          <w:rFonts w:ascii="Times New Roman" w:hAnsi="Times New Roman" w:cs="Times New Roman"/>
          <w:color w:val="000000" w:themeColor="text1"/>
          <w:sz w:val="24"/>
          <w:szCs w:val="24"/>
        </w:rPr>
        <w:t>hac</w:t>
      </w:r>
      <w:proofErr w:type="spellEnd"/>
      <w:r w:rsidRPr="00C6655A">
        <w:rPr>
          <w:rFonts w:ascii="Times New Roman" w:hAnsi="Times New Roman" w:cs="Times New Roman"/>
          <w:color w:val="000000" w:themeColor="text1"/>
          <w:sz w:val="24"/>
          <w:szCs w:val="24"/>
        </w:rPr>
        <w:t xml:space="preserve">). The </w:t>
      </w:r>
      <w:r w:rsidR="0053051C" w:rsidRPr="00C6655A">
        <w:rPr>
          <w:rStyle w:val="Strong"/>
          <w:rFonts w:ascii="Times New Roman" w:hAnsi="Times New Roman" w:cs="Times New Roman"/>
          <w:b w:val="0"/>
          <w:color w:val="000000" w:themeColor="text1"/>
          <w:sz w:val="24"/>
          <w:szCs w:val="24"/>
        </w:rPr>
        <w:t>T</w:t>
      </w:r>
      <w:r w:rsidR="0053051C" w:rsidRPr="00C6655A">
        <w:rPr>
          <w:rStyle w:val="Strong"/>
          <w:rFonts w:ascii="Times New Roman" w:hAnsi="Times New Roman" w:cs="Times New Roman"/>
          <w:b w:val="0"/>
          <w:color w:val="000000" w:themeColor="text1"/>
          <w:sz w:val="24"/>
          <w:szCs w:val="24"/>
          <w:vertAlign w:val="subscript"/>
        </w:rPr>
        <w:t>0</w:t>
      </w:r>
      <w:r w:rsidR="0053051C" w:rsidRPr="00C6655A">
        <w:rPr>
          <w:rStyle w:val="Strong"/>
          <w:rFonts w:ascii="Times New Roman" w:hAnsi="Times New Roman" w:cs="Times New Roman"/>
          <w:b w:val="0"/>
          <w:color w:val="000000" w:themeColor="text1"/>
          <w:sz w:val="24"/>
          <w:szCs w:val="24"/>
        </w:rPr>
        <w:t>: Control</w:t>
      </w:r>
      <w:r w:rsidR="0053051C" w:rsidRPr="00C6655A">
        <w:rPr>
          <w:rFonts w:ascii="Times New Roman" w:hAnsi="Times New Roman" w:cs="Times New Roman"/>
          <w:color w:val="000000" w:themeColor="text1"/>
          <w:sz w:val="24"/>
          <w:szCs w:val="24"/>
        </w:rPr>
        <w:t xml:space="preserve"> </w:t>
      </w:r>
      <w:r w:rsidRPr="00C6655A">
        <w:rPr>
          <w:rFonts w:ascii="Times New Roman" w:hAnsi="Times New Roman" w:cs="Times New Roman"/>
          <w:color w:val="000000" w:themeColor="text1"/>
          <w:sz w:val="24"/>
          <w:szCs w:val="24"/>
        </w:rPr>
        <w:t xml:space="preserve">yielded the least (1.22 </w:t>
      </w:r>
      <w:r w:rsidR="00046AE0">
        <w:rPr>
          <w:rFonts w:ascii="Times New Roman" w:hAnsi="Times New Roman" w:cs="Times New Roman"/>
          <w:color w:val="000000" w:themeColor="text1"/>
          <w:sz w:val="24"/>
          <w:szCs w:val="24"/>
        </w:rPr>
        <w:t>t</w:t>
      </w:r>
      <w:r w:rsidRPr="00C6655A">
        <w:rPr>
          <w:rFonts w:ascii="Times New Roman" w:hAnsi="Times New Roman" w:cs="Times New Roman"/>
          <w:color w:val="000000" w:themeColor="text1"/>
          <w:sz w:val="24"/>
          <w:szCs w:val="24"/>
        </w:rPr>
        <w:t>/</w:t>
      </w:r>
      <w:r w:rsidR="00046AE0" w:rsidRPr="00046AE0">
        <w:rPr>
          <w:rFonts w:ascii="Times New Roman" w:hAnsi="Times New Roman" w:cs="Times New Roman"/>
          <w:color w:val="000000" w:themeColor="text1"/>
          <w:sz w:val="24"/>
          <w:szCs w:val="24"/>
        </w:rPr>
        <w:t xml:space="preserve"> </w:t>
      </w:r>
      <w:proofErr w:type="spellStart"/>
      <w:r w:rsidR="00046AE0">
        <w:rPr>
          <w:rFonts w:ascii="Times New Roman" w:hAnsi="Times New Roman" w:cs="Times New Roman"/>
          <w:color w:val="000000" w:themeColor="text1"/>
          <w:sz w:val="24"/>
          <w:szCs w:val="24"/>
        </w:rPr>
        <w:t>hac</w:t>
      </w:r>
      <w:proofErr w:type="spellEnd"/>
      <w:r w:rsidRPr="00C6655A">
        <w:rPr>
          <w:rFonts w:ascii="Times New Roman" w:hAnsi="Times New Roman" w:cs="Times New Roman"/>
          <w:color w:val="000000" w:themeColor="text1"/>
          <w:sz w:val="24"/>
          <w:szCs w:val="24"/>
        </w:rPr>
        <w:t>)</w:t>
      </w:r>
      <w:r w:rsidR="007547FD" w:rsidRPr="00C6655A">
        <w:rPr>
          <w:rFonts w:ascii="Times New Roman" w:hAnsi="Times New Roman" w:cs="Times New Roman"/>
          <w:color w:val="000000" w:themeColor="text1"/>
          <w:sz w:val="24"/>
          <w:szCs w:val="24"/>
        </w:rPr>
        <w:t xml:space="preserve"> and the variations among the different trea</w:t>
      </w:r>
      <w:r w:rsidR="007547FD" w:rsidRPr="004D4783">
        <w:rPr>
          <w:rFonts w:ascii="Times New Roman" w:hAnsi="Times New Roman" w:cs="Times New Roman"/>
          <w:color w:val="000000" w:themeColor="text1"/>
          <w:sz w:val="24"/>
          <w:szCs w:val="24"/>
          <w:highlight w:val="yellow"/>
        </w:rPr>
        <w:t>tment</w:t>
      </w:r>
      <w:r w:rsidR="00095796" w:rsidRPr="004D4783">
        <w:rPr>
          <w:rFonts w:ascii="Times New Roman" w:hAnsi="Times New Roman" w:cs="Times New Roman"/>
          <w:color w:val="000000" w:themeColor="text1"/>
          <w:sz w:val="24"/>
          <w:szCs w:val="24"/>
          <w:highlight w:val="yellow"/>
        </w:rPr>
        <w:t>s</w:t>
      </w:r>
      <w:r w:rsidR="007547FD" w:rsidRPr="00C6655A">
        <w:rPr>
          <w:rFonts w:ascii="Times New Roman" w:hAnsi="Times New Roman" w:cs="Times New Roman"/>
          <w:color w:val="000000" w:themeColor="text1"/>
          <w:sz w:val="24"/>
          <w:szCs w:val="24"/>
        </w:rPr>
        <w:t xml:space="preserve"> studied is shown in Figure 3</w:t>
      </w:r>
      <w:r w:rsidRPr="00C6655A">
        <w:rPr>
          <w:rFonts w:ascii="Times New Roman" w:hAnsi="Times New Roman" w:cs="Times New Roman"/>
          <w:color w:val="000000" w:themeColor="text1"/>
          <w:sz w:val="24"/>
          <w:szCs w:val="24"/>
        </w:rPr>
        <w:t xml:space="preserve">. The progressive increase in yield with higher doses of </w:t>
      </w:r>
      <w:proofErr w:type="spellStart"/>
      <w:r w:rsidRPr="00C6655A">
        <w:rPr>
          <w:rFonts w:ascii="Times New Roman" w:hAnsi="Times New Roman" w:cs="Times New Roman"/>
          <w:color w:val="000000" w:themeColor="text1"/>
          <w:sz w:val="24"/>
          <w:szCs w:val="24"/>
        </w:rPr>
        <w:t>nanochitosan</w:t>
      </w:r>
      <w:proofErr w:type="spellEnd"/>
      <w:r w:rsidRPr="00C6655A">
        <w:rPr>
          <w:rFonts w:ascii="Times New Roman" w:hAnsi="Times New Roman" w:cs="Times New Roman"/>
          <w:color w:val="000000" w:themeColor="text1"/>
          <w:sz w:val="24"/>
          <w:szCs w:val="24"/>
        </w:rPr>
        <w:t xml:space="preserve"> and </w:t>
      </w:r>
      <w:proofErr w:type="spellStart"/>
      <w:r w:rsidRPr="00C6655A">
        <w:rPr>
          <w:rFonts w:ascii="Times New Roman" w:hAnsi="Times New Roman" w:cs="Times New Roman"/>
          <w:color w:val="000000" w:themeColor="text1"/>
          <w:sz w:val="24"/>
          <w:szCs w:val="24"/>
        </w:rPr>
        <w:t>biocapsules</w:t>
      </w:r>
      <w:proofErr w:type="spellEnd"/>
      <w:r w:rsidRPr="00C6655A">
        <w:rPr>
          <w:rFonts w:ascii="Times New Roman" w:hAnsi="Times New Roman" w:cs="Times New Roman"/>
          <w:color w:val="000000" w:themeColor="text1"/>
          <w:sz w:val="24"/>
          <w:szCs w:val="24"/>
        </w:rPr>
        <w:t xml:space="preserve"> highlights their combined effectiveness in boosting cabbage productivity. These results affirm the role of </w:t>
      </w:r>
      <w:proofErr w:type="spellStart"/>
      <w:r w:rsidRPr="00C6655A">
        <w:rPr>
          <w:rFonts w:ascii="Times New Roman" w:hAnsi="Times New Roman" w:cs="Times New Roman"/>
          <w:color w:val="000000" w:themeColor="text1"/>
          <w:sz w:val="24"/>
          <w:szCs w:val="24"/>
        </w:rPr>
        <w:t>nano-biostimulants</w:t>
      </w:r>
      <w:proofErr w:type="spellEnd"/>
      <w:r w:rsidRPr="00C6655A">
        <w:rPr>
          <w:rFonts w:ascii="Times New Roman" w:hAnsi="Times New Roman" w:cs="Times New Roman"/>
          <w:color w:val="000000" w:themeColor="text1"/>
          <w:sz w:val="24"/>
          <w:szCs w:val="24"/>
        </w:rPr>
        <w:t xml:space="preserve"> in optimizing input use, improving plant </w:t>
      </w:r>
      <w:proofErr w:type="spellStart"/>
      <w:r w:rsidRPr="00C6655A">
        <w:rPr>
          <w:rFonts w:ascii="Times New Roman" w:hAnsi="Times New Roman" w:cs="Times New Roman"/>
          <w:color w:val="000000" w:themeColor="text1"/>
          <w:sz w:val="24"/>
          <w:szCs w:val="24"/>
        </w:rPr>
        <w:t>vigor</w:t>
      </w:r>
      <w:proofErr w:type="spellEnd"/>
      <w:r w:rsidRPr="00C6655A">
        <w:rPr>
          <w:rFonts w:ascii="Times New Roman" w:hAnsi="Times New Roman" w:cs="Times New Roman"/>
          <w:color w:val="000000" w:themeColor="text1"/>
          <w:sz w:val="24"/>
          <w:szCs w:val="24"/>
        </w:rPr>
        <w:t>, and enhancing marketable yield in cabbage production systems</w:t>
      </w:r>
      <w:r w:rsidR="00F124C5" w:rsidRPr="00C6655A">
        <w:rPr>
          <w:rFonts w:ascii="Times New Roman" w:hAnsi="Times New Roman" w:cs="Times New Roman"/>
          <w:color w:val="000000" w:themeColor="text1"/>
          <w:sz w:val="24"/>
          <w:szCs w:val="24"/>
        </w:rPr>
        <w:t xml:space="preserve"> </w:t>
      </w:r>
      <w:r w:rsidR="00F124C5" w:rsidRPr="00C6655A">
        <w:rPr>
          <w:rFonts w:ascii="Times New Roman" w:eastAsia="Times New Roman" w:hAnsi="Times New Roman" w:cs="Times New Roman"/>
          <w:color w:val="000000" w:themeColor="text1"/>
          <w:sz w:val="24"/>
          <w:szCs w:val="24"/>
          <w:lang w:eastAsia="en-IN"/>
        </w:rPr>
        <w:t>(</w:t>
      </w:r>
      <w:proofErr w:type="spellStart"/>
      <w:r w:rsidR="00F124C5" w:rsidRPr="00C6655A">
        <w:rPr>
          <w:rFonts w:ascii="Times New Roman" w:hAnsi="Times New Roman" w:cs="Times New Roman"/>
          <w:color w:val="000000" w:themeColor="text1"/>
          <w:sz w:val="24"/>
          <w:szCs w:val="24"/>
          <w:shd w:val="clear" w:color="auto" w:fill="FFFFFF"/>
        </w:rPr>
        <w:t>Asgari-Targhi</w:t>
      </w:r>
      <w:proofErr w:type="spellEnd"/>
      <w:r w:rsidR="00F124C5" w:rsidRPr="00C6655A">
        <w:rPr>
          <w:rFonts w:ascii="Times New Roman" w:hAnsi="Times New Roman" w:cs="Times New Roman"/>
          <w:color w:val="000000" w:themeColor="text1"/>
          <w:sz w:val="24"/>
          <w:szCs w:val="24"/>
          <w:shd w:val="clear" w:color="auto" w:fill="FFFFFF"/>
        </w:rPr>
        <w:t xml:space="preserve"> </w:t>
      </w:r>
      <w:r w:rsidR="00F124C5" w:rsidRPr="00C6655A">
        <w:rPr>
          <w:rFonts w:ascii="Times New Roman" w:hAnsi="Times New Roman" w:cs="Times New Roman"/>
          <w:i/>
          <w:color w:val="000000" w:themeColor="text1"/>
          <w:sz w:val="24"/>
          <w:szCs w:val="24"/>
          <w:shd w:val="clear" w:color="auto" w:fill="FFFFFF"/>
        </w:rPr>
        <w:t>et al.,</w:t>
      </w:r>
      <w:r w:rsidR="00F124C5" w:rsidRPr="00C6655A">
        <w:rPr>
          <w:rFonts w:ascii="Times New Roman" w:hAnsi="Times New Roman" w:cs="Times New Roman"/>
          <w:color w:val="000000" w:themeColor="text1"/>
          <w:sz w:val="24"/>
          <w:szCs w:val="24"/>
          <w:shd w:val="clear" w:color="auto" w:fill="FFFFFF"/>
        </w:rPr>
        <w:t xml:space="preserve"> 2018</w:t>
      </w:r>
      <w:r w:rsidR="00F124C5" w:rsidRPr="00C6655A">
        <w:rPr>
          <w:rFonts w:ascii="Times New Roman" w:eastAsia="Times New Roman" w:hAnsi="Times New Roman" w:cs="Times New Roman"/>
          <w:color w:val="000000" w:themeColor="text1"/>
          <w:sz w:val="24"/>
          <w:szCs w:val="24"/>
          <w:lang w:eastAsia="en-IN"/>
        </w:rPr>
        <w:t>).</w:t>
      </w:r>
      <w:r w:rsidRPr="00C6655A">
        <w:rPr>
          <w:rFonts w:ascii="Times New Roman" w:hAnsi="Times New Roman" w:cs="Times New Roman"/>
          <w:color w:val="000000" w:themeColor="text1"/>
          <w:sz w:val="24"/>
          <w:szCs w:val="24"/>
        </w:rPr>
        <w:t xml:space="preserve"> This supports the hypothesis that integrating nanotechnology with microbial biofertilizers provides a sustainable and high-performing approach to crop nutrition and productivity</w:t>
      </w:r>
      <w:r w:rsidR="00F124C5" w:rsidRPr="00C6655A">
        <w:rPr>
          <w:rFonts w:ascii="Times New Roman" w:hAnsi="Times New Roman" w:cs="Times New Roman"/>
          <w:color w:val="000000" w:themeColor="text1"/>
          <w:sz w:val="24"/>
          <w:szCs w:val="24"/>
        </w:rPr>
        <w:t xml:space="preserve"> </w:t>
      </w:r>
      <w:r w:rsidR="00F124C5" w:rsidRPr="00C6655A">
        <w:rPr>
          <w:rFonts w:ascii="Times New Roman" w:eastAsia="Times New Roman" w:hAnsi="Times New Roman" w:cs="Times New Roman"/>
          <w:color w:val="000000" w:themeColor="text1"/>
          <w:sz w:val="24"/>
          <w:szCs w:val="24"/>
          <w:lang w:eastAsia="en-IN"/>
        </w:rPr>
        <w:t>(</w:t>
      </w:r>
      <w:r w:rsidR="00F124C5" w:rsidRPr="00C6655A">
        <w:rPr>
          <w:rFonts w:ascii="Times New Roman" w:hAnsi="Times New Roman" w:cs="Times New Roman"/>
          <w:color w:val="000000" w:themeColor="text1"/>
          <w:sz w:val="24"/>
          <w:szCs w:val="24"/>
          <w:shd w:val="clear" w:color="auto" w:fill="FFFFFF"/>
        </w:rPr>
        <w:t>Shams, 2019</w:t>
      </w:r>
      <w:r w:rsidR="00F124C5" w:rsidRPr="00C6655A">
        <w:rPr>
          <w:rFonts w:ascii="Times New Roman" w:eastAsia="Times New Roman" w:hAnsi="Times New Roman" w:cs="Times New Roman"/>
          <w:color w:val="000000" w:themeColor="text1"/>
          <w:sz w:val="24"/>
          <w:szCs w:val="24"/>
          <w:lang w:eastAsia="en-IN"/>
        </w:rPr>
        <w:t>).</w:t>
      </w:r>
    </w:p>
    <w:p w14:paraId="477B432E" w14:textId="77777777" w:rsidR="00AF602F" w:rsidRPr="00C6655A" w:rsidRDefault="00AF602F" w:rsidP="00C6655A">
      <w:pPr>
        <w:tabs>
          <w:tab w:val="left" w:pos="1313"/>
        </w:tabs>
        <w:spacing w:line="240" w:lineRule="auto"/>
        <w:ind w:right="-188"/>
        <w:jc w:val="both"/>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lastRenderedPageBreak/>
        <w:t xml:space="preserve">Table 2: Effect of </w:t>
      </w:r>
      <w:proofErr w:type="spellStart"/>
      <w:r w:rsidRPr="00C6655A">
        <w:rPr>
          <w:rFonts w:ascii="Times New Roman" w:hAnsi="Times New Roman" w:cs="Times New Roman"/>
          <w:b/>
          <w:color w:val="000000" w:themeColor="text1"/>
          <w:sz w:val="24"/>
          <w:szCs w:val="24"/>
        </w:rPr>
        <w:t>Nanochitosan</w:t>
      </w:r>
      <w:proofErr w:type="spellEnd"/>
      <w:r w:rsidRPr="00C6655A">
        <w:rPr>
          <w:rFonts w:ascii="Times New Roman" w:hAnsi="Times New Roman" w:cs="Times New Roman"/>
          <w:b/>
          <w:color w:val="000000" w:themeColor="text1"/>
          <w:sz w:val="24"/>
          <w:szCs w:val="24"/>
        </w:rPr>
        <w:t xml:space="preserve"> and </w:t>
      </w:r>
      <w:proofErr w:type="spellStart"/>
      <w:r w:rsidRPr="00C6655A">
        <w:rPr>
          <w:rFonts w:ascii="Times New Roman" w:hAnsi="Times New Roman" w:cs="Times New Roman"/>
          <w:b/>
          <w:color w:val="000000" w:themeColor="text1"/>
          <w:sz w:val="24"/>
          <w:szCs w:val="24"/>
        </w:rPr>
        <w:t>Biocapsule</w:t>
      </w:r>
      <w:proofErr w:type="spellEnd"/>
      <w:r w:rsidRPr="00C6655A">
        <w:rPr>
          <w:rFonts w:ascii="Times New Roman" w:hAnsi="Times New Roman" w:cs="Times New Roman"/>
          <w:b/>
          <w:color w:val="000000" w:themeColor="text1"/>
          <w:sz w:val="24"/>
          <w:szCs w:val="24"/>
        </w:rPr>
        <w:t xml:space="preserve"> </w:t>
      </w:r>
      <w:r w:rsidRPr="00C6655A">
        <w:rPr>
          <w:rFonts w:ascii="Times New Roman" w:hAnsi="Times New Roman" w:cs="Times New Roman"/>
          <w:b/>
          <w:bCs/>
          <w:color w:val="000000" w:themeColor="text1"/>
          <w:sz w:val="24"/>
          <w:szCs w:val="24"/>
        </w:rPr>
        <w:t xml:space="preserve">for </w:t>
      </w:r>
      <w:r w:rsidRPr="00C6655A">
        <w:rPr>
          <w:rFonts w:ascii="Times New Roman" w:hAnsi="Times New Roman" w:cs="Times New Roman"/>
          <w:b/>
          <w:color w:val="000000" w:themeColor="text1"/>
          <w:sz w:val="24"/>
          <w:szCs w:val="24"/>
        </w:rPr>
        <w:t>Yield</w:t>
      </w:r>
      <w:r w:rsidRPr="00C6655A">
        <w:rPr>
          <w:rFonts w:ascii="Times New Roman" w:hAnsi="Times New Roman" w:cs="Times New Roman"/>
          <w:b/>
          <w:color w:val="000000" w:themeColor="text1"/>
          <w:spacing w:val="-11"/>
          <w:sz w:val="24"/>
          <w:szCs w:val="24"/>
        </w:rPr>
        <w:t xml:space="preserve"> </w:t>
      </w:r>
      <w:r w:rsidRPr="00C6655A">
        <w:rPr>
          <w:rFonts w:ascii="Times New Roman" w:hAnsi="Times New Roman" w:cs="Times New Roman"/>
          <w:b/>
          <w:color w:val="000000" w:themeColor="text1"/>
          <w:sz w:val="24"/>
          <w:szCs w:val="24"/>
        </w:rPr>
        <w:t xml:space="preserve">Parameters and </w:t>
      </w:r>
      <w:r w:rsidRPr="00C6655A">
        <w:rPr>
          <w:rFonts w:ascii="Times New Roman" w:hAnsi="Times New Roman" w:cs="Times New Roman"/>
          <w:b/>
          <w:bCs/>
          <w:color w:val="000000" w:themeColor="text1"/>
          <w:sz w:val="24"/>
          <w:szCs w:val="24"/>
        </w:rPr>
        <w:t>Q</w:t>
      </w:r>
      <w:r w:rsidRPr="00C6655A">
        <w:rPr>
          <w:rFonts w:ascii="Times New Roman" w:hAnsi="Times New Roman" w:cs="Times New Roman"/>
          <w:b/>
          <w:color w:val="000000" w:themeColor="text1"/>
          <w:sz w:val="24"/>
          <w:szCs w:val="24"/>
        </w:rPr>
        <w:t>uality Parameters in cabbage cv. Golden Acre</w:t>
      </w:r>
    </w:p>
    <w:tbl>
      <w:tblPr>
        <w:tblW w:w="16019" w:type="dxa"/>
        <w:tblInd w:w="-1003" w:type="dxa"/>
        <w:tblLayout w:type="fixed"/>
        <w:tblLook w:val="04A0" w:firstRow="1" w:lastRow="0" w:firstColumn="1" w:lastColumn="0" w:noHBand="0" w:noVBand="1"/>
      </w:tblPr>
      <w:tblGrid>
        <w:gridCol w:w="5204"/>
        <w:gridCol w:w="1688"/>
        <w:gridCol w:w="1266"/>
        <w:gridCol w:w="1406"/>
        <w:gridCol w:w="1266"/>
        <w:gridCol w:w="1406"/>
        <w:gridCol w:w="1515"/>
        <w:gridCol w:w="992"/>
        <w:gridCol w:w="1276"/>
      </w:tblGrid>
      <w:tr w:rsidR="00AF602F" w:rsidRPr="00C6655A" w14:paraId="20740C8E" w14:textId="77777777" w:rsidTr="00046AE0">
        <w:trPr>
          <w:trHeight w:val="384"/>
        </w:trPr>
        <w:tc>
          <w:tcPr>
            <w:tcW w:w="5204" w:type="dxa"/>
            <w:tcBorders>
              <w:top w:val="single" w:sz="8" w:space="0" w:color="000000"/>
              <w:left w:val="single" w:sz="8" w:space="0" w:color="000000"/>
              <w:bottom w:val="single" w:sz="8" w:space="0" w:color="000000"/>
              <w:right w:val="single" w:sz="8" w:space="0" w:color="000000"/>
            </w:tcBorders>
          </w:tcPr>
          <w:p w14:paraId="5ECD0DAE"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eastAsia="en-IN"/>
              </w:rPr>
            </w:pPr>
          </w:p>
          <w:p w14:paraId="7B92C178"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val="en-GB" w:eastAsia="en-IN"/>
              </w:rPr>
            </w:pPr>
            <w:r w:rsidRPr="00C6655A">
              <w:rPr>
                <w:rFonts w:ascii="Times New Roman" w:hAnsi="Times New Roman" w:cs="Times New Roman"/>
                <w:b/>
                <w:color w:val="000000" w:themeColor="text1"/>
                <w:sz w:val="24"/>
                <w:szCs w:val="24"/>
                <w:lang w:eastAsia="en-IN"/>
              </w:rPr>
              <w:t>Treatments</w:t>
            </w:r>
          </w:p>
        </w:tc>
        <w:tc>
          <w:tcPr>
            <w:tcW w:w="168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152310"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Days to Horticultural maturity</w:t>
            </w:r>
          </w:p>
        </w:tc>
        <w:tc>
          <w:tcPr>
            <w:tcW w:w="1266" w:type="dxa"/>
            <w:tcBorders>
              <w:top w:val="single" w:sz="8" w:space="0" w:color="000000"/>
              <w:left w:val="nil"/>
              <w:bottom w:val="single" w:sz="8" w:space="0" w:color="000000"/>
              <w:right w:val="single" w:sz="8" w:space="0" w:color="000000"/>
            </w:tcBorders>
            <w:shd w:val="clear" w:color="auto" w:fill="auto"/>
            <w:vAlign w:val="center"/>
            <w:hideMark/>
          </w:tcPr>
          <w:p w14:paraId="6DEEEA10"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Polar Diameter (cm)</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01964C1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Equatorial Diameter (cm)</w:t>
            </w:r>
          </w:p>
        </w:tc>
        <w:tc>
          <w:tcPr>
            <w:tcW w:w="1266" w:type="dxa"/>
            <w:tcBorders>
              <w:top w:val="single" w:sz="8" w:space="0" w:color="000000"/>
              <w:left w:val="nil"/>
              <w:bottom w:val="single" w:sz="8" w:space="0" w:color="000000"/>
              <w:right w:val="single" w:sz="8" w:space="0" w:color="000000"/>
            </w:tcBorders>
            <w:shd w:val="clear" w:color="auto" w:fill="auto"/>
            <w:vAlign w:val="center"/>
            <w:hideMark/>
          </w:tcPr>
          <w:p w14:paraId="7DF10383"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Gross Head Wt. (g)</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2220A28B"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Net Head Wt. (g)</w:t>
            </w:r>
          </w:p>
        </w:tc>
        <w:tc>
          <w:tcPr>
            <w:tcW w:w="1515" w:type="dxa"/>
            <w:tcBorders>
              <w:top w:val="single" w:sz="8" w:space="0" w:color="000000"/>
              <w:left w:val="nil"/>
              <w:bottom w:val="single" w:sz="8" w:space="0" w:color="000000"/>
              <w:right w:val="single" w:sz="8" w:space="0" w:color="000000"/>
            </w:tcBorders>
            <w:shd w:val="clear" w:color="auto" w:fill="auto"/>
            <w:vAlign w:val="center"/>
            <w:hideMark/>
          </w:tcPr>
          <w:p w14:paraId="5908675E" w14:textId="77777777" w:rsidR="00AF602F" w:rsidRPr="00C6655A" w:rsidRDefault="00AF602F" w:rsidP="00046AE0">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 xml:space="preserve">Head Yield/ </w:t>
            </w:r>
            <w:r w:rsidR="00046AE0">
              <w:rPr>
                <w:b/>
                <w:color w:val="000000" w:themeColor="text1"/>
              </w:rPr>
              <w:t>hectare</w:t>
            </w:r>
            <w:r w:rsidR="00046AE0" w:rsidRPr="00C6655A">
              <w:rPr>
                <w:color w:val="000000" w:themeColor="text1"/>
              </w:rPr>
              <w:t xml:space="preserve"> </w:t>
            </w:r>
            <w:r w:rsidRPr="00C6655A">
              <w:rPr>
                <w:rFonts w:ascii="Times New Roman" w:hAnsi="Times New Roman" w:cs="Times New Roman"/>
                <w:b/>
                <w:color w:val="000000" w:themeColor="text1"/>
                <w:sz w:val="24"/>
                <w:szCs w:val="24"/>
                <w:lang w:eastAsia="en-IN"/>
              </w:rPr>
              <w:t>(</w:t>
            </w:r>
            <w:r w:rsidR="00046AE0">
              <w:rPr>
                <w:rFonts w:ascii="Times New Roman" w:hAnsi="Times New Roman" w:cs="Times New Roman"/>
                <w:b/>
                <w:color w:val="000000" w:themeColor="text1"/>
                <w:sz w:val="24"/>
                <w:szCs w:val="24"/>
                <w:lang w:eastAsia="en-IN"/>
              </w:rPr>
              <w:t>t</w:t>
            </w:r>
            <w:r w:rsidRPr="00C6655A">
              <w:rPr>
                <w:rFonts w:ascii="Times New Roman" w:hAnsi="Times New Roman" w:cs="Times New Roman"/>
                <w:b/>
                <w:color w:val="000000" w:themeColor="text1"/>
                <w:sz w:val="24"/>
                <w:szCs w:val="24"/>
                <w:lang w:eastAsia="en-IN"/>
              </w:rPr>
              <w:t>/ha)</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14:paraId="327255D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TSS (</w:t>
            </w:r>
            <w:r w:rsidRPr="00C6655A">
              <w:rPr>
                <w:rFonts w:ascii="Times New Roman" w:hAnsi="Times New Roman" w:cs="Times New Roman"/>
                <w:b/>
                <w:color w:val="000000" w:themeColor="text1"/>
                <w:sz w:val="24"/>
                <w:szCs w:val="24"/>
                <w:vertAlign w:val="superscript"/>
                <w:lang w:val="en-GB" w:eastAsia="en-IN"/>
              </w:rPr>
              <w:t>0</w:t>
            </w:r>
            <w:r w:rsidRPr="00C6655A">
              <w:rPr>
                <w:rFonts w:ascii="Times New Roman" w:hAnsi="Times New Roman" w:cs="Times New Roman"/>
                <w:b/>
                <w:color w:val="000000" w:themeColor="text1"/>
                <w:sz w:val="24"/>
                <w:szCs w:val="24"/>
                <w:lang w:val="en-GB" w:eastAsia="en-IN"/>
              </w:rPr>
              <w:t>Brix)</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67531681"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val="en-GB" w:eastAsia="en-IN"/>
              </w:rPr>
            </w:pPr>
            <w:r w:rsidRPr="00C6655A">
              <w:rPr>
                <w:rFonts w:ascii="Times New Roman" w:hAnsi="Times New Roman" w:cs="Times New Roman"/>
                <w:b/>
                <w:color w:val="000000" w:themeColor="text1"/>
                <w:sz w:val="24"/>
                <w:szCs w:val="24"/>
                <w:lang w:val="en-GB" w:eastAsia="en-IN"/>
              </w:rPr>
              <w:t>Vit. C</w:t>
            </w:r>
          </w:p>
          <w:p w14:paraId="79933C0F"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(mg/100g)</w:t>
            </w:r>
          </w:p>
        </w:tc>
      </w:tr>
      <w:tr w:rsidR="00AF602F" w:rsidRPr="00C6655A" w14:paraId="19B78FF6" w14:textId="77777777" w:rsidTr="00046AE0">
        <w:trPr>
          <w:trHeight w:val="192"/>
        </w:trPr>
        <w:tc>
          <w:tcPr>
            <w:tcW w:w="5204" w:type="dxa"/>
            <w:tcBorders>
              <w:top w:val="nil"/>
              <w:left w:val="single" w:sz="8" w:space="0" w:color="000000"/>
              <w:bottom w:val="single" w:sz="8" w:space="0" w:color="000000"/>
              <w:right w:val="single" w:sz="8" w:space="0" w:color="000000"/>
            </w:tcBorders>
            <w:vAlign w:val="center"/>
          </w:tcPr>
          <w:p w14:paraId="1F1255DD"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0 </w:t>
            </w:r>
            <w:r w:rsidRPr="00C6655A">
              <w:rPr>
                <w:rFonts w:ascii="Times New Roman" w:hAnsi="Times New Roman" w:cs="Times New Roman"/>
                <w:color w:val="000000" w:themeColor="text1"/>
                <w:sz w:val="24"/>
                <w:szCs w:val="24"/>
                <w:lang w:eastAsia="en-IN"/>
              </w:rPr>
              <w:t>: Control</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D74D48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75.93</w:t>
            </w:r>
          </w:p>
        </w:tc>
        <w:tc>
          <w:tcPr>
            <w:tcW w:w="1266" w:type="dxa"/>
            <w:tcBorders>
              <w:top w:val="nil"/>
              <w:left w:val="nil"/>
              <w:bottom w:val="single" w:sz="8" w:space="0" w:color="000000"/>
              <w:right w:val="single" w:sz="8" w:space="0" w:color="000000"/>
            </w:tcBorders>
            <w:shd w:val="clear" w:color="auto" w:fill="auto"/>
            <w:vAlign w:val="center"/>
            <w:hideMark/>
          </w:tcPr>
          <w:p w14:paraId="260B1A3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13.33</w:t>
            </w:r>
          </w:p>
        </w:tc>
        <w:tc>
          <w:tcPr>
            <w:tcW w:w="1406" w:type="dxa"/>
            <w:tcBorders>
              <w:top w:val="nil"/>
              <w:left w:val="nil"/>
              <w:bottom w:val="single" w:sz="8" w:space="0" w:color="000000"/>
              <w:right w:val="single" w:sz="8" w:space="0" w:color="000000"/>
            </w:tcBorders>
            <w:shd w:val="clear" w:color="auto" w:fill="auto"/>
            <w:vAlign w:val="center"/>
            <w:hideMark/>
          </w:tcPr>
          <w:p w14:paraId="12F86BA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22.53</w:t>
            </w:r>
          </w:p>
        </w:tc>
        <w:tc>
          <w:tcPr>
            <w:tcW w:w="1266" w:type="dxa"/>
            <w:tcBorders>
              <w:top w:val="nil"/>
              <w:left w:val="nil"/>
              <w:bottom w:val="single" w:sz="8" w:space="0" w:color="000000"/>
              <w:right w:val="single" w:sz="8" w:space="0" w:color="000000"/>
            </w:tcBorders>
            <w:shd w:val="clear" w:color="auto" w:fill="auto"/>
            <w:vAlign w:val="center"/>
            <w:hideMark/>
          </w:tcPr>
          <w:p w14:paraId="5F475CD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1,367.57</w:t>
            </w:r>
          </w:p>
        </w:tc>
        <w:tc>
          <w:tcPr>
            <w:tcW w:w="1406" w:type="dxa"/>
            <w:tcBorders>
              <w:top w:val="nil"/>
              <w:left w:val="nil"/>
              <w:bottom w:val="single" w:sz="8" w:space="0" w:color="000000"/>
              <w:right w:val="single" w:sz="8" w:space="0" w:color="000000"/>
            </w:tcBorders>
            <w:shd w:val="clear" w:color="auto" w:fill="auto"/>
            <w:vAlign w:val="center"/>
            <w:hideMark/>
          </w:tcPr>
          <w:p w14:paraId="4FC2205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848.213</w:t>
            </w:r>
          </w:p>
        </w:tc>
        <w:tc>
          <w:tcPr>
            <w:tcW w:w="1515" w:type="dxa"/>
            <w:tcBorders>
              <w:top w:val="nil"/>
              <w:left w:val="nil"/>
              <w:bottom w:val="single" w:sz="8" w:space="0" w:color="000000"/>
              <w:right w:val="single" w:sz="8" w:space="0" w:color="000000"/>
            </w:tcBorders>
            <w:shd w:val="clear" w:color="auto" w:fill="auto"/>
            <w:vAlign w:val="center"/>
            <w:hideMark/>
          </w:tcPr>
          <w:p w14:paraId="655E865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1.22</w:t>
            </w:r>
          </w:p>
        </w:tc>
        <w:tc>
          <w:tcPr>
            <w:tcW w:w="992" w:type="dxa"/>
            <w:tcBorders>
              <w:top w:val="nil"/>
              <w:left w:val="nil"/>
              <w:bottom w:val="single" w:sz="8" w:space="0" w:color="000000"/>
              <w:right w:val="single" w:sz="8" w:space="0" w:color="000000"/>
            </w:tcBorders>
            <w:shd w:val="clear" w:color="auto" w:fill="auto"/>
            <w:vAlign w:val="center"/>
            <w:hideMark/>
          </w:tcPr>
          <w:p w14:paraId="765472F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6.36</w:t>
            </w:r>
          </w:p>
        </w:tc>
        <w:tc>
          <w:tcPr>
            <w:tcW w:w="1276" w:type="dxa"/>
            <w:tcBorders>
              <w:top w:val="nil"/>
              <w:left w:val="nil"/>
              <w:bottom w:val="single" w:sz="8" w:space="0" w:color="000000"/>
              <w:right w:val="single" w:sz="8" w:space="0" w:color="000000"/>
            </w:tcBorders>
            <w:shd w:val="clear" w:color="auto" w:fill="auto"/>
            <w:vAlign w:val="center"/>
            <w:hideMark/>
          </w:tcPr>
          <w:p w14:paraId="20CAA8B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30.19</w:t>
            </w:r>
          </w:p>
        </w:tc>
      </w:tr>
      <w:tr w:rsidR="00AF602F" w:rsidRPr="00C6655A" w14:paraId="2A8ED1DA"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321A802C"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1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450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3DB3ED7A"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75.13</w:t>
            </w:r>
          </w:p>
        </w:tc>
        <w:tc>
          <w:tcPr>
            <w:tcW w:w="1266" w:type="dxa"/>
            <w:tcBorders>
              <w:top w:val="nil"/>
              <w:left w:val="nil"/>
              <w:bottom w:val="single" w:sz="8" w:space="0" w:color="000000"/>
              <w:right w:val="single" w:sz="8" w:space="0" w:color="000000"/>
            </w:tcBorders>
            <w:shd w:val="clear" w:color="auto" w:fill="auto"/>
            <w:vAlign w:val="center"/>
            <w:hideMark/>
          </w:tcPr>
          <w:p w14:paraId="3AAA44D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13.89</w:t>
            </w:r>
          </w:p>
        </w:tc>
        <w:tc>
          <w:tcPr>
            <w:tcW w:w="1406" w:type="dxa"/>
            <w:tcBorders>
              <w:top w:val="nil"/>
              <w:left w:val="nil"/>
              <w:bottom w:val="single" w:sz="8" w:space="0" w:color="000000"/>
              <w:right w:val="single" w:sz="8" w:space="0" w:color="000000"/>
            </w:tcBorders>
            <w:shd w:val="clear" w:color="auto" w:fill="auto"/>
            <w:vAlign w:val="center"/>
            <w:hideMark/>
          </w:tcPr>
          <w:p w14:paraId="311F34E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23.23</w:t>
            </w:r>
          </w:p>
        </w:tc>
        <w:tc>
          <w:tcPr>
            <w:tcW w:w="1266" w:type="dxa"/>
            <w:tcBorders>
              <w:top w:val="nil"/>
              <w:left w:val="nil"/>
              <w:bottom w:val="single" w:sz="8" w:space="0" w:color="000000"/>
              <w:right w:val="single" w:sz="8" w:space="0" w:color="000000"/>
            </w:tcBorders>
            <w:shd w:val="clear" w:color="auto" w:fill="auto"/>
            <w:vAlign w:val="center"/>
            <w:hideMark/>
          </w:tcPr>
          <w:p w14:paraId="153CA0F7"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1,450.70</w:t>
            </w:r>
          </w:p>
        </w:tc>
        <w:tc>
          <w:tcPr>
            <w:tcW w:w="1406" w:type="dxa"/>
            <w:tcBorders>
              <w:top w:val="nil"/>
              <w:left w:val="nil"/>
              <w:bottom w:val="single" w:sz="8" w:space="0" w:color="000000"/>
              <w:right w:val="single" w:sz="8" w:space="0" w:color="000000"/>
            </w:tcBorders>
            <w:shd w:val="clear" w:color="auto" w:fill="auto"/>
            <w:vAlign w:val="center"/>
            <w:hideMark/>
          </w:tcPr>
          <w:p w14:paraId="51F7D58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902.387</w:t>
            </w:r>
          </w:p>
        </w:tc>
        <w:tc>
          <w:tcPr>
            <w:tcW w:w="1515" w:type="dxa"/>
            <w:tcBorders>
              <w:top w:val="nil"/>
              <w:left w:val="nil"/>
              <w:bottom w:val="single" w:sz="8" w:space="0" w:color="000000"/>
              <w:right w:val="single" w:sz="8" w:space="0" w:color="000000"/>
            </w:tcBorders>
            <w:shd w:val="clear" w:color="auto" w:fill="auto"/>
            <w:vAlign w:val="center"/>
            <w:hideMark/>
          </w:tcPr>
          <w:p w14:paraId="2BC8A0C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1.28</w:t>
            </w:r>
          </w:p>
        </w:tc>
        <w:tc>
          <w:tcPr>
            <w:tcW w:w="992" w:type="dxa"/>
            <w:tcBorders>
              <w:top w:val="nil"/>
              <w:left w:val="nil"/>
              <w:bottom w:val="single" w:sz="8" w:space="0" w:color="000000"/>
              <w:right w:val="single" w:sz="8" w:space="0" w:color="000000"/>
            </w:tcBorders>
            <w:shd w:val="clear" w:color="auto" w:fill="auto"/>
            <w:vAlign w:val="center"/>
            <w:hideMark/>
          </w:tcPr>
          <w:p w14:paraId="4ACC8CE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6.83</w:t>
            </w:r>
          </w:p>
        </w:tc>
        <w:tc>
          <w:tcPr>
            <w:tcW w:w="1276" w:type="dxa"/>
            <w:tcBorders>
              <w:top w:val="nil"/>
              <w:left w:val="nil"/>
              <w:bottom w:val="single" w:sz="8" w:space="0" w:color="000000"/>
              <w:right w:val="single" w:sz="8" w:space="0" w:color="000000"/>
            </w:tcBorders>
            <w:shd w:val="clear" w:color="auto" w:fill="auto"/>
            <w:vAlign w:val="center"/>
            <w:hideMark/>
          </w:tcPr>
          <w:p w14:paraId="2445F32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31.5</w:t>
            </w:r>
          </w:p>
        </w:tc>
      </w:tr>
      <w:tr w:rsidR="00AF602F" w:rsidRPr="00C6655A" w14:paraId="5485BEB5"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44155D21"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2</w:t>
            </w:r>
            <w:r w:rsidRPr="00C6655A">
              <w:rPr>
                <w:rFonts w:ascii="Times New Roman" w:hAnsi="Times New Roman" w:cs="Times New Roman"/>
                <w:color w:val="000000" w:themeColor="text1"/>
                <w:sz w:val="24"/>
                <w:szCs w:val="24"/>
                <w:lang w:eastAsia="en-IN"/>
              </w:rPr>
              <w:t xml:space="preserve"> :</w:t>
            </w:r>
            <w:r w:rsidRPr="00C6655A">
              <w:rPr>
                <w:rFonts w:ascii="Times New Roman" w:hAnsi="Times New Roman" w:cs="Times New Roman"/>
                <w:color w:val="000000" w:themeColor="text1"/>
                <w:sz w:val="24"/>
                <w:szCs w:val="24"/>
                <w:vertAlign w:val="subscript"/>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500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02A29907"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74.87</w:t>
            </w:r>
          </w:p>
        </w:tc>
        <w:tc>
          <w:tcPr>
            <w:tcW w:w="1266" w:type="dxa"/>
            <w:tcBorders>
              <w:top w:val="nil"/>
              <w:left w:val="nil"/>
              <w:bottom w:val="single" w:sz="8" w:space="0" w:color="000000"/>
              <w:right w:val="single" w:sz="8" w:space="0" w:color="000000"/>
            </w:tcBorders>
            <w:shd w:val="clear" w:color="auto" w:fill="auto"/>
            <w:vAlign w:val="center"/>
            <w:hideMark/>
          </w:tcPr>
          <w:p w14:paraId="32D5537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14.19</w:t>
            </w:r>
          </w:p>
        </w:tc>
        <w:tc>
          <w:tcPr>
            <w:tcW w:w="1406" w:type="dxa"/>
            <w:tcBorders>
              <w:top w:val="nil"/>
              <w:left w:val="nil"/>
              <w:bottom w:val="single" w:sz="8" w:space="0" w:color="000000"/>
              <w:right w:val="single" w:sz="8" w:space="0" w:color="000000"/>
            </w:tcBorders>
            <w:shd w:val="clear" w:color="auto" w:fill="auto"/>
            <w:vAlign w:val="center"/>
            <w:hideMark/>
          </w:tcPr>
          <w:p w14:paraId="3CEF153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23.83</w:t>
            </w:r>
          </w:p>
        </w:tc>
        <w:tc>
          <w:tcPr>
            <w:tcW w:w="1266" w:type="dxa"/>
            <w:tcBorders>
              <w:top w:val="nil"/>
              <w:left w:val="nil"/>
              <w:bottom w:val="single" w:sz="8" w:space="0" w:color="000000"/>
              <w:right w:val="single" w:sz="8" w:space="0" w:color="000000"/>
            </w:tcBorders>
            <w:shd w:val="clear" w:color="auto" w:fill="auto"/>
            <w:vAlign w:val="center"/>
            <w:hideMark/>
          </w:tcPr>
          <w:p w14:paraId="3B0D661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1,498.26</w:t>
            </w:r>
          </w:p>
        </w:tc>
        <w:tc>
          <w:tcPr>
            <w:tcW w:w="1406" w:type="dxa"/>
            <w:tcBorders>
              <w:top w:val="nil"/>
              <w:left w:val="nil"/>
              <w:bottom w:val="single" w:sz="8" w:space="0" w:color="000000"/>
              <w:right w:val="single" w:sz="8" w:space="0" w:color="000000"/>
            </w:tcBorders>
            <w:shd w:val="clear" w:color="auto" w:fill="auto"/>
            <w:vAlign w:val="center"/>
            <w:hideMark/>
          </w:tcPr>
          <w:p w14:paraId="0C12B0B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950.567</w:t>
            </w:r>
          </w:p>
        </w:tc>
        <w:tc>
          <w:tcPr>
            <w:tcW w:w="1515" w:type="dxa"/>
            <w:tcBorders>
              <w:top w:val="nil"/>
              <w:left w:val="nil"/>
              <w:bottom w:val="single" w:sz="8" w:space="0" w:color="000000"/>
              <w:right w:val="single" w:sz="8" w:space="0" w:color="000000"/>
            </w:tcBorders>
            <w:shd w:val="clear" w:color="auto" w:fill="auto"/>
            <w:vAlign w:val="center"/>
            <w:hideMark/>
          </w:tcPr>
          <w:p w14:paraId="44130C77"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1.35</w:t>
            </w:r>
          </w:p>
        </w:tc>
        <w:tc>
          <w:tcPr>
            <w:tcW w:w="992" w:type="dxa"/>
            <w:tcBorders>
              <w:top w:val="nil"/>
              <w:left w:val="nil"/>
              <w:bottom w:val="single" w:sz="8" w:space="0" w:color="000000"/>
              <w:right w:val="single" w:sz="8" w:space="0" w:color="000000"/>
            </w:tcBorders>
            <w:shd w:val="clear" w:color="auto" w:fill="auto"/>
            <w:vAlign w:val="center"/>
            <w:hideMark/>
          </w:tcPr>
          <w:p w14:paraId="29D207D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7.18</w:t>
            </w:r>
          </w:p>
        </w:tc>
        <w:tc>
          <w:tcPr>
            <w:tcW w:w="1276" w:type="dxa"/>
            <w:tcBorders>
              <w:top w:val="nil"/>
              <w:left w:val="nil"/>
              <w:bottom w:val="single" w:sz="8" w:space="0" w:color="000000"/>
              <w:right w:val="single" w:sz="8" w:space="0" w:color="000000"/>
            </w:tcBorders>
            <w:shd w:val="clear" w:color="auto" w:fill="auto"/>
            <w:vAlign w:val="center"/>
            <w:hideMark/>
          </w:tcPr>
          <w:p w14:paraId="7983E8C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32.14</w:t>
            </w:r>
          </w:p>
        </w:tc>
      </w:tr>
      <w:tr w:rsidR="00AF602F" w:rsidRPr="00C6655A" w14:paraId="7F1470A5"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29F20A62"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3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4585294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73.89</w:t>
            </w:r>
          </w:p>
        </w:tc>
        <w:tc>
          <w:tcPr>
            <w:tcW w:w="1266" w:type="dxa"/>
            <w:tcBorders>
              <w:top w:val="nil"/>
              <w:left w:val="nil"/>
              <w:bottom w:val="single" w:sz="8" w:space="0" w:color="000000"/>
              <w:right w:val="single" w:sz="8" w:space="0" w:color="000000"/>
            </w:tcBorders>
            <w:shd w:val="clear" w:color="auto" w:fill="auto"/>
            <w:vAlign w:val="center"/>
            <w:hideMark/>
          </w:tcPr>
          <w:p w14:paraId="208D037A"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14.94</w:t>
            </w:r>
          </w:p>
        </w:tc>
        <w:tc>
          <w:tcPr>
            <w:tcW w:w="1406" w:type="dxa"/>
            <w:tcBorders>
              <w:top w:val="nil"/>
              <w:left w:val="nil"/>
              <w:bottom w:val="single" w:sz="8" w:space="0" w:color="000000"/>
              <w:right w:val="single" w:sz="8" w:space="0" w:color="000000"/>
            </w:tcBorders>
            <w:shd w:val="clear" w:color="auto" w:fill="auto"/>
            <w:vAlign w:val="center"/>
            <w:hideMark/>
          </w:tcPr>
          <w:p w14:paraId="5CCB16C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24.39</w:t>
            </w:r>
          </w:p>
        </w:tc>
        <w:tc>
          <w:tcPr>
            <w:tcW w:w="1266" w:type="dxa"/>
            <w:tcBorders>
              <w:top w:val="nil"/>
              <w:left w:val="nil"/>
              <w:bottom w:val="single" w:sz="8" w:space="0" w:color="000000"/>
              <w:right w:val="single" w:sz="8" w:space="0" w:color="000000"/>
            </w:tcBorders>
            <w:shd w:val="clear" w:color="auto" w:fill="auto"/>
            <w:vAlign w:val="center"/>
            <w:hideMark/>
          </w:tcPr>
          <w:p w14:paraId="763546E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1,520.08</w:t>
            </w:r>
          </w:p>
        </w:tc>
        <w:tc>
          <w:tcPr>
            <w:tcW w:w="1406" w:type="dxa"/>
            <w:tcBorders>
              <w:top w:val="nil"/>
              <w:left w:val="nil"/>
              <w:bottom w:val="single" w:sz="8" w:space="0" w:color="000000"/>
              <w:right w:val="single" w:sz="8" w:space="0" w:color="000000"/>
            </w:tcBorders>
            <w:shd w:val="clear" w:color="auto" w:fill="auto"/>
            <w:vAlign w:val="center"/>
            <w:hideMark/>
          </w:tcPr>
          <w:p w14:paraId="74EED73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975.187</w:t>
            </w:r>
          </w:p>
        </w:tc>
        <w:tc>
          <w:tcPr>
            <w:tcW w:w="1515" w:type="dxa"/>
            <w:tcBorders>
              <w:top w:val="nil"/>
              <w:left w:val="nil"/>
              <w:bottom w:val="single" w:sz="8" w:space="0" w:color="000000"/>
              <w:right w:val="single" w:sz="8" w:space="0" w:color="000000"/>
            </w:tcBorders>
            <w:shd w:val="clear" w:color="auto" w:fill="auto"/>
            <w:vAlign w:val="center"/>
            <w:hideMark/>
          </w:tcPr>
          <w:p w14:paraId="09C4947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1.39</w:t>
            </w:r>
          </w:p>
        </w:tc>
        <w:tc>
          <w:tcPr>
            <w:tcW w:w="992" w:type="dxa"/>
            <w:tcBorders>
              <w:top w:val="nil"/>
              <w:left w:val="nil"/>
              <w:bottom w:val="single" w:sz="8" w:space="0" w:color="000000"/>
              <w:right w:val="single" w:sz="8" w:space="0" w:color="000000"/>
            </w:tcBorders>
            <w:shd w:val="clear" w:color="auto" w:fill="auto"/>
            <w:vAlign w:val="center"/>
            <w:hideMark/>
          </w:tcPr>
          <w:p w14:paraId="5581119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7.43</w:t>
            </w:r>
          </w:p>
        </w:tc>
        <w:tc>
          <w:tcPr>
            <w:tcW w:w="1276" w:type="dxa"/>
            <w:tcBorders>
              <w:top w:val="nil"/>
              <w:left w:val="nil"/>
              <w:bottom w:val="single" w:sz="8" w:space="0" w:color="000000"/>
              <w:right w:val="single" w:sz="8" w:space="0" w:color="000000"/>
            </w:tcBorders>
            <w:shd w:val="clear" w:color="auto" w:fill="auto"/>
            <w:vAlign w:val="center"/>
            <w:hideMark/>
          </w:tcPr>
          <w:p w14:paraId="538DB98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32.88</w:t>
            </w:r>
          </w:p>
        </w:tc>
      </w:tr>
      <w:tr w:rsidR="00AF602F" w:rsidRPr="00C6655A" w14:paraId="03F09727"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4E327801"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4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0132A731"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74.26</w:t>
            </w:r>
          </w:p>
        </w:tc>
        <w:tc>
          <w:tcPr>
            <w:tcW w:w="1266" w:type="dxa"/>
            <w:tcBorders>
              <w:top w:val="nil"/>
              <w:left w:val="nil"/>
              <w:bottom w:val="single" w:sz="8" w:space="0" w:color="000000"/>
              <w:right w:val="single" w:sz="8" w:space="0" w:color="000000"/>
            </w:tcBorders>
            <w:shd w:val="clear" w:color="auto" w:fill="auto"/>
            <w:vAlign w:val="center"/>
            <w:hideMark/>
          </w:tcPr>
          <w:p w14:paraId="0F44BAB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15.08</w:t>
            </w:r>
          </w:p>
        </w:tc>
        <w:tc>
          <w:tcPr>
            <w:tcW w:w="1406" w:type="dxa"/>
            <w:tcBorders>
              <w:top w:val="nil"/>
              <w:left w:val="nil"/>
              <w:bottom w:val="single" w:sz="8" w:space="0" w:color="000000"/>
              <w:right w:val="single" w:sz="8" w:space="0" w:color="000000"/>
            </w:tcBorders>
            <w:shd w:val="clear" w:color="auto" w:fill="auto"/>
            <w:vAlign w:val="center"/>
            <w:hideMark/>
          </w:tcPr>
          <w:p w14:paraId="5ABB2BD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25.02</w:t>
            </w:r>
          </w:p>
        </w:tc>
        <w:tc>
          <w:tcPr>
            <w:tcW w:w="1266" w:type="dxa"/>
            <w:tcBorders>
              <w:top w:val="nil"/>
              <w:left w:val="nil"/>
              <w:bottom w:val="single" w:sz="8" w:space="0" w:color="000000"/>
              <w:right w:val="single" w:sz="8" w:space="0" w:color="000000"/>
            </w:tcBorders>
            <w:shd w:val="clear" w:color="auto" w:fill="auto"/>
            <w:vAlign w:val="center"/>
            <w:hideMark/>
          </w:tcPr>
          <w:p w14:paraId="598D88A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1,580.41</w:t>
            </w:r>
          </w:p>
        </w:tc>
        <w:tc>
          <w:tcPr>
            <w:tcW w:w="1406" w:type="dxa"/>
            <w:tcBorders>
              <w:top w:val="nil"/>
              <w:left w:val="nil"/>
              <w:bottom w:val="single" w:sz="8" w:space="0" w:color="000000"/>
              <w:right w:val="single" w:sz="8" w:space="0" w:color="000000"/>
            </w:tcBorders>
            <w:shd w:val="clear" w:color="auto" w:fill="auto"/>
            <w:vAlign w:val="center"/>
            <w:hideMark/>
          </w:tcPr>
          <w:p w14:paraId="25C0FB1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1,020.43</w:t>
            </w:r>
          </w:p>
        </w:tc>
        <w:tc>
          <w:tcPr>
            <w:tcW w:w="1515" w:type="dxa"/>
            <w:tcBorders>
              <w:top w:val="nil"/>
              <w:left w:val="nil"/>
              <w:bottom w:val="single" w:sz="8" w:space="0" w:color="000000"/>
              <w:right w:val="single" w:sz="8" w:space="0" w:color="000000"/>
            </w:tcBorders>
            <w:shd w:val="clear" w:color="auto" w:fill="auto"/>
            <w:vAlign w:val="center"/>
            <w:hideMark/>
          </w:tcPr>
          <w:p w14:paraId="776C60B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1.45</w:t>
            </w:r>
          </w:p>
        </w:tc>
        <w:tc>
          <w:tcPr>
            <w:tcW w:w="992" w:type="dxa"/>
            <w:tcBorders>
              <w:top w:val="nil"/>
              <w:left w:val="nil"/>
              <w:bottom w:val="single" w:sz="8" w:space="0" w:color="000000"/>
              <w:right w:val="single" w:sz="8" w:space="0" w:color="000000"/>
            </w:tcBorders>
            <w:shd w:val="clear" w:color="auto" w:fill="auto"/>
            <w:vAlign w:val="center"/>
            <w:hideMark/>
          </w:tcPr>
          <w:p w14:paraId="13C7266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7.68</w:t>
            </w:r>
          </w:p>
        </w:tc>
        <w:tc>
          <w:tcPr>
            <w:tcW w:w="1276" w:type="dxa"/>
            <w:tcBorders>
              <w:top w:val="nil"/>
              <w:left w:val="nil"/>
              <w:bottom w:val="single" w:sz="8" w:space="0" w:color="000000"/>
              <w:right w:val="single" w:sz="8" w:space="0" w:color="000000"/>
            </w:tcBorders>
            <w:shd w:val="clear" w:color="auto" w:fill="auto"/>
            <w:vAlign w:val="center"/>
            <w:hideMark/>
          </w:tcPr>
          <w:p w14:paraId="5A18C95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33.32</w:t>
            </w:r>
          </w:p>
        </w:tc>
      </w:tr>
      <w:tr w:rsidR="00AF602F" w:rsidRPr="00C6655A" w14:paraId="04269BEF"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3FE35B68"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5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450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0366D0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70.87</w:t>
            </w:r>
          </w:p>
        </w:tc>
        <w:tc>
          <w:tcPr>
            <w:tcW w:w="1266" w:type="dxa"/>
            <w:tcBorders>
              <w:top w:val="nil"/>
              <w:left w:val="nil"/>
              <w:bottom w:val="single" w:sz="8" w:space="0" w:color="000000"/>
              <w:right w:val="single" w:sz="8" w:space="0" w:color="000000"/>
            </w:tcBorders>
            <w:shd w:val="clear" w:color="auto" w:fill="auto"/>
            <w:vAlign w:val="center"/>
            <w:hideMark/>
          </w:tcPr>
          <w:p w14:paraId="1300E9D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15.63</w:t>
            </w:r>
          </w:p>
        </w:tc>
        <w:tc>
          <w:tcPr>
            <w:tcW w:w="1406" w:type="dxa"/>
            <w:tcBorders>
              <w:top w:val="nil"/>
              <w:left w:val="nil"/>
              <w:bottom w:val="single" w:sz="8" w:space="0" w:color="000000"/>
              <w:right w:val="single" w:sz="8" w:space="0" w:color="000000"/>
            </w:tcBorders>
            <w:shd w:val="clear" w:color="auto" w:fill="auto"/>
            <w:vAlign w:val="center"/>
            <w:hideMark/>
          </w:tcPr>
          <w:p w14:paraId="2517266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25.39</w:t>
            </w:r>
          </w:p>
        </w:tc>
        <w:tc>
          <w:tcPr>
            <w:tcW w:w="1266" w:type="dxa"/>
            <w:tcBorders>
              <w:top w:val="nil"/>
              <w:left w:val="nil"/>
              <w:bottom w:val="single" w:sz="8" w:space="0" w:color="000000"/>
              <w:right w:val="single" w:sz="8" w:space="0" w:color="000000"/>
            </w:tcBorders>
            <w:shd w:val="clear" w:color="auto" w:fill="auto"/>
            <w:vAlign w:val="center"/>
            <w:hideMark/>
          </w:tcPr>
          <w:p w14:paraId="04294D0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1,625.26</w:t>
            </w:r>
          </w:p>
        </w:tc>
        <w:tc>
          <w:tcPr>
            <w:tcW w:w="1406" w:type="dxa"/>
            <w:tcBorders>
              <w:top w:val="nil"/>
              <w:left w:val="nil"/>
              <w:bottom w:val="single" w:sz="8" w:space="0" w:color="000000"/>
              <w:right w:val="single" w:sz="8" w:space="0" w:color="000000"/>
            </w:tcBorders>
            <w:shd w:val="clear" w:color="auto" w:fill="auto"/>
            <w:vAlign w:val="center"/>
            <w:hideMark/>
          </w:tcPr>
          <w:p w14:paraId="3F7DF3C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1,075.29</w:t>
            </w:r>
          </w:p>
        </w:tc>
        <w:tc>
          <w:tcPr>
            <w:tcW w:w="1515" w:type="dxa"/>
            <w:tcBorders>
              <w:top w:val="nil"/>
              <w:left w:val="nil"/>
              <w:bottom w:val="single" w:sz="8" w:space="0" w:color="000000"/>
              <w:right w:val="single" w:sz="8" w:space="0" w:color="000000"/>
            </w:tcBorders>
            <w:shd w:val="clear" w:color="auto" w:fill="auto"/>
            <w:vAlign w:val="center"/>
            <w:hideMark/>
          </w:tcPr>
          <w:p w14:paraId="5DFE873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1.53</w:t>
            </w:r>
          </w:p>
        </w:tc>
        <w:tc>
          <w:tcPr>
            <w:tcW w:w="992" w:type="dxa"/>
            <w:tcBorders>
              <w:top w:val="nil"/>
              <w:left w:val="nil"/>
              <w:bottom w:val="single" w:sz="8" w:space="0" w:color="000000"/>
              <w:right w:val="single" w:sz="8" w:space="0" w:color="000000"/>
            </w:tcBorders>
            <w:shd w:val="clear" w:color="auto" w:fill="auto"/>
            <w:vAlign w:val="center"/>
            <w:hideMark/>
          </w:tcPr>
          <w:p w14:paraId="0895317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7.93</w:t>
            </w:r>
          </w:p>
        </w:tc>
        <w:tc>
          <w:tcPr>
            <w:tcW w:w="1276" w:type="dxa"/>
            <w:tcBorders>
              <w:top w:val="nil"/>
              <w:left w:val="nil"/>
              <w:bottom w:val="single" w:sz="8" w:space="0" w:color="000000"/>
              <w:right w:val="single" w:sz="8" w:space="0" w:color="000000"/>
            </w:tcBorders>
            <w:shd w:val="clear" w:color="auto" w:fill="auto"/>
            <w:vAlign w:val="center"/>
            <w:hideMark/>
          </w:tcPr>
          <w:p w14:paraId="5E97E48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34.08</w:t>
            </w:r>
          </w:p>
        </w:tc>
      </w:tr>
      <w:tr w:rsidR="00AF602F" w:rsidRPr="00C6655A" w14:paraId="48655010"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5838DC97"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6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500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873729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73.77</w:t>
            </w:r>
          </w:p>
        </w:tc>
        <w:tc>
          <w:tcPr>
            <w:tcW w:w="1266" w:type="dxa"/>
            <w:tcBorders>
              <w:top w:val="nil"/>
              <w:left w:val="nil"/>
              <w:bottom w:val="single" w:sz="8" w:space="0" w:color="000000"/>
              <w:right w:val="single" w:sz="8" w:space="0" w:color="000000"/>
            </w:tcBorders>
            <w:shd w:val="clear" w:color="auto" w:fill="auto"/>
            <w:vAlign w:val="center"/>
            <w:hideMark/>
          </w:tcPr>
          <w:p w14:paraId="200097C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15.95</w:t>
            </w:r>
          </w:p>
        </w:tc>
        <w:tc>
          <w:tcPr>
            <w:tcW w:w="1406" w:type="dxa"/>
            <w:tcBorders>
              <w:top w:val="nil"/>
              <w:left w:val="nil"/>
              <w:bottom w:val="single" w:sz="8" w:space="0" w:color="000000"/>
              <w:right w:val="single" w:sz="8" w:space="0" w:color="000000"/>
            </w:tcBorders>
            <w:shd w:val="clear" w:color="auto" w:fill="auto"/>
            <w:vAlign w:val="center"/>
            <w:hideMark/>
          </w:tcPr>
          <w:p w14:paraId="51CB5D3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25.58</w:t>
            </w:r>
          </w:p>
        </w:tc>
        <w:tc>
          <w:tcPr>
            <w:tcW w:w="1266" w:type="dxa"/>
            <w:tcBorders>
              <w:top w:val="nil"/>
              <w:left w:val="nil"/>
              <w:bottom w:val="single" w:sz="8" w:space="0" w:color="000000"/>
              <w:right w:val="single" w:sz="8" w:space="0" w:color="000000"/>
            </w:tcBorders>
            <w:shd w:val="clear" w:color="auto" w:fill="auto"/>
            <w:vAlign w:val="center"/>
            <w:hideMark/>
          </w:tcPr>
          <w:p w14:paraId="01C51D5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1,670.81</w:t>
            </w:r>
          </w:p>
        </w:tc>
        <w:tc>
          <w:tcPr>
            <w:tcW w:w="1406" w:type="dxa"/>
            <w:tcBorders>
              <w:top w:val="nil"/>
              <w:left w:val="nil"/>
              <w:bottom w:val="single" w:sz="8" w:space="0" w:color="000000"/>
              <w:right w:val="single" w:sz="8" w:space="0" w:color="000000"/>
            </w:tcBorders>
            <w:shd w:val="clear" w:color="auto" w:fill="auto"/>
            <w:vAlign w:val="center"/>
            <w:hideMark/>
          </w:tcPr>
          <w:p w14:paraId="020287B1"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1,120.81</w:t>
            </w:r>
          </w:p>
        </w:tc>
        <w:tc>
          <w:tcPr>
            <w:tcW w:w="1515" w:type="dxa"/>
            <w:tcBorders>
              <w:top w:val="nil"/>
              <w:left w:val="nil"/>
              <w:bottom w:val="single" w:sz="8" w:space="0" w:color="000000"/>
              <w:right w:val="single" w:sz="8" w:space="0" w:color="000000"/>
            </w:tcBorders>
            <w:shd w:val="clear" w:color="auto" w:fill="auto"/>
            <w:vAlign w:val="center"/>
            <w:hideMark/>
          </w:tcPr>
          <w:p w14:paraId="361C4DE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1.59</w:t>
            </w:r>
          </w:p>
        </w:tc>
        <w:tc>
          <w:tcPr>
            <w:tcW w:w="992" w:type="dxa"/>
            <w:tcBorders>
              <w:top w:val="nil"/>
              <w:left w:val="nil"/>
              <w:bottom w:val="single" w:sz="8" w:space="0" w:color="000000"/>
              <w:right w:val="single" w:sz="8" w:space="0" w:color="000000"/>
            </w:tcBorders>
            <w:shd w:val="clear" w:color="auto" w:fill="auto"/>
            <w:vAlign w:val="center"/>
            <w:hideMark/>
          </w:tcPr>
          <w:p w14:paraId="76E61F2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8.02</w:t>
            </w:r>
          </w:p>
        </w:tc>
        <w:tc>
          <w:tcPr>
            <w:tcW w:w="1276" w:type="dxa"/>
            <w:tcBorders>
              <w:top w:val="nil"/>
              <w:left w:val="nil"/>
              <w:bottom w:val="single" w:sz="8" w:space="0" w:color="000000"/>
              <w:right w:val="single" w:sz="8" w:space="0" w:color="000000"/>
            </w:tcBorders>
            <w:shd w:val="clear" w:color="auto" w:fill="auto"/>
            <w:vAlign w:val="center"/>
            <w:hideMark/>
          </w:tcPr>
          <w:p w14:paraId="7547391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34.64</w:t>
            </w:r>
          </w:p>
        </w:tc>
      </w:tr>
      <w:tr w:rsidR="00AF602F" w:rsidRPr="00C6655A" w14:paraId="111D7A26"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71BD5EA2"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7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08E4717A"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72.04</w:t>
            </w:r>
          </w:p>
        </w:tc>
        <w:tc>
          <w:tcPr>
            <w:tcW w:w="1266" w:type="dxa"/>
            <w:tcBorders>
              <w:top w:val="nil"/>
              <w:left w:val="nil"/>
              <w:bottom w:val="single" w:sz="8" w:space="0" w:color="000000"/>
              <w:right w:val="single" w:sz="8" w:space="0" w:color="000000"/>
            </w:tcBorders>
            <w:shd w:val="clear" w:color="auto" w:fill="auto"/>
            <w:vAlign w:val="center"/>
            <w:hideMark/>
          </w:tcPr>
          <w:p w14:paraId="3EE21C47"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16.19</w:t>
            </w:r>
          </w:p>
        </w:tc>
        <w:tc>
          <w:tcPr>
            <w:tcW w:w="1406" w:type="dxa"/>
            <w:tcBorders>
              <w:top w:val="nil"/>
              <w:left w:val="nil"/>
              <w:bottom w:val="single" w:sz="8" w:space="0" w:color="000000"/>
              <w:right w:val="single" w:sz="8" w:space="0" w:color="000000"/>
            </w:tcBorders>
            <w:shd w:val="clear" w:color="auto" w:fill="auto"/>
            <w:vAlign w:val="center"/>
            <w:hideMark/>
          </w:tcPr>
          <w:p w14:paraId="0363AA2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26.02</w:t>
            </w:r>
          </w:p>
        </w:tc>
        <w:tc>
          <w:tcPr>
            <w:tcW w:w="1266" w:type="dxa"/>
            <w:tcBorders>
              <w:top w:val="nil"/>
              <w:left w:val="nil"/>
              <w:bottom w:val="single" w:sz="8" w:space="0" w:color="000000"/>
              <w:right w:val="single" w:sz="8" w:space="0" w:color="000000"/>
            </w:tcBorders>
            <w:shd w:val="clear" w:color="auto" w:fill="auto"/>
            <w:vAlign w:val="center"/>
            <w:hideMark/>
          </w:tcPr>
          <w:p w14:paraId="21839C9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1,705.18</w:t>
            </w:r>
          </w:p>
        </w:tc>
        <w:tc>
          <w:tcPr>
            <w:tcW w:w="1406" w:type="dxa"/>
            <w:tcBorders>
              <w:top w:val="nil"/>
              <w:left w:val="nil"/>
              <w:bottom w:val="single" w:sz="8" w:space="0" w:color="000000"/>
              <w:right w:val="single" w:sz="8" w:space="0" w:color="000000"/>
            </w:tcBorders>
            <w:shd w:val="clear" w:color="auto" w:fill="auto"/>
            <w:vAlign w:val="center"/>
            <w:hideMark/>
          </w:tcPr>
          <w:p w14:paraId="511C3C4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1,155.88</w:t>
            </w:r>
          </w:p>
        </w:tc>
        <w:tc>
          <w:tcPr>
            <w:tcW w:w="1515" w:type="dxa"/>
            <w:tcBorders>
              <w:top w:val="nil"/>
              <w:left w:val="nil"/>
              <w:bottom w:val="single" w:sz="8" w:space="0" w:color="000000"/>
              <w:right w:val="single" w:sz="8" w:space="0" w:color="000000"/>
            </w:tcBorders>
            <w:shd w:val="clear" w:color="auto" w:fill="auto"/>
            <w:vAlign w:val="center"/>
            <w:hideMark/>
          </w:tcPr>
          <w:p w14:paraId="43424D2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1.64</w:t>
            </w:r>
          </w:p>
        </w:tc>
        <w:tc>
          <w:tcPr>
            <w:tcW w:w="992" w:type="dxa"/>
            <w:tcBorders>
              <w:top w:val="nil"/>
              <w:left w:val="nil"/>
              <w:bottom w:val="single" w:sz="8" w:space="0" w:color="000000"/>
              <w:right w:val="single" w:sz="8" w:space="0" w:color="000000"/>
            </w:tcBorders>
            <w:shd w:val="clear" w:color="auto" w:fill="auto"/>
            <w:vAlign w:val="center"/>
            <w:hideMark/>
          </w:tcPr>
          <w:p w14:paraId="6197DD8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8.43</w:t>
            </w:r>
          </w:p>
        </w:tc>
        <w:tc>
          <w:tcPr>
            <w:tcW w:w="1276" w:type="dxa"/>
            <w:tcBorders>
              <w:top w:val="nil"/>
              <w:left w:val="nil"/>
              <w:bottom w:val="single" w:sz="8" w:space="0" w:color="000000"/>
              <w:right w:val="single" w:sz="8" w:space="0" w:color="000000"/>
            </w:tcBorders>
            <w:shd w:val="clear" w:color="auto" w:fill="auto"/>
            <w:vAlign w:val="center"/>
            <w:hideMark/>
          </w:tcPr>
          <w:p w14:paraId="1A1ACC5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35.14</w:t>
            </w:r>
          </w:p>
        </w:tc>
      </w:tr>
      <w:tr w:rsidR="00AF602F" w:rsidRPr="00C6655A" w14:paraId="7E746BD1"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32E3D028"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r w:rsidRPr="00C6655A">
              <w:rPr>
                <w:rFonts w:ascii="Times New Roman" w:hAnsi="Times New Roman" w:cs="Times New Roman"/>
                <w:color w:val="000000" w:themeColor="text1"/>
                <w:sz w:val="24"/>
                <w:szCs w:val="24"/>
                <w:vertAlign w:val="subscript"/>
                <w:lang w:eastAsia="en-IN"/>
              </w:rPr>
              <w:t xml:space="preserve">8 </w:t>
            </w:r>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100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68B56BE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71.77</w:t>
            </w:r>
          </w:p>
        </w:tc>
        <w:tc>
          <w:tcPr>
            <w:tcW w:w="1266" w:type="dxa"/>
            <w:tcBorders>
              <w:top w:val="nil"/>
              <w:left w:val="nil"/>
              <w:bottom w:val="single" w:sz="8" w:space="0" w:color="000000"/>
              <w:right w:val="single" w:sz="8" w:space="0" w:color="000000"/>
            </w:tcBorders>
            <w:shd w:val="clear" w:color="auto" w:fill="auto"/>
            <w:vAlign w:val="center"/>
            <w:hideMark/>
          </w:tcPr>
          <w:p w14:paraId="12F8F01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16.5</w:t>
            </w:r>
          </w:p>
        </w:tc>
        <w:tc>
          <w:tcPr>
            <w:tcW w:w="1406" w:type="dxa"/>
            <w:tcBorders>
              <w:top w:val="nil"/>
              <w:left w:val="nil"/>
              <w:bottom w:val="single" w:sz="8" w:space="0" w:color="000000"/>
              <w:right w:val="single" w:sz="8" w:space="0" w:color="000000"/>
            </w:tcBorders>
            <w:shd w:val="clear" w:color="auto" w:fill="auto"/>
            <w:vAlign w:val="center"/>
            <w:hideMark/>
          </w:tcPr>
          <w:p w14:paraId="7320135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26.33</w:t>
            </w:r>
          </w:p>
        </w:tc>
        <w:tc>
          <w:tcPr>
            <w:tcW w:w="1266" w:type="dxa"/>
            <w:tcBorders>
              <w:top w:val="nil"/>
              <w:left w:val="nil"/>
              <w:bottom w:val="single" w:sz="8" w:space="0" w:color="000000"/>
              <w:right w:val="single" w:sz="8" w:space="0" w:color="000000"/>
            </w:tcBorders>
            <w:shd w:val="clear" w:color="auto" w:fill="auto"/>
            <w:vAlign w:val="center"/>
            <w:hideMark/>
          </w:tcPr>
          <w:p w14:paraId="309236F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1,725.77</w:t>
            </w:r>
          </w:p>
        </w:tc>
        <w:tc>
          <w:tcPr>
            <w:tcW w:w="1406" w:type="dxa"/>
            <w:tcBorders>
              <w:top w:val="nil"/>
              <w:left w:val="nil"/>
              <w:bottom w:val="single" w:sz="8" w:space="0" w:color="000000"/>
              <w:right w:val="single" w:sz="8" w:space="0" w:color="000000"/>
            </w:tcBorders>
            <w:shd w:val="clear" w:color="auto" w:fill="auto"/>
            <w:vAlign w:val="center"/>
            <w:hideMark/>
          </w:tcPr>
          <w:p w14:paraId="745447A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1,185.35</w:t>
            </w:r>
          </w:p>
        </w:tc>
        <w:tc>
          <w:tcPr>
            <w:tcW w:w="1515" w:type="dxa"/>
            <w:tcBorders>
              <w:top w:val="nil"/>
              <w:left w:val="nil"/>
              <w:bottom w:val="single" w:sz="8" w:space="0" w:color="000000"/>
              <w:right w:val="single" w:sz="8" w:space="0" w:color="000000"/>
            </w:tcBorders>
            <w:shd w:val="clear" w:color="auto" w:fill="auto"/>
            <w:vAlign w:val="center"/>
            <w:hideMark/>
          </w:tcPr>
          <w:p w14:paraId="604E816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1.68</w:t>
            </w:r>
          </w:p>
        </w:tc>
        <w:tc>
          <w:tcPr>
            <w:tcW w:w="992" w:type="dxa"/>
            <w:tcBorders>
              <w:top w:val="nil"/>
              <w:left w:val="nil"/>
              <w:bottom w:val="single" w:sz="8" w:space="0" w:color="000000"/>
              <w:right w:val="single" w:sz="8" w:space="0" w:color="000000"/>
            </w:tcBorders>
            <w:shd w:val="clear" w:color="auto" w:fill="auto"/>
            <w:vAlign w:val="center"/>
            <w:hideMark/>
          </w:tcPr>
          <w:p w14:paraId="3EC81AD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8.68</w:t>
            </w:r>
          </w:p>
        </w:tc>
        <w:tc>
          <w:tcPr>
            <w:tcW w:w="1276" w:type="dxa"/>
            <w:tcBorders>
              <w:top w:val="nil"/>
              <w:left w:val="nil"/>
              <w:bottom w:val="single" w:sz="8" w:space="0" w:color="000000"/>
              <w:right w:val="single" w:sz="8" w:space="0" w:color="000000"/>
            </w:tcBorders>
            <w:shd w:val="clear" w:color="auto" w:fill="auto"/>
            <w:vAlign w:val="center"/>
            <w:hideMark/>
          </w:tcPr>
          <w:p w14:paraId="1DB9DD88"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35.76</w:t>
            </w:r>
          </w:p>
        </w:tc>
      </w:tr>
      <w:tr w:rsidR="00AF602F" w:rsidRPr="00C6655A" w14:paraId="76F9FDAC"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535920B8"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r w:rsidRPr="00C6655A">
              <w:rPr>
                <w:rFonts w:ascii="Times New Roman" w:hAnsi="Times New Roman" w:cs="Times New Roman"/>
                <w:color w:val="000000" w:themeColor="text1"/>
                <w:sz w:val="24"/>
                <w:szCs w:val="24"/>
                <w:vertAlign w:val="subscript"/>
                <w:lang w:val="en-US" w:eastAsia="en-IN"/>
              </w:rPr>
              <w:t xml:space="preserve">9 </w:t>
            </w:r>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450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D490CF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72.96</w:t>
            </w:r>
          </w:p>
        </w:tc>
        <w:tc>
          <w:tcPr>
            <w:tcW w:w="1266" w:type="dxa"/>
            <w:tcBorders>
              <w:top w:val="nil"/>
              <w:left w:val="nil"/>
              <w:bottom w:val="single" w:sz="8" w:space="0" w:color="000000"/>
              <w:right w:val="single" w:sz="8" w:space="0" w:color="000000"/>
            </w:tcBorders>
            <w:shd w:val="clear" w:color="auto" w:fill="auto"/>
            <w:vAlign w:val="center"/>
            <w:hideMark/>
          </w:tcPr>
          <w:p w14:paraId="1683E6B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16.79</w:t>
            </w:r>
          </w:p>
        </w:tc>
        <w:tc>
          <w:tcPr>
            <w:tcW w:w="1406" w:type="dxa"/>
            <w:tcBorders>
              <w:top w:val="nil"/>
              <w:left w:val="nil"/>
              <w:bottom w:val="single" w:sz="8" w:space="0" w:color="000000"/>
              <w:right w:val="single" w:sz="8" w:space="0" w:color="000000"/>
            </w:tcBorders>
            <w:shd w:val="clear" w:color="auto" w:fill="auto"/>
            <w:vAlign w:val="center"/>
            <w:hideMark/>
          </w:tcPr>
          <w:p w14:paraId="5D375CD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26.6</w:t>
            </w:r>
          </w:p>
        </w:tc>
        <w:tc>
          <w:tcPr>
            <w:tcW w:w="1266" w:type="dxa"/>
            <w:tcBorders>
              <w:top w:val="nil"/>
              <w:left w:val="nil"/>
              <w:bottom w:val="single" w:sz="8" w:space="0" w:color="000000"/>
              <w:right w:val="single" w:sz="8" w:space="0" w:color="000000"/>
            </w:tcBorders>
            <w:shd w:val="clear" w:color="auto" w:fill="auto"/>
            <w:vAlign w:val="center"/>
            <w:hideMark/>
          </w:tcPr>
          <w:p w14:paraId="2FF173D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1,750.57</w:t>
            </w:r>
          </w:p>
        </w:tc>
        <w:tc>
          <w:tcPr>
            <w:tcW w:w="1406" w:type="dxa"/>
            <w:tcBorders>
              <w:top w:val="nil"/>
              <w:left w:val="nil"/>
              <w:bottom w:val="single" w:sz="8" w:space="0" w:color="000000"/>
              <w:right w:val="single" w:sz="8" w:space="0" w:color="000000"/>
            </w:tcBorders>
            <w:shd w:val="clear" w:color="auto" w:fill="auto"/>
            <w:vAlign w:val="center"/>
            <w:hideMark/>
          </w:tcPr>
          <w:p w14:paraId="5CF5700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1,187.46</w:t>
            </w:r>
          </w:p>
        </w:tc>
        <w:tc>
          <w:tcPr>
            <w:tcW w:w="1515" w:type="dxa"/>
            <w:tcBorders>
              <w:top w:val="nil"/>
              <w:left w:val="nil"/>
              <w:bottom w:val="single" w:sz="8" w:space="0" w:color="000000"/>
              <w:right w:val="single" w:sz="8" w:space="0" w:color="000000"/>
            </w:tcBorders>
            <w:shd w:val="clear" w:color="auto" w:fill="auto"/>
            <w:vAlign w:val="center"/>
            <w:hideMark/>
          </w:tcPr>
          <w:p w14:paraId="4ED842A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1.68</w:t>
            </w:r>
          </w:p>
        </w:tc>
        <w:tc>
          <w:tcPr>
            <w:tcW w:w="992" w:type="dxa"/>
            <w:tcBorders>
              <w:top w:val="nil"/>
              <w:left w:val="nil"/>
              <w:bottom w:val="single" w:sz="8" w:space="0" w:color="000000"/>
              <w:right w:val="single" w:sz="8" w:space="0" w:color="000000"/>
            </w:tcBorders>
            <w:shd w:val="clear" w:color="auto" w:fill="auto"/>
            <w:vAlign w:val="center"/>
            <w:hideMark/>
          </w:tcPr>
          <w:p w14:paraId="598175F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8.94</w:t>
            </w:r>
          </w:p>
        </w:tc>
        <w:tc>
          <w:tcPr>
            <w:tcW w:w="1276" w:type="dxa"/>
            <w:tcBorders>
              <w:top w:val="nil"/>
              <w:left w:val="nil"/>
              <w:bottom w:val="single" w:sz="8" w:space="0" w:color="000000"/>
              <w:right w:val="single" w:sz="8" w:space="0" w:color="000000"/>
            </w:tcBorders>
            <w:shd w:val="clear" w:color="auto" w:fill="auto"/>
            <w:vAlign w:val="center"/>
            <w:hideMark/>
          </w:tcPr>
          <w:p w14:paraId="5696EC7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36.25</w:t>
            </w:r>
          </w:p>
        </w:tc>
      </w:tr>
      <w:tr w:rsidR="00AF602F" w:rsidRPr="00C6655A" w14:paraId="33B1E6ED"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6F85A006"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r w:rsidRPr="00C6655A">
              <w:rPr>
                <w:rFonts w:ascii="Times New Roman" w:hAnsi="Times New Roman" w:cs="Times New Roman"/>
                <w:color w:val="000000" w:themeColor="text1"/>
                <w:sz w:val="24"/>
                <w:szCs w:val="24"/>
                <w:vertAlign w:val="subscript"/>
                <w:lang w:val="en-US" w:eastAsia="en-IN"/>
              </w:rPr>
              <w:t xml:space="preserve">10 </w:t>
            </w:r>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500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7458FFC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71.47</w:t>
            </w:r>
          </w:p>
        </w:tc>
        <w:tc>
          <w:tcPr>
            <w:tcW w:w="1266" w:type="dxa"/>
            <w:tcBorders>
              <w:top w:val="nil"/>
              <w:left w:val="nil"/>
              <w:bottom w:val="single" w:sz="8" w:space="0" w:color="000000"/>
              <w:right w:val="single" w:sz="8" w:space="0" w:color="000000"/>
            </w:tcBorders>
            <w:shd w:val="clear" w:color="auto" w:fill="auto"/>
            <w:vAlign w:val="center"/>
            <w:hideMark/>
          </w:tcPr>
          <w:p w14:paraId="1559BAB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17.03</w:t>
            </w:r>
          </w:p>
        </w:tc>
        <w:tc>
          <w:tcPr>
            <w:tcW w:w="1406" w:type="dxa"/>
            <w:tcBorders>
              <w:top w:val="nil"/>
              <w:left w:val="nil"/>
              <w:bottom w:val="single" w:sz="8" w:space="0" w:color="000000"/>
              <w:right w:val="single" w:sz="8" w:space="0" w:color="000000"/>
            </w:tcBorders>
            <w:shd w:val="clear" w:color="auto" w:fill="auto"/>
            <w:vAlign w:val="center"/>
            <w:hideMark/>
          </w:tcPr>
          <w:p w14:paraId="2E5D636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27.08</w:t>
            </w:r>
          </w:p>
        </w:tc>
        <w:tc>
          <w:tcPr>
            <w:tcW w:w="1266" w:type="dxa"/>
            <w:tcBorders>
              <w:top w:val="nil"/>
              <w:left w:val="nil"/>
              <w:bottom w:val="single" w:sz="8" w:space="0" w:color="000000"/>
              <w:right w:val="single" w:sz="8" w:space="0" w:color="000000"/>
            </w:tcBorders>
            <w:shd w:val="clear" w:color="auto" w:fill="auto"/>
            <w:vAlign w:val="center"/>
            <w:hideMark/>
          </w:tcPr>
          <w:p w14:paraId="4FBAA36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1,800.36</w:t>
            </w:r>
          </w:p>
        </w:tc>
        <w:tc>
          <w:tcPr>
            <w:tcW w:w="1406" w:type="dxa"/>
            <w:tcBorders>
              <w:top w:val="nil"/>
              <w:left w:val="nil"/>
              <w:bottom w:val="single" w:sz="8" w:space="0" w:color="000000"/>
              <w:right w:val="single" w:sz="8" w:space="0" w:color="000000"/>
            </w:tcBorders>
            <w:shd w:val="clear" w:color="auto" w:fill="auto"/>
            <w:vAlign w:val="center"/>
            <w:hideMark/>
          </w:tcPr>
          <w:p w14:paraId="461CA45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1,265.65</w:t>
            </w:r>
          </w:p>
        </w:tc>
        <w:tc>
          <w:tcPr>
            <w:tcW w:w="1515" w:type="dxa"/>
            <w:tcBorders>
              <w:top w:val="nil"/>
              <w:left w:val="nil"/>
              <w:bottom w:val="single" w:sz="8" w:space="0" w:color="000000"/>
              <w:right w:val="single" w:sz="8" w:space="0" w:color="000000"/>
            </w:tcBorders>
            <w:shd w:val="clear" w:color="auto" w:fill="auto"/>
            <w:vAlign w:val="center"/>
            <w:hideMark/>
          </w:tcPr>
          <w:p w14:paraId="53D8FD8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1.79</w:t>
            </w:r>
          </w:p>
        </w:tc>
        <w:tc>
          <w:tcPr>
            <w:tcW w:w="992" w:type="dxa"/>
            <w:tcBorders>
              <w:top w:val="nil"/>
              <w:left w:val="nil"/>
              <w:bottom w:val="single" w:sz="8" w:space="0" w:color="000000"/>
              <w:right w:val="single" w:sz="8" w:space="0" w:color="000000"/>
            </w:tcBorders>
            <w:shd w:val="clear" w:color="auto" w:fill="auto"/>
            <w:vAlign w:val="center"/>
            <w:hideMark/>
          </w:tcPr>
          <w:p w14:paraId="4683548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9.18</w:t>
            </w:r>
          </w:p>
        </w:tc>
        <w:tc>
          <w:tcPr>
            <w:tcW w:w="1276" w:type="dxa"/>
            <w:tcBorders>
              <w:top w:val="nil"/>
              <w:left w:val="nil"/>
              <w:bottom w:val="single" w:sz="8" w:space="0" w:color="000000"/>
              <w:right w:val="single" w:sz="8" w:space="0" w:color="000000"/>
            </w:tcBorders>
            <w:shd w:val="clear" w:color="auto" w:fill="auto"/>
            <w:vAlign w:val="center"/>
            <w:hideMark/>
          </w:tcPr>
          <w:p w14:paraId="374D834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36.92</w:t>
            </w:r>
          </w:p>
        </w:tc>
      </w:tr>
      <w:tr w:rsidR="00AF602F" w:rsidRPr="00C6655A" w14:paraId="1CA92544"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4AF4EB69"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r w:rsidRPr="00C6655A">
              <w:rPr>
                <w:rFonts w:ascii="Times New Roman" w:hAnsi="Times New Roman" w:cs="Times New Roman"/>
                <w:color w:val="000000" w:themeColor="text1"/>
                <w:sz w:val="24"/>
                <w:szCs w:val="24"/>
                <w:vertAlign w:val="subscript"/>
                <w:lang w:val="en-US" w:eastAsia="en-IN"/>
              </w:rPr>
              <w:t xml:space="preserve">11 </w:t>
            </w:r>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550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30F808C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69.28</w:t>
            </w:r>
          </w:p>
        </w:tc>
        <w:tc>
          <w:tcPr>
            <w:tcW w:w="1266" w:type="dxa"/>
            <w:tcBorders>
              <w:top w:val="nil"/>
              <w:left w:val="nil"/>
              <w:bottom w:val="single" w:sz="8" w:space="0" w:color="000000"/>
              <w:right w:val="single" w:sz="8" w:space="0" w:color="000000"/>
            </w:tcBorders>
            <w:shd w:val="clear" w:color="auto" w:fill="auto"/>
            <w:vAlign w:val="center"/>
            <w:hideMark/>
          </w:tcPr>
          <w:p w14:paraId="3675171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17.29</w:t>
            </w:r>
          </w:p>
        </w:tc>
        <w:tc>
          <w:tcPr>
            <w:tcW w:w="1406" w:type="dxa"/>
            <w:tcBorders>
              <w:top w:val="nil"/>
              <w:left w:val="nil"/>
              <w:bottom w:val="single" w:sz="8" w:space="0" w:color="000000"/>
              <w:right w:val="single" w:sz="8" w:space="0" w:color="000000"/>
            </w:tcBorders>
            <w:shd w:val="clear" w:color="auto" w:fill="auto"/>
            <w:vAlign w:val="center"/>
            <w:hideMark/>
          </w:tcPr>
          <w:p w14:paraId="450325D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27.12</w:t>
            </w:r>
          </w:p>
        </w:tc>
        <w:tc>
          <w:tcPr>
            <w:tcW w:w="1266" w:type="dxa"/>
            <w:tcBorders>
              <w:top w:val="nil"/>
              <w:left w:val="nil"/>
              <w:bottom w:val="single" w:sz="8" w:space="0" w:color="000000"/>
              <w:right w:val="single" w:sz="8" w:space="0" w:color="000000"/>
            </w:tcBorders>
            <w:shd w:val="clear" w:color="auto" w:fill="auto"/>
            <w:vAlign w:val="center"/>
            <w:hideMark/>
          </w:tcPr>
          <w:p w14:paraId="24D09A0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1,835.86</w:t>
            </w:r>
          </w:p>
        </w:tc>
        <w:tc>
          <w:tcPr>
            <w:tcW w:w="1406" w:type="dxa"/>
            <w:tcBorders>
              <w:top w:val="nil"/>
              <w:left w:val="nil"/>
              <w:bottom w:val="single" w:sz="8" w:space="0" w:color="000000"/>
              <w:right w:val="single" w:sz="8" w:space="0" w:color="000000"/>
            </w:tcBorders>
            <w:shd w:val="clear" w:color="auto" w:fill="auto"/>
            <w:vAlign w:val="center"/>
            <w:hideMark/>
          </w:tcPr>
          <w:p w14:paraId="71B2CDD8"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1,300.36</w:t>
            </w:r>
          </w:p>
        </w:tc>
        <w:tc>
          <w:tcPr>
            <w:tcW w:w="1515" w:type="dxa"/>
            <w:tcBorders>
              <w:top w:val="nil"/>
              <w:left w:val="nil"/>
              <w:bottom w:val="single" w:sz="8" w:space="0" w:color="000000"/>
              <w:right w:val="single" w:sz="8" w:space="0" w:color="000000"/>
            </w:tcBorders>
            <w:shd w:val="clear" w:color="auto" w:fill="auto"/>
            <w:vAlign w:val="center"/>
            <w:hideMark/>
          </w:tcPr>
          <w:p w14:paraId="738FD19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1.84</w:t>
            </w:r>
          </w:p>
        </w:tc>
        <w:tc>
          <w:tcPr>
            <w:tcW w:w="992" w:type="dxa"/>
            <w:tcBorders>
              <w:top w:val="nil"/>
              <w:left w:val="nil"/>
              <w:bottom w:val="single" w:sz="8" w:space="0" w:color="000000"/>
              <w:right w:val="single" w:sz="8" w:space="0" w:color="000000"/>
            </w:tcBorders>
            <w:shd w:val="clear" w:color="auto" w:fill="auto"/>
            <w:vAlign w:val="center"/>
            <w:hideMark/>
          </w:tcPr>
          <w:p w14:paraId="6F68DDC7"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9.37</w:t>
            </w:r>
          </w:p>
        </w:tc>
        <w:tc>
          <w:tcPr>
            <w:tcW w:w="1276" w:type="dxa"/>
            <w:tcBorders>
              <w:top w:val="nil"/>
              <w:left w:val="nil"/>
              <w:bottom w:val="single" w:sz="8" w:space="0" w:color="000000"/>
              <w:right w:val="single" w:sz="8" w:space="0" w:color="000000"/>
            </w:tcBorders>
            <w:shd w:val="clear" w:color="auto" w:fill="auto"/>
            <w:vAlign w:val="center"/>
            <w:hideMark/>
          </w:tcPr>
          <w:p w14:paraId="25111D98"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37.16</w:t>
            </w:r>
          </w:p>
        </w:tc>
      </w:tr>
      <w:tr w:rsidR="00AF602F" w:rsidRPr="00C6655A" w14:paraId="079641B1"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20075B66"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r w:rsidRPr="00C6655A">
              <w:rPr>
                <w:rFonts w:ascii="Times New Roman" w:hAnsi="Times New Roman" w:cs="Times New Roman"/>
                <w:color w:val="000000" w:themeColor="text1"/>
                <w:sz w:val="24"/>
                <w:szCs w:val="24"/>
                <w:vertAlign w:val="subscript"/>
                <w:lang w:val="en-US" w:eastAsia="en-IN"/>
              </w:rPr>
              <w:t xml:space="preserve">12 </w:t>
            </w:r>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554A2CA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68.97</w:t>
            </w:r>
          </w:p>
        </w:tc>
        <w:tc>
          <w:tcPr>
            <w:tcW w:w="1266" w:type="dxa"/>
            <w:tcBorders>
              <w:top w:val="nil"/>
              <w:left w:val="nil"/>
              <w:bottom w:val="single" w:sz="8" w:space="0" w:color="000000"/>
              <w:right w:val="single" w:sz="8" w:space="0" w:color="000000"/>
            </w:tcBorders>
            <w:shd w:val="clear" w:color="auto" w:fill="auto"/>
            <w:vAlign w:val="center"/>
            <w:hideMark/>
          </w:tcPr>
          <w:p w14:paraId="199FB8E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17.48</w:t>
            </w:r>
          </w:p>
        </w:tc>
        <w:tc>
          <w:tcPr>
            <w:tcW w:w="1406" w:type="dxa"/>
            <w:tcBorders>
              <w:top w:val="nil"/>
              <w:left w:val="nil"/>
              <w:bottom w:val="single" w:sz="8" w:space="0" w:color="000000"/>
              <w:right w:val="single" w:sz="8" w:space="0" w:color="000000"/>
            </w:tcBorders>
            <w:shd w:val="clear" w:color="auto" w:fill="auto"/>
            <w:vAlign w:val="center"/>
            <w:hideMark/>
          </w:tcPr>
          <w:p w14:paraId="1F85D65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27.38</w:t>
            </w:r>
          </w:p>
        </w:tc>
        <w:tc>
          <w:tcPr>
            <w:tcW w:w="1266" w:type="dxa"/>
            <w:tcBorders>
              <w:top w:val="nil"/>
              <w:left w:val="nil"/>
              <w:bottom w:val="single" w:sz="8" w:space="0" w:color="000000"/>
              <w:right w:val="single" w:sz="8" w:space="0" w:color="000000"/>
            </w:tcBorders>
            <w:shd w:val="clear" w:color="auto" w:fill="auto"/>
            <w:vAlign w:val="center"/>
            <w:hideMark/>
          </w:tcPr>
          <w:p w14:paraId="6C7C2EE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1,865.71</w:t>
            </w:r>
          </w:p>
        </w:tc>
        <w:tc>
          <w:tcPr>
            <w:tcW w:w="1406" w:type="dxa"/>
            <w:tcBorders>
              <w:top w:val="nil"/>
              <w:left w:val="nil"/>
              <w:bottom w:val="single" w:sz="8" w:space="0" w:color="000000"/>
              <w:right w:val="single" w:sz="8" w:space="0" w:color="000000"/>
            </w:tcBorders>
            <w:shd w:val="clear" w:color="auto" w:fill="auto"/>
            <w:vAlign w:val="center"/>
            <w:hideMark/>
          </w:tcPr>
          <w:p w14:paraId="731F49D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1,325.87</w:t>
            </w:r>
          </w:p>
        </w:tc>
        <w:tc>
          <w:tcPr>
            <w:tcW w:w="1515" w:type="dxa"/>
            <w:tcBorders>
              <w:top w:val="nil"/>
              <w:left w:val="nil"/>
              <w:bottom w:val="single" w:sz="8" w:space="0" w:color="000000"/>
              <w:right w:val="single" w:sz="8" w:space="0" w:color="000000"/>
            </w:tcBorders>
            <w:shd w:val="clear" w:color="auto" w:fill="auto"/>
            <w:vAlign w:val="center"/>
            <w:hideMark/>
          </w:tcPr>
          <w:p w14:paraId="126006A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1.88</w:t>
            </w:r>
          </w:p>
        </w:tc>
        <w:tc>
          <w:tcPr>
            <w:tcW w:w="992" w:type="dxa"/>
            <w:tcBorders>
              <w:top w:val="nil"/>
              <w:left w:val="nil"/>
              <w:bottom w:val="single" w:sz="8" w:space="0" w:color="000000"/>
              <w:right w:val="single" w:sz="8" w:space="0" w:color="000000"/>
            </w:tcBorders>
            <w:shd w:val="clear" w:color="auto" w:fill="auto"/>
            <w:vAlign w:val="center"/>
            <w:hideMark/>
          </w:tcPr>
          <w:p w14:paraId="08EB4CB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9.58</w:t>
            </w:r>
          </w:p>
        </w:tc>
        <w:tc>
          <w:tcPr>
            <w:tcW w:w="1276" w:type="dxa"/>
            <w:tcBorders>
              <w:top w:val="nil"/>
              <w:left w:val="nil"/>
              <w:bottom w:val="single" w:sz="8" w:space="0" w:color="000000"/>
              <w:right w:val="single" w:sz="8" w:space="0" w:color="000000"/>
            </w:tcBorders>
            <w:shd w:val="clear" w:color="auto" w:fill="auto"/>
            <w:vAlign w:val="center"/>
            <w:hideMark/>
          </w:tcPr>
          <w:p w14:paraId="45EBF15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37.49</w:t>
            </w:r>
          </w:p>
        </w:tc>
      </w:tr>
      <w:tr w:rsidR="00AF602F" w:rsidRPr="00C6655A" w14:paraId="4300EEAB"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2A62E7C9"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r w:rsidRPr="00C6655A">
              <w:rPr>
                <w:rFonts w:ascii="Times New Roman" w:hAnsi="Times New Roman" w:cs="Times New Roman"/>
                <w:color w:val="000000" w:themeColor="text1"/>
                <w:sz w:val="24"/>
                <w:szCs w:val="24"/>
                <w:vertAlign w:val="subscript"/>
                <w:lang w:val="en-GB" w:eastAsia="en-IN"/>
              </w:rPr>
              <w:t xml:space="preserve">13 </w:t>
            </w:r>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450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2F62E49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68.15</w:t>
            </w:r>
          </w:p>
        </w:tc>
        <w:tc>
          <w:tcPr>
            <w:tcW w:w="1266" w:type="dxa"/>
            <w:tcBorders>
              <w:top w:val="nil"/>
              <w:left w:val="nil"/>
              <w:bottom w:val="single" w:sz="8" w:space="0" w:color="000000"/>
              <w:right w:val="single" w:sz="8" w:space="0" w:color="000000"/>
            </w:tcBorders>
            <w:shd w:val="clear" w:color="auto" w:fill="auto"/>
            <w:vAlign w:val="center"/>
            <w:hideMark/>
          </w:tcPr>
          <w:p w14:paraId="7FE8FF4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17.65</w:t>
            </w:r>
          </w:p>
        </w:tc>
        <w:tc>
          <w:tcPr>
            <w:tcW w:w="1406" w:type="dxa"/>
            <w:tcBorders>
              <w:top w:val="nil"/>
              <w:left w:val="nil"/>
              <w:bottom w:val="single" w:sz="8" w:space="0" w:color="000000"/>
              <w:right w:val="single" w:sz="8" w:space="0" w:color="000000"/>
            </w:tcBorders>
            <w:shd w:val="clear" w:color="auto" w:fill="auto"/>
            <w:vAlign w:val="center"/>
            <w:hideMark/>
          </w:tcPr>
          <w:p w14:paraId="2897038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27.63</w:t>
            </w:r>
          </w:p>
        </w:tc>
        <w:tc>
          <w:tcPr>
            <w:tcW w:w="1266" w:type="dxa"/>
            <w:tcBorders>
              <w:top w:val="nil"/>
              <w:left w:val="nil"/>
              <w:bottom w:val="single" w:sz="8" w:space="0" w:color="000000"/>
              <w:right w:val="single" w:sz="8" w:space="0" w:color="000000"/>
            </w:tcBorders>
            <w:shd w:val="clear" w:color="auto" w:fill="auto"/>
            <w:vAlign w:val="center"/>
            <w:hideMark/>
          </w:tcPr>
          <w:p w14:paraId="446EB10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1,900.81</w:t>
            </w:r>
          </w:p>
        </w:tc>
        <w:tc>
          <w:tcPr>
            <w:tcW w:w="1406" w:type="dxa"/>
            <w:tcBorders>
              <w:top w:val="nil"/>
              <w:left w:val="nil"/>
              <w:bottom w:val="single" w:sz="8" w:space="0" w:color="000000"/>
              <w:right w:val="single" w:sz="8" w:space="0" w:color="000000"/>
            </w:tcBorders>
            <w:shd w:val="clear" w:color="auto" w:fill="auto"/>
            <w:vAlign w:val="center"/>
            <w:hideMark/>
          </w:tcPr>
          <w:p w14:paraId="658922D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1,350.71</w:t>
            </w:r>
          </w:p>
        </w:tc>
        <w:tc>
          <w:tcPr>
            <w:tcW w:w="1515" w:type="dxa"/>
            <w:tcBorders>
              <w:top w:val="nil"/>
              <w:left w:val="nil"/>
              <w:bottom w:val="single" w:sz="8" w:space="0" w:color="000000"/>
              <w:right w:val="single" w:sz="8" w:space="0" w:color="000000"/>
            </w:tcBorders>
            <w:shd w:val="clear" w:color="auto" w:fill="auto"/>
            <w:vAlign w:val="center"/>
            <w:hideMark/>
          </w:tcPr>
          <w:p w14:paraId="590B7EA1"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1.91</w:t>
            </w:r>
          </w:p>
        </w:tc>
        <w:tc>
          <w:tcPr>
            <w:tcW w:w="992" w:type="dxa"/>
            <w:tcBorders>
              <w:top w:val="nil"/>
              <w:left w:val="nil"/>
              <w:bottom w:val="single" w:sz="8" w:space="0" w:color="000000"/>
              <w:right w:val="single" w:sz="8" w:space="0" w:color="000000"/>
            </w:tcBorders>
            <w:shd w:val="clear" w:color="auto" w:fill="auto"/>
            <w:vAlign w:val="center"/>
            <w:hideMark/>
          </w:tcPr>
          <w:p w14:paraId="2905DA7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9.74</w:t>
            </w:r>
          </w:p>
        </w:tc>
        <w:tc>
          <w:tcPr>
            <w:tcW w:w="1276" w:type="dxa"/>
            <w:tcBorders>
              <w:top w:val="nil"/>
              <w:left w:val="nil"/>
              <w:bottom w:val="single" w:sz="8" w:space="0" w:color="000000"/>
              <w:right w:val="single" w:sz="8" w:space="0" w:color="000000"/>
            </w:tcBorders>
            <w:shd w:val="clear" w:color="auto" w:fill="auto"/>
            <w:vAlign w:val="center"/>
            <w:hideMark/>
          </w:tcPr>
          <w:p w14:paraId="609B5B0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37.97</w:t>
            </w:r>
          </w:p>
        </w:tc>
      </w:tr>
      <w:tr w:rsidR="00AF602F" w:rsidRPr="00C6655A" w14:paraId="7DF4F0B0"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15D0F402"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r w:rsidRPr="00C6655A">
              <w:rPr>
                <w:rFonts w:ascii="Times New Roman" w:hAnsi="Times New Roman" w:cs="Times New Roman"/>
                <w:color w:val="000000" w:themeColor="text1"/>
                <w:sz w:val="24"/>
                <w:szCs w:val="24"/>
                <w:vertAlign w:val="subscript"/>
                <w:lang w:val="en-GB" w:eastAsia="en-IN"/>
              </w:rPr>
              <w:t xml:space="preserve">14 </w:t>
            </w:r>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500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0C2DBB0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67.08</w:t>
            </w:r>
          </w:p>
        </w:tc>
        <w:tc>
          <w:tcPr>
            <w:tcW w:w="1266" w:type="dxa"/>
            <w:tcBorders>
              <w:top w:val="nil"/>
              <w:left w:val="nil"/>
              <w:bottom w:val="single" w:sz="8" w:space="0" w:color="000000"/>
              <w:right w:val="single" w:sz="8" w:space="0" w:color="000000"/>
            </w:tcBorders>
            <w:shd w:val="clear" w:color="auto" w:fill="auto"/>
            <w:vAlign w:val="center"/>
            <w:hideMark/>
          </w:tcPr>
          <w:p w14:paraId="516DE91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17.84</w:t>
            </w:r>
          </w:p>
        </w:tc>
        <w:tc>
          <w:tcPr>
            <w:tcW w:w="1406" w:type="dxa"/>
            <w:tcBorders>
              <w:top w:val="nil"/>
              <w:left w:val="nil"/>
              <w:bottom w:val="single" w:sz="8" w:space="0" w:color="000000"/>
              <w:right w:val="single" w:sz="8" w:space="0" w:color="000000"/>
            </w:tcBorders>
            <w:shd w:val="clear" w:color="auto" w:fill="auto"/>
            <w:vAlign w:val="center"/>
            <w:hideMark/>
          </w:tcPr>
          <w:p w14:paraId="0095065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27.82</w:t>
            </w:r>
          </w:p>
        </w:tc>
        <w:tc>
          <w:tcPr>
            <w:tcW w:w="1266" w:type="dxa"/>
            <w:tcBorders>
              <w:top w:val="nil"/>
              <w:left w:val="nil"/>
              <w:bottom w:val="single" w:sz="8" w:space="0" w:color="000000"/>
              <w:right w:val="single" w:sz="8" w:space="0" w:color="000000"/>
            </w:tcBorders>
            <w:shd w:val="clear" w:color="auto" w:fill="auto"/>
            <w:vAlign w:val="center"/>
            <w:hideMark/>
          </w:tcPr>
          <w:p w14:paraId="70219E7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1,930.54</w:t>
            </w:r>
          </w:p>
        </w:tc>
        <w:tc>
          <w:tcPr>
            <w:tcW w:w="1406" w:type="dxa"/>
            <w:tcBorders>
              <w:top w:val="nil"/>
              <w:left w:val="nil"/>
              <w:bottom w:val="single" w:sz="8" w:space="0" w:color="000000"/>
              <w:right w:val="single" w:sz="8" w:space="0" w:color="000000"/>
            </w:tcBorders>
            <w:shd w:val="clear" w:color="auto" w:fill="auto"/>
            <w:vAlign w:val="center"/>
            <w:hideMark/>
          </w:tcPr>
          <w:p w14:paraId="54C8E0B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1,380.56</w:t>
            </w:r>
          </w:p>
        </w:tc>
        <w:tc>
          <w:tcPr>
            <w:tcW w:w="1515" w:type="dxa"/>
            <w:tcBorders>
              <w:top w:val="nil"/>
              <w:left w:val="nil"/>
              <w:bottom w:val="single" w:sz="8" w:space="0" w:color="000000"/>
              <w:right w:val="single" w:sz="8" w:space="0" w:color="000000"/>
            </w:tcBorders>
            <w:shd w:val="clear" w:color="auto" w:fill="auto"/>
            <w:vAlign w:val="center"/>
            <w:hideMark/>
          </w:tcPr>
          <w:p w14:paraId="3960EB2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2.05</w:t>
            </w:r>
          </w:p>
        </w:tc>
        <w:tc>
          <w:tcPr>
            <w:tcW w:w="992" w:type="dxa"/>
            <w:tcBorders>
              <w:top w:val="nil"/>
              <w:left w:val="nil"/>
              <w:bottom w:val="single" w:sz="8" w:space="0" w:color="000000"/>
              <w:right w:val="single" w:sz="8" w:space="0" w:color="000000"/>
            </w:tcBorders>
            <w:shd w:val="clear" w:color="auto" w:fill="auto"/>
            <w:vAlign w:val="center"/>
            <w:hideMark/>
          </w:tcPr>
          <w:p w14:paraId="5629EC8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9.94</w:t>
            </w:r>
          </w:p>
        </w:tc>
        <w:tc>
          <w:tcPr>
            <w:tcW w:w="1276" w:type="dxa"/>
            <w:tcBorders>
              <w:top w:val="nil"/>
              <w:left w:val="nil"/>
              <w:bottom w:val="single" w:sz="8" w:space="0" w:color="000000"/>
              <w:right w:val="single" w:sz="8" w:space="0" w:color="000000"/>
            </w:tcBorders>
            <w:shd w:val="clear" w:color="auto" w:fill="auto"/>
            <w:vAlign w:val="center"/>
            <w:hideMark/>
          </w:tcPr>
          <w:p w14:paraId="21636A6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38.34</w:t>
            </w:r>
          </w:p>
        </w:tc>
      </w:tr>
      <w:tr w:rsidR="00AF602F" w:rsidRPr="00C6655A" w14:paraId="1EAF6EC6"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38C28DE5"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r w:rsidRPr="00C6655A">
              <w:rPr>
                <w:rFonts w:ascii="Times New Roman" w:hAnsi="Times New Roman" w:cs="Times New Roman"/>
                <w:color w:val="000000" w:themeColor="text1"/>
                <w:sz w:val="24"/>
                <w:szCs w:val="24"/>
                <w:vertAlign w:val="subscript"/>
                <w:lang w:val="en-GB" w:eastAsia="en-IN"/>
              </w:rPr>
              <w:t xml:space="preserve">15 </w:t>
            </w:r>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550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ACA4AB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65.76</w:t>
            </w:r>
          </w:p>
        </w:tc>
        <w:tc>
          <w:tcPr>
            <w:tcW w:w="1266" w:type="dxa"/>
            <w:tcBorders>
              <w:top w:val="nil"/>
              <w:left w:val="nil"/>
              <w:bottom w:val="single" w:sz="8" w:space="0" w:color="000000"/>
              <w:right w:val="single" w:sz="8" w:space="0" w:color="000000"/>
            </w:tcBorders>
            <w:shd w:val="clear" w:color="auto" w:fill="auto"/>
            <w:vAlign w:val="center"/>
            <w:hideMark/>
          </w:tcPr>
          <w:p w14:paraId="5DA0C44A"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17.97</w:t>
            </w:r>
          </w:p>
        </w:tc>
        <w:tc>
          <w:tcPr>
            <w:tcW w:w="1406" w:type="dxa"/>
            <w:tcBorders>
              <w:top w:val="nil"/>
              <w:left w:val="nil"/>
              <w:bottom w:val="single" w:sz="8" w:space="0" w:color="000000"/>
              <w:right w:val="single" w:sz="8" w:space="0" w:color="000000"/>
            </w:tcBorders>
            <w:shd w:val="clear" w:color="auto" w:fill="auto"/>
            <w:vAlign w:val="center"/>
            <w:hideMark/>
          </w:tcPr>
          <w:p w14:paraId="7B97301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28</w:t>
            </w:r>
          </w:p>
        </w:tc>
        <w:tc>
          <w:tcPr>
            <w:tcW w:w="1266" w:type="dxa"/>
            <w:tcBorders>
              <w:top w:val="nil"/>
              <w:left w:val="nil"/>
              <w:bottom w:val="single" w:sz="8" w:space="0" w:color="000000"/>
              <w:right w:val="single" w:sz="8" w:space="0" w:color="000000"/>
            </w:tcBorders>
            <w:shd w:val="clear" w:color="auto" w:fill="auto"/>
            <w:vAlign w:val="center"/>
            <w:hideMark/>
          </w:tcPr>
          <w:p w14:paraId="721D8B38"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1,955.26</w:t>
            </w:r>
          </w:p>
        </w:tc>
        <w:tc>
          <w:tcPr>
            <w:tcW w:w="1406" w:type="dxa"/>
            <w:tcBorders>
              <w:top w:val="nil"/>
              <w:left w:val="nil"/>
              <w:bottom w:val="single" w:sz="8" w:space="0" w:color="000000"/>
              <w:right w:val="single" w:sz="8" w:space="0" w:color="000000"/>
            </w:tcBorders>
            <w:shd w:val="clear" w:color="auto" w:fill="auto"/>
            <w:vAlign w:val="center"/>
            <w:hideMark/>
          </w:tcPr>
          <w:p w14:paraId="7272D6A8"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1,410.58</w:t>
            </w:r>
          </w:p>
        </w:tc>
        <w:tc>
          <w:tcPr>
            <w:tcW w:w="1515" w:type="dxa"/>
            <w:tcBorders>
              <w:top w:val="nil"/>
              <w:left w:val="nil"/>
              <w:bottom w:val="single" w:sz="8" w:space="0" w:color="000000"/>
              <w:right w:val="single" w:sz="8" w:space="0" w:color="000000"/>
            </w:tcBorders>
            <w:shd w:val="clear" w:color="auto" w:fill="auto"/>
            <w:vAlign w:val="center"/>
            <w:hideMark/>
          </w:tcPr>
          <w:p w14:paraId="3AA1D9DA"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2.13</w:t>
            </w:r>
          </w:p>
        </w:tc>
        <w:tc>
          <w:tcPr>
            <w:tcW w:w="992" w:type="dxa"/>
            <w:tcBorders>
              <w:top w:val="nil"/>
              <w:left w:val="nil"/>
              <w:bottom w:val="single" w:sz="8" w:space="0" w:color="000000"/>
              <w:right w:val="single" w:sz="8" w:space="0" w:color="000000"/>
            </w:tcBorders>
            <w:shd w:val="clear" w:color="auto" w:fill="auto"/>
            <w:vAlign w:val="center"/>
            <w:hideMark/>
          </w:tcPr>
          <w:p w14:paraId="6E2F4C8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10.08</w:t>
            </w:r>
          </w:p>
        </w:tc>
        <w:tc>
          <w:tcPr>
            <w:tcW w:w="1276" w:type="dxa"/>
            <w:tcBorders>
              <w:top w:val="nil"/>
              <w:left w:val="nil"/>
              <w:bottom w:val="single" w:sz="8" w:space="0" w:color="000000"/>
              <w:right w:val="single" w:sz="8" w:space="0" w:color="000000"/>
            </w:tcBorders>
            <w:shd w:val="clear" w:color="auto" w:fill="auto"/>
            <w:vAlign w:val="center"/>
            <w:hideMark/>
          </w:tcPr>
          <w:p w14:paraId="2798743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38.82</w:t>
            </w:r>
          </w:p>
        </w:tc>
      </w:tr>
      <w:tr w:rsidR="00AF602F" w:rsidRPr="00C6655A" w14:paraId="0B5F9626"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4B396105"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F-Test</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734BD468"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S</w:t>
            </w:r>
          </w:p>
        </w:tc>
        <w:tc>
          <w:tcPr>
            <w:tcW w:w="1266" w:type="dxa"/>
            <w:tcBorders>
              <w:top w:val="nil"/>
              <w:left w:val="nil"/>
              <w:bottom w:val="single" w:sz="8" w:space="0" w:color="000000"/>
              <w:right w:val="single" w:sz="8" w:space="0" w:color="000000"/>
            </w:tcBorders>
            <w:shd w:val="clear" w:color="auto" w:fill="auto"/>
            <w:vAlign w:val="center"/>
            <w:hideMark/>
          </w:tcPr>
          <w:p w14:paraId="3F208095"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406" w:type="dxa"/>
            <w:tcBorders>
              <w:top w:val="nil"/>
              <w:left w:val="nil"/>
              <w:bottom w:val="single" w:sz="8" w:space="0" w:color="000000"/>
              <w:right w:val="single" w:sz="8" w:space="0" w:color="000000"/>
            </w:tcBorders>
            <w:shd w:val="clear" w:color="auto" w:fill="auto"/>
            <w:vAlign w:val="center"/>
            <w:hideMark/>
          </w:tcPr>
          <w:p w14:paraId="5CF1B60F"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266" w:type="dxa"/>
            <w:tcBorders>
              <w:top w:val="nil"/>
              <w:left w:val="nil"/>
              <w:bottom w:val="single" w:sz="8" w:space="0" w:color="000000"/>
              <w:right w:val="single" w:sz="8" w:space="0" w:color="000000"/>
            </w:tcBorders>
            <w:shd w:val="clear" w:color="auto" w:fill="auto"/>
            <w:vAlign w:val="center"/>
            <w:hideMark/>
          </w:tcPr>
          <w:p w14:paraId="3FE246CC"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406" w:type="dxa"/>
            <w:tcBorders>
              <w:top w:val="nil"/>
              <w:left w:val="nil"/>
              <w:bottom w:val="single" w:sz="8" w:space="0" w:color="000000"/>
              <w:right w:val="single" w:sz="8" w:space="0" w:color="000000"/>
            </w:tcBorders>
            <w:shd w:val="clear" w:color="auto" w:fill="auto"/>
            <w:vAlign w:val="center"/>
            <w:hideMark/>
          </w:tcPr>
          <w:p w14:paraId="66C2E8C8"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515" w:type="dxa"/>
            <w:tcBorders>
              <w:top w:val="nil"/>
              <w:left w:val="nil"/>
              <w:bottom w:val="single" w:sz="8" w:space="0" w:color="000000"/>
              <w:right w:val="single" w:sz="8" w:space="0" w:color="000000"/>
            </w:tcBorders>
            <w:shd w:val="clear" w:color="auto" w:fill="auto"/>
            <w:vAlign w:val="center"/>
            <w:hideMark/>
          </w:tcPr>
          <w:p w14:paraId="5E693757"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992" w:type="dxa"/>
            <w:tcBorders>
              <w:top w:val="nil"/>
              <w:left w:val="nil"/>
              <w:bottom w:val="single" w:sz="8" w:space="0" w:color="000000"/>
              <w:right w:val="single" w:sz="8" w:space="0" w:color="000000"/>
            </w:tcBorders>
            <w:shd w:val="clear" w:color="auto" w:fill="auto"/>
            <w:vAlign w:val="center"/>
            <w:hideMark/>
          </w:tcPr>
          <w:p w14:paraId="057CFA06"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S</w:t>
            </w:r>
          </w:p>
        </w:tc>
        <w:tc>
          <w:tcPr>
            <w:tcW w:w="1276" w:type="dxa"/>
            <w:tcBorders>
              <w:top w:val="nil"/>
              <w:left w:val="nil"/>
              <w:bottom w:val="single" w:sz="8" w:space="0" w:color="000000"/>
              <w:right w:val="single" w:sz="8" w:space="0" w:color="000000"/>
            </w:tcBorders>
            <w:shd w:val="clear" w:color="auto" w:fill="auto"/>
            <w:vAlign w:val="center"/>
            <w:hideMark/>
          </w:tcPr>
          <w:p w14:paraId="26905D7F"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S</w:t>
            </w:r>
          </w:p>
        </w:tc>
      </w:tr>
      <w:tr w:rsidR="00AF602F" w:rsidRPr="00C6655A" w14:paraId="3B4E0AA9" w14:textId="77777777" w:rsidTr="00046AE0">
        <w:trPr>
          <w:trHeight w:val="192"/>
        </w:trPr>
        <w:tc>
          <w:tcPr>
            <w:tcW w:w="5204" w:type="dxa"/>
            <w:tcBorders>
              <w:top w:val="nil"/>
              <w:left w:val="single" w:sz="8" w:space="0" w:color="000000"/>
              <w:bottom w:val="single" w:sz="8" w:space="0" w:color="000000"/>
              <w:right w:val="single" w:sz="8" w:space="0" w:color="000000"/>
            </w:tcBorders>
            <w:vAlign w:val="center"/>
          </w:tcPr>
          <w:p w14:paraId="6D0FEE71"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eastAsia="en-IN"/>
              </w:rPr>
            </w:pPr>
            <w:proofErr w:type="spellStart"/>
            <w:r w:rsidRPr="00C6655A">
              <w:rPr>
                <w:rFonts w:ascii="Times New Roman" w:hAnsi="Times New Roman" w:cs="Times New Roman"/>
                <w:b/>
                <w:color w:val="000000" w:themeColor="text1"/>
                <w:sz w:val="24"/>
                <w:szCs w:val="24"/>
                <w:lang w:eastAsia="en-IN"/>
              </w:rPr>
              <w:t>S.Ed</w:t>
            </w:r>
            <w:proofErr w:type="spellEnd"/>
            <w:r w:rsidRPr="00C6655A">
              <w:rPr>
                <w:rFonts w:ascii="Times New Roman" w:hAnsi="Times New Roman" w:cs="Times New Roman"/>
                <w:b/>
                <w:color w:val="000000" w:themeColor="text1"/>
                <w:sz w:val="24"/>
                <w:szCs w:val="24"/>
                <w:lang w:eastAsia="en-IN"/>
              </w:rPr>
              <w:t xml:space="preserve"> (</w:t>
            </w:r>
            <w:r w:rsidRPr="00C6655A">
              <w:rPr>
                <w:rFonts w:ascii="Times New Roman" w:hAnsi="Times New Roman" w:cs="Times New Roman"/>
                <w:b/>
                <w:color w:val="000000" w:themeColor="text1"/>
                <w:sz w:val="24"/>
                <w:szCs w:val="24"/>
                <w:u w:val="single"/>
                <w:lang w:eastAsia="en-IN"/>
              </w:rPr>
              <w:t>&amp;</w:t>
            </w:r>
            <w:r w:rsidRPr="00C6655A">
              <w:rPr>
                <w:rFonts w:ascii="Times New Roman" w:hAnsi="Times New Roman" w:cs="Times New Roman"/>
                <w:b/>
                <w:color w:val="000000" w:themeColor="text1"/>
                <w:sz w:val="24"/>
                <w:szCs w:val="24"/>
                <w:lang w:eastAsia="en-IN"/>
              </w:rPr>
              <w:t>)</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73B5F90"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0.12</w:t>
            </w:r>
          </w:p>
        </w:tc>
        <w:tc>
          <w:tcPr>
            <w:tcW w:w="1266" w:type="dxa"/>
            <w:tcBorders>
              <w:top w:val="nil"/>
              <w:left w:val="nil"/>
              <w:bottom w:val="single" w:sz="8" w:space="0" w:color="000000"/>
              <w:right w:val="single" w:sz="8" w:space="0" w:color="000000"/>
            </w:tcBorders>
            <w:shd w:val="clear" w:color="auto" w:fill="auto"/>
            <w:vAlign w:val="center"/>
            <w:hideMark/>
          </w:tcPr>
          <w:p w14:paraId="5BCDCA30"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0.08</w:t>
            </w:r>
          </w:p>
        </w:tc>
        <w:tc>
          <w:tcPr>
            <w:tcW w:w="1406" w:type="dxa"/>
            <w:tcBorders>
              <w:top w:val="nil"/>
              <w:left w:val="nil"/>
              <w:bottom w:val="single" w:sz="8" w:space="0" w:color="000000"/>
              <w:right w:val="single" w:sz="8" w:space="0" w:color="000000"/>
            </w:tcBorders>
            <w:shd w:val="clear" w:color="auto" w:fill="auto"/>
            <w:vAlign w:val="center"/>
            <w:hideMark/>
          </w:tcPr>
          <w:p w14:paraId="00D27A18"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0.09</w:t>
            </w:r>
          </w:p>
        </w:tc>
        <w:tc>
          <w:tcPr>
            <w:tcW w:w="1266" w:type="dxa"/>
            <w:tcBorders>
              <w:top w:val="nil"/>
              <w:left w:val="nil"/>
              <w:bottom w:val="single" w:sz="8" w:space="0" w:color="000000"/>
              <w:right w:val="single" w:sz="8" w:space="0" w:color="000000"/>
            </w:tcBorders>
            <w:shd w:val="clear" w:color="auto" w:fill="auto"/>
            <w:vAlign w:val="center"/>
            <w:hideMark/>
          </w:tcPr>
          <w:p w14:paraId="25A2985A"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0.17</w:t>
            </w:r>
          </w:p>
        </w:tc>
        <w:tc>
          <w:tcPr>
            <w:tcW w:w="1406" w:type="dxa"/>
            <w:tcBorders>
              <w:top w:val="nil"/>
              <w:left w:val="nil"/>
              <w:bottom w:val="single" w:sz="8" w:space="0" w:color="000000"/>
              <w:right w:val="single" w:sz="8" w:space="0" w:color="000000"/>
            </w:tcBorders>
            <w:shd w:val="clear" w:color="auto" w:fill="auto"/>
            <w:vAlign w:val="center"/>
            <w:hideMark/>
          </w:tcPr>
          <w:p w14:paraId="69BB7FEC"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11.77</w:t>
            </w:r>
          </w:p>
        </w:tc>
        <w:tc>
          <w:tcPr>
            <w:tcW w:w="1515" w:type="dxa"/>
            <w:tcBorders>
              <w:top w:val="nil"/>
              <w:left w:val="nil"/>
              <w:bottom w:val="single" w:sz="8" w:space="0" w:color="000000"/>
              <w:right w:val="single" w:sz="8" w:space="0" w:color="000000"/>
            </w:tcBorders>
            <w:shd w:val="clear" w:color="auto" w:fill="auto"/>
            <w:vAlign w:val="center"/>
            <w:hideMark/>
          </w:tcPr>
          <w:p w14:paraId="59277429"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0.05</w:t>
            </w:r>
          </w:p>
        </w:tc>
        <w:tc>
          <w:tcPr>
            <w:tcW w:w="992" w:type="dxa"/>
            <w:tcBorders>
              <w:top w:val="nil"/>
              <w:left w:val="nil"/>
              <w:bottom w:val="single" w:sz="8" w:space="0" w:color="000000"/>
              <w:right w:val="single" w:sz="8" w:space="0" w:color="000000"/>
            </w:tcBorders>
            <w:shd w:val="clear" w:color="auto" w:fill="auto"/>
            <w:vAlign w:val="center"/>
            <w:hideMark/>
          </w:tcPr>
          <w:p w14:paraId="59A02EF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0.05</w:t>
            </w:r>
          </w:p>
        </w:tc>
        <w:tc>
          <w:tcPr>
            <w:tcW w:w="1276" w:type="dxa"/>
            <w:tcBorders>
              <w:top w:val="nil"/>
              <w:left w:val="nil"/>
              <w:bottom w:val="single" w:sz="8" w:space="0" w:color="000000"/>
              <w:right w:val="single" w:sz="8" w:space="0" w:color="000000"/>
            </w:tcBorders>
            <w:shd w:val="clear" w:color="auto" w:fill="auto"/>
            <w:vAlign w:val="center"/>
            <w:hideMark/>
          </w:tcPr>
          <w:p w14:paraId="7135E2E3"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0.03</w:t>
            </w:r>
          </w:p>
        </w:tc>
      </w:tr>
      <w:tr w:rsidR="00AF602F" w:rsidRPr="00C6655A" w14:paraId="66C45B55" w14:textId="77777777" w:rsidTr="00046AE0">
        <w:trPr>
          <w:trHeight w:val="192"/>
        </w:trPr>
        <w:tc>
          <w:tcPr>
            <w:tcW w:w="5204" w:type="dxa"/>
            <w:tcBorders>
              <w:top w:val="nil"/>
              <w:left w:val="single" w:sz="8" w:space="0" w:color="000000"/>
              <w:bottom w:val="single" w:sz="8" w:space="0" w:color="000000"/>
              <w:right w:val="single" w:sz="8" w:space="0" w:color="000000"/>
            </w:tcBorders>
            <w:vAlign w:val="center"/>
          </w:tcPr>
          <w:p w14:paraId="3BFBDA53"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lastRenderedPageBreak/>
              <w:t>CD</w:t>
            </w:r>
            <w:r w:rsidRPr="00C6655A">
              <w:rPr>
                <w:rFonts w:ascii="Times New Roman" w:hAnsi="Times New Roman" w:cs="Times New Roman"/>
                <w:b/>
                <w:color w:val="000000" w:themeColor="text1"/>
                <w:sz w:val="24"/>
                <w:szCs w:val="24"/>
                <w:vertAlign w:val="subscript"/>
                <w:lang w:val="en-GB" w:eastAsia="en-IN"/>
              </w:rPr>
              <w:t>0.05</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47F36F54"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0.25</w:t>
            </w:r>
          </w:p>
        </w:tc>
        <w:tc>
          <w:tcPr>
            <w:tcW w:w="1266" w:type="dxa"/>
            <w:tcBorders>
              <w:top w:val="nil"/>
              <w:left w:val="nil"/>
              <w:bottom w:val="single" w:sz="8" w:space="0" w:color="000000"/>
              <w:right w:val="single" w:sz="8" w:space="0" w:color="000000"/>
            </w:tcBorders>
            <w:shd w:val="clear" w:color="auto" w:fill="auto"/>
            <w:vAlign w:val="center"/>
            <w:hideMark/>
          </w:tcPr>
          <w:p w14:paraId="6102C6CD"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0.17</w:t>
            </w:r>
          </w:p>
        </w:tc>
        <w:tc>
          <w:tcPr>
            <w:tcW w:w="1406" w:type="dxa"/>
            <w:tcBorders>
              <w:top w:val="nil"/>
              <w:left w:val="nil"/>
              <w:bottom w:val="single" w:sz="8" w:space="0" w:color="000000"/>
              <w:right w:val="single" w:sz="8" w:space="0" w:color="000000"/>
            </w:tcBorders>
            <w:shd w:val="clear" w:color="auto" w:fill="auto"/>
            <w:vAlign w:val="center"/>
            <w:hideMark/>
          </w:tcPr>
          <w:p w14:paraId="429185C8"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0.19</w:t>
            </w:r>
          </w:p>
        </w:tc>
        <w:tc>
          <w:tcPr>
            <w:tcW w:w="1266" w:type="dxa"/>
            <w:tcBorders>
              <w:top w:val="nil"/>
              <w:left w:val="nil"/>
              <w:bottom w:val="single" w:sz="8" w:space="0" w:color="000000"/>
              <w:right w:val="single" w:sz="8" w:space="0" w:color="000000"/>
            </w:tcBorders>
            <w:shd w:val="clear" w:color="auto" w:fill="auto"/>
            <w:vAlign w:val="center"/>
            <w:hideMark/>
          </w:tcPr>
          <w:p w14:paraId="63C6254B"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0.35</w:t>
            </w:r>
          </w:p>
        </w:tc>
        <w:tc>
          <w:tcPr>
            <w:tcW w:w="1406" w:type="dxa"/>
            <w:tcBorders>
              <w:top w:val="nil"/>
              <w:left w:val="nil"/>
              <w:bottom w:val="single" w:sz="8" w:space="0" w:color="000000"/>
              <w:right w:val="single" w:sz="8" w:space="0" w:color="000000"/>
            </w:tcBorders>
            <w:shd w:val="clear" w:color="auto" w:fill="auto"/>
            <w:vAlign w:val="center"/>
            <w:hideMark/>
          </w:tcPr>
          <w:p w14:paraId="43918DB4"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24.16</w:t>
            </w:r>
          </w:p>
        </w:tc>
        <w:tc>
          <w:tcPr>
            <w:tcW w:w="1515" w:type="dxa"/>
            <w:tcBorders>
              <w:top w:val="nil"/>
              <w:left w:val="nil"/>
              <w:bottom w:val="single" w:sz="8" w:space="0" w:color="000000"/>
              <w:right w:val="single" w:sz="8" w:space="0" w:color="000000"/>
            </w:tcBorders>
            <w:shd w:val="clear" w:color="auto" w:fill="auto"/>
            <w:vAlign w:val="center"/>
            <w:hideMark/>
          </w:tcPr>
          <w:p w14:paraId="41F61BF7"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0.12</w:t>
            </w:r>
          </w:p>
        </w:tc>
        <w:tc>
          <w:tcPr>
            <w:tcW w:w="992" w:type="dxa"/>
            <w:tcBorders>
              <w:top w:val="nil"/>
              <w:left w:val="nil"/>
              <w:bottom w:val="single" w:sz="8" w:space="0" w:color="000000"/>
              <w:right w:val="single" w:sz="8" w:space="0" w:color="000000"/>
            </w:tcBorders>
            <w:shd w:val="clear" w:color="auto" w:fill="auto"/>
            <w:vAlign w:val="center"/>
            <w:hideMark/>
          </w:tcPr>
          <w:p w14:paraId="199BA9F3"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0.11</w:t>
            </w:r>
          </w:p>
        </w:tc>
        <w:tc>
          <w:tcPr>
            <w:tcW w:w="1276" w:type="dxa"/>
            <w:tcBorders>
              <w:top w:val="nil"/>
              <w:left w:val="nil"/>
              <w:bottom w:val="single" w:sz="8" w:space="0" w:color="000000"/>
              <w:right w:val="single" w:sz="8" w:space="0" w:color="000000"/>
            </w:tcBorders>
            <w:shd w:val="clear" w:color="auto" w:fill="auto"/>
            <w:vAlign w:val="center"/>
            <w:hideMark/>
          </w:tcPr>
          <w:p w14:paraId="03D3933E"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0.06</w:t>
            </w:r>
          </w:p>
        </w:tc>
      </w:tr>
      <w:tr w:rsidR="00AF602F" w:rsidRPr="00C6655A" w14:paraId="262FDE0C"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15F0B35C"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kern w:val="24"/>
                <w:sz w:val="24"/>
                <w:szCs w:val="24"/>
                <w:lang w:val="en-GB" w:eastAsia="en-IN"/>
              </w:rPr>
              <w:t>CV</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4E1D7DFA"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0.2</w:t>
            </w:r>
          </w:p>
        </w:tc>
        <w:tc>
          <w:tcPr>
            <w:tcW w:w="1266" w:type="dxa"/>
            <w:tcBorders>
              <w:top w:val="nil"/>
              <w:left w:val="nil"/>
              <w:bottom w:val="single" w:sz="8" w:space="0" w:color="000000"/>
              <w:right w:val="single" w:sz="8" w:space="0" w:color="000000"/>
            </w:tcBorders>
            <w:shd w:val="clear" w:color="auto" w:fill="auto"/>
            <w:vAlign w:val="center"/>
            <w:hideMark/>
          </w:tcPr>
          <w:p w14:paraId="5C76CA71"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eastAsia="Calibri" w:hAnsi="Times New Roman" w:cs="Times New Roman"/>
                <w:b/>
                <w:color w:val="000000" w:themeColor="text1"/>
                <w:kern w:val="24"/>
                <w:sz w:val="24"/>
                <w:szCs w:val="24"/>
                <w:lang w:val="en-US" w:eastAsia="en-IN"/>
              </w:rPr>
              <w:t>0.63</w:t>
            </w:r>
          </w:p>
        </w:tc>
        <w:tc>
          <w:tcPr>
            <w:tcW w:w="1406" w:type="dxa"/>
            <w:tcBorders>
              <w:top w:val="nil"/>
              <w:left w:val="nil"/>
              <w:bottom w:val="single" w:sz="8" w:space="0" w:color="000000"/>
              <w:right w:val="single" w:sz="8" w:space="0" w:color="000000"/>
            </w:tcBorders>
            <w:shd w:val="clear" w:color="auto" w:fill="auto"/>
            <w:vAlign w:val="center"/>
            <w:hideMark/>
          </w:tcPr>
          <w:p w14:paraId="54413D19"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eastAsia="Calibri" w:hAnsi="Times New Roman" w:cs="Times New Roman"/>
                <w:b/>
                <w:color w:val="000000" w:themeColor="text1"/>
                <w:kern w:val="24"/>
                <w:sz w:val="24"/>
                <w:szCs w:val="24"/>
                <w:lang w:val="en-US" w:eastAsia="en-IN"/>
              </w:rPr>
              <w:t>0.43</w:t>
            </w:r>
          </w:p>
        </w:tc>
        <w:tc>
          <w:tcPr>
            <w:tcW w:w="1266" w:type="dxa"/>
            <w:tcBorders>
              <w:top w:val="nil"/>
              <w:left w:val="nil"/>
              <w:bottom w:val="single" w:sz="8" w:space="0" w:color="000000"/>
              <w:right w:val="single" w:sz="8" w:space="0" w:color="000000"/>
            </w:tcBorders>
            <w:shd w:val="clear" w:color="auto" w:fill="auto"/>
            <w:vAlign w:val="center"/>
            <w:hideMark/>
          </w:tcPr>
          <w:p w14:paraId="65D1BF1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eastAsia="Calibri" w:hAnsi="Times New Roman" w:cs="Times New Roman"/>
                <w:b/>
                <w:color w:val="000000" w:themeColor="text1"/>
                <w:kern w:val="24"/>
                <w:sz w:val="24"/>
                <w:szCs w:val="24"/>
                <w:lang w:val="en-US" w:eastAsia="en-IN"/>
              </w:rPr>
              <w:t>0.01</w:t>
            </w:r>
          </w:p>
        </w:tc>
        <w:tc>
          <w:tcPr>
            <w:tcW w:w="1406" w:type="dxa"/>
            <w:tcBorders>
              <w:top w:val="nil"/>
              <w:left w:val="nil"/>
              <w:bottom w:val="single" w:sz="8" w:space="0" w:color="000000"/>
              <w:right w:val="single" w:sz="8" w:space="0" w:color="000000"/>
            </w:tcBorders>
            <w:shd w:val="clear" w:color="auto" w:fill="auto"/>
            <w:vAlign w:val="center"/>
            <w:hideMark/>
          </w:tcPr>
          <w:p w14:paraId="3A9C115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eastAsia="Calibri" w:hAnsi="Times New Roman" w:cs="Times New Roman"/>
                <w:b/>
                <w:color w:val="000000" w:themeColor="text1"/>
                <w:kern w:val="24"/>
                <w:sz w:val="24"/>
                <w:szCs w:val="24"/>
                <w:lang w:val="en-US" w:eastAsia="en-IN"/>
              </w:rPr>
              <w:t>1.25</w:t>
            </w:r>
          </w:p>
        </w:tc>
        <w:tc>
          <w:tcPr>
            <w:tcW w:w="1515" w:type="dxa"/>
            <w:tcBorders>
              <w:top w:val="nil"/>
              <w:left w:val="nil"/>
              <w:bottom w:val="single" w:sz="8" w:space="0" w:color="000000"/>
              <w:right w:val="single" w:sz="8" w:space="0" w:color="000000"/>
            </w:tcBorders>
            <w:shd w:val="clear" w:color="auto" w:fill="auto"/>
            <w:vAlign w:val="center"/>
            <w:hideMark/>
          </w:tcPr>
          <w:p w14:paraId="10515354"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eastAsia="Calibri" w:hAnsi="Times New Roman" w:cs="Times New Roman"/>
                <w:b/>
                <w:color w:val="000000" w:themeColor="text1"/>
                <w:kern w:val="24"/>
                <w:sz w:val="24"/>
                <w:szCs w:val="24"/>
                <w:lang w:val="en-US" w:eastAsia="en-IN"/>
              </w:rPr>
              <w:t>4.39</w:t>
            </w:r>
          </w:p>
        </w:tc>
        <w:tc>
          <w:tcPr>
            <w:tcW w:w="992" w:type="dxa"/>
            <w:tcBorders>
              <w:top w:val="nil"/>
              <w:left w:val="nil"/>
              <w:bottom w:val="single" w:sz="8" w:space="0" w:color="000000"/>
              <w:right w:val="single" w:sz="8" w:space="0" w:color="000000"/>
            </w:tcBorders>
            <w:shd w:val="clear" w:color="auto" w:fill="auto"/>
            <w:vAlign w:val="center"/>
            <w:hideMark/>
          </w:tcPr>
          <w:p w14:paraId="1AF67D8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0.83</w:t>
            </w:r>
          </w:p>
        </w:tc>
        <w:tc>
          <w:tcPr>
            <w:tcW w:w="1276" w:type="dxa"/>
            <w:tcBorders>
              <w:top w:val="nil"/>
              <w:left w:val="nil"/>
              <w:bottom w:val="single" w:sz="8" w:space="0" w:color="000000"/>
              <w:right w:val="single" w:sz="8" w:space="0" w:color="000000"/>
            </w:tcBorders>
            <w:shd w:val="clear" w:color="auto" w:fill="auto"/>
            <w:vAlign w:val="center"/>
            <w:hideMark/>
          </w:tcPr>
          <w:p w14:paraId="7D399C58"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0.1</w:t>
            </w:r>
          </w:p>
        </w:tc>
      </w:tr>
    </w:tbl>
    <w:p w14:paraId="1566326D" w14:textId="77777777" w:rsidR="00AF602F" w:rsidRPr="00C6655A" w:rsidRDefault="00AF602F" w:rsidP="00C665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sectPr w:rsidR="00AF602F" w:rsidRPr="00C6655A" w:rsidSect="00AF602F">
          <w:pgSz w:w="16838" w:h="11906" w:orient="landscape"/>
          <w:pgMar w:top="568" w:right="1440" w:bottom="568" w:left="1440" w:header="708" w:footer="708" w:gutter="0"/>
          <w:cols w:space="708"/>
          <w:docGrid w:linePitch="360"/>
        </w:sectPr>
      </w:pPr>
    </w:p>
    <w:p w14:paraId="0CA93EB1" w14:textId="77777777" w:rsidR="0020340F" w:rsidRPr="00C6655A" w:rsidRDefault="00AD25DF" w:rsidP="00C6655A">
      <w:pPr>
        <w:pStyle w:val="Heading4"/>
        <w:tabs>
          <w:tab w:val="left" w:pos="757"/>
        </w:tabs>
        <w:ind w:left="0" w:right="29"/>
        <w:jc w:val="both"/>
        <w:rPr>
          <w:color w:val="000000" w:themeColor="text1"/>
        </w:rPr>
      </w:pPr>
      <w:r w:rsidRPr="00C6655A">
        <w:rPr>
          <w:color w:val="000000" w:themeColor="text1"/>
        </w:rPr>
        <w:lastRenderedPageBreak/>
        <w:t xml:space="preserve">3. </w:t>
      </w:r>
      <w:r w:rsidR="0020340F" w:rsidRPr="00C6655A">
        <w:rPr>
          <w:color w:val="000000" w:themeColor="text1"/>
        </w:rPr>
        <w:t xml:space="preserve">Effect of </w:t>
      </w:r>
      <w:proofErr w:type="spellStart"/>
      <w:r w:rsidR="0020340F" w:rsidRPr="00C6655A">
        <w:rPr>
          <w:color w:val="000000" w:themeColor="text1"/>
        </w:rPr>
        <w:t>Nanochitosan</w:t>
      </w:r>
      <w:proofErr w:type="spellEnd"/>
      <w:r w:rsidR="0020340F" w:rsidRPr="00C6655A">
        <w:rPr>
          <w:color w:val="000000" w:themeColor="text1"/>
        </w:rPr>
        <w:t xml:space="preserve"> and </w:t>
      </w:r>
      <w:proofErr w:type="spellStart"/>
      <w:r w:rsidR="0020340F" w:rsidRPr="00C6655A">
        <w:rPr>
          <w:color w:val="000000" w:themeColor="text1"/>
        </w:rPr>
        <w:t>Biocapsule</w:t>
      </w:r>
      <w:proofErr w:type="spellEnd"/>
      <w:r w:rsidR="0020340F" w:rsidRPr="00C6655A">
        <w:rPr>
          <w:color w:val="000000" w:themeColor="text1"/>
        </w:rPr>
        <w:t xml:space="preserve"> </w:t>
      </w:r>
      <w:r w:rsidR="0020340F" w:rsidRPr="00C6655A">
        <w:rPr>
          <w:bCs w:val="0"/>
          <w:color w:val="000000" w:themeColor="text1"/>
        </w:rPr>
        <w:t>for Q</w:t>
      </w:r>
      <w:r w:rsidR="0020340F" w:rsidRPr="00C6655A">
        <w:rPr>
          <w:color w:val="000000" w:themeColor="text1"/>
        </w:rPr>
        <w:t>uality Parameters in cabbage</w:t>
      </w:r>
    </w:p>
    <w:p w14:paraId="53D6BD87" w14:textId="485C0EC5" w:rsidR="00303688" w:rsidRPr="00C6655A" w:rsidRDefault="00303688" w:rsidP="00C6655A">
      <w:pPr>
        <w:pStyle w:val="NormalWeb"/>
        <w:ind w:firstLine="720"/>
        <w:jc w:val="both"/>
        <w:rPr>
          <w:color w:val="000000" w:themeColor="text1"/>
        </w:rPr>
      </w:pPr>
      <w:r w:rsidRPr="00C6655A">
        <w:rPr>
          <w:color w:val="000000" w:themeColor="text1"/>
        </w:rPr>
        <w:t xml:space="preserve">The impact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applications on the </w:t>
      </w:r>
      <w:r w:rsidRPr="00C6655A">
        <w:rPr>
          <w:rStyle w:val="Strong"/>
          <w:b w:val="0"/>
          <w:color w:val="000000" w:themeColor="text1"/>
        </w:rPr>
        <w:t>quality parameters</w:t>
      </w:r>
      <w:r w:rsidRPr="00C6655A">
        <w:rPr>
          <w:color w:val="000000" w:themeColor="text1"/>
        </w:rPr>
        <w:t xml:space="preserve"> of cabbage, specifically Total Soluble Solids (TSS, °Brix) and Vitamin C (mg/100g), was found to be significant, with enhanced values observed in treatments involving both inputs compared to the control</w:t>
      </w:r>
      <w:r w:rsidR="007547FD" w:rsidRPr="00C6655A">
        <w:rPr>
          <w:color w:val="000000" w:themeColor="text1"/>
        </w:rPr>
        <w:t xml:space="preserve">, </w:t>
      </w:r>
      <w:r w:rsidR="007547FD" w:rsidRPr="004D4783">
        <w:rPr>
          <w:color w:val="000000" w:themeColor="text1"/>
          <w:highlight w:val="yellow"/>
        </w:rPr>
        <w:t xml:space="preserve">which </w:t>
      </w:r>
      <w:r w:rsidR="00095796" w:rsidRPr="004D4783">
        <w:rPr>
          <w:color w:val="000000" w:themeColor="text1"/>
          <w:highlight w:val="yellow"/>
        </w:rPr>
        <w:t>is</w:t>
      </w:r>
      <w:r w:rsidR="00095796" w:rsidRPr="004D4783">
        <w:rPr>
          <w:color w:val="000000" w:themeColor="text1"/>
          <w:highlight w:val="yellow"/>
        </w:rPr>
        <w:t xml:space="preserve"> </w:t>
      </w:r>
      <w:r w:rsidR="007547FD" w:rsidRPr="004D4783">
        <w:rPr>
          <w:color w:val="000000" w:themeColor="text1"/>
          <w:highlight w:val="yellow"/>
        </w:rPr>
        <w:t>dem</w:t>
      </w:r>
      <w:r w:rsidR="007547FD" w:rsidRPr="00C6655A">
        <w:rPr>
          <w:color w:val="000000" w:themeColor="text1"/>
        </w:rPr>
        <w:t>onstrated and depicted in Table 2 and Figure 2.</w:t>
      </w:r>
    </w:p>
    <w:p w14:paraId="7031CAD8"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TSS content increased steadily with higher concentrations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combinations. The highest TSS value (10.08 °Brix) was recorded in </w:t>
      </w:r>
      <w:r w:rsidRPr="00C6655A">
        <w:rPr>
          <w:rStyle w:val="Strong"/>
          <w:b w:val="0"/>
          <w:color w:val="000000" w:themeColor="text1"/>
        </w:rPr>
        <w:t>T</w:t>
      </w:r>
      <w:r w:rsidRPr="00C6655A">
        <w:rPr>
          <w:rStyle w:val="Strong"/>
          <w:b w:val="0"/>
          <w:color w:val="000000" w:themeColor="text1"/>
          <w:vertAlign w:val="subscript"/>
        </w:rPr>
        <w:t>15</w:t>
      </w:r>
      <w:r w:rsidRPr="00C6655A">
        <w:rPr>
          <w:rStyle w:val="Strong"/>
          <w:b w:val="0"/>
          <w:color w:val="000000" w:themeColor="text1"/>
        </w:rPr>
        <w:t xml:space="preserve">: </w:t>
      </w:r>
      <w:proofErr w:type="spellStart"/>
      <w:r w:rsidRPr="00C6655A">
        <w:rPr>
          <w:rStyle w:val="Strong"/>
          <w:b w:val="0"/>
          <w:color w:val="000000" w:themeColor="text1"/>
        </w:rPr>
        <w:t>Nanochitosan</w:t>
      </w:r>
      <w:proofErr w:type="spellEnd"/>
      <w:r w:rsidRPr="00C6655A">
        <w:rPr>
          <w:rStyle w:val="Strong"/>
          <w:b w:val="0"/>
          <w:color w:val="000000" w:themeColor="text1"/>
        </w:rPr>
        <w:t xml:space="preserve"> 150 ppm &amp; </w:t>
      </w:r>
      <w:proofErr w:type="spellStart"/>
      <w:r w:rsidRPr="00C6655A">
        <w:rPr>
          <w:rStyle w:val="Strong"/>
          <w:b w:val="0"/>
          <w:color w:val="000000" w:themeColor="text1"/>
        </w:rPr>
        <w:t>Biocapsule</w:t>
      </w:r>
      <w:proofErr w:type="spellEnd"/>
      <w:r w:rsidRPr="00C6655A">
        <w:rPr>
          <w:rStyle w:val="Strong"/>
          <w:b w:val="0"/>
          <w:color w:val="000000" w:themeColor="text1"/>
        </w:rPr>
        <w:t xml:space="preserve"> 550 ppm</w:t>
      </w:r>
      <w:r w:rsidRPr="00C6655A">
        <w:rPr>
          <w:color w:val="000000" w:themeColor="text1"/>
        </w:rPr>
        <w:t xml:space="preserve">,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Pr="00C6655A">
        <w:rPr>
          <w:color w:val="000000" w:themeColor="text1"/>
        </w:rPr>
        <w:t xml:space="preserve"> (9.94 °Brix). The </w:t>
      </w:r>
      <w:r w:rsidR="0053051C" w:rsidRPr="00C6655A">
        <w:rPr>
          <w:rStyle w:val="Strong"/>
          <w:b w:val="0"/>
          <w:color w:val="000000" w:themeColor="text1"/>
        </w:rPr>
        <w:t>T</w:t>
      </w:r>
      <w:r w:rsidR="0053051C" w:rsidRPr="00C6655A">
        <w:rPr>
          <w:rStyle w:val="Strong"/>
          <w:b w:val="0"/>
          <w:color w:val="000000" w:themeColor="text1"/>
          <w:vertAlign w:val="subscript"/>
        </w:rPr>
        <w:t>0</w:t>
      </w:r>
      <w:r w:rsidR="0053051C" w:rsidRPr="00C6655A">
        <w:rPr>
          <w:rStyle w:val="Strong"/>
          <w:b w:val="0"/>
          <w:color w:val="000000" w:themeColor="text1"/>
        </w:rPr>
        <w:t>: Control</w:t>
      </w:r>
      <w:r w:rsidR="0053051C" w:rsidRPr="00C6655A">
        <w:rPr>
          <w:color w:val="000000" w:themeColor="text1"/>
        </w:rPr>
        <w:t xml:space="preserve"> </w:t>
      </w:r>
      <w:r w:rsidRPr="00C6655A">
        <w:rPr>
          <w:color w:val="000000" w:themeColor="text1"/>
        </w:rPr>
        <w:t xml:space="preserve">treatment showed the lowest TSS (6.36 °Brix). This increase in soluble solids is attributed to improved metabolic activity and photosynthesis efficiency, promoted by </w:t>
      </w:r>
      <w:proofErr w:type="spellStart"/>
      <w:r w:rsidRPr="00C6655A">
        <w:rPr>
          <w:color w:val="000000" w:themeColor="text1"/>
        </w:rPr>
        <w:t>nanochitosan's</w:t>
      </w:r>
      <w:proofErr w:type="spellEnd"/>
      <w:r w:rsidRPr="00C6655A">
        <w:rPr>
          <w:color w:val="000000" w:themeColor="text1"/>
        </w:rPr>
        <w:t xml:space="preserve"> enhanced nutrient delivery and the bioavailability improvements driven by </w:t>
      </w:r>
      <w:proofErr w:type="spellStart"/>
      <w:r w:rsidRPr="00C6655A">
        <w:rPr>
          <w:color w:val="000000" w:themeColor="text1"/>
        </w:rPr>
        <w:t>biocapsules</w:t>
      </w:r>
      <w:proofErr w:type="spellEnd"/>
      <w:r w:rsidR="00F124C5" w:rsidRPr="00C6655A">
        <w:rPr>
          <w:color w:val="000000" w:themeColor="text1"/>
        </w:rPr>
        <w:t xml:space="preserve"> (</w:t>
      </w:r>
      <w:r w:rsidR="00F124C5" w:rsidRPr="00C6655A">
        <w:rPr>
          <w:color w:val="000000" w:themeColor="text1"/>
          <w:shd w:val="clear" w:color="auto" w:fill="FFFFFF"/>
        </w:rPr>
        <w:t>Chadha, 2021</w:t>
      </w:r>
      <w:r w:rsidR="00F124C5" w:rsidRPr="00C6655A">
        <w:rPr>
          <w:color w:val="000000" w:themeColor="text1"/>
        </w:rPr>
        <w:t>)</w:t>
      </w:r>
      <w:r w:rsidRPr="00C6655A">
        <w:rPr>
          <w:color w:val="000000" w:themeColor="text1"/>
        </w:rPr>
        <w:t xml:space="preserve">. Similar results have been reported by </w:t>
      </w:r>
      <w:proofErr w:type="spellStart"/>
      <w:r w:rsidRPr="00C6655A">
        <w:rPr>
          <w:color w:val="000000" w:themeColor="text1"/>
        </w:rPr>
        <w:t>Lalima</w:t>
      </w:r>
      <w:proofErr w:type="spellEnd"/>
      <w:r w:rsidRPr="00C6655A">
        <w:rPr>
          <w:color w:val="000000" w:themeColor="text1"/>
        </w:rPr>
        <w:t xml:space="preserve"> (2023), suggesting that </w:t>
      </w:r>
      <w:proofErr w:type="spellStart"/>
      <w:r w:rsidRPr="00C6655A">
        <w:rPr>
          <w:color w:val="000000" w:themeColor="text1"/>
        </w:rPr>
        <w:t>nanochitosan</w:t>
      </w:r>
      <w:proofErr w:type="spellEnd"/>
      <w:r w:rsidRPr="00C6655A">
        <w:rPr>
          <w:color w:val="000000" w:themeColor="text1"/>
        </w:rPr>
        <w:t xml:space="preserve"> stimulates sugar synthesis, while </w:t>
      </w:r>
      <w:proofErr w:type="spellStart"/>
      <w:r w:rsidRPr="00C6655A">
        <w:rPr>
          <w:color w:val="000000" w:themeColor="text1"/>
        </w:rPr>
        <w:t>biocapsules</w:t>
      </w:r>
      <w:proofErr w:type="spellEnd"/>
      <w:r w:rsidRPr="00C6655A">
        <w:rPr>
          <w:color w:val="000000" w:themeColor="text1"/>
        </w:rPr>
        <w:t xml:space="preserve"> assist in consistent microbial nutrient release.</w:t>
      </w:r>
    </w:p>
    <w:p w14:paraId="413FA266"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ascorbic acid (Vitamin C) content followed a similar trend, with the maximum concentration observed in </w:t>
      </w:r>
      <w:r w:rsidRPr="00C6655A">
        <w:rPr>
          <w:rStyle w:val="Strong"/>
          <w:b w:val="0"/>
          <w:color w:val="000000" w:themeColor="text1"/>
        </w:rPr>
        <w:t>T</w:t>
      </w:r>
      <w:r w:rsidRPr="00C6655A">
        <w:rPr>
          <w:rStyle w:val="Strong"/>
          <w:b w:val="0"/>
          <w:color w:val="000000" w:themeColor="text1"/>
          <w:vertAlign w:val="subscript"/>
        </w:rPr>
        <w:t>15</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550 ppm</w:t>
      </w:r>
      <w:r w:rsidRPr="00C6655A">
        <w:rPr>
          <w:color w:val="000000" w:themeColor="text1"/>
        </w:rPr>
        <w:t xml:space="preserve"> (38.82 mg/100g),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0053051C" w:rsidRPr="00C6655A">
        <w:rPr>
          <w:color w:val="000000" w:themeColor="text1"/>
        </w:rPr>
        <w:t xml:space="preserve"> (38.34 mg/100g). </w:t>
      </w:r>
      <w:r w:rsidRPr="00C6655A">
        <w:rPr>
          <w:color w:val="000000" w:themeColor="text1"/>
        </w:rPr>
        <w:t xml:space="preserve">The lowest Vitamin C content was recorded in </w:t>
      </w:r>
      <w:r w:rsidR="0053051C" w:rsidRPr="00C6655A">
        <w:rPr>
          <w:rStyle w:val="Strong"/>
          <w:b w:val="0"/>
          <w:color w:val="000000" w:themeColor="text1"/>
        </w:rPr>
        <w:t>T</w:t>
      </w:r>
      <w:r w:rsidR="0053051C" w:rsidRPr="00C6655A">
        <w:rPr>
          <w:rStyle w:val="Strong"/>
          <w:b w:val="0"/>
          <w:color w:val="000000" w:themeColor="text1"/>
          <w:vertAlign w:val="subscript"/>
        </w:rPr>
        <w:t>0</w:t>
      </w:r>
      <w:r w:rsidR="0053051C" w:rsidRPr="00C6655A">
        <w:rPr>
          <w:rStyle w:val="Strong"/>
          <w:b w:val="0"/>
          <w:color w:val="000000" w:themeColor="text1"/>
        </w:rPr>
        <w:t>: Control</w:t>
      </w:r>
      <w:r w:rsidR="0053051C" w:rsidRPr="00C6655A">
        <w:rPr>
          <w:color w:val="000000" w:themeColor="text1"/>
        </w:rPr>
        <w:t xml:space="preserve"> </w:t>
      </w:r>
      <w:r w:rsidRPr="00C6655A">
        <w:rPr>
          <w:color w:val="000000" w:themeColor="text1"/>
        </w:rPr>
        <w:t xml:space="preserve">(30.19 mg/100g). This enhancement in Vitamin C is likely due to improved plant physiological processes, particularly the biosynthesis of antioxidants, which is positively influenced by </w:t>
      </w:r>
      <w:proofErr w:type="spellStart"/>
      <w:r w:rsidRPr="00C6655A">
        <w:rPr>
          <w:color w:val="000000" w:themeColor="text1"/>
        </w:rPr>
        <w:t>nanochitosan</w:t>
      </w:r>
      <w:proofErr w:type="spellEnd"/>
      <w:r w:rsidRPr="00C6655A">
        <w:rPr>
          <w:color w:val="000000" w:themeColor="text1"/>
        </w:rPr>
        <w:t xml:space="preserve"> and beneficial microbial interactions. These findings are in line with previous studies by Reddy </w:t>
      </w:r>
      <w:r w:rsidRPr="00C6655A">
        <w:rPr>
          <w:i/>
          <w:color w:val="000000" w:themeColor="text1"/>
        </w:rPr>
        <w:t>et al. (</w:t>
      </w:r>
      <w:r w:rsidRPr="00C6655A">
        <w:rPr>
          <w:color w:val="000000" w:themeColor="text1"/>
        </w:rPr>
        <w:t xml:space="preserve">2022) and </w:t>
      </w:r>
      <w:proofErr w:type="spellStart"/>
      <w:r w:rsidR="00F124C5" w:rsidRPr="00C6655A">
        <w:rPr>
          <w:color w:val="000000" w:themeColor="text1"/>
          <w:shd w:val="clear" w:color="auto" w:fill="FFFFFF"/>
        </w:rPr>
        <w:t>Latiff</w:t>
      </w:r>
      <w:proofErr w:type="spellEnd"/>
      <w:r w:rsidR="00F124C5" w:rsidRPr="00C6655A">
        <w:rPr>
          <w:color w:val="000000" w:themeColor="text1"/>
          <w:shd w:val="clear" w:color="auto" w:fill="FFFFFF"/>
        </w:rPr>
        <w:t>, 2023</w:t>
      </w:r>
      <w:r w:rsidRPr="00C6655A">
        <w:rPr>
          <w:color w:val="000000" w:themeColor="text1"/>
        </w:rPr>
        <w:t xml:space="preserve">, who highlighted the role of nanomaterials and biofertilizers in improving the nutritional quality of vegetables. These improvements validate the synergistic role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biocapsules</w:t>
      </w:r>
      <w:proofErr w:type="spellEnd"/>
      <w:r w:rsidRPr="00C6655A">
        <w:rPr>
          <w:color w:val="000000" w:themeColor="text1"/>
        </w:rPr>
        <w:t xml:space="preserve"> in producing nutritionally superior and market-preferred cabbage heads under sustainable cultivation practices.</w:t>
      </w:r>
    </w:p>
    <w:p w14:paraId="41460C7B" w14:textId="77777777" w:rsidR="00AF602F" w:rsidRPr="00C6655A" w:rsidRDefault="004253A7" w:rsidP="00C6655A">
      <w:pPr>
        <w:pStyle w:val="NormalWeb"/>
        <w:ind w:hanging="142"/>
        <w:jc w:val="center"/>
        <w:rPr>
          <w:color w:val="000000" w:themeColor="text1"/>
        </w:rPr>
      </w:pPr>
      <w:r w:rsidRPr="00C6655A">
        <w:rPr>
          <w:noProof/>
        </w:rPr>
        <w:drawing>
          <wp:inline distT="0" distB="0" distL="0" distR="0" wp14:anchorId="33ED9176" wp14:editId="3BF236C1">
            <wp:extent cx="5824855" cy="3228270"/>
            <wp:effectExtent l="0" t="0" r="4445"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5993F7" w14:textId="77777777" w:rsidR="00AF602F" w:rsidRPr="00C6655A" w:rsidRDefault="004253A7" w:rsidP="00C6655A">
      <w:pPr>
        <w:pStyle w:val="NormalWeb"/>
        <w:jc w:val="center"/>
        <w:rPr>
          <w:color w:val="000000" w:themeColor="text1"/>
        </w:rPr>
      </w:pPr>
      <w:r w:rsidRPr="00C6655A">
        <w:rPr>
          <w:b/>
          <w:color w:val="000000" w:themeColor="text1"/>
        </w:rPr>
        <w:t xml:space="preserve">Figure 2. Graphical representation on the effect of </w:t>
      </w:r>
      <w:proofErr w:type="spellStart"/>
      <w:r w:rsidRPr="00C6655A">
        <w:rPr>
          <w:b/>
          <w:color w:val="000000" w:themeColor="text1"/>
        </w:rPr>
        <w:t>nanochitosan</w:t>
      </w:r>
      <w:proofErr w:type="spellEnd"/>
      <w:r w:rsidRPr="00C6655A">
        <w:rPr>
          <w:b/>
          <w:color w:val="000000" w:themeColor="text1"/>
        </w:rPr>
        <w:t xml:space="preserve"> and </w:t>
      </w:r>
      <w:proofErr w:type="spellStart"/>
      <w:r w:rsidRPr="00C6655A">
        <w:rPr>
          <w:b/>
          <w:color w:val="000000" w:themeColor="text1"/>
        </w:rPr>
        <w:t>biocapsule</w:t>
      </w:r>
      <w:proofErr w:type="spellEnd"/>
      <w:r w:rsidRPr="00C6655A">
        <w:rPr>
          <w:color w:val="000000" w:themeColor="text1"/>
        </w:rPr>
        <w:t xml:space="preserve"> </w:t>
      </w:r>
      <w:r w:rsidRPr="00C6655A">
        <w:rPr>
          <w:b/>
          <w:color w:val="000000" w:themeColor="text1"/>
        </w:rPr>
        <w:t>on TSS and Vitamin C</w:t>
      </w:r>
      <w:r w:rsidRPr="00C6655A">
        <w:rPr>
          <w:color w:val="000000" w:themeColor="text1"/>
        </w:rPr>
        <w:t xml:space="preserve"> </w:t>
      </w:r>
      <w:r w:rsidRPr="00C6655A">
        <w:rPr>
          <w:b/>
          <w:color w:val="000000" w:themeColor="text1"/>
        </w:rPr>
        <w:t>of cabbage cv. Golden Acre</w:t>
      </w:r>
    </w:p>
    <w:p w14:paraId="028E36F0" w14:textId="77777777" w:rsidR="0020340F" w:rsidRPr="00C6655A" w:rsidRDefault="0020340F" w:rsidP="00C6655A">
      <w:pPr>
        <w:pStyle w:val="Heading4"/>
        <w:tabs>
          <w:tab w:val="left" w:pos="757"/>
        </w:tabs>
        <w:ind w:left="0" w:right="29"/>
        <w:jc w:val="both"/>
        <w:rPr>
          <w:color w:val="000000" w:themeColor="text1"/>
        </w:rPr>
      </w:pPr>
      <w:r w:rsidRPr="00C6655A">
        <w:rPr>
          <w:color w:val="000000" w:themeColor="text1"/>
        </w:rPr>
        <w:lastRenderedPageBreak/>
        <w:t>Conclusion</w:t>
      </w:r>
    </w:p>
    <w:p w14:paraId="24DE3E40" w14:textId="0EAF690C" w:rsidR="0020340F" w:rsidRPr="00C6655A" w:rsidRDefault="0053051C" w:rsidP="00C6655A">
      <w:pPr>
        <w:pStyle w:val="Heading4"/>
        <w:tabs>
          <w:tab w:val="left" w:pos="757"/>
        </w:tabs>
        <w:ind w:left="0" w:right="29"/>
        <w:jc w:val="both"/>
        <w:rPr>
          <w:b w:val="0"/>
          <w:color w:val="000000" w:themeColor="text1"/>
        </w:rPr>
      </w:pPr>
      <w:r w:rsidRPr="00C6655A">
        <w:rPr>
          <w:b w:val="0"/>
          <w:color w:val="000000" w:themeColor="text1"/>
        </w:rPr>
        <w:tab/>
      </w:r>
      <w:r w:rsidR="00303688" w:rsidRPr="00C6655A">
        <w:rPr>
          <w:b w:val="0"/>
          <w:color w:val="000000" w:themeColor="text1"/>
        </w:rPr>
        <w:t xml:space="preserve">The present investigation clearly demonstrated that the combined application of </w:t>
      </w:r>
      <w:proofErr w:type="spellStart"/>
      <w:r w:rsidR="00303688" w:rsidRPr="00C6655A">
        <w:rPr>
          <w:b w:val="0"/>
          <w:color w:val="000000" w:themeColor="text1"/>
        </w:rPr>
        <w:t>nanochitosan</w:t>
      </w:r>
      <w:proofErr w:type="spellEnd"/>
      <w:r w:rsidR="00303688" w:rsidRPr="00C6655A">
        <w:rPr>
          <w:b w:val="0"/>
          <w:color w:val="000000" w:themeColor="text1"/>
        </w:rPr>
        <w:t xml:space="preserve"> and </w:t>
      </w:r>
      <w:proofErr w:type="spellStart"/>
      <w:r w:rsidR="00303688" w:rsidRPr="00C6655A">
        <w:rPr>
          <w:b w:val="0"/>
          <w:color w:val="000000" w:themeColor="text1"/>
        </w:rPr>
        <w:t>biocapsules</w:t>
      </w:r>
      <w:proofErr w:type="spellEnd"/>
      <w:r w:rsidR="00303688" w:rsidRPr="00C6655A">
        <w:rPr>
          <w:b w:val="0"/>
          <w:color w:val="000000" w:themeColor="text1"/>
        </w:rPr>
        <w:t xml:space="preserve"> significa</w:t>
      </w:r>
      <w:r w:rsidR="007547FD" w:rsidRPr="00C6655A">
        <w:rPr>
          <w:b w:val="0"/>
          <w:color w:val="000000" w:themeColor="text1"/>
        </w:rPr>
        <w:t>ntly improved the growth, yield</w:t>
      </w:r>
      <w:r w:rsidR="00303688" w:rsidRPr="00C6655A">
        <w:rPr>
          <w:b w:val="0"/>
          <w:color w:val="000000" w:themeColor="text1"/>
        </w:rPr>
        <w:t xml:space="preserve"> and</w:t>
      </w:r>
      <w:r w:rsidR="00C878C0" w:rsidRPr="00C6655A">
        <w:rPr>
          <w:b w:val="0"/>
          <w:color w:val="000000" w:themeColor="text1"/>
        </w:rPr>
        <w:t xml:space="preserve"> quality parameters of cabbage </w:t>
      </w:r>
      <w:r w:rsidR="00303688" w:rsidRPr="00C6655A">
        <w:rPr>
          <w:b w:val="0"/>
          <w:color w:val="000000" w:themeColor="text1"/>
        </w:rPr>
        <w:t xml:space="preserve">cv. Golden Acre under field conditions. Among all treatments, the combination of </w:t>
      </w:r>
      <w:proofErr w:type="spellStart"/>
      <w:r w:rsidR="00303688" w:rsidRPr="00C6655A">
        <w:rPr>
          <w:rStyle w:val="Strong"/>
          <w:color w:val="000000" w:themeColor="text1"/>
        </w:rPr>
        <w:t>Nanochitosan</w:t>
      </w:r>
      <w:proofErr w:type="spellEnd"/>
      <w:r w:rsidR="00303688" w:rsidRPr="00C6655A">
        <w:rPr>
          <w:rStyle w:val="Strong"/>
          <w:color w:val="000000" w:themeColor="text1"/>
        </w:rPr>
        <w:t xml:space="preserve"> 150 ppm and </w:t>
      </w:r>
      <w:proofErr w:type="spellStart"/>
      <w:r w:rsidR="00303688" w:rsidRPr="00C6655A">
        <w:rPr>
          <w:rStyle w:val="Strong"/>
          <w:color w:val="000000" w:themeColor="text1"/>
        </w:rPr>
        <w:t>Biocapsule</w:t>
      </w:r>
      <w:proofErr w:type="spellEnd"/>
      <w:r w:rsidR="00303688" w:rsidRPr="00C6655A">
        <w:rPr>
          <w:rStyle w:val="Strong"/>
          <w:color w:val="000000" w:themeColor="text1"/>
        </w:rPr>
        <w:t xml:space="preserve"> 550 ppm (T</w:t>
      </w:r>
      <w:r w:rsidR="00303688" w:rsidRPr="00C6655A">
        <w:rPr>
          <w:rStyle w:val="Strong"/>
          <w:color w:val="000000" w:themeColor="text1"/>
          <w:vertAlign w:val="subscript"/>
        </w:rPr>
        <w:t>15</w:t>
      </w:r>
      <w:r w:rsidR="00303688" w:rsidRPr="00C6655A">
        <w:rPr>
          <w:rStyle w:val="Strong"/>
          <w:color w:val="000000" w:themeColor="text1"/>
        </w:rPr>
        <w:t>)</w:t>
      </w:r>
      <w:r w:rsidR="00303688" w:rsidRPr="00C6655A">
        <w:rPr>
          <w:b w:val="0"/>
          <w:color w:val="000000" w:themeColor="text1"/>
        </w:rPr>
        <w:t xml:space="preserve"> consistently recorded the highest values in plant height, number of leaves, plant spread, head size, head weight, yield per plot and quality attributes such as TSS and vitamin C content. This treatment also led to early maturity, indicating a positive influence on the crop's overall physiological development. The improved performance is attributed to the synergistic effects of </w:t>
      </w:r>
      <w:proofErr w:type="spellStart"/>
      <w:r w:rsidR="00303688" w:rsidRPr="00C6655A">
        <w:rPr>
          <w:b w:val="0"/>
          <w:color w:val="000000" w:themeColor="text1"/>
        </w:rPr>
        <w:t>nanochitosan's</w:t>
      </w:r>
      <w:proofErr w:type="spellEnd"/>
      <w:r w:rsidR="00303688" w:rsidRPr="00C6655A">
        <w:rPr>
          <w:b w:val="0"/>
          <w:color w:val="000000" w:themeColor="text1"/>
        </w:rPr>
        <w:t xml:space="preserve"> enhanced nutrient delivery and antimicrobial properties, along with </w:t>
      </w:r>
      <w:r w:rsidR="00303688" w:rsidRPr="004D4783">
        <w:rPr>
          <w:b w:val="0"/>
          <w:color w:val="000000" w:themeColor="text1"/>
          <w:highlight w:val="yellow"/>
        </w:rPr>
        <w:t>the fertilizing</w:t>
      </w:r>
      <w:r w:rsidR="00303688" w:rsidRPr="00C6655A">
        <w:rPr>
          <w:b w:val="0"/>
          <w:color w:val="000000" w:themeColor="text1"/>
        </w:rPr>
        <w:t xml:space="preserve"> action of beneficial microbes in the </w:t>
      </w:r>
      <w:proofErr w:type="spellStart"/>
      <w:r w:rsidR="00303688" w:rsidRPr="00C6655A">
        <w:rPr>
          <w:b w:val="0"/>
          <w:color w:val="000000" w:themeColor="text1"/>
        </w:rPr>
        <w:t>biocapsules</w:t>
      </w:r>
      <w:proofErr w:type="spellEnd"/>
      <w:r w:rsidR="00303688" w:rsidRPr="00C6655A">
        <w:rPr>
          <w:b w:val="0"/>
          <w:color w:val="000000" w:themeColor="text1"/>
        </w:rPr>
        <w:t xml:space="preserve">. Therefore, the integration of </w:t>
      </w:r>
      <w:proofErr w:type="spellStart"/>
      <w:r w:rsidR="00303688" w:rsidRPr="00C6655A">
        <w:rPr>
          <w:b w:val="0"/>
          <w:color w:val="000000" w:themeColor="text1"/>
        </w:rPr>
        <w:t>nanochitosan</w:t>
      </w:r>
      <w:proofErr w:type="spellEnd"/>
      <w:r w:rsidR="00303688" w:rsidRPr="00C6655A">
        <w:rPr>
          <w:b w:val="0"/>
          <w:color w:val="000000" w:themeColor="text1"/>
        </w:rPr>
        <w:t xml:space="preserve"> and </w:t>
      </w:r>
      <w:proofErr w:type="spellStart"/>
      <w:r w:rsidR="00303688" w:rsidRPr="00C6655A">
        <w:rPr>
          <w:b w:val="0"/>
          <w:color w:val="000000" w:themeColor="text1"/>
        </w:rPr>
        <w:t>biocapsules</w:t>
      </w:r>
      <w:proofErr w:type="spellEnd"/>
      <w:r w:rsidR="00303688" w:rsidRPr="00C6655A">
        <w:rPr>
          <w:b w:val="0"/>
          <w:color w:val="000000" w:themeColor="text1"/>
        </w:rPr>
        <w:t xml:space="preserve"> represents a promising, eco-friendly, and economically viable strategy for sustainable cabbage production. Further research can focus on assessing the long-term environmental impact and scalability of this technology for commercial cultivation.</w:t>
      </w:r>
    </w:p>
    <w:p w14:paraId="7D06E568" w14:textId="77777777" w:rsidR="004253A7" w:rsidRPr="00C6655A" w:rsidRDefault="004253A7" w:rsidP="00C6655A">
      <w:pPr>
        <w:pStyle w:val="Heading4"/>
        <w:tabs>
          <w:tab w:val="left" w:pos="757"/>
        </w:tabs>
        <w:ind w:left="0" w:right="29"/>
        <w:jc w:val="both"/>
        <w:rPr>
          <w:b w:val="0"/>
          <w:color w:val="000000" w:themeColor="text1"/>
        </w:rPr>
      </w:pPr>
    </w:p>
    <w:p w14:paraId="0C9BB48E" w14:textId="77777777" w:rsidR="004253A7" w:rsidRPr="00C6655A" w:rsidRDefault="004253A7" w:rsidP="00C6655A">
      <w:pPr>
        <w:pStyle w:val="Heading4"/>
        <w:tabs>
          <w:tab w:val="left" w:pos="757"/>
        </w:tabs>
        <w:ind w:left="-567" w:right="29"/>
        <w:jc w:val="both"/>
        <w:rPr>
          <w:b w:val="0"/>
          <w:color w:val="000000" w:themeColor="text1"/>
        </w:rPr>
      </w:pPr>
      <w:r w:rsidRPr="00C6655A">
        <w:rPr>
          <w:noProof/>
          <w:lang w:val="en-IN" w:eastAsia="en-IN"/>
        </w:rPr>
        <w:drawing>
          <wp:inline distT="0" distB="0" distL="0" distR="0" wp14:anchorId="562B709D" wp14:editId="5B8C2374">
            <wp:extent cx="6648944" cy="4176889"/>
            <wp:effectExtent l="0" t="0" r="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6A631B" w14:textId="77777777" w:rsidR="004253A7" w:rsidRPr="00C6655A" w:rsidRDefault="004253A7" w:rsidP="00C6655A">
      <w:pPr>
        <w:pStyle w:val="NormalWeb"/>
        <w:jc w:val="center"/>
        <w:rPr>
          <w:b/>
          <w:color w:val="000000" w:themeColor="text1"/>
        </w:rPr>
      </w:pPr>
      <w:r w:rsidRPr="00C6655A">
        <w:rPr>
          <w:b/>
          <w:color w:val="000000" w:themeColor="text1"/>
        </w:rPr>
        <w:t xml:space="preserve">Figure 3. Graphical representation on the effect of </w:t>
      </w:r>
      <w:proofErr w:type="spellStart"/>
      <w:r w:rsidRPr="00C6655A">
        <w:rPr>
          <w:b/>
          <w:color w:val="000000" w:themeColor="text1"/>
        </w:rPr>
        <w:t>nanochitosan</w:t>
      </w:r>
      <w:proofErr w:type="spellEnd"/>
      <w:r w:rsidRPr="00C6655A">
        <w:rPr>
          <w:b/>
          <w:color w:val="000000" w:themeColor="text1"/>
        </w:rPr>
        <w:t xml:space="preserve"> and </w:t>
      </w:r>
      <w:proofErr w:type="spellStart"/>
      <w:r w:rsidRPr="00C6655A">
        <w:rPr>
          <w:b/>
          <w:color w:val="000000" w:themeColor="text1"/>
        </w:rPr>
        <w:t>biocapsule</w:t>
      </w:r>
      <w:proofErr w:type="spellEnd"/>
      <w:r w:rsidRPr="00C6655A">
        <w:rPr>
          <w:color w:val="000000" w:themeColor="text1"/>
        </w:rPr>
        <w:t xml:space="preserve"> </w:t>
      </w:r>
      <w:r w:rsidRPr="00C6655A">
        <w:rPr>
          <w:b/>
          <w:color w:val="000000" w:themeColor="text1"/>
        </w:rPr>
        <w:t xml:space="preserve">on Head yield per </w:t>
      </w:r>
      <w:r w:rsidR="00046AE0">
        <w:rPr>
          <w:b/>
          <w:color w:val="000000" w:themeColor="text1"/>
        </w:rPr>
        <w:t>hectare</w:t>
      </w:r>
      <w:r w:rsidRPr="00C6655A">
        <w:rPr>
          <w:color w:val="000000" w:themeColor="text1"/>
        </w:rPr>
        <w:t xml:space="preserve"> </w:t>
      </w:r>
      <w:r w:rsidRPr="00C6655A">
        <w:rPr>
          <w:b/>
          <w:color w:val="000000" w:themeColor="text1"/>
        </w:rPr>
        <w:t>of cabbage cv. Golden Acre</w:t>
      </w:r>
    </w:p>
    <w:p w14:paraId="2868F381" w14:textId="77777777" w:rsidR="001F033E" w:rsidRPr="00C6655A" w:rsidRDefault="001F033E" w:rsidP="00C6655A">
      <w:pPr>
        <w:pStyle w:val="NormalWeb"/>
        <w:jc w:val="center"/>
        <w:rPr>
          <w:b/>
          <w:color w:val="000000" w:themeColor="text1"/>
        </w:rPr>
      </w:pPr>
    </w:p>
    <w:p w14:paraId="5D525688" w14:textId="77777777" w:rsidR="001F033E" w:rsidRPr="00C6655A" w:rsidRDefault="001F033E" w:rsidP="00C6655A">
      <w:pPr>
        <w:pStyle w:val="NormalWeb"/>
        <w:jc w:val="center"/>
        <w:rPr>
          <w:b/>
          <w:color w:val="000000" w:themeColor="text1"/>
        </w:rPr>
      </w:pPr>
    </w:p>
    <w:p w14:paraId="3ACE81DD" w14:textId="77777777" w:rsidR="001F033E" w:rsidRPr="00C6655A" w:rsidRDefault="001F033E" w:rsidP="00C6655A">
      <w:pPr>
        <w:pStyle w:val="NormalWeb"/>
        <w:jc w:val="center"/>
        <w:rPr>
          <w:color w:val="000000" w:themeColor="text1"/>
        </w:rPr>
      </w:pPr>
    </w:p>
    <w:p w14:paraId="6A1FD2E4" w14:textId="77777777" w:rsidR="00946ED9" w:rsidRPr="00FE7640" w:rsidRDefault="00946ED9" w:rsidP="00946ED9">
      <w:pPr>
        <w:rPr>
          <w:rFonts w:ascii="Calibri" w:eastAsia="Calibri" w:hAnsi="Calibri" w:cs="Times New Roman"/>
          <w:kern w:val="2"/>
          <w:highlight w:val="yellow"/>
          <w:lang w:val="en-US"/>
        </w:rPr>
      </w:pPr>
      <w:bookmarkStart w:id="0" w:name="_Hlk193540946"/>
      <w:bookmarkStart w:id="1" w:name="_Hlk180402183"/>
      <w:bookmarkStart w:id="2" w:name="_Hlk183680988"/>
      <w:bookmarkStart w:id="3" w:name="_Hlk197173371"/>
      <w:r w:rsidRPr="00FE7640">
        <w:rPr>
          <w:rFonts w:ascii="Calibri" w:eastAsia="Calibri" w:hAnsi="Calibri" w:cs="Times New Roman"/>
          <w:kern w:val="2"/>
          <w:highlight w:val="yellow"/>
          <w:lang w:val="en-US"/>
        </w:rPr>
        <w:t>Disclaimer (Artificial intelligence)</w:t>
      </w:r>
    </w:p>
    <w:p w14:paraId="61EA6FA2" w14:textId="77777777" w:rsidR="00946ED9" w:rsidRPr="009C5487" w:rsidRDefault="00946ED9" w:rsidP="00946ED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Option 1: </w:t>
      </w:r>
    </w:p>
    <w:p w14:paraId="79C98EE3" w14:textId="77777777" w:rsidR="00946ED9" w:rsidRPr="009C5487" w:rsidRDefault="00946ED9" w:rsidP="00946ED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447B9007" w14:textId="77777777" w:rsidR="00946ED9" w:rsidRPr="009C5487" w:rsidRDefault="00946ED9" w:rsidP="00946ED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5351363B" w14:textId="77777777" w:rsidR="00946ED9" w:rsidRPr="009C5487" w:rsidRDefault="00946ED9" w:rsidP="00946ED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9A5F88" w14:textId="77777777" w:rsidR="00946ED9" w:rsidRPr="009C5487" w:rsidRDefault="00946ED9" w:rsidP="00946ED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564FC609" w14:textId="77777777" w:rsidR="00946ED9" w:rsidRPr="009C5487" w:rsidRDefault="00946ED9" w:rsidP="00946ED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4D6D3B2F" w14:textId="77777777" w:rsidR="00946ED9" w:rsidRPr="009C5487" w:rsidRDefault="00946ED9" w:rsidP="00946ED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728453D6" w14:textId="77777777" w:rsidR="00946ED9" w:rsidRPr="009C5487" w:rsidRDefault="00946ED9" w:rsidP="00946ED9">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0"/>
    </w:p>
    <w:bookmarkEnd w:id="1"/>
    <w:bookmarkEnd w:id="2"/>
    <w:bookmarkEnd w:id="3"/>
    <w:p w14:paraId="1F58C8B0" w14:textId="77777777" w:rsidR="00303688" w:rsidRPr="00C6655A" w:rsidRDefault="00303688" w:rsidP="00C6655A">
      <w:pPr>
        <w:pStyle w:val="Heading4"/>
        <w:tabs>
          <w:tab w:val="left" w:pos="757"/>
        </w:tabs>
        <w:ind w:left="0" w:right="29"/>
        <w:jc w:val="both"/>
        <w:rPr>
          <w:color w:val="000000" w:themeColor="text1"/>
        </w:rPr>
      </w:pPr>
    </w:p>
    <w:p w14:paraId="2C17D3C4" w14:textId="77777777" w:rsidR="0020340F" w:rsidRPr="00C6655A" w:rsidRDefault="0020340F" w:rsidP="00C6655A">
      <w:pPr>
        <w:pStyle w:val="Heading4"/>
        <w:tabs>
          <w:tab w:val="left" w:pos="757"/>
        </w:tabs>
        <w:ind w:left="0" w:right="29"/>
        <w:jc w:val="both"/>
        <w:rPr>
          <w:color w:val="000000" w:themeColor="text1"/>
        </w:rPr>
      </w:pPr>
      <w:r w:rsidRPr="00C6655A">
        <w:rPr>
          <w:color w:val="000000" w:themeColor="text1"/>
        </w:rPr>
        <w:t>Reference</w:t>
      </w:r>
    </w:p>
    <w:p w14:paraId="2923D927"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 xml:space="preserve">Ali, M., </w:t>
      </w:r>
      <w:proofErr w:type="spellStart"/>
      <w:r w:rsidRPr="00C6655A">
        <w:rPr>
          <w:rFonts w:ascii="Times New Roman" w:hAnsi="Times New Roman" w:cs="Times New Roman"/>
          <w:color w:val="000000" w:themeColor="text1"/>
          <w:sz w:val="24"/>
          <w:szCs w:val="24"/>
          <w:shd w:val="clear" w:color="auto" w:fill="FFFFFF"/>
        </w:rPr>
        <w:t>Cybulska</w:t>
      </w:r>
      <w:proofErr w:type="spellEnd"/>
      <w:r w:rsidRPr="00C6655A">
        <w:rPr>
          <w:rFonts w:ascii="Times New Roman" w:hAnsi="Times New Roman" w:cs="Times New Roman"/>
          <w:color w:val="000000" w:themeColor="text1"/>
          <w:sz w:val="24"/>
          <w:szCs w:val="24"/>
          <w:shd w:val="clear" w:color="auto" w:fill="FFFFFF"/>
        </w:rPr>
        <w:t xml:space="preserve">, J., </w:t>
      </w:r>
      <w:proofErr w:type="spellStart"/>
      <w:r w:rsidRPr="00C6655A">
        <w:rPr>
          <w:rFonts w:ascii="Times New Roman" w:hAnsi="Times New Roman" w:cs="Times New Roman"/>
          <w:color w:val="000000" w:themeColor="text1"/>
          <w:sz w:val="24"/>
          <w:szCs w:val="24"/>
          <w:shd w:val="clear" w:color="auto" w:fill="FFFFFF"/>
        </w:rPr>
        <w:t>Frąc</w:t>
      </w:r>
      <w:proofErr w:type="spellEnd"/>
      <w:r w:rsidRPr="00C6655A">
        <w:rPr>
          <w:rFonts w:ascii="Times New Roman" w:hAnsi="Times New Roman" w:cs="Times New Roman"/>
          <w:color w:val="000000" w:themeColor="text1"/>
          <w:sz w:val="24"/>
          <w:szCs w:val="24"/>
          <w:shd w:val="clear" w:color="auto" w:fill="FFFFFF"/>
        </w:rPr>
        <w:t xml:space="preserve">, M., &amp; </w:t>
      </w:r>
      <w:proofErr w:type="spellStart"/>
      <w:r w:rsidRPr="00C6655A">
        <w:rPr>
          <w:rFonts w:ascii="Times New Roman" w:hAnsi="Times New Roman" w:cs="Times New Roman"/>
          <w:color w:val="000000" w:themeColor="text1"/>
          <w:sz w:val="24"/>
          <w:szCs w:val="24"/>
          <w:shd w:val="clear" w:color="auto" w:fill="FFFFFF"/>
        </w:rPr>
        <w:t>Zdunek</w:t>
      </w:r>
      <w:proofErr w:type="spellEnd"/>
      <w:r w:rsidRPr="00C6655A">
        <w:rPr>
          <w:rFonts w:ascii="Times New Roman" w:hAnsi="Times New Roman" w:cs="Times New Roman"/>
          <w:color w:val="000000" w:themeColor="text1"/>
          <w:sz w:val="24"/>
          <w:szCs w:val="24"/>
          <w:shd w:val="clear" w:color="auto" w:fill="FFFFFF"/>
        </w:rPr>
        <w:t>, A. (2023). Application of polysaccharides for the encapsulation of beneficial microorganisms for agricultural purposes: A review. </w:t>
      </w:r>
      <w:r w:rsidRPr="00C6655A">
        <w:rPr>
          <w:rFonts w:ascii="Times New Roman" w:hAnsi="Times New Roman" w:cs="Times New Roman"/>
          <w:i/>
          <w:iCs/>
          <w:color w:val="000000" w:themeColor="text1"/>
          <w:sz w:val="24"/>
          <w:szCs w:val="24"/>
          <w:shd w:val="clear" w:color="auto" w:fill="FFFFFF"/>
        </w:rPr>
        <w:t>International Journal of Biological Macromolecules</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244</w:t>
      </w:r>
      <w:r w:rsidRPr="00C6655A">
        <w:rPr>
          <w:rFonts w:ascii="Times New Roman" w:hAnsi="Times New Roman" w:cs="Times New Roman"/>
          <w:color w:val="000000" w:themeColor="text1"/>
          <w:sz w:val="24"/>
          <w:szCs w:val="24"/>
          <w:shd w:val="clear" w:color="auto" w:fill="FFFFFF"/>
        </w:rPr>
        <w:t>, 125-136.</w:t>
      </w:r>
    </w:p>
    <w:p w14:paraId="5F4E6390"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proofErr w:type="spellStart"/>
      <w:r w:rsidRPr="00C6655A">
        <w:rPr>
          <w:rFonts w:ascii="Times New Roman" w:hAnsi="Times New Roman" w:cs="Times New Roman"/>
          <w:color w:val="000000" w:themeColor="text1"/>
          <w:sz w:val="24"/>
          <w:szCs w:val="24"/>
          <w:shd w:val="clear" w:color="auto" w:fill="FFFFFF"/>
        </w:rPr>
        <w:t>Asgari-Targhi</w:t>
      </w:r>
      <w:proofErr w:type="spellEnd"/>
      <w:r w:rsidRPr="00C6655A">
        <w:rPr>
          <w:rFonts w:ascii="Times New Roman" w:hAnsi="Times New Roman" w:cs="Times New Roman"/>
          <w:color w:val="000000" w:themeColor="text1"/>
          <w:sz w:val="24"/>
          <w:szCs w:val="24"/>
          <w:shd w:val="clear" w:color="auto" w:fill="FFFFFF"/>
        </w:rPr>
        <w:t xml:space="preserve">, G., </w:t>
      </w:r>
      <w:proofErr w:type="spellStart"/>
      <w:r w:rsidRPr="00C6655A">
        <w:rPr>
          <w:rFonts w:ascii="Times New Roman" w:hAnsi="Times New Roman" w:cs="Times New Roman"/>
          <w:color w:val="000000" w:themeColor="text1"/>
          <w:sz w:val="24"/>
          <w:szCs w:val="24"/>
          <w:shd w:val="clear" w:color="auto" w:fill="FFFFFF"/>
        </w:rPr>
        <w:t>Iranbakhsh</w:t>
      </w:r>
      <w:proofErr w:type="spellEnd"/>
      <w:r w:rsidRPr="00C6655A">
        <w:rPr>
          <w:rFonts w:ascii="Times New Roman" w:hAnsi="Times New Roman" w:cs="Times New Roman"/>
          <w:color w:val="000000" w:themeColor="text1"/>
          <w:sz w:val="24"/>
          <w:szCs w:val="24"/>
          <w:shd w:val="clear" w:color="auto" w:fill="FFFFFF"/>
        </w:rPr>
        <w:t xml:space="preserve">, A., &amp; </w:t>
      </w:r>
      <w:proofErr w:type="spellStart"/>
      <w:r w:rsidRPr="00C6655A">
        <w:rPr>
          <w:rFonts w:ascii="Times New Roman" w:hAnsi="Times New Roman" w:cs="Times New Roman"/>
          <w:color w:val="000000" w:themeColor="text1"/>
          <w:sz w:val="24"/>
          <w:szCs w:val="24"/>
          <w:shd w:val="clear" w:color="auto" w:fill="FFFFFF"/>
        </w:rPr>
        <w:t>Ardebili</w:t>
      </w:r>
      <w:proofErr w:type="spellEnd"/>
      <w:r w:rsidRPr="00C6655A">
        <w:rPr>
          <w:rFonts w:ascii="Times New Roman" w:hAnsi="Times New Roman" w:cs="Times New Roman"/>
          <w:color w:val="000000" w:themeColor="text1"/>
          <w:sz w:val="24"/>
          <w:szCs w:val="24"/>
          <w:shd w:val="clear" w:color="auto" w:fill="FFFFFF"/>
        </w:rPr>
        <w:t xml:space="preserve">, Z. O. (2018). Potential benefits and phytotoxicity of bulk and </w:t>
      </w:r>
      <w:proofErr w:type="spellStart"/>
      <w:r w:rsidRPr="00C6655A">
        <w:rPr>
          <w:rFonts w:ascii="Times New Roman" w:hAnsi="Times New Roman" w:cs="Times New Roman"/>
          <w:color w:val="000000" w:themeColor="text1"/>
          <w:sz w:val="24"/>
          <w:szCs w:val="24"/>
          <w:shd w:val="clear" w:color="auto" w:fill="FFFFFF"/>
        </w:rPr>
        <w:t>nano</w:t>
      </w:r>
      <w:proofErr w:type="spellEnd"/>
      <w:r w:rsidRPr="00C6655A">
        <w:rPr>
          <w:rFonts w:ascii="Times New Roman" w:hAnsi="Times New Roman" w:cs="Times New Roman"/>
          <w:color w:val="000000" w:themeColor="text1"/>
          <w:sz w:val="24"/>
          <w:szCs w:val="24"/>
          <w:shd w:val="clear" w:color="auto" w:fill="FFFFFF"/>
        </w:rPr>
        <w:t xml:space="preserve">-chitosan on the growth, morphogenesis, physiology, and micropropagation of </w:t>
      </w:r>
      <w:r w:rsidRPr="00C6655A">
        <w:rPr>
          <w:rFonts w:ascii="Times New Roman" w:hAnsi="Times New Roman" w:cs="Times New Roman"/>
          <w:i/>
          <w:color w:val="000000" w:themeColor="text1"/>
          <w:sz w:val="24"/>
          <w:szCs w:val="24"/>
          <w:shd w:val="clear" w:color="auto" w:fill="FFFFFF"/>
        </w:rPr>
        <w:t>C</w:t>
      </w:r>
      <w:bookmarkStart w:id="4" w:name="_GoBack"/>
      <w:bookmarkEnd w:id="4"/>
      <w:r w:rsidRPr="00C6655A">
        <w:rPr>
          <w:rFonts w:ascii="Times New Roman" w:hAnsi="Times New Roman" w:cs="Times New Roman"/>
          <w:i/>
          <w:color w:val="000000" w:themeColor="text1"/>
          <w:sz w:val="24"/>
          <w:szCs w:val="24"/>
          <w:shd w:val="clear" w:color="auto" w:fill="FFFFFF"/>
        </w:rPr>
        <w:t>apsicum annuum</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Plant Physiology and Biochemistry</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127</w:t>
      </w:r>
      <w:r w:rsidRPr="00C6655A">
        <w:rPr>
          <w:rFonts w:ascii="Times New Roman" w:hAnsi="Times New Roman" w:cs="Times New Roman"/>
          <w:color w:val="000000" w:themeColor="text1"/>
          <w:sz w:val="24"/>
          <w:szCs w:val="24"/>
          <w:shd w:val="clear" w:color="auto" w:fill="FFFFFF"/>
        </w:rPr>
        <w:t>, 393-402.</w:t>
      </w:r>
    </w:p>
    <w:p w14:paraId="5D4E8691"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shd w:val="clear" w:color="auto" w:fill="FFFFFF"/>
        </w:rPr>
        <w:t xml:space="preserve">Can, H., </w:t>
      </w:r>
      <w:proofErr w:type="spellStart"/>
      <w:r w:rsidRPr="00C6655A">
        <w:rPr>
          <w:rFonts w:ascii="Times New Roman" w:hAnsi="Times New Roman" w:cs="Times New Roman"/>
          <w:color w:val="000000" w:themeColor="text1"/>
          <w:sz w:val="24"/>
          <w:szCs w:val="24"/>
          <w:shd w:val="clear" w:color="auto" w:fill="FFFFFF"/>
        </w:rPr>
        <w:t>Kal</w:t>
      </w:r>
      <w:proofErr w:type="spellEnd"/>
      <w:r w:rsidRPr="00C6655A">
        <w:rPr>
          <w:rFonts w:ascii="Times New Roman" w:hAnsi="Times New Roman" w:cs="Times New Roman"/>
          <w:color w:val="000000" w:themeColor="text1"/>
          <w:sz w:val="24"/>
          <w:szCs w:val="24"/>
          <w:shd w:val="clear" w:color="auto" w:fill="FFFFFF"/>
        </w:rPr>
        <w:t xml:space="preserve">, U., Kayak, N., Dal, Y., &amp; Turkmen, O. (2022). Use of microbial inoculants against biotic stress in vegetable crops: physiological and molecular aspect. </w:t>
      </w:r>
      <w:r w:rsidRPr="00CF21AC">
        <w:rPr>
          <w:rFonts w:ascii="Times New Roman" w:hAnsi="Times New Roman" w:cs="Times New Roman"/>
          <w:i/>
          <w:color w:val="000000" w:themeColor="text1"/>
          <w:sz w:val="24"/>
          <w:szCs w:val="24"/>
          <w:shd w:val="clear" w:color="auto" w:fill="FFFFFF"/>
        </w:rPr>
        <w:t>In</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Sustainable Horticulture</w:t>
      </w:r>
      <w:r w:rsidRPr="00C6655A">
        <w:rPr>
          <w:rFonts w:ascii="Times New Roman" w:hAnsi="Times New Roman" w:cs="Times New Roman"/>
          <w:color w:val="000000" w:themeColor="text1"/>
          <w:sz w:val="24"/>
          <w:szCs w:val="24"/>
          <w:shd w:val="clear" w:color="auto" w:fill="FFFFFF"/>
        </w:rPr>
        <w:t> (pp. 263-332). Academic Press.</w:t>
      </w:r>
    </w:p>
    <w:p w14:paraId="288D612A"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 xml:space="preserve">Chadha, S. (2021). Recent advances in </w:t>
      </w:r>
      <w:proofErr w:type="spellStart"/>
      <w:r w:rsidRPr="00C6655A">
        <w:rPr>
          <w:rFonts w:ascii="Times New Roman" w:hAnsi="Times New Roman" w:cs="Times New Roman"/>
          <w:color w:val="000000" w:themeColor="text1"/>
          <w:sz w:val="24"/>
          <w:szCs w:val="24"/>
          <w:shd w:val="clear" w:color="auto" w:fill="FFFFFF"/>
        </w:rPr>
        <w:t>nano</w:t>
      </w:r>
      <w:proofErr w:type="spellEnd"/>
      <w:r w:rsidRPr="00C6655A">
        <w:rPr>
          <w:rFonts w:ascii="Times New Roman" w:hAnsi="Times New Roman" w:cs="Times New Roman"/>
          <w:color w:val="000000" w:themeColor="text1"/>
          <w:sz w:val="24"/>
          <w:szCs w:val="24"/>
          <w:shd w:val="clear" w:color="auto" w:fill="FFFFFF"/>
        </w:rPr>
        <w:t xml:space="preserve">-encapsulation technologies for controlled release of </w:t>
      </w:r>
      <w:proofErr w:type="spellStart"/>
      <w:r w:rsidRPr="00C6655A">
        <w:rPr>
          <w:rFonts w:ascii="Times New Roman" w:hAnsi="Times New Roman" w:cs="Times New Roman"/>
          <w:color w:val="000000" w:themeColor="text1"/>
          <w:sz w:val="24"/>
          <w:szCs w:val="24"/>
          <w:shd w:val="clear" w:color="auto" w:fill="FFFFFF"/>
        </w:rPr>
        <w:t>biostimulants</w:t>
      </w:r>
      <w:proofErr w:type="spellEnd"/>
      <w:r w:rsidRPr="00C6655A">
        <w:rPr>
          <w:rFonts w:ascii="Times New Roman" w:hAnsi="Times New Roman" w:cs="Times New Roman"/>
          <w:color w:val="000000" w:themeColor="text1"/>
          <w:sz w:val="24"/>
          <w:szCs w:val="24"/>
          <w:shd w:val="clear" w:color="auto" w:fill="FFFFFF"/>
        </w:rPr>
        <w:t xml:space="preserve"> and antimicrobial agents. </w:t>
      </w:r>
      <w:r w:rsidRPr="00C6655A">
        <w:rPr>
          <w:rFonts w:ascii="Times New Roman" w:hAnsi="Times New Roman" w:cs="Times New Roman"/>
          <w:i/>
          <w:iCs/>
          <w:color w:val="000000" w:themeColor="text1"/>
          <w:sz w:val="24"/>
          <w:szCs w:val="24"/>
          <w:shd w:val="clear" w:color="auto" w:fill="FFFFFF"/>
        </w:rPr>
        <w:t xml:space="preserve">Advances in </w:t>
      </w:r>
      <w:proofErr w:type="spellStart"/>
      <w:r w:rsidRPr="00C6655A">
        <w:rPr>
          <w:rFonts w:ascii="Times New Roman" w:hAnsi="Times New Roman" w:cs="Times New Roman"/>
          <w:i/>
          <w:iCs/>
          <w:color w:val="000000" w:themeColor="text1"/>
          <w:sz w:val="24"/>
          <w:szCs w:val="24"/>
          <w:shd w:val="clear" w:color="auto" w:fill="FFFFFF"/>
        </w:rPr>
        <w:t>nano</w:t>
      </w:r>
      <w:proofErr w:type="spellEnd"/>
      <w:r w:rsidRPr="00C6655A">
        <w:rPr>
          <w:rFonts w:ascii="Times New Roman" w:hAnsi="Times New Roman" w:cs="Times New Roman"/>
          <w:i/>
          <w:iCs/>
          <w:color w:val="000000" w:themeColor="text1"/>
          <w:sz w:val="24"/>
          <w:szCs w:val="24"/>
          <w:shd w:val="clear" w:color="auto" w:fill="FFFFFF"/>
        </w:rPr>
        <w:t xml:space="preserve">-fertilizers and </w:t>
      </w:r>
      <w:proofErr w:type="spellStart"/>
      <w:r w:rsidRPr="00C6655A">
        <w:rPr>
          <w:rFonts w:ascii="Times New Roman" w:hAnsi="Times New Roman" w:cs="Times New Roman"/>
          <w:i/>
          <w:iCs/>
          <w:color w:val="000000" w:themeColor="text1"/>
          <w:sz w:val="24"/>
          <w:szCs w:val="24"/>
          <w:shd w:val="clear" w:color="auto" w:fill="FFFFFF"/>
        </w:rPr>
        <w:t>nano</w:t>
      </w:r>
      <w:proofErr w:type="spellEnd"/>
      <w:r w:rsidRPr="00C6655A">
        <w:rPr>
          <w:rFonts w:ascii="Times New Roman" w:hAnsi="Times New Roman" w:cs="Times New Roman"/>
          <w:i/>
          <w:iCs/>
          <w:color w:val="000000" w:themeColor="text1"/>
          <w:sz w:val="24"/>
          <w:szCs w:val="24"/>
          <w:shd w:val="clear" w:color="auto" w:fill="FFFFFF"/>
        </w:rPr>
        <w:t>-pesticides in agriculture</w:t>
      </w:r>
      <w:r w:rsidRPr="00C6655A">
        <w:rPr>
          <w:rFonts w:ascii="Times New Roman" w:hAnsi="Times New Roman" w:cs="Times New Roman"/>
          <w:color w:val="000000" w:themeColor="text1"/>
          <w:sz w:val="24"/>
          <w:szCs w:val="24"/>
          <w:shd w:val="clear" w:color="auto" w:fill="FFFFFF"/>
        </w:rPr>
        <w:t>, 29-55.</w:t>
      </w:r>
    </w:p>
    <w:p w14:paraId="52D53EBB"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proofErr w:type="spellStart"/>
      <w:r w:rsidRPr="00C6655A">
        <w:rPr>
          <w:rFonts w:ascii="Times New Roman" w:hAnsi="Times New Roman" w:cs="Times New Roman"/>
          <w:color w:val="000000" w:themeColor="text1"/>
          <w:sz w:val="24"/>
          <w:szCs w:val="24"/>
          <w:shd w:val="clear" w:color="auto" w:fill="FFFFFF"/>
        </w:rPr>
        <w:t>Dawud</w:t>
      </w:r>
      <w:proofErr w:type="spellEnd"/>
      <w:r w:rsidRPr="00C6655A">
        <w:rPr>
          <w:rFonts w:ascii="Times New Roman" w:hAnsi="Times New Roman" w:cs="Times New Roman"/>
          <w:color w:val="000000" w:themeColor="text1"/>
          <w:sz w:val="24"/>
          <w:szCs w:val="24"/>
          <w:shd w:val="clear" w:color="auto" w:fill="FFFFFF"/>
        </w:rPr>
        <w:t xml:space="preserve">, I., </w:t>
      </w:r>
      <w:proofErr w:type="spellStart"/>
      <w:r w:rsidRPr="00C6655A">
        <w:rPr>
          <w:rFonts w:ascii="Times New Roman" w:hAnsi="Times New Roman" w:cs="Times New Roman"/>
          <w:color w:val="000000" w:themeColor="text1"/>
          <w:sz w:val="24"/>
          <w:szCs w:val="24"/>
          <w:shd w:val="clear" w:color="auto" w:fill="FFFFFF"/>
        </w:rPr>
        <w:t>Bodunrinde</w:t>
      </w:r>
      <w:proofErr w:type="spellEnd"/>
      <w:r w:rsidRPr="00C6655A">
        <w:rPr>
          <w:rFonts w:ascii="Times New Roman" w:hAnsi="Times New Roman" w:cs="Times New Roman"/>
          <w:color w:val="000000" w:themeColor="text1"/>
          <w:sz w:val="24"/>
          <w:szCs w:val="24"/>
          <w:shd w:val="clear" w:color="auto" w:fill="FFFFFF"/>
        </w:rPr>
        <w:t xml:space="preserve">, R. E., </w:t>
      </w:r>
      <w:proofErr w:type="spellStart"/>
      <w:r w:rsidRPr="00C6655A">
        <w:rPr>
          <w:rFonts w:ascii="Times New Roman" w:hAnsi="Times New Roman" w:cs="Times New Roman"/>
          <w:color w:val="000000" w:themeColor="text1"/>
          <w:sz w:val="24"/>
          <w:szCs w:val="24"/>
          <w:shd w:val="clear" w:color="auto" w:fill="FFFFFF"/>
        </w:rPr>
        <w:t>Oyewole</w:t>
      </w:r>
      <w:proofErr w:type="spellEnd"/>
      <w:r w:rsidRPr="00C6655A">
        <w:rPr>
          <w:rFonts w:ascii="Times New Roman" w:hAnsi="Times New Roman" w:cs="Times New Roman"/>
          <w:color w:val="000000" w:themeColor="text1"/>
          <w:sz w:val="24"/>
          <w:szCs w:val="24"/>
          <w:shd w:val="clear" w:color="auto" w:fill="FFFFFF"/>
        </w:rPr>
        <w:t xml:space="preserve">, O. A., </w:t>
      </w:r>
      <w:proofErr w:type="spellStart"/>
      <w:r w:rsidRPr="00C6655A">
        <w:rPr>
          <w:rFonts w:ascii="Times New Roman" w:hAnsi="Times New Roman" w:cs="Times New Roman"/>
          <w:color w:val="000000" w:themeColor="text1"/>
          <w:sz w:val="24"/>
          <w:szCs w:val="24"/>
          <w:shd w:val="clear" w:color="auto" w:fill="FFFFFF"/>
        </w:rPr>
        <w:t>Adetunji</w:t>
      </w:r>
      <w:proofErr w:type="spellEnd"/>
      <w:r w:rsidRPr="00C6655A">
        <w:rPr>
          <w:rFonts w:ascii="Times New Roman" w:hAnsi="Times New Roman" w:cs="Times New Roman"/>
          <w:color w:val="000000" w:themeColor="text1"/>
          <w:sz w:val="24"/>
          <w:szCs w:val="24"/>
          <w:shd w:val="clear" w:color="auto" w:fill="FFFFFF"/>
        </w:rPr>
        <w:t xml:space="preserve">, C. O., </w:t>
      </w:r>
      <w:proofErr w:type="spellStart"/>
      <w:r w:rsidRPr="00C6655A">
        <w:rPr>
          <w:rFonts w:ascii="Times New Roman" w:hAnsi="Times New Roman" w:cs="Times New Roman"/>
          <w:color w:val="000000" w:themeColor="text1"/>
          <w:sz w:val="24"/>
          <w:szCs w:val="24"/>
          <w:shd w:val="clear" w:color="auto" w:fill="FFFFFF"/>
        </w:rPr>
        <w:t>Inobeme</w:t>
      </w:r>
      <w:proofErr w:type="spellEnd"/>
      <w:r w:rsidRPr="00C6655A">
        <w:rPr>
          <w:rFonts w:ascii="Times New Roman" w:hAnsi="Times New Roman" w:cs="Times New Roman"/>
          <w:color w:val="000000" w:themeColor="text1"/>
          <w:sz w:val="24"/>
          <w:szCs w:val="24"/>
          <w:shd w:val="clear" w:color="auto" w:fill="FFFFFF"/>
        </w:rPr>
        <w:t xml:space="preserve">, A., </w:t>
      </w:r>
      <w:proofErr w:type="spellStart"/>
      <w:r w:rsidRPr="00C6655A">
        <w:rPr>
          <w:rFonts w:ascii="Times New Roman" w:hAnsi="Times New Roman" w:cs="Times New Roman"/>
          <w:color w:val="000000" w:themeColor="text1"/>
          <w:sz w:val="24"/>
          <w:szCs w:val="24"/>
          <w:shd w:val="clear" w:color="auto" w:fill="FFFFFF"/>
        </w:rPr>
        <w:t>Eniola</w:t>
      </w:r>
      <w:proofErr w:type="spellEnd"/>
      <w:r w:rsidRPr="00C6655A">
        <w:rPr>
          <w:rFonts w:ascii="Times New Roman" w:hAnsi="Times New Roman" w:cs="Times New Roman"/>
          <w:color w:val="000000" w:themeColor="text1"/>
          <w:sz w:val="24"/>
          <w:szCs w:val="24"/>
          <w:shd w:val="clear" w:color="auto" w:fill="FFFFFF"/>
        </w:rPr>
        <w:t xml:space="preserve">, K. I. T., &amp; Mathew, J. T. (2025). Application of </w:t>
      </w:r>
      <w:proofErr w:type="spellStart"/>
      <w:r w:rsidRPr="00C6655A">
        <w:rPr>
          <w:rFonts w:ascii="Times New Roman" w:hAnsi="Times New Roman" w:cs="Times New Roman"/>
          <w:color w:val="000000" w:themeColor="text1"/>
          <w:sz w:val="24"/>
          <w:szCs w:val="24"/>
          <w:shd w:val="clear" w:color="auto" w:fill="FFFFFF"/>
        </w:rPr>
        <w:t>Nanochitosan</w:t>
      </w:r>
      <w:proofErr w:type="spellEnd"/>
      <w:r w:rsidRPr="00C6655A">
        <w:rPr>
          <w:rFonts w:ascii="Times New Roman" w:hAnsi="Times New Roman" w:cs="Times New Roman"/>
          <w:color w:val="000000" w:themeColor="text1"/>
          <w:sz w:val="24"/>
          <w:szCs w:val="24"/>
          <w:shd w:val="clear" w:color="auto" w:fill="FFFFFF"/>
        </w:rPr>
        <w:t xml:space="preserve"> for Effective Fruit Production. </w:t>
      </w:r>
      <w:proofErr w:type="spellStart"/>
      <w:r w:rsidRPr="00C6655A">
        <w:rPr>
          <w:rFonts w:ascii="Times New Roman" w:hAnsi="Times New Roman" w:cs="Times New Roman"/>
          <w:i/>
          <w:iCs/>
          <w:color w:val="000000" w:themeColor="text1"/>
          <w:sz w:val="24"/>
          <w:szCs w:val="24"/>
          <w:shd w:val="clear" w:color="auto" w:fill="FFFFFF"/>
        </w:rPr>
        <w:t>Nanochitosan</w:t>
      </w:r>
      <w:proofErr w:type="spellEnd"/>
      <w:r w:rsidRPr="00C6655A">
        <w:rPr>
          <w:rFonts w:ascii="Times New Roman" w:hAnsi="Times New Roman" w:cs="Times New Roman"/>
          <w:i/>
          <w:iCs/>
          <w:color w:val="000000" w:themeColor="text1"/>
          <w:sz w:val="24"/>
          <w:szCs w:val="24"/>
          <w:shd w:val="clear" w:color="auto" w:fill="FFFFFF"/>
        </w:rPr>
        <w:t xml:space="preserve"> Applications for Enhanced Crop Production and Food Security</w:t>
      </w:r>
      <w:r w:rsidRPr="00C6655A">
        <w:rPr>
          <w:rFonts w:ascii="Times New Roman" w:hAnsi="Times New Roman" w:cs="Times New Roman"/>
          <w:color w:val="000000" w:themeColor="text1"/>
          <w:sz w:val="24"/>
          <w:szCs w:val="24"/>
          <w:shd w:val="clear" w:color="auto" w:fill="FFFFFF"/>
        </w:rPr>
        <w:t>, 123-135.</w:t>
      </w:r>
    </w:p>
    <w:p w14:paraId="59D467CB"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proofErr w:type="spellStart"/>
      <w:r w:rsidRPr="00C6655A">
        <w:rPr>
          <w:rFonts w:ascii="Times New Roman" w:eastAsia="Times New Roman" w:hAnsi="Times New Roman" w:cs="Times New Roman"/>
          <w:color w:val="000000" w:themeColor="text1"/>
          <w:sz w:val="24"/>
          <w:szCs w:val="24"/>
          <w:lang w:eastAsia="en-IN"/>
        </w:rPr>
        <w:t>Fageria</w:t>
      </w:r>
      <w:proofErr w:type="spellEnd"/>
      <w:r w:rsidRPr="00C6655A">
        <w:rPr>
          <w:rFonts w:ascii="Times New Roman" w:eastAsia="Times New Roman" w:hAnsi="Times New Roman" w:cs="Times New Roman"/>
          <w:color w:val="000000" w:themeColor="text1"/>
          <w:sz w:val="24"/>
          <w:szCs w:val="24"/>
          <w:lang w:eastAsia="en-IN"/>
        </w:rPr>
        <w:t xml:space="preserve">, M.S., Choudhary, B.R., Dhaka, R.S. (2003). Vegetable Crop Production Technology, </w:t>
      </w:r>
      <w:proofErr w:type="spellStart"/>
      <w:r w:rsidRPr="00C6655A">
        <w:rPr>
          <w:rFonts w:ascii="Times New Roman" w:eastAsia="Times New Roman" w:hAnsi="Times New Roman" w:cs="Times New Roman"/>
          <w:color w:val="000000" w:themeColor="text1"/>
          <w:sz w:val="24"/>
          <w:szCs w:val="24"/>
          <w:lang w:eastAsia="en-IN"/>
        </w:rPr>
        <w:t>Kalayni</w:t>
      </w:r>
      <w:proofErr w:type="spellEnd"/>
      <w:r w:rsidRPr="00C6655A">
        <w:rPr>
          <w:rFonts w:ascii="Times New Roman" w:eastAsia="Times New Roman" w:hAnsi="Times New Roman" w:cs="Times New Roman"/>
          <w:color w:val="000000" w:themeColor="text1"/>
          <w:sz w:val="24"/>
          <w:szCs w:val="24"/>
          <w:lang w:eastAsia="en-IN"/>
        </w:rPr>
        <w:t>, Publication; II: 75-92.</w:t>
      </w:r>
    </w:p>
    <w:p w14:paraId="449ECB1C"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shd w:val="clear" w:color="auto" w:fill="FFFFFF"/>
        </w:rPr>
        <w:t xml:space="preserve">Hamed, R., </w:t>
      </w:r>
      <w:proofErr w:type="spellStart"/>
      <w:r w:rsidRPr="00C6655A">
        <w:rPr>
          <w:rFonts w:ascii="Times New Roman" w:hAnsi="Times New Roman" w:cs="Times New Roman"/>
          <w:color w:val="000000" w:themeColor="text1"/>
          <w:sz w:val="24"/>
          <w:szCs w:val="24"/>
          <w:shd w:val="clear" w:color="auto" w:fill="FFFFFF"/>
        </w:rPr>
        <w:t>Jodeh</w:t>
      </w:r>
      <w:proofErr w:type="spellEnd"/>
      <w:r w:rsidRPr="00C6655A">
        <w:rPr>
          <w:rFonts w:ascii="Times New Roman" w:hAnsi="Times New Roman" w:cs="Times New Roman"/>
          <w:color w:val="000000" w:themeColor="text1"/>
          <w:sz w:val="24"/>
          <w:szCs w:val="24"/>
          <w:shd w:val="clear" w:color="auto" w:fill="FFFFFF"/>
        </w:rPr>
        <w:t xml:space="preserve">, S., &amp; </w:t>
      </w:r>
      <w:proofErr w:type="spellStart"/>
      <w:r w:rsidRPr="00C6655A">
        <w:rPr>
          <w:rFonts w:ascii="Times New Roman" w:hAnsi="Times New Roman" w:cs="Times New Roman"/>
          <w:color w:val="000000" w:themeColor="text1"/>
          <w:sz w:val="24"/>
          <w:szCs w:val="24"/>
          <w:shd w:val="clear" w:color="auto" w:fill="FFFFFF"/>
        </w:rPr>
        <w:t>Alkowni</w:t>
      </w:r>
      <w:proofErr w:type="spellEnd"/>
      <w:r w:rsidRPr="00C6655A">
        <w:rPr>
          <w:rFonts w:ascii="Times New Roman" w:hAnsi="Times New Roman" w:cs="Times New Roman"/>
          <w:color w:val="000000" w:themeColor="text1"/>
          <w:sz w:val="24"/>
          <w:szCs w:val="24"/>
          <w:shd w:val="clear" w:color="auto" w:fill="FFFFFF"/>
        </w:rPr>
        <w:t>, R. (2024). Nano bio fertilizer capsules for sustainable agriculture. </w:t>
      </w:r>
      <w:r w:rsidRPr="00C6655A">
        <w:rPr>
          <w:rFonts w:ascii="Times New Roman" w:hAnsi="Times New Roman" w:cs="Times New Roman"/>
          <w:i/>
          <w:iCs/>
          <w:color w:val="000000" w:themeColor="text1"/>
          <w:sz w:val="24"/>
          <w:szCs w:val="24"/>
          <w:shd w:val="clear" w:color="auto" w:fill="FFFFFF"/>
        </w:rPr>
        <w:t>Scientific Reports</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14</w:t>
      </w:r>
      <w:r w:rsidRPr="00C6655A">
        <w:rPr>
          <w:rFonts w:ascii="Times New Roman" w:hAnsi="Times New Roman" w:cs="Times New Roman"/>
          <w:color w:val="000000" w:themeColor="text1"/>
          <w:sz w:val="24"/>
          <w:szCs w:val="24"/>
          <w:shd w:val="clear" w:color="auto" w:fill="FFFFFF"/>
        </w:rPr>
        <w:t>(1), 136-146.</w:t>
      </w:r>
    </w:p>
    <w:p w14:paraId="1AE2CE63" w14:textId="77777777" w:rsidR="00E25393" w:rsidRPr="00B25BC2"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eastAsia="Times New Roman" w:hAnsi="Times New Roman" w:cs="Times New Roman"/>
          <w:color w:val="000000" w:themeColor="text1"/>
          <w:sz w:val="24"/>
          <w:szCs w:val="24"/>
          <w:lang w:eastAsia="en-IN"/>
        </w:rPr>
        <w:lastRenderedPageBreak/>
        <w:t xml:space="preserve">Indian </w:t>
      </w:r>
      <w:r w:rsidRPr="00B25BC2">
        <w:rPr>
          <w:rFonts w:ascii="Times New Roman" w:eastAsia="Times New Roman" w:hAnsi="Times New Roman" w:cs="Times New Roman"/>
          <w:color w:val="000000" w:themeColor="text1"/>
          <w:sz w:val="24"/>
          <w:szCs w:val="24"/>
          <w:lang w:eastAsia="en-IN"/>
        </w:rPr>
        <w:t xml:space="preserve">Council of Agricultural Research (ICAR). (2022). </w:t>
      </w:r>
      <w:proofErr w:type="spellStart"/>
      <w:r w:rsidRPr="00B25BC2">
        <w:rPr>
          <w:rFonts w:ascii="Times New Roman" w:eastAsia="Times New Roman" w:hAnsi="Times New Roman" w:cs="Times New Roman"/>
          <w:i/>
          <w:iCs/>
          <w:color w:val="000000" w:themeColor="text1"/>
          <w:sz w:val="24"/>
          <w:szCs w:val="24"/>
          <w:lang w:eastAsia="en-IN"/>
        </w:rPr>
        <w:t>Biocapsule</w:t>
      </w:r>
      <w:proofErr w:type="spellEnd"/>
      <w:r w:rsidRPr="00B25BC2">
        <w:rPr>
          <w:rFonts w:ascii="Times New Roman" w:eastAsia="Times New Roman" w:hAnsi="Times New Roman" w:cs="Times New Roman"/>
          <w:i/>
          <w:iCs/>
          <w:color w:val="000000" w:themeColor="text1"/>
          <w:sz w:val="24"/>
          <w:szCs w:val="24"/>
          <w:lang w:eastAsia="en-IN"/>
        </w:rPr>
        <w:t xml:space="preserve"> technology for biofertilizer delivery</w:t>
      </w:r>
      <w:r w:rsidRPr="00B25BC2">
        <w:rPr>
          <w:rFonts w:ascii="Times New Roman" w:eastAsia="Times New Roman" w:hAnsi="Times New Roman" w:cs="Times New Roman"/>
          <w:color w:val="000000" w:themeColor="text1"/>
          <w:sz w:val="24"/>
          <w:szCs w:val="24"/>
          <w:lang w:eastAsia="en-IN"/>
        </w:rPr>
        <w:t xml:space="preserve">. </w:t>
      </w:r>
    </w:p>
    <w:p w14:paraId="60E3DE6D" w14:textId="77777777" w:rsidR="00B25BC2" w:rsidRPr="00B25BC2" w:rsidRDefault="00B25BC2" w:rsidP="00B25BC2">
      <w:pPr>
        <w:jc w:val="both"/>
        <w:rPr>
          <w:rFonts w:ascii="Times New Roman" w:hAnsi="Times New Roman" w:cs="Times New Roman"/>
          <w:sz w:val="24"/>
          <w:szCs w:val="24"/>
          <w:lang w:val="en-GB"/>
        </w:rPr>
      </w:pPr>
      <w:r w:rsidRPr="00B25BC2">
        <w:rPr>
          <w:rFonts w:ascii="Times New Roman" w:hAnsi="Times New Roman" w:cs="Times New Roman"/>
          <w:sz w:val="24"/>
          <w:szCs w:val="24"/>
          <w:lang w:val="en-GB"/>
        </w:rPr>
        <w:t xml:space="preserve">R. Hasan, M., N. H. Sani, M., </w:t>
      </w:r>
      <w:proofErr w:type="spellStart"/>
      <w:r w:rsidRPr="00B25BC2">
        <w:rPr>
          <w:rFonts w:ascii="Times New Roman" w:hAnsi="Times New Roman" w:cs="Times New Roman"/>
          <w:sz w:val="24"/>
          <w:szCs w:val="24"/>
          <w:lang w:val="en-GB"/>
        </w:rPr>
        <w:t>Tahmina</w:t>
      </w:r>
      <w:proofErr w:type="spellEnd"/>
      <w:r w:rsidRPr="00B25BC2">
        <w:rPr>
          <w:rFonts w:ascii="Times New Roman" w:hAnsi="Times New Roman" w:cs="Times New Roman"/>
          <w:sz w:val="24"/>
          <w:szCs w:val="24"/>
          <w:lang w:val="en-GB"/>
        </w:rPr>
        <w:t xml:space="preserve">, E., &amp; </w:t>
      </w:r>
      <w:proofErr w:type="spellStart"/>
      <w:r w:rsidRPr="00B25BC2">
        <w:rPr>
          <w:rFonts w:ascii="Times New Roman" w:hAnsi="Times New Roman" w:cs="Times New Roman"/>
          <w:sz w:val="24"/>
          <w:szCs w:val="24"/>
          <w:lang w:val="en-GB"/>
        </w:rPr>
        <w:t>Uddain</w:t>
      </w:r>
      <w:proofErr w:type="spellEnd"/>
      <w:r w:rsidRPr="00B25BC2">
        <w:rPr>
          <w:rFonts w:ascii="Times New Roman" w:hAnsi="Times New Roman" w:cs="Times New Roman"/>
          <w:sz w:val="24"/>
          <w:szCs w:val="24"/>
          <w:lang w:val="en-GB"/>
        </w:rPr>
        <w:t>, J. (2018). Growth and Yield Responses of Cabbage Cultivars as Influenced by Organic and Inorganic Fertilizers. Asian Research Journal of Agriculture, 9(3), 1–12. https://doi.org/10.9734/ARJA/2018/43265</w:t>
      </w:r>
    </w:p>
    <w:p w14:paraId="0A145DF2"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proofErr w:type="spellStart"/>
      <w:r w:rsidRPr="00B25BC2">
        <w:rPr>
          <w:rFonts w:ascii="Times New Roman" w:eastAsia="Times New Roman" w:hAnsi="Times New Roman" w:cs="Times New Roman"/>
          <w:color w:val="000000" w:themeColor="text1"/>
          <w:sz w:val="24"/>
          <w:szCs w:val="24"/>
          <w:lang w:eastAsia="en-IN"/>
        </w:rPr>
        <w:t>Katyal</w:t>
      </w:r>
      <w:proofErr w:type="spellEnd"/>
      <w:r w:rsidRPr="00B25BC2">
        <w:rPr>
          <w:rFonts w:ascii="Times New Roman" w:eastAsia="Times New Roman" w:hAnsi="Times New Roman" w:cs="Times New Roman"/>
          <w:color w:val="000000" w:themeColor="text1"/>
          <w:sz w:val="24"/>
          <w:szCs w:val="24"/>
          <w:lang w:eastAsia="en-IN"/>
        </w:rPr>
        <w:t>, S.L., Chadha, K.L. (1985). Vegetable</w:t>
      </w:r>
      <w:r w:rsidRPr="00C6655A">
        <w:rPr>
          <w:rFonts w:ascii="Times New Roman" w:eastAsia="Times New Roman" w:hAnsi="Times New Roman" w:cs="Times New Roman"/>
          <w:color w:val="000000" w:themeColor="text1"/>
          <w:sz w:val="24"/>
          <w:szCs w:val="24"/>
          <w:lang w:eastAsia="en-IN"/>
        </w:rPr>
        <w:t xml:space="preserve"> growing in India. Second Edition, Oxford and IBM Publication, New Delhi.</w:t>
      </w:r>
    </w:p>
    <w:p w14:paraId="4A64C64F"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eastAsia="Times New Roman" w:hAnsi="Times New Roman" w:cs="Times New Roman"/>
          <w:color w:val="000000" w:themeColor="text1"/>
          <w:sz w:val="24"/>
          <w:szCs w:val="24"/>
          <w:lang w:eastAsia="en-IN"/>
        </w:rPr>
        <w:t>Kim, D. O., Papilla, P. D. and Fl-</w:t>
      </w:r>
      <w:proofErr w:type="spellStart"/>
      <w:r w:rsidRPr="00C6655A">
        <w:rPr>
          <w:rFonts w:ascii="Times New Roman" w:eastAsia="Times New Roman" w:hAnsi="Times New Roman" w:cs="Times New Roman"/>
          <w:color w:val="000000" w:themeColor="text1"/>
          <w:sz w:val="24"/>
          <w:szCs w:val="24"/>
          <w:lang w:eastAsia="en-IN"/>
        </w:rPr>
        <w:t>Zakour</w:t>
      </w:r>
      <w:proofErr w:type="spellEnd"/>
      <w:r w:rsidRPr="00C6655A">
        <w:rPr>
          <w:rFonts w:ascii="Times New Roman" w:eastAsia="Times New Roman" w:hAnsi="Times New Roman" w:cs="Times New Roman"/>
          <w:color w:val="000000" w:themeColor="text1"/>
          <w:sz w:val="24"/>
          <w:szCs w:val="24"/>
          <w:lang w:eastAsia="en-IN"/>
        </w:rPr>
        <w:t xml:space="preserve">, O. I. 2004. Griffith’s flavonoids and antioxidants capacity of various cabbage genotypes at juvenile stage. </w:t>
      </w:r>
      <w:r w:rsidRPr="00C6655A">
        <w:rPr>
          <w:rFonts w:ascii="Times New Roman" w:eastAsia="Times New Roman" w:hAnsi="Times New Roman" w:cs="Times New Roman"/>
          <w:i/>
          <w:color w:val="000000" w:themeColor="text1"/>
          <w:sz w:val="24"/>
          <w:szCs w:val="24"/>
          <w:lang w:eastAsia="en-IN"/>
        </w:rPr>
        <w:t>Journals of Food Science</w:t>
      </w:r>
      <w:r w:rsidRPr="00C6655A">
        <w:rPr>
          <w:rFonts w:ascii="Times New Roman" w:eastAsia="Times New Roman" w:hAnsi="Times New Roman" w:cs="Times New Roman"/>
          <w:color w:val="000000" w:themeColor="text1"/>
          <w:sz w:val="24"/>
          <w:szCs w:val="24"/>
          <w:lang w:eastAsia="en-IN"/>
        </w:rPr>
        <w:t>, 69: 685-689.</w:t>
      </w:r>
    </w:p>
    <w:p w14:paraId="1718A3C9"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proofErr w:type="spellStart"/>
      <w:r w:rsidRPr="00C6655A">
        <w:rPr>
          <w:rFonts w:ascii="Times New Roman" w:hAnsi="Times New Roman" w:cs="Times New Roman"/>
          <w:color w:val="000000" w:themeColor="text1"/>
          <w:sz w:val="24"/>
          <w:szCs w:val="24"/>
          <w:shd w:val="clear" w:color="auto" w:fill="FFFFFF"/>
        </w:rPr>
        <w:t>Lalima</w:t>
      </w:r>
      <w:proofErr w:type="spellEnd"/>
      <w:r w:rsidRPr="00C6655A">
        <w:rPr>
          <w:rFonts w:ascii="Times New Roman" w:hAnsi="Times New Roman" w:cs="Times New Roman"/>
          <w:color w:val="000000" w:themeColor="text1"/>
          <w:sz w:val="24"/>
          <w:szCs w:val="24"/>
          <w:shd w:val="clear" w:color="auto" w:fill="FFFFFF"/>
        </w:rPr>
        <w:t xml:space="preserve">, V. K. (2023). Effect of </w:t>
      </w:r>
      <w:proofErr w:type="spellStart"/>
      <w:r w:rsidRPr="00C6655A">
        <w:rPr>
          <w:rFonts w:ascii="Times New Roman" w:hAnsi="Times New Roman" w:cs="Times New Roman"/>
          <w:color w:val="000000" w:themeColor="text1"/>
          <w:sz w:val="24"/>
          <w:szCs w:val="24"/>
          <w:shd w:val="clear" w:color="auto" w:fill="FFFFFF"/>
        </w:rPr>
        <w:t>Nanochitosan</w:t>
      </w:r>
      <w:proofErr w:type="spellEnd"/>
      <w:r w:rsidRPr="00C6655A">
        <w:rPr>
          <w:rFonts w:ascii="Times New Roman" w:hAnsi="Times New Roman" w:cs="Times New Roman"/>
          <w:color w:val="000000" w:themeColor="text1"/>
          <w:sz w:val="24"/>
          <w:szCs w:val="24"/>
          <w:shd w:val="clear" w:color="auto" w:fill="FFFFFF"/>
        </w:rPr>
        <w:t xml:space="preserve"> and </w:t>
      </w:r>
      <w:proofErr w:type="spellStart"/>
      <w:r w:rsidRPr="00C6655A">
        <w:rPr>
          <w:rFonts w:ascii="Times New Roman" w:hAnsi="Times New Roman" w:cs="Times New Roman"/>
          <w:color w:val="000000" w:themeColor="text1"/>
          <w:sz w:val="24"/>
          <w:szCs w:val="24"/>
          <w:shd w:val="clear" w:color="auto" w:fill="FFFFFF"/>
        </w:rPr>
        <w:t>Biocapsules</w:t>
      </w:r>
      <w:proofErr w:type="spellEnd"/>
      <w:r w:rsidRPr="00C6655A">
        <w:rPr>
          <w:rFonts w:ascii="Times New Roman" w:hAnsi="Times New Roman" w:cs="Times New Roman"/>
          <w:color w:val="000000" w:themeColor="text1"/>
          <w:sz w:val="24"/>
          <w:szCs w:val="24"/>
          <w:shd w:val="clear" w:color="auto" w:fill="FFFFFF"/>
        </w:rPr>
        <w:t xml:space="preserve"> on Growth, Yield and Quality of Red Okra (</w:t>
      </w:r>
      <w:r w:rsidRPr="00C6655A">
        <w:rPr>
          <w:rFonts w:ascii="Times New Roman" w:hAnsi="Times New Roman" w:cs="Times New Roman"/>
          <w:i/>
          <w:color w:val="000000" w:themeColor="text1"/>
          <w:sz w:val="24"/>
          <w:szCs w:val="24"/>
          <w:shd w:val="clear" w:color="auto" w:fill="FFFFFF"/>
        </w:rPr>
        <w:t xml:space="preserve">Abelmoschus </w:t>
      </w:r>
      <w:proofErr w:type="spellStart"/>
      <w:r w:rsidRPr="00C6655A">
        <w:rPr>
          <w:rFonts w:ascii="Times New Roman" w:hAnsi="Times New Roman" w:cs="Times New Roman"/>
          <w:i/>
          <w:color w:val="000000" w:themeColor="text1"/>
          <w:sz w:val="24"/>
          <w:szCs w:val="24"/>
          <w:shd w:val="clear" w:color="auto" w:fill="FFFFFF"/>
        </w:rPr>
        <w:t>esculentus</w:t>
      </w:r>
      <w:proofErr w:type="spellEnd"/>
      <w:r w:rsidRPr="00C6655A">
        <w:rPr>
          <w:rFonts w:ascii="Times New Roman" w:hAnsi="Times New Roman" w:cs="Times New Roman"/>
          <w:color w:val="000000" w:themeColor="text1"/>
          <w:sz w:val="24"/>
          <w:szCs w:val="24"/>
          <w:shd w:val="clear" w:color="auto" w:fill="FFFFFF"/>
        </w:rPr>
        <w:t xml:space="preserve"> L.).</w:t>
      </w:r>
    </w:p>
    <w:p w14:paraId="27501CC1"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proofErr w:type="spellStart"/>
      <w:r w:rsidRPr="00C6655A">
        <w:rPr>
          <w:rFonts w:ascii="Times New Roman" w:hAnsi="Times New Roman" w:cs="Times New Roman"/>
          <w:color w:val="000000" w:themeColor="text1"/>
          <w:sz w:val="24"/>
          <w:szCs w:val="24"/>
          <w:shd w:val="clear" w:color="auto" w:fill="FFFFFF"/>
        </w:rPr>
        <w:t>Latiff</w:t>
      </w:r>
      <w:proofErr w:type="spellEnd"/>
      <w:r w:rsidRPr="00C6655A">
        <w:rPr>
          <w:rFonts w:ascii="Times New Roman" w:hAnsi="Times New Roman" w:cs="Times New Roman"/>
          <w:color w:val="000000" w:themeColor="text1"/>
          <w:sz w:val="24"/>
          <w:szCs w:val="24"/>
          <w:shd w:val="clear" w:color="auto" w:fill="FFFFFF"/>
        </w:rPr>
        <w:t>, Z. A. A. (2023). Role of chitosan as a foliar applicator towards growth parameter and yield of hydroponic lettuce (</w:t>
      </w:r>
      <w:proofErr w:type="spellStart"/>
      <w:r w:rsidRPr="00C6655A">
        <w:rPr>
          <w:rFonts w:ascii="Times New Roman" w:hAnsi="Times New Roman" w:cs="Times New Roman"/>
          <w:i/>
          <w:color w:val="000000" w:themeColor="text1"/>
          <w:sz w:val="24"/>
          <w:szCs w:val="24"/>
          <w:shd w:val="clear" w:color="auto" w:fill="FFFFFF"/>
        </w:rPr>
        <w:t>Lactuca</w:t>
      </w:r>
      <w:proofErr w:type="spellEnd"/>
      <w:r w:rsidRPr="00C6655A">
        <w:rPr>
          <w:rFonts w:ascii="Times New Roman" w:hAnsi="Times New Roman" w:cs="Times New Roman"/>
          <w:i/>
          <w:color w:val="000000" w:themeColor="text1"/>
          <w:sz w:val="24"/>
          <w:szCs w:val="24"/>
          <w:shd w:val="clear" w:color="auto" w:fill="FFFFFF"/>
        </w:rPr>
        <w:t xml:space="preserve"> sativa</w:t>
      </w:r>
      <w:r w:rsidRPr="00C6655A">
        <w:rPr>
          <w:rFonts w:ascii="Times New Roman" w:hAnsi="Times New Roman" w:cs="Times New Roman"/>
          <w:color w:val="000000" w:themeColor="text1"/>
          <w:sz w:val="24"/>
          <w:szCs w:val="24"/>
          <w:shd w:val="clear" w:color="auto" w:fill="FFFFFF"/>
        </w:rPr>
        <w:t xml:space="preserve"> L.). </w:t>
      </w:r>
      <w:r w:rsidRPr="00C6655A">
        <w:rPr>
          <w:rFonts w:ascii="Times New Roman" w:hAnsi="Times New Roman" w:cs="Times New Roman"/>
          <w:i/>
          <w:iCs/>
          <w:color w:val="000000" w:themeColor="text1"/>
          <w:sz w:val="24"/>
          <w:szCs w:val="24"/>
          <w:shd w:val="clear" w:color="auto" w:fill="FFFFFF"/>
        </w:rPr>
        <w:t>Empirical Studies of Agro-Based Industry: Volume 3 (Agriculture and Aquaculture)-(</w:t>
      </w:r>
      <w:proofErr w:type="spellStart"/>
      <w:r w:rsidRPr="00C6655A">
        <w:rPr>
          <w:rFonts w:ascii="Times New Roman" w:hAnsi="Times New Roman" w:cs="Times New Roman"/>
          <w:i/>
          <w:iCs/>
          <w:color w:val="000000" w:themeColor="text1"/>
          <w:sz w:val="24"/>
          <w:szCs w:val="24"/>
          <w:shd w:val="clear" w:color="auto" w:fill="FFFFFF"/>
        </w:rPr>
        <w:t>Penerbit</w:t>
      </w:r>
      <w:proofErr w:type="spellEnd"/>
      <w:r w:rsidRPr="00C6655A">
        <w:rPr>
          <w:rFonts w:ascii="Times New Roman" w:hAnsi="Times New Roman" w:cs="Times New Roman"/>
          <w:i/>
          <w:iCs/>
          <w:color w:val="000000" w:themeColor="text1"/>
          <w:sz w:val="24"/>
          <w:szCs w:val="24"/>
          <w:shd w:val="clear" w:color="auto" w:fill="FFFFFF"/>
        </w:rPr>
        <w:t xml:space="preserve"> UMK)</w:t>
      </w:r>
      <w:r w:rsidRPr="00C6655A">
        <w:rPr>
          <w:rFonts w:ascii="Times New Roman" w:hAnsi="Times New Roman" w:cs="Times New Roman"/>
          <w:color w:val="000000" w:themeColor="text1"/>
          <w:sz w:val="24"/>
          <w:szCs w:val="24"/>
          <w:shd w:val="clear" w:color="auto" w:fill="FFFFFF"/>
        </w:rPr>
        <w:t>, 21.</w:t>
      </w:r>
    </w:p>
    <w:p w14:paraId="476BDD92" w14:textId="77777777" w:rsidR="00E25393" w:rsidRPr="00C6655A" w:rsidRDefault="00E25393" w:rsidP="00C6655A">
      <w:pPr>
        <w:spacing w:before="100" w:beforeAutospacing="1" w:after="100" w:afterAutospacing="1" w:line="240" w:lineRule="auto"/>
        <w:ind w:left="720" w:hanging="720"/>
        <w:jc w:val="both"/>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Matthews, S. (2020). </w:t>
      </w:r>
      <w:r w:rsidRPr="00C6655A">
        <w:rPr>
          <w:rFonts w:ascii="Times New Roman" w:hAnsi="Times New Roman" w:cs="Times New Roman"/>
          <w:i/>
          <w:iCs/>
          <w:color w:val="000000" w:themeColor="text1"/>
          <w:sz w:val="24"/>
          <w:szCs w:val="24"/>
          <w:shd w:val="clear" w:color="auto" w:fill="FFFFFF"/>
        </w:rPr>
        <w:t xml:space="preserve">Effect of </w:t>
      </w:r>
      <w:proofErr w:type="spellStart"/>
      <w:r w:rsidRPr="00C6655A">
        <w:rPr>
          <w:rFonts w:ascii="Times New Roman" w:hAnsi="Times New Roman" w:cs="Times New Roman"/>
          <w:i/>
          <w:iCs/>
          <w:color w:val="000000" w:themeColor="text1"/>
          <w:sz w:val="24"/>
          <w:szCs w:val="24"/>
          <w:shd w:val="clear" w:color="auto" w:fill="FFFFFF"/>
        </w:rPr>
        <w:t>nano</w:t>
      </w:r>
      <w:proofErr w:type="spellEnd"/>
      <w:r w:rsidRPr="00C6655A">
        <w:rPr>
          <w:rFonts w:ascii="Times New Roman" w:hAnsi="Times New Roman" w:cs="Times New Roman"/>
          <w:i/>
          <w:iCs/>
          <w:color w:val="000000" w:themeColor="text1"/>
          <w:sz w:val="24"/>
          <w:szCs w:val="24"/>
          <w:shd w:val="clear" w:color="auto" w:fill="FFFFFF"/>
        </w:rPr>
        <w:t>-encapsulated bio-stimulant on the growth, yield, and quality of chilli (Capsicum annuum L.)</w:t>
      </w:r>
      <w:r w:rsidRPr="00C6655A">
        <w:rPr>
          <w:rFonts w:ascii="Times New Roman" w:hAnsi="Times New Roman" w:cs="Times New Roman"/>
          <w:color w:val="000000" w:themeColor="text1"/>
          <w:sz w:val="24"/>
          <w:szCs w:val="24"/>
          <w:shd w:val="clear" w:color="auto" w:fill="FFFFFF"/>
        </w:rPr>
        <w:t> (Doctoral dissertation, University of Nottingham).</w:t>
      </w:r>
    </w:p>
    <w:p w14:paraId="1020127E"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eastAsia="Times New Roman" w:hAnsi="Times New Roman" w:cs="Times New Roman"/>
          <w:color w:val="000000" w:themeColor="text1"/>
          <w:sz w:val="24"/>
          <w:szCs w:val="24"/>
          <w:lang w:eastAsia="en-IN"/>
        </w:rPr>
        <w:t>NHB 2020: https://www.nhb.gov.in/</w:t>
      </w:r>
    </w:p>
    <w:p w14:paraId="39722731"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eastAsia="Times New Roman" w:hAnsi="Times New Roman" w:cs="Times New Roman"/>
          <w:color w:val="000000" w:themeColor="text1"/>
          <w:sz w:val="24"/>
          <w:szCs w:val="24"/>
          <w:lang w:eastAsia="en-IN"/>
        </w:rPr>
        <w:t>Rai, N. and Yadav, G. D. 2005. Advance in vegetable production. Kalyani publication.  p.52.</w:t>
      </w:r>
    </w:p>
    <w:p w14:paraId="6B565E36"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eastAsia="Times New Roman" w:hAnsi="Times New Roman" w:cs="Times New Roman"/>
          <w:color w:val="000000" w:themeColor="text1"/>
          <w:sz w:val="24"/>
          <w:szCs w:val="24"/>
          <w:lang w:eastAsia="en-IN"/>
        </w:rPr>
        <w:t xml:space="preserve">Rana, S., Thakur, K. S., Bhardwaj, R. K., </w:t>
      </w:r>
      <w:proofErr w:type="spellStart"/>
      <w:r w:rsidRPr="00C6655A">
        <w:rPr>
          <w:rFonts w:ascii="Times New Roman" w:eastAsia="Times New Roman" w:hAnsi="Times New Roman" w:cs="Times New Roman"/>
          <w:color w:val="000000" w:themeColor="text1"/>
          <w:sz w:val="24"/>
          <w:szCs w:val="24"/>
          <w:lang w:eastAsia="en-IN"/>
        </w:rPr>
        <w:t>Kansal</w:t>
      </w:r>
      <w:proofErr w:type="spellEnd"/>
      <w:r w:rsidRPr="00C6655A">
        <w:rPr>
          <w:rFonts w:ascii="Times New Roman" w:eastAsia="Times New Roman" w:hAnsi="Times New Roman" w:cs="Times New Roman"/>
          <w:color w:val="000000" w:themeColor="text1"/>
          <w:sz w:val="24"/>
          <w:szCs w:val="24"/>
          <w:lang w:eastAsia="en-IN"/>
        </w:rPr>
        <w:t>, S. and Sharma, R. 2020. Effect of biofertilizers and micronutrients on growth and quality attributes of cabbage (</w:t>
      </w:r>
      <w:r w:rsidRPr="00C6655A">
        <w:rPr>
          <w:rFonts w:ascii="Times New Roman" w:eastAsia="Times New Roman" w:hAnsi="Times New Roman" w:cs="Times New Roman"/>
          <w:i/>
          <w:color w:val="000000" w:themeColor="text1"/>
          <w:sz w:val="24"/>
          <w:szCs w:val="24"/>
          <w:lang w:eastAsia="en-IN"/>
        </w:rPr>
        <w:t>Brassica oleracea</w:t>
      </w:r>
      <w:r w:rsidRPr="00C6655A">
        <w:rPr>
          <w:rFonts w:ascii="Times New Roman" w:eastAsia="Times New Roman" w:hAnsi="Times New Roman" w:cs="Times New Roman"/>
          <w:color w:val="000000" w:themeColor="text1"/>
          <w:sz w:val="24"/>
          <w:szCs w:val="24"/>
          <w:lang w:eastAsia="en-IN"/>
        </w:rPr>
        <w:t xml:space="preserve"> var. </w:t>
      </w:r>
      <w:proofErr w:type="spellStart"/>
      <w:r w:rsidRPr="00C6655A">
        <w:rPr>
          <w:rFonts w:ascii="Times New Roman" w:eastAsia="Times New Roman" w:hAnsi="Times New Roman" w:cs="Times New Roman"/>
          <w:i/>
          <w:color w:val="000000" w:themeColor="text1"/>
          <w:sz w:val="24"/>
          <w:szCs w:val="24"/>
          <w:lang w:eastAsia="en-IN"/>
        </w:rPr>
        <w:t>capitata</w:t>
      </w:r>
      <w:proofErr w:type="spellEnd"/>
      <w:r w:rsidRPr="00C6655A">
        <w:rPr>
          <w:rFonts w:ascii="Times New Roman" w:eastAsia="Times New Roman" w:hAnsi="Times New Roman" w:cs="Times New Roman"/>
          <w:color w:val="000000" w:themeColor="text1"/>
          <w:sz w:val="24"/>
          <w:szCs w:val="24"/>
          <w:lang w:eastAsia="en-IN"/>
        </w:rPr>
        <w:t xml:space="preserve"> L.). </w:t>
      </w:r>
      <w:r w:rsidRPr="00C6655A">
        <w:rPr>
          <w:rFonts w:ascii="Times New Roman" w:eastAsia="Times New Roman" w:hAnsi="Times New Roman" w:cs="Times New Roman"/>
          <w:i/>
          <w:color w:val="000000" w:themeColor="text1"/>
          <w:sz w:val="24"/>
          <w:szCs w:val="24"/>
          <w:lang w:eastAsia="en-IN"/>
        </w:rPr>
        <w:t>International Journal of Chemical Studies</w:t>
      </w:r>
      <w:r w:rsidRPr="00C6655A">
        <w:rPr>
          <w:rFonts w:ascii="Times New Roman" w:eastAsia="Times New Roman" w:hAnsi="Times New Roman" w:cs="Times New Roman"/>
          <w:color w:val="000000" w:themeColor="text1"/>
          <w:sz w:val="24"/>
          <w:szCs w:val="24"/>
          <w:lang w:eastAsia="en-IN"/>
        </w:rPr>
        <w:t>, 8(1): 1656-1660.</w:t>
      </w:r>
    </w:p>
    <w:p w14:paraId="6B692E88" w14:textId="77777777" w:rsidR="00E25393" w:rsidRPr="00C6655A" w:rsidRDefault="00E25393" w:rsidP="00C6655A">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shd w:val="clear" w:color="auto" w:fill="FFFFFF"/>
        </w:rPr>
        <w:t xml:space="preserve">Reddy, R. K., Bahadur, V., &amp; Shukla, P. K. </w:t>
      </w:r>
      <w:r w:rsidRPr="00C6655A">
        <w:rPr>
          <w:rFonts w:ascii="Times New Roman" w:hAnsi="Times New Roman" w:cs="Times New Roman"/>
          <w:color w:val="000000" w:themeColor="text1"/>
          <w:sz w:val="24"/>
          <w:szCs w:val="24"/>
        </w:rPr>
        <w:t xml:space="preserve">2024. </w:t>
      </w:r>
      <w:r w:rsidRPr="00C6655A">
        <w:rPr>
          <w:rFonts w:ascii="Times New Roman" w:hAnsi="Times New Roman" w:cs="Times New Roman"/>
          <w:color w:val="000000" w:themeColor="text1"/>
          <w:sz w:val="24"/>
          <w:szCs w:val="24"/>
          <w:shd w:val="clear" w:color="auto" w:fill="FFFFFF"/>
        </w:rPr>
        <w:t xml:space="preserve">Effect of various </w:t>
      </w:r>
      <w:proofErr w:type="spellStart"/>
      <w:r w:rsidRPr="00C6655A">
        <w:rPr>
          <w:rFonts w:ascii="Times New Roman" w:hAnsi="Times New Roman" w:cs="Times New Roman"/>
          <w:color w:val="000000" w:themeColor="text1"/>
          <w:sz w:val="24"/>
          <w:szCs w:val="24"/>
          <w:shd w:val="clear" w:color="auto" w:fill="FFFFFF"/>
        </w:rPr>
        <w:t>nano</w:t>
      </w:r>
      <w:proofErr w:type="spellEnd"/>
      <w:r w:rsidRPr="00C6655A">
        <w:rPr>
          <w:rFonts w:ascii="Times New Roman" w:hAnsi="Times New Roman" w:cs="Times New Roman"/>
          <w:color w:val="000000" w:themeColor="text1"/>
          <w:sz w:val="24"/>
          <w:szCs w:val="24"/>
          <w:shd w:val="clear" w:color="auto" w:fill="FFFFFF"/>
        </w:rPr>
        <w:t xml:space="preserve"> formulations of nutrients on soil attributes pre transplanting and post harvesting the crop of cabbage (</w:t>
      </w:r>
      <w:r w:rsidRPr="00C6655A">
        <w:rPr>
          <w:rFonts w:ascii="Times New Roman" w:hAnsi="Times New Roman" w:cs="Times New Roman"/>
          <w:i/>
          <w:color w:val="000000" w:themeColor="text1"/>
          <w:sz w:val="24"/>
          <w:szCs w:val="24"/>
          <w:shd w:val="clear" w:color="auto" w:fill="FFFFFF"/>
        </w:rPr>
        <w:t>Brassica oleracea</w:t>
      </w:r>
      <w:r w:rsidRPr="00C6655A">
        <w:rPr>
          <w:rFonts w:ascii="Times New Roman" w:hAnsi="Times New Roman" w:cs="Times New Roman"/>
          <w:color w:val="000000" w:themeColor="text1"/>
          <w:sz w:val="24"/>
          <w:szCs w:val="24"/>
          <w:shd w:val="clear" w:color="auto" w:fill="FFFFFF"/>
        </w:rPr>
        <w:t xml:space="preserve"> var. </w:t>
      </w:r>
      <w:proofErr w:type="spellStart"/>
      <w:r w:rsidRPr="00C6655A">
        <w:rPr>
          <w:rFonts w:ascii="Times New Roman" w:hAnsi="Times New Roman" w:cs="Times New Roman"/>
          <w:i/>
          <w:color w:val="000000" w:themeColor="text1"/>
          <w:sz w:val="24"/>
          <w:szCs w:val="24"/>
          <w:shd w:val="clear" w:color="auto" w:fill="FFFFFF"/>
        </w:rPr>
        <w:t>capitata</w:t>
      </w:r>
      <w:proofErr w:type="spellEnd"/>
      <w:r w:rsidRPr="00C6655A">
        <w:rPr>
          <w:rFonts w:ascii="Times New Roman" w:hAnsi="Times New Roman" w:cs="Times New Roman"/>
          <w:color w:val="000000" w:themeColor="text1"/>
          <w:sz w:val="24"/>
          <w:szCs w:val="24"/>
          <w:shd w:val="clear" w:color="auto" w:fill="FFFFFF"/>
        </w:rPr>
        <w:t>) cv. Pride of India.</w:t>
      </w:r>
      <w:r w:rsidRPr="00C6655A">
        <w:rPr>
          <w:rFonts w:ascii="Times New Roman" w:hAnsi="Times New Roman" w:cs="Times New Roman"/>
          <w:color w:val="000000" w:themeColor="text1"/>
          <w:sz w:val="24"/>
          <w:szCs w:val="24"/>
        </w:rPr>
        <w:t xml:space="preserve"> </w:t>
      </w:r>
      <w:r w:rsidRPr="00C6655A">
        <w:rPr>
          <w:rFonts w:ascii="Times New Roman" w:hAnsi="Times New Roman" w:cs="Times New Roman"/>
          <w:i/>
          <w:color w:val="000000" w:themeColor="text1"/>
          <w:sz w:val="24"/>
          <w:szCs w:val="24"/>
        </w:rPr>
        <w:t>International Journal of Advanced Biochemistry Research</w:t>
      </w:r>
      <w:r w:rsidRPr="00C6655A">
        <w:rPr>
          <w:rFonts w:ascii="Times New Roman" w:hAnsi="Times New Roman" w:cs="Times New Roman"/>
          <w:color w:val="000000" w:themeColor="text1"/>
          <w:sz w:val="24"/>
          <w:szCs w:val="24"/>
        </w:rPr>
        <w:t>; 8(3): 486-492.</w:t>
      </w:r>
    </w:p>
    <w:p w14:paraId="3D2B0D6B"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proofErr w:type="spellStart"/>
      <w:r w:rsidRPr="00C6655A">
        <w:rPr>
          <w:rFonts w:ascii="Times New Roman" w:hAnsi="Times New Roman" w:cs="Times New Roman"/>
          <w:color w:val="000000" w:themeColor="text1"/>
          <w:sz w:val="24"/>
          <w:szCs w:val="24"/>
          <w:shd w:val="clear" w:color="auto" w:fill="FFFFFF"/>
        </w:rPr>
        <w:t>Sangwan</w:t>
      </w:r>
      <w:proofErr w:type="spellEnd"/>
      <w:r w:rsidRPr="00C6655A">
        <w:rPr>
          <w:rFonts w:ascii="Times New Roman" w:hAnsi="Times New Roman" w:cs="Times New Roman"/>
          <w:color w:val="000000" w:themeColor="text1"/>
          <w:sz w:val="24"/>
          <w:szCs w:val="24"/>
          <w:shd w:val="clear" w:color="auto" w:fill="FFFFFF"/>
        </w:rPr>
        <w:t xml:space="preserve">, S., Sharma, P., </w:t>
      </w:r>
      <w:proofErr w:type="spellStart"/>
      <w:r w:rsidRPr="00C6655A">
        <w:rPr>
          <w:rFonts w:ascii="Times New Roman" w:hAnsi="Times New Roman" w:cs="Times New Roman"/>
          <w:color w:val="000000" w:themeColor="text1"/>
          <w:sz w:val="24"/>
          <w:szCs w:val="24"/>
          <w:shd w:val="clear" w:color="auto" w:fill="FFFFFF"/>
        </w:rPr>
        <w:t>Wati</w:t>
      </w:r>
      <w:proofErr w:type="spellEnd"/>
      <w:r w:rsidRPr="00C6655A">
        <w:rPr>
          <w:rFonts w:ascii="Times New Roman" w:hAnsi="Times New Roman" w:cs="Times New Roman"/>
          <w:color w:val="000000" w:themeColor="text1"/>
          <w:sz w:val="24"/>
          <w:szCs w:val="24"/>
          <w:shd w:val="clear" w:color="auto" w:fill="FFFFFF"/>
        </w:rPr>
        <w:t>, L., &amp; Mehta, S. (2023). Effect of chitosan nanoparticles on growth and physiology of crop plants. In </w:t>
      </w:r>
      <w:r w:rsidRPr="00C6655A">
        <w:rPr>
          <w:rFonts w:ascii="Times New Roman" w:hAnsi="Times New Roman" w:cs="Times New Roman"/>
          <w:i/>
          <w:iCs/>
          <w:color w:val="000000" w:themeColor="text1"/>
          <w:sz w:val="24"/>
          <w:szCs w:val="24"/>
          <w:shd w:val="clear" w:color="auto" w:fill="FFFFFF"/>
        </w:rPr>
        <w:t>Engineered nanomaterials for sustainable agricultural production, soil improvement and stress management</w:t>
      </w:r>
      <w:r w:rsidRPr="00C6655A">
        <w:rPr>
          <w:rFonts w:ascii="Times New Roman" w:hAnsi="Times New Roman" w:cs="Times New Roman"/>
          <w:color w:val="000000" w:themeColor="text1"/>
          <w:sz w:val="24"/>
          <w:szCs w:val="24"/>
          <w:shd w:val="clear" w:color="auto" w:fill="FFFFFF"/>
        </w:rPr>
        <w:t> (pp. 99-123). Academic Press.</w:t>
      </w:r>
    </w:p>
    <w:p w14:paraId="37AE9F02"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proofErr w:type="spellStart"/>
      <w:r w:rsidRPr="00C6655A">
        <w:rPr>
          <w:rFonts w:ascii="Times New Roman" w:hAnsi="Times New Roman" w:cs="Times New Roman"/>
          <w:color w:val="000000" w:themeColor="text1"/>
          <w:sz w:val="24"/>
          <w:szCs w:val="24"/>
          <w:shd w:val="clear" w:color="auto" w:fill="FFFFFF"/>
        </w:rPr>
        <w:t>Shahrajabian</w:t>
      </w:r>
      <w:proofErr w:type="spellEnd"/>
      <w:r w:rsidRPr="00C6655A">
        <w:rPr>
          <w:rFonts w:ascii="Times New Roman" w:hAnsi="Times New Roman" w:cs="Times New Roman"/>
          <w:color w:val="000000" w:themeColor="text1"/>
          <w:sz w:val="24"/>
          <w:szCs w:val="24"/>
          <w:shd w:val="clear" w:color="auto" w:fill="FFFFFF"/>
        </w:rPr>
        <w:t xml:space="preserve">, M. H., </w:t>
      </w:r>
      <w:proofErr w:type="spellStart"/>
      <w:r w:rsidRPr="00C6655A">
        <w:rPr>
          <w:rFonts w:ascii="Times New Roman" w:hAnsi="Times New Roman" w:cs="Times New Roman"/>
          <w:color w:val="000000" w:themeColor="text1"/>
          <w:sz w:val="24"/>
          <w:szCs w:val="24"/>
          <w:shd w:val="clear" w:color="auto" w:fill="FFFFFF"/>
        </w:rPr>
        <w:t>Chaski</w:t>
      </w:r>
      <w:proofErr w:type="spellEnd"/>
      <w:r w:rsidRPr="00C6655A">
        <w:rPr>
          <w:rFonts w:ascii="Times New Roman" w:hAnsi="Times New Roman" w:cs="Times New Roman"/>
          <w:color w:val="000000" w:themeColor="text1"/>
          <w:sz w:val="24"/>
          <w:szCs w:val="24"/>
          <w:shd w:val="clear" w:color="auto" w:fill="FFFFFF"/>
        </w:rPr>
        <w:t xml:space="preserve">, C., </w:t>
      </w:r>
      <w:proofErr w:type="spellStart"/>
      <w:r w:rsidRPr="00C6655A">
        <w:rPr>
          <w:rFonts w:ascii="Times New Roman" w:hAnsi="Times New Roman" w:cs="Times New Roman"/>
          <w:color w:val="000000" w:themeColor="text1"/>
          <w:sz w:val="24"/>
          <w:szCs w:val="24"/>
          <w:shd w:val="clear" w:color="auto" w:fill="FFFFFF"/>
        </w:rPr>
        <w:t>Polyzos</w:t>
      </w:r>
      <w:proofErr w:type="spellEnd"/>
      <w:r w:rsidRPr="00C6655A">
        <w:rPr>
          <w:rFonts w:ascii="Times New Roman" w:hAnsi="Times New Roman" w:cs="Times New Roman"/>
          <w:color w:val="000000" w:themeColor="text1"/>
          <w:sz w:val="24"/>
          <w:szCs w:val="24"/>
          <w:shd w:val="clear" w:color="auto" w:fill="FFFFFF"/>
        </w:rPr>
        <w:t xml:space="preserve">, N., </w:t>
      </w:r>
      <w:proofErr w:type="spellStart"/>
      <w:r w:rsidRPr="00C6655A">
        <w:rPr>
          <w:rFonts w:ascii="Times New Roman" w:hAnsi="Times New Roman" w:cs="Times New Roman"/>
          <w:color w:val="000000" w:themeColor="text1"/>
          <w:sz w:val="24"/>
          <w:szCs w:val="24"/>
          <w:shd w:val="clear" w:color="auto" w:fill="FFFFFF"/>
        </w:rPr>
        <w:t>Tzortzakis</w:t>
      </w:r>
      <w:proofErr w:type="spellEnd"/>
      <w:r w:rsidRPr="00C6655A">
        <w:rPr>
          <w:rFonts w:ascii="Times New Roman" w:hAnsi="Times New Roman" w:cs="Times New Roman"/>
          <w:color w:val="000000" w:themeColor="text1"/>
          <w:sz w:val="24"/>
          <w:szCs w:val="24"/>
          <w:shd w:val="clear" w:color="auto" w:fill="FFFFFF"/>
        </w:rPr>
        <w:t xml:space="preserve">, N., &amp; Petropoulos, S. A. (2021). Sustainable agriculture systems in vegetable production using chitin and chitosan as plant </w:t>
      </w:r>
      <w:proofErr w:type="spellStart"/>
      <w:r w:rsidRPr="00C6655A">
        <w:rPr>
          <w:rFonts w:ascii="Times New Roman" w:hAnsi="Times New Roman" w:cs="Times New Roman"/>
          <w:color w:val="000000" w:themeColor="text1"/>
          <w:sz w:val="24"/>
          <w:szCs w:val="24"/>
          <w:shd w:val="clear" w:color="auto" w:fill="FFFFFF"/>
        </w:rPr>
        <w:t>biostimulants</w:t>
      </w:r>
      <w:proofErr w:type="spellEnd"/>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Biomolecules</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11</w:t>
      </w:r>
      <w:r w:rsidRPr="00C6655A">
        <w:rPr>
          <w:rFonts w:ascii="Times New Roman" w:hAnsi="Times New Roman" w:cs="Times New Roman"/>
          <w:color w:val="000000" w:themeColor="text1"/>
          <w:sz w:val="24"/>
          <w:szCs w:val="24"/>
          <w:shd w:val="clear" w:color="auto" w:fill="FFFFFF"/>
        </w:rPr>
        <w:t>(6), 819-824.</w:t>
      </w:r>
    </w:p>
    <w:p w14:paraId="4116E119"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 xml:space="preserve">Shams, A. S. (2019). Foliar applications of </w:t>
      </w:r>
      <w:proofErr w:type="spellStart"/>
      <w:r w:rsidRPr="00C6655A">
        <w:rPr>
          <w:rFonts w:ascii="Times New Roman" w:hAnsi="Times New Roman" w:cs="Times New Roman"/>
          <w:color w:val="000000" w:themeColor="text1"/>
          <w:sz w:val="24"/>
          <w:szCs w:val="24"/>
          <w:shd w:val="clear" w:color="auto" w:fill="FFFFFF"/>
        </w:rPr>
        <w:t>nano</w:t>
      </w:r>
      <w:proofErr w:type="spellEnd"/>
      <w:r w:rsidRPr="00C6655A">
        <w:rPr>
          <w:rFonts w:ascii="Times New Roman" w:hAnsi="Times New Roman" w:cs="Times New Roman"/>
          <w:color w:val="000000" w:themeColor="text1"/>
          <w:sz w:val="24"/>
          <w:szCs w:val="24"/>
          <w:shd w:val="clear" w:color="auto" w:fill="FFFFFF"/>
        </w:rPr>
        <w:t xml:space="preserve"> chitosan-urea and inoculation with mycorrhiza on kohlrabi (</w:t>
      </w:r>
      <w:r w:rsidRPr="00C6655A">
        <w:rPr>
          <w:rFonts w:ascii="Times New Roman" w:hAnsi="Times New Roman" w:cs="Times New Roman"/>
          <w:i/>
          <w:color w:val="000000" w:themeColor="text1"/>
          <w:sz w:val="24"/>
          <w:szCs w:val="24"/>
          <w:shd w:val="clear" w:color="auto" w:fill="FFFFFF"/>
        </w:rPr>
        <w:t>Brassica oleracea</w:t>
      </w:r>
      <w:r w:rsidRPr="00C6655A">
        <w:rPr>
          <w:rFonts w:ascii="Times New Roman" w:hAnsi="Times New Roman" w:cs="Times New Roman"/>
          <w:color w:val="000000" w:themeColor="text1"/>
          <w:sz w:val="24"/>
          <w:szCs w:val="24"/>
          <w:shd w:val="clear" w:color="auto" w:fill="FFFFFF"/>
        </w:rPr>
        <w:t xml:space="preserve"> var. </w:t>
      </w:r>
      <w:proofErr w:type="spellStart"/>
      <w:r w:rsidRPr="00C6655A">
        <w:rPr>
          <w:rFonts w:ascii="Times New Roman" w:hAnsi="Times New Roman" w:cs="Times New Roman"/>
          <w:i/>
          <w:color w:val="000000" w:themeColor="text1"/>
          <w:sz w:val="24"/>
          <w:szCs w:val="24"/>
          <w:shd w:val="clear" w:color="auto" w:fill="FFFFFF"/>
        </w:rPr>
        <w:t>Gongylodes</w:t>
      </w:r>
      <w:proofErr w:type="spellEnd"/>
      <w:r w:rsidRPr="00C6655A">
        <w:rPr>
          <w:rFonts w:ascii="Times New Roman" w:hAnsi="Times New Roman" w:cs="Times New Roman"/>
          <w:color w:val="000000" w:themeColor="text1"/>
          <w:sz w:val="24"/>
          <w:szCs w:val="24"/>
          <w:shd w:val="clear" w:color="auto" w:fill="FFFFFF"/>
        </w:rPr>
        <w:t>, L.). </w:t>
      </w:r>
      <w:r w:rsidRPr="00C6655A">
        <w:rPr>
          <w:rFonts w:ascii="Times New Roman" w:hAnsi="Times New Roman" w:cs="Times New Roman"/>
          <w:i/>
          <w:iCs/>
          <w:color w:val="000000" w:themeColor="text1"/>
          <w:sz w:val="24"/>
          <w:szCs w:val="24"/>
          <w:shd w:val="clear" w:color="auto" w:fill="FFFFFF"/>
        </w:rPr>
        <w:t>Journal of Plant Production</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10</w:t>
      </w:r>
      <w:r w:rsidRPr="00C6655A">
        <w:rPr>
          <w:rFonts w:ascii="Times New Roman" w:hAnsi="Times New Roman" w:cs="Times New Roman"/>
          <w:color w:val="000000" w:themeColor="text1"/>
          <w:sz w:val="24"/>
          <w:szCs w:val="24"/>
          <w:shd w:val="clear" w:color="auto" w:fill="FFFFFF"/>
        </w:rPr>
        <w:t>(10), 799-805.</w:t>
      </w:r>
    </w:p>
    <w:p w14:paraId="25C65FF7"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shd w:val="clear" w:color="auto" w:fill="FFFFFF"/>
        </w:rPr>
        <w:lastRenderedPageBreak/>
        <w:t xml:space="preserve">Sharma, P., </w:t>
      </w:r>
      <w:proofErr w:type="spellStart"/>
      <w:r w:rsidRPr="00C6655A">
        <w:rPr>
          <w:rFonts w:ascii="Times New Roman" w:hAnsi="Times New Roman" w:cs="Times New Roman"/>
          <w:color w:val="000000" w:themeColor="text1"/>
          <w:sz w:val="24"/>
          <w:szCs w:val="24"/>
          <w:shd w:val="clear" w:color="auto" w:fill="FFFFFF"/>
        </w:rPr>
        <w:t>Janaagal</w:t>
      </w:r>
      <w:proofErr w:type="spellEnd"/>
      <w:r w:rsidRPr="00C6655A">
        <w:rPr>
          <w:rFonts w:ascii="Times New Roman" w:hAnsi="Times New Roman" w:cs="Times New Roman"/>
          <w:color w:val="000000" w:themeColor="text1"/>
          <w:sz w:val="24"/>
          <w:szCs w:val="24"/>
          <w:shd w:val="clear" w:color="auto" w:fill="FFFFFF"/>
        </w:rPr>
        <w:t xml:space="preserve">, M., </w:t>
      </w:r>
      <w:proofErr w:type="spellStart"/>
      <w:r w:rsidRPr="00C6655A">
        <w:rPr>
          <w:rFonts w:ascii="Times New Roman" w:hAnsi="Times New Roman" w:cs="Times New Roman"/>
          <w:color w:val="000000" w:themeColor="text1"/>
          <w:sz w:val="24"/>
          <w:szCs w:val="24"/>
          <w:shd w:val="clear" w:color="auto" w:fill="FFFFFF"/>
        </w:rPr>
        <w:t>Sheoran</w:t>
      </w:r>
      <w:proofErr w:type="spellEnd"/>
      <w:r w:rsidRPr="00C6655A">
        <w:rPr>
          <w:rFonts w:ascii="Times New Roman" w:hAnsi="Times New Roman" w:cs="Times New Roman"/>
          <w:color w:val="000000" w:themeColor="text1"/>
          <w:sz w:val="24"/>
          <w:szCs w:val="24"/>
          <w:shd w:val="clear" w:color="auto" w:fill="FFFFFF"/>
        </w:rPr>
        <w:t>, A. R., &amp; Sharma, C. (2024). Nanoparticle Innovations in Plant Systems: Enhancing Photosynthesis and Nutrient Dynamics. </w:t>
      </w:r>
      <w:r w:rsidRPr="00C6655A">
        <w:rPr>
          <w:rFonts w:ascii="Times New Roman" w:hAnsi="Times New Roman" w:cs="Times New Roman"/>
          <w:i/>
          <w:iCs/>
          <w:color w:val="000000" w:themeColor="text1"/>
          <w:sz w:val="24"/>
          <w:szCs w:val="24"/>
          <w:shd w:val="clear" w:color="auto" w:fill="FFFFFF"/>
        </w:rPr>
        <w:t>Asian Journal of Advances in Agricultural Research</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24</w:t>
      </w:r>
      <w:r w:rsidRPr="00C6655A">
        <w:rPr>
          <w:rFonts w:ascii="Times New Roman" w:hAnsi="Times New Roman" w:cs="Times New Roman"/>
          <w:color w:val="000000" w:themeColor="text1"/>
          <w:sz w:val="24"/>
          <w:szCs w:val="24"/>
          <w:shd w:val="clear" w:color="auto" w:fill="FFFFFF"/>
        </w:rPr>
        <w:t>(12), 75-88.</w:t>
      </w:r>
    </w:p>
    <w:p w14:paraId="465C3F14"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Waleed, A. (2016). Amelioration of growth and crop performance of cabbage by chitosan foliar spraying under water deficit stress conditions. </w:t>
      </w:r>
      <w:r w:rsidRPr="00C6655A">
        <w:rPr>
          <w:rFonts w:ascii="Times New Roman" w:hAnsi="Times New Roman" w:cs="Times New Roman"/>
          <w:i/>
          <w:iCs/>
          <w:color w:val="000000" w:themeColor="text1"/>
          <w:sz w:val="24"/>
          <w:szCs w:val="24"/>
          <w:shd w:val="clear" w:color="auto" w:fill="FFFFFF"/>
        </w:rPr>
        <w:t>Sciences</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6</w:t>
      </w:r>
      <w:r w:rsidRPr="00C6655A">
        <w:rPr>
          <w:rFonts w:ascii="Times New Roman" w:hAnsi="Times New Roman" w:cs="Times New Roman"/>
          <w:color w:val="000000" w:themeColor="text1"/>
          <w:sz w:val="24"/>
          <w:szCs w:val="24"/>
          <w:shd w:val="clear" w:color="auto" w:fill="FFFFFF"/>
        </w:rPr>
        <w:t xml:space="preserve">(4), 1180-1192. </w:t>
      </w:r>
    </w:p>
    <w:p w14:paraId="5BECAC85"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 xml:space="preserve">Wang, X., He, M., Wang, X., Liu, S., Luo, L., Zeng, Q., &amp; Jia, R. (2024). Emerging </w:t>
      </w:r>
      <w:proofErr w:type="spellStart"/>
      <w:r w:rsidRPr="00C6655A">
        <w:rPr>
          <w:rFonts w:ascii="Times New Roman" w:hAnsi="Times New Roman" w:cs="Times New Roman"/>
          <w:color w:val="000000" w:themeColor="text1"/>
          <w:sz w:val="24"/>
          <w:szCs w:val="24"/>
          <w:shd w:val="clear" w:color="auto" w:fill="FFFFFF"/>
        </w:rPr>
        <w:t>Nanochitosan</w:t>
      </w:r>
      <w:proofErr w:type="spellEnd"/>
      <w:r w:rsidRPr="00C6655A">
        <w:rPr>
          <w:rFonts w:ascii="Times New Roman" w:hAnsi="Times New Roman" w:cs="Times New Roman"/>
          <w:color w:val="000000" w:themeColor="text1"/>
          <w:sz w:val="24"/>
          <w:szCs w:val="24"/>
          <w:shd w:val="clear" w:color="auto" w:fill="FFFFFF"/>
        </w:rPr>
        <w:t xml:space="preserve"> for Sustainable Agriculture. </w:t>
      </w:r>
      <w:r w:rsidRPr="00C6655A">
        <w:rPr>
          <w:rFonts w:ascii="Times New Roman" w:hAnsi="Times New Roman" w:cs="Times New Roman"/>
          <w:i/>
          <w:iCs/>
          <w:color w:val="000000" w:themeColor="text1"/>
          <w:sz w:val="24"/>
          <w:szCs w:val="24"/>
          <w:shd w:val="clear" w:color="auto" w:fill="FFFFFF"/>
        </w:rPr>
        <w:t>International Journal of Molecular Sciences</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25</w:t>
      </w:r>
      <w:r w:rsidRPr="00C6655A">
        <w:rPr>
          <w:rFonts w:ascii="Times New Roman" w:hAnsi="Times New Roman" w:cs="Times New Roman"/>
          <w:color w:val="000000" w:themeColor="text1"/>
          <w:sz w:val="24"/>
          <w:szCs w:val="24"/>
          <w:shd w:val="clear" w:color="auto" w:fill="FFFFFF"/>
        </w:rPr>
        <w:t>(22), 122-161.</w:t>
      </w:r>
    </w:p>
    <w:p w14:paraId="0CB60075" w14:textId="77777777" w:rsidR="00AF602F" w:rsidRDefault="00E25393" w:rsidP="00CF21AC">
      <w:pPr>
        <w:spacing w:before="100" w:beforeAutospacing="1" w:after="100" w:afterAutospacing="1"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C6655A">
        <w:rPr>
          <w:rFonts w:ascii="Times New Roman" w:hAnsi="Times New Roman" w:cs="Times New Roman"/>
          <w:color w:val="000000" w:themeColor="text1"/>
          <w:sz w:val="24"/>
          <w:szCs w:val="24"/>
          <w:shd w:val="clear" w:color="auto" w:fill="FFFFFF"/>
        </w:rPr>
        <w:t>Wani</w:t>
      </w:r>
      <w:proofErr w:type="spellEnd"/>
      <w:r w:rsidRPr="00C6655A">
        <w:rPr>
          <w:rFonts w:ascii="Times New Roman" w:hAnsi="Times New Roman" w:cs="Times New Roman"/>
          <w:color w:val="000000" w:themeColor="text1"/>
          <w:sz w:val="24"/>
          <w:szCs w:val="24"/>
          <w:shd w:val="clear" w:color="auto" w:fill="FFFFFF"/>
        </w:rPr>
        <w:t>, T. U., Pandith, A. H., &amp; Sheikh, F. A. (2021). Polyelectrolytic nature of chitosan: Influence on physicochemical properties and synthesis of nanoparticles. </w:t>
      </w:r>
      <w:r w:rsidRPr="00C6655A">
        <w:rPr>
          <w:rFonts w:ascii="Times New Roman" w:hAnsi="Times New Roman" w:cs="Times New Roman"/>
          <w:i/>
          <w:iCs/>
          <w:color w:val="000000" w:themeColor="text1"/>
          <w:sz w:val="24"/>
          <w:szCs w:val="24"/>
          <w:shd w:val="clear" w:color="auto" w:fill="FFFFFF"/>
        </w:rPr>
        <w:t>Journal of Drug Delivery Science and Technology</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65</w:t>
      </w:r>
      <w:r w:rsidR="00AF602F" w:rsidRPr="00C6655A">
        <w:rPr>
          <w:rFonts w:ascii="Times New Roman" w:hAnsi="Times New Roman" w:cs="Times New Roman"/>
          <w:color w:val="000000" w:themeColor="text1"/>
          <w:sz w:val="24"/>
          <w:szCs w:val="24"/>
          <w:shd w:val="clear" w:color="auto" w:fill="FFFFFF"/>
        </w:rPr>
        <w:t>, 102-130.</w:t>
      </w:r>
    </w:p>
    <w:p w14:paraId="3784F92C" w14:textId="77777777" w:rsidR="00E53F47" w:rsidRDefault="00E53F47" w:rsidP="00CF21AC">
      <w:pPr>
        <w:spacing w:before="100" w:beforeAutospacing="1" w:after="100" w:afterAutospacing="1" w:line="240" w:lineRule="auto"/>
        <w:ind w:left="720" w:hanging="720"/>
        <w:jc w:val="both"/>
        <w:rPr>
          <w:rFonts w:ascii="Times New Roman" w:hAnsi="Times New Roman" w:cs="Times New Roman"/>
          <w:color w:val="000000" w:themeColor="text1"/>
          <w:sz w:val="24"/>
          <w:szCs w:val="24"/>
          <w:highlight w:val="yellow"/>
          <w:shd w:val="clear" w:color="auto" w:fill="FFFFFF"/>
        </w:rPr>
      </w:pPr>
      <w:r w:rsidRPr="004D4783">
        <w:rPr>
          <w:rFonts w:ascii="Times New Roman" w:hAnsi="Times New Roman" w:cs="Times New Roman"/>
          <w:color w:val="000000" w:themeColor="text1"/>
          <w:sz w:val="24"/>
          <w:szCs w:val="24"/>
          <w:highlight w:val="yellow"/>
          <w:shd w:val="clear" w:color="auto" w:fill="FFFFFF"/>
        </w:rPr>
        <w:t xml:space="preserve">Devi, Y. </w:t>
      </w:r>
      <w:proofErr w:type="spellStart"/>
      <w:r w:rsidRPr="004D4783">
        <w:rPr>
          <w:rFonts w:ascii="Times New Roman" w:hAnsi="Times New Roman" w:cs="Times New Roman"/>
          <w:color w:val="000000" w:themeColor="text1"/>
          <w:sz w:val="24"/>
          <w:szCs w:val="24"/>
          <w:highlight w:val="yellow"/>
          <w:shd w:val="clear" w:color="auto" w:fill="FFFFFF"/>
        </w:rPr>
        <w:t>Pabitri</w:t>
      </w:r>
      <w:proofErr w:type="spellEnd"/>
      <w:r w:rsidRPr="004D4783">
        <w:rPr>
          <w:rFonts w:ascii="Times New Roman" w:hAnsi="Times New Roman" w:cs="Times New Roman"/>
          <w:color w:val="000000" w:themeColor="text1"/>
          <w:sz w:val="24"/>
          <w:szCs w:val="24"/>
          <w:highlight w:val="yellow"/>
          <w:shd w:val="clear" w:color="auto" w:fill="FFFFFF"/>
        </w:rPr>
        <w:t xml:space="preserve">, and Samir E. </w:t>
      </w:r>
      <w:proofErr w:type="spellStart"/>
      <w:r w:rsidRPr="004D4783">
        <w:rPr>
          <w:rFonts w:ascii="Times New Roman" w:hAnsi="Times New Roman" w:cs="Times New Roman"/>
          <w:color w:val="000000" w:themeColor="text1"/>
          <w:sz w:val="24"/>
          <w:szCs w:val="24"/>
          <w:highlight w:val="yellow"/>
          <w:shd w:val="clear" w:color="auto" w:fill="FFFFFF"/>
        </w:rPr>
        <w:t>Topno</w:t>
      </w:r>
      <w:proofErr w:type="spellEnd"/>
      <w:r w:rsidRPr="004D4783">
        <w:rPr>
          <w:rFonts w:ascii="Times New Roman" w:hAnsi="Times New Roman" w:cs="Times New Roman"/>
          <w:color w:val="000000" w:themeColor="text1"/>
          <w:sz w:val="24"/>
          <w:szCs w:val="24"/>
          <w:highlight w:val="yellow"/>
          <w:shd w:val="clear" w:color="auto" w:fill="FFFFFF"/>
        </w:rPr>
        <w:t>. 2022. “Effects of Nano Chitosan and Bio Capsule on Growth, Yield and Quality of Chilli (Capsicum Annuum L.) in Poly-House Condition”. International Journal of Plant &amp; Soil Science 34 (23):662-70. https://doi.org/10.9734/ijpss/2022/v34i232473.</w:t>
      </w:r>
    </w:p>
    <w:p w14:paraId="21A34462" w14:textId="4A7392D8" w:rsidR="002D0604" w:rsidRPr="00C6655A" w:rsidRDefault="002D0604" w:rsidP="00CF21AC">
      <w:pPr>
        <w:spacing w:before="100" w:beforeAutospacing="1" w:after="100" w:afterAutospacing="1" w:line="240" w:lineRule="auto"/>
        <w:ind w:left="720" w:hanging="720"/>
        <w:jc w:val="both"/>
        <w:rPr>
          <w:rFonts w:ascii="Times New Roman" w:hAnsi="Times New Roman" w:cs="Times New Roman"/>
          <w:color w:val="000000" w:themeColor="text1"/>
          <w:sz w:val="24"/>
          <w:szCs w:val="24"/>
          <w:shd w:val="clear" w:color="auto" w:fill="FFFFFF"/>
        </w:rPr>
        <w:sectPr w:rsidR="002D0604" w:rsidRPr="00C6655A" w:rsidSect="0049568A">
          <w:pgSz w:w="11906" w:h="16838"/>
          <w:pgMar w:top="1440" w:right="1440" w:bottom="1440" w:left="1440" w:header="708" w:footer="708" w:gutter="0"/>
          <w:cols w:space="708"/>
          <w:docGrid w:linePitch="360"/>
        </w:sectPr>
      </w:pPr>
      <w:r w:rsidRPr="004D4783">
        <w:rPr>
          <w:rFonts w:ascii="Times New Roman" w:hAnsi="Times New Roman" w:cs="Times New Roman"/>
          <w:color w:val="000000" w:themeColor="text1"/>
          <w:sz w:val="24"/>
          <w:szCs w:val="24"/>
          <w:highlight w:val="yellow"/>
          <w:shd w:val="clear" w:color="auto" w:fill="FFFFFF"/>
        </w:rPr>
        <w:t xml:space="preserve">Ma, J., </w:t>
      </w:r>
      <w:proofErr w:type="spellStart"/>
      <w:r w:rsidRPr="004D4783">
        <w:rPr>
          <w:rFonts w:ascii="Times New Roman" w:hAnsi="Times New Roman" w:cs="Times New Roman"/>
          <w:color w:val="000000" w:themeColor="text1"/>
          <w:sz w:val="24"/>
          <w:szCs w:val="24"/>
          <w:highlight w:val="yellow"/>
          <w:shd w:val="clear" w:color="auto" w:fill="FFFFFF"/>
        </w:rPr>
        <w:t>Faqir</w:t>
      </w:r>
      <w:proofErr w:type="spellEnd"/>
      <w:r w:rsidRPr="004D4783">
        <w:rPr>
          <w:rFonts w:ascii="Times New Roman" w:hAnsi="Times New Roman" w:cs="Times New Roman"/>
          <w:color w:val="000000" w:themeColor="text1"/>
          <w:sz w:val="24"/>
          <w:szCs w:val="24"/>
          <w:highlight w:val="yellow"/>
          <w:shd w:val="clear" w:color="auto" w:fill="FFFFFF"/>
        </w:rPr>
        <w:t xml:space="preserve">, Y., Chai, Y., Wu, S., Luo, T., Liao, S., ... &amp; </w:t>
      </w:r>
      <w:proofErr w:type="spellStart"/>
      <w:r w:rsidRPr="004D4783">
        <w:rPr>
          <w:rFonts w:ascii="Times New Roman" w:hAnsi="Times New Roman" w:cs="Times New Roman"/>
          <w:color w:val="000000" w:themeColor="text1"/>
          <w:sz w:val="24"/>
          <w:szCs w:val="24"/>
          <w:highlight w:val="yellow"/>
          <w:shd w:val="clear" w:color="auto" w:fill="FFFFFF"/>
        </w:rPr>
        <w:t>Hadir</w:t>
      </w:r>
      <w:proofErr w:type="spellEnd"/>
      <w:r w:rsidRPr="004D4783">
        <w:rPr>
          <w:rFonts w:ascii="Times New Roman" w:hAnsi="Times New Roman" w:cs="Times New Roman"/>
          <w:color w:val="000000" w:themeColor="text1"/>
          <w:sz w:val="24"/>
          <w:szCs w:val="24"/>
          <w:highlight w:val="yellow"/>
          <w:shd w:val="clear" w:color="auto" w:fill="FFFFFF"/>
        </w:rPr>
        <w:t xml:space="preserve">, W. (2023). Chitosan microspheres-based controlled release nitrogen fertilizers enhance the growth, antioxidant, and metabolite contents of Chinese cabbage. Scientia </w:t>
      </w:r>
      <w:proofErr w:type="spellStart"/>
      <w:r w:rsidRPr="004D4783">
        <w:rPr>
          <w:rFonts w:ascii="Times New Roman" w:hAnsi="Times New Roman" w:cs="Times New Roman"/>
          <w:color w:val="000000" w:themeColor="text1"/>
          <w:sz w:val="24"/>
          <w:szCs w:val="24"/>
          <w:highlight w:val="yellow"/>
          <w:shd w:val="clear" w:color="auto" w:fill="FFFFFF"/>
        </w:rPr>
        <w:t>Horticulturae</w:t>
      </w:r>
      <w:proofErr w:type="spellEnd"/>
      <w:r w:rsidRPr="004D4783">
        <w:rPr>
          <w:rFonts w:ascii="Times New Roman" w:hAnsi="Times New Roman" w:cs="Times New Roman"/>
          <w:color w:val="000000" w:themeColor="text1"/>
          <w:sz w:val="24"/>
          <w:szCs w:val="24"/>
          <w:highlight w:val="yellow"/>
          <w:shd w:val="clear" w:color="auto" w:fill="FFFFFF"/>
        </w:rPr>
        <w:t>, 308, 111542.</w:t>
      </w:r>
    </w:p>
    <w:p w14:paraId="0F8323D2" w14:textId="77777777" w:rsidR="00F65EC5" w:rsidRPr="00C6655A" w:rsidRDefault="00F65EC5" w:rsidP="00CF21AC">
      <w:pPr>
        <w:tabs>
          <w:tab w:val="left" w:pos="1766"/>
        </w:tabs>
        <w:spacing w:line="240" w:lineRule="auto"/>
        <w:rPr>
          <w:rFonts w:ascii="Times New Roman" w:hAnsi="Times New Roman" w:cs="Times New Roman"/>
          <w:color w:val="000000" w:themeColor="text1"/>
          <w:sz w:val="24"/>
          <w:szCs w:val="24"/>
        </w:rPr>
      </w:pPr>
    </w:p>
    <w:sectPr w:rsidR="00F65EC5" w:rsidRPr="00C6655A" w:rsidSect="00AF602F">
      <w:pgSz w:w="11906" w:h="16838"/>
      <w:pgMar w:top="1440" w:right="284" w:bottom="144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DC6C6" w14:textId="77777777" w:rsidR="00CD2348" w:rsidRDefault="00CD2348" w:rsidP="00BF2C7B">
      <w:pPr>
        <w:spacing w:after="0" w:line="240" w:lineRule="auto"/>
      </w:pPr>
      <w:r>
        <w:separator/>
      </w:r>
    </w:p>
  </w:endnote>
  <w:endnote w:type="continuationSeparator" w:id="0">
    <w:p w14:paraId="75055629" w14:textId="77777777" w:rsidR="00CD2348" w:rsidRDefault="00CD2348" w:rsidP="00BF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754C" w14:textId="77777777" w:rsidR="00B25BC2" w:rsidRDefault="00B25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C286" w14:textId="77777777" w:rsidR="00B25BC2" w:rsidRDefault="00B25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37EE" w14:textId="77777777" w:rsidR="00B25BC2" w:rsidRDefault="00B2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1C2D4" w14:textId="77777777" w:rsidR="00CD2348" w:rsidRDefault="00CD2348" w:rsidP="00BF2C7B">
      <w:pPr>
        <w:spacing w:after="0" w:line="240" w:lineRule="auto"/>
      </w:pPr>
      <w:r>
        <w:separator/>
      </w:r>
    </w:p>
  </w:footnote>
  <w:footnote w:type="continuationSeparator" w:id="0">
    <w:p w14:paraId="74B3E0EB" w14:textId="77777777" w:rsidR="00CD2348" w:rsidRDefault="00CD2348" w:rsidP="00BF2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FCF4" w14:textId="7F73B076" w:rsidR="00B25BC2" w:rsidRDefault="00CD2348">
    <w:pPr>
      <w:pStyle w:val="Header"/>
    </w:pPr>
    <w:r>
      <w:rPr>
        <w:noProof/>
      </w:rPr>
      <w:pict w14:anchorId="6A5CA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4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600E" w14:textId="05923CF5" w:rsidR="00B25BC2" w:rsidRDefault="00CD2348">
    <w:pPr>
      <w:pStyle w:val="Header"/>
    </w:pPr>
    <w:r>
      <w:rPr>
        <w:noProof/>
      </w:rPr>
      <w:pict w14:anchorId="3676C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4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81C7" w14:textId="3EDF7C8B" w:rsidR="00B25BC2" w:rsidRDefault="00CD2348">
    <w:pPr>
      <w:pStyle w:val="Header"/>
    </w:pPr>
    <w:r>
      <w:rPr>
        <w:noProof/>
      </w:rPr>
      <w:pict w14:anchorId="2AE21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4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tzQ2M7IwNzY1NjRT0lEKTi0uzszPAykwrAUAONltSSwAAAA="/>
  </w:docVars>
  <w:rsids>
    <w:rsidRoot w:val="009E17D9"/>
    <w:rsid w:val="00013339"/>
    <w:rsid w:val="00046AE0"/>
    <w:rsid w:val="0005390B"/>
    <w:rsid w:val="00070A59"/>
    <w:rsid w:val="00095796"/>
    <w:rsid w:val="00117328"/>
    <w:rsid w:val="001A1BD1"/>
    <w:rsid w:val="001D0C6C"/>
    <w:rsid w:val="001F033E"/>
    <w:rsid w:val="0020340F"/>
    <w:rsid w:val="00225FB5"/>
    <w:rsid w:val="002B4385"/>
    <w:rsid w:val="002D0604"/>
    <w:rsid w:val="002E36EA"/>
    <w:rsid w:val="00303688"/>
    <w:rsid w:val="00323EFE"/>
    <w:rsid w:val="0037683B"/>
    <w:rsid w:val="00390D8E"/>
    <w:rsid w:val="003C6EFE"/>
    <w:rsid w:val="003D169C"/>
    <w:rsid w:val="004253A7"/>
    <w:rsid w:val="0049568A"/>
    <w:rsid w:val="004D4783"/>
    <w:rsid w:val="0053051C"/>
    <w:rsid w:val="005B2625"/>
    <w:rsid w:val="005D781B"/>
    <w:rsid w:val="005F11FB"/>
    <w:rsid w:val="006F7B0A"/>
    <w:rsid w:val="00735C57"/>
    <w:rsid w:val="00753710"/>
    <w:rsid w:val="007547FD"/>
    <w:rsid w:val="007A76FC"/>
    <w:rsid w:val="008603D8"/>
    <w:rsid w:val="00862390"/>
    <w:rsid w:val="008E0B15"/>
    <w:rsid w:val="0091069B"/>
    <w:rsid w:val="00946ED9"/>
    <w:rsid w:val="009C27C5"/>
    <w:rsid w:val="009E17D9"/>
    <w:rsid w:val="00A32EB7"/>
    <w:rsid w:val="00A40CF0"/>
    <w:rsid w:val="00AD25DF"/>
    <w:rsid w:val="00AE063A"/>
    <w:rsid w:val="00AF602F"/>
    <w:rsid w:val="00B12C26"/>
    <w:rsid w:val="00B2296D"/>
    <w:rsid w:val="00B25BC2"/>
    <w:rsid w:val="00B71556"/>
    <w:rsid w:val="00BB6D7E"/>
    <w:rsid w:val="00BF2C7B"/>
    <w:rsid w:val="00C05587"/>
    <w:rsid w:val="00C6655A"/>
    <w:rsid w:val="00C878C0"/>
    <w:rsid w:val="00CD2348"/>
    <w:rsid w:val="00CF21AC"/>
    <w:rsid w:val="00DB484D"/>
    <w:rsid w:val="00E25393"/>
    <w:rsid w:val="00E53F47"/>
    <w:rsid w:val="00E56E02"/>
    <w:rsid w:val="00F124C5"/>
    <w:rsid w:val="00F2041B"/>
    <w:rsid w:val="00F54938"/>
    <w:rsid w:val="00F56452"/>
    <w:rsid w:val="00F65EC5"/>
    <w:rsid w:val="00F84E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FDB01A"/>
  <w15:chartTrackingRefBased/>
  <w15:docId w15:val="{374C5DFF-F98C-435A-8CF1-7C05F33D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1"/>
    <w:qFormat/>
    <w:rsid w:val="00F65EC5"/>
    <w:pPr>
      <w:widowControl w:val="0"/>
      <w:autoSpaceDE w:val="0"/>
      <w:autoSpaceDN w:val="0"/>
      <w:spacing w:after="0" w:line="240" w:lineRule="auto"/>
      <w:ind w:left="112"/>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F65EC5"/>
    <w:rPr>
      <w:rFonts w:ascii="Times New Roman" w:eastAsia="Times New Roman" w:hAnsi="Times New Roman" w:cs="Times New Roman"/>
      <w:b/>
      <w:bCs/>
      <w:sz w:val="24"/>
      <w:szCs w:val="24"/>
      <w:lang w:val="en-US"/>
    </w:rPr>
  </w:style>
  <w:style w:type="character" w:styleId="Emphasis">
    <w:name w:val="Emphasis"/>
    <w:basedOn w:val="DefaultParagraphFont"/>
    <w:uiPriority w:val="20"/>
    <w:qFormat/>
    <w:rsid w:val="00F65EC5"/>
    <w:rPr>
      <w:i/>
      <w:iCs/>
    </w:rPr>
  </w:style>
  <w:style w:type="paragraph" w:styleId="NoSpacing">
    <w:name w:val="No Spacing"/>
    <w:uiPriority w:val="1"/>
    <w:qFormat/>
    <w:rsid w:val="00225FB5"/>
    <w:pPr>
      <w:spacing w:after="0" w:line="240" w:lineRule="auto"/>
    </w:pPr>
  </w:style>
  <w:style w:type="table" w:styleId="TableGrid">
    <w:name w:val="Table Grid"/>
    <w:basedOn w:val="TableNormal"/>
    <w:uiPriority w:val="39"/>
    <w:rsid w:val="0022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9568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9568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034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03688"/>
    <w:rPr>
      <w:b/>
      <w:bCs/>
    </w:rPr>
  </w:style>
  <w:style w:type="paragraph" w:styleId="Header">
    <w:name w:val="header"/>
    <w:basedOn w:val="Normal"/>
    <w:link w:val="HeaderChar"/>
    <w:uiPriority w:val="99"/>
    <w:unhideWhenUsed/>
    <w:rsid w:val="00BF2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C7B"/>
  </w:style>
  <w:style w:type="paragraph" w:styleId="Footer">
    <w:name w:val="footer"/>
    <w:basedOn w:val="Normal"/>
    <w:link w:val="FooterChar"/>
    <w:uiPriority w:val="99"/>
    <w:unhideWhenUsed/>
    <w:rsid w:val="00BF2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C7B"/>
  </w:style>
  <w:style w:type="character" w:styleId="Hyperlink">
    <w:name w:val="Hyperlink"/>
    <w:basedOn w:val="DefaultParagraphFont"/>
    <w:uiPriority w:val="99"/>
    <w:unhideWhenUsed/>
    <w:rsid w:val="00A40CF0"/>
    <w:rPr>
      <w:color w:val="0563C1" w:themeColor="hyperlink"/>
      <w:u w:val="single"/>
    </w:rPr>
  </w:style>
  <w:style w:type="character" w:customStyle="1" w:styleId="UnresolvedMention1">
    <w:name w:val="Unresolved Mention1"/>
    <w:basedOn w:val="DefaultParagraphFont"/>
    <w:uiPriority w:val="99"/>
    <w:semiHidden/>
    <w:unhideWhenUsed/>
    <w:rsid w:val="00A40CF0"/>
    <w:rPr>
      <w:color w:val="605E5C"/>
      <w:shd w:val="clear" w:color="auto" w:fill="E1DFDD"/>
    </w:rPr>
  </w:style>
  <w:style w:type="paragraph" w:styleId="BalloonText">
    <w:name w:val="Balloon Text"/>
    <w:basedOn w:val="Normal"/>
    <w:link w:val="BalloonTextChar"/>
    <w:uiPriority w:val="99"/>
    <w:semiHidden/>
    <w:unhideWhenUsed/>
    <w:rsid w:val="00B22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3745">
      <w:bodyDiv w:val="1"/>
      <w:marLeft w:val="0"/>
      <w:marRight w:val="0"/>
      <w:marTop w:val="0"/>
      <w:marBottom w:val="0"/>
      <w:divBdr>
        <w:top w:val="none" w:sz="0" w:space="0" w:color="auto"/>
        <w:left w:val="none" w:sz="0" w:space="0" w:color="auto"/>
        <w:bottom w:val="none" w:sz="0" w:space="0" w:color="auto"/>
        <w:right w:val="none" w:sz="0" w:space="0" w:color="auto"/>
      </w:divBdr>
    </w:div>
    <w:div w:id="438791957">
      <w:bodyDiv w:val="1"/>
      <w:marLeft w:val="0"/>
      <w:marRight w:val="0"/>
      <w:marTop w:val="0"/>
      <w:marBottom w:val="0"/>
      <w:divBdr>
        <w:top w:val="none" w:sz="0" w:space="0" w:color="auto"/>
        <w:left w:val="none" w:sz="0" w:space="0" w:color="auto"/>
        <w:bottom w:val="none" w:sz="0" w:space="0" w:color="auto"/>
        <w:right w:val="none" w:sz="0" w:space="0" w:color="auto"/>
      </w:divBdr>
    </w:div>
    <w:div w:id="576598660">
      <w:bodyDiv w:val="1"/>
      <w:marLeft w:val="0"/>
      <w:marRight w:val="0"/>
      <w:marTop w:val="0"/>
      <w:marBottom w:val="0"/>
      <w:divBdr>
        <w:top w:val="none" w:sz="0" w:space="0" w:color="auto"/>
        <w:left w:val="none" w:sz="0" w:space="0" w:color="auto"/>
        <w:bottom w:val="none" w:sz="0" w:space="0" w:color="auto"/>
        <w:right w:val="none" w:sz="0" w:space="0" w:color="auto"/>
      </w:divBdr>
    </w:div>
    <w:div w:id="643973810">
      <w:bodyDiv w:val="1"/>
      <w:marLeft w:val="0"/>
      <w:marRight w:val="0"/>
      <w:marTop w:val="0"/>
      <w:marBottom w:val="0"/>
      <w:divBdr>
        <w:top w:val="none" w:sz="0" w:space="0" w:color="auto"/>
        <w:left w:val="none" w:sz="0" w:space="0" w:color="auto"/>
        <w:bottom w:val="none" w:sz="0" w:space="0" w:color="auto"/>
        <w:right w:val="none" w:sz="0" w:space="0" w:color="auto"/>
      </w:divBdr>
    </w:div>
    <w:div w:id="677390795">
      <w:bodyDiv w:val="1"/>
      <w:marLeft w:val="0"/>
      <w:marRight w:val="0"/>
      <w:marTop w:val="0"/>
      <w:marBottom w:val="0"/>
      <w:divBdr>
        <w:top w:val="none" w:sz="0" w:space="0" w:color="auto"/>
        <w:left w:val="none" w:sz="0" w:space="0" w:color="auto"/>
        <w:bottom w:val="none" w:sz="0" w:space="0" w:color="auto"/>
        <w:right w:val="none" w:sz="0" w:space="0" w:color="auto"/>
      </w:divBdr>
    </w:div>
    <w:div w:id="845286983">
      <w:bodyDiv w:val="1"/>
      <w:marLeft w:val="0"/>
      <w:marRight w:val="0"/>
      <w:marTop w:val="0"/>
      <w:marBottom w:val="0"/>
      <w:divBdr>
        <w:top w:val="none" w:sz="0" w:space="0" w:color="auto"/>
        <w:left w:val="none" w:sz="0" w:space="0" w:color="auto"/>
        <w:bottom w:val="none" w:sz="0" w:space="0" w:color="auto"/>
        <w:right w:val="none" w:sz="0" w:space="0" w:color="auto"/>
      </w:divBdr>
    </w:div>
    <w:div w:id="847446588">
      <w:bodyDiv w:val="1"/>
      <w:marLeft w:val="0"/>
      <w:marRight w:val="0"/>
      <w:marTop w:val="0"/>
      <w:marBottom w:val="0"/>
      <w:divBdr>
        <w:top w:val="none" w:sz="0" w:space="0" w:color="auto"/>
        <w:left w:val="none" w:sz="0" w:space="0" w:color="auto"/>
        <w:bottom w:val="none" w:sz="0" w:space="0" w:color="auto"/>
        <w:right w:val="none" w:sz="0" w:space="0" w:color="auto"/>
      </w:divBdr>
    </w:div>
    <w:div w:id="1315062091">
      <w:bodyDiv w:val="1"/>
      <w:marLeft w:val="0"/>
      <w:marRight w:val="0"/>
      <w:marTop w:val="0"/>
      <w:marBottom w:val="0"/>
      <w:divBdr>
        <w:top w:val="none" w:sz="0" w:space="0" w:color="auto"/>
        <w:left w:val="none" w:sz="0" w:space="0" w:color="auto"/>
        <w:bottom w:val="none" w:sz="0" w:space="0" w:color="auto"/>
        <w:right w:val="none" w:sz="0" w:space="0" w:color="auto"/>
      </w:divBdr>
      <w:divsChild>
        <w:div w:id="856506545">
          <w:marLeft w:val="0"/>
          <w:marRight w:val="0"/>
          <w:marTop w:val="0"/>
          <w:marBottom w:val="0"/>
          <w:divBdr>
            <w:top w:val="none" w:sz="0" w:space="0" w:color="auto"/>
            <w:left w:val="none" w:sz="0" w:space="0" w:color="auto"/>
            <w:bottom w:val="none" w:sz="0" w:space="0" w:color="auto"/>
            <w:right w:val="none" w:sz="0" w:space="0" w:color="auto"/>
          </w:divBdr>
          <w:divsChild>
            <w:div w:id="983193276">
              <w:marLeft w:val="0"/>
              <w:marRight w:val="0"/>
              <w:marTop w:val="0"/>
              <w:marBottom w:val="0"/>
              <w:divBdr>
                <w:top w:val="none" w:sz="0" w:space="0" w:color="auto"/>
                <w:left w:val="none" w:sz="0" w:space="0" w:color="auto"/>
                <w:bottom w:val="none" w:sz="0" w:space="0" w:color="auto"/>
                <w:right w:val="none" w:sz="0" w:space="0" w:color="auto"/>
              </w:divBdr>
              <w:divsChild>
                <w:div w:id="277301782">
                  <w:marLeft w:val="0"/>
                  <w:marRight w:val="0"/>
                  <w:marTop w:val="0"/>
                  <w:marBottom w:val="0"/>
                  <w:divBdr>
                    <w:top w:val="none" w:sz="0" w:space="0" w:color="auto"/>
                    <w:left w:val="none" w:sz="0" w:space="0" w:color="auto"/>
                    <w:bottom w:val="none" w:sz="0" w:space="0" w:color="auto"/>
                    <w:right w:val="none" w:sz="0" w:space="0" w:color="auto"/>
                  </w:divBdr>
                  <w:divsChild>
                    <w:div w:id="12254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3303">
      <w:bodyDiv w:val="1"/>
      <w:marLeft w:val="0"/>
      <w:marRight w:val="0"/>
      <w:marTop w:val="0"/>
      <w:marBottom w:val="0"/>
      <w:divBdr>
        <w:top w:val="none" w:sz="0" w:space="0" w:color="auto"/>
        <w:left w:val="none" w:sz="0" w:space="0" w:color="auto"/>
        <w:bottom w:val="none" w:sz="0" w:space="0" w:color="auto"/>
        <w:right w:val="none" w:sz="0" w:space="0" w:color="auto"/>
      </w:divBdr>
    </w:div>
    <w:div w:id="1642079011">
      <w:bodyDiv w:val="1"/>
      <w:marLeft w:val="0"/>
      <w:marRight w:val="0"/>
      <w:marTop w:val="0"/>
      <w:marBottom w:val="0"/>
      <w:divBdr>
        <w:top w:val="none" w:sz="0" w:space="0" w:color="auto"/>
        <w:left w:val="none" w:sz="0" w:space="0" w:color="auto"/>
        <w:bottom w:val="none" w:sz="0" w:space="0" w:color="auto"/>
        <w:right w:val="none" w:sz="0" w:space="0" w:color="auto"/>
      </w:divBdr>
    </w:div>
    <w:div w:id="2075931100">
      <w:bodyDiv w:val="1"/>
      <w:marLeft w:val="0"/>
      <w:marRight w:val="0"/>
      <w:marTop w:val="0"/>
      <w:marBottom w:val="0"/>
      <w:divBdr>
        <w:top w:val="none" w:sz="0" w:space="0" w:color="auto"/>
        <w:left w:val="none" w:sz="0" w:space="0" w:color="auto"/>
        <w:bottom w:val="none" w:sz="0" w:space="0" w:color="auto"/>
        <w:right w:val="none" w:sz="0" w:space="0" w:color="auto"/>
      </w:divBdr>
    </w:div>
    <w:div w:id="20786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THESIS%202025\Bilal%20Veg.%20Thesis\FINAL%20THESIS%20BILAL\Article\Table%20and%20figure%20Bilal%20Research%20article%2025-05-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THESIS%202025\Bilal%20Veg.%20Thesis\FINAL%20THESIS%20BILAL\Article\Table%20and%20figure%20Bilal%20Research%20article%2025-05-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THESIS%202025\Bilal%20Veg.%20Thesis\FINAL%20THESIS%20BILAL\Article\Table%20and%20figure%20Bilal%20Research%20article%2025-05-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c:f>
              <c:strCache>
                <c:ptCount val="1"/>
                <c:pt idx="0">
                  <c:v>Plant height (cm) 20 DAP</c:v>
                </c:pt>
              </c:strCache>
            </c:strRef>
          </c:tx>
          <c:spPr>
            <a:solidFill>
              <a:schemeClr val="accent1"/>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Sheet2!$B$4:$B$19</c:f>
              <c:numCache>
                <c:formatCode>General</c:formatCode>
                <c:ptCount val="16"/>
                <c:pt idx="0">
                  <c:v>13.27</c:v>
                </c:pt>
                <c:pt idx="1">
                  <c:v>14.48</c:v>
                </c:pt>
                <c:pt idx="2">
                  <c:v>14.91</c:v>
                </c:pt>
                <c:pt idx="3">
                  <c:v>14.87</c:v>
                </c:pt>
                <c:pt idx="4">
                  <c:v>14.99</c:v>
                </c:pt>
                <c:pt idx="5">
                  <c:v>16.3</c:v>
                </c:pt>
                <c:pt idx="6">
                  <c:v>16.48</c:v>
                </c:pt>
                <c:pt idx="7">
                  <c:v>16.809999999999999</c:v>
                </c:pt>
                <c:pt idx="8">
                  <c:v>15.95</c:v>
                </c:pt>
                <c:pt idx="9">
                  <c:v>16.850000000000001</c:v>
                </c:pt>
                <c:pt idx="10">
                  <c:v>17.25</c:v>
                </c:pt>
                <c:pt idx="11">
                  <c:v>17.48</c:v>
                </c:pt>
                <c:pt idx="12">
                  <c:v>15.89</c:v>
                </c:pt>
                <c:pt idx="13">
                  <c:v>17.010000000000002</c:v>
                </c:pt>
                <c:pt idx="14">
                  <c:v>17.739999999999998</c:v>
                </c:pt>
                <c:pt idx="15">
                  <c:v>17.850000000000001</c:v>
                </c:pt>
              </c:numCache>
            </c:numRef>
          </c:val>
          <c:extLst>
            <c:ext xmlns:c16="http://schemas.microsoft.com/office/drawing/2014/chart" uri="{C3380CC4-5D6E-409C-BE32-E72D297353CC}">
              <c16:uniqueId val="{00000000-C598-4E72-9298-0B0232BB2853}"/>
            </c:ext>
          </c:extLst>
        </c:ser>
        <c:ser>
          <c:idx val="1"/>
          <c:order val="1"/>
          <c:tx>
            <c:strRef>
              <c:f>Sheet2!$C$3</c:f>
              <c:strCache>
                <c:ptCount val="1"/>
                <c:pt idx="0">
                  <c:v>Plant height (cm) 40 DAP</c:v>
                </c:pt>
              </c:strCache>
            </c:strRef>
          </c:tx>
          <c:spPr>
            <a:solidFill>
              <a:schemeClr val="accent2"/>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Sheet2!$C$4:$C$19</c:f>
              <c:numCache>
                <c:formatCode>General</c:formatCode>
                <c:ptCount val="16"/>
                <c:pt idx="0">
                  <c:v>20.47</c:v>
                </c:pt>
                <c:pt idx="1">
                  <c:v>22.32</c:v>
                </c:pt>
                <c:pt idx="2">
                  <c:v>23.05</c:v>
                </c:pt>
                <c:pt idx="3">
                  <c:v>23.77</c:v>
                </c:pt>
                <c:pt idx="4">
                  <c:v>24.53</c:v>
                </c:pt>
                <c:pt idx="5">
                  <c:v>25.78</c:v>
                </c:pt>
                <c:pt idx="6">
                  <c:v>26.37</c:v>
                </c:pt>
                <c:pt idx="7">
                  <c:v>26.91</c:v>
                </c:pt>
                <c:pt idx="8">
                  <c:v>25.05</c:v>
                </c:pt>
                <c:pt idx="9">
                  <c:v>27.48</c:v>
                </c:pt>
                <c:pt idx="10">
                  <c:v>27.93</c:v>
                </c:pt>
                <c:pt idx="11">
                  <c:v>28.13</c:v>
                </c:pt>
                <c:pt idx="12">
                  <c:v>25.88</c:v>
                </c:pt>
                <c:pt idx="13">
                  <c:v>27.99</c:v>
                </c:pt>
                <c:pt idx="14">
                  <c:v>28.67</c:v>
                </c:pt>
                <c:pt idx="15">
                  <c:v>28.93</c:v>
                </c:pt>
              </c:numCache>
            </c:numRef>
          </c:val>
          <c:extLst>
            <c:ext xmlns:c16="http://schemas.microsoft.com/office/drawing/2014/chart" uri="{C3380CC4-5D6E-409C-BE32-E72D297353CC}">
              <c16:uniqueId val="{00000001-C598-4E72-9298-0B0232BB2853}"/>
            </c:ext>
          </c:extLst>
        </c:ser>
        <c:ser>
          <c:idx val="2"/>
          <c:order val="2"/>
          <c:tx>
            <c:strRef>
              <c:f>Sheet2!$D$3</c:f>
              <c:strCache>
                <c:ptCount val="1"/>
                <c:pt idx="0">
                  <c:v>Plant height (cm) 60 DAP</c:v>
                </c:pt>
              </c:strCache>
            </c:strRef>
          </c:tx>
          <c:spPr>
            <a:solidFill>
              <a:schemeClr val="accent3"/>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Sheet2!$D$4:$D$19</c:f>
              <c:numCache>
                <c:formatCode>General</c:formatCode>
                <c:ptCount val="16"/>
                <c:pt idx="0">
                  <c:v>26.55</c:v>
                </c:pt>
                <c:pt idx="1">
                  <c:v>27.84</c:v>
                </c:pt>
                <c:pt idx="2">
                  <c:v>28.37</c:v>
                </c:pt>
                <c:pt idx="3">
                  <c:v>29.27</c:v>
                </c:pt>
                <c:pt idx="4">
                  <c:v>29.49</c:v>
                </c:pt>
                <c:pt idx="5">
                  <c:v>30.77</c:v>
                </c:pt>
                <c:pt idx="6">
                  <c:v>31.18</c:v>
                </c:pt>
                <c:pt idx="7">
                  <c:v>31.75</c:v>
                </c:pt>
                <c:pt idx="8">
                  <c:v>30.22</c:v>
                </c:pt>
                <c:pt idx="9">
                  <c:v>32.119999999999997</c:v>
                </c:pt>
                <c:pt idx="10">
                  <c:v>32.880000000000003</c:v>
                </c:pt>
                <c:pt idx="11">
                  <c:v>33.17</c:v>
                </c:pt>
                <c:pt idx="12">
                  <c:v>30.98</c:v>
                </c:pt>
                <c:pt idx="13">
                  <c:v>32.99</c:v>
                </c:pt>
                <c:pt idx="14">
                  <c:v>33.520000000000003</c:v>
                </c:pt>
                <c:pt idx="15">
                  <c:v>33.700000000000003</c:v>
                </c:pt>
              </c:numCache>
            </c:numRef>
          </c:val>
          <c:extLst>
            <c:ext xmlns:c16="http://schemas.microsoft.com/office/drawing/2014/chart" uri="{C3380CC4-5D6E-409C-BE32-E72D297353CC}">
              <c16:uniqueId val="{00000002-C598-4E72-9298-0B0232BB2853}"/>
            </c:ext>
          </c:extLst>
        </c:ser>
        <c:ser>
          <c:idx val="3"/>
          <c:order val="3"/>
          <c:tx>
            <c:strRef>
              <c:f>Sheet2!$E$3</c:f>
              <c:strCache>
                <c:ptCount val="1"/>
                <c:pt idx="0">
                  <c:v>No. of Leaves 20 DAP</c:v>
                </c:pt>
              </c:strCache>
            </c:strRef>
          </c:tx>
          <c:spPr>
            <a:solidFill>
              <a:schemeClr val="accent4"/>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Sheet2!$E$4:$E$19</c:f>
              <c:numCache>
                <c:formatCode>General</c:formatCode>
                <c:ptCount val="16"/>
                <c:pt idx="0">
                  <c:v>6.57</c:v>
                </c:pt>
                <c:pt idx="1">
                  <c:v>7.14</c:v>
                </c:pt>
                <c:pt idx="2">
                  <c:v>7.46</c:v>
                </c:pt>
                <c:pt idx="3">
                  <c:v>7.73</c:v>
                </c:pt>
                <c:pt idx="4">
                  <c:v>7.87</c:v>
                </c:pt>
                <c:pt idx="5">
                  <c:v>8.33</c:v>
                </c:pt>
                <c:pt idx="6">
                  <c:v>8.52</c:v>
                </c:pt>
                <c:pt idx="7">
                  <c:v>8.73</c:v>
                </c:pt>
                <c:pt idx="8">
                  <c:v>8.18</c:v>
                </c:pt>
                <c:pt idx="9">
                  <c:v>8.82</c:v>
                </c:pt>
                <c:pt idx="10">
                  <c:v>9.07</c:v>
                </c:pt>
                <c:pt idx="11">
                  <c:v>9.24</c:v>
                </c:pt>
                <c:pt idx="12">
                  <c:v>8.48</c:v>
                </c:pt>
                <c:pt idx="13">
                  <c:v>9.27</c:v>
                </c:pt>
                <c:pt idx="14">
                  <c:v>9.33</c:v>
                </c:pt>
                <c:pt idx="15">
                  <c:v>9.49</c:v>
                </c:pt>
              </c:numCache>
            </c:numRef>
          </c:val>
          <c:extLst>
            <c:ext xmlns:c16="http://schemas.microsoft.com/office/drawing/2014/chart" uri="{C3380CC4-5D6E-409C-BE32-E72D297353CC}">
              <c16:uniqueId val="{00000003-C598-4E72-9298-0B0232BB2853}"/>
            </c:ext>
          </c:extLst>
        </c:ser>
        <c:ser>
          <c:idx val="4"/>
          <c:order val="4"/>
          <c:tx>
            <c:strRef>
              <c:f>Sheet2!$F$3</c:f>
              <c:strCache>
                <c:ptCount val="1"/>
                <c:pt idx="0">
                  <c:v>No. of Leaves 40 DAP</c:v>
                </c:pt>
              </c:strCache>
            </c:strRef>
          </c:tx>
          <c:spPr>
            <a:solidFill>
              <a:schemeClr val="accent5"/>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Sheet2!$F$4:$F$19</c:f>
              <c:numCache>
                <c:formatCode>General</c:formatCode>
                <c:ptCount val="16"/>
                <c:pt idx="0">
                  <c:v>12.87</c:v>
                </c:pt>
                <c:pt idx="1">
                  <c:v>13.98</c:v>
                </c:pt>
                <c:pt idx="2">
                  <c:v>14.98</c:v>
                </c:pt>
                <c:pt idx="3">
                  <c:v>15.88</c:v>
                </c:pt>
                <c:pt idx="4">
                  <c:v>16.32</c:v>
                </c:pt>
                <c:pt idx="5">
                  <c:v>16.84</c:v>
                </c:pt>
                <c:pt idx="6">
                  <c:v>17.18</c:v>
                </c:pt>
                <c:pt idx="7">
                  <c:v>17.52</c:v>
                </c:pt>
                <c:pt idx="8">
                  <c:v>16.78</c:v>
                </c:pt>
                <c:pt idx="9">
                  <c:v>17.760000000000002</c:v>
                </c:pt>
                <c:pt idx="10">
                  <c:v>18.010000000000002</c:v>
                </c:pt>
                <c:pt idx="11">
                  <c:v>18.170000000000002</c:v>
                </c:pt>
                <c:pt idx="12">
                  <c:v>17.07</c:v>
                </c:pt>
                <c:pt idx="13">
                  <c:v>18.23</c:v>
                </c:pt>
                <c:pt idx="14">
                  <c:v>18.37</c:v>
                </c:pt>
                <c:pt idx="15">
                  <c:v>18.440000000000001</c:v>
                </c:pt>
              </c:numCache>
            </c:numRef>
          </c:val>
          <c:extLst>
            <c:ext xmlns:c16="http://schemas.microsoft.com/office/drawing/2014/chart" uri="{C3380CC4-5D6E-409C-BE32-E72D297353CC}">
              <c16:uniqueId val="{00000004-C598-4E72-9298-0B0232BB2853}"/>
            </c:ext>
          </c:extLst>
        </c:ser>
        <c:ser>
          <c:idx val="5"/>
          <c:order val="5"/>
          <c:tx>
            <c:strRef>
              <c:f>Sheet2!$G$3</c:f>
              <c:strCache>
                <c:ptCount val="1"/>
                <c:pt idx="0">
                  <c:v>No. of Leaves 60 DAP</c:v>
                </c:pt>
              </c:strCache>
            </c:strRef>
          </c:tx>
          <c:spPr>
            <a:solidFill>
              <a:schemeClr val="accent6"/>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Sheet2!$G$4:$G$19</c:f>
              <c:numCache>
                <c:formatCode>General</c:formatCode>
                <c:ptCount val="16"/>
                <c:pt idx="0">
                  <c:v>21.65</c:v>
                </c:pt>
                <c:pt idx="1">
                  <c:v>23.13</c:v>
                </c:pt>
                <c:pt idx="2">
                  <c:v>23.98</c:v>
                </c:pt>
                <c:pt idx="3">
                  <c:v>24.83</c:v>
                </c:pt>
                <c:pt idx="4">
                  <c:v>25.35</c:v>
                </c:pt>
                <c:pt idx="5">
                  <c:v>26.18</c:v>
                </c:pt>
                <c:pt idx="6">
                  <c:v>26.83</c:v>
                </c:pt>
                <c:pt idx="7">
                  <c:v>27.48</c:v>
                </c:pt>
                <c:pt idx="8">
                  <c:v>26.88</c:v>
                </c:pt>
                <c:pt idx="9">
                  <c:v>27.73</c:v>
                </c:pt>
                <c:pt idx="10">
                  <c:v>28.08</c:v>
                </c:pt>
                <c:pt idx="11">
                  <c:v>28.27</c:v>
                </c:pt>
                <c:pt idx="12">
                  <c:v>26.98</c:v>
                </c:pt>
                <c:pt idx="13">
                  <c:v>28.33</c:v>
                </c:pt>
                <c:pt idx="14">
                  <c:v>28.39</c:v>
                </c:pt>
                <c:pt idx="15">
                  <c:v>28.45</c:v>
                </c:pt>
              </c:numCache>
            </c:numRef>
          </c:val>
          <c:extLst>
            <c:ext xmlns:c16="http://schemas.microsoft.com/office/drawing/2014/chart" uri="{C3380CC4-5D6E-409C-BE32-E72D297353CC}">
              <c16:uniqueId val="{00000005-C598-4E72-9298-0B0232BB2853}"/>
            </c:ext>
          </c:extLst>
        </c:ser>
        <c:ser>
          <c:idx val="6"/>
          <c:order val="6"/>
          <c:tx>
            <c:strRef>
              <c:f>Sheet2!$H$3</c:f>
              <c:strCache>
                <c:ptCount val="1"/>
                <c:pt idx="0">
                  <c:v>Plant spread (cm) 20 DAP</c:v>
                </c:pt>
              </c:strCache>
            </c:strRef>
          </c:tx>
          <c:spPr>
            <a:solidFill>
              <a:schemeClr val="accent1">
                <a:lumMod val="60000"/>
              </a:schemeClr>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Sheet2!$H$4:$H$19</c:f>
              <c:numCache>
                <c:formatCode>General</c:formatCode>
                <c:ptCount val="16"/>
                <c:pt idx="0">
                  <c:v>13.17</c:v>
                </c:pt>
                <c:pt idx="1">
                  <c:v>14.07</c:v>
                </c:pt>
                <c:pt idx="2">
                  <c:v>14.57</c:v>
                </c:pt>
                <c:pt idx="3">
                  <c:v>15.17</c:v>
                </c:pt>
                <c:pt idx="4">
                  <c:v>15.57</c:v>
                </c:pt>
                <c:pt idx="5">
                  <c:v>16.07</c:v>
                </c:pt>
                <c:pt idx="6">
                  <c:v>16.43</c:v>
                </c:pt>
                <c:pt idx="7">
                  <c:v>16.87</c:v>
                </c:pt>
                <c:pt idx="8">
                  <c:v>16.27</c:v>
                </c:pt>
                <c:pt idx="9">
                  <c:v>17.07</c:v>
                </c:pt>
                <c:pt idx="10">
                  <c:v>17.27</c:v>
                </c:pt>
                <c:pt idx="11">
                  <c:v>17.47</c:v>
                </c:pt>
                <c:pt idx="12">
                  <c:v>16.97</c:v>
                </c:pt>
                <c:pt idx="13">
                  <c:v>17.57</c:v>
                </c:pt>
                <c:pt idx="14">
                  <c:v>17.77</c:v>
                </c:pt>
                <c:pt idx="15">
                  <c:v>17.97</c:v>
                </c:pt>
              </c:numCache>
            </c:numRef>
          </c:val>
          <c:extLst>
            <c:ext xmlns:c16="http://schemas.microsoft.com/office/drawing/2014/chart" uri="{C3380CC4-5D6E-409C-BE32-E72D297353CC}">
              <c16:uniqueId val="{00000006-C598-4E72-9298-0B0232BB2853}"/>
            </c:ext>
          </c:extLst>
        </c:ser>
        <c:ser>
          <c:idx val="7"/>
          <c:order val="7"/>
          <c:tx>
            <c:strRef>
              <c:f>Sheet2!$I$3</c:f>
              <c:strCache>
                <c:ptCount val="1"/>
                <c:pt idx="0">
                  <c:v>Plant spread (cm) 40 DAP</c:v>
                </c:pt>
              </c:strCache>
            </c:strRef>
          </c:tx>
          <c:spPr>
            <a:solidFill>
              <a:schemeClr val="accent2">
                <a:lumMod val="60000"/>
              </a:schemeClr>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Sheet2!$I$4:$I$19</c:f>
              <c:numCache>
                <c:formatCode>General</c:formatCode>
                <c:ptCount val="16"/>
                <c:pt idx="0">
                  <c:v>33.229999999999997</c:v>
                </c:pt>
                <c:pt idx="1">
                  <c:v>34.11</c:v>
                </c:pt>
                <c:pt idx="2">
                  <c:v>34.81</c:v>
                </c:pt>
                <c:pt idx="3">
                  <c:v>35.56</c:v>
                </c:pt>
                <c:pt idx="4">
                  <c:v>36.01</c:v>
                </c:pt>
                <c:pt idx="5">
                  <c:v>36.76</c:v>
                </c:pt>
                <c:pt idx="6">
                  <c:v>37.11</c:v>
                </c:pt>
                <c:pt idx="7">
                  <c:v>37.51</c:v>
                </c:pt>
                <c:pt idx="8">
                  <c:v>36.909999999999997</c:v>
                </c:pt>
                <c:pt idx="9">
                  <c:v>38.11</c:v>
                </c:pt>
                <c:pt idx="10">
                  <c:v>38.409999999999997</c:v>
                </c:pt>
                <c:pt idx="11">
                  <c:v>38.71</c:v>
                </c:pt>
                <c:pt idx="12">
                  <c:v>38.01</c:v>
                </c:pt>
                <c:pt idx="13">
                  <c:v>38.96</c:v>
                </c:pt>
                <c:pt idx="14">
                  <c:v>39.11</c:v>
                </c:pt>
                <c:pt idx="15">
                  <c:v>39.21</c:v>
                </c:pt>
              </c:numCache>
            </c:numRef>
          </c:val>
          <c:extLst>
            <c:ext xmlns:c16="http://schemas.microsoft.com/office/drawing/2014/chart" uri="{C3380CC4-5D6E-409C-BE32-E72D297353CC}">
              <c16:uniqueId val="{00000007-C598-4E72-9298-0B0232BB2853}"/>
            </c:ext>
          </c:extLst>
        </c:ser>
        <c:ser>
          <c:idx val="8"/>
          <c:order val="8"/>
          <c:tx>
            <c:strRef>
              <c:f>Sheet2!$J$3</c:f>
              <c:strCache>
                <c:ptCount val="1"/>
                <c:pt idx="0">
                  <c:v>Plant spread (cm) 60 DAP</c:v>
                </c:pt>
              </c:strCache>
            </c:strRef>
          </c:tx>
          <c:spPr>
            <a:solidFill>
              <a:schemeClr val="accent3">
                <a:lumMod val="60000"/>
              </a:schemeClr>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Sheet2!$J$4:$J$19</c:f>
              <c:numCache>
                <c:formatCode>General</c:formatCode>
                <c:ptCount val="16"/>
                <c:pt idx="0">
                  <c:v>41.27</c:v>
                </c:pt>
                <c:pt idx="1">
                  <c:v>42.13</c:v>
                </c:pt>
                <c:pt idx="2">
                  <c:v>42.91</c:v>
                </c:pt>
                <c:pt idx="3">
                  <c:v>43.53</c:v>
                </c:pt>
                <c:pt idx="4">
                  <c:v>43.98</c:v>
                </c:pt>
                <c:pt idx="5">
                  <c:v>44.78</c:v>
                </c:pt>
                <c:pt idx="6">
                  <c:v>44.87</c:v>
                </c:pt>
                <c:pt idx="7">
                  <c:v>45.48</c:v>
                </c:pt>
                <c:pt idx="8">
                  <c:v>44.96</c:v>
                </c:pt>
                <c:pt idx="9">
                  <c:v>46.11</c:v>
                </c:pt>
                <c:pt idx="10">
                  <c:v>46.48</c:v>
                </c:pt>
                <c:pt idx="11">
                  <c:v>46.76</c:v>
                </c:pt>
                <c:pt idx="12">
                  <c:v>46.28</c:v>
                </c:pt>
                <c:pt idx="13">
                  <c:v>47.07</c:v>
                </c:pt>
                <c:pt idx="14">
                  <c:v>47.21</c:v>
                </c:pt>
                <c:pt idx="15">
                  <c:v>47.88</c:v>
                </c:pt>
              </c:numCache>
            </c:numRef>
          </c:val>
          <c:extLst>
            <c:ext xmlns:c16="http://schemas.microsoft.com/office/drawing/2014/chart" uri="{C3380CC4-5D6E-409C-BE32-E72D297353CC}">
              <c16:uniqueId val="{00000008-C598-4E72-9298-0B0232BB2853}"/>
            </c:ext>
          </c:extLst>
        </c:ser>
        <c:dLbls>
          <c:showLegendKey val="0"/>
          <c:showVal val="0"/>
          <c:showCatName val="0"/>
          <c:showSerName val="0"/>
          <c:showPercent val="0"/>
          <c:showBubbleSize val="0"/>
        </c:dLbls>
        <c:gapWidth val="219"/>
        <c:overlap val="-27"/>
        <c:axId val="1902329088"/>
        <c:axId val="1902332352"/>
      </c:barChart>
      <c:catAx>
        <c:axId val="190232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2332352"/>
        <c:crosses val="autoZero"/>
        <c:auto val="1"/>
        <c:lblAlgn val="ctr"/>
        <c:lblOffset val="100"/>
        <c:noMultiLvlLbl val="0"/>
      </c:catAx>
      <c:valAx>
        <c:axId val="190233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232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Sheet2!$B$29</c:f>
              <c:strCache>
                <c:ptCount val="1"/>
                <c:pt idx="0">
                  <c:v>TSS (0Brix)</c:v>
                </c:pt>
              </c:strCache>
            </c:strRef>
          </c:tx>
          <c:spPr>
            <a:ln w="28575" cap="rnd">
              <a:solidFill>
                <a:schemeClr val="accent6"/>
              </a:solidFill>
              <a:round/>
            </a:ln>
            <a:effectLst/>
          </c:spPr>
          <c:marker>
            <c:symbol val="none"/>
          </c:marker>
          <c:cat>
            <c:strRef>
              <c:f>Sheet2!$A$30:$A$46</c:f>
              <c:strCache>
                <c:ptCount val="17"/>
                <c:pt idx="1">
                  <c:v>T0</c:v>
                </c:pt>
                <c:pt idx="2">
                  <c:v>T1</c:v>
                </c:pt>
                <c:pt idx="3">
                  <c:v>T2</c:v>
                </c:pt>
                <c:pt idx="4">
                  <c:v>T3</c:v>
                </c:pt>
                <c:pt idx="5">
                  <c:v>T4</c:v>
                </c:pt>
                <c:pt idx="6">
                  <c:v>T5</c:v>
                </c:pt>
                <c:pt idx="7">
                  <c:v>T6</c:v>
                </c:pt>
                <c:pt idx="8">
                  <c:v>T7</c:v>
                </c:pt>
                <c:pt idx="9">
                  <c:v>T8</c:v>
                </c:pt>
                <c:pt idx="10">
                  <c:v>T9</c:v>
                </c:pt>
                <c:pt idx="11">
                  <c:v>T10</c:v>
                </c:pt>
                <c:pt idx="12">
                  <c:v>T11</c:v>
                </c:pt>
                <c:pt idx="13">
                  <c:v>T12</c:v>
                </c:pt>
                <c:pt idx="14">
                  <c:v>T13</c:v>
                </c:pt>
                <c:pt idx="15">
                  <c:v>T14</c:v>
                </c:pt>
                <c:pt idx="16">
                  <c:v>T15</c:v>
                </c:pt>
              </c:strCache>
            </c:strRef>
          </c:cat>
          <c:val>
            <c:numRef>
              <c:f>Sheet2!$B$30:$B$46</c:f>
              <c:numCache>
                <c:formatCode>General</c:formatCode>
                <c:ptCount val="17"/>
                <c:pt idx="1">
                  <c:v>6.36</c:v>
                </c:pt>
                <c:pt idx="2">
                  <c:v>6.83</c:v>
                </c:pt>
                <c:pt idx="3">
                  <c:v>7.18</c:v>
                </c:pt>
                <c:pt idx="4">
                  <c:v>7.43</c:v>
                </c:pt>
                <c:pt idx="5">
                  <c:v>7.68</c:v>
                </c:pt>
                <c:pt idx="6">
                  <c:v>7.93</c:v>
                </c:pt>
                <c:pt idx="7">
                  <c:v>8.02</c:v>
                </c:pt>
                <c:pt idx="8">
                  <c:v>8.43</c:v>
                </c:pt>
                <c:pt idx="9">
                  <c:v>8.68</c:v>
                </c:pt>
                <c:pt idx="10">
                  <c:v>8.94</c:v>
                </c:pt>
                <c:pt idx="11">
                  <c:v>9.18</c:v>
                </c:pt>
                <c:pt idx="12">
                  <c:v>9.3699999999999992</c:v>
                </c:pt>
                <c:pt idx="13">
                  <c:v>9.58</c:v>
                </c:pt>
                <c:pt idx="14">
                  <c:v>9.74</c:v>
                </c:pt>
                <c:pt idx="15">
                  <c:v>9.94</c:v>
                </c:pt>
                <c:pt idx="16">
                  <c:v>10.08</c:v>
                </c:pt>
              </c:numCache>
            </c:numRef>
          </c:val>
          <c:smooth val="0"/>
          <c:extLst>
            <c:ext xmlns:c16="http://schemas.microsoft.com/office/drawing/2014/chart" uri="{C3380CC4-5D6E-409C-BE32-E72D297353CC}">
              <c16:uniqueId val="{00000000-28DF-4A85-B9B1-952268A44CE4}"/>
            </c:ext>
          </c:extLst>
        </c:ser>
        <c:ser>
          <c:idx val="1"/>
          <c:order val="1"/>
          <c:tx>
            <c:strRef>
              <c:f>Sheet2!$C$29</c:f>
              <c:strCache>
                <c:ptCount val="1"/>
                <c:pt idx="0">
                  <c:v>Vit. C</c:v>
                </c:pt>
              </c:strCache>
            </c:strRef>
          </c:tx>
          <c:spPr>
            <a:ln w="28575" cap="rnd">
              <a:solidFill>
                <a:schemeClr val="accent5"/>
              </a:solidFill>
              <a:round/>
            </a:ln>
            <a:effectLst/>
          </c:spPr>
          <c:marker>
            <c:symbol val="none"/>
          </c:marker>
          <c:cat>
            <c:strRef>
              <c:f>Sheet2!$A$30:$A$46</c:f>
              <c:strCache>
                <c:ptCount val="17"/>
                <c:pt idx="1">
                  <c:v>T0</c:v>
                </c:pt>
                <c:pt idx="2">
                  <c:v>T1</c:v>
                </c:pt>
                <c:pt idx="3">
                  <c:v>T2</c:v>
                </c:pt>
                <c:pt idx="4">
                  <c:v>T3</c:v>
                </c:pt>
                <c:pt idx="5">
                  <c:v>T4</c:v>
                </c:pt>
                <c:pt idx="6">
                  <c:v>T5</c:v>
                </c:pt>
                <c:pt idx="7">
                  <c:v>T6</c:v>
                </c:pt>
                <c:pt idx="8">
                  <c:v>T7</c:v>
                </c:pt>
                <c:pt idx="9">
                  <c:v>T8</c:v>
                </c:pt>
                <c:pt idx="10">
                  <c:v>T9</c:v>
                </c:pt>
                <c:pt idx="11">
                  <c:v>T10</c:v>
                </c:pt>
                <c:pt idx="12">
                  <c:v>T11</c:v>
                </c:pt>
                <c:pt idx="13">
                  <c:v>T12</c:v>
                </c:pt>
                <c:pt idx="14">
                  <c:v>T13</c:v>
                </c:pt>
                <c:pt idx="15">
                  <c:v>T14</c:v>
                </c:pt>
                <c:pt idx="16">
                  <c:v>T15</c:v>
                </c:pt>
              </c:strCache>
            </c:strRef>
          </c:cat>
          <c:val>
            <c:numRef>
              <c:f>Sheet2!$C$30:$C$46</c:f>
              <c:numCache>
                <c:formatCode>General</c:formatCode>
                <c:ptCount val="17"/>
                <c:pt idx="0">
                  <c:v>0</c:v>
                </c:pt>
                <c:pt idx="1">
                  <c:v>30.19</c:v>
                </c:pt>
                <c:pt idx="2">
                  <c:v>31.5</c:v>
                </c:pt>
                <c:pt idx="3">
                  <c:v>32.14</c:v>
                </c:pt>
                <c:pt idx="4">
                  <c:v>32.880000000000003</c:v>
                </c:pt>
                <c:pt idx="5">
                  <c:v>33.32</c:v>
                </c:pt>
                <c:pt idx="6">
                  <c:v>34.08</c:v>
                </c:pt>
                <c:pt idx="7">
                  <c:v>34.64</c:v>
                </c:pt>
                <c:pt idx="8">
                  <c:v>35.14</c:v>
                </c:pt>
                <c:pt idx="9">
                  <c:v>35.76</c:v>
                </c:pt>
                <c:pt idx="10">
                  <c:v>36.25</c:v>
                </c:pt>
                <c:pt idx="11">
                  <c:v>36.92</c:v>
                </c:pt>
                <c:pt idx="12">
                  <c:v>37.159999999999997</c:v>
                </c:pt>
                <c:pt idx="13">
                  <c:v>37.49</c:v>
                </c:pt>
                <c:pt idx="14">
                  <c:v>37.97</c:v>
                </c:pt>
                <c:pt idx="15">
                  <c:v>38.340000000000003</c:v>
                </c:pt>
                <c:pt idx="16">
                  <c:v>38.82</c:v>
                </c:pt>
              </c:numCache>
            </c:numRef>
          </c:val>
          <c:smooth val="0"/>
          <c:extLst>
            <c:ext xmlns:c16="http://schemas.microsoft.com/office/drawing/2014/chart" uri="{C3380CC4-5D6E-409C-BE32-E72D297353CC}">
              <c16:uniqueId val="{00000001-28DF-4A85-B9B1-952268A44CE4}"/>
            </c:ext>
          </c:extLst>
        </c:ser>
        <c:dLbls>
          <c:showLegendKey val="0"/>
          <c:showVal val="0"/>
          <c:showCatName val="0"/>
          <c:showSerName val="0"/>
          <c:showPercent val="0"/>
          <c:showBubbleSize val="0"/>
        </c:dLbls>
        <c:smooth val="0"/>
        <c:axId val="1902332896"/>
        <c:axId val="1902330720"/>
      </c:lineChart>
      <c:catAx>
        <c:axId val="190233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2330720"/>
        <c:crosses val="autoZero"/>
        <c:auto val="1"/>
        <c:lblAlgn val="ctr"/>
        <c:lblOffset val="100"/>
        <c:noMultiLvlLbl val="0"/>
      </c:catAx>
      <c:valAx>
        <c:axId val="190233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233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Sheet2!$B$50</c:f>
              <c:strCache>
                <c:ptCount val="1"/>
                <c:pt idx="0">
                  <c:v>Head Yield/ Plot (kg/ha)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Sheet2!$A$51:$A$66</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Sheet2!$B$51:$B$66</c:f>
              <c:numCache>
                <c:formatCode>General</c:formatCode>
                <c:ptCount val="16"/>
                <c:pt idx="0">
                  <c:v>1.22</c:v>
                </c:pt>
                <c:pt idx="1">
                  <c:v>1.28</c:v>
                </c:pt>
                <c:pt idx="2">
                  <c:v>1.35</c:v>
                </c:pt>
                <c:pt idx="3">
                  <c:v>1.39</c:v>
                </c:pt>
                <c:pt idx="4">
                  <c:v>1.45</c:v>
                </c:pt>
                <c:pt idx="5">
                  <c:v>1.53</c:v>
                </c:pt>
                <c:pt idx="6">
                  <c:v>1.59</c:v>
                </c:pt>
                <c:pt idx="7">
                  <c:v>1.64</c:v>
                </c:pt>
                <c:pt idx="8">
                  <c:v>1.68</c:v>
                </c:pt>
                <c:pt idx="9">
                  <c:v>1.68</c:v>
                </c:pt>
                <c:pt idx="10">
                  <c:v>1.79</c:v>
                </c:pt>
                <c:pt idx="11">
                  <c:v>1.84</c:v>
                </c:pt>
                <c:pt idx="12">
                  <c:v>1.88</c:v>
                </c:pt>
                <c:pt idx="13">
                  <c:v>1.91</c:v>
                </c:pt>
                <c:pt idx="14">
                  <c:v>2.0499999999999998</c:v>
                </c:pt>
                <c:pt idx="15">
                  <c:v>2.13</c:v>
                </c:pt>
              </c:numCache>
            </c:numRef>
          </c:val>
          <c:extLst>
            <c:ext xmlns:c16="http://schemas.microsoft.com/office/drawing/2014/chart" uri="{C3380CC4-5D6E-409C-BE32-E72D297353CC}">
              <c16:uniqueId val="{00000000-FCBF-451B-9684-2FA047E2AF4A}"/>
            </c:ext>
          </c:extLst>
        </c:ser>
        <c:dLbls>
          <c:showLegendKey val="0"/>
          <c:showVal val="0"/>
          <c:showCatName val="0"/>
          <c:showSerName val="0"/>
          <c:showPercent val="0"/>
          <c:showBubbleSize val="0"/>
        </c:dLbls>
        <c:gapWidth val="115"/>
        <c:overlap val="-20"/>
        <c:axId val="1891663712"/>
        <c:axId val="1891657728"/>
      </c:barChart>
      <c:catAx>
        <c:axId val="1891663712"/>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91657728"/>
        <c:crosses val="autoZero"/>
        <c:auto val="1"/>
        <c:lblAlgn val="ctr"/>
        <c:lblOffset val="100"/>
        <c:noMultiLvlLbl val="0"/>
      </c:catAx>
      <c:valAx>
        <c:axId val="18916577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Head Yield/ </a:t>
                </a:r>
                <a:r>
                  <a:rPr lang="en-IN" sz="1100" b="1" i="0" u="none" strike="noStrike" baseline="0">
                    <a:effectLst/>
                  </a:rPr>
                  <a:t>Hectare </a:t>
                </a:r>
                <a:endParaRPr lang="en-IN"/>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91663712"/>
        <c:crosses val="autoZero"/>
        <c:crossBetween val="between"/>
      </c:valAx>
      <c:spPr>
        <a:noFill/>
        <a:ln>
          <a:noFill/>
        </a:ln>
        <a:effectLst/>
      </c:spPr>
    </c:plotArea>
    <c:plotVisOnly val="1"/>
    <c:dispBlanksAs val="gap"/>
    <c:showDLblsOverMax val="0"/>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sz="11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E880F-7CFB-4314-9871-387F47B3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4407</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PC New 16</cp:lastModifiedBy>
  <cp:revision>50</cp:revision>
  <cp:lastPrinted>2025-05-26T06:20:00Z</cp:lastPrinted>
  <dcterms:created xsi:type="dcterms:W3CDTF">2025-05-25T17:25:00Z</dcterms:created>
  <dcterms:modified xsi:type="dcterms:W3CDTF">2025-06-21T11:51:00Z</dcterms:modified>
</cp:coreProperties>
</file>