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B53C72" w14:textId="2AA56545" w:rsidR="00FA2D50" w:rsidRPr="002E5FE1" w:rsidRDefault="00FA2D50" w:rsidP="00FA2D50">
      <w:pPr>
        <w:spacing w:line="360" w:lineRule="auto"/>
        <w:rPr>
          <w:rFonts w:ascii="Times New Roman" w:hAnsi="Times New Roman" w:cs="Times New Roman"/>
          <w:b/>
          <w:bCs/>
          <w:i/>
          <w:iCs/>
          <w:u w:val="single"/>
        </w:rPr>
      </w:pPr>
      <w:r w:rsidRPr="002E5FE1">
        <w:rPr>
          <w:rFonts w:ascii="Times New Roman" w:hAnsi="Times New Roman" w:cs="Times New Roman"/>
          <w:b/>
          <w:bCs/>
          <w:i/>
          <w:iCs/>
          <w:u w:val="single"/>
        </w:rPr>
        <w:t>Original Research Article</w:t>
      </w:r>
    </w:p>
    <w:p w14:paraId="516ACA2F" w14:textId="77777777" w:rsidR="00FA2D50" w:rsidRPr="002E5FE1" w:rsidRDefault="00FA2D50" w:rsidP="00A949AB">
      <w:pPr>
        <w:spacing w:line="360" w:lineRule="auto"/>
        <w:rPr>
          <w:rFonts w:ascii="Times New Roman" w:hAnsi="Times New Roman" w:cs="Times New Roman"/>
          <w:b/>
          <w:bCs/>
        </w:rPr>
      </w:pPr>
    </w:p>
    <w:p w14:paraId="5F03D5DA" w14:textId="16A19F59" w:rsidR="00325005" w:rsidRPr="002E5FE1" w:rsidRDefault="00325005" w:rsidP="00A949AB">
      <w:pPr>
        <w:spacing w:line="360" w:lineRule="auto"/>
        <w:rPr>
          <w:rFonts w:ascii="Times New Roman" w:hAnsi="Times New Roman" w:cs="Times New Roman"/>
          <w:b/>
          <w:bCs/>
        </w:rPr>
      </w:pPr>
      <w:r w:rsidRPr="002E5FE1">
        <w:rPr>
          <w:rFonts w:ascii="Times New Roman" w:hAnsi="Times New Roman" w:cs="Times New Roman"/>
          <w:b/>
          <w:bCs/>
        </w:rPr>
        <w:t>Genome</w:t>
      </w:r>
      <w:r w:rsidR="002078A4" w:rsidRPr="002E5FE1">
        <w:rPr>
          <w:rFonts w:ascii="Times New Roman" w:hAnsi="Times New Roman" w:cs="Times New Roman"/>
          <w:b/>
          <w:bCs/>
        </w:rPr>
        <w:t>-</w:t>
      </w:r>
      <w:r w:rsidRPr="002E5FE1">
        <w:rPr>
          <w:rFonts w:ascii="Times New Roman" w:hAnsi="Times New Roman" w:cs="Times New Roman"/>
          <w:b/>
          <w:bCs/>
        </w:rPr>
        <w:t xml:space="preserve">wide identification </w:t>
      </w:r>
      <w:r w:rsidR="00C73D88" w:rsidRPr="002E5FE1">
        <w:rPr>
          <w:rFonts w:ascii="Times New Roman" w:hAnsi="Times New Roman" w:cs="Times New Roman"/>
          <w:b/>
          <w:bCs/>
        </w:rPr>
        <w:t xml:space="preserve">and </w:t>
      </w:r>
      <w:r w:rsidR="00C73D88" w:rsidRPr="002E5FE1">
        <w:rPr>
          <w:rFonts w:ascii="Times New Roman" w:hAnsi="Times New Roman" w:cs="Times New Roman"/>
          <w:b/>
          <w:bCs/>
          <w:i/>
          <w:iCs/>
        </w:rPr>
        <w:t xml:space="preserve">in silico </w:t>
      </w:r>
      <w:r w:rsidR="00C73D88" w:rsidRPr="002E5FE1">
        <w:rPr>
          <w:rFonts w:ascii="Times New Roman" w:hAnsi="Times New Roman" w:cs="Times New Roman"/>
          <w:b/>
          <w:bCs/>
        </w:rPr>
        <w:t>analysis</w:t>
      </w:r>
      <w:r w:rsidR="00C73D88" w:rsidRPr="002E5FE1">
        <w:rPr>
          <w:rFonts w:ascii="Times New Roman" w:hAnsi="Times New Roman" w:cs="Times New Roman"/>
          <w:b/>
          <w:bCs/>
          <w:i/>
          <w:iCs/>
        </w:rPr>
        <w:t xml:space="preserve"> </w:t>
      </w:r>
      <w:r w:rsidRPr="002E5FE1">
        <w:rPr>
          <w:rFonts w:ascii="Times New Roman" w:hAnsi="Times New Roman" w:cs="Times New Roman"/>
          <w:b/>
          <w:bCs/>
        </w:rPr>
        <w:t xml:space="preserve">of </w:t>
      </w:r>
      <w:r w:rsidRPr="002E5FE1">
        <w:rPr>
          <w:rFonts w:ascii="Times New Roman" w:hAnsi="Times New Roman" w:cs="Times New Roman"/>
          <w:b/>
          <w:bCs/>
          <w:i/>
          <w:iCs/>
        </w:rPr>
        <w:t xml:space="preserve">Fatty </w:t>
      </w:r>
      <w:r w:rsidR="002078A4" w:rsidRPr="002E5FE1">
        <w:rPr>
          <w:rFonts w:ascii="Times New Roman" w:hAnsi="Times New Roman" w:cs="Times New Roman"/>
          <w:b/>
          <w:bCs/>
          <w:i/>
          <w:iCs/>
        </w:rPr>
        <w:t>A</w:t>
      </w:r>
      <w:r w:rsidRPr="002E5FE1">
        <w:rPr>
          <w:rFonts w:ascii="Times New Roman" w:hAnsi="Times New Roman" w:cs="Times New Roman"/>
          <w:b/>
          <w:bCs/>
          <w:i/>
          <w:iCs/>
        </w:rPr>
        <w:t xml:space="preserve">cid </w:t>
      </w:r>
      <w:r w:rsidR="002078A4" w:rsidRPr="002E5FE1">
        <w:rPr>
          <w:rFonts w:ascii="Times New Roman" w:hAnsi="Times New Roman" w:cs="Times New Roman"/>
          <w:b/>
          <w:bCs/>
          <w:i/>
          <w:iCs/>
        </w:rPr>
        <w:t>D</w:t>
      </w:r>
      <w:r w:rsidRPr="002E5FE1">
        <w:rPr>
          <w:rFonts w:ascii="Times New Roman" w:hAnsi="Times New Roman" w:cs="Times New Roman"/>
          <w:b/>
          <w:bCs/>
          <w:i/>
          <w:iCs/>
        </w:rPr>
        <w:t>esaturase</w:t>
      </w:r>
      <w:r w:rsidRPr="002E5FE1">
        <w:rPr>
          <w:rFonts w:ascii="Times New Roman" w:hAnsi="Times New Roman" w:cs="Times New Roman"/>
          <w:b/>
          <w:bCs/>
        </w:rPr>
        <w:t xml:space="preserve"> </w:t>
      </w:r>
      <w:r w:rsidR="002078A4" w:rsidRPr="002E5FE1">
        <w:rPr>
          <w:rFonts w:ascii="Times New Roman" w:hAnsi="Times New Roman" w:cs="Times New Roman"/>
          <w:b/>
          <w:bCs/>
        </w:rPr>
        <w:t xml:space="preserve">(FAD) </w:t>
      </w:r>
      <w:r w:rsidRPr="002E5FE1">
        <w:rPr>
          <w:rFonts w:ascii="Times New Roman" w:hAnsi="Times New Roman" w:cs="Times New Roman"/>
          <w:b/>
          <w:bCs/>
        </w:rPr>
        <w:t xml:space="preserve">genes </w:t>
      </w:r>
      <w:r w:rsidR="00C73D88" w:rsidRPr="002E5FE1">
        <w:rPr>
          <w:rFonts w:ascii="Times New Roman" w:hAnsi="Times New Roman" w:cs="Times New Roman"/>
          <w:b/>
          <w:bCs/>
        </w:rPr>
        <w:t>of</w:t>
      </w:r>
      <w:r w:rsidRPr="002E5FE1">
        <w:rPr>
          <w:rFonts w:ascii="Times New Roman" w:hAnsi="Times New Roman" w:cs="Times New Roman"/>
          <w:b/>
          <w:bCs/>
        </w:rPr>
        <w:t xml:space="preserve"> </w:t>
      </w:r>
      <w:r w:rsidR="002078A4" w:rsidRPr="002E5FE1">
        <w:rPr>
          <w:rFonts w:ascii="Times New Roman" w:hAnsi="Times New Roman" w:cs="Times New Roman"/>
          <w:b/>
          <w:bCs/>
        </w:rPr>
        <w:t>p</w:t>
      </w:r>
      <w:r w:rsidRPr="002E5FE1">
        <w:rPr>
          <w:rFonts w:ascii="Times New Roman" w:hAnsi="Times New Roman" w:cs="Times New Roman"/>
          <w:b/>
          <w:bCs/>
        </w:rPr>
        <w:t>earl millet (</w:t>
      </w:r>
      <w:r w:rsidR="00A33EB5" w:rsidRPr="002E5FE1">
        <w:rPr>
          <w:rFonts w:ascii="Times New Roman" w:hAnsi="Times New Roman" w:cs="Times New Roman"/>
          <w:b/>
          <w:bCs/>
          <w:i/>
          <w:iCs/>
        </w:rPr>
        <w:t xml:space="preserve">Pennisetum glaucum </w:t>
      </w:r>
      <w:r w:rsidRPr="002E5FE1">
        <w:rPr>
          <w:rFonts w:ascii="Times New Roman" w:hAnsi="Times New Roman" w:cs="Times New Roman"/>
          <w:b/>
          <w:bCs/>
        </w:rPr>
        <w:t>L</w:t>
      </w:r>
      <w:r w:rsidR="00C73D88" w:rsidRPr="002E5FE1">
        <w:rPr>
          <w:rFonts w:ascii="Times New Roman" w:hAnsi="Times New Roman" w:cs="Times New Roman"/>
          <w:b/>
          <w:bCs/>
        </w:rPr>
        <w:t>.</w:t>
      </w:r>
      <w:r w:rsidRPr="002E5FE1">
        <w:rPr>
          <w:rFonts w:ascii="Times New Roman" w:hAnsi="Times New Roman" w:cs="Times New Roman"/>
          <w:b/>
          <w:bCs/>
        </w:rPr>
        <w:t>)</w:t>
      </w:r>
    </w:p>
    <w:p w14:paraId="10DEB1C5" w14:textId="77777777" w:rsidR="00C73D88" w:rsidRPr="002E5FE1" w:rsidRDefault="00C73D88" w:rsidP="00C73D88">
      <w:pPr>
        <w:spacing w:line="360" w:lineRule="auto"/>
        <w:rPr>
          <w:rFonts w:ascii="Times New Roman" w:hAnsi="Times New Roman" w:cs="Times New Roman"/>
          <w:b/>
          <w:bCs/>
        </w:rPr>
      </w:pPr>
    </w:p>
    <w:p w14:paraId="586FEC98" w14:textId="77777777" w:rsidR="007F7EAC" w:rsidRPr="002E5FE1" w:rsidRDefault="007F7EAC" w:rsidP="00C73D88">
      <w:pPr>
        <w:spacing w:line="360" w:lineRule="auto"/>
        <w:rPr>
          <w:rFonts w:ascii="Times New Roman" w:hAnsi="Times New Roman" w:cs="Times New Roman"/>
          <w:b/>
          <w:bCs/>
        </w:rPr>
      </w:pPr>
    </w:p>
    <w:p w14:paraId="6813C253" w14:textId="77777777" w:rsidR="007F7EAC" w:rsidRPr="002E5FE1" w:rsidRDefault="007F7EAC" w:rsidP="00C73D88">
      <w:pPr>
        <w:spacing w:line="360" w:lineRule="auto"/>
        <w:rPr>
          <w:rFonts w:ascii="Times New Roman" w:hAnsi="Times New Roman" w:cs="Times New Roman"/>
          <w:b/>
          <w:bCs/>
        </w:rPr>
      </w:pPr>
    </w:p>
    <w:p w14:paraId="413D6A34" w14:textId="77777777" w:rsidR="007F7EAC" w:rsidRPr="002E5FE1" w:rsidRDefault="007F7EAC" w:rsidP="00C73D88">
      <w:pPr>
        <w:spacing w:line="360" w:lineRule="auto"/>
        <w:rPr>
          <w:rFonts w:ascii="Times New Roman" w:hAnsi="Times New Roman" w:cs="Times New Roman"/>
          <w:b/>
          <w:bCs/>
        </w:rPr>
      </w:pPr>
    </w:p>
    <w:p w14:paraId="26FF36AE" w14:textId="77777777" w:rsidR="007F7EAC" w:rsidRPr="002E5FE1" w:rsidRDefault="007F7EAC" w:rsidP="00C73D88">
      <w:pPr>
        <w:spacing w:line="360" w:lineRule="auto"/>
        <w:rPr>
          <w:rFonts w:ascii="Times New Roman" w:hAnsi="Times New Roman" w:cs="Times New Roman"/>
          <w:b/>
          <w:bCs/>
        </w:rPr>
      </w:pPr>
    </w:p>
    <w:p w14:paraId="0DDD7A3B" w14:textId="77777777" w:rsidR="007F7EAC" w:rsidRPr="002E5FE1" w:rsidRDefault="007F7EAC" w:rsidP="00C73D88">
      <w:pPr>
        <w:spacing w:line="360" w:lineRule="auto"/>
        <w:rPr>
          <w:rFonts w:ascii="Times New Roman" w:hAnsi="Times New Roman" w:cs="Times New Roman"/>
          <w:b/>
          <w:bCs/>
        </w:rPr>
      </w:pPr>
    </w:p>
    <w:p w14:paraId="138944E2" w14:textId="77777777" w:rsidR="007F7EAC" w:rsidRPr="002E5FE1" w:rsidRDefault="007F7EAC" w:rsidP="00C73D88">
      <w:pPr>
        <w:spacing w:line="360" w:lineRule="auto"/>
        <w:rPr>
          <w:rFonts w:ascii="Times New Roman" w:hAnsi="Times New Roman" w:cs="Times New Roman"/>
          <w:b/>
          <w:bCs/>
        </w:rPr>
      </w:pPr>
    </w:p>
    <w:p w14:paraId="51BE6BB5" w14:textId="77777777" w:rsidR="007F7EAC" w:rsidRPr="002E5FE1" w:rsidRDefault="007F7EAC" w:rsidP="00C73D88">
      <w:pPr>
        <w:spacing w:line="360" w:lineRule="auto"/>
        <w:rPr>
          <w:rFonts w:ascii="Times New Roman" w:hAnsi="Times New Roman" w:cs="Times New Roman"/>
          <w:b/>
          <w:bCs/>
        </w:rPr>
      </w:pPr>
    </w:p>
    <w:p w14:paraId="0B642DBE" w14:textId="77777777" w:rsidR="00613AF2" w:rsidRPr="002E5FE1" w:rsidRDefault="00613AF2" w:rsidP="00C73D88">
      <w:pPr>
        <w:spacing w:line="360" w:lineRule="auto"/>
        <w:rPr>
          <w:rFonts w:ascii="Times New Roman" w:hAnsi="Times New Roman" w:cs="Times New Roman"/>
          <w:b/>
          <w:bCs/>
        </w:rPr>
      </w:pPr>
    </w:p>
    <w:p w14:paraId="1246311A" w14:textId="77777777" w:rsidR="00613AF2" w:rsidRPr="002E5FE1" w:rsidRDefault="00613AF2" w:rsidP="00C73D88">
      <w:pPr>
        <w:spacing w:line="360" w:lineRule="auto"/>
        <w:rPr>
          <w:rFonts w:ascii="Times New Roman" w:hAnsi="Times New Roman" w:cs="Times New Roman"/>
          <w:b/>
          <w:bCs/>
        </w:rPr>
      </w:pPr>
    </w:p>
    <w:p w14:paraId="06EA9C8C" w14:textId="77777777" w:rsidR="00613AF2" w:rsidRPr="002E5FE1" w:rsidRDefault="00613AF2" w:rsidP="00C73D88">
      <w:pPr>
        <w:spacing w:line="360" w:lineRule="auto"/>
        <w:rPr>
          <w:rFonts w:ascii="Times New Roman" w:hAnsi="Times New Roman" w:cs="Times New Roman"/>
          <w:b/>
          <w:bCs/>
        </w:rPr>
      </w:pPr>
    </w:p>
    <w:p w14:paraId="7E4C2931" w14:textId="77777777" w:rsidR="00613AF2" w:rsidRPr="002E5FE1" w:rsidRDefault="00613AF2" w:rsidP="00C73D88">
      <w:pPr>
        <w:spacing w:line="360" w:lineRule="auto"/>
        <w:rPr>
          <w:rFonts w:ascii="Times New Roman" w:hAnsi="Times New Roman" w:cs="Times New Roman"/>
          <w:b/>
          <w:bCs/>
        </w:rPr>
      </w:pPr>
    </w:p>
    <w:p w14:paraId="7016B22E" w14:textId="77777777" w:rsidR="00613AF2" w:rsidRPr="002E5FE1" w:rsidRDefault="00613AF2" w:rsidP="00C73D88">
      <w:pPr>
        <w:spacing w:line="360" w:lineRule="auto"/>
        <w:rPr>
          <w:rFonts w:ascii="Times New Roman" w:hAnsi="Times New Roman" w:cs="Times New Roman"/>
          <w:b/>
          <w:bCs/>
        </w:rPr>
      </w:pPr>
    </w:p>
    <w:p w14:paraId="79DA7BB5" w14:textId="77777777" w:rsidR="00613AF2" w:rsidRPr="002E5FE1" w:rsidRDefault="00613AF2" w:rsidP="00C73D88">
      <w:pPr>
        <w:spacing w:line="360" w:lineRule="auto"/>
        <w:rPr>
          <w:rFonts w:ascii="Times New Roman" w:hAnsi="Times New Roman" w:cs="Times New Roman"/>
          <w:b/>
          <w:bCs/>
        </w:rPr>
      </w:pPr>
    </w:p>
    <w:p w14:paraId="2A2BB099" w14:textId="77777777" w:rsidR="00613AF2" w:rsidRPr="002E5FE1" w:rsidRDefault="00613AF2" w:rsidP="00C73D88">
      <w:pPr>
        <w:spacing w:line="360" w:lineRule="auto"/>
        <w:rPr>
          <w:rFonts w:ascii="Times New Roman" w:hAnsi="Times New Roman" w:cs="Times New Roman"/>
          <w:b/>
          <w:bCs/>
        </w:rPr>
      </w:pPr>
    </w:p>
    <w:p w14:paraId="73DADC4B" w14:textId="77777777" w:rsidR="00613AF2" w:rsidRPr="002E5FE1" w:rsidRDefault="00613AF2" w:rsidP="00C73D88">
      <w:pPr>
        <w:spacing w:line="360" w:lineRule="auto"/>
        <w:rPr>
          <w:rFonts w:ascii="Times New Roman" w:hAnsi="Times New Roman" w:cs="Times New Roman"/>
          <w:b/>
          <w:bCs/>
        </w:rPr>
      </w:pPr>
    </w:p>
    <w:p w14:paraId="37464040" w14:textId="77777777" w:rsidR="00613AF2" w:rsidRPr="002E5FE1" w:rsidRDefault="00613AF2" w:rsidP="00C73D88">
      <w:pPr>
        <w:spacing w:line="360" w:lineRule="auto"/>
        <w:rPr>
          <w:rFonts w:ascii="Times New Roman" w:hAnsi="Times New Roman" w:cs="Times New Roman"/>
          <w:b/>
          <w:bCs/>
        </w:rPr>
      </w:pPr>
    </w:p>
    <w:p w14:paraId="02E33115" w14:textId="77777777" w:rsidR="007F7EAC" w:rsidRPr="002E5FE1" w:rsidRDefault="007F7EAC" w:rsidP="00C73D88">
      <w:pPr>
        <w:spacing w:line="360" w:lineRule="auto"/>
        <w:rPr>
          <w:rFonts w:ascii="Times New Roman" w:hAnsi="Times New Roman" w:cs="Times New Roman"/>
          <w:b/>
          <w:bCs/>
        </w:rPr>
      </w:pPr>
    </w:p>
    <w:p w14:paraId="56134873" w14:textId="77777777" w:rsidR="007F7EAC" w:rsidRPr="002E5FE1" w:rsidRDefault="007F7EAC" w:rsidP="00C73D88">
      <w:pPr>
        <w:spacing w:line="360" w:lineRule="auto"/>
        <w:rPr>
          <w:rFonts w:ascii="Times New Roman" w:hAnsi="Times New Roman" w:cs="Times New Roman"/>
          <w:b/>
          <w:bCs/>
        </w:rPr>
      </w:pPr>
    </w:p>
    <w:p w14:paraId="05E7B2D3" w14:textId="358C0283" w:rsidR="00325005" w:rsidRPr="002E5FE1" w:rsidRDefault="00325005" w:rsidP="00A949AB">
      <w:pPr>
        <w:spacing w:line="360" w:lineRule="auto"/>
        <w:rPr>
          <w:rFonts w:ascii="Times New Roman" w:hAnsi="Times New Roman" w:cs="Times New Roman"/>
          <w:b/>
          <w:bCs/>
        </w:rPr>
      </w:pPr>
      <w:r w:rsidRPr="002E5FE1">
        <w:rPr>
          <w:rFonts w:ascii="Times New Roman" w:hAnsi="Times New Roman" w:cs="Times New Roman"/>
          <w:b/>
          <w:bCs/>
        </w:rPr>
        <w:lastRenderedPageBreak/>
        <w:t>Abstract</w:t>
      </w:r>
    </w:p>
    <w:p w14:paraId="0764F61C" w14:textId="4120C505" w:rsidR="00C73D88" w:rsidRPr="002E5FE1" w:rsidRDefault="00325005" w:rsidP="00C73D88">
      <w:pPr>
        <w:spacing w:line="360" w:lineRule="auto"/>
        <w:jc w:val="both"/>
        <w:rPr>
          <w:rFonts w:ascii="Times New Roman" w:hAnsi="Times New Roman" w:cs="Times New Roman"/>
          <w:b/>
          <w:bCs/>
        </w:rPr>
      </w:pPr>
      <w:r w:rsidRPr="002E5FE1">
        <w:rPr>
          <w:rFonts w:ascii="Times New Roman" w:hAnsi="Times New Roman" w:cs="Times New Roman"/>
          <w:b/>
          <w:bCs/>
        </w:rPr>
        <w:t xml:space="preserve">Aim </w:t>
      </w:r>
    </w:p>
    <w:p w14:paraId="24C3FED4" w14:textId="42DD1A3F" w:rsidR="00325005" w:rsidRPr="002E5FE1" w:rsidRDefault="00325005" w:rsidP="00A949AB">
      <w:pPr>
        <w:spacing w:line="360" w:lineRule="auto"/>
        <w:jc w:val="both"/>
        <w:rPr>
          <w:rFonts w:ascii="Times New Roman" w:hAnsi="Times New Roman" w:cs="Times New Roman"/>
        </w:rPr>
      </w:pPr>
      <w:r w:rsidRPr="002E5FE1">
        <w:rPr>
          <w:rFonts w:ascii="Times New Roman" w:hAnsi="Times New Roman" w:cs="Times New Roman"/>
        </w:rPr>
        <w:t xml:space="preserve">The present study focused on a comprehensive </w:t>
      </w:r>
      <w:r w:rsidR="002078A4" w:rsidRPr="002E5FE1">
        <w:rPr>
          <w:rFonts w:ascii="Times New Roman" w:hAnsi="Times New Roman" w:cs="Times New Roman"/>
          <w:i/>
          <w:iCs/>
        </w:rPr>
        <w:t xml:space="preserve">in silico </w:t>
      </w:r>
      <w:r w:rsidRPr="002E5FE1">
        <w:rPr>
          <w:rFonts w:ascii="Times New Roman" w:hAnsi="Times New Roman" w:cs="Times New Roman"/>
        </w:rPr>
        <w:t xml:space="preserve">investigation to identify and characterize the </w:t>
      </w:r>
      <w:r w:rsidRPr="002E5FE1">
        <w:rPr>
          <w:rFonts w:ascii="Times New Roman" w:hAnsi="Times New Roman" w:cs="Times New Roman"/>
          <w:i/>
          <w:iCs/>
        </w:rPr>
        <w:t>fatty acid desaturase</w:t>
      </w:r>
      <w:r w:rsidRPr="002E5FE1">
        <w:rPr>
          <w:rFonts w:ascii="Times New Roman" w:hAnsi="Times New Roman" w:cs="Times New Roman"/>
        </w:rPr>
        <w:t xml:space="preserve"> gene family in </w:t>
      </w:r>
      <w:r w:rsidR="00A33EB5" w:rsidRPr="002E5FE1">
        <w:rPr>
          <w:rFonts w:ascii="Times New Roman" w:hAnsi="Times New Roman" w:cs="Times New Roman"/>
          <w:i/>
          <w:iCs/>
        </w:rPr>
        <w:t xml:space="preserve">Pennisetum glaucum </w:t>
      </w:r>
      <w:r w:rsidRPr="002E5FE1">
        <w:rPr>
          <w:rFonts w:ascii="Times New Roman" w:hAnsi="Times New Roman" w:cs="Times New Roman"/>
        </w:rPr>
        <w:t>L</w:t>
      </w:r>
      <w:r w:rsidR="00A33EB5" w:rsidRPr="002E5FE1">
        <w:rPr>
          <w:rFonts w:ascii="Times New Roman" w:hAnsi="Times New Roman" w:cs="Times New Roman"/>
        </w:rPr>
        <w:t>.</w:t>
      </w:r>
      <w:r w:rsidRPr="002E5FE1">
        <w:rPr>
          <w:rFonts w:ascii="Times New Roman" w:hAnsi="Times New Roman" w:cs="Times New Roman"/>
        </w:rPr>
        <w:t xml:space="preserve"> (pearl millet). </w:t>
      </w:r>
      <w:r w:rsidRPr="002E5FE1">
        <w:rPr>
          <w:rFonts w:ascii="Times New Roman" w:hAnsi="Times New Roman" w:cs="Times New Roman"/>
          <w:i/>
          <w:iCs/>
        </w:rPr>
        <w:t xml:space="preserve">Fatty </w:t>
      </w:r>
      <w:r w:rsidR="00C73D88" w:rsidRPr="002E5FE1">
        <w:rPr>
          <w:rFonts w:ascii="Times New Roman" w:hAnsi="Times New Roman" w:cs="Times New Roman"/>
          <w:i/>
          <w:iCs/>
        </w:rPr>
        <w:t>A</w:t>
      </w:r>
      <w:r w:rsidRPr="002E5FE1">
        <w:rPr>
          <w:rFonts w:ascii="Times New Roman" w:hAnsi="Times New Roman" w:cs="Times New Roman"/>
          <w:i/>
          <w:iCs/>
        </w:rPr>
        <w:t xml:space="preserve">cid </w:t>
      </w:r>
      <w:r w:rsidR="00C73D88" w:rsidRPr="002E5FE1">
        <w:rPr>
          <w:rFonts w:ascii="Times New Roman" w:hAnsi="Times New Roman" w:cs="Times New Roman"/>
          <w:i/>
          <w:iCs/>
        </w:rPr>
        <w:t>D</w:t>
      </w:r>
      <w:r w:rsidRPr="002E5FE1">
        <w:rPr>
          <w:rFonts w:ascii="Times New Roman" w:hAnsi="Times New Roman" w:cs="Times New Roman"/>
          <w:i/>
          <w:iCs/>
        </w:rPr>
        <w:t>esaturases</w:t>
      </w:r>
      <w:r w:rsidRPr="002E5FE1">
        <w:rPr>
          <w:rFonts w:ascii="Times New Roman" w:hAnsi="Times New Roman" w:cs="Times New Roman"/>
        </w:rPr>
        <w:t xml:space="preserve"> (</w:t>
      </w:r>
      <w:r w:rsidRPr="002E5FE1">
        <w:rPr>
          <w:rFonts w:ascii="Times New Roman" w:hAnsi="Times New Roman" w:cs="Times New Roman"/>
          <w:i/>
          <w:iCs/>
        </w:rPr>
        <w:t>FADs</w:t>
      </w:r>
      <w:r w:rsidRPr="002E5FE1">
        <w:rPr>
          <w:rFonts w:ascii="Times New Roman" w:hAnsi="Times New Roman" w:cs="Times New Roman"/>
        </w:rPr>
        <w:t>) are essential enzymes in plants that introduce double bonds into fatty acid chains and play a key role in the pro</w:t>
      </w:r>
      <w:r w:rsidR="00BE6C15" w:rsidRPr="002E5FE1">
        <w:rPr>
          <w:rFonts w:ascii="Times New Roman" w:hAnsi="Times New Roman" w:cs="Times New Roman"/>
        </w:rPr>
        <w:t>ducing</w:t>
      </w:r>
      <w:r w:rsidRPr="002E5FE1">
        <w:rPr>
          <w:rFonts w:ascii="Times New Roman" w:hAnsi="Times New Roman" w:cs="Times New Roman"/>
        </w:rPr>
        <w:t xml:space="preserve"> unsaturated fatty acids. These key enzymes identified and characterized through </w:t>
      </w:r>
      <w:r w:rsidR="00C73D88" w:rsidRPr="002E5FE1">
        <w:rPr>
          <w:rFonts w:ascii="Times New Roman" w:hAnsi="Times New Roman" w:cs="Times New Roman"/>
        </w:rPr>
        <w:t xml:space="preserve">the </w:t>
      </w:r>
      <w:r w:rsidRPr="002E5FE1">
        <w:rPr>
          <w:rFonts w:ascii="Times New Roman" w:hAnsi="Times New Roman" w:cs="Times New Roman"/>
        </w:rPr>
        <w:t xml:space="preserve">Kennedy pathway play </w:t>
      </w:r>
      <w:r w:rsidR="00C73D88" w:rsidRPr="002E5FE1">
        <w:rPr>
          <w:rFonts w:ascii="Times New Roman" w:hAnsi="Times New Roman" w:cs="Times New Roman"/>
        </w:rPr>
        <w:t xml:space="preserve">a </w:t>
      </w:r>
      <w:r w:rsidRPr="002E5FE1">
        <w:rPr>
          <w:rFonts w:ascii="Times New Roman" w:hAnsi="Times New Roman" w:cs="Times New Roman"/>
        </w:rPr>
        <w:t>major role in fatty acid metabolism. They</w:t>
      </w:r>
      <w:r w:rsidR="00613AF2" w:rsidRPr="002E5FE1">
        <w:rPr>
          <w:rFonts w:ascii="Times New Roman" w:hAnsi="Times New Roman" w:cs="Times New Roman"/>
        </w:rPr>
        <w:t xml:space="preserve"> significantly</w:t>
      </w:r>
      <w:r w:rsidRPr="002E5FE1">
        <w:rPr>
          <w:rFonts w:ascii="Times New Roman" w:hAnsi="Times New Roman" w:cs="Times New Roman"/>
        </w:rPr>
        <w:t xml:space="preserve"> contribute to</w:t>
      </w:r>
      <w:r w:rsidR="00BE6C15" w:rsidRPr="002E5FE1">
        <w:rPr>
          <w:rFonts w:ascii="Times New Roman" w:hAnsi="Times New Roman" w:cs="Times New Roman"/>
        </w:rPr>
        <w:t xml:space="preserve"> plant</w:t>
      </w:r>
      <w:r w:rsidRPr="002E5FE1">
        <w:rPr>
          <w:rFonts w:ascii="Times New Roman" w:hAnsi="Times New Roman" w:cs="Times New Roman"/>
        </w:rPr>
        <w:t xml:space="preserve"> membrane fluidity, stress tolerance and oil quality.</w:t>
      </w:r>
    </w:p>
    <w:p w14:paraId="35237BFC" w14:textId="21331680" w:rsidR="00C73D88" w:rsidRPr="002E5FE1" w:rsidRDefault="00325005" w:rsidP="00C73D88">
      <w:pPr>
        <w:spacing w:line="360" w:lineRule="auto"/>
        <w:jc w:val="both"/>
        <w:rPr>
          <w:rFonts w:ascii="Times New Roman" w:hAnsi="Times New Roman" w:cs="Times New Roman"/>
        </w:rPr>
      </w:pPr>
      <w:r w:rsidRPr="002E5FE1">
        <w:rPr>
          <w:rFonts w:ascii="Times New Roman" w:hAnsi="Times New Roman" w:cs="Times New Roman"/>
          <w:b/>
          <w:bCs/>
        </w:rPr>
        <w:t>Methodology</w:t>
      </w:r>
      <w:r w:rsidRPr="002E5FE1">
        <w:rPr>
          <w:rFonts w:ascii="Times New Roman" w:hAnsi="Times New Roman" w:cs="Times New Roman"/>
        </w:rPr>
        <w:t xml:space="preserve"> </w:t>
      </w:r>
    </w:p>
    <w:p w14:paraId="0E13CB02" w14:textId="007C748B" w:rsidR="00325005" w:rsidRPr="002E5FE1" w:rsidRDefault="00325005" w:rsidP="00AA06AF">
      <w:pPr>
        <w:spacing w:line="360" w:lineRule="auto"/>
        <w:jc w:val="both"/>
        <w:rPr>
          <w:rFonts w:ascii="Times New Roman" w:hAnsi="Times New Roman" w:cs="Times New Roman"/>
        </w:rPr>
      </w:pPr>
      <w:r w:rsidRPr="002E5FE1">
        <w:rPr>
          <w:rFonts w:ascii="Times New Roman" w:hAnsi="Times New Roman" w:cs="Times New Roman"/>
        </w:rPr>
        <w:t xml:space="preserve">To identify the </w:t>
      </w:r>
      <w:r w:rsidRPr="002E5FE1">
        <w:rPr>
          <w:rFonts w:ascii="Times New Roman" w:hAnsi="Times New Roman" w:cs="Times New Roman"/>
          <w:i/>
          <w:iCs/>
        </w:rPr>
        <w:t>FAD</w:t>
      </w:r>
      <w:r w:rsidRPr="002E5FE1">
        <w:rPr>
          <w:rFonts w:ascii="Times New Roman" w:hAnsi="Times New Roman" w:cs="Times New Roman"/>
        </w:rPr>
        <w:t xml:space="preserve"> gene family NovoGene Millet </w:t>
      </w:r>
      <w:r w:rsidR="002078A4" w:rsidRPr="002E5FE1">
        <w:rPr>
          <w:rFonts w:ascii="Times New Roman" w:hAnsi="Times New Roman" w:cs="Times New Roman"/>
        </w:rPr>
        <w:t>d</w:t>
      </w:r>
      <w:r w:rsidRPr="002E5FE1">
        <w:rPr>
          <w:rFonts w:ascii="Times New Roman" w:hAnsi="Times New Roman" w:cs="Times New Roman"/>
        </w:rPr>
        <w:t xml:space="preserve">atabase </w:t>
      </w:r>
      <w:r w:rsidR="00C73D88" w:rsidRPr="002E5FE1">
        <w:rPr>
          <w:rFonts w:ascii="Times New Roman" w:hAnsi="Times New Roman" w:cs="Times New Roman"/>
        </w:rPr>
        <w:t>wa</w:t>
      </w:r>
      <w:r w:rsidRPr="002E5FE1">
        <w:rPr>
          <w:rFonts w:ascii="Times New Roman" w:hAnsi="Times New Roman" w:cs="Times New Roman"/>
        </w:rPr>
        <w:t>s used</w:t>
      </w:r>
      <w:r w:rsidR="00613AF2" w:rsidRPr="002E5FE1">
        <w:rPr>
          <w:rFonts w:ascii="Times New Roman" w:hAnsi="Times New Roman" w:cs="Times New Roman"/>
        </w:rPr>
        <w:t xml:space="preserve">; </w:t>
      </w:r>
      <w:r w:rsidRPr="002E5FE1">
        <w:rPr>
          <w:rFonts w:ascii="Times New Roman" w:hAnsi="Times New Roman" w:cs="Times New Roman"/>
        </w:rPr>
        <w:t xml:space="preserve">their </w:t>
      </w:r>
      <w:r w:rsidR="002078A4" w:rsidRPr="002E5FE1">
        <w:rPr>
          <w:rFonts w:ascii="Times New Roman" w:hAnsi="Times New Roman" w:cs="Times New Roman"/>
        </w:rPr>
        <w:t>g</w:t>
      </w:r>
      <w:r w:rsidRPr="002E5FE1">
        <w:rPr>
          <w:rFonts w:ascii="Times New Roman" w:hAnsi="Times New Roman" w:cs="Times New Roman"/>
        </w:rPr>
        <w:t>en</w:t>
      </w:r>
      <w:r w:rsidR="002078A4" w:rsidRPr="002E5FE1">
        <w:rPr>
          <w:rFonts w:ascii="Times New Roman" w:hAnsi="Times New Roman" w:cs="Times New Roman"/>
        </w:rPr>
        <w:t>e</w:t>
      </w:r>
      <w:r w:rsidRPr="002E5FE1">
        <w:rPr>
          <w:rFonts w:ascii="Times New Roman" w:hAnsi="Times New Roman" w:cs="Times New Roman"/>
        </w:rPr>
        <w:t>, promoter</w:t>
      </w:r>
      <w:r w:rsidR="002078A4" w:rsidRPr="002E5FE1">
        <w:rPr>
          <w:rFonts w:ascii="Times New Roman" w:hAnsi="Times New Roman" w:cs="Times New Roman"/>
        </w:rPr>
        <w:t>,</w:t>
      </w:r>
      <w:r w:rsidRPr="002E5FE1">
        <w:rPr>
          <w:rFonts w:ascii="Times New Roman" w:hAnsi="Times New Roman" w:cs="Times New Roman"/>
        </w:rPr>
        <w:t xml:space="preserve"> complementary DNA (cDNA) and the corresponding amino acid sequences were retrieved from the database. Chromosomal </w:t>
      </w:r>
      <w:r w:rsidR="002078A4" w:rsidRPr="002E5FE1">
        <w:rPr>
          <w:rFonts w:ascii="Times New Roman" w:hAnsi="Times New Roman" w:cs="Times New Roman"/>
        </w:rPr>
        <w:t xml:space="preserve">distribution </w:t>
      </w:r>
      <w:r w:rsidRPr="002E5FE1">
        <w:rPr>
          <w:rFonts w:ascii="Times New Roman" w:hAnsi="Times New Roman" w:cs="Times New Roman"/>
        </w:rPr>
        <w:t xml:space="preserve">was </w:t>
      </w:r>
      <w:r w:rsidR="002078A4" w:rsidRPr="002E5FE1">
        <w:rPr>
          <w:rFonts w:ascii="Times New Roman" w:hAnsi="Times New Roman" w:cs="Times New Roman"/>
        </w:rPr>
        <w:t>predicted</w:t>
      </w:r>
      <w:r w:rsidRPr="002E5FE1">
        <w:rPr>
          <w:rFonts w:ascii="Times New Roman" w:hAnsi="Times New Roman" w:cs="Times New Roman"/>
        </w:rPr>
        <w:t xml:space="preserve"> through mapping tools in </w:t>
      </w:r>
      <w:r w:rsidR="002078A4" w:rsidRPr="002E5FE1">
        <w:rPr>
          <w:rFonts w:ascii="Times New Roman" w:hAnsi="Times New Roman" w:cs="Times New Roman"/>
        </w:rPr>
        <w:t xml:space="preserve">the </w:t>
      </w:r>
      <w:r w:rsidRPr="002E5FE1">
        <w:rPr>
          <w:rFonts w:ascii="Times New Roman" w:hAnsi="Times New Roman" w:cs="Times New Roman"/>
        </w:rPr>
        <w:t>millet database</w:t>
      </w:r>
      <w:r w:rsidR="002078A4" w:rsidRPr="002E5FE1">
        <w:rPr>
          <w:rFonts w:ascii="Times New Roman" w:hAnsi="Times New Roman" w:cs="Times New Roman"/>
        </w:rPr>
        <w:t>,</w:t>
      </w:r>
      <w:r w:rsidRPr="002E5FE1">
        <w:rPr>
          <w:rFonts w:ascii="Times New Roman" w:hAnsi="Times New Roman" w:cs="Times New Roman"/>
        </w:rPr>
        <w:t xml:space="preserve"> and synteny maps were developed through</w:t>
      </w:r>
      <w:r w:rsidRPr="002E5FE1">
        <w:rPr>
          <w:rFonts w:ascii="Times New Roman" w:hAnsi="Times New Roman" w:cs="Times New Roman"/>
          <w:b/>
          <w:bCs/>
          <w:i/>
          <w:iCs/>
        </w:rPr>
        <w:t xml:space="preserve"> </w:t>
      </w:r>
      <w:r w:rsidRPr="002E5FE1">
        <w:rPr>
          <w:rFonts w:ascii="Times New Roman" w:hAnsi="Times New Roman" w:cs="Times New Roman"/>
        </w:rPr>
        <w:t>MCscanX option in the TB-tools</w:t>
      </w:r>
      <w:r w:rsidR="002078A4" w:rsidRPr="002E5FE1">
        <w:rPr>
          <w:rFonts w:ascii="Times New Roman" w:hAnsi="Times New Roman" w:cs="Times New Roman"/>
        </w:rPr>
        <w:t xml:space="preserve">. </w:t>
      </w:r>
      <w:r w:rsidRPr="002E5FE1">
        <w:rPr>
          <w:rFonts w:ascii="Times New Roman" w:hAnsi="Times New Roman" w:cs="Times New Roman"/>
        </w:rPr>
        <w:t xml:space="preserve">Gene Structure Display Server 2.0 software </w:t>
      </w:r>
      <w:r w:rsidR="002078A4" w:rsidRPr="002E5FE1">
        <w:rPr>
          <w:rFonts w:ascii="Times New Roman" w:hAnsi="Times New Roman" w:cs="Times New Roman"/>
        </w:rPr>
        <w:t xml:space="preserve">was </w:t>
      </w:r>
      <w:r w:rsidRPr="002E5FE1">
        <w:rPr>
          <w:rFonts w:ascii="Times New Roman" w:hAnsi="Times New Roman" w:cs="Times New Roman"/>
        </w:rPr>
        <w:t xml:space="preserve">used to </w:t>
      </w:r>
      <w:r w:rsidR="002078A4" w:rsidRPr="002E5FE1">
        <w:rPr>
          <w:rFonts w:ascii="Times New Roman" w:hAnsi="Times New Roman" w:cs="Times New Roman"/>
        </w:rPr>
        <w:t xml:space="preserve">predict </w:t>
      </w:r>
      <w:r w:rsidRPr="002E5FE1">
        <w:rPr>
          <w:rFonts w:ascii="Times New Roman" w:hAnsi="Times New Roman" w:cs="Times New Roman"/>
        </w:rPr>
        <w:t>gene structure</w:t>
      </w:r>
      <w:r w:rsidR="002078A4" w:rsidRPr="002E5FE1">
        <w:rPr>
          <w:rFonts w:ascii="Times New Roman" w:hAnsi="Times New Roman" w:cs="Times New Roman"/>
        </w:rPr>
        <w:t>s,</w:t>
      </w:r>
      <w:r w:rsidR="00C73D88" w:rsidRPr="002E5FE1">
        <w:rPr>
          <w:rFonts w:ascii="Times New Roman" w:hAnsi="Times New Roman" w:cs="Times New Roman"/>
        </w:rPr>
        <w:t xml:space="preserve"> and</w:t>
      </w:r>
      <w:r w:rsidR="002078A4" w:rsidRPr="002E5FE1">
        <w:rPr>
          <w:rFonts w:ascii="Times New Roman" w:hAnsi="Times New Roman" w:cs="Times New Roman"/>
        </w:rPr>
        <w:t xml:space="preserve"> </w:t>
      </w:r>
      <w:r w:rsidR="00C73D88" w:rsidRPr="002E5FE1">
        <w:rPr>
          <w:rFonts w:ascii="Times New Roman" w:hAnsi="Times New Roman" w:cs="Times New Roman"/>
        </w:rPr>
        <w:t xml:space="preserve">the </w:t>
      </w:r>
      <w:r w:rsidR="0083090A" w:rsidRPr="002E5FE1">
        <w:rPr>
          <w:rFonts w:ascii="Times New Roman" w:hAnsi="Times New Roman" w:cs="Times New Roman"/>
        </w:rPr>
        <w:t>PlantCARE</w:t>
      </w:r>
      <w:r w:rsidR="002078A4" w:rsidRPr="002E5FE1">
        <w:rPr>
          <w:rFonts w:ascii="Times New Roman" w:hAnsi="Times New Roman" w:cs="Times New Roman"/>
        </w:rPr>
        <w:t xml:space="preserve"> database w</w:t>
      </w:r>
      <w:r w:rsidR="00C73D88" w:rsidRPr="002E5FE1">
        <w:rPr>
          <w:rFonts w:ascii="Times New Roman" w:hAnsi="Times New Roman" w:cs="Times New Roman"/>
        </w:rPr>
        <w:t>as</w:t>
      </w:r>
      <w:r w:rsidR="002078A4" w:rsidRPr="002E5FE1">
        <w:rPr>
          <w:rFonts w:ascii="Times New Roman" w:hAnsi="Times New Roman" w:cs="Times New Roman"/>
        </w:rPr>
        <w:t xml:space="preserve"> employed</w:t>
      </w:r>
      <w:r w:rsidRPr="002E5FE1">
        <w:rPr>
          <w:rFonts w:ascii="Times New Roman" w:hAnsi="Times New Roman" w:cs="Times New Roman"/>
        </w:rPr>
        <w:t xml:space="preserve"> to identify the </w:t>
      </w:r>
      <w:r w:rsidRPr="002E5FE1">
        <w:rPr>
          <w:rFonts w:ascii="Times New Roman" w:hAnsi="Times New Roman" w:cs="Times New Roman"/>
          <w:i/>
          <w:iCs/>
        </w:rPr>
        <w:t>cis</w:t>
      </w:r>
      <w:r w:rsidRPr="002E5FE1">
        <w:rPr>
          <w:rFonts w:ascii="Times New Roman" w:hAnsi="Times New Roman" w:cs="Times New Roman"/>
        </w:rPr>
        <w:t xml:space="preserve">-regulatory elements </w:t>
      </w:r>
      <w:r w:rsidR="002078A4" w:rsidRPr="002E5FE1">
        <w:rPr>
          <w:rFonts w:ascii="Times New Roman" w:hAnsi="Times New Roman" w:cs="Times New Roman"/>
        </w:rPr>
        <w:t xml:space="preserve">in the putative </w:t>
      </w:r>
      <w:r w:rsidRPr="002E5FE1">
        <w:rPr>
          <w:rFonts w:ascii="Times New Roman" w:hAnsi="Times New Roman" w:cs="Times New Roman"/>
        </w:rPr>
        <w:t xml:space="preserve">promoter sequences of respective </w:t>
      </w:r>
      <w:r w:rsidRPr="002E5FE1">
        <w:rPr>
          <w:rFonts w:ascii="Times New Roman" w:hAnsi="Times New Roman" w:cs="Times New Roman"/>
          <w:i/>
          <w:iCs/>
        </w:rPr>
        <w:t>FAD</w:t>
      </w:r>
      <w:r w:rsidRPr="002E5FE1">
        <w:rPr>
          <w:rFonts w:ascii="Times New Roman" w:hAnsi="Times New Roman" w:cs="Times New Roman"/>
        </w:rPr>
        <w:t xml:space="preserve"> genes.</w:t>
      </w:r>
    </w:p>
    <w:p w14:paraId="2130E023" w14:textId="24427887" w:rsidR="00C73D88" w:rsidRPr="002E5FE1" w:rsidRDefault="00325005" w:rsidP="00C73D88">
      <w:pPr>
        <w:spacing w:line="360" w:lineRule="auto"/>
        <w:jc w:val="both"/>
        <w:rPr>
          <w:rFonts w:ascii="Times New Roman" w:hAnsi="Times New Roman" w:cs="Times New Roman"/>
        </w:rPr>
      </w:pPr>
      <w:r w:rsidRPr="002E5FE1">
        <w:rPr>
          <w:rFonts w:ascii="Times New Roman" w:hAnsi="Times New Roman" w:cs="Times New Roman"/>
          <w:b/>
          <w:bCs/>
        </w:rPr>
        <w:t>Results</w:t>
      </w:r>
      <w:r w:rsidRPr="002E5FE1">
        <w:rPr>
          <w:rFonts w:ascii="Times New Roman" w:hAnsi="Times New Roman" w:cs="Times New Roman"/>
        </w:rPr>
        <w:t xml:space="preserve"> </w:t>
      </w:r>
    </w:p>
    <w:p w14:paraId="285FC3DA" w14:textId="35B981EE" w:rsidR="00325005" w:rsidRPr="002E5FE1" w:rsidRDefault="00325005" w:rsidP="00A949AB">
      <w:pPr>
        <w:spacing w:line="360" w:lineRule="auto"/>
        <w:jc w:val="both"/>
        <w:rPr>
          <w:rFonts w:ascii="Times New Roman" w:hAnsi="Times New Roman" w:cs="Times New Roman"/>
        </w:rPr>
      </w:pPr>
      <w:r w:rsidRPr="002E5FE1">
        <w:rPr>
          <w:rFonts w:ascii="Times New Roman" w:hAnsi="Times New Roman" w:cs="Times New Roman"/>
        </w:rPr>
        <w:t xml:space="preserve">A total of 22 </w:t>
      </w:r>
      <w:r w:rsidR="004D6250" w:rsidRPr="00D67B5E">
        <w:rPr>
          <w:rFonts w:ascii="Times New Roman" w:hAnsi="Times New Roman" w:cs="Times New Roman"/>
          <w:i/>
          <w:iCs/>
        </w:rPr>
        <w:t>Pg</w:t>
      </w:r>
      <w:r w:rsidRPr="002E5FE1">
        <w:rPr>
          <w:rFonts w:ascii="Times New Roman" w:hAnsi="Times New Roman" w:cs="Times New Roman"/>
          <w:i/>
          <w:iCs/>
        </w:rPr>
        <w:t>FAD</w:t>
      </w:r>
      <w:r w:rsidRPr="002E5FE1">
        <w:rPr>
          <w:rFonts w:ascii="Times New Roman" w:hAnsi="Times New Roman" w:cs="Times New Roman"/>
        </w:rPr>
        <w:t xml:space="preserve"> genes were identified and mapped across seven chromosomes of pearl millet, indicating their uneven distribution and suggesting potential duplication events. </w:t>
      </w:r>
      <w:r w:rsidR="00C73D88" w:rsidRPr="002E5FE1">
        <w:rPr>
          <w:rFonts w:ascii="Times New Roman" w:hAnsi="Times New Roman" w:cs="Times New Roman"/>
        </w:rPr>
        <w:t>The g</w:t>
      </w:r>
      <w:r w:rsidRPr="002E5FE1">
        <w:rPr>
          <w:rFonts w:ascii="Times New Roman" w:hAnsi="Times New Roman" w:cs="Times New Roman"/>
        </w:rPr>
        <w:t xml:space="preserve">ene structure of </w:t>
      </w:r>
      <w:r w:rsidR="00A33EB5" w:rsidRPr="002E5FE1">
        <w:rPr>
          <w:rFonts w:ascii="Times New Roman" w:hAnsi="Times New Roman" w:cs="Times New Roman"/>
          <w:i/>
          <w:iCs/>
        </w:rPr>
        <w:t>PgFAD</w:t>
      </w:r>
      <w:r w:rsidRPr="002E5FE1">
        <w:rPr>
          <w:rFonts w:ascii="Times New Roman" w:hAnsi="Times New Roman" w:cs="Times New Roman"/>
        </w:rPr>
        <w:t>s w</w:t>
      </w:r>
      <w:r w:rsidR="00C73D88" w:rsidRPr="002E5FE1">
        <w:rPr>
          <w:rFonts w:ascii="Times New Roman" w:hAnsi="Times New Roman" w:cs="Times New Roman"/>
        </w:rPr>
        <w:t>as</w:t>
      </w:r>
      <w:r w:rsidRPr="002E5FE1">
        <w:rPr>
          <w:rFonts w:ascii="Times New Roman" w:hAnsi="Times New Roman" w:cs="Times New Roman"/>
        </w:rPr>
        <w:t xml:space="preserve"> represented by various introns and exons. </w:t>
      </w:r>
      <w:r w:rsidRPr="002E5FE1">
        <w:rPr>
          <w:rFonts w:ascii="Times New Roman" w:hAnsi="Times New Roman" w:cs="Times New Roman"/>
          <w:i/>
          <w:iCs/>
        </w:rPr>
        <w:t>Cis</w:t>
      </w:r>
      <w:r w:rsidRPr="002E5FE1">
        <w:rPr>
          <w:rFonts w:ascii="Times New Roman" w:hAnsi="Times New Roman" w:cs="Times New Roman"/>
        </w:rPr>
        <w:t>-regulatory element analysis of 1</w:t>
      </w:r>
      <w:r w:rsidR="002078A4" w:rsidRPr="002E5FE1">
        <w:rPr>
          <w:rFonts w:ascii="Times New Roman" w:hAnsi="Times New Roman" w:cs="Times New Roman"/>
        </w:rPr>
        <w:t xml:space="preserve"> </w:t>
      </w:r>
      <w:r w:rsidRPr="002E5FE1">
        <w:rPr>
          <w:rFonts w:ascii="Times New Roman" w:hAnsi="Times New Roman" w:cs="Times New Roman"/>
        </w:rPr>
        <w:t xml:space="preserve">kb upstream promoter regions of all </w:t>
      </w:r>
      <w:r w:rsidR="00A33EB5" w:rsidRPr="002E5FE1">
        <w:rPr>
          <w:rFonts w:ascii="Times New Roman" w:hAnsi="Times New Roman" w:cs="Times New Roman"/>
          <w:i/>
          <w:iCs/>
        </w:rPr>
        <w:t>PgFAD</w:t>
      </w:r>
      <w:r w:rsidRPr="002E5FE1">
        <w:rPr>
          <w:rFonts w:ascii="Times New Roman" w:hAnsi="Times New Roman" w:cs="Times New Roman"/>
        </w:rPr>
        <w:t>s highlighted</w:t>
      </w:r>
      <w:r w:rsidR="004D6250" w:rsidRPr="002E5FE1">
        <w:rPr>
          <w:rFonts w:ascii="Times New Roman" w:hAnsi="Times New Roman" w:cs="Times New Roman"/>
        </w:rPr>
        <w:t xml:space="preserve"> </w:t>
      </w:r>
      <w:r w:rsidR="00613AF2" w:rsidRPr="00D67B5E">
        <w:rPr>
          <w:rFonts w:ascii="Times New Roman" w:hAnsi="Times New Roman" w:cs="Times New Roman"/>
          <w:highlight w:val="yellow"/>
        </w:rPr>
        <w:t xml:space="preserve">the presence of </w:t>
      </w:r>
      <w:r w:rsidR="004D6250" w:rsidRPr="00D67B5E">
        <w:rPr>
          <w:rFonts w:ascii="Times New Roman" w:hAnsi="Times New Roman" w:cs="Times New Roman"/>
          <w:highlight w:val="yellow"/>
        </w:rPr>
        <w:t xml:space="preserve">various stress and </w:t>
      </w:r>
      <w:r w:rsidR="002E5FE1" w:rsidRPr="00D67B5E">
        <w:rPr>
          <w:rFonts w:ascii="Times New Roman" w:hAnsi="Times New Roman" w:cs="Times New Roman"/>
          <w:highlight w:val="yellow"/>
        </w:rPr>
        <w:t>phytohormone-</w:t>
      </w:r>
      <w:r w:rsidR="004D6250" w:rsidRPr="00D67B5E">
        <w:rPr>
          <w:rFonts w:ascii="Times New Roman" w:hAnsi="Times New Roman" w:cs="Times New Roman"/>
          <w:highlight w:val="yellow"/>
        </w:rPr>
        <w:t xml:space="preserve">responsive elements like </w:t>
      </w:r>
      <w:r w:rsidR="00C13F62" w:rsidRPr="00D67B5E">
        <w:rPr>
          <w:rFonts w:ascii="Times New Roman" w:hAnsi="Times New Roman" w:cs="Times New Roman"/>
          <w:highlight w:val="yellow"/>
        </w:rPr>
        <w:t>STRE, WRE3, ABRE, MYB, ERE and WUN motifs</w:t>
      </w:r>
      <w:r w:rsidR="00613AF2" w:rsidRPr="00D67B5E">
        <w:rPr>
          <w:rFonts w:ascii="Times New Roman" w:hAnsi="Times New Roman" w:cs="Times New Roman"/>
          <w:highlight w:val="yellow"/>
        </w:rPr>
        <w:t xml:space="preserve"> indicating t</w:t>
      </w:r>
      <w:r w:rsidR="00C13F62" w:rsidRPr="00D67B5E">
        <w:rPr>
          <w:rFonts w:ascii="Times New Roman" w:hAnsi="Times New Roman" w:cs="Times New Roman"/>
          <w:highlight w:val="yellow"/>
        </w:rPr>
        <w:t>he</w:t>
      </w:r>
      <w:r w:rsidRPr="00D67B5E">
        <w:rPr>
          <w:rFonts w:ascii="Times New Roman" w:hAnsi="Times New Roman" w:cs="Times New Roman"/>
          <w:highlight w:val="yellow"/>
        </w:rPr>
        <w:t xml:space="preserve"> potential involvement of </w:t>
      </w:r>
      <w:r w:rsidR="00A33EB5" w:rsidRPr="00D67B5E">
        <w:rPr>
          <w:rFonts w:ascii="Times New Roman" w:hAnsi="Times New Roman" w:cs="Times New Roman"/>
          <w:i/>
          <w:iCs/>
          <w:highlight w:val="yellow"/>
        </w:rPr>
        <w:t>PgFAD</w:t>
      </w:r>
      <w:r w:rsidRPr="00D67B5E">
        <w:rPr>
          <w:rFonts w:ascii="Times New Roman" w:hAnsi="Times New Roman" w:cs="Times New Roman"/>
          <w:highlight w:val="yellow"/>
        </w:rPr>
        <w:t xml:space="preserve"> genes in stress and developmental regulation in plants.</w:t>
      </w:r>
      <w:r w:rsidRPr="002E5FE1">
        <w:rPr>
          <w:rFonts w:ascii="Times New Roman" w:hAnsi="Times New Roman" w:cs="Times New Roman"/>
        </w:rPr>
        <w:t xml:space="preserve"> Synteny analysis with </w:t>
      </w:r>
      <w:r w:rsidR="00BE6C15" w:rsidRPr="002E5FE1">
        <w:rPr>
          <w:rFonts w:ascii="Times New Roman" w:hAnsi="Times New Roman" w:cs="Times New Roman"/>
        </w:rPr>
        <w:t>different</w:t>
      </w:r>
      <w:r w:rsidRPr="002E5FE1">
        <w:rPr>
          <w:rFonts w:ascii="Times New Roman" w:hAnsi="Times New Roman" w:cs="Times New Roman"/>
        </w:rPr>
        <w:t xml:space="preserve"> </w:t>
      </w:r>
      <w:r w:rsidR="00613AF2" w:rsidRPr="002E5FE1">
        <w:rPr>
          <w:rFonts w:ascii="Times New Roman" w:hAnsi="Times New Roman" w:cs="Times New Roman"/>
        </w:rPr>
        <w:t xml:space="preserve">cereal </w:t>
      </w:r>
      <w:r w:rsidRPr="002E5FE1">
        <w:rPr>
          <w:rFonts w:ascii="Times New Roman" w:hAnsi="Times New Roman" w:cs="Times New Roman"/>
        </w:rPr>
        <w:t xml:space="preserve">species such as </w:t>
      </w:r>
      <w:r w:rsidR="002078A4" w:rsidRPr="002E5FE1">
        <w:rPr>
          <w:rFonts w:ascii="Times New Roman" w:hAnsi="Times New Roman" w:cs="Times New Roman"/>
        </w:rPr>
        <w:t>r</w:t>
      </w:r>
      <w:r w:rsidRPr="002E5FE1">
        <w:rPr>
          <w:rFonts w:ascii="Times New Roman" w:hAnsi="Times New Roman" w:cs="Times New Roman"/>
        </w:rPr>
        <w:t>ice (</w:t>
      </w:r>
      <w:r w:rsidRPr="002E5FE1">
        <w:rPr>
          <w:rFonts w:ascii="Times New Roman" w:hAnsi="Times New Roman" w:cs="Times New Roman"/>
          <w:i/>
          <w:iCs/>
        </w:rPr>
        <w:t>Oryza sativa)</w:t>
      </w:r>
      <w:r w:rsidRPr="002E5FE1">
        <w:rPr>
          <w:rFonts w:ascii="Times New Roman" w:hAnsi="Times New Roman" w:cs="Times New Roman"/>
        </w:rPr>
        <w:t xml:space="preserve">, </w:t>
      </w:r>
      <w:r w:rsidR="002078A4" w:rsidRPr="002E5FE1">
        <w:rPr>
          <w:rFonts w:ascii="Times New Roman" w:hAnsi="Times New Roman" w:cs="Times New Roman"/>
        </w:rPr>
        <w:t>f</w:t>
      </w:r>
      <w:r w:rsidRPr="002E5FE1">
        <w:rPr>
          <w:rFonts w:ascii="Times New Roman" w:hAnsi="Times New Roman" w:cs="Times New Roman"/>
        </w:rPr>
        <w:t>oxtail millet (</w:t>
      </w:r>
      <w:r w:rsidRPr="002E5FE1">
        <w:rPr>
          <w:rFonts w:ascii="Times New Roman" w:hAnsi="Times New Roman" w:cs="Times New Roman"/>
          <w:i/>
          <w:iCs/>
        </w:rPr>
        <w:t>Setaria italica</w:t>
      </w:r>
      <w:r w:rsidRPr="002E5FE1">
        <w:rPr>
          <w:rFonts w:ascii="Times New Roman" w:hAnsi="Times New Roman" w:cs="Times New Roman"/>
        </w:rPr>
        <w:t xml:space="preserve">), </w:t>
      </w:r>
      <w:r w:rsidR="002078A4" w:rsidRPr="002E5FE1">
        <w:rPr>
          <w:rFonts w:ascii="Times New Roman" w:hAnsi="Times New Roman" w:cs="Times New Roman"/>
        </w:rPr>
        <w:t>f</w:t>
      </w:r>
      <w:r w:rsidRPr="002E5FE1">
        <w:rPr>
          <w:rFonts w:ascii="Times New Roman" w:hAnsi="Times New Roman" w:cs="Times New Roman"/>
        </w:rPr>
        <w:t>inger millet (</w:t>
      </w:r>
      <w:r w:rsidRPr="002E5FE1">
        <w:rPr>
          <w:rFonts w:ascii="Times New Roman" w:hAnsi="Times New Roman" w:cs="Times New Roman"/>
          <w:i/>
          <w:iCs/>
        </w:rPr>
        <w:t>Eleusine coracana</w:t>
      </w:r>
      <w:r w:rsidRPr="002E5FE1">
        <w:rPr>
          <w:rFonts w:ascii="Times New Roman" w:hAnsi="Times New Roman" w:cs="Times New Roman"/>
        </w:rPr>
        <w:t xml:space="preserve">), </w:t>
      </w:r>
      <w:r w:rsidR="002078A4" w:rsidRPr="002E5FE1">
        <w:rPr>
          <w:rFonts w:ascii="Times New Roman" w:hAnsi="Times New Roman" w:cs="Times New Roman"/>
        </w:rPr>
        <w:t>m</w:t>
      </w:r>
      <w:r w:rsidRPr="002E5FE1">
        <w:rPr>
          <w:rFonts w:ascii="Times New Roman" w:hAnsi="Times New Roman" w:cs="Times New Roman"/>
        </w:rPr>
        <w:t>aize (</w:t>
      </w:r>
      <w:r w:rsidRPr="002E5FE1">
        <w:rPr>
          <w:rFonts w:ascii="Times New Roman" w:hAnsi="Times New Roman" w:cs="Times New Roman"/>
          <w:i/>
          <w:iCs/>
        </w:rPr>
        <w:t>Zea mays</w:t>
      </w:r>
      <w:r w:rsidRPr="002E5FE1">
        <w:rPr>
          <w:rFonts w:ascii="Times New Roman" w:hAnsi="Times New Roman" w:cs="Times New Roman"/>
        </w:rPr>
        <w:t xml:space="preserve">) and </w:t>
      </w:r>
      <w:r w:rsidR="002078A4" w:rsidRPr="002E5FE1">
        <w:rPr>
          <w:rFonts w:ascii="Times New Roman" w:hAnsi="Times New Roman" w:cs="Times New Roman"/>
        </w:rPr>
        <w:t>s</w:t>
      </w:r>
      <w:r w:rsidRPr="002E5FE1">
        <w:rPr>
          <w:rFonts w:ascii="Times New Roman" w:hAnsi="Times New Roman" w:cs="Times New Roman"/>
        </w:rPr>
        <w:t>orghum (</w:t>
      </w:r>
      <w:r w:rsidRPr="002E5FE1">
        <w:rPr>
          <w:rFonts w:ascii="Times New Roman" w:hAnsi="Times New Roman" w:cs="Times New Roman"/>
          <w:i/>
          <w:iCs/>
        </w:rPr>
        <w:t>Sorghum bicolor</w:t>
      </w:r>
      <w:r w:rsidRPr="002E5FE1">
        <w:rPr>
          <w:rFonts w:ascii="Times New Roman" w:hAnsi="Times New Roman" w:cs="Times New Roman"/>
        </w:rPr>
        <w:t xml:space="preserve">) revealed conserved evolutionary relationships and potential gene duplication events. </w:t>
      </w:r>
    </w:p>
    <w:p w14:paraId="4D9B2DBA" w14:textId="0B8A163F" w:rsidR="00C73D88" w:rsidRPr="002E5FE1" w:rsidRDefault="00325005" w:rsidP="00C73D88">
      <w:pPr>
        <w:spacing w:line="360" w:lineRule="auto"/>
        <w:jc w:val="both"/>
        <w:rPr>
          <w:rFonts w:ascii="Times New Roman" w:hAnsi="Times New Roman" w:cs="Times New Roman"/>
        </w:rPr>
      </w:pPr>
      <w:r w:rsidRPr="002E5FE1">
        <w:rPr>
          <w:rFonts w:ascii="Times New Roman" w:hAnsi="Times New Roman" w:cs="Times New Roman"/>
          <w:b/>
          <w:bCs/>
        </w:rPr>
        <w:t>Conclusion</w:t>
      </w:r>
      <w:r w:rsidRPr="002E5FE1">
        <w:rPr>
          <w:rFonts w:ascii="Times New Roman" w:hAnsi="Times New Roman" w:cs="Times New Roman"/>
        </w:rPr>
        <w:t xml:space="preserve"> </w:t>
      </w:r>
    </w:p>
    <w:p w14:paraId="7CE9378A" w14:textId="71997968" w:rsidR="00325005" w:rsidRPr="002E5FE1" w:rsidRDefault="00325005" w:rsidP="00A949AB">
      <w:pPr>
        <w:spacing w:line="360" w:lineRule="auto"/>
        <w:jc w:val="both"/>
        <w:rPr>
          <w:rFonts w:ascii="Times New Roman" w:hAnsi="Times New Roman" w:cs="Times New Roman"/>
        </w:rPr>
      </w:pPr>
      <w:r w:rsidRPr="002E5FE1">
        <w:rPr>
          <w:rFonts w:ascii="Times New Roman" w:hAnsi="Times New Roman" w:cs="Times New Roman"/>
        </w:rPr>
        <w:lastRenderedPageBreak/>
        <w:t xml:space="preserve">This study provides valuable insights into the molecular characteristics and evolutionary </w:t>
      </w:r>
      <w:r w:rsidR="00C73D88" w:rsidRPr="002E5FE1">
        <w:rPr>
          <w:rFonts w:ascii="Times New Roman" w:hAnsi="Times New Roman" w:cs="Times New Roman"/>
        </w:rPr>
        <w:t>relationships</w:t>
      </w:r>
      <w:r w:rsidRPr="002E5FE1">
        <w:rPr>
          <w:rFonts w:ascii="Times New Roman" w:hAnsi="Times New Roman" w:cs="Times New Roman"/>
        </w:rPr>
        <w:t xml:space="preserve"> of </w:t>
      </w:r>
      <w:r w:rsidRPr="002E5FE1">
        <w:rPr>
          <w:rFonts w:ascii="Times New Roman" w:hAnsi="Times New Roman" w:cs="Times New Roman"/>
          <w:i/>
          <w:iCs/>
        </w:rPr>
        <w:t>FAD</w:t>
      </w:r>
      <w:r w:rsidRPr="002E5FE1">
        <w:rPr>
          <w:rFonts w:ascii="Times New Roman" w:hAnsi="Times New Roman" w:cs="Times New Roman"/>
        </w:rPr>
        <w:t xml:space="preserve"> genes in pearl millet and lay</w:t>
      </w:r>
      <w:r w:rsidR="00BE6C15" w:rsidRPr="002E5FE1">
        <w:rPr>
          <w:rFonts w:ascii="Times New Roman" w:hAnsi="Times New Roman" w:cs="Times New Roman"/>
        </w:rPr>
        <w:t>s</w:t>
      </w:r>
      <w:r w:rsidRPr="002E5FE1">
        <w:rPr>
          <w:rFonts w:ascii="Times New Roman" w:hAnsi="Times New Roman" w:cs="Times New Roman"/>
        </w:rPr>
        <w:t xml:space="preserve"> the foundation for future functional studies and crop improvement strategies</w:t>
      </w:r>
      <w:r w:rsidR="00BE6C15" w:rsidRPr="002E5FE1">
        <w:rPr>
          <w:rFonts w:ascii="Times New Roman" w:hAnsi="Times New Roman" w:cs="Times New Roman"/>
        </w:rPr>
        <w:t xml:space="preserve"> that</w:t>
      </w:r>
      <w:r w:rsidRPr="002E5FE1">
        <w:rPr>
          <w:rFonts w:ascii="Times New Roman" w:hAnsi="Times New Roman" w:cs="Times New Roman"/>
        </w:rPr>
        <w:t xml:space="preserve"> target fatty acid metabolism.</w:t>
      </w:r>
    </w:p>
    <w:p w14:paraId="6074CAA7" w14:textId="6CEC2FA1" w:rsidR="00340CE9" w:rsidRPr="002E5FE1" w:rsidRDefault="00325005" w:rsidP="00A949AB">
      <w:pPr>
        <w:spacing w:line="360" w:lineRule="auto"/>
        <w:jc w:val="both"/>
        <w:rPr>
          <w:rFonts w:ascii="Times New Roman" w:hAnsi="Times New Roman" w:cs="Times New Roman"/>
          <w:i/>
          <w:iCs/>
        </w:rPr>
      </w:pPr>
      <w:r w:rsidRPr="002E5FE1">
        <w:rPr>
          <w:rFonts w:ascii="Times New Roman" w:hAnsi="Times New Roman" w:cs="Times New Roman"/>
          <w:b/>
          <w:bCs/>
          <w:i/>
          <w:iCs/>
        </w:rPr>
        <w:t>Keywords</w:t>
      </w:r>
      <w:r w:rsidRPr="002E5FE1">
        <w:rPr>
          <w:rFonts w:ascii="Times New Roman" w:hAnsi="Times New Roman" w:cs="Times New Roman"/>
          <w:i/>
          <w:iCs/>
        </w:rPr>
        <w:t>: Pearl millet; Kennedy pathway; Fatty acid desaturase (FAD); Gene structure; cis-regulatory elements.</w:t>
      </w:r>
    </w:p>
    <w:p w14:paraId="7C49BE44" w14:textId="73E5BFA5" w:rsidR="00F9418D" w:rsidRPr="002E5FE1" w:rsidRDefault="00325005" w:rsidP="00F9418D">
      <w:pPr>
        <w:spacing w:line="360" w:lineRule="auto"/>
        <w:jc w:val="both"/>
        <w:rPr>
          <w:rFonts w:ascii="Times New Roman" w:hAnsi="Times New Roman" w:cs="Times New Roman"/>
          <w:b/>
          <w:bCs/>
          <w:i/>
          <w:iCs/>
        </w:rPr>
      </w:pPr>
      <w:r w:rsidRPr="002E5FE1">
        <w:rPr>
          <w:rFonts w:ascii="Times New Roman" w:hAnsi="Times New Roman" w:cs="Times New Roman"/>
          <w:b/>
          <w:bCs/>
          <w:i/>
          <w:iCs/>
        </w:rPr>
        <w:t xml:space="preserve"> </w:t>
      </w:r>
    </w:p>
    <w:p w14:paraId="41C40443" w14:textId="0AE7DE59" w:rsidR="00325005" w:rsidRPr="002E5FE1" w:rsidRDefault="00340CE9" w:rsidP="00F9418D">
      <w:pPr>
        <w:spacing w:line="360" w:lineRule="auto"/>
        <w:jc w:val="both"/>
        <w:rPr>
          <w:rFonts w:ascii="Times New Roman" w:hAnsi="Times New Roman" w:cs="Times New Roman"/>
          <w:i/>
          <w:iCs/>
        </w:rPr>
      </w:pPr>
      <w:r w:rsidRPr="002E5FE1">
        <w:rPr>
          <w:rFonts w:ascii="Times New Roman" w:hAnsi="Times New Roman" w:cs="Times New Roman"/>
          <w:b/>
          <w:bCs/>
        </w:rPr>
        <w:t>1.</w:t>
      </w:r>
      <w:r w:rsidRPr="002E5FE1">
        <w:rPr>
          <w:rFonts w:ascii="Times New Roman" w:hAnsi="Times New Roman" w:cs="Times New Roman"/>
        </w:rPr>
        <w:t xml:space="preserve"> </w:t>
      </w:r>
      <w:r w:rsidR="00325005" w:rsidRPr="002E5FE1">
        <w:rPr>
          <w:rFonts w:ascii="Times New Roman" w:hAnsi="Times New Roman" w:cs="Times New Roman"/>
          <w:b/>
          <w:bCs/>
        </w:rPr>
        <w:t>INTRODUCTION</w:t>
      </w:r>
    </w:p>
    <w:p w14:paraId="17E45CE7" w14:textId="7F4DAD01" w:rsidR="00325005" w:rsidRPr="002E5FE1" w:rsidRDefault="00325005" w:rsidP="00C51B36">
      <w:pPr>
        <w:spacing w:line="360" w:lineRule="auto"/>
        <w:ind w:firstLine="720"/>
        <w:jc w:val="both"/>
        <w:rPr>
          <w:rFonts w:ascii="Times New Roman" w:hAnsi="Times New Roman" w:cs="Times New Roman"/>
        </w:rPr>
      </w:pPr>
      <w:r w:rsidRPr="002E5FE1">
        <w:rPr>
          <w:rFonts w:ascii="Times New Roman" w:hAnsi="Times New Roman" w:cs="Times New Roman"/>
        </w:rPr>
        <w:t>Malnutrition is a leading cause of death across the world and contributing to over half of the fatalities globally. This alarming reality has intensified efforts to increase the nutritional quality of staple food crops</w:t>
      </w:r>
      <w:r w:rsidR="002078A4" w:rsidRPr="002E5FE1">
        <w:rPr>
          <w:rFonts w:ascii="Times New Roman" w:hAnsi="Times New Roman" w:cs="Times New Roman"/>
        </w:rPr>
        <w:t xml:space="preserve"> and</w:t>
      </w:r>
      <w:r w:rsidRPr="002E5FE1">
        <w:rPr>
          <w:rFonts w:ascii="Times New Roman" w:hAnsi="Times New Roman" w:cs="Times New Roman"/>
        </w:rPr>
        <w:t xml:space="preserve"> those </w:t>
      </w:r>
      <w:r w:rsidR="002078A4" w:rsidRPr="002E5FE1">
        <w:rPr>
          <w:rFonts w:ascii="Times New Roman" w:hAnsi="Times New Roman" w:cs="Times New Roman"/>
        </w:rPr>
        <w:t xml:space="preserve">who </w:t>
      </w:r>
      <w:r w:rsidRPr="002E5FE1">
        <w:rPr>
          <w:rFonts w:ascii="Times New Roman" w:hAnsi="Times New Roman" w:cs="Times New Roman"/>
        </w:rPr>
        <w:t xml:space="preserve">rely on </w:t>
      </w:r>
      <w:r w:rsidR="002078A4" w:rsidRPr="002E5FE1">
        <w:rPr>
          <w:rFonts w:ascii="Times New Roman" w:hAnsi="Times New Roman" w:cs="Times New Roman"/>
        </w:rPr>
        <w:t xml:space="preserve">them </w:t>
      </w:r>
      <w:r w:rsidR="003155D5" w:rsidRPr="002E5FE1">
        <w:rPr>
          <w:rFonts w:ascii="Times New Roman" w:hAnsi="Times New Roman" w:cs="Times New Roman"/>
        </w:rPr>
        <w:t xml:space="preserve">for their </w:t>
      </w:r>
      <w:r w:rsidR="00613AF2" w:rsidRPr="002E5FE1">
        <w:rPr>
          <w:rFonts w:ascii="Times New Roman" w:hAnsi="Times New Roman" w:cs="Times New Roman"/>
        </w:rPr>
        <w:t xml:space="preserve">daily </w:t>
      </w:r>
      <w:r w:rsidR="003155D5" w:rsidRPr="002E5FE1">
        <w:rPr>
          <w:rFonts w:ascii="Times New Roman" w:hAnsi="Times New Roman" w:cs="Times New Roman"/>
        </w:rPr>
        <w:t>dietary requirements</w:t>
      </w:r>
      <w:r w:rsidRPr="002E5FE1">
        <w:rPr>
          <w:rFonts w:ascii="Times New Roman" w:hAnsi="Times New Roman" w:cs="Times New Roman"/>
        </w:rPr>
        <w:t>. Among the staple food</w:t>
      </w:r>
      <w:r w:rsidR="003155D5" w:rsidRPr="002E5FE1">
        <w:rPr>
          <w:rFonts w:ascii="Times New Roman" w:hAnsi="Times New Roman" w:cs="Times New Roman"/>
        </w:rPr>
        <w:t>s</w:t>
      </w:r>
      <w:r w:rsidRPr="002E5FE1">
        <w:rPr>
          <w:rFonts w:ascii="Times New Roman" w:hAnsi="Times New Roman" w:cs="Times New Roman"/>
        </w:rPr>
        <w:t xml:space="preserve">, cereals and millets play an important role and </w:t>
      </w:r>
      <w:r w:rsidR="00613AF2" w:rsidRPr="002E5FE1">
        <w:rPr>
          <w:rFonts w:ascii="Times New Roman" w:hAnsi="Times New Roman" w:cs="Times New Roman"/>
        </w:rPr>
        <w:t xml:space="preserve">provide </w:t>
      </w:r>
      <w:r w:rsidRPr="002E5FE1">
        <w:rPr>
          <w:rFonts w:ascii="Times New Roman" w:hAnsi="Times New Roman" w:cs="Times New Roman"/>
        </w:rPr>
        <w:t xml:space="preserve">more than 50% of the energy </w:t>
      </w:r>
      <w:r w:rsidR="003155D5" w:rsidRPr="002E5FE1">
        <w:rPr>
          <w:rFonts w:ascii="Times New Roman" w:hAnsi="Times New Roman" w:cs="Times New Roman"/>
        </w:rPr>
        <w:t xml:space="preserve">required </w:t>
      </w:r>
      <w:r w:rsidRPr="002E5FE1">
        <w:rPr>
          <w:rFonts w:ascii="Times New Roman" w:hAnsi="Times New Roman" w:cs="Times New Roman"/>
        </w:rPr>
        <w:t xml:space="preserve">in the human diet. In recent years, these millets </w:t>
      </w:r>
      <w:r w:rsidR="003155D5" w:rsidRPr="002E5FE1">
        <w:rPr>
          <w:rFonts w:ascii="Times New Roman" w:hAnsi="Times New Roman" w:cs="Times New Roman"/>
        </w:rPr>
        <w:t xml:space="preserve">have </w:t>
      </w:r>
      <w:r w:rsidRPr="002E5FE1">
        <w:rPr>
          <w:rFonts w:ascii="Times New Roman" w:hAnsi="Times New Roman" w:cs="Times New Roman"/>
        </w:rPr>
        <w:t>drawn attention, particularly for their rich nutritional profile</w:t>
      </w:r>
      <w:r w:rsidR="00613AF2" w:rsidRPr="002E5FE1">
        <w:rPr>
          <w:rFonts w:ascii="Times New Roman" w:hAnsi="Times New Roman" w:cs="Times New Roman"/>
        </w:rPr>
        <w:t>,</w:t>
      </w:r>
      <w:r w:rsidRPr="002E5FE1">
        <w:rPr>
          <w:rFonts w:ascii="Times New Roman" w:hAnsi="Times New Roman" w:cs="Times New Roman"/>
        </w:rPr>
        <w:t xml:space="preserve"> </w:t>
      </w:r>
      <w:r w:rsidR="003155D5" w:rsidRPr="002E5FE1">
        <w:rPr>
          <w:rFonts w:ascii="Times New Roman" w:hAnsi="Times New Roman" w:cs="Times New Roman"/>
        </w:rPr>
        <w:t>w</w:t>
      </w:r>
      <w:r w:rsidRPr="002E5FE1">
        <w:rPr>
          <w:rFonts w:ascii="Times New Roman" w:hAnsi="Times New Roman" w:cs="Times New Roman"/>
        </w:rPr>
        <w:t>hich supports both better health and food security. Pearl millet (</w:t>
      </w:r>
      <w:r w:rsidR="00A33EB5" w:rsidRPr="002E5FE1">
        <w:rPr>
          <w:rFonts w:ascii="Times New Roman" w:hAnsi="Times New Roman" w:cs="Times New Roman"/>
          <w:i/>
          <w:iCs/>
        </w:rPr>
        <w:t xml:space="preserve">Pennisetum glaucum </w:t>
      </w:r>
      <w:r w:rsidRPr="002E5FE1">
        <w:rPr>
          <w:rFonts w:ascii="Times New Roman" w:hAnsi="Times New Roman" w:cs="Times New Roman"/>
        </w:rPr>
        <w:t>L.) stand</w:t>
      </w:r>
      <w:r w:rsidR="003155D5" w:rsidRPr="002E5FE1">
        <w:rPr>
          <w:rFonts w:ascii="Times New Roman" w:hAnsi="Times New Roman" w:cs="Times New Roman"/>
        </w:rPr>
        <w:t>s</w:t>
      </w:r>
      <w:r w:rsidRPr="002E5FE1">
        <w:rPr>
          <w:rFonts w:ascii="Times New Roman" w:hAnsi="Times New Roman" w:cs="Times New Roman"/>
        </w:rPr>
        <w:t xml:space="preserve"> out among all millets because of its high nutrient profile that may help to prevent chronic illnesses such as type 2 diabetes and obesity [1]. Despite its nutritional benefits, pearl millet has struggled to gain widespread consumer acceptance mainly because of the development of rancidity and unfavorable odors during storage</w:t>
      </w:r>
      <w:r w:rsidR="003155D5" w:rsidRPr="002E5FE1">
        <w:rPr>
          <w:rFonts w:ascii="Times New Roman" w:hAnsi="Times New Roman" w:cs="Times New Roman"/>
        </w:rPr>
        <w:t xml:space="preserve"> of milled grains</w:t>
      </w:r>
      <w:r w:rsidRPr="002E5FE1">
        <w:rPr>
          <w:rFonts w:ascii="Times New Roman" w:hAnsi="Times New Roman" w:cs="Times New Roman"/>
        </w:rPr>
        <w:t>. The shelf life</w:t>
      </w:r>
      <w:r w:rsidR="00613AF2" w:rsidRPr="002E5FE1">
        <w:rPr>
          <w:rFonts w:ascii="Times New Roman" w:hAnsi="Times New Roman" w:cs="Times New Roman"/>
        </w:rPr>
        <w:t xml:space="preserve"> of flour</w:t>
      </w:r>
      <w:r w:rsidRPr="002E5FE1">
        <w:rPr>
          <w:rFonts w:ascii="Times New Roman" w:hAnsi="Times New Roman" w:cs="Times New Roman"/>
        </w:rPr>
        <w:t xml:space="preserve"> is significantly affected by various grain components, including lipids, phenolic compounds, sugars, volatile molecules, free amino acids, and small peptides [2]. </w:t>
      </w:r>
      <w:r w:rsidR="00082C5A">
        <w:rPr>
          <w:rFonts w:ascii="Times New Roman" w:hAnsi="Times New Roman" w:cs="Times New Roman"/>
        </w:rPr>
        <w:t>“</w:t>
      </w:r>
      <w:r w:rsidRPr="002E5FE1">
        <w:rPr>
          <w:rFonts w:ascii="Times New Roman" w:hAnsi="Times New Roman" w:cs="Times New Roman"/>
        </w:rPr>
        <w:t>The unpleasant flavor changes are largely due to the oxidation of fatty acids, which produces fatty acid hydroperoxides along with secondary compounds like aldehydes and ketones. These oxidative processes reduce the flour’s freshness and appeal. The issue is further compounded by high lipid content and increased enzyme activity</w:t>
      </w:r>
      <w:r w:rsidR="00613AF2" w:rsidRPr="002E5FE1">
        <w:rPr>
          <w:rFonts w:ascii="Times New Roman" w:hAnsi="Times New Roman" w:cs="Times New Roman"/>
        </w:rPr>
        <w:t>,</w:t>
      </w:r>
      <w:r w:rsidRPr="002E5FE1">
        <w:rPr>
          <w:rFonts w:ascii="Times New Roman" w:hAnsi="Times New Roman" w:cs="Times New Roman"/>
        </w:rPr>
        <w:t xml:space="preserve"> particularly from lipase, lipoxygenase, peroxidase, and polyphenol oxidase under typical storage conditions</w:t>
      </w:r>
      <w:r w:rsidR="00644AF8">
        <w:rPr>
          <w:rFonts w:ascii="Times New Roman" w:hAnsi="Times New Roman" w:cs="Times New Roman"/>
        </w:rPr>
        <w:t>”</w:t>
      </w:r>
      <w:r w:rsidRPr="002E5FE1">
        <w:rPr>
          <w:rFonts w:ascii="Times New Roman" w:hAnsi="Times New Roman" w:cs="Times New Roman"/>
        </w:rPr>
        <w:t xml:space="preserve"> [3]. </w:t>
      </w:r>
    </w:p>
    <w:p w14:paraId="2ECCC63D" w14:textId="1194101E" w:rsidR="00325005" w:rsidRPr="002E5FE1" w:rsidRDefault="00325005" w:rsidP="00C51B36">
      <w:pPr>
        <w:spacing w:line="360" w:lineRule="auto"/>
        <w:ind w:firstLine="720"/>
        <w:jc w:val="both"/>
        <w:rPr>
          <w:rFonts w:ascii="Times New Roman" w:hAnsi="Times New Roman" w:cs="Times New Roman"/>
        </w:rPr>
      </w:pPr>
      <w:r w:rsidRPr="002E5FE1">
        <w:rPr>
          <w:rFonts w:ascii="Times New Roman" w:hAnsi="Times New Roman" w:cs="Times New Roman"/>
        </w:rPr>
        <w:t>Very recent studies using non-targeted metabolomics have shed light on the various biochemical pathways li</w:t>
      </w:r>
      <w:r w:rsidR="003155D5" w:rsidRPr="002E5FE1">
        <w:rPr>
          <w:rFonts w:ascii="Times New Roman" w:hAnsi="Times New Roman" w:cs="Times New Roman"/>
        </w:rPr>
        <w:t>n</w:t>
      </w:r>
      <w:r w:rsidRPr="002E5FE1">
        <w:rPr>
          <w:rFonts w:ascii="Times New Roman" w:hAnsi="Times New Roman" w:cs="Times New Roman"/>
        </w:rPr>
        <w:t>ked to rancidity, these include pathways involving fatty acids, glycerophospholipids, sphingolipids, glycerolipids, flavonoids, and alkaloids. Mainly</w:t>
      </w:r>
      <w:r w:rsidR="003155D5" w:rsidRPr="002E5FE1">
        <w:rPr>
          <w:rFonts w:ascii="Times New Roman" w:hAnsi="Times New Roman" w:cs="Times New Roman"/>
        </w:rPr>
        <w:t>,</w:t>
      </w:r>
      <w:r w:rsidRPr="002E5FE1">
        <w:rPr>
          <w:rFonts w:ascii="Times New Roman" w:hAnsi="Times New Roman" w:cs="Times New Roman"/>
        </w:rPr>
        <w:t xml:space="preserve"> the gene families responsible for rancidity are identified through </w:t>
      </w:r>
      <w:r w:rsidR="00613AF2" w:rsidRPr="002E5FE1">
        <w:rPr>
          <w:rFonts w:ascii="Times New Roman" w:hAnsi="Times New Roman" w:cs="Times New Roman"/>
        </w:rPr>
        <w:t xml:space="preserve">the </w:t>
      </w:r>
      <w:r w:rsidRPr="002E5FE1">
        <w:rPr>
          <w:rFonts w:ascii="Times New Roman" w:hAnsi="Times New Roman" w:cs="Times New Roman"/>
        </w:rPr>
        <w:t>Kennedy pathway</w:t>
      </w:r>
      <w:r w:rsidR="004D6250" w:rsidRPr="002E5FE1">
        <w:rPr>
          <w:rFonts w:ascii="Times New Roman" w:hAnsi="Times New Roman" w:cs="Times New Roman"/>
        </w:rPr>
        <w:t xml:space="preserve">, </w:t>
      </w:r>
      <w:r w:rsidR="00613AF2" w:rsidRPr="002E5FE1">
        <w:rPr>
          <w:rFonts w:ascii="Times New Roman" w:hAnsi="Times New Roman" w:cs="Times New Roman"/>
        </w:rPr>
        <w:t xml:space="preserve">the </w:t>
      </w:r>
      <w:r w:rsidR="004D6250" w:rsidRPr="002E5FE1">
        <w:rPr>
          <w:rFonts w:ascii="Times New Roman" w:hAnsi="Times New Roman" w:cs="Times New Roman"/>
        </w:rPr>
        <w:t xml:space="preserve">predominant mechanism by which cells synthesize phosphatidylcholine (PC) for incorporation into lipid </w:t>
      </w:r>
      <w:r w:rsidR="004D6250" w:rsidRPr="002E5FE1">
        <w:rPr>
          <w:rFonts w:ascii="Times New Roman" w:hAnsi="Times New Roman" w:cs="Times New Roman"/>
        </w:rPr>
        <w:lastRenderedPageBreak/>
        <w:t>deriving signaling molecule</w:t>
      </w:r>
      <w:r w:rsidR="00613AF2" w:rsidRPr="002E5FE1">
        <w:rPr>
          <w:rFonts w:ascii="Times New Roman" w:hAnsi="Times New Roman" w:cs="Times New Roman"/>
        </w:rPr>
        <w:t>s</w:t>
      </w:r>
      <w:r w:rsidR="004D6250" w:rsidRPr="002E5FE1">
        <w:rPr>
          <w:rFonts w:ascii="Times New Roman" w:hAnsi="Times New Roman" w:cs="Times New Roman"/>
        </w:rPr>
        <w:t xml:space="preserve"> </w:t>
      </w:r>
      <w:r w:rsidR="005534FF" w:rsidRPr="002E5FE1">
        <w:rPr>
          <w:rFonts w:ascii="Times New Roman" w:hAnsi="Times New Roman" w:cs="Times New Roman"/>
        </w:rPr>
        <w:t>[4].</w:t>
      </w:r>
      <w:r w:rsidRPr="002E5FE1">
        <w:rPr>
          <w:rFonts w:ascii="Times New Roman" w:hAnsi="Times New Roman" w:cs="Times New Roman"/>
        </w:rPr>
        <w:t xml:space="preserve"> </w:t>
      </w:r>
      <w:r w:rsidR="003155D5" w:rsidRPr="002E5FE1">
        <w:rPr>
          <w:rFonts w:ascii="Times New Roman" w:hAnsi="Times New Roman" w:cs="Times New Roman"/>
        </w:rPr>
        <w:t>A</w:t>
      </w:r>
      <w:r w:rsidRPr="002E5FE1">
        <w:rPr>
          <w:rFonts w:ascii="Times New Roman" w:hAnsi="Times New Roman" w:cs="Times New Roman"/>
        </w:rPr>
        <w:t>mong t</w:t>
      </w:r>
      <w:r w:rsidR="001133EF" w:rsidRPr="002E5FE1">
        <w:rPr>
          <w:rFonts w:ascii="Times New Roman" w:hAnsi="Times New Roman" w:cs="Times New Roman"/>
        </w:rPr>
        <w:t>hose</w:t>
      </w:r>
      <w:r w:rsidRPr="002E5FE1">
        <w:rPr>
          <w:rFonts w:ascii="Times New Roman" w:hAnsi="Times New Roman" w:cs="Times New Roman"/>
        </w:rPr>
        <w:t xml:space="preserve"> gene families</w:t>
      </w:r>
      <w:r w:rsidR="003155D5" w:rsidRPr="002E5FE1">
        <w:rPr>
          <w:rFonts w:ascii="Times New Roman" w:hAnsi="Times New Roman" w:cs="Times New Roman"/>
        </w:rPr>
        <w:t>,</w:t>
      </w:r>
      <w:r w:rsidRPr="002E5FE1">
        <w:rPr>
          <w:rFonts w:ascii="Times New Roman" w:hAnsi="Times New Roman" w:cs="Times New Roman"/>
        </w:rPr>
        <w:t xml:space="preserve"> FAD (Fatty acid Desaturases)</w:t>
      </w:r>
      <w:r w:rsidR="00613AF2" w:rsidRPr="002E5FE1">
        <w:rPr>
          <w:rFonts w:ascii="Times New Roman" w:hAnsi="Times New Roman" w:cs="Times New Roman"/>
        </w:rPr>
        <w:t xml:space="preserve"> is</w:t>
      </w:r>
      <w:r w:rsidRPr="002E5FE1">
        <w:rPr>
          <w:rFonts w:ascii="Times New Roman" w:hAnsi="Times New Roman" w:cs="Times New Roman"/>
        </w:rPr>
        <w:t xml:space="preserve"> one of the major members responsible for rancidity. </w:t>
      </w:r>
      <w:r w:rsidR="00644AF8">
        <w:rPr>
          <w:rFonts w:ascii="Times New Roman" w:hAnsi="Times New Roman" w:cs="Times New Roman"/>
        </w:rPr>
        <w:t>“</w:t>
      </w:r>
      <w:r w:rsidRPr="002E5FE1">
        <w:rPr>
          <w:rFonts w:ascii="Times New Roman" w:hAnsi="Times New Roman" w:cs="Times New Roman"/>
        </w:rPr>
        <w:t>Fatty acid desaturases (FADs) are vital plant enzymes that introduce double bonds into fatty acid chains, a modification that is important for maintaining membrane flexibility, adapting to</w:t>
      </w:r>
      <w:r w:rsidR="003155D5" w:rsidRPr="002E5FE1">
        <w:rPr>
          <w:rFonts w:ascii="Times New Roman" w:hAnsi="Times New Roman" w:cs="Times New Roman"/>
        </w:rPr>
        <w:t xml:space="preserve"> various</w:t>
      </w:r>
      <w:r w:rsidRPr="002E5FE1">
        <w:rPr>
          <w:rFonts w:ascii="Times New Roman" w:hAnsi="Times New Roman" w:cs="Times New Roman"/>
        </w:rPr>
        <w:t xml:space="preserve"> environmental challenges, and enhancing the nutritional profile of plant oils. Extensive studies have demonstrated that fatty acid desaturases play </w:t>
      </w:r>
      <w:r w:rsidR="003155D5" w:rsidRPr="002E5FE1">
        <w:rPr>
          <w:rFonts w:ascii="Times New Roman" w:hAnsi="Times New Roman" w:cs="Times New Roman"/>
        </w:rPr>
        <w:t xml:space="preserve">a </w:t>
      </w:r>
      <w:r w:rsidRPr="002E5FE1">
        <w:rPr>
          <w:rFonts w:ascii="Times New Roman" w:hAnsi="Times New Roman" w:cs="Times New Roman"/>
        </w:rPr>
        <w:t>key role in plant stress tolerance, such as high and low temperatures, drought, salinity, and heavy metal exposure</w:t>
      </w:r>
      <w:r w:rsidR="00644AF8">
        <w:rPr>
          <w:rFonts w:ascii="Times New Roman" w:hAnsi="Times New Roman" w:cs="Times New Roman"/>
        </w:rPr>
        <w:t>”</w:t>
      </w:r>
      <w:r w:rsidRPr="002E5FE1">
        <w:rPr>
          <w:rFonts w:ascii="Times New Roman" w:hAnsi="Times New Roman" w:cs="Times New Roman"/>
        </w:rPr>
        <w:t xml:space="preserve"> [5,6]. </w:t>
      </w:r>
    </w:p>
    <w:p w14:paraId="00DDCE1B" w14:textId="15420AA8" w:rsidR="00325005" w:rsidRPr="002E5FE1" w:rsidRDefault="000C60E3" w:rsidP="00C51B36">
      <w:pPr>
        <w:spacing w:line="360" w:lineRule="auto"/>
        <w:ind w:firstLine="720"/>
        <w:jc w:val="both"/>
        <w:rPr>
          <w:rFonts w:ascii="Times New Roman" w:hAnsi="Times New Roman" w:cs="Times New Roman"/>
        </w:rPr>
      </w:pPr>
      <w:r>
        <w:rPr>
          <w:rFonts w:ascii="Times New Roman" w:hAnsi="Times New Roman" w:cs="Times New Roman"/>
        </w:rPr>
        <w:t>“</w:t>
      </w:r>
      <w:r w:rsidR="00325005" w:rsidRPr="002E5FE1">
        <w:rPr>
          <w:rFonts w:ascii="Times New Roman" w:hAnsi="Times New Roman" w:cs="Times New Roman"/>
        </w:rPr>
        <w:t xml:space="preserve">Growing evidence </w:t>
      </w:r>
      <w:r w:rsidR="003155D5" w:rsidRPr="002E5FE1">
        <w:rPr>
          <w:rFonts w:ascii="Times New Roman" w:hAnsi="Times New Roman" w:cs="Times New Roman"/>
        </w:rPr>
        <w:t xml:space="preserve">suggests </w:t>
      </w:r>
      <w:r w:rsidR="00325005" w:rsidRPr="002E5FE1">
        <w:rPr>
          <w:rFonts w:ascii="Times New Roman" w:hAnsi="Times New Roman" w:cs="Times New Roman"/>
        </w:rPr>
        <w:t>that members of the fatty acid desaturase gene family regulate plant defense responses to various plant stresses</w:t>
      </w:r>
      <w:r>
        <w:rPr>
          <w:rFonts w:ascii="Times New Roman" w:hAnsi="Times New Roman" w:cs="Times New Roman"/>
        </w:rPr>
        <w:t>”</w:t>
      </w:r>
      <w:r w:rsidR="00325005" w:rsidRPr="002E5FE1">
        <w:rPr>
          <w:rFonts w:ascii="Times New Roman" w:hAnsi="Times New Roman" w:cs="Times New Roman"/>
        </w:rPr>
        <w:t xml:space="preserve"> [7,8]. </w:t>
      </w:r>
      <w:r>
        <w:rPr>
          <w:rFonts w:ascii="Times New Roman" w:hAnsi="Times New Roman" w:cs="Times New Roman"/>
        </w:rPr>
        <w:t>“</w:t>
      </w:r>
      <w:r w:rsidR="00325005" w:rsidRPr="002E5FE1">
        <w:rPr>
          <w:rFonts w:ascii="Times New Roman" w:hAnsi="Times New Roman" w:cs="Times New Roman"/>
        </w:rPr>
        <w:t>Fatty acids are the primary constituents of plant cell membranes, and fatty acid desaturases (FAD</w:t>
      </w:r>
      <w:r w:rsidR="00C51B36" w:rsidRPr="002E5FE1">
        <w:rPr>
          <w:rFonts w:ascii="Times New Roman" w:hAnsi="Times New Roman" w:cs="Times New Roman"/>
        </w:rPr>
        <w:t>s</w:t>
      </w:r>
      <w:r w:rsidR="00325005" w:rsidRPr="002E5FE1">
        <w:rPr>
          <w:rFonts w:ascii="Times New Roman" w:hAnsi="Times New Roman" w:cs="Times New Roman"/>
        </w:rPr>
        <w:t xml:space="preserve">) are essential enzymes in plant lipid metabolism. The </w:t>
      </w:r>
      <w:r w:rsidR="00325005" w:rsidRPr="002E5FE1">
        <w:rPr>
          <w:rFonts w:ascii="Times New Roman" w:hAnsi="Times New Roman" w:cs="Times New Roman"/>
          <w:i/>
          <w:iCs/>
        </w:rPr>
        <w:t>FAD</w:t>
      </w:r>
      <w:r w:rsidR="00325005" w:rsidRPr="002E5FE1">
        <w:rPr>
          <w:rFonts w:ascii="Times New Roman" w:hAnsi="Times New Roman" w:cs="Times New Roman"/>
        </w:rPr>
        <w:t xml:space="preserve"> gene family regulates the ratio of saturated to unsaturated fatty acids, which </w:t>
      </w:r>
      <w:r w:rsidR="001905EB" w:rsidRPr="002E5FE1">
        <w:rPr>
          <w:rFonts w:ascii="Times New Roman" w:hAnsi="Times New Roman" w:cs="Times New Roman"/>
        </w:rPr>
        <w:t>a</w:t>
      </w:r>
      <w:r w:rsidR="00325005" w:rsidRPr="002E5FE1">
        <w:rPr>
          <w:rFonts w:ascii="Times New Roman" w:hAnsi="Times New Roman" w:cs="Times New Roman"/>
        </w:rPr>
        <w:t>ffects plasma membrane fluidity and stability under different stresses</w:t>
      </w:r>
      <w:r>
        <w:rPr>
          <w:rFonts w:ascii="Times New Roman" w:hAnsi="Times New Roman" w:cs="Times New Roman"/>
        </w:rPr>
        <w:t>”</w:t>
      </w:r>
      <w:r w:rsidR="00613AF2" w:rsidRPr="002E5FE1" w:rsidDel="00613AF2">
        <w:rPr>
          <w:rFonts w:ascii="Times New Roman" w:hAnsi="Times New Roman" w:cs="Times New Roman"/>
        </w:rPr>
        <w:t xml:space="preserve"> </w:t>
      </w:r>
      <w:r w:rsidR="00325005" w:rsidRPr="002E5FE1">
        <w:rPr>
          <w:rFonts w:ascii="Times New Roman" w:hAnsi="Times New Roman" w:cs="Times New Roman"/>
        </w:rPr>
        <w:t xml:space="preserve">[9]. These enzymes exhibit diverse substrate specificity, acting on acyl-CoAs, sphingolipids, phospholipids, and galactolipids [10]. Plant </w:t>
      </w:r>
      <w:r w:rsidR="00325005" w:rsidRPr="002E5FE1">
        <w:rPr>
          <w:rFonts w:ascii="Times New Roman" w:hAnsi="Times New Roman" w:cs="Times New Roman"/>
          <w:i/>
          <w:iCs/>
        </w:rPr>
        <w:t>FADs</w:t>
      </w:r>
      <w:r w:rsidR="00325005" w:rsidRPr="002E5FE1">
        <w:rPr>
          <w:rFonts w:ascii="Times New Roman" w:hAnsi="Times New Roman" w:cs="Times New Roman"/>
        </w:rPr>
        <w:t xml:space="preserve"> are broadly divided into two categories. The first type, soluble desaturases</w:t>
      </w:r>
      <w:r w:rsidR="001905EB" w:rsidRPr="002E5FE1">
        <w:rPr>
          <w:rFonts w:ascii="Times New Roman" w:hAnsi="Times New Roman" w:cs="Times New Roman"/>
        </w:rPr>
        <w:t>,</w:t>
      </w:r>
      <w:r w:rsidR="00325005" w:rsidRPr="002E5FE1">
        <w:rPr>
          <w:rFonts w:ascii="Times New Roman" w:hAnsi="Times New Roman" w:cs="Times New Roman"/>
        </w:rPr>
        <w:t xml:space="preserve"> mainly stearoyl-ACP desaturases (SADs)</w:t>
      </w:r>
      <w:r w:rsidR="001905EB" w:rsidRPr="002E5FE1">
        <w:rPr>
          <w:rFonts w:ascii="Times New Roman" w:hAnsi="Times New Roman" w:cs="Times New Roman"/>
        </w:rPr>
        <w:t xml:space="preserve"> </w:t>
      </w:r>
      <w:r w:rsidR="00325005" w:rsidRPr="002E5FE1">
        <w:rPr>
          <w:rFonts w:ascii="Times New Roman" w:hAnsi="Times New Roman" w:cs="Times New Roman"/>
        </w:rPr>
        <w:t xml:space="preserve">function within plastids [11].  </w:t>
      </w:r>
      <w:r>
        <w:rPr>
          <w:rFonts w:ascii="Times New Roman" w:hAnsi="Times New Roman" w:cs="Times New Roman"/>
        </w:rPr>
        <w:t>“</w:t>
      </w:r>
      <w:r w:rsidR="00325005" w:rsidRPr="002E5FE1">
        <w:rPr>
          <w:rFonts w:ascii="Times New Roman" w:hAnsi="Times New Roman" w:cs="Times New Roman"/>
        </w:rPr>
        <w:t>They initiate desaturation by converting saturated fatty acids, such as stearic acid, into monounsaturated fatty acids like oleic acid</w:t>
      </w:r>
      <w:r>
        <w:rPr>
          <w:rFonts w:ascii="Times New Roman" w:hAnsi="Times New Roman" w:cs="Times New Roman"/>
        </w:rPr>
        <w:t>”</w:t>
      </w:r>
      <w:r w:rsidR="00325005" w:rsidRPr="002E5FE1">
        <w:rPr>
          <w:rFonts w:ascii="Times New Roman" w:hAnsi="Times New Roman" w:cs="Times New Roman"/>
        </w:rPr>
        <w:t xml:space="preserve"> [12,13]. The second group, membrane-bound desaturases, </w:t>
      </w:r>
      <w:r w:rsidR="001905EB" w:rsidRPr="002E5FE1">
        <w:rPr>
          <w:rFonts w:ascii="Times New Roman" w:hAnsi="Times New Roman" w:cs="Times New Roman"/>
        </w:rPr>
        <w:t xml:space="preserve">are </w:t>
      </w:r>
      <w:r w:rsidR="00325005" w:rsidRPr="002E5FE1">
        <w:rPr>
          <w:rFonts w:ascii="Times New Roman" w:hAnsi="Times New Roman" w:cs="Times New Roman"/>
        </w:rPr>
        <w:t xml:space="preserve">located in plastid membranes and the endoplasmic reticulum [14,15]. </w:t>
      </w:r>
    </w:p>
    <w:p w14:paraId="5838A146" w14:textId="078DA62C" w:rsidR="00325005" w:rsidRPr="002E5FE1" w:rsidRDefault="000C60E3" w:rsidP="00C51B36">
      <w:pPr>
        <w:spacing w:line="360" w:lineRule="auto"/>
        <w:ind w:firstLine="720"/>
        <w:jc w:val="both"/>
        <w:rPr>
          <w:rFonts w:ascii="Times New Roman" w:hAnsi="Times New Roman" w:cs="Times New Roman"/>
        </w:rPr>
      </w:pPr>
      <w:r>
        <w:rPr>
          <w:rFonts w:ascii="Times New Roman" w:hAnsi="Times New Roman" w:cs="Times New Roman"/>
        </w:rPr>
        <w:t>“</w:t>
      </w:r>
      <w:r w:rsidR="00325005" w:rsidRPr="002E5FE1">
        <w:rPr>
          <w:rFonts w:ascii="Times New Roman" w:hAnsi="Times New Roman" w:cs="Times New Roman"/>
        </w:rPr>
        <w:t>These enzymes</w:t>
      </w:r>
      <w:r w:rsidR="001905EB" w:rsidRPr="002E5FE1">
        <w:rPr>
          <w:rFonts w:ascii="Times New Roman" w:hAnsi="Times New Roman" w:cs="Times New Roman"/>
        </w:rPr>
        <w:t xml:space="preserve"> are </w:t>
      </w:r>
      <w:r w:rsidR="00325005" w:rsidRPr="002E5FE1">
        <w:rPr>
          <w:rFonts w:ascii="Times New Roman" w:hAnsi="Times New Roman" w:cs="Times New Roman"/>
        </w:rPr>
        <w:t>responsible for the incorporation of additional double bonds, therefore synthesizing polyunsaturated fatty acids (PUFAs)</w:t>
      </w:r>
      <w:r w:rsidR="001905EB" w:rsidRPr="002E5FE1">
        <w:rPr>
          <w:rFonts w:ascii="Times New Roman" w:hAnsi="Times New Roman" w:cs="Times New Roman"/>
        </w:rPr>
        <w:t>,</w:t>
      </w:r>
      <w:r w:rsidR="00325005" w:rsidRPr="002E5FE1">
        <w:rPr>
          <w:rFonts w:ascii="Times New Roman" w:hAnsi="Times New Roman" w:cs="Times New Roman"/>
        </w:rPr>
        <w:t xml:space="preserve"> including linoleic and α-linolenic acids</w:t>
      </w:r>
      <w:r>
        <w:rPr>
          <w:rFonts w:ascii="Times New Roman" w:hAnsi="Times New Roman" w:cs="Times New Roman"/>
        </w:rPr>
        <w:t>”</w:t>
      </w:r>
      <w:r w:rsidR="00325005" w:rsidRPr="002E5FE1">
        <w:rPr>
          <w:rFonts w:ascii="Times New Roman" w:hAnsi="Times New Roman" w:cs="Times New Roman"/>
        </w:rPr>
        <w:t xml:space="preserve"> [16]. </w:t>
      </w:r>
      <w:r>
        <w:rPr>
          <w:rFonts w:ascii="Times New Roman" w:hAnsi="Times New Roman" w:cs="Times New Roman"/>
        </w:rPr>
        <w:t>“</w:t>
      </w:r>
      <w:r w:rsidR="00325005" w:rsidRPr="002E5FE1">
        <w:rPr>
          <w:rFonts w:ascii="Times New Roman" w:hAnsi="Times New Roman" w:cs="Times New Roman"/>
        </w:rPr>
        <w:t>Desaturase enzymes are categorized according to the location of the double bond they create. Δ (delta) desaturases introduce double bonds at certain positions from the carboxyl terminus; for example, Δ9-desaturase inserts a bond between the ninth and tenth carbon atoms. Conversely, ω (omega) desaturases operate from the methyl terminus, such as ω3 desaturase, which synthesizes omega-3 fatty acids. An example is Δ6-desaturation, where a double bond is introduced between carbons 6 and 7 of linoleic acid (C18:2-n6) or α-linolenic acid (C18:3-n3), which leads to γ-linolenic acid (GLA, C18:3-n6) and stearidonic acid (SDA, C18:4-n3), respectively. The enzyme stearoyl-ACP desaturase, or FAB2, is important in plastids among soluble FADs, as it introduces a Δ9 double bond, enabling the conversion of stearic acid into oleic acid</w:t>
      </w:r>
      <w:r>
        <w:rPr>
          <w:rFonts w:ascii="Times New Roman" w:hAnsi="Times New Roman" w:cs="Times New Roman"/>
        </w:rPr>
        <w:t>”</w:t>
      </w:r>
      <w:r w:rsidR="00325005" w:rsidRPr="002E5FE1">
        <w:rPr>
          <w:rFonts w:ascii="Times New Roman" w:hAnsi="Times New Roman" w:cs="Times New Roman"/>
        </w:rPr>
        <w:t xml:space="preserve"> [17]. </w:t>
      </w:r>
    </w:p>
    <w:p w14:paraId="0F8FCE81" w14:textId="2CAC0F06" w:rsidR="00325005" w:rsidRPr="002E5FE1" w:rsidRDefault="000C60E3" w:rsidP="00C51B36">
      <w:pPr>
        <w:spacing w:line="360" w:lineRule="auto"/>
        <w:ind w:firstLine="720"/>
        <w:jc w:val="both"/>
        <w:rPr>
          <w:rFonts w:ascii="Times New Roman" w:hAnsi="Times New Roman" w:cs="Times New Roman"/>
        </w:rPr>
      </w:pPr>
      <w:r>
        <w:rPr>
          <w:rFonts w:ascii="Times New Roman" w:hAnsi="Times New Roman" w:cs="Times New Roman"/>
        </w:rPr>
        <w:lastRenderedPageBreak/>
        <w:t>“</w:t>
      </w:r>
      <w:r w:rsidR="00325005" w:rsidRPr="002E5FE1">
        <w:rPr>
          <w:rFonts w:ascii="Times New Roman" w:hAnsi="Times New Roman" w:cs="Times New Roman"/>
        </w:rPr>
        <w:t>Membrane-bound Fatty acid desaturases can be classified into four functional subfamilies</w:t>
      </w:r>
      <w:r w:rsidR="001905EB" w:rsidRPr="002E5FE1">
        <w:rPr>
          <w:rFonts w:ascii="Times New Roman" w:hAnsi="Times New Roman" w:cs="Times New Roman"/>
        </w:rPr>
        <w:t>,</w:t>
      </w:r>
      <w:r w:rsidR="00325005" w:rsidRPr="002E5FE1">
        <w:rPr>
          <w:rFonts w:ascii="Times New Roman" w:hAnsi="Times New Roman" w:cs="Times New Roman"/>
        </w:rPr>
        <w:t xml:space="preserve"> </w:t>
      </w:r>
      <w:r w:rsidR="001905EB" w:rsidRPr="002E5FE1">
        <w:rPr>
          <w:rFonts w:ascii="Times New Roman" w:hAnsi="Times New Roman" w:cs="Times New Roman"/>
        </w:rPr>
        <w:t>which includes</w:t>
      </w:r>
      <w:r w:rsidR="00325005" w:rsidRPr="002E5FE1">
        <w:rPr>
          <w:rFonts w:ascii="Times New Roman" w:hAnsi="Times New Roman" w:cs="Times New Roman"/>
        </w:rPr>
        <w:t xml:space="preserve"> Omega 6 desaturases (</w:t>
      </w:r>
      <w:r w:rsidR="00325005" w:rsidRPr="002E5FE1">
        <w:rPr>
          <w:rFonts w:ascii="Times New Roman" w:hAnsi="Times New Roman" w:cs="Times New Roman"/>
          <w:i/>
          <w:iCs/>
        </w:rPr>
        <w:t>FAD2</w:t>
      </w:r>
      <w:r w:rsidR="00325005" w:rsidRPr="002E5FE1">
        <w:rPr>
          <w:rFonts w:ascii="Times New Roman" w:hAnsi="Times New Roman" w:cs="Times New Roman"/>
        </w:rPr>
        <w:t xml:space="preserve">, </w:t>
      </w:r>
      <w:r w:rsidR="00325005" w:rsidRPr="002E5FE1">
        <w:rPr>
          <w:rFonts w:ascii="Times New Roman" w:hAnsi="Times New Roman" w:cs="Times New Roman"/>
          <w:i/>
          <w:iCs/>
        </w:rPr>
        <w:t>FAD6</w:t>
      </w:r>
      <w:r w:rsidR="00325005" w:rsidRPr="002E5FE1">
        <w:rPr>
          <w:rFonts w:ascii="Times New Roman" w:hAnsi="Times New Roman" w:cs="Times New Roman"/>
        </w:rPr>
        <w:t>), Omega 3 desaturases (</w:t>
      </w:r>
      <w:r w:rsidR="00325005" w:rsidRPr="002E5FE1">
        <w:rPr>
          <w:rFonts w:ascii="Times New Roman" w:hAnsi="Times New Roman" w:cs="Times New Roman"/>
          <w:i/>
          <w:iCs/>
        </w:rPr>
        <w:t>FAD3</w:t>
      </w:r>
      <w:r w:rsidR="00325005" w:rsidRPr="002E5FE1">
        <w:rPr>
          <w:rFonts w:ascii="Times New Roman" w:hAnsi="Times New Roman" w:cs="Times New Roman"/>
        </w:rPr>
        <w:t xml:space="preserve">, </w:t>
      </w:r>
      <w:r w:rsidR="00325005" w:rsidRPr="002E5FE1">
        <w:rPr>
          <w:rFonts w:ascii="Times New Roman" w:hAnsi="Times New Roman" w:cs="Times New Roman"/>
          <w:i/>
          <w:iCs/>
        </w:rPr>
        <w:t>FAD7</w:t>
      </w:r>
      <w:r w:rsidR="00325005" w:rsidRPr="002E5FE1">
        <w:rPr>
          <w:rFonts w:ascii="Times New Roman" w:hAnsi="Times New Roman" w:cs="Times New Roman"/>
        </w:rPr>
        <w:t xml:space="preserve">, </w:t>
      </w:r>
      <w:r w:rsidR="00325005" w:rsidRPr="002E5FE1">
        <w:rPr>
          <w:rFonts w:ascii="Times New Roman" w:hAnsi="Times New Roman" w:cs="Times New Roman"/>
          <w:i/>
          <w:iCs/>
        </w:rPr>
        <w:t>FAD8</w:t>
      </w:r>
      <w:r w:rsidR="00325005" w:rsidRPr="002E5FE1">
        <w:rPr>
          <w:rFonts w:ascii="Times New Roman" w:hAnsi="Times New Roman" w:cs="Times New Roman"/>
        </w:rPr>
        <w:t xml:space="preserve">), </w:t>
      </w:r>
      <w:r w:rsidR="00325005" w:rsidRPr="002E5FE1">
        <w:rPr>
          <w:rFonts w:ascii="Times New Roman" w:hAnsi="Times New Roman" w:cs="Times New Roman"/>
          <w:i/>
          <w:iCs/>
        </w:rPr>
        <w:t>FAD4</w:t>
      </w:r>
      <w:r w:rsidR="00325005" w:rsidRPr="002E5FE1">
        <w:rPr>
          <w:rFonts w:ascii="Times New Roman" w:hAnsi="Times New Roman" w:cs="Times New Roman"/>
        </w:rPr>
        <w:t>, and DES/ADS</w:t>
      </w:r>
      <w:r w:rsidR="006C74FE">
        <w:rPr>
          <w:rFonts w:ascii="Times New Roman" w:hAnsi="Times New Roman" w:cs="Times New Roman"/>
        </w:rPr>
        <w:t>”</w:t>
      </w:r>
      <w:r w:rsidR="00325005" w:rsidRPr="002E5FE1">
        <w:rPr>
          <w:rFonts w:ascii="Times New Roman" w:hAnsi="Times New Roman" w:cs="Times New Roman"/>
        </w:rPr>
        <w:t xml:space="preserve"> [18]. Members of each subfamily generally contain conserved amino acid motifs. Fatty acid desaturases are identified in several plant species, including </w:t>
      </w:r>
      <w:r w:rsidR="001905EB" w:rsidRPr="002E5FE1">
        <w:rPr>
          <w:rFonts w:ascii="Times New Roman" w:hAnsi="Times New Roman" w:cs="Times New Roman"/>
        </w:rPr>
        <w:t>r</w:t>
      </w:r>
      <w:r w:rsidR="00325005" w:rsidRPr="002E5FE1">
        <w:rPr>
          <w:rFonts w:ascii="Times New Roman" w:hAnsi="Times New Roman" w:cs="Times New Roman"/>
        </w:rPr>
        <w:t>ice [19,</w:t>
      </w:r>
      <w:r w:rsidR="008D434A" w:rsidRPr="002E5FE1">
        <w:rPr>
          <w:rFonts w:ascii="Times New Roman" w:hAnsi="Times New Roman" w:cs="Times New Roman"/>
        </w:rPr>
        <w:t xml:space="preserve"> </w:t>
      </w:r>
      <w:r w:rsidR="00325005" w:rsidRPr="002E5FE1">
        <w:rPr>
          <w:rFonts w:ascii="Times New Roman" w:hAnsi="Times New Roman" w:cs="Times New Roman"/>
        </w:rPr>
        <w:t>20</w:t>
      </w:r>
      <w:r w:rsidR="001905EB" w:rsidRPr="002E5FE1">
        <w:rPr>
          <w:rFonts w:ascii="Times New Roman" w:hAnsi="Times New Roman" w:cs="Times New Roman"/>
        </w:rPr>
        <w:t>], s</w:t>
      </w:r>
      <w:r w:rsidR="00325005" w:rsidRPr="002E5FE1">
        <w:rPr>
          <w:rFonts w:ascii="Times New Roman" w:hAnsi="Times New Roman" w:cs="Times New Roman"/>
        </w:rPr>
        <w:t>oybean</w:t>
      </w:r>
      <w:r w:rsidR="00C51B36" w:rsidRPr="002E5FE1">
        <w:rPr>
          <w:rFonts w:ascii="Times New Roman" w:hAnsi="Times New Roman" w:cs="Times New Roman"/>
        </w:rPr>
        <w:t xml:space="preserve"> </w:t>
      </w:r>
      <w:r w:rsidR="00325005" w:rsidRPr="002E5FE1">
        <w:rPr>
          <w:rFonts w:ascii="Times New Roman" w:hAnsi="Times New Roman" w:cs="Times New Roman"/>
        </w:rPr>
        <w:t>[21], tobacco [22], and banana (Musa spp.</w:t>
      </w:r>
      <w:r w:rsidR="00340CE9" w:rsidRPr="002E5FE1">
        <w:rPr>
          <w:rFonts w:ascii="Times New Roman" w:hAnsi="Times New Roman" w:cs="Times New Roman"/>
        </w:rPr>
        <w:t xml:space="preserve">) </w:t>
      </w:r>
      <w:r w:rsidR="00325005" w:rsidRPr="002E5FE1">
        <w:rPr>
          <w:rFonts w:ascii="Times New Roman" w:hAnsi="Times New Roman" w:cs="Times New Roman"/>
        </w:rPr>
        <w:t xml:space="preserve">[23]. </w:t>
      </w:r>
      <w:r w:rsidR="006C74FE">
        <w:rPr>
          <w:rFonts w:ascii="Times New Roman" w:hAnsi="Times New Roman" w:cs="Times New Roman"/>
        </w:rPr>
        <w:t>“</w:t>
      </w:r>
      <w:bookmarkStart w:id="0" w:name="_GoBack"/>
      <w:bookmarkEnd w:id="0"/>
      <w:r w:rsidR="00325005" w:rsidRPr="002E5FE1">
        <w:rPr>
          <w:rFonts w:ascii="Times New Roman" w:hAnsi="Times New Roman" w:cs="Times New Roman"/>
        </w:rPr>
        <w:t xml:space="preserve">The first group consists of the soluble acyl carrier protein (acyl-ACP) desaturases, which are exclusively present in plants. These enzymes only function inside plastids and use the NADPH/ferredoxin system as an electron donor to add the first double bond to the saturated fatty acid chains connected to an ACP. Usually, each member of this family </w:t>
      </w:r>
      <w:r w:rsidR="00C73D88" w:rsidRPr="002E5FE1">
        <w:rPr>
          <w:rFonts w:ascii="Times New Roman" w:hAnsi="Times New Roman" w:cs="Times New Roman"/>
        </w:rPr>
        <w:t>targets</w:t>
      </w:r>
      <w:r w:rsidR="00325005" w:rsidRPr="002E5FE1">
        <w:rPr>
          <w:rFonts w:ascii="Times New Roman" w:hAnsi="Times New Roman" w:cs="Times New Roman"/>
        </w:rPr>
        <w:t xml:space="preserve"> </w:t>
      </w:r>
      <w:r w:rsidR="00C73D88" w:rsidRPr="002E5FE1">
        <w:rPr>
          <w:rFonts w:ascii="Times New Roman" w:hAnsi="Times New Roman" w:cs="Times New Roman"/>
        </w:rPr>
        <w:t xml:space="preserve">a </w:t>
      </w:r>
      <w:r w:rsidR="00325005" w:rsidRPr="002E5FE1">
        <w:rPr>
          <w:rFonts w:ascii="Times New Roman" w:hAnsi="Times New Roman" w:cs="Times New Roman"/>
        </w:rPr>
        <w:t>particular bond and chain length. For instance, Δ9 stearoyl-ACP desaturase breaks the connection between stearoyl-ACP's carbons 9 and 10 to create oleoyl-ACP</w:t>
      </w:r>
      <w:r w:rsidR="006C74FE">
        <w:rPr>
          <w:rFonts w:ascii="Times New Roman" w:hAnsi="Times New Roman" w:cs="Times New Roman"/>
        </w:rPr>
        <w:t>”</w:t>
      </w:r>
      <w:r w:rsidR="001905EB" w:rsidRPr="002E5FE1">
        <w:rPr>
          <w:rFonts w:ascii="Times New Roman" w:hAnsi="Times New Roman" w:cs="Times New Roman"/>
        </w:rPr>
        <w:t xml:space="preserve"> </w:t>
      </w:r>
      <w:r w:rsidR="000D0A5E" w:rsidRPr="002E5FE1">
        <w:rPr>
          <w:rFonts w:ascii="Times New Roman" w:hAnsi="Times New Roman" w:cs="Times New Roman"/>
        </w:rPr>
        <w:t>[24]</w:t>
      </w:r>
      <w:r w:rsidR="00325005" w:rsidRPr="002E5FE1">
        <w:rPr>
          <w:rFonts w:ascii="Times New Roman" w:hAnsi="Times New Roman" w:cs="Times New Roman"/>
        </w:rPr>
        <w:t>. Crystallography and other structural investigations have been made easier by their solubility. The second and bigger category of acyl-lipid desaturases is made up of 300–350 amino acids and is membrane-bound. These hydrophobic enzymes are found in the ER and chloroplasts, and they traverse membranes four times. The NADPH/ferredoxin system drives the desaturation reaction in chloroplasts, whereas the NADH/cytochrome b5 system provides electrons in the ER.</w:t>
      </w:r>
      <w:r w:rsidR="001133EF" w:rsidRPr="002E5FE1">
        <w:rPr>
          <w:rFonts w:ascii="Times New Roman" w:hAnsi="Times New Roman" w:cs="Times New Roman"/>
        </w:rPr>
        <w:t xml:space="preserve"> Structural data are still scarce despite their importance</w:t>
      </w:r>
      <w:r w:rsidR="00325005" w:rsidRPr="002E5FE1">
        <w:rPr>
          <w:rFonts w:ascii="Times New Roman" w:hAnsi="Times New Roman" w:cs="Times New Roman"/>
        </w:rPr>
        <w:t xml:space="preserve"> </w:t>
      </w:r>
      <w:r w:rsidR="001133EF" w:rsidRPr="002E5FE1">
        <w:rPr>
          <w:rFonts w:ascii="Times New Roman" w:hAnsi="Times New Roman" w:cs="Times New Roman"/>
        </w:rPr>
        <w:t>b</w:t>
      </w:r>
      <w:r w:rsidR="00325005" w:rsidRPr="002E5FE1">
        <w:rPr>
          <w:rFonts w:ascii="Times New Roman" w:hAnsi="Times New Roman" w:cs="Times New Roman"/>
        </w:rPr>
        <w:t xml:space="preserve">ecause there are no crystallographic models for this category </w:t>
      </w:r>
      <w:r w:rsidR="00774C43" w:rsidRPr="002E5FE1">
        <w:rPr>
          <w:rFonts w:ascii="Times New Roman" w:hAnsi="Times New Roman" w:cs="Times New Roman"/>
        </w:rPr>
        <w:t>[25]</w:t>
      </w:r>
      <w:r w:rsidR="00325005" w:rsidRPr="002E5FE1">
        <w:rPr>
          <w:rFonts w:ascii="Times New Roman" w:hAnsi="Times New Roman" w:cs="Times New Roman"/>
        </w:rPr>
        <w:t>.</w:t>
      </w:r>
    </w:p>
    <w:p w14:paraId="1AF1E22A" w14:textId="37B2451D" w:rsidR="00325005" w:rsidRPr="002E5FE1" w:rsidRDefault="00325005" w:rsidP="00C51B36">
      <w:pPr>
        <w:spacing w:line="360" w:lineRule="auto"/>
        <w:ind w:firstLine="720"/>
        <w:jc w:val="both"/>
        <w:rPr>
          <w:rFonts w:ascii="Times New Roman" w:hAnsi="Times New Roman" w:cs="Times New Roman"/>
        </w:rPr>
      </w:pPr>
      <w:r w:rsidRPr="002E5FE1">
        <w:rPr>
          <w:rFonts w:ascii="Times New Roman" w:hAnsi="Times New Roman" w:cs="Times New Roman"/>
        </w:rPr>
        <w:t xml:space="preserve">The omega desaturases, one of the subfamilies of the acyl-lipid desaturase group, add a double bond between an existing double bond and </w:t>
      </w:r>
      <w:r w:rsidR="008D434A" w:rsidRPr="002E5FE1">
        <w:rPr>
          <w:rFonts w:ascii="Times New Roman" w:hAnsi="Times New Roman" w:cs="Times New Roman"/>
        </w:rPr>
        <w:t>the</w:t>
      </w:r>
      <w:r w:rsidRPr="002E5FE1">
        <w:rPr>
          <w:rFonts w:ascii="Times New Roman" w:hAnsi="Times New Roman" w:cs="Times New Roman"/>
        </w:rPr>
        <w:t xml:space="preserve"> fatty </w:t>
      </w:r>
      <w:r w:rsidR="00D67B5E" w:rsidRPr="002E5FE1">
        <w:rPr>
          <w:rFonts w:ascii="Times New Roman" w:hAnsi="Times New Roman" w:cs="Times New Roman"/>
        </w:rPr>
        <w:t>acids</w:t>
      </w:r>
      <w:r w:rsidRPr="002E5FE1">
        <w:rPr>
          <w:rFonts w:ascii="Times New Roman" w:hAnsi="Times New Roman" w:cs="Times New Roman"/>
        </w:rPr>
        <w:t xml:space="preserve"> methyl terminus. For instance, omega-3 </w:t>
      </w:r>
      <w:r w:rsidRPr="002E5FE1">
        <w:rPr>
          <w:rFonts w:ascii="Times New Roman" w:hAnsi="Times New Roman" w:cs="Times New Roman"/>
          <w:i/>
          <w:iCs/>
        </w:rPr>
        <w:t>FADs</w:t>
      </w:r>
      <w:r w:rsidRPr="002E5FE1">
        <w:rPr>
          <w:rFonts w:ascii="Times New Roman" w:hAnsi="Times New Roman" w:cs="Times New Roman"/>
        </w:rPr>
        <w:t xml:space="preserve"> transform oleic acid into linoleic acid by adding a double bond between the methyl end's third and fourth carbon atoms. Pearl millet (</w:t>
      </w:r>
      <w:r w:rsidR="00A33EB5" w:rsidRPr="002E5FE1">
        <w:rPr>
          <w:rFonts w:ascii="Times New Roman" w:hAnsi="Times New Roman" w:cs="Times New Roman"/>
          <w:i/>
          <w:iCs/>
        </w:rPr>
        <w:t xml:space="preserve">Pennisetum glaucum </w:t>
      </w:r>
      <w:r w:rsidRPr="002E5FE1">
        <w:rPr>
          <w:rFonts w:ascii="Times New Roman" w:hAnsi="Times New Roman" w:cs="Times New Roman"/>
        </w:rPr>
        <w:t xml:space="preserve">L.) is the most significant cereal crop in the world. A wide variety of fatty acids are present in pearl millet grains in because of their high unsaturated fatty acid concentration those fatty acids are linoleic acid (C18:2), palmitic acid (C16:0), oleic acid (C18:1), linolenic acid (C18:3), and stearic acid (C18:0). </w:t>
      </w:r>
      <w:r w:rsidRPr="002E5FE1">
        <w:rPr>
          <w:rFonts w:ascii="Times New Roman" w:hAnsi="Times New Roman" w:cs="Times New Roman"/>
          <w:i/>
          <w:iCs/>
        </w:rPr>
        <w:t>FAD</w:t>
      </w:r>
      <w:r w:rsidRPr="002E5FE1">
        <w:rPr>
          <w:rFonts w:ascii="Times New Roman" w:hAnsi="Times New Roman" w:cs="Times New Roman"/>
        </w:rPr>
        <w:t xml:space="preserve"> genes play a crucial role in metabolism of these fatty acids. </w:t>
      </w:r>
      <w:r w:rsidR="001905EB" w:rsidRPr="002E5FE1">
        <w:rPr>
          <w:rFonts w:ascii="Times New Roman" w:hAnsi="Times New Roman" w:cs="Times New Roman"/>
        </w:rPr>
        <w:t>The c</w:t>
      </w:r>
      <w:r w:rsidRPr="002E5FE1">
        <w:rPr>
          <w:rFonts w:ascii="Times New Roman" w:hAnsi="Times New Roman" w:cs="Times New Roman"/>
        </w:rPr>
        <w:t xml:space="preserve">haracterization of the </w:t>
      </w:r>
      <w:r w:rsidRPr="002E5FE1">
        <w:rPr>
          <w:rFonts w:ascii="Times New Roman" w:hAnsi="Times New Roman" w:cs="Times New Roman"/>
          <w:i/>
          <w:iCs/>
        </w:rPr>
        <w:t>fatty acid desaturase</w:t>
      </w:r>
      <w:r w:rsidRPr="002E5FE1">
        <w:rPr>
          <w:rFonts w:ascii="Times New Roman" w:hAnsi="Times New Roman" w:cs="Times New Roman"/>
        </w:rPr>
        <w:t xml:space="preserve"> (</w:t>
      </w:r>
      <w:r w:rsidRPr="002E5FE1">
        <w:rPr>
          <w:rFonts w:ascii="Times New Roman" w:hAnsi="Times New Roman" w:cs="Times New Roman"/>
          <w:i/>
          <w:iCs/>
        </w:rPr>
        <w:t>FAD</w:t>
      </w:r>
      <w:r w:rsidRPr="002E5FE1">
        <w:rPr>
          <w:rFonts w:ascii="Times New Roman" w:hAnsi="Times New Roman" w:cs="Times New Roman"/>
        </w:rPr>
        <w:t xml:space="preserve">) gene family in pearl millet </w:t>
      </w:r>
      <w:r w:rsidR="001905EB" w:rsidRPr="002E5FE1">
        <w:rPr>
          <w:rFonts w:ascii="Times New Roman" w:hAnsi="Times New Roman" w:cs="Times New Roman"/>
        </w:rPr>
        <w:t>i</w:t>
      </w:r>
      <w:r w:rsidRPr="002E5FE1">
        <w:rPr>
          <w:rFonts w:ascii="Times New Roman" w:hAnsi="Times New Roman" w:cs="Times New Roman"/>
        </w:rPr>
        <w:t xml:space="preserve">s yet to be </w:t>
      </w:r>
      <w:r w:rsidR="001905EB" w:rsidRPr="002E5FE1">
        <w:rPr>
          <w:rFonts w:ascii="Times New Roman" w:hAnsi="Times New Roman" w:cs="Times New Roman"/>
        </w:rPr>
        <w:t>analyzed</w:t>
      </w:r>
      <w:r w:rsidRPr="002E5FE1">
        <w:rPr>
          <w:rFonts w:ascii="Times New Roman" w:hAnsi="Times New Roman" w:cs="Times New Roman"/>
        </w:rPr>
        <w:t xml:space="preserve">. Therefore, this study focuses on the </w:t>
      </w:r>
      <w:r w:rsidR="00A949AB" w:rsidRPr="002E5FE1">
        <w:rPr>
          <w:rFonts w:ascii="Times New Roman" w:hAnsi="Times New Roman" w:cs="Times New Roman"/>
          <w:i/>
          <w:iCs/>
        </w:rPr>
        <w:t>in-silico</w:t>
      </w:r>
      <w:r w:rsidR="001905EB" w:rsidRPr="002E5FE1">
        <w:rPr>
          <w:rFonts w:ascii="Times New Roman" w:hAnsi="Times New Roman" w:cs="Times New Roman"/>
          <w:i/>
          <w:iCs/>
        </w:rPr>
        <w:t xml:space="preserve"> </w:t>
      </w:r>
      <w:r w:rsidRPr="002E5FE1">
        <w:rPr>
          <w:rFonts w:ascii="Times New Roman" w:hAnsi="Times New Roman" w:cs="Times New Roman"/>
        </w:rPr>
        <w:t>genome-wide identification of FAD genes</w:t>
      </w:r>
      <w:r w:rsidR="00D31D58" w:rsidRPr="002E5FE1">
        <w:rPr>
          <w:rFonts w:ascii="Times New Roman" w:hAnsi="Times New Roman" w:cs="Times New Roman"/>
        </w:rPr>
        <w:t>, their chromosomal distribution, and analysis of gene and putative promoter elements</w:t>
      </w:r>
      <w:r w:rsidRPr="002E5FE1">
        <w:rPr>
          <w:rFonts w:ascii="Times New Roman" w:hAnsi="Times New Roman" w:cs="Times New Roman"/>
        </w:rPr>
        <w:t xml:space="preserve"> in pearl millet to better understand their roles in lipid metabolism.</w:t>
      </w:r>
    </w:p>
    <w:p w14:paraId="4C7E1AAE" w14:textId="77777777" w:rsidR="00325005" w:rsidRPr="002E5FE1" w:rsidRDefault="00325005" w:rsidP="00C51B36">
      <w:pPr>
        <w:spacing w:line="360" w:lineRule="auto"/>
        <w:jc w:val="both"/>
        <w:rPr>
          <w:rFonts w:ascii="Times New Roman" w:hAnsi="Times New Roman" w:cs="Times New Roman"/>
          <w:b/>
          <w:bCs/>
        </w:rPr>
      </w:pPr>
      <w:r w:rsidRPr="002E5FE1">
        <w:rPr>
          <w:rFonts w:ascii="Times New Roman" w:hAnsi="Times New Roman" w:cs="Times New Roman"/>
          <w:b/>
          <w:bCs/>
        </w:rPr>
        <w:t>2. Materials and Methods</w:t>
      </w:r>
    </w:p>
    <w:p w14:paraId="1CD2729C" w14:textId="1059EE68" w:rsidR="00325005" w:rsidRPr="002E5FE1" w:rsidRDefault="00325005" w:rsidP="00C51B36">
      <w:pPr>
        <w:spacing w:line="360" w:lineRule="auto"/>
        <w:jc w:val="both"/>
        <w:rPr>
          <w:rFonts w:ascii="Times New Roman" w:hAnsi="Times New Roman" w:cs="Times New Roman"/>
        </w:rPr>
      </w:pPr>
      <w:r w:rsidRPr="002E5FE1">
        <w:rPr>
          <w:rFonts w:ascii="Times New Roman" w:hAnsi="Times New Roman" w:cs="Times New Roman"/>
          <w:b/>
          <w:bCs/>
        </w:rPr>
        <w:lastRenderedPageBreak/>
        <w:t xml:space="preserve">2.1. </w:t>
      </w:r>
      <w:r w:rsidRPr="002E5FE1">
        <w:rPr>
          <w:rFonts w:ascii="Times New Roman" w:hAnsi="Times New Roman" w:cs="Times New Roman"/>
          <w:b/>
          <w:bCs/>
          <w:i/>
          <w:iCs/>
        </w:rPr>
        <w:t>In sil</w:t>
      </w:r>
      <w:r w:rsidR="00400D07" w:rsidRPr="002E5FE1">
        <w:rPr>
          <w:rFonts w:ascii="Times New Roman" w:hAnsi="Times New Roman" w:cs="Times New Roman"/>
          <w:b/>
          <w:bCs/>
          <w:i/>
          <w:iCs/>
        </w:rPr>
        <w:t>i</w:t>
      </w:r>
      <w:r w:rsidRPr="002E5FE1">
        <w:rPr>
          <w:rFonts w:ascii="Times New Roman" w:hAnsi="Times New Roman" w:cs="Times New Roman"/>
          <w:b/>
          <w:bCs/>
          <w:i/>
          <w:iCs/>
        </w:rPr>
        <w:t>co</w:t>
      </w:r>
      <w:r w:rsidRPr="002E5FE1">
        <w:rPr>
          <w:rFonts w:ascii="Times New Roman" w:hAnsi="Times New Roman" w:cs="Times New Roman"/>
          <w:b/>
          <w:bCs/>
        </w:rPr>
        <w:t xml:space="preserve"> </w:t>
      </w:r>
      <w:r w:rsidR="00400D07" w:rsidRPr="002E5FE1">
        <w:rPr>
          <w:rFonts w:ascii="Times New Roman" w:hAnsi="Times New Roman" w:cs="Times New Roman"/>
          <w:b/>
          <w:bCs/>
        </w:rPr>
        <w:t>analysis</w:t>
      </w:r>
      <w:r w:rsidRPr="002E5FE1">
        <w:rPr>
          <w:rFonts w:ascii="Times New Roman" w:hAnsi="Times New Roman" w:cs="Times New Roman"/>
          <w:b/>
          <w:bCs/>
        </w:rPr>
        <w:t xml:space="preserve"> </w:t>
      </w:r>
    </w:p>
    <w:p w14:paraId="508385A4" w14:textId="5465A2A1" w:rsidR="00325005" w:rsidRPr="002E5FE1" w:rsidRDefault="00400D07" w:rsidP="001133EF">
      <w:pPr>
        <w:spacing w:line="360" w:lineRule="auto"/>
        <w:jc w:val="both"/>
        <w:rPr>
          <w:rFonts w:ascii="Times New Roman" w:hAnsi="Times New Roman" w:cs="Times New Roman"/>
        </w:rPr>
      </w:pPr>
      <w:r w:rsidRPr="002E5FE1">
        <w:rPr>
          <w:rFonts w:ascii="Times New Roman" w:hAnsi="Times New Roman" w:cs="Times New Roman"/>
        </w:rPr>
        <w:t>The g</w:t>
      </w:r>
      <w:r w:rsidR="00325005" w:rsidRPr="002E5FE1">
        <w:rPr>
          <w:rFonts w:ascii="Times New Roman" w:hAnsi="Times New Roman" w:cs="Times New Roman"/>
        </w:rPr>
        <w:t xml:space="preserve">enomic, CDS, </w:t>
      </w:r>
      <w:r w:rsidRPr="002E5FE1">
        <w:rPr>
          <w:rFonts w:ascii="Times New Roman" w:hAnsi="Times New Roman" w:cs="Times New Roman"/>
        </w:rPr>
        <w:t xml:space="preserve">putative </w:t>
      </w:r>
      <w:r w:rsidR="00325005" w:rsidRPr="002E5FE1">
        <w:rPr>
          <w:rFonts w:ascii="Times New Roman" w:hAnsi="Times New Roman" w:cs="Times New Roman"/>
        </w:rPr>
        <w:t>promoter</w:t>
      </w:r>
      <w:r w:rsidRPr="002E5FE1">
        <w:rPr>
          <w:rFonts w:ascii="Times New Roman" w:hAnsi="Times New Roman" w:cs="Times New Roman"/>
        </w:rPr>
        <w:t>,</w:t>
      </w:r>
      <w:r w:rsidR="00325005" w:rsidRPr="002E5FE1">
        <w:rPr>
          <w:rFonts w:ascii="Times New Roman" w:hAnsi="Times New Roman" w:cs="Times New Roman"/>
        </w:rPr>
        <w:t xml:space="preserve"> complementary DNA (cDNA) and the corresponding amino acid sequences were retrieved from </w:t>
      </w:r>
      <w:r w:rsidRPr="002E5FE1">
        <w:rPr>
          <w:rFonts w:ascii="Times New Roman" w:hAnsi="Times New Roman" w:cs="Times New Roman"/>
        </w:rPr>
        <w:t>the</w:t>
      </w:r>
      <w:r w:rsidR="00325005" w:rsidRPr="002E5FE1">
        <w:rPr>
          <w:rFonts w:ascii="Times New Roman" w:hAnsi="Times New Roman" w:cs="Times New Roman"/>
        </w:rPr>
        <w:t xml:space="preserve"> Novo</w:t>
      </w:r>
      <w:r w:rsidRPr="002E5FE1">
        <w:rPr>
          <w:rFonts w:ascii="Times New Roman" w:hAnsi="Times New Roman" w:cs="Times New Roman"/>
        </w:rPr>
        <w:t>g</w:t>
      </w:r>
      <w:r w:rsidR="00325005" w:rsidRPr="002E5FE1">
        <w:rPr>
          <w:rFonts w:ascii="Times New Roman" w:hAnsi="Times New Roman" w:cs="Times New Roman"/>
        </w:rPr>
        <w:t>ene Millet Database (</w:t>
      </w:r>
      <w:r w:rsidRPr="002E5FE1">
        <w:rPr>
          <w:rFonts w:ascii="Times New Roman" w:hAnsi="Times New Roman" w:cs="Times New Roman"/>
        </w:rPr>
        <w:t>http://milletdb.novogene.com/home/</w:t>
      </w:r>
      <w:r w:rsidR="00325005" w:rsidRPr="002E5FE1">
        <w:rPr>
          <w:rFonts w:ascii="Times New Roman" w:hAnsi="Times New Roman" w:cs="Times New Roman"/>
        </w:rPr>
        <w:t xml:space="preserve">) </w:t>
      </w:r>
      <w:r w:rsidRPr="002E5FE1">
        <w:rPr>
          <w:rFonts w:ascii="Times New Roman" w:hAnsi="Times New Roman" w:cs="Times New Roman"/>
        </w:rPr>
        <w:t>u</w:t>
      </w:r>
      <w:r w:rsidR="00325005" w:rsidRPr="002E5FE1">
        <w:rPr>
          <w:rFonts w:ascii="Times New Roman" w:hAnsi="Times New Roman" w:cs="Times New Roman"/>
        </w:rPr>
        <w:t xml:space="preserve">sing </w:t>
      </w:r>
      <w:r w:rsidR="008D434A" w:rsidRPr="002E5FE1">
        <w:rPr>
          <w:rFonts w:ascii="Times New Roman" w:hAnsi="Times New Roman" w:cs="Times New Roman"/>
        </w:rPr>
        <w:t>the</w:t>
      </w:r>
      <w:r w:rsidR="00325005" w:rsidRPr="002E5FE1">
        <w:rPr>
          <w:rFonts w:ascii="Times New Roman" w:hAnsi="Times New Roman" w:cs="Times New Roman"/>
        </w:rPr>
        <w:t xml:space="preserve"> keyword FAD in </w:t>
      </w:r>
      <w:r w:rsidRPr="002E5FE1">
        <w:rPr>
          <w:rFonts w:ascii="Times New Roman" w:hAnsi="Times New Roman" w:cs="Times New Roman"/>
        </w:rPr>
        <w:t>the search option</w:t>
      </w:r>
      <w:r w:rsidR="00325005" w:rsidRPr="002E5FE1">
        <w:rPr>
          <w:rFonts w:ascii="Times New Roman" w:hAnsi="Times New Roman" w:cs="Times New Roman"/>
        </w:rPr>
        <w:t>.</w:t>
      </w:r>
    </w:p>
    <w:p w14:paraId="60AABC8B" w14:textId="77777777" w:rsidR="00325005" w:rsidRPr="002E5FE1" w:rsidRDefault="00325005" w:rsidP="00C51B36">
      <w:pPr>
        <w:spacing w:line="360" w:lineRule="auto"/>
        <w:jc w:val="both"/>
        <w:rPr>
          <w:rFonts w:ascii="Times New Roman" w:hAnsi="Times New Roman" w:cs="Times New Roman"/>
          <w:b/>
          <w:bCs/>
        </w:rPr>
      </w:pPr>
      <w:r w:rsidRPr="002E5FE1">
        <w:rPr>
          <w:rFonts w:ascii="Times New Roman" w:hAnsi="Times New Roman" w:cs="Times New Roman"/>
          <w:b/>
          <w:bCs/>
        </w:rPr>
        <w:t xml:space="preserve">2.2. Gene structure  </w:t>
      </w:r>
    </w:p>
    <w:p w14:paraId="111003C7" w14:textId="0DA809F8" w:rsidR="00325005" w:rsidRPr="002E5FE1" w:rsidRDefault="00325005" w:rsidP="00C51B36">
      <w:pPr>
        <w:spacing w:line="360" w:lineRule="auto"/>
        <w:ind w:firstLine="720"/>
        <w:jc w:val="both"/>
        <w:rPr>
          <w:rFonts w:ascii="Times New Roman" w:hAnsi="Times New Roman" w:cs="Times New Roman"/>
          <w:b/>
          <w:bCs/>
        </w:rPr>
      </w:pPr>
      <w:r w:rsidRPr="002E5FE1">
        <w:rPr>
          <w:rFonts w:ascii="Times New Roman" w:hAnsi="Times New Roman" w:cs="Times New Roman"/>
        </w:rPr>
        <w:t xml:space="preserve">To gain insights into the </w:t>
      </w:r>
      <w:r w:rsidR="00F377EF" w:rsidRPr="002E5FE1">
        <w:rPr>
          <w:rFonts w:ascii="Times New Roman" w:hAnsi="Times New Roman" w:cs="Times New Roman"/>
          <w:i/>
          <w:iCs/>
        </w:rPr>
        <w:t>FAD</w:t>
      </w:r>
      <w:r w:rsidRPr="002E5FE1">
        <w:rPr>
          <w:rFonts w:ascii="Times New Roman" w:hAnsi="Times New Roman" w:cs="Times New Roman"/>
        </w:rPr>
        <w:t xml:space="preserve"> gene structures such as the gene size, the number of introns and exons, as well as the GC content, the CDS, cDNA and gene sequences were extracted from the Novogene Millet DB and the genome browser, respectively</w:t>
      </w:r>
      <w:r w:rsidR="00400D07" w:rsidRPr="002E5FE1">
        <w:rPr>
          <w:rFonts w:ascii="Times New Roman" w:hAnsi="Times New Roman" w:cs="Times New Roman"/>
        </w:rPr>
        <w:t>,</w:t>
      </w:r>
      <w:r w:rsidRPr="002E5FE1">
        <w:rPr>
          <w:rFonts w:ascii="Times New Roman" w:hAnsi="Times New Roman" w:cs="Times New Roman"/>
        </w:rPr>
        <w:t xml:space="preserve"> </w:t>
      </w:r>
      <w:r w:rsidR="00400D07" w:rsidRPr="002E5FE1">
        <w:rPr>
          <w:rFonts w:ascii="Times New Roman" w:hAnsi="Times New Roman" w:cs="Times New Roman"/>
        </w:rPr>
        <w:t xml:space="preserve">and the </w:t>
      </w:r>
      <w:r w:rsidRPr="002E5FE1">
        <w:rPr>
          <w:rFonts w:ascii="Times New Roman" w:hAnsi="Times New Roman" w:cs="Times New Roman"/>
        </w:rPr>
        <w:t>gene structure</w:t>
      </w:r>
      <w:r w:rsidR="00400D07" w:rsidRPr="002E5FE1">
        <w:rPr>
          <w:rFonts w:ascii="Times New Roman" w:hAnsi="Times New Roman" w:cs="Times New Roman"/>
        </w:rPr>
        <w:t>s were predicted</w:t>
      </w:r>
      <w:r w:rsidRPr="002E5FE1">
        <w:rPr>
          <w:rFonts w:ascii="Times New Roman" w:hAnsi="Times New Roman" w:cs="Times New Roman"/>
        </w:rPr>
        <w:t xml:space="preserve"> through GSDS (Gene Structure Display Server 2.0 software)</w:t>
      </w:r>
      <w:r w:rsidR="00400D07" w:rsidRPr="002E5FE1">
        <w:rPr>
          <w:rFonts w:ascii="Times New Roman" w:hAnsi="Times New Roman" w:cs="Times New Roman"/>
        </w:rPr>
        <w:t>.</w:t>
      </w:r>
    </w:p>
    <w:p w14:paraId="2E6DB69F" w14:textId="2E5CF22C" w:rsidR="00325005" w:rsidRPr="002E5FE1" w:rsidRDefault="00325005" w:rsidP="00C51B36">
      <w:pPr>
        <w:spacing w:line="360" w:lineRule="auto"/>
        <w:jc w:val="both"/>
        <w:rPr>
          <w:rFonts w:ascii="Times New Roman" w:hAnsi="Times New Roman" w:cs="Times New Roman"/>
          <w:b/>
          <w:bCs/>
        </w:rPr>
      </w:pPr>
      <w:r w:rsidRPr="002E5FE1">
        <w:rPr>
          <w:rFonts w:ascii="Times New Roman" w:hAnsi="Times New Roman" w:cs="Times New Roman"/>
          <w:b/>
          <w:bCs/>
        </w:rPr>
        <w:t xml:space="preserve"> 2.3. Chromosomal distribution of </w:t>
      </w:r>
      <w:r w:rsidR="00A33EB5" w:rsidRPr="002E5FE1">
        <w:rPr>
          <w:rFonts w:ascii="Times New Roman" w:hAnsi="Times New Roman" w:cs="Times New Roman"/>
          <w:b/>
          <w:bCs/>
          <w:i/>
          <w:iCs/>
        </w:rPr>
        <w:t>PgFAD</w:t>
      </w:r>
      <w:r w:rsidRPr="002E5FE1">
        <w:rPr>
          <w:rFonts w:ascii="Times New Roman" w:hAnsi="Times New Roman" w:cs="Times New Roman"/>
          <w:b/>
          <w:bCs/>
        </w:rPr>
        <w:t xml:space="preserve">s </w:t>
      </w:r>
    </w:p>
    <w:p w14:paraId="4203B69F" w14:textId="64B56135" w:rsidR="00325005" w:rsidRPr="002E5FE1" w:rsidRDefault="00325005" w:rsidP="00C51B36">
      <w:pPr>
        <w:spacing w:line="360" w:lineRule="auto"/>
        <w:ind w:firstLine="720"/>
        <w:jc w:val="both"/>
        <w:rPr>
          <w:rFonts w:ascii="Times New Roman" w:hAnsi="Times New Roman" w:cs="Times New Roman"/>
        </w:rPr>
      </w:pPr>
      <w:r w:rsidRPr="002E5FE1">
        <w:rPr>
          <w:rFonts w:ascii="Times New Roman" w:hAnsi="Times New Roman" w:cs="Times New Roman"/>
        </w:rPr>
        <w:t xml:space="preserve">The chromosomal </w:t>
      </w:r>
      <w:r w:rsidR="00400D07" w:rsidRPr="002E5FE1">
        <w:rPr>
          <w:rFonts w:ascii="Times New Roman" w:hAnsi="Times New Roman" w:cs="Times New Roman"/>
        </w:rPr>
        <w:t xml:space="preserve">distribution </w:t>
      </w:r>
      <w:r w:rsidRPr="002E5FE1">
        <w:rPr>
          <w:rFonts w:ascii="Times New Roman" w:hAnsi="Times New Roman" w:cs="Times New Roman"/>
        </w:rPr>
        <w:t xml:space="preserve">of </w:t>
      </w:r>
      <w:r w:rsidR="00A33EB5" w:rsidRPr="002E5FE1">
        <w:rPr>
          <w:rFonts w:ascii="Times New Roman" w:hAnsi="Times New Roman" w:cs="Times New Roman"/>
          <w:i/>
          <w:iCs/>
        </w:rPr>
        <w:t>PgFAD</w:t>
      </w:r>
      <w:r w:rsidRPr="002E5FE1">
        <w:rPr>
          <w:rFonts w:ascii="Times New Roman" w:hAnsi="Times New Roman" w:cs="Times New Roman"/>
        </w:rPr>
        <w:t xml:space="preserve">s was determined by submitting the </w:t>
      </w:r>
      <w:r w:rsidR="00400D07" w:rsidRPr="002E5FE1">
        <w:rPr>
          <w:rFonts w:ascii="Times New Roman" w:hAnsi="Times New Roman" w:cs="Times New Roman"/>
        </w:rPr>
        <w:t xml:space="preserve">corresponding </w:t>
      </w:r>
      <w:r w:rsidRPr="002E5FE1">
        <w:rPr>
          <w:rFonts w:ascii="Times New Roman" w:hAnsi="Times New Roman" w:cs="Times New Roman"/>
        </w:rPr>
        <w:t xml:space="preserve">locus </w:t>
      </w:r>
      <w:r w:rsidR="00400D07" w:rsidRPr="002E5FE1">
        <w:rPr>
          <w:rFonts w:ascii="Times New Roman" w:hAnsi="Times New Roman" w:cs="Times New Roman"/>
        </w:rPr>
        <w:t>IDs</w:t>
      </w:r>
      <w:r w:rsidRPr="002E5FE1">
        <w:rPr>
          <w:rFonts w:ascii="Times New Roman" w:hAnsi="Times New Roman" w:cs="Times New Roman"/>
        </w:rPr>
        <w:t xml:space="preserve"> of 22 </w:t>
      </w:r>
      <w:r w:rsidRPr="002E5FE1">
        <w:rPr>
          <w:rFonts w:ascii="Times New Roman" w:hAnsi="Times New Roman" w:cs="Times New Roman"/>
          <w:i/>
          <w:iCs/>
        </w:rPr>
        <w:t>FAD</w:t>
      </w:r>
      <w:r w:rsidRPr="002E5FE1">
        <w:rPr>
          <w:rFonts w:ascii="Times New Roman" w:hAnsi="Times New Roman" w:cs="Times New Roman"/>
        </w:rPr>
        <w:t xml:space="preserve"> candidates to the gene mapping tool of MilletDB, specifically selecting the PI583800 genotype option. Subsequently, the location of each candidate at its corresponding locus on the chromosome was manually identified based on the output obtained. </w:t>
      </w:r>
    </w:p>
    <w:p w14:paraId="2381C8D5" w14:textId="3329B36C" w:rsidR="00325005" w:rsidRPr="002E5FE1" w:rsidRDefault="00325005" w:rsidP="00C51B36">
      <w:pPr>
        <w:spacing w:line="360" w:lineRule="auto"/>
        <w:jc w:val="both"/>
        <w:rPr>
          <w:rFonts w:ascii="Times New Roman" w:hAnsi="Times New Roman" w:cs="Times New Roman"/>
          <w:b/>
          <w:bCs/>
        </w:rPr>
      </w:pPr>
      <w:r w:rsidRPr="002E5FE1">
        <w:rPr>
          <w:rFonts w:ascii="Times New Roman" w:hAnsi="Times New Roman" w:cs="Times New Roman"/>
          <w:b/>
          <w:bCs/>
        </w:rPr>
        <w:t xml:space="preserve">2.4. The prediction of </w:t>
      </w:r>
      <w:r w:rsidRPr="002E5FE1">
        <w:rPr>
          <w:rFonts w:ascii="Times New Roman" w:hAnsi="Times New Roman" w:cs="Times New Roman"/>
          <w:b/>
          <w:bCs/>
          <w:i/>
          <w:iCs/>
        </w:rPr>
        <w:t>cis</w:t>
      </w:r>
      <w:r w:rsidRPr="002E5FE1">
        <w:rPr>
          <w:rFonts w:ascii="Times New Roman" w:hAnsi="Times New Roman" w:cs="Times New Roman"/>
          <w:b/>
          <w:bCs/>
        </w:rPr>
        <w:t>-regulatory elements</w:t>
      </w:r>
    </w:p>
    <w:p w14:paraId="45024967" w14:textId="61D50176" w:rsidR="00325005" w:rsidRPr="002E5FE1" w:rsidRDefault="00325005" w:rsidP="00C51B36">
      <w:pPr>
        <w:spacing w:line="360" w:lineRule="auto"/>
        <w:ind w:firstLine="720"/>
        <w:jc w:val="both"/>
        <w:rPr>
          <w:rFonts w:ascii="Times New Roman" w:hAnsi="Times New Roman" w:cs="Times New Roman"/>
        </w:rPr>
      </w:pPr>
      <w:r w:rsidRPr="002E5FE1">
        <w:rPr>
          <w:rFonts w:ascii="Times New Roman" w:hAnsi="Times New Roman" w:cs="Times New Roman"/>
          <w:i/>
          <w:iCs/>
        </w:rPr>
        <w:t>Cis</w:t>
      </w:r>
      <w:r w:rsidRPr="002E5FE1">
        <w:rPr>
          <w:rFonts w:ascii="Times New Roman" w:hAnsi="Times New Roman" w:cs="Times New Roman"/>
        </w:rPr>
        <w:t xml:space="preserve">-acting regulatory elements (CREs) are DNA sequences found in the </w:t>
      </w:r>
      <w:r w:rsidR="00400D07" w:rsidRPr="002E5FE1">
        <w:rPr>
          <w:rFonts w:ascii="Times New Roman" w:hAnsi="Times New Roman" w:cs="Times New Roman"/>
        </w:rPr>
        <w:t xml:space="preserve">upstream </w:t>
      </w:r>
      <w:r w:rsidRPr="002E5FE1">
        <w:rPr>
          <w:rFonts w:ascii="Times New Roman" w:hAnsi="Times New Roman" w:cs="Times New Roman"/>
        </w:rPr>
        <w:t>region</w:t>
      </w:r>
      <w:r w:rsidR="00400D07" w:rsidRPr="002E5FE1">
        <w:rPr>
          <w:rFonts w:ascii="Times New Roman" w:hAnsi="Times New Roman" w:cs="Times New Roman"/>
        </w:rPr>
        <w:t>s</w:t>
      </w:r>
      <w:r w:rsidRPr="002E5FE1">
        <w:rPr>
          <w:rFonts w:ascii="Times New Roman" w:hAnsi="Times New Roman" w:cs="Times New Roman"/>
        </w:rPr>
        <w:t xml:space="preserve"> of genes that are required to govern differential gene expression. The 1000 bp upstream promoter regions of each </w:t>
      </w:r>
      <w:r w:rsidR="00A33EB5" w:rsidRPr="002E5FE1">
        <w:rPr>
          <w:rFonts w:ascii="Times New Roman" w:hAnsi="Times New Roman" w:cs="Times New Roman"/>
          <w:i/>
          <w:iCs/>
        </w:rPr>
        <w:t>PgFAD</w:t>
      </w:r>
      <w:r w:rsidRPr="002E5FE1">
        <w:rPr>
          <w:rFonts w:ascii="Times New Roman" w:hAnsi="Times New Roman" w:cs="Times New Roman"/>
        </w:rPr>
        <w:t xml:space="preserve"> gene were retrieved from the Novogene Millet database and subsequently evaluated for potential </w:t>
      </w:r>
      <w:r w:rsidRPr="002E5FE1">
        <w:rPr>
          <w:rFonts w:ascii="Times New Roman" w:hAnsi="Times New Roman" w:cs="Times New Roman"/>
          <w:i/>
          <w:iCs/>
        </w:rPr>
        <w:t>cis</w:t>
      </w:r>
      <w:r w:rsidRPr="002E5FE1">
        <w:rPr>
          <w:rFonts w:ascii="Times New Roman" w:hAnsi="Times New Roman" w:cs="Times New Roman"/>
        </w:rPr>
        <w:t xml:space="preserve">-acting elements and transcription factor-binding sites </w:t>
      </w:r>
      <w:r w:rsidR="00F377EF" w:rsidRPr="002E5FE1">
        <w:rPr>
          <w:rFonts w:ascii="Times New Roman" w:hAnsi="Times New Roman" w:cs="Times New Roman"/>
        </w:rPr>
        <w:t xml:space="preserve">using </w:t>
      </w:r>
      <w:r w:rsidRPr="002E5FE1">
        <w:rPr>
          <w:rFonts w:ascii="Times New Roman" w:hAnsi="Times New Roman" w:cs="Times New Roman"/>
        </w:rPr>
        <w:t xml:space="preserve">the PlantCARE (http://bioinformatics.psb. ugent.be/webtools/plantcare/html/). To predict the various </w:t>
      </w:r>
      <w:r w:rsidRPr="002E5FE1">
        <w:rPr>
          <w:rFonts w:ascii="Times New Roman" w:hAnsi="Times New Roman" w:cs="Times New Roman"/>
          <w:i/>
          <w:iCs/>
        </w:rPr>
        <w:t>cis</w:t>
      </w:r>
      <w:r w:rsidRPr="002E5FE1">
        <w:rPr>
          <w:rFonts w:ascii="Times New Roman" w:hAnsi="Times New Roman" w:cs="Times New Roman"/>
        </w:rPr>
        <w:t xml:space="preserve">-regulatory elements within the promoter regions of </w:t>
      </w:r>
      <w:r w:rsidR="00A33EB5" w:rsidRPr="002E5FE1">
        <w:rPr>
          <w:rFonts w:ascii="Times New Roman" w:hAnsi="Times New Roman" w:cs="Times New Roman"/>
          <w:i/>
          <w:iCs/>
        </w:rPr>
        <w:t>PgFAD</w:t>
      </w:r>
      <w:r w:rsidRPr="002E5FE1">
        <w:rPr>
          <w:rFonts w:ascii="Times New Roman" w:hAnsi="Times New Roman" w:cs="Times New Roman"/>
        </w:rPr>
        <w:t xml:space="preserve"> genes, approximately 1 kb upstream nucleotide sequence of each </w:t>
      </w:r>
      <w:r w:rsidRPr="002E5FE1">
        <w:rPr>
          <w:rFonts w:ascii="Times New Roman" w:hAnsi="Times New Roman" w:cs="Times New Roman"/>
          <w:i/>
          <w:iCs/>
        </w:rPr>
        <w:t>FAD</w:t>
      </w:r>
      <w:r w:rsidRPr="002E5FE1">
        <w:rPr>
          <w:rFonts w:ascii="Times New Roman" w:hAnsi="Times New Roman" w:cs="Times New Roman"/>
        </w:rPr>
        <w:t xml:space="preserve"> gene was retrieved from the Novogene Millet genome browser. This sequence was then submitted to the PlantCARE database to determine the location and number of repeats of </w:t>
      </w:r>
      <w:r w:rsidRPr="002E5FE1">
        <w:rPr>
          <w:rFonts w:ascii="Times New Roman" w:hAnsi="Times New Roman" w:cs="Times New Roman"/>
          <w:i/>
          <w:iCs/>
        </w:rPr>
        <w:t>cis</w:t>
      </w:r>
      <w:r w:rsidRPr="002E5FE1">
        <w:rPr>
          <w:rFonts w:ascii="Times New Roman" w:hAnsi="Times New Roman" w:cs="Times New Roman"/>
        </w:rPr>
        <w:t xml:space="preserve">-regulatory elements in </w:t>
      </w:r>
      <w:r w:rsidRPr="002E5FE1">
        <w:rPr>
          <w:rFonts w:ascii="Times New Roman" w:hAnsi="Times New Roman" w:cs="Times New Roman"/>
          <w:i/>
          <w:iCs/>
        </w:rPr>
        <w:t>FAD</w:t>
      </w:r>
      <w:r w:rsidRPr="002E5FE1">
        <w:rPr>
          <w:rFonts w:ascii="Times New Roman" w:hAnsi="Times New Roman" w:cs="Times New Roman"/>
        </w:rPr>
        <w:t xml:space="preserve"> genes.</w:t>
      </w:r>
    </w:p>
    <w:p w14:paraId="03C6CCD6" w14:textId="77777777" w:rsidR="00325005" w:rsidRPr="002E5FE1" w:rsidRDefault="00325005" w:rsidP="00C51B36">
      <w:pPr>
        <w:spacing w:line="360" w:lineRule="auto"/>
        <w:jc w:val="both"/>
        <w:rPr>
          <w:rFonts w:ascii="Times New Roman" w:hAnsi="Times New Roman" w:cs="Times New Roman"/>
        </w:rPr>
      </w:pPr>
      <w:r w:rsidRPr="002E5FE1">
        <w:rPr>
          <w:rFonts w:ascii="Times New Roman" w:hAnsi="Times New Roman" w:cs="Times New Roman"/>
          <w:b/>
          <w:bCs/>
        </w:rPr>
        <w:t>3.</w:t>
      </w:r>
      <w:r w:rsidRPr="002E5FE1">
        <w:rPr>
          <w:rFonts w:ascii="Times New Roman" w:hAnsi="Times New Roman" w:cs="Times New Roman"/>
        </w:rPr>
        <w:t xml:space="preserve"> </w:t>
      </w:r>
      <w:r w:rsidRPr="002E5FE1">
        <w:rPr>
          <w:rFonts w:ascii="Times New Roman" w:hAnsi="Times New Roman" w:cs="Times New Roman"/>
          <w:b/>
          <w:bCs/>
        </w:rPr>
        <w:t>Results and Discussion</w:t>
      </w:r>
    </w:p>
    <w:p w14:paraId="7CACEE1A" w14:textId="77777777" w:rsidR="00325005" w:rsidRPr="002E5FE1" w:rsidRDefault="00325005" w:rsidP="00C51B36">
      <w:pPr>
        <w:spacing w:line="360" w:lineRule="auto"/>
        <w:rPr>
          <w:rFonts w:ascii="Times New Roman" w:hAnsi="Times New Roman" w:cs="Times New Roman"/>
          <w:b/>
          <w:bCs/>
        </w:rPr>
      </w:pPr>
      <w:r w:rsidRPr="002E5FE1">
        <w:rPr>
          <w:rFonts w:ascii="Times New Roman" w:hAnsi="Times New Roman" w:cs="Times New Roman"/>
          <w:b/>
          <w:bCs/>
        </w:rPr>
        <w:t>3.1. Pearl millet Fatty acid desaturases</w:t>
      </w:r>
    </w:p>
    <w:p w14:paraId="11375CC6" w14:textId="3A0DF737" w:rsidR="00325005" w:rsidRPr="002E5FE1" w:rsidRDefault="004757FA" w:rsidP="00C51B36">
      <w:pPr>
        <w:spacing w:line="360" w:lineRule="auto"/>
        <w:jc w:val="both"/>
        <w:rPr>
          <w:rFonts w:ascii="Times New Roman" w:hAnsi="Times New Roman" w:cs="Times New Roman"/>
        </w:rPr>
      </w:pPr>
      <w:r w:rsidRPr="002E5FE1">
        <w:rPr>
          <w:rFonts w:ascii="Times New Roman" w:hAnsi="Times New Roman" w:cs="Times New Roman"/>
        </w:rPr>
        <w:lastRenderedPageBreak/>
        <w:t xml:space="preserve">A keyword search for </w:t>
      </w:r>
      <w:r w:rsidRPr="002E5FE1">
        <w:rPr>
          <w:rFonts w:ascii="Times New Roman" w:hAnsi="Times New Roman" w:cs="Times New Roman"/>
          <w:i/>
          <w:iCs/>
        </w:rPr>
        <w:t>Fatty Acid Desaturase</w:t>
      </w:r>
      <w:r w:rsidRPr="002E5FE1">
        <w:rPr>
          <w:rFonts w:ascii="Times New Roman" w:hAnsi="Times New Roman" w:cs="Times New Roman"/>
        </w:rPr>
        <w:t xml:space="preserve"> resulted in the identification of 22 </w:t>
      </w:r>
      <w:r w:rsidRPr="002E5FE1">
        <w:rPr>
          <w:rFonts w:ascii="Times New Roman" w:hAnsi="Times New Roman" w:cs="Times New Roman"/>
          <w:i/>
          <w:iCs/>
        </w:rPr>
        <w:t>FAD</w:t>
      </w:r>
      <w:r w:rsidRPr="002E5FE1">
        <w:rPr>
          <w:rFonts w:ascii="Times New Roman" w:hAnsi="Times New Roman" w:cs="Times New Roman"/>
        </w:rPr>
        <w:t xml:space="preserve"> genes in pearl millet. Of these 22 </w:t>
      </w:r>
      <w:r w:rsidRPr="002E5FE1">
        <w:rPr>
          <w:rFonts w:ascii="Times New Roman" w:hAnsi="Times New Roman" w:cs="Times New Roman"/>
          <w:i/>
          <w:iCs/>
        </w:rPr>
        <w:t>FADs</w:t>
      </w:r>
      <w:r w:rsidRPr="002E5FE1">
        <w:rPr>
          <w:rFonts w:ascii="Times New Roman" w:hAnsi="Times New Roman" w:cs="Times New Roman"/>
        </w:rPr>
        <w:t xml:space="preserve">, 13 were classified as </w:t>
      </w:r>
      <w:r w:rsidRPr="002E5FE1">
        <w:rPr>
          <w:rFonts w:ascii="Times New Roman" w:hAnsi="Times New Roman" w:cs="Times New Roman"/>
          <w:i/>
          <w:iCs/>
        </w:rPr>
        <w:t>ACP desaturases</w:t>
      </w:r>
      <w:r w:rsidRPr="002E5FE1">
        <w:rPr>
          <w:rFonts w:ascii="Times New Roman" w:hAnsi="Times New Roman" w:cs="Times New Roman"/>
        </w:rPr>
        <w:t xml:space="preserve">, one is an </w:t>
      </w:r>
      <w:r w:rsidRPr="002E5FE1">
        <w:rPr>
          <w:rFonts w:ascii="Times New Roman" w:hAnsi="Times New Roman" w:cs="Times New Roman"/>
          <w:i/>
          <w:iCs/>
        </w:rPr>
        <w:t>Omega 3 FAD</w:t>
      </w:r>
      <w:r w:rsidRPr="002E5FE1">
        <w:rPr>
          <w:rFonts w:ascii="Times New Roman" w:hAnsi="Times New Roman" w:cs="Times New Roman"/>
        </w:rPr>
        <w:t xml:space="preserve">, two are </w:t>
      </w:r>
      <w:r w:rsidRPr="002E5FE1">
        <w:rPr>
          <w:rFonts w:ascii="Times New Roman" w:hAnsi="Times New Roman" w:cs="Times New Roman"/>
          <w:i/>
          <w:iCs/>
        </w:rPr>
        <w:t>Omega 6 FADs</w:t>
      </w:r>
      <w:r w:rsidRPr="002E5FE1">
        <w:rPr>
          <w:rFonts w:ascii="Times New Roman" w:hAnsi="Times New Roman" w:cs="Times New Roman"/>
        </w:rPr>
        <w:t xml:space="preserve">, and one is a </w:t>
      </w:r>
      <w:r w:rsidRPr="002E5FE1">
        <w:rPr>
          <w:rFonts w:ascii="Times New Roman" w:hAnsi="Times New Roman" w:cs="Times New Roman"/>
          <w:i/>
          <w:iCs/>
        </w:rPr>
        <w:t xml:space="preserve">Sphingolipid </w:t>
      </w:r>
      <w:r w:rsidR="00C51B36" w:rsidRPr="002E5FE1">
        <w:rPr>
          <w:rFonts w:ascii="Times New Roman" w:hAnsi="Times New Roman" w:cs="Times New Roman"/>
          <w:i/>
          <w:iCs/>
        </w:rPr>
        <w:t>desaturase</w:t>
      </w:r>
      <w:r w:rsidR="00C51B36" w:rsidRPr="002E5FE1">
        <w:rPr>
          <w:rFonts w:ascii="Times New Roman" w:hAnsi="Times New Roman" w:cs="Times New Roman"/>
        </w:rPr>
        <w:t>.</w:t>
      </w:r>
      <w:r w:rsidR="00325005" w:rsidRPr="002E5FE1">
        <w:rPr>
          <w:rFonts w:ascii="Times New Roman" w:hAnsi="Times New Roman" w:cs="Times New Roman"/>
        </w:rPr>
        <w:t xml:space="preserve"> These </w:t>
      </w:r>
      <w:r w:rsidR="00325005" w:rsidRPr="002E5FE1">
        <w:rPr>
          <w:rFonts w:ascii="Times New Roman" w:hAnsi="Times New Roman" w:cs="Times New Roman"/>
          <w:i/>
          <w:iCs/>
        </w:rPr>
        <w:t>FADs</w:t>
      </w:r>
      <w:r w:rsidR="00325005" w:rsidRPr="002E5FE1">
        <w:rPr>
          <w:rFonts w:ascii="Times New Roman" w:hAnsi="Times New Roman" w:cs="Times New Roman"/>
        </w:rPr>
        <w:t xml:space="preserve"> </w:t>
      </w:r>
      <w:r w:rsidRPr="002E5FE1">
        <w:rPr>
          <w:rFonts w:ascii="Times New Roman" w:hAnsi="Times New Roman" w:cs="Times New Roman"/>
        </w:rPr>
        <w:t xml:space="preserve">are </w:t>
      </w:r>
      <w:r w:rsidR="00325005" w:rsidRPr="002E5FE1">
        <w:rPr>
          <w:rFonts w:ascii="Times New Roman" w:hAnsi="Times New Roman" w:cs="Times New Roman"/>
        </w:rPr>
        <w:t xml:space="preserve">classified and named according to their location on the </w:t>
      </w:r>
      <w:r w:rsidRPr="002E5FE1">
        <w:rPr>
          <w:rFonts w:ascii="Times New Roman" w:hAnsi="Times New Roman" w:cs="Times New Roman"/>
        </w:rPr>
        <w:t xml:space="preserve">respective </w:t>
      </w:r>
      <w:r w:rsidR="00325005" w:rsidRPr="002E5FE1">
        <w:rPr>
          <w:rFonts w:ascii="Times New Roman" w:hAnsi="Times New Roman" w:cs="Times New Roman"/>
        </w:rPr>
        <w:t>chromosomes.</w:t>
      </w:r>
    </w:p>
    <w:p w14:paraId="13EEDF31" w14:textId="44D1CCAD" w:rsidR="00325005" w:rsidRPr="002E5FE1" w:rsidRDefault="00325005" w:rsidP="00C51B36">
      <w:pPr>
        <w:spacing w:line="360" w:lineRule="auto"/>
        <w:jc w:val="both"/>
        <w:rPr>
          <w:rFonts w:ascii="Times New Roman" w:hAnsi="Times New Roman" w:cs="Times New Roman"/>
          <w:b/>
          <w:bCs/>
        </w:rPr>
      </w:pPr>
      <w:r w:rsidRPr="002E5FE1">
        <w:rPr>
          <w:rFonts w:ascii="Times New Roman" w:hAnsi="Times New Roman" w:cs="Times New Roman"/>
          <w:b/>
          <w:bCs/>
        </w:rPr>
        <w:t xml:space="preserve">3.2. Chromosomal distribution of </w:t>
      </w:r>
      <w:r w:rsidR="00A33EB5" w:rsidRPr="002E5FE1">
        <w:rPr>
          <w:rFonts w:ascii="Times New Roman" w:hAnsi="Times New Roman" w:cs="Times New Roman"/>
          <w:b/>
          <w:bCs/>
          <w:i/>
          <w:iCs/>
        </w:rPr>
        <w:t>PgFAD</w:t>
      </w:r>
      <w:r w:rsidRPr="002E5FE1">
        <w:rPr>
          <w:rFonts w:ascii="Times New Roman" w:hAnsi="Times New Roman" w:cs="Times New Roman"/>
          <w:b/>
          <w:bCs/>
        </w:rPr>
        <w:t xml:space="preserve"> genes </w:t>
      </w:r>
    </w:p>
    <w:p w14:paraId="4DF5044F" w14:textId="33A50DCC" w:rsidR="00325005" w:rsidRPr="002E5FE1" w:rsidRDefault="00544796" w:rsidP="00C51B36">
      <w:pPr>
        <w:spacing w:line="360" w:lineRule="auto"/>
        <w:ind w:firstLine="720"/>
        <w:jc w:val="both"/>
        <w:rPr>
          <w:rFonts w:ascii="Times New Roman" w:hAnsi="Times New Roman" w:cs="Times New Roman"/>
        </w:rPr>
      </w:pPr>
      <w:r w:rsidRPr="002E5FE1">
        <w:rPr>
          <w:rFonts w:ascii="Times New Roman" w:hAnsi="Times New Roman" w:cs="Times New Roman"/>
        </w:rPr>
        <w:t>The genome</w:t>
      </w:r>
      <w:r w:rsidR="008D434A" w:rsidRPr="002E5FE1">
        <w:rPr>
          <w:rFonts w:ascii="Times New Roman" w:hAnsi="Times New Roman" w:cs="Times New Roman"/>
        </w:rPr>
        <w:t>-</w:t>
      </w:r>
      <w:r w:rsidRPr="002E5FE1">
        <w:rPr>
          <w:rFonts w:ascii="Times New Roman" w:hAnsi="Times New Roman" w:cs="Times New Roman"/>
        </w:rPr>
        <w:t xml:space="preserve">wide distribution of all 22 </w:t>
      </w:r>
      <w:r w:rsidRPr="002E5FE1">
        <w:rPr>
          <w:rFonts w:ascii="Times New Roman" w:hAnsi="Times New Roman" w:cs="Times New Roman"/>
          <w:i/>
          <w:iCs/>
        </w:rPr>
        <w:t>FAD</w:t>
      </w:r>
      <w:r w:rsidRPr="002E5FE1">
        <w:rPr>
          <w:rFonts w:ascii="Times New Roman" w:hAnsi="Times New Roman" w:cs="Times New Roman"/>
        </w:rPr>
        <w:t xml:space="preserve"> genes </w:t>
      </w:r>
      <w:r w:rsidR="008D434A" w:rsidRPr="002E5FE1">
        <w:rPr>
          <w:rFonts w:ascii="Times New Roman" w:hAnsi="Times New Roman" w:cs="Times New Roman"/>
        </w:rPr>
        <w:t>is</w:t>
      </w:r>
      <w:r w:rsidRPr="002E5FE1">
        <w:rPr>
          <w:rFonts w:ascii="Times New Roman" w:hAnsi="Times New Roman" w:cs="Times New Roman"/>
        </w:rPr>
        <w:t xml:space="preserve"> distributed across all pearl millet genome. </w:t>
      </w:r>
      <w:r w:rsidR="00325005" w:rsidRPr="002E5FE1">
        <w:rPr>
          <w:rFonts w:ascii="Times New Roman" w:hAnsi="Times New Roman" w:cs="Times New Roman"/>
        </w:rPr>
        <w:t>Chromosome five carr</w:t>
      </w:r>
      <w:r w:rsidR="004757FA" w:rsidRPr="002E5FE1">
        <w:rPr>
          <w:rFonts w:ascii="Times New Roman" w:hAnsi="Times New Roman" w:cs="Times New Roman"/>
        </w:rPr>
        <w:t>ies</w:t>
      </w:r>
      <w:r w:rsidR="00325005" w:rsidRPr="002E5FE1">
        <w:rPr>
          <w:rFonts w:ascii="Times New Roman" w:hAnsi="Times New Roman" w:cs="Times New Roman"/>
        </w:rPr>
        <w:t xml:space="preserve"> </w:t>
      </w:r>
      <w:r w:rsidR="004757FA" w:rsidRPr="002E5FE1">
        <w:rPr>
          <w:rFonts w:ascii="Times New Roman" w:hAnsi="Times New Roman" w:cs="Times New Roman"/>
        </w:rPr>
        <w:t xml:space="preserve">the </w:t>
      </w:r>
      <w:r w:rsidR="00325005" w:rsidRPr="002E5FE1">
        <w:rPr>
          <w:rFonts w:ascii="Times New Roman" w:hAnsi="Times New Roman" w:cs="Times New Roman"/>
        </w:rPr>
        <w:t xml:space="preserve">highest number of </w:t>
      </w:r>
      <w:r w:rsidR="00325005" w:rsidRPr="002E5FE1">
        <w:rPr>
          <w:rFonts w:ascii="Times New Roman" w:hAnsi="Times New Roman" w:cs="Times New Roman"/>
          <w:i/>
          <w:iCs/>
        </w:rPr>
        <w:t>FAD</w:t>
      </w:r>
      <w:r w:rsidR="00325005" w:rsidRPr="002E5FE1">
        <w:rPr>
          <w:rFonts w:ascii="Times New Roman" w:hAnsi="Times New Roman" w:cs="Times New Roman"/>
        </w:rPr>
        <w:t xml:space="preserve"> gen</w:t>
      </w:r>
      <w:r w:rsidR="004757FA" w:rsidRPr="002E5FE1">
        <w:rPr>
          <w:rFonts w:ascii="Times New Roman" w:hAnsi="Times New Roman" w:cs="Times New Roman"/>
        </w:rPr>
        <w:t>e</w:t>
      </w:r>
      <w:r w:rsidR="00325005" w:rsidRPr="002E5FE1">
        <w:rPr>
          <w:rFonts w:ascii="Times New Roman" w:hAnsi="Times New Roman" w:cs="Times New Roman"/>
        </w:rPr>
        <w:t>s (7)</w:t>
      </w:r>
      <w:r w:rsidR="004757FA" w:rsidRPr="002E5FE1">
        <w:rPr>
          <w:rFonts w:ascii="Times New Roman" w:hAnsi="Times New Roman" w:cs="Times New Roman"/>
        </w:rPr>
        <w:t>,</w:t>
      </w:r>
      <w:r w:rsidR="00325005" w:rsidRPr="002E5FE1">
        <w:rPr>
          <w:rFonts w:ascii="Times New Roman" w:hAnsi="Times New Roman" w:cs="Times New Roman"/>
        </w:rPr>
        <w:t xml:space="preserve"> followed by chromosome one (4), </w:t>
      </w:r>
      <w:r w:rsidR="004757FA" w:rsidRPr="002E5FE1">
        <w:rPr>
          <w:rFonts w:ascii="Times New Roman" w:hAnsi="Times New Roman" w:cs="Times New Roman"/>
        </w:rPr>
        <w:t xml:space="preserve">whereas </w:t>
      </w:r>
      <w:r w:rsidR="00325005" w:rsidRPr="002E5FE1">
        <w:rPr>
          <w:rFonts w:ascii="Times New Roman" w:hAnsi="Times New Roman" w:cs="Times New Roman"/>
        </w:rPr>
        <w:t xml:space="preserve">chromosomes 3,4 and 6 carry 3 </w:t>
      </w:r>
      <w:r w:rsidR="00325005" w:rsidRPr="002E5FE1">
        <w:rPr>
          <w:rFonts w:ascii="Times New Roman" w:hAnsi="Times New Roman" w:cs="Times New Roman"/>
          <w:i/>
          <w:iCs/>
        </w:rPr>
        <w:t>FAD</w:t>
      </w:r>
      <w:r w:rsidR="00325005" w:rsidRPr="002E5FE1">
        <w:rPr>
          <w:rFonts w:ascii="Times New Roman" w:hAnsi="Times New Roman" w:cs="Times New Roman"/>
        </w:rPr>
        <w:t xml:space="preserve"> gen</w:t>
      </w:r>
      <w:r w:rsidR="004757FA" w:rsidRPr="002E5FE1">
        <w:rPr>
          <w:rFonts w:ascii="Times New Roman" w:hAnsi="Times New Roman" w:cs="Times New Roman"/>
        </w:rPr>
        <w:t>e</w:t>
      </w:r>
      <w:r w:rsidR="00325005" w:rsidRPr="002E5FE1">
        <w:rPr>
          <w:rFonts w:ascii="Times New Roman" w:hAnsi="Times New Roman" w:cs="Times New Roman"/>
        </w:rPr>
        <w:t xml:space="preserve">s each and chromosomes 2 and 7 carry one </w:t>
      </w:r>
      <w:r w:rsidR="00325005" w:rsidRPr="002E5FE1">
        <w:rPr>
          <w:rFonts w:ascii="Times New Roman" w:hAnsi="Times New Roman" w:cs="Times New Roman"/>
          <w:i/>
          <w:iCs/>
        </w:rPr>
        <w:t>FAD</w:t>
      </w:r>
      <w:r w:rsidR="00325005" w:rsidRPr="002E5FE1">
        <w:rPr>
          <w:rFonts w:ascii="Times New Roman" w:hAnsi="Times New Roman" w:cs="Times New Roman"/>
        </w:rPr>
        <w:t xml:space="preserve"> gene each</w:t>
      </w:r>
      <w:r w:rsidR="008D434A" w:rsidRPr="002E5FE1">
        <w:rPr>
          <w:rFonts w:ascii="Times New Roman" w:hAnsi="Times New Roman" w:cs="Times New Roman"/>
        </w:rPr>
        <w:t xml:space="preserve"> (Fig. 1)</w:t>
      </w:r>
      <w:r w:rsidR="00C90496" w:rsidRPr="002E5FE1">
        <w:rPr>
          <w:rFonts w:ascii="Times New Roman" w:hAnsi="Times New Roman" w:cs="Times New Roman"/>
        </w:rPr>
        <w:t xml:space="preserve">. </w:t>
      </w:r>
      <w:r w:rsidR="00C90496" w:rsidRPr="00D67B5E">
        <w:rPr>
          <w:rFonts w:ascii="Times New Roman" w:hAnsi="Times New Roman" w:cs="Times New Roman"/>
          <w:highlight w:val="yellow"/>
        </w:rPr>
        <w:t xml:space="preserve">The </w:t>
      </w:r>
      <w:r w:rsidR="008D434A" w:rsidRPr="00D67B5E">
        <w:rPr>
          <w:rFonts w:ascii="Times New Roman" w:hAnsi="Times New Roman" w:cs="Times New Roman"/>
          <w:highlight w:val="yellow"/>
        </w:rPr>
        <w:t xml:space="preserve">chromosomal location and </w:t>
      </w:r>
      <w:r w:rsidR="00C90496" w:rsidRPr="00D67B5E">
        <w:rPr>
          <w:rFonts w:ascii="Times New Roman" w:hAnsi="Times New Roman" w:cs="Times New Roman"/>
          <w:highlight w:val="yellow"/>
        </w:rPr>
        <w:t xml:space="preserve">size of all </w:t>
      </w:r>
      <w:r w:rsidR="00C90496" w:rsidRPr="00D67B5E">
        <w:rPr>
          <w:rFonts w:ascii="Times New Roman" w:hAnsi="Times New Roman" w:cs="Times New Roman"/>
          <w:i/>
          <w:iCs/>
          <w:highlight w:val="yellow"/>
        </w:rPr>
        <w:t>PgFADs</w:t>
      </w:r>
      <w:r w:rsidR="00C90496" w:rsidRPr="00D67B5E">
        <w:rPr>
          <w:rFonts w:ascii="Times New Roman" w:hAnsi="Times New Roman" w:cs="Times New Roman"/>
          <w:highlight w:val="yellow"/>
        </w:rPr>
        <w:t xml:space="preserve"> are given in the </w:t>
      </w:r>
      <w:r w:rsidR="008D434A" w:rsidRPr="00D67B5E">
        <w:rPr>
          <w:rFonts w:ascii="Times New Roman" w:hAnsi="Times New Roman" w:cs="Times New Roman"/>
          <w:highlight w:val="yellow"/>
        </w:rPr>
        <w:t>T</w:t>
      </w:r>
      <w:r w:rsidR="00C90496" w:rsidRPr="00D67B5E">
        <w:rPr>
          <w:rFonts w:ascii="Times New Roman" w:hAnsi="Times New Roman" w:cs="Times New Roman"/>
          <w:highlight w:val="yellow"/>
        </w:rPr>
        <w:t xml:space="preserve">able </w:t>
      </w:r>
      <w:r w:rsidR="008D434A" w:rsidRPr="00D67B5E">
        <w:rPr>
          <w:rFonts w:ascii="Times New Roman" w:hAnsi="Times New Roman" w:cs="Times New Roman"/>
          <w:highlight w:val="yellow"/>
        </w:rPr>
        <w:t>1</w:t>
      </w:r>
      <w:r w:rsidR="00325005" w:rsidRPr="00D67B5E">
        <w:rPr>
          <w:rFonts w:ascii="Times New Roman" w:hAnsi="Times New Roman" w:cs="Times New Roman"/>
          <w:highlight w:val="yellow"/>
        </w:rPr>
        <w:t>.</w:t>
      </w:r>
    </w:p>
    <w:p w14:paraId="362B2A2A" w14:textId="77777777" w:rsidR="00325005" w:rsidRPr="002E5FE1" w:rsidRDefault="00325005" w:rsidP="00C51B36">
      <w:pPr>
        <w:spacing w:line="360" w:lineRule="auto"/>
        <w:rPr>
          <w:rFonts w:ascii="Times New Roman" w:hAnsi="Times New Roman" w:cs="Times New Roman"/>
        </w:rPr>
      </w:pPr>
      <w:r w:rsidRPr="002E5FE1">
        <w:rPr>
          <w:rFonts w:ascii="Times New Roman" w:hAnsi="Times New Roman" w:cs="Times New Roman"/>
          <w:noProof/>
        </w:rPr>
        <w:drawing>
          <wp:inline distT="0" distB="0" distL="0" distR="0" wp14:anchorId="3E0687D0" wp14:editId="1B95028B">
            <wp:extent cx="5943600" cy="4175760"/>
            <wp:effectExtent l="0" t="0" r="0" b="0"/>
            <wp:docPr id="12432172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17253" name=""/>
                    <pic:cNvPicPr/>
                  </pic:nvPicPr>
                  <pic:blipFill>
                    <a:blip r:embed="rId7">
                      <a:extLst>
                        <a:ext uri="{96DAC541-7B7A-43D3-8B79-37D633B846F1}">
                          <asvg:svgBlip xmlns:asvg="http://schemas.microsoft.com/office/drawing/2016/SVG/main" r:embed="rId8"/>
                        </a:ext>
                      </a:extLst>
                    </a:blip>
                    <a:stretch>
                      <a:fillRect/>
                    </a:stretch>
                  </pic:blipFill>
                  <pic:spPr>
                    <a:xfrm>
                      <a:off x="0" y="0"/>
                      <a:ext cx="5943600" cy="4175760"/>
                    </a:xfrm>
                    <a:prstGeom prst="rect">
                      <a:avLst/>
                    </a:prstGeom>
                  </pic:spPr>
                </pic:pic>
              </a:graphicData>
            </a:graphic>
          </wp:inline>
        </w:drawing>
      </w:r>
    </w:p>
    <w:p w14:paraId="5E990823" w14:textId="0337FAC2" w:rsidR="00325005" w:rsidRPr="002E5FE1" w:rsidRDefault="00325005" w:rsidP="00C51B36">
      <w:pPr>
        <w:spacing w:line="360" w:lineRule="auto"/>
        <w:jc w:val="both"/>
        <w:rPr>
          <w:rFonts w:ascii="Times New Roman" w:hAnsi="Times New Roman" w:cs="Times New Roman"/>
        </w:rPr>
      </w:pPr>
      <w:r w:rsidRPr="002E5FE1">
        <w:rPr>
          <w:rFonts w:ascii="Times New Roman" w:hAnsi="Times New Roman" w:cs="Times New Roman"/>
          <w:b/>
          <w:bCs/>
        </w:rPr>
        <w:t>Fig 1.</w:t>
      </w:r>
      <w:r w:rsidRPr="002E5FE1">
        <w:rPr>
          <w:rFonts w:ascii="Times New Roman" w:hAnsi="Times New Roman" w:cs="Times New Roman"/>
        </w:rPr>
        <w:t xml:space="preserve"> </w:t>
      </w:r>
      <w:r w:rsidRPr="002E5FE1">
        <w:rPr>
          <w:rFonts w:ascii="Times New Roman" w:hAnsi="Times New Roman" w:cs="Times New Roman"/>
          <w:b/>
          <w:bCs/>
        </w:rPr>
        <w:t xml:space="preserve">Chromosomal map of pearl millet </w:t>
      </w:r>
      <w:r w:rsidR="004757FA" w:rsidRPr="002E5FE1">
        <w:rPr>
          <w:rFonts w:ascii="Times New Roman" w:hAnsi="Times New Roman" w:cs="Times New Roman"/>
          <w:b/>
          <w:bCs/>
          <w:i/>
          <w:iCs/>
        </w:rPr>
        <w:t>F</w:t>
      </w:r>
      <w:r w:rsidRPr="002E5FE1">
        <w:rPr>
          <w:rFonts w:ascii="Times New Roman" w:hAnsi="Times New Roman" w:cs="Times New Roman"/>
          <w:b/>
          <w:bCs/>
          <w:i/>
          <w:iCs/>
        </w:rPr>
        <w:t xml:space="preserve">atty </w:t>
      </w:r>
      <w:r w:rsidR="004757FA" w:rsidRPr="002E5FE1">
        <w:rPr>
          <w:rFonts w:ascii="Times New Roman" w:hAnsi="Times New Roman" w:cs="Times New Roman"/>
          <w:b/>
          <w:bCs/>
          <w:i/>
          <w:iCs/>
        </w:rPr>
        <w:t>A</w:t>
      </w:r>
      <w:r w:rsidRPr="002E5FE1">
        <w:rPr>
          <w:rFonts w:ascii="Times New Roman" w:hAnsi="Times New Roman" w:cs="Times New Roman"/>
          <w:b/>
          <w:bCs/>
          <w:i/>
          <w:iCs/>
        </w:rPr>
        <w:t xml:space="preserve">cid </w:t>
      </w:r>
      <w:r w:rsidR="004757FA" w:rsidRPr="002E5FE1">
        <w:rPr>
          <w:rFonts w:ascii="Times New Roman" w:hAnsi="Times New Roman" w:cs="Times New Roman"/>
          <w:b/>
          <w:bCs/>
          <w:i/>
          <w:iCs/>
        </w:rPr>
        <w:t>D</w:t>
      </w:r>
      <w:r w:rsidRPr="002E5FE1">
        <w:rPr>
          <w:rFonts w:ascii="Times New Roman" w:hAnsi="Times New Roman" w:cs="Times New Roman"/>
          <w:b/>
          <w:bCs/>
          <w:i/>
          <w:iCs/>
        </w:rPr>
        <w:t>esaturase</w:t>
      </w:r>
      <w:r w:rsidRPr="002E5FE1">
        <w:rPr>
          <w:rFonts w:ascii="Times New Roman" w:hAnsi="Times New Roman" w:cs="Times New Roman"/>
          <w:b/>
          <w:bCs/>
        </w:rPr>
        <w:t xml:space="preserve"> genes. The genome-wide distribution of 22 </w:t>
      </w:r>
      <w:r w:rsidRPr="002E5FE1">
        <w:rPr>
          <w:rFonts w:ascii="Times New Roman" w:hAnsi="Times New Roman" w:cs="Times New Roman"/>
          <w:b/>
          <w:bCs/>
          <w:i/>
          <w:iCs/>
        </w:rPr>
        <w:t>FAD</w:t>
      </w:r>
      <w:r w:rsidRPr="002E5FE1">
        <w:rPr>
          <w:rFonts w:ascii="Times New Roman" w:hAnsi="Times New Roman" w:cs="Times New Roman"/>
          <w:b/>
          <w:bCs/>
        </w:rPr>
        <w:t xml:space="preserve"> genes in pearl millet. Each chromosome is accompanied by its respective chromosomal number at the bottom, while the chromosome size is provided on </w:t>
      </w:r>
      <w:r w:rsidRPr="002E5FE1">
        <w:rPr>
          <w:rFonts w:ascii="Times New Roman" w:hAnsi="Times New Roman" w:cs="Times New Roman"/>
          <w:b/>
          <w:bCs/>
        </w:rPr>
        <w:lastRenderedPageBreak/>
        <w:t xml:space="preserve">the left side of the map. The number of </w:t>
      </w:r>
      <w:r w:rsidRPr="002E5FE1">
        <w:rPr>
          <w:rFonts w:ascii="Times New Roman" w:hAnsi="Times New Roman" w:cs="Times New Roman"/>
          <w:b/>
          <w:bCs/>
          <w:i/>
          <w:iCs/>
        </w:rPr>
        <w:t>FAD</w:t>
      </w:r>
      <w:r w:rsidRPr="002E5FE1">
        <w:rPr>
          <w:rFonts w:ascii="Times New Roman" w:hAnsi="Times New Roman" w:cs="Times New Roman"/>
          <w:b/>
          <w:bCs/>
        </w:rPr>
        <w:t xml:space="preserve"> genes per chromosome is denoted within brackets at the bottom of each chromosome. The position of each </w:t>
      </w:r>
      <w:r w:rsidR="004757FA" w:rsidRPr="002E5FE1">
        <w:rPr>
          <w:rFonts w:ascii="Times New Roman" w:hAnsi="Times New Roman" w:cs="Times New Roman"/>
          <w:b/>
          <w:bCs/>
          <w:i/>
          <w:iCs/>
        </w:rPr>
        <w:t>FAD</w:t>
      </w:r>
      <w:r w:rsidRPr="002E5FE1">
        <w:rPr>
          <w:rFonts w:ascii="Times New Roman" w:hAnsi="Times New Roman" w:cs="Times New Roman"/>
          <w:b/>
          <w:bCs/>
        </w:rPr>
        <w:t xml:space="preserve"> gene on a chromosome is illustrated by horizontal bars across the chromosomes.</w:t>
      </w:r>
    </w:p>
    <w:p w14:paraId="2F701612" w14:textId="0A865B52" w:rsidR="00325005" w:rsidRPr="002E5FE1" w:rsidRDefault="00325005" w:rsidP="001716CC">
      <w:pPr>
        <w:spacing w:line="360" w:lineRule="auto"/>
        <w:jc w:val="both"/>
        <w:rPr>
          <w:rFonts w:ascii="Times New Roman" w:hAnsi="Times New Roman" w:cs="Times New Roman"/>
          <w:b/>
          <w:bCs/>
        </w:rPr>
      </w:pPr>
      <w:r w:rsidRPr="002E5FE1">
        <w:rPr>
          <w:rFonts w:ascii="Times New Roman" w:hAnsi="Times New Roman" w:cs="Times New Roman"/>
          <w:b/>
          <w:bCs/>
        </w:rPr>
        <w:t xml:space="preserve">3.3. Collinearity relationship of </w:t>
      </w:r>
      <w:r w:rsidR="004757FA" w:rsidRPr="002E5FE1">
        <w:rPr>
          <w:rFonts w:ascii="Times New Roman" w:hAnsi="Times New Roman" w:cs="Times New Roman"/>
          <w:b/>
          <w:bCs/>
          <w:i/>
          <w:iCs/>
        </w:rPr>
        <w:t>FAD</w:t>
      </w:r>
      <w:r w:rsidRPr="002E5FE1">
        <w:rPr>
          <w:rFonts w:ascii="Times New Roman" w:hAnsi="Times New Roman" w:cs="Times New Roman"/>
          <w:b/>
          <w:bCs/>
        </w:rPr>
        <w:t xml:space="preserve"> genes between pearl millet and other plant species</w:t>
      </w:r>
    </w:p>
    <w:p w14:paraId="71A47F2C" w14:textId="684E74D4" w:rsidR="00325005" w:rsidRPr="002E5FE1" w:rsidRDefault="00D936FC" w:rsidP="001716CC">
      <w:pPr>
        <w:spacing w:line="360" w:lineRule="auto"/>
        <w:jc w:val="both"/>
        <w:rPr>
          <w:rFonts w:ascii="Times New Roman" w:hAnsi="Times New Roman" w:cs="Times New Roman"/>
          <w:b/>
          <w:bCs/>
        </w:rPr>
      </w:pPr>
      <w:r w:rsidRPr="002E5FE1">
        <w:rPr>
          <w:rFonts w:ascii="Times New Roman" w:hAnsi="Times New Roman" w:cs="Times New Roman"/>
          <w:noProof/>
        </w:rPr>
        <w:drawing>
          <wp:anchor distT="0" distB="0" distL="114300" distR="114300" simplePos="0" relativeHeight="251660288" behindDoc="0" locked="0" layoutInCell="1" allowOverlap="1" wp14:anchorId="3E8F4904" wp14:editId="046BD85B">
            <wp:simplePos x="0" y="0"/>
            <wp:positionH relativeFrom="margin">
              <wp:align>right</wp:align>
            </wp:positionH>
            <wp:positionV relativeFrom="margin">
              <wp:posOffset>2564130</wp:posOffset>
            </wp:positionV>
            <wp:extent cx="5935980" cy="4076700"/>
            <wp:effectExtent l="0" t="0" r="7620" b="0"/>
            <wp:wrapSquare wrapText="bothSides"/>
            <wp:docPr id="143353935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39354"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935980" cy="4076700"/>
                    </a:xfrm>
                    <a:prstGeom prst="rect">
                      <a:avLst/>
                    </a:prstGeom>
                  </pic:spPr>
                </pic:pic>
              </a:graphicData>
            </a:graphic>
            <wp14:sizeRelH relativeFrom="margin">
              <wp14:pctWidth>0</wp14:pctWidth>
            </wp14:sizeRelH>
            <wp14:sizeRelV relativeFrom="margin">
              <wp14:pctHeight>0</wp14:pctHeight>
            </wp14:sizeRelV>
          </wp:anchor>
        </w:drawing>
      </w:r>
      <w:r w:rsidR="00325005" w:rsidRPr="002E5FE1">
        <w:rPr>
          <w:rFonts w:ascii="Times New Roman" w:hAnsi="Times New Roman" w:cs="Times New Roman"/>
        </w:rPr>
        <w:t xml:space="preserve">Synteny analysis or collinearity provides the preserved order of genes between various species or within different regions of </w:t>
      </w:r>
      <w:r w:rsidR="00DF5F49" w:rsidRPr="002E5FE1">
        <w:rPr>
          <w:rFonts w:ascii="Times New Roman" w:hAnsi="Times New Roman" w:cs="Times New Roman"/>
        </w:rPr>
        <w:t xml:space="preserve">the </w:t>
      </w:r>
      <w:r w:rsidR="00325005" w:rsidRPr="002E5FE1">
        <w:rPr>
          <w:rFonts w:ascii="Times New Roman" w:hAnsi="Times New Roman" w:cs="Times New Roman"/>
        </w:rPr>
        <w:t xml:space="preserve">same genome and helps in understanding how genes and chromosomes </w:t>
      </w:r>
      <w:r w:rsidR="00DF5F49" w:rsidRPr="002E5FE1">
        <w:rPr>
          <w:rFonts w:ascii="Times New Roman" w:hAnsi="Times New Roman" w:cs="Times New Roman"/>
        </w:rPr>
        <w:t>hav</w:t>
      </w:r>
      <w:r w:rsidR="00325005" w:rsidRPr="002E5FE1">
        <w:rPr>
          <w:rFonts w:ascii="Times New Roman" w:hAnsi="Times New Roman" w:cs="Times New Roman"/>
        </w:rPr>
        <w:t xml:space="preserve">e evolved by revealing shared ancestry and genomic rearrangements. These syntenic maps are especially used for identifying gene conservation </w:t>
      </w:r>
      <w:r w:rsidR="00DF5F49" w:rsidRPr="002E5FE1">
        <w:rPr>
          <w:rFonts w:ascii="Times New Roman" w:hAnsi="Times New Roman" w:cs="Times New Roman"/>
        </w:rPr>
        <w:t xml:space="preserve">and </w:t>
      </w:r>
      <w:r w:rsidR="00325005" w:rsidRPr="002E5FE1">
        <w:rPr>
          <w:rFonts w:ascii="Times New Roman" w:hAnsi="Times New Roman" w:cs="Times New Roman"/>
        </w:rPr>
        <w:t>trac</w:t>
      </w:r>
      <w:r w:rsidR="00544796" w:rsidRPr="002E5FE1">
        <w:rPr>
          <w:rFonts w:ascii="Times New Roman" w:hAnsi="Times New Roman" w:cs="Times New Roman"/>
        </w:rPr>
        <w:t>e</w:t>
      </w:r>
      <w:r w:rsidR="00325005" w:rsidRPr="002E5FE1">
        <w:rPr>
          <w:rFonts w:ascii="Times New Roman" w:hAnsi="Times New Roman" w:cs="Times New Roman"/>
        </w:rPr>
        <w:t xml:space="preserve"> evolutionary relationships. </w:t>
      </w:r>
      <w:r w:rsidR="00544796" w:rsidRPr="002E5FE1">
        <w:rPr>
          <w:rFonts w:ascii="Times New Roman" w:hAnsi="Times New Roman" w:cs="Times New Roman"/>
        </w:rPr>
        <w:t>The c</w:t>
      </w:r>
      <w:r w:rsidR="00325005" w:rsidRPr="002E5FE1">
        <w:rPr>
          <w:rFonts w:ascii="Times New Roman" w:hAnsi="Times New Roman" w:cs="Times New Roman"/>
        </w:rPr>
        <w:t xml:space="preserve">ollinearity relationship among </w:t>
      </w:r>
      <w:r w:rsidR="00A33EB5" w:rsidRPr="002E5FE1">
        <w:rPr>
          <w:rFonts w:ascii="Times New Roman" w:hAnsi="Times New Roman" w:cs="Times New Roman"/>
          <w:i/>
          <w:iCs/>
        </w:rPr>
        <w:t>PgFAD</w:t>
      </w:r>
      <w:r w:rsidR="00325005" w:rsidRPr="002E5FE1">
        <w:rPr>
          <w:rFonts w:ascii="Times New Roman" w:hAnsi="Times New Roman" w:cs="Times New Roman"/>
        </w:rPr>
        <w:t xml:space="preserve"> genes in six plant species w</w:t>
      </w:r>
      <w:r w:rsidR="008D434A" w:rsidRPr="002E5FE1">
        <w:rPr>
          <w:rFonts w:ascii="Times New Roman" w:hAnsi="Times New Roman" w:cs="Times New Roman"/>
        </w:rPr>
        <w:t>as</w:t>
      </w:r>
      <w:r w:rsidR="00325005" w:rsidRPr="002E5FE1">
        <w:rPr>
          <w:rFonts w:ascii="Times New Roman" w:hAnsi="Times New Roman" w:cs="Times New Roman"/>
        </w:rPr>
        <w:t xml:space="preserve"> analyzed to compare </w:t>
      </w:r>
      <w:r w:rsidR="00325005" w:rsidRPr="002E5FE1">
        <w:rPr>
          <w:rFonts w:ascii="Times New Roman" w:hAnsi="Times New Roman" w:cs="Times New Roman"/>
          <w:i/>
          <w:iCs/>
        </w:rPr>
        <w:t>FADs</w:t>
      </w:r>
      <w:r w:rsidR="00325005" w:rsidRPr="002E5FE1">
        <w:rPr>
          <w:rFonts w:ascii="Times New Roman" w:hAnsi="Times New Roman" w:cs="Times New Roman"/>
        </w:rPr>
        <w:t xml:space="preserve"> with their homologs. The number of homologous pairs of FADs between pearl millet and various species, including rice, sorghum, finger millet, and foxtail millet, w</w:t>
      </w:r>
      <w:r w:rsidR="00DF5F49" w:rsidRPr="002E5FE1">
        <w:rPr>
          <w:rFonts w:ascii="Times New Roman" w:hAnsi="Times New Roman" w:cs="Times New Roman"/>
        </w:rPr>
        <w:t>as</w:t>
      </w:r>
      <w:r w:rsidR="00325005" w:rsidRPr="002E5FE1">
        <w:rPr>
          <w:rFonts w:ascii="Times New Roman" w:hAnsi="Times New Roman" w:cs="Times New Roman"/>
        </w:rPr>
        <w:t xml:space="preserve"> found to be 8, 11, 11, and 11, respectively</w:t>
      </w:r>
      <w:r w:rsidR="00CF724B" w:rsidRPr="002E5FE1">
        <w:rPr>
          <w:rFonts w:ascii="Times New Roman" w:hAnsi="Times New Roman" w:cs="Times New Roman"/>
        </w:rPr>
        <w:t xml:space="preserve"> (Fig. 2)</w:t>
      </w:r>
      <w:r w:rsidR="00325005" w:rsidRPr="002E5FE1">
        <w:rPr>
          <w:rFonts w:ascii="Times New Roman" w:hAnsi="Times New Roman" w:cs="Times New Roman"/>
        </w:rPr>
        <w:t xml:space="preserve">. These results indicate a remarkably close genetic relationship between </w:t>
      </w:r>
      <w:r w:rsidR="00325005" w:rsidRPr="002E5FE1">
        <w:rPr>
          <w:rFonts w:ascii="Times New Roman" w:hAnsi="Times New Roman" w:cs="Times New Roman"/>
          <w:i/>
          <w:iCs/>
        </w:rPr>
        <w:t>FADs</w:t>
      </w:r>
      <w:r w:rsidR="00325005" w:rsidRPr="002E5FE1">
        <w:rPr>
          <w:rFonts w:ascii="Times New Roman" w:hAnsi="Times New Roman" w:cs="Times New Roman"/>
        </w:rPr>
        <w:t xml:space="preserve"> of pearl millet and those of foxtail millet, finger millet and sorghum, followed </w:t>
      </w:r>
      <w:r w:rsidR="00DF5F49" w:rsidRPr="002E5FE1">
        <w:rPr>
          <w:rFonts w:ascii="Times New Roman" w:hAnsi="Times New Roman" w:cs="Times New Roman"/>
        </w:rPr>
        <w:t xml:space="preserve">by </w:t>
      </w:r>
      <w:r w:rsidR="00325005" w:rsidRPr="002E5FE1">
        <w:rPr>
          <w:rFonts w:ascii="Times New Roman" w:hAnsi="Times New Roman" w:cs="Times New Roman"/>
        </w:rPr>
        <w:t xml:space="preserve">rice, suggesting the conservation of the </w:t>
      </w:r>
      <w:r w:rsidR="00325005" w:rsidRPr="002E5FE1">
        <w:rPr>
          <w:rFonts w:ascii="Times New Roman" w:hAnsi="Times New Roman" w:cs="Times New Roman"/>
          <w:i/>
          <w:iCs/>
        </w:rPr>
        <w:t>FAD</w:t>
      </w:r>
      <w:r w:rsidR="00325005" w:rsidRPr="002E5FE1">
        <w:rPr>
          <w:rFonts w:ascii="Times New Roman" w:hAnsi="Times New Roman" w:cs="Times New Roman"/>
        </w:rPr>
        <w:t xml:space="preserve"> gene family during the evolutionary </w:t>
      </w:r>
      <w:r w:rsidR="00B126A6" w:rsidRPr="002E5FE1">
        <w:rPr>
          <w:rFonts w:ascii="Times New Roman" w:hAnsi="Times New Roman" w:cs="Times New Roman"/>
        </w:rPr>
        <w:t>process [26,</w:t>
      </w:r>
      <w:r w:rsidR="008D434A" w:rsidRPr="002E5FE1">
        <w:rPr>
          <w:rFonts w:ascii="Times New Roman" w:hAnsi="Times New Roman" w:cs="Times New Roman"/>
        </w:rPr>
        <w:t xml:space="preserve"> </w:t>
      </w:r>
      <w:r w:rsidR="00B126A6" w:rsidRPr="002E5FE1">
        <w:rPr>
          <w:rFonts w:ascii="Times New Roman" w:hAnsi="Times New Roman" w:cs="Times New Roman"/>
        </w:rPr>
        <w:t>27</w:t>
      </w:r>
      <w:r w:rsidR="008D434A" w:rsidRPr="002E5FE1">
        <w:rPr>
          <w:rFonts w:ascii="Times New Roman" w:hAnsi="Times New Roman" w:cs="Times New Roman"/>
        </w:rPr>
        <w:t xml:space="preserve"> </w:t>
      </w:r>
      <w:r w:rsidR="00B126A6" w:rsidRPr="002E5FE1">
        <w:rPr>
          <w:rFonts w:ascii="Times New Roman" w:hAnsi="Times New Roman" w:cs="Times New Roman"/>
        </w:rPr>
        <w:t>&amp;</w:t>
      </w:r>
      <w:r w:rsidR="008D434A" w:rsidRPr="002E5FE1">
        <w:rPr>
          <w:rFonts w:ascii="Times New Roman" w:hAnsi="Times New Roman" w:cs="Times New Roman"/>
        </w:rPr>
        <w:t xml:space="preserve"> </w:t>
      </w:r>
      <w:r w:rsidR="00B126A6" w:rsidRPr="002E5FE1">
        <w:rPr>
          <w:rFonts w:ascii="Times New Roman" w:hAnsi="Times New Roman" w:cs="Times New Roman"/>
        </w:rPr>
        <w:t>28].</w:t>
      </w:r>
      <w:r w:rsidR="00325005" w:rsidRPr="002E5FE1">
        <w:rPr>
          <w:rFonts w:ascii="Times New Roman" w:hAnsi="Times New Roman" w:cs="Times New Roman"/>
        </w:rPr>
        <w:t xml:space="preserve"> Interestingly</w:t>
      </w:r>
      <w:r w:rsidR="00DF5F49" w:rsidRPr="002E5FE1">
        <w:rPr>
          <w:rFonts w:ascii="Times New Roman" w:hAnsi="Times New Roman" w:cs="Times New Roman"/>
        </w:rPr>
        <w:t>,</w:t>
      </w:r>
      <w:r w:rsidR="00325005" w:rsidRPr="002E5FE1">
        <w:rPr>
          <w:rFonts w:ascii="Times New Roman" w:hAnsi="Times New Roman" w:cs="Times New Roman"/>
        </w:rPr>
        <w:t xml:space="preserve"> there is no collinearity between the </w:t>
      </w:r>
      <w:r w:rsidR="00DF5F49" w:rsidRPr="002E5FE1">
        <w:rPr>
          <w:rFonts w:ascii="Times New Roman" w:hAnsi="Times New Roman" w:cs="Times New Roman"/>
        </w:rPr>
        <w:t>p</w:t>
      </w:r>
      <w:r w:rsidR="00325005" w:rsidRPr="002E5FE1">
        <w:rPr>
          <w:rFonts w:ascii="Times New Roman" w:hAnsi="Times New Roman" w:cs="Times New Roman"/>
        </w:rPr>
        <w:t xml:space="preserve">earl millet and </w:t>
      </w:r>
      <w:r w:rsidR="00325005" w:rsidRPr="002E5FE1">
        <w:rPr>
          <w:rFonts w:ascii="Times New Roman" w:hAnsi="Times New Roman" w:cs="Times New Roman"/>
        </w:rPr>
        <w:lastRenderedPageBreak/>
        <w:t>Arabidopsis</w:t>
      </w:r>
      <w:r w:rsidR="00DF5F49" w:rsidRPr="002E5FE1">
        <w:rPr>
          <w:rFonts w:ascii="Times New Roman" w:hAnsi="Times New Roman" w:cs="Times New Roman"/>
        </w:rPr>
        <w:t>,</w:t>
      </w:r>
      <w:r w:rsidR="00325005" w:rsidRPr="002E5FE1">
        <w:rPr>
          <w:rFonts w:ascii="Times New Roman" w:hAnsi="Times New Roman" w:cs="Times New Roman"/>
        </w:rPr>
        <w:t xml:space="preserve"> suggesting that there is </w:t>
      </w:r>
      <w:r w:rsidR="008D434A" w:rsidRPr="002E5FE1">
        <w:rPr>
          <w:rFonts w:ascii="Times New Roman" w:hAnsi="Times New Roman" w:cs="Times New Roman"/>
        </w:rPr>
        <w:t xml:space="preserve">a </w:t>
      </w:r>
      <w:r w:rsidR="00DF5F49" w:rsidRPr="002E5FE1">
        <w:rPr>
          <w:rFonts w:ascii="Times New Roman" w:hAnsi="Times New Roman" w:cs="Times New Roman"/>
        </w:rPr>
        <w:t xml:space="preserve">least </w:t>
      </w:r>
      <w:r w:rsidR="00325005" w:rsidRPr="002E5FE1">
        <w:rPr>
          <w:rFonts w:ascii="Times New Roman" w:hAnsi="Times New Roman" w:cs="Times New Roman"/>
        </w:rPr>
        <w:t>phylogenetic relationship between these two species (Fig</w:t>
      </w:r>
      <w:r w:rsidR="008D434A" w:rsidRPr="002E5FE1">
        <w:rPr>
          <w:rFonts w:ascii="Times New Roman" w:hAnsi="Times New Roman" w:cs="Times New Roman"/>
        </w:rPr>
        <w:t>.</w:t>
      </w:r>
      <w:r w:rsidR="00325005" w:rsidRPr="002E5FE1">
        <w:rPr>
          <w:rFonts w:ascii="Times New Roman" w:hAnsi="Times New Roman" w:cs="Times New Roman"/>
        </w:rPr>
        <w:t xml:space="preserve"> 2).</w:t>
      </w:r>
    </w:p>
    <w:p w14:paraId="4EAFA349" w14:textId="0069261C" w:rsidR="00325005" w:rsidRPr="002E5FE1" w:rsidRDefault="00325005" w:rsidP="001716CC">
      <w:pPr>
        <w:spacing w:line="360" w:lineRule="auto"/>
        <w:jc w:val="both"/>
        <w:rPr>
          <w:rFonts w:ascii="Times New Roman" w:hAnsi="Times New Roman" w:cs="Times New Roman"/>
          <w:color w:val="FF0000"/>
        </w:rPr>
      </w:pPr>
      <w:r w:rsidRPr="002E5FE1">
        <w:rPr>
          <w:rFonts w:ascii="Times New Roman" w:hAnsi="Times New Roman" w:cs="Times New Roman"/>
          <w:b/>
          <w:bCs/>
        </w:rPr>
        <w:t>Fig</w:t>
      </w:r>
      <w:r w:rsidRPr="002E5FE1">
        <w:rPr>
          <w:rFonts w:ascii="Times New Roman" w:hAnsi="Times New Roman" w:cs="Times New Roman"/>
        </w:rPr>
        <w:t xml:space="preserve"> </w:t>
      </w:r>
      <w:r w:rsidRPr="002E5FE1">
        <w:rPr>
          <w:rFonts w:ascii="Times New Roman" w:hAnsi="Times New Roman" w:cs="Times New Roman"/>
          <w:b/>
          <w:bCs/>
        </w:rPr>
        <w:t>2.</w:t>
      </w:r>
      <w:r w:rsidRPr="002E5FE1">
        <w:rPr>
          <w:rFonts w:ascii="Times New Roman" w:hAnsi="Times New Roman" w:cs="Times New Roman"/>
        </w:rPr>
        <w:t xml:space="preserve"> </w:t>
      </w:r>
      <w:r w:rsidRPr="002E5FE1">
        <w:rPr>
          <w:rFonts w:ascii="Times New Roman" w:hAnsi="Times New Roman" w:cs="Times New Roman"/>
          <w:b/>
          <w:bCs/>
        </w:rPr>
        <w:t xml:space="preserve">Collinearity relationship of </w:t>
      </w:r>
      <w:r w:rsidR="00DF5F49" w:rsidRPr="002E5FE1">
        <w:rPr>
          <w:rFonts w:ascii="Times New Roman" w:hAnsi="Times New Roman" w:cs="Times New Roman"/>
          <w:b/>
          <w:bCs/>
          <w:i/>
          <w:iCs/>
        </w:rPr>
        <w:t>FAD</w:t>
      </w:r>
      <w:r w:rsidRPr="002E5FE1">
        <w:rPr>
          <w:rFonts w:ascii="Times New Roman" w:hAnsi="Times New Roman" w:cs="Times New Roman"/>
          <w:b/>
          <w:bCs/>
        </w:rPr>
        <w:t xml:space="preserve"> genes between pearl millet and other plant species. Synteny analysis was conducted to examine the evolutionary relationship between </w:t>
      </w:r>
      <w:r w:rsidRPr="002E5FE1">
        <w:rPr>
          <w:rFonts w:ascii="Times New Roman" w:hAnsi="Times New Roman" w:cs="Times New Roman"/>
          <w:b/>
          <w:bCs/>
          <w:i/>
          <w:iCs/>
        </w:rPr>
        <w:t>FAD</w:t>
      </w:r>
      <w:r w:rsidRPr="002E5FE1">
        <w:rPr>
          <w:rFonts w:ascii="Times New Roman" w:hAnsi="Times New Roman" w:cs="Times New Roman"/>
          <w:b/>
          <w:bCs/>
        </w:rPr>
        <w:t xml:space="preserve"> genes in pearl millet and several</w:t>
      </w:r>
      <w:r w:rsidR="00DF5F49" w:rsidRPr="002E5FE1">
        <w:rPr>
          <w:rFonts w:ascii="Times New Roman" w:hAnsi="Times New Roman" w:cs="Times New Roman"/>
          <w:b/>
          <w:bCs/>
        </w:rPr>
        <w:t xml:space="preserve"> other</w:t>
      </w:r>
      <w:r w:rsidRPr="002E5FE1">
        <w:rPr>
          <w:rFonts w:ascii="Times New Roman" w:hAnsi="Times New Roman" w:cs="Times New Roman"/>
          <w:b/>
          <w:bCs/>
        </w:rPr>
        <w:t xml:space="preserve"> plant</w:t>
      </w:r>
      <w:r w:rsidR="00DF5F49" w:rsidRPr="002E5FE1">
        <w:rPr>
          <w:rFonts w:ascii="Times New Roman" w:hAnsi="Times New Roman" w:cs="Times New Roman"/>
          <w:b/>
          <w:bCs/>
        </w:rPr>
        <w:t xml:space="preserve"> </w:t>
      </w:r>
      <w:r w:rsidRPr="002E5FE1">
        <w:rPr>
          <w:rFonts w:ascii="Times New Roman" w:hAnsi="Times New Roman" w:cs="Times New Roman"/>
          <w:b/>
          <w:bCs/>
        </w:rPr>
        <w:t>s</w:t>
      </w:r>
      <w:r w:rsidR="00DF5F49" w:rsidRPr="002E5FE1">
        <w:rPr>
          <w:rFonts w:ascii="Times New Roman" w:hAnsi="Times New Roman" w:cs="Times New Roman"/>
          <w:b/>
          <w:bCs/>
        </w:rPr>
        <w:t>pecies</w:t>
      </w:r>
      <w:r w:rsidRPr="002E5FE1">
        <w:rPr>
          <w:rFonts w:ascii="Times New Roman" w:hAnsi="Times New Roman" w:cs="Times New Roman"/>
          <w:b/>
          <w:bCs/>
        </w:rPr>
        <w:t>, including (A) Arabidopsis (</w:t>
      </w:r>
      <w:r w:rsidRPr="002E5FE1">
        <w:rPr>
          <w:rFonts w:ascii="Times New Roman" w:hAnsi="Times New Roman" w:cs="Times New Roman"/>
          <w:b/>
          <w:bCs/>
          <w:i/>
          <w:iCs/>
        </w:rPr>
        <w:t>Arabidopsis thaliana</w:t>
      </w:r>
      <w:r w:rsidRPr="002E5FE1">
        <w:rPr>
          <w:rFonts w:ascii="Times New Roman" w:hAnsi="Times New Roman" w:cs="Times New Roman"/>
          <w:b/>
          <w:bCs/>
        </w:rPr>
        <w:t>, 2n = 10), (B) rice (</w:t>
      </w:r>
      <w:r w:rsidRPr="002E5FE1">
        <w:rPr>
          <w:rFonts w:ascii="Times New Roman" w:hAnsi="Times New Roman" w:cs="Times New Roman"/>
          <w:b/>
          <w:bCs/>
          <w:i/>
          <w:iCs/>
        </w:rPr>
        <w:t>Oryza sativa</w:t>
      </w:r>
      <w:r w:rsidRPr="002E5FE1">
        <w:rPr>
          <w:rFonts w:ascii="Times New Roman" w:hAnsi="Times New Roman" w:cs="Times New Roman"/>
          <w:b/>
          <w:bCs/>
        </w:rPr>
        <w:t>, 2n = 24), (C) sorghum (</w:t>
      </w:r>
      <w:r w:rsidRPr="002E5FE1">
        <w:rPr>
          <w:rFonts w:ascii="Times New Roman" w:hAnsi="Times New Roman" w:cs="Times New Roman"/>
          <w:b/>
          <w:bCs/>
          <w:i/>
          <w:iCs/>
        </w:rPr>
        <w:t>Sorghum bicolour</w:t>
      </w:r>
      <w:r w:rsidRPr="002E5FE1">
        <w:rPr>
          <w:rFonts w:ascii="Times New Roman" w:hAnsi="Times New Roman" w:cs="Times New Roman"/>
          <w:b/>
          <w:bCs/>
        </w:rPr>
        <w:t>, 2n = 20), (D) finger millet (</w:t>
      </w:r>
      <w:r w:rsidRPr="002E5FE1">
        <w:rPr>
          <w:rFonts w:ascii="Times New Roman" w:hAnsi="Times New Roman" w:cs="Times New Roman"/>
          <w:b/>
          <w:bCs/>
          <w:i/>
          <w:iCs/>
        </w:rPr>
        <w:t>Eleusine coracana</w:t>
      </w:r>
      <w:r w:rsidRPr="002E5FE1">
        <w:rPr>
          <w:rFonts w:ascii="Times New Roman" w:hAnsi="Times New Roman" w:cs="Times New Roman"/>
          <w:b/>
          <w:bCs/>
        </w:rPr>
        <w:t>, 2n = 36), and (E) foxtail millet (</w:t>
      </w:r>
      <w:r w:rsidRPr="002E5FE1">
        <w:rPr>
          <w:rFonts w:ascii="Times New Roman" w:hAnsi="Times New Roman" w:cs="Times New Roman"/>
          <w:b/>
          <w:bCs/>
          <w:i/>
          <w:iCs/>
        </w:rPr>
        <w:t>Setaria italica</w:t>
      </w:r>
      <w:r w:rsidRPr="002E5FE1">
        <w:rPr>
          <w:rFonts w:ascii="Times New Roman" w:hAnsi="Times New Roman" w:cs="Times New Roman"/>
          <w:b/>
          <w:bCs/>
        </w:rPr>
        <w:t xml:space="preserve">, 2n = 18). The syntenic blocks between pearl millet and these species are represented by light grey lines in the background, while the collinear </w:t>
      </w:r>
      <w:r w:rsidRPr="002E5FE1">
        <w:rPr>
          <w:rFonts w:ascii="Times New Roman" w:hAnsi="Times New Roman" w:cs="Times New Roman"/>
          <w:b/>
          <w:bCs/>
          <w:i/>
          <w:iCs/>
        </w:rPr>
        <w:t>FAD</w:t>
      </w:r>
      <w:r w:rsidRPr="002E5FE1">
        <w:rPr>
          <w:rFonts w:ascii="Times New Roman" w:hAnsi="Times New Roman" w:cs="Times New Roman"/>
          <w:b/>
          <w:bCs/>
        </w:rPr>
        <w:t xml:space="preserve"> gene pairs are indicated by red lines. The synteny plot was generated using the step </w:t>
      </w:r>
      <w:r w:rsidRPr="002E5FE1">
        <w:rPr>
          <w:rFonts w:ascii="Times New Roman" w:hAnsi="Times New Roman" w:cs="Times New Roman"/>
          <w:b/>
          <w:bCs/>
          <w:i/>
          <w:iCs/>
        </w:rPr>
        <w:t>MCscanX option in the TB-tools</w:t>
      </w:r>
    </w:p>
    <w:p w14:paraId="4317FB5D" w14:textId="4B44CE34" w:rsidR="00325005" w:rsidRPr="002E5FE1" w:rsidRDefault="00325005" w:rsidP="001716CC">
      <w:pPr>
        <w:spacing w:line="360" w:lineRule="auto"/>
        <w:jc w:val="both"/>
        <w:rPr>
          <w:rFonts w:ascii="Times New Roman" w:hAnsi="Times New Roman" w:cs="Times New Roman"/>
          <w:b/>
          <w:bCs/>
        </w:rPr>
      </w:pPr>
      <w:r w:rsidRPr="002E5FE1">
        <w:rPr>
          <w:rFonts w:ascii="Times New Roman" w:hAnsi="Times New Roman" w:cs="Times New Roman"/>
          <w:b/>
          <w:bCs/>
        </w:rPr>
        <w:t xml:space="preserve">3.4. The prediction of </w:t>
      </w:r>
      <w:r w:rsidRPr="002E5FE1">
        <w:rPr>
          <w:rFonts w:ascii="Times New Roman" w:hAnsi="Times New Roman" w:cs="Times New Roman"/>
          <w:b/>
          <w:bCs/>
          <w:i/>
          <w:iCs/>
        </w:rPr>
        <w:t>cis</w:t>
      </w:r>
      <w:r w:rsidR="002E5FE1">
        <w:rPr>
          <w:rFonts w:ascii="Times New Roman" w:hAnsi="Times New Roman" w:cs="Times New Roman"/>
          <w:b/>
          <w:bCs/>
        </w:rPr>
        <w:t xml:space="preserve"> </w:t>
      </w:r>
      <w:r w:rsidRPr="002E5FE1">
        <w:rPr>
          <w:rFonts w:ascii="Times New Roman" w:hAnsi="Times New Roman" w:cs="Times New Roman"/>
          <w:b/>
          <w:bCs/>
        </w:rPr>
        <w:t xml:space="preserve">elements within the </w:t>
      </w:r>
      <w:r w:rsidR="00DF5F49" w:rsidRPr="002E5FE1">
        <w:rPr>
          <w:rFonts w:ascii="Times New Roman" w:hAnsi="Times New Roman" w:cs="Times New Roman"/>
          <w:b/>
          <w:bCs/>
        </w:rPr>
        <w:t xml:space="preserve">putative </w:t>
      </w:r>
      <w:r w:rsidRPr="002E5FE1">
        <w:rPr>
          <w:rFonts w:ascii="Times New Roman" w:hAnsi="Times New Roman" w:cs="Times New Roman"/>
          <w:b/>
          <w:bCs/>
        </w:rPr>
        <w:t xml:space="preserve">promoter regions of </w:t>
      </w:r>
      <w:r w:rsidR="00A33EB5" w:rsidRPr="002E5FE1">
        <w:rPr>
          <w:rFonts w:ascii="Times New Roman" w:hAnsi="Times New Roman" w:cs="Times New Roman"/>
          <w:b/>
          <w:bCs/>
          <w:i/>
          <w:iCs/>
        </w:rPr>
        <w:t>PgFAD</w:t>
      </w:r>
      <w:r w:rsidRPr="002E5FE1">
        <w:rPr>
          <w:rFonts w:ascii="Times New Roman" w:hAnsi="Times New Roman" w:cs="Times New Roman"/>
          <w:b/>
          <w:bCs/>
        </w:rPr>
        <w:t xml:space="preserve"> genes</w:t>
      </w:r>
    </w:p>
    <w:p w14:paraId="0A130272" w14:textId="301DA03A" w:rsidR="00325005" w:rsidRPr="002E5FE1" w:rsidRDefault="00325005" w:rsidP="001716CC">
      <w:pPr>
        <w:spacing w:line="360" w:lineRule="auto"/>
        <w:ind w:firstLine="720"/>
        <w:jc w:val="both"/>
        <w:rPr>
          <w:rFonts w:ascii="Times New Roman" w:hAnsi="Times New Roman" w:cs="Times New Roman"/>
        </w:rPr>
      </w:pPr>
      <w:r w:rsidRPr="002E5FE1">
        <w:rPr>
          <w:rFonts w:ascii="Times New Roman" w:hAnsi="Times New Roman" w:cs="Times New Roman"/>
        </w:rPr>
        <w:t>Analyzing</w:t>
      </w:r>
      <w:r w:rsidR="00F377EF" w:rsidRPr="002E5FE1">
        <w:rPr>
          <w:rFonts w:ascii="Times New Roman" w:hAnsi="Times New Roman" w:cs="Times New Roman"/>
        </w:rPr>
        <w:t xml:space="preserve"> the </w:t>
      </w:r>
      <w:r w:rsidR="008D434A" w:rsidRPr="002E5FE1">
        <w:rPr>
          <w:rFonts w:ascii="Times New Roman" w:hAnsi="Times New Roman" w:cs="Times New Roman"/>
        </w:rPr>
        <w:t xml:space="preserve">1 kb </w:t>
      </w:r>
      <w:r w:rsidR="00F377EF" w:rsidRPr="002E5FE1">
        <w:rPr>
          <w:rFonts w:ascii="Times New Roman" w:hAnsi="Times New Roman" w:cs="Times New Roman"/>
        </w:rPr>
        <w:t>upstream</w:t>
      </w:r>
      <w:r w:rsidRPr="002E5FE1">
        <w:rPr>
          <w:rFonts w:ascii="Times New Roman" w:hAnsi="Times New Roman" w:cs="Times New Roman"/>
        </w:rPr>
        <w:t xml:space="preserve"> promoter regions provides valuable insights into gene regulation and interactions, particularly under stress conditions. Transcription factors (TFs) play a crucial role in modulating gene expression during abiotic stress responses by binding to specific </w:t>
      </w:r>
      <w:r w:rsidRPr="002E5FE1">
        <w:rPr>
          <w:rFonts w:ascii="Times New Roman" w:hAnsi="Times New Roman" w:cs="Times New Roman"/>
          <w:i/>
          <w:iCs/>
        </w:rPr>
        <w:t>cis</w:t>
      </w:r>
      <w:r w:rsidRPr="002E5FE1">
        <w:rPr>
          <w:rFonts w:ascii="Times New Roman" w:hAnsi="Times New Roman" w:cs="Times New Roman"/>
        </w:rPr>
        <w:t>-acting elements within promoter regions, thereby activating or repressing gene transcription [2</w:t>
      </w:r>
      <w:r w:rsidR="00B126A6" w:rsidRPr="002E5FE1">
        <w:rPr>
          <w:rFonts w:ascii="Times New Roman" w:hAnsi="Times New Roman" w:cs="Times New Roman"/>
        </w:rPr>
        <w:t>9</w:t>
      </w:r>
      <w:r w:rsidRPr="002E5FE1">
        <w:rPr>
          <w:rFonts w:ascii="Times New Roman" w:hAnsi="Times New Roman" w:cs="Times New Roman"/>
        </w:rPr>
        <w:t xml:space="preserve">]. </w:t>
      </w:r>
    </w:p>
    <w:p w14:paraId="165172DC" w14:textId="4C993A9F" w:rsidR="00325005" w:rsidRPr="002E5FE1" w:rsidRDefault="00325005" w:rsidP="001716CC">
      <w:pPr>
        <w:spacing w:line="360" w:lineRule="auto"/>
        <w:ind w:firstLine="720"/>
        <w:jc w:val="both"/>
        <w:rPr>
          <w:rFonts w:ascii="Times New Roman" w:hAnsi="Times New Roman" w:cs="Times New Roman"/>
        </w:rPr>
      </w:pPr>
      <w:r w:rsidRPr="002E5FE1">
        <w:rPr>
          <w:rFonts w:ascii="Times New Roman" w:hAnsi="Times New Roman" w:cs="Times New Roman"/>
        </w:rPr>
        <w:t xml:space="preserve">A comprehensive analysis of the 1 kb upstream regions of the 22 </w:t>
      </w:r>
      <w:r w:rsidR="00A33EB5" w:rsidRPr="002E5FE1">
        <w:rPr>
          <w:rFonts w:ascii="Times New Roman" w:hAnsi="Times New Roman" w:cs="Times New Roman"/>
          <w:i/>
          <w:iCs/>
        </w:rPr>
        <w:t>PgFAD</w:t>
      </w:r>
      <w:r w:rsidRPr="002E5FE1">
        <w:rPr>
          <w:rFonts w:ascii="Times New Roman" w:hAnsi="Times New Roman" w:cs="Times New Roman"/>
        </w:rPr>
        <w:t xml:space="preserve">s genes revealed the presence of numerous stress- and signal-responsive </w:t>
      </w:r>
      <w:r w:rsidRPr="002E5FE1">
        <w:rPr>
          <w:rFonts w:ascii="Times New Roman" w:hAnsi="Times New Roman" w:cs="Times New Roman"/>
          <w:i/>
          <w:iCs/>
        </w:rPr>
        <w:t>cis</w:t>
      </w:r>
      <w:r w:rsidRPr="002E5FE1">
        <w:rPr>
          <w:rFonts w:ascii="Times New Roman" w:hAnsi="Times New Roman" w:cs="Times New Roman"/>
        </w:rPr>
        <w:t>-elements (Table</w:t>
      </w:r>
      <w:r w:rsidR="00DF5F49" w:rsidRPr="002E5FE1">
        <w:rPr>
          <w:rFonts w:ascii="Times New Roman" w:hAnsi="Times New Roman" w:cs="Times New Roman"/>
        </w:rPr>
        <w:t>s</w:t>
      </w:r>
      <w:r w:rsidRPr="002E5FE1">
        <w:rPr>
          <w:rFonts w:ascii="Times New Roman" w:hAnsi="Times New Roman" w:cs="Times New Roman"/>
        </w:rPr>
        <w:t xml:space="preserve"> </w:t>
      </w:r>
      <w:r w:rsidR="00BF762A" w:rsidRPr="002E5FE1">
        <w:rPr>
          <w:rFonts w:ascii="Times New Roman" w:hAnsi="Times New Roman" w:cs="Times New Roman"/>
        </w:rPr>
        <w:t>2</w:t>
      </w:r>
      <w:r w:rsidRPr="002E5FE1">
        <w:rPr>
          <w:rFonts w:ascii="Times New Roman" w:hAnsi="Times New Roman" w:cs="Times New Roman"/>
        </w:rPr>
        <w:t>,</w:t>
      </w:r>
      <w:r w:rsidR="00DF5F49" w:rsidRPr="002E5FE1">
        <w:rPr>
          <w:rFonts w:ascii="Times New Roman" w:hAnsi="Times New Roman" w:cs="Times New Roman"/>
        </w:rPr>
        <w:t xml:space="preserve"> </w:t>
      </w:r>
      <w:r w:rsidR="00BF762A" w:rsidRPr="002E5FE1">
        <w:rPr>
          <w:rFonts w:ascii="Times New Roman" w:hAnsi="Times New Roman" w:cs="Times New Roman"/>
        </w:rPr>
        <w:t>3</w:t>
      </w:r>
      <w:r w:rsidRPr="002E5FE1">
        <w:rPr>
          <w:rFonts w:ascii="Times New Roman" w:hAnsi="Times New Roman" w:cs="Times New Roman"/>
        </w:rPr>
        <w:t xml:space="preserve"> and </w:t>
      </w:r>
      <w:r w:rsidR="00BF762A" w:rsidRPr="002E5FE1">
        <w:rPr>
          <w:rFonts w:ascii="Times New Roman" w:hAnsi="Times New Roman" w:cs="Times New Roman"/>
        </w:rPr>
        <w:t>4</w:t>
      </w:r>
      <w:r w:rsidRPr="002E5FE1">
        <w:rPr>
          <w:rFonts w:ascii="Times New Roman" w:hAnsi="Times New Roman" w:cs="Times New Roman"/>
        </w:rPr>
        <w:t>). Several elements associated with oxidative stress were detected, including STRE (Stress-Response Element), as-1 (activation sequence-1), and hypoxia-responsive elements (O2-elements), as well as elements linked to cold stress, such as LTR (Low-Temperature Responsive element) and MYC motifs</w:t>
      </w:r>
      <w:r w:rsidR="008E110A" w:rsidRPr="002E5FE1">
        <w:rPr>
          <w:rFonts w:ascii="Times New Roman" w:hAnsi="Times New Roman" w:cs="Times New Roman"/>
        </w:rPr>
        <w:t xml:space="preserve"> </w:t>
      </w:r>
      <w:r w:rsidRPr="002E5FE1">
        <w:rPr>
          <w:rFonts w:ascii="Times New Roman" w:hAnsi="Times New Roman" w:cs="Times New Roman"/>
        </w:rPr>
        <w:t>[</w:t>
      </w:r>
      <w:r w:rsidR="00B126A6" w:rsidRPr="002E5FE1">
        <w:rPr>
          <w:rFonts w:ascii="Times New Roman" w:hAnsi="Times New Roman" w:cs="Times New Roman"/>
        </w:rPr>
        <w:t>30</w:t>
      </w:r>
      <w:r w:rsidRPr="002E5FE1">
        <w:rPr>
          <w:rFonts w:ascii="Times New Roman" w:hAnsi="Times New Roman" w:cs="Times New Roman"/>
        </w:rPr>
        <w:t>]. Furthermore, promoter regions showed widespread presence of dehydration-responsive elements such as the DRE core motif (A/GCCGAC) and MBS (MYB Binding Site), both known for their involvement in drought stress responses. MBS, specifically, serves as the binding site for MYB transcription factors, which are instrumental in regulating genes under water-defici</w:t>
      </w:r>
      <w:r w:rsidR="008D434A" w:rsidRPr="002E5FE1">
        <w:rPr>
          <w:rFonts w:ascii="Times New Roman" w:hAnsi="Times New Roman" w:cs="Times New Roman"/>
        </w:rPr>
        <w:t>en</w:t>
      </w:r>
      <w:r w:rsidRPr="002E5FE1">
        <w:rPr>
          <w:rFonts w:ascii="Times New Roman" w:hAnsi="Times New Roman" w:cs="Times New Roman"/>
        </w:rPr>
        <w:t>t conditions</w:t>
      </w:r>
      <w:r w:rsidR="008E110A" w:rsidRPr="002E5FE1">
        <w:rPr>
          <w:rFonts w:ascii="Times New Roman" w:hAnsi="Times New Roman" w:cs="Times New Roman"/>
        </w:rPr>
        <w:t xml:space="preserve"> </w:t>
      </w:r>
      <w:r w:rsidRPr="002E5FE1">
        <w:rPr>
          <w:rFonts w:ascii="Times New Roman" w:hAnsi="Times New Roman" w:cs="Times New Roman"/>
        </w:rPr>
        <w:t>[</w:t>
      </w:r>
      <w:r w:rsidR="00B126A6" w:rsidRPr="002E5FE1">
        <w:rPr>
          <w:rFonts w:ascii="Times New Roman" w:hAnsi="Times New Roman" w:cs="Times New Roman"/>
        </w:rPr>
        <w:t>31</w:t>
      </w:r>
      <w:r w:rsidRPr="002E5FE1">
        <w:rPr>
          <w:rFonts w:ascii="Times New Roman" w:hAnsi="Times New Roman" w:cs="Times New Roman"/>
        </w:rPr>
        <w:t>]. Likewise, W-box elements binding sites for WRKY family transcription factors were frequently found</w:t>
      </w:r>
      <w:r w:rsidR="008E110A" w:rsidRPr="002E5FE1">
        <w:rPr>
          <w:rFonts w:ascii="Times New Roman" w:hAnsi="Times New Roman" w:cs="Times New Roman"/>
        </w:rPr>
        <w:t xml:space="preserve"> </w:t>
      </w:r>
      <w:r w:rsidR="00291320" w:rsidRPr="002E5FE1">
        <w:rPr>
          <w:rFonts w:ascii="Times New Roman" w:hAnsi="Times New Roman" w:cs="Times New Roman"/>
        </w:rPr>
        <w:t>[32</w:t>
      </w:r>
      <w:r w:rsidRPr="002E5FE1">
        <w:rPr>
          <w:rFonts w:ascii="Times New Roman" w:hAnsi="Times New Roman" w:cs="Times New Roman"/>
        </w:rPr>
        <w:t xml:space="preserve">] indicating potential involvement in drought-induced gene expression. The detection of these motifs suggests that </w:t>
      </w:r>
      <w:r w:rsidR="00A33EB5" w:rsidRPr="002E5FE1">
        <w:rPr>
          <w:rFonts w:ascii="Times New Roman" w:hAnsi="Times New Roman" w:cs="Times New Roman"/>
          <w:i/>
          <w:iCs/>
        </w:rPr>
        <w:t>PgFAD</w:t>
      </w:r>
      <w:r w:rsidRPr="002E5FE1">
        <w:rPr>
          <w:rFonts w:ascii="Times New Roman" w:hAnsi="Times New Roman" w:cs="Times New Roman"/>
        </w:rPr>
        <w:t xml:space="preserve"> genes are likely activated under environmental stress conditions such as drought or oxidative stress. Box 4, G-Box, GT1-motif, </w:t>
      </w:r>
      <w:r w:rsidRPr="002E5FE1">
        <w:rPr>
          <w:rFonts w:ascii="Times New Roman" w:hAnsi="Times New Roman" w:cs="Times New Roman"/>
        </w:rPr>
        <w:lastRenderedPageBreak/>
        <w:t>ACE, A-box, AT1, ATC-motif, chs-CMA2a, GA, GATA-motif, LAMP-element and MRE are involved in the light responsiveness.</w:t>
      </w:r>
    </w:p>
    <w:p w14:paraId="4DB0122D" w14:textId="73C982AA" w:rsidR="00325005" w:rsidRPr="002E5FE1" w:rsidRDefault="00325005" w:rsidP="001716CC">
      <w:pPr>
        <w:spacing w:line="360" w:lineRule="auto"/>
        <w:ind w:firstLine="720"/>
        <w:jc w:val="both"/>
        <w:rPr>
          <w:rFonts w:ascii="Times New Roman" w:hAnsi="Times New Roman" w:cs="Times New Roman"/>
        </w:rPr>
      </w:pPr>
      <w:r w:rsidRPr="002E5FE1">
        <w:rPr>
          <w:rFonts w:ascii="Times New Roman" w:hAnsi="Times New Roman" w:cs="Times New Roman"/>
        </w:rPr>
        <w:t>Previous studies have demonstrated that the </w:t>
      </w:r>
      <w:r w:rsidRPr="002E5FE1">
        <w:rPr>
          <w:rFonts w:ascii="Times New Roman" w:hAnsi="Times New Roman" w:cs="Times New Roman"/>
          <w:i/>
          <w:iCs/>
        </w:rPr>
        <w:t>F</w:t>
      </w:r>
      <w:r w:rsidR="00DF5F49" w:rsidRPr="002E5FE1">
        <w:rPr>
          <w:rFonts w:ascii="Times New Roman" w:hAnsi="Times New Roman" w:cs="Times New Roman"/>
          <w:i/>
          <w:iCs/>
        </w:rPr>
        <w:t>AD</w:t>
      </w:r>
      <w:r w:rsidRPr="002E5FE1">
        <w:rPr>
          <w:rFonts w:ascii="Times New Roman" w:hAnsi="Times New Roman" w:cs="Times New Roman"/>
        </w:rPr>
        <w:t> gene promoters have various </w:t>
      </w:r>
      <w:r w:rsidRPr="002E5FE1">
        <w:rPr>
          <w:rFonts w:ascii="Times New Roman" w:hAnsi="Times New Roman" w:cs="Times New Roman"/>
          <w:i/>
          <w:iCs/>
        </w:rPr>
        <w:t>cis</w:t>
      </w:r>
      <w:r w:rsidR="002E5FE1">
        <w:rPr>
          <w:rFonts w:ascii="Times New Roman" w:hAnsi="Times New Roman" w:cs="Times New Roman"/>
        </w:rPr>
        <w:t xml:space="preserve"> </w:t>
      </w:r>
      <w:r w:rsidRPr="002E5FE1">
        <w:rPr>
          <w:rFonts w:ascii="Times New Roman" w:hAnsi="Times New Roman" w:cs="Times New Roman"/>
        </w:rPr>
        <w:t xml:space="preserve">elements </w:t>
      </w:r>
      <w:r w:rsidR="00DF5F49" w:rsidRPr="002E5FE1">
        <w:rPr>
          <w:rFonts w:ascii="Times New Roman" w:hAnsi="Times New Roman" w:cs="Times New Roman"/>
        </w:rPr>
        <w:t>that</w:t>
      </w:r>
      <w:r w:rsidRPr="002E5FE1">
        <w:rPr>
          <w:rFonts w:ascii="Times New Roman" w:hAnsi="Times New Roman" w:cs="Times New Roman"/>
        </w:rPr>
        <w:t xml:space="preserve"> respon</w:t>
      </w:r>
      <w:r w:rsidR="00DF5F49" w:rsidRPr="002E5FE1">
        <w:rPr>
          <w:rFonts w:ascii="Times New Roman" w:hAnsi="Times New Roman" w:cs="Times New Roman"/>
        </w:rPr>
        <w:t>d</w:t>
      </w:r>
      <w:r w:rsidRPr="002E5FE1">
        <w:rPr>
          <w:rFonts w:ascii="Times New Roman" w:hAnsi="Times New Roman" w:cs="Times New Roman"/>
        </w:rPr>
        <w:t xml:space="preserve"> to different </w:t>
      </w:r>
      <w:r w:rsidR="00DF5F49" w:rsidRPr="002E5FE1">
        <w:rPr>
          <w:rFonts w:ascii="Times New Roman" w:hAnsi="Times New Roman" w:cs="Times New Roman"/>
        </w:rPr>
        <w:t xml:space="preserve">hormone </w:t>
      </w:r>
      <w:r w:rsidRPr="002E5FE1">
        <w:rPr>
          <w:rFonts w:ascii="Times New Roman" w:hAnsi="Times New Roman" w:cs="Times New Roman"/>
        </w:rPr>
        <w:t>and stress</w:t>
      </w:r>
      <w:r w:rsidR="00DF5F49" w:rsidRPr="002E5FE1">
        <w:rPr>
          <w:rFonts w:ascii="Times New Roman" w:hAnsi="Times New Roman" w:cs="Times New Roman"/>
        </w:rPr>
        <w:t xml:space="preserve"> responsive elements</w:t>
      </w:r>
      <w:r w:rsidR="008E110A" w:rsidRPr="002E5FE1">
        <w:rPr>
          <w:rFonts w:ascii="Times New Roman" w:hAnsi="Times New Roman" w:cs="Times New Roman"/>
        </w:rPr>
        <w:t xml:space="preserve"> </w:t>
      </w:r>
      <w:r w:rsidRPr="002E5FE1">
        <w:rPr>
          <w:rFonts w:ascii="Times New Roman" w:hAnsi="Times New Roman" w:cs="Times New Roman"/>
        </w:rPr>
        <w:t>[</w:t>
      </w:r>
      <w:r w:rsidR="00B126A6" w:rsidRPr="002E5FE1">
        <w:rPr>
          <w:rFonts w:ascii="Times New Roman" w:hAnsi="Times New Roman" w:cs="Times New Roman"/>
        </w:rPr>
        <w:t>3</w:t>
      </w:r>
      <w:r w:rsidR="00291320" w:rsidRPr="002E5FE1">
        <w:rPr>
          <w:rFonts w:ascii="Times New Roman" w:hAnsi="Times New Roman" w:cs="Times New Roman"/>
        </w:rPr>
        <w:t>3</w:t>
      </w:r>
      <w:r w:rsidRPr="002E5FE1">
        <w:rPr>
          <w:rFonts w:ascii="Times New Roman" w:hAnsi="Times New Roman" w:cs="Times New Roman"/>
        </w:rPr>
        <w:t>]. In addition to abiotic stress-responsive elements, the promoter regions also contained multiple hormone-responsive motifs, including ABRE (abscisic acid responsive element), ERE (estrogen response element), ARE (Anerobic responsiveness), TGACG- and CGTCA-motifs (methyl jasmonate responsiveness), TCA-motif (salicylic acid), GARE-motif (gibberellic acid), and TGA-motif and AuxR (auxin responsiveness), as illustrated in Fig</w:t>
      </w:r>
      <w:r w:rsidR="002E5FE1">
        <w:rPr>
          <w:rFonts w:ascii="Times New Roman" w:hAnsi="Times New Roman" w:cs="Times New Roman"/>
        </w:rPr>
        <w:t>.</w:t>
      </w:r>
      <w:r w:rsidRPr="002E5FE1">
        <w:rPr>
          <w:rFonts w:ascii="Times New Roman" w:hAnsi="Times New Roman" w:cs="Times New Roman"/>
        </w:rPr>
        <w:t xml:space="preserve"> 3. Other elements involved in general transcription regulation, such as Sp1 and the Pribnow box (P-box), were also present. Elements responsive to biotic stress were identified as well, including the WUN-motif, WRE3, and TCA elements, suggesting broader roles for </w:t>
      </w:r>
      <w:r w:rsidR="00A33EB5" w:rsidRPr="002E5FE1">
        <w:rPr>
          <w:rFonts w:ascii="Times New Roman" w:hAnsi="Times New Roman" w:cs="Times New Roman"/>
          <w:i/>
          <w:iCs/>
        </w:rPr>
        <w:t>PgFAD</w:t>
      </w:r>
      <w:r w:rsidRPr="002E5FE1">
        <w:rPr>
          <w:rFonts w:ascii="Times New Roman" w:hAnsi="Times New Roman" w:cs="Times New Roman"/>
        </w:rPr>
        <w:t>s genes in pathogen defense. The TGACG and CGTCA motifs are specifically associated with methyl jasmonate response</w:t>
      </w:r>
      <w:r w:rsidR="008E110A" w:rsidRPr="002E5FE1">
        <w:rPr>
          <w:rFonts w:ascii="Times New Roman" w:hAnsi="Times New Roman" w:cs="Times New Roman"/>
        </w:rPr>
        <w:t xml:space="preserve"> </w:t>
      </w:r>
      <w:r w:rsidRPr="002E5FE1">
        <w:rPr>
          <w:rFonts w:ascii="Times New Roman" w:hAnsi="Times New Roman" w:cs="Times New Roman"/>
        </w:rPr>
        <w:t>[</w:t>
      </w:r>
      <w:r w:rsidR="00B126A6" w:rsidRPr="002E5FE1">
        <w:rPr>
          <w:rFonts w:ascii="Times New Roman" w:hAnsi="Times New Roman" w:cs="Times New Roman"/>
        </w:rPr>
        <w:t>3</w:t>
      </w:r>
      <w:r w:rsidR="003F271A" w:rsidRPr="002E5FE1">
        <w:rPr>
          <w:rFonts w:ascii="Times New Roman" w:hAnsi="Times New Roman" w:cs="Times New Roman"/>
        </w:rPr>
        <w:t>4</w:t>
      </w:r>
      <w:r w:rsidR="008E110A" w:rsidRPr="002E5FE1">
        <w:rPr>
          <w:rFonts w:ascii="Times New Roman" w:hAnsi="Times New Roman" w:cs="Times New Roman"/>
        </w:rPr>
        <w:t>,</w:t>
      </w:r>
      <w:r w:rsidR="00F377EF" w:rsidRPr="002E5FE1">
        <w:rPr>
          <w:rFonts w:ascii="Times New Roman" w:hAnsi="Times New Roman" w:cs="Times New Roman"/>
        </w:rPr>
        <w:t xml:space="preserve"> </w:t>
      </w:r>
      <w:r w:rsidR="00B126A6" w:rsidRPr="002E5FE1">
        <w:rPr>
          <w:rFonts w:ascii="Times New Roman" w:hAnsi="Times New Roman" w:cs="Times New Roman"/>
        </w:rPr>
        <w:t>3</w:t>
      </w:r>
      <w:r w:rsidR="003F271A" w:rsidRPr="002E5FE1">
        <w:rPr>
          <w:rFonts w:ascii="Times New Roman" w:hAnsi="Times New Roman" w:cs="Times New Roman"/>
        </w:rPr>
        <w:t>5</w:t>
      </w:r>
      <w:r w:rsidRPr="002E5FE1">
        <w:rPr>
          <w:rFonts w:ascii="Times New Roman" w:hAnsi="Times New Roman" w:cs="Times New Roman"/>
        </w:rPr>
        <w:t>], while ABRE and MBS are key in mediating responses to abscisic acid and drought, respectively. Jasmonate signaling has been implicated in seed germination, senescence, and resistance to both biotic and abiotic stresses</w:t>
      </w:r>
      <w:r w:rsidR="008E110A" w:rsidRPr="002E5FE1">
        <w:rPr>
          <w:rFonts w:ascii="Times New Roman" w:hAnsi="Times New Roman" w:cs="Times New Roman"/>
        </w:rPr>
        <w:t xml:space="preserve"> [</w:t>
      </w:r>
      <w:r w:rsidRPr="002E5FE1">
        <w:rPr>
          <w:rFonts w:ascii="Times New Roman" w:hAnsi="Times New Roman" w:cs="Times New Roman"/>
        </w:rPr>
        <w:t>3</w:t>
      </w:r>
      <w:r w:rsidR="00FE197B" w:rsidRPr="002E5FE1">
        <w:rPr>
          <w:rFonts w:ascii="Times New Roman" w:hAnsi="Times New Roman" w:cs="Times New Roman"/>
        </w:rPr>
        <w:t>6</w:t>
      </w:r>
      <w:r w:rsidR="003F271A" w:rsidRPr="002E5FE1">
        <w:rPr>
          <w:rFonts w:ascii="Times New Roman" w:hAnsi="Times New Roman" w:cs="Times New Roman"/>
        </w:rPr>
        <w:t>,</w:t>
      </w:r>
      <w:r w:rsidR="002E5FE1">
        <w:rPr>
          <w:rFonts w:ascii="Times New Roman" w:hAnsi="Times New Roman" w:cs="Times New Roman"/>
        </w:rPr>
        <w:t xml:space="preserve"> </w:t>
      </w:r>
      <w:r w:rsidR="00CF1B52" w:rsidRPr="002E5FE1">
        <w:rPr>
          <w:rFonts w:ascii="Times New Roman" w:hAnsi="Times New Roman" w:cs="Times New Roman"/>
        </w:rPr>
        <w:t>37</w:t>
      </w:r>
      <w:r w:rsidRPr="002E5FE1">
        <w:rPr>
          <w:rFonts w:ascii="Times New Roman" w:hAnsi="Times New Roman" w:cs="Times New Roman"/>
        </w:rPr>
        <w:t xml:space="preserve">].  </w:t>
      </w:r>
    </w:p>
    <w:p w14:paraId="76B62149" w14:textId="5BAB6D57" w:rsidR="00325005" w:rsidRPr="002E5FE1" w:rsidRDefault="00FE197B" w:rsidP="001716CC">
      <w:pPr>
        <w:spacing w:line="360" w:lineRule="auto"/>
        <w:ind w:firstLine="720"/>
        <w:jc w:val="both"/>
        <w:rPr>
          <w:rFonts w:ascii="Times New Roman" w:hAnsi="Times New Roman" w:cs="Times New Roman"/>
        </w:rPr>
      </w:pPr>
      <w:r w:rsidRPr="002E5FE1">
        <w:rPr>
          <w:rFonts w:ascii="Times New Roman" w:hAnsi="Times New Roman" w:cs="Times New Roman"/>
          <w:noProof/>
        </w:rPr>
        <w:lastRenderedPageBreak/>
        <w:drawing>
          <wp:anchor distT="0" distB="0" distL="114300" distR="114300" simplePos="0" relativeHeight="251661312" behindDoc="0" locked="0" layoutInCell="1" allowOverlap="1" wp14:anchorId="4BA6101A" wp14:editId="23E445FC">
            <wp:simplePos x="0" y="0"/>
            <wp:positionH relativeFrom="margin">
              <wp:posOffset>-180340</wp:posOffset>
            </wp:positionH>
            <wp:positionV relativeFrom="margin">
              <wp:posOffset>1061720</wp:posOffset>
            </wp:positionV>
            <wp:extent cx="6549390" cy="5695950"/>
            <wp:effectExtent l="19050" t="19050" r="22860" b="19050"/>
            <wp:wrapSquare wrapText="bothSides"/>
            <wp:docPr id="206838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8337" name="Picture 206838337"/>
                    <pic:cNvPicPr/>
                  </pic:nvPicPr>
                  <pic:blipFill>
                    <a:blip r:embed="rId11" cstate="print">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549390" cy="56959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25005" w:rsidRPr="002E5FE1">
        <w:rPr>
          <w:rFonts w:ascii="Times New Roman" w:hAnsi="Times New Roman" w:cs="Times New Roman"/>
        </w:rPr>
        <w:t xml:space="preserve">The ABRE motif, characterized by the sequence TACGGTC, is activated by ABA and plays a significant role in enhancing plant tolerance to drought and salinity. Altogether, the high frequency of </w:t>
      </w:r>
      <w:r w:rsidR="00325005" w:rsidRPr="00D67B5E">
        <w:rPr>
          <w:rFonts w:ascii="Times New Roman" w:hAnsi="Times New Roman" w:cs="Times New Roman"/>
          <w:i/>
          <w:iCs/>
        </w:rPr>
        <w:t>cis</w:t>
      </w:r>
      <w:r w:rsidR="00325005" w:rsidRPr="002E5FE1">
        <w:rPr>
          <w:rFonts w:ascii="Times New Roman" w:hAnsi="Times New Roman" w:cs="Times New Roman"/>
        </w:rPr>
        <w:t>-elements responsive to various hormones and environmental stimuli</w:t>
      </w:r>
      <w:r w:rsidR="00DF5F49" w:rsidRPr="002E5FE1">
        <w:rPr>
          <w:rFonts w:ascii="Times New Roman" w:hAnsi="Times New Roman" w:cs="Times New Roman"/>
        </w:rPr>
        <w:t>,</w:t>
      </w:r>
      <w:r w:rsidR="00325005" w:rsidRPr="002E5FE1">
        <w:rPr>
          <w:rFonts w:ascii="Times New Roman" w:hAnsi="Times New Roman" w:cs="Times New Roman"/>
        </w:rPr>
        <w:t xml:space="preserve"> including jasmonate, ABA, drought, cold, pathogens, auxin, gibberellin, and ethylene</w:t>
      </w:r>
      <w:r w:rsidR="00B5666C" w:rsidRPr="002E5FE1">
        <w:rPr>
          <w:rFonts w:ascii="Times New Roman" w:hAnsi="Times New Roman" w:cs="Times New Roman"/>
        </w:rPr>
        <w:t>,</w:t>
      </w:r>
      <w:r w:rsidR="00325005" w:rsidRPr="002E5FE1">
        <w:rPr>
          <w:rFonts w:ascii="Times New Roman" w:hAnsi="Times New Roman" w:cs="Times New Roman"/>
        </w:rPr>
        <w:t xml:space="preserve"> strongly suggests that the </w:t>
      </w:r>
      <w:r w:rsidR="00A33EB5" w:rsidRPr="002E5FE1">
        <w:rPr>
          <w:rFonts w:ascii="Times New Roman" w:hAnsi="Times New Roman" w:cs="Times New Roman"/>
          <w:i/>
          <w:iCs/>
        </w:rPr>
        <w:t>PgFAD</w:t>
      </w:r>
      <w:r w:rsidR="00325005" w:rsidRPr="002E5FE1">
        <w:rPr>
          <w:rFonts w:ascii="Times New Roman" w:hAnsi="Times New Roman" w:cs="Times New Roman"/>
        </w:rPr>
        <w:t>s gene family contributes to a wide range of stress responses in pearl millet.</w:t>
      </w:r>
    </w:p>
    <w:p w14:paraId="4427DEA9" w14:textId="4F605DC5" w:rsidR="00325005" w:rsidRPr="002E5FE1" w:rsidRDefault="00325005" w:rsidP="001716CC">
      <w:pPr>
        <w:spacing w:line="360" w:lineRule="auto"/>
        <w:ind w:firstLine="720"/>
        <w:jc w:val="both"/>
        <w:rPr>
          <w:rFonts w:ascii="Times New Roman" w:hAnsi="Times New Roman" w:cs="Times New Roman"/>
        </w:rPr>
      </w:pPr>
    </w:p>
    <w:p w14:paraId="4895DE06" w14:textId="083D46DD" w:rsidR="00325005" w:rsidRPr="002E5FE1" w:rsidRDefault="00325005" w:rsidP="001716CC">
      <w:pPr>
        <w:spacing w:line="360" w:lineRule="auto"/>
        <w:jc w:val="both"/>
        <w:rPr>
          <w:rFonts w:ascii="Times New Roman" w:hAnsi="Times New Roman" w:cs="Times New Roman"/>
          <w:b/>
          <w:bCs/>
        </w:rPr>
      </w:pPr>
      <w:r w:rsidRPr="002E5FE1">
        <w:rPr>
          <w:rFonts w:ascii="Times New Roman" w:hAnsi="Times New Roman" w:cs="Times New Roman"/>
          <w:b/>
          <w:bCs/>
        </w:rPr>
        <w:t>Fig 3.</w:t>
      </w:r>
      <w:r w:rsidRPr="002E5FE1">
        <w:rPr>
          <w:rFonts w:ascii="Times New Roman" w:hAnsi="Times New Roman" w:cs="Times New Roman"/>
        </w:rPr>
        <w:t xml:space="preserve"> </w:t>
      </w:r>
      <w:r w:rsidRPr="002E5FE1">
        <w:rPr>
          <w:rFonts w:ascii="Times New Roman" w:hAnsi="Times New Roman" w:cs="Times New Roman"/>
          <w:b/>
          <w:bCs/>
          <w:i/>
          <w:iCs/>
        </w:rPr>
        <w:t>In silico</w:t>
      </w:r>
      <w:r w:rsidRPr="002E5FE1">
        <w:rPr>
          <w:rFonts w:ascii="Times New Roman" w:hAnsi="Times New Roman" w:cs="Times New Roman"/>
          <w:b/>
          <w:bCs/>
        </w:rPr>
        <w:t xml:space="preserve"> analysis of </w:t>
      </w:r>
      <w:r w:rsidR="00DF5F49" w:rsidRPr="002E5FE1">
        <w:rPr>
          <w:rFonts w:ascii="Times New Roman" w:hAnsi="Times New Roman" w:cs="Times New Roman"/>
          <w:b/>
          <w:bCs/>
        </w:rPr>
        <w:t xml:space="preserve">the </w:t>
      </w:r>
      <w:r w:rsidRPr="002E5FE1">
        <w:rPr>
          <w:rFonts w:ascii="Times New Roman" w:hAnsi="Times New Roman" w:cs="Times New Roman"/>
          <w:b/>
          <w:bCs/>
        </w:rPr>
        <w:t xml:space="preserve">1 kb upstream region of pearl millet </w:t>
      </w:r>
      <w:r w:rsidR="00DF5F49" w:rsidRPr="002E5FE1">
        <w:rPr>
          <w:rFonts w:ascii="Times New Roman" w:hAnsi="Times New Roman" w:cs="Times New Roman"/>
          <w:b/>
          <w:bCs/>
          <w:i/>
          <w:iCs/>
        </w:rPr>
        <w:t>FAD</w:t>
      </w:r>
      <w:r w:rsidRPr="002E5FE1">
        <w:rPr>
          <w:rFonts w:ascii="Times New Roman" w:hAnsi="Times New Roman" w:cs="Times New Roman"/>
          <w:b/>
          <w:bCs/>
        </w:rPr>
        <w:t xml:space="preserve"> genes for the identification of </w:t>
      </w:r>
      <w:r w:rsidRPr="002E5FE1">
        <w:rPr>
          <w:rFonts w:ascii="Times New Roman" w:hAnsi="Times New Roman" w:cs="Times New Roman"/>
          <w:b/>
          <w:bCs/>
          <w:i/>
          <w:iCs/>
        </w:rPr>
        <w:t>cis</w:t>
      </w:r>
      <w:r w:rsidRPr="002E5FE1">
        <w:rPr>
          <w:rFonts w:ascii="Times New Roman" w:hAnsi="Times New Roman" w:cs="Times New Roman"/>
          <w:b/>
          <w:bCs/>
        </w:rPr>
        <w:t xml:space="preserve">-regulatory elements. The 1 kb upstream putative promoter sequences of </w:t>
      </w:r>
      <w:r w:rsidR="00DF5F49" w:rsidRPr="002E5FE1">
        <w:rPr>
          <w:rFonts w:ascii="Times New Roman" w:hAnsi="Times New Roman" w:cs="Times New Roman"/>
          <w:b/>
          <w:bCs/>
          <w:i/>
          <w:iCs/>
        </w:rPr>
        <w:t>FAD</w:t>
      </w:r>
      <w:r w:rsidRPr="002E5FE1">
        <w:rPr>
          <w:rFonts w:ascii="Times New Roman" w:hAnsi="Times New Roman" w:cs="Times New Roman"/>
          <w:b/>
          <w:bCs/>
        </w:rPr>
        <w:t xml:space="preserve"> genes exhibit multiple copies of different </w:t>
      </w:r>
      <w:r w:rsidRPr="002E5FE1">
        <w:rPr>
          <w:rFonts w:ascii="Times New Roman" w:hAnsi="Times New Roman" w:cs="Times New Roman"/>
          <w:b/>
          <w:bCs/>
          <w:i/>
          <w:iCs/>
        </w:rPr>
        <w:t>cis</w:t>
      </w:r>
      <w:r w:rsidRPr="002E5FE1">
        <w:rPr>
          <w:rFonts w:ascii="Times New Roman" w:hAnsi="Times New Roman" w:cs="Times New Roman"/>
          <w:b/>
          <w:bCs/>
        </w:rPr>
        <w:t>-elements</w:t>
      </w:r>
      <w:r w:rsidR="00DF5F49" w:rsidRPr="002E5FE1">
        <w:rPr>
          <w:rFonts w:ascii="Times New Roman" w:hAnsi="Times New Roman" w:cs="Times New Roman"/>
          <w:b/>
          <w:bCs/>
        </w:rPr>
        <w:t xml:space="preserve"> that respond to hormones and </w:t>
      </w:r>
      <w:r w:rsidR="00DF5F49" w:rsidRPr="002E5FE1">
        <w:rPr>
          <w:rFonts w:ascii="Times New Roman" w:hAnsi="Times New Roman" w:cs="Times New Roman"/>
          <w:b/>
          <w:bCs/>
        </w:rPr>
        <w:lastRenderedPageBreak/>
        <w:t>stress</w:t>
      </w:r>
      <w:r w:rsidR="00F377EF" w:rsidRPr="002E5FE1">
        <w:rPr>
          <w:rFonts w:ascii="Times New Roman" w:hAnsi="Times New Roman" w:cs="Times New Roman"/>
          <w:b/>
          <w:bCs/>
        </w:rPr>
        <w:t>-</w:t>
      </w:r>
      <w:r w:rsidR="00DF5F49" w:rsidRPr="002E5FE1">
        <w:rPr>
          <w:rFonts w:ascii="Times New Roman" w:hAnsi="Times New Roman" w:cs="Times New Roman"/>
          <w:b/>
          <w:bCs/>
        </w:rPr>
        <w:t>inducing elements</w:t>
      </w:r>
      <w:r w:rsidRPr="002E5FE1">
        <w:rPr>
          <w:rFonts w:ascii="Times New Roman" w:hAnsi="Times New Roman" w:cs="Times New Roman"/>
          <w:b/>
          <w:bCs/>
        </w:rPr>
        <w:t>. The bar diagrams illustrate the enrichment of distinct stress/signal-responsive elements, with each colour denoting a specific element highlighted on the bottom side.</w:t>
      </w:r>
    </w:p>
    <w:p w14:paraId="387363D9" w14:textId="1967CEEA" w:rsidR="00325005" w:rsidRPr="002E5FE1" w:rsidRDefault="00325005" w:rsidP="001716CC">
      <w:pPr>
        <w:spacing w:line="360" w:lineRule="auto"/>
        <w:jc w:val="both"/>
        <w:rPr>
          <w:rFonts w:ascii="Times New Roman" w:hAnsi="Times New Roman" w:cs="Times New Roman"/>
          <w:b/>
          <w:bCs/>
        </w:rPr>
      </w:pPr>
      <w:r w:rsidRPr="002E5FE1">
        <w:rPr>
          <w:rFonts w:ascii="Times New Roman" w:hAnsi="Times New Roman" w:cs="Times New Roman"/>
          <w:b/>
          <w:bCs/>
        </w:rPr>
        <w:t>3.5. Analysis of gene structure</w:t>
      </w:r>
      <w:r w:rsidR="00F377EF" w:rsidRPr="002E5FE1">
        <w:rPr>
          <w:rFonts w:ascii="Times New Roman" w:hAnsi="Times New Roman" w:cs="Times New Roman"/>
          <w:b/>
          <w:bCs/>
        </w:rPr>
        <w:t>s</w:t>
      </w:r>
    </w:p>
    <w:p w14:paraId="3DCA433D" w14:textId="2F73D3A2" w:rsidR="00325005" w:rsidRPr="002E5FE1" w:rsidRDefault="00325005" w:rsidP="001716CC">
      <w:pPr>
        <w:spacing w:line="360" w:lineRule="auto"/>
        <w:ind w:firstLine="720"/>
        <w:jc w:val="both"/>
        <w:rPr>
          <w:rFonts w:ascii="Times New Roman" w:hAnsi="Times New Roman" w:cs="Times New Roman"/>
          <w:b/>
          <w:bCs/>
        </w:rPr>
      </w:pPr>
      <w:r w:rsidRPr="002E5FE1">
        <w:rPr>
          <w:rFonts w:ascii="Times New Roman" w:hAnsi="Times New Roman" w:cs="Times New Roman"/>
        </w:rPr>
        <w:t xml:space="preserve">To gain further insight into the structural diversity of FADs, we investigated the structures of </w:t>
      </w:r>
      <w:r w:rsidR="00A33EB5" w:rsidRPr="002E5FE1">
        <w:rPr>
          <w:rFonts w:ascii="Times New Roman" w:hAnsi="Times New Roman" w:cs="Times New Roman"/>
          <w:i/>
          <w:iCs/>
        </w:rPr>
        <w:t>PgFAD</w:t>
      </w:r>
      <w:r w:rsidRPr="002E5FE1">
        <w:rPr>
          <w:rFonts w:ascii="Times New Roman" w:hAnsi="Times New Roman" w:cs="Times New Roman"/>
        </w:rPr>
        <w:t xml:space="preserve"> genes and show</w:t>
      </w:r>
      <w:r w:rsidR="00DF5F49" w:rsidRPr="002E5FE1">
        <w:rPr>
          <w:rFonts w:ascii="Times New Roman" w:hAnsi="Times New Roman" w:cs="Times New Roman"/>
        </w:rPr>
        <w:t>ed that</w:t>
      </w:r>
      <w:r w:rsidRPr="002E5FE1">
        <w:rPr>
          <w:rFonts w:ascii="Times New Roman" w:hAnsi="Times New Roman" w:cs="Times New Roman"/>
        </w:rPr>
        <w:t xml:space="preserve"> the exon-intron organization of the </w:t>
      </w:r>
      <w:r w:rsidR="00A33EB5" w:rsidRPr="002E5FE1">
        <w:rPr>
          <w:rFonts w:ascii="Times New Roman" w:hAnsi="Times New Roman" w:cs="Times New Roman"/>
          <w:i/>
          <w:iCs/>
        </w:rPr>
        <w:t>PgFAD</w:t>
      </w:r>
      <w:r w:rsidRPr="002E5FE1">
        <w:rPr>
          <w:rFonts w:ascii="Times New Roman" w:hAnsi="Times New Roman" w:cs="Times New Roman"/>
        </w:rPr>
        <w:t xml:space="preserve"> </w:t>
      </w:r>
      <w:r w:rsidR="00F2075F" w:rsidRPr="002E5FE1">
        <w:rPr>
          <w:rFonts w:ascii="Times New Roman" w:hAnsi="Times New Roman" w:cs="Times New Roman"/>
        </w:rPr>
        <w:t>genes varied in</w:t>
      </w:r>
      <w:r w:rsidRPr="002E5FE1">
        <w:rPr>
          <w:rFonts w:ascii="Times New Roman" w:hAnsi="Times New Roman" w:cs="Times New Roman"/>
        </w:rPr>
        <w:t xml:space="preserve"> </w:t>
      </w:r>
      <w:r w:rsidR="00F2075F" w:rsidRPr="002E5FE1">
        <w:rPr>
          <w:rFonts w:ascii="Times New Roman" w:hAnsi="Times New Roman" w:cs="Times New Roman"/>
        </w:rPr>
        <w:t xml:space="preserve">number, </w:t>
      </w:r>
      <w:r w:rsidRPr="002E5FE1">
        <w:rPr>
          <w:rFonts w:ascii="Times New Roman" w:hAnsi="Times New Roman" w:cs="Times New Roman"/>
        </w:rPr>
        <w:t xml:space="preserve">positions and lengths. The number of exons ranged from 1 to 10. The </w:t>
      </w:r>
      <w:r w:rsidR="00A33EB5" w:rsidRPr="002E5FE1">
        <w:rPr>
          <w:rFonts w:ascii="Times New Roman" w:eastAsia="Times New Roman" w:hAnsi="Times New Roman" w:cs="Times New Roman"/>
          <w:i/>
          <w:iCs/>
          <w:color w:val="000000"/>
          <w:kern w:val="0"/>
          <w14:ligatures w14:val="none"/>
        </w:rPr>
        <w:t>PgFAD</w:t>
      </w:r>
      <w:r w:rsidRPr="002E5FE1">
        <w:rPr>
          <w:rFonts w:ascii="Times New Roman" w:eastAsia="Times New Roman" w:hAnsi="Times New Roman" w:cs="Times New Roman"/>
          <w:color w:val="000000"/>
          <w:kern w:val="0"/>
          <w14:ligatures w14:val="none"/>
        </w:rPr>
        <w:t xml:space="preserve">-1ω6 </w:t>
      </w:r>
      <w:r w:rsidRPr="002E5FE1">
        <w:rPr>
          <w:rFonts w:ascii="Times New Roman" w:hAnsi="Times New Roman" w:cs="Times New Roman"/>
        </w:rPr>
        <w:t xml:space="preserve">and </w:t>
      </w:r>
      <w:r w:rsidR="00A33EB5" w:rsidRPr="002E5FE1">
        <w:rPr>
          <w:rFonts w:ascii="Times New Roman" w:eastAsia="Times New Roman" w:hAnsi="Times New Roman" w:cs="Times New Roman"/>
          <w:i/>
          <w:iCs/>
          <w:color w:val="000000"/>
          <w:kern w:val="0"/>
          <w14:ligatures w14:val="none"/>
        </w:rPr>
        <w:t>PgFAD</w:t>
      </w:r>
      <w:r w:rsidRPr="002E5FE1">
        <w:rPr>
          <w:rFonts w:ascii="Times New Roman" w:eastAsia="Times New Roman" w:hAnsi="Times New Roman" w:cs="Times New Roman"/>
          <w:color w:val="000000"/>
          <w:kern w:val="0"/>
          <w14:ligatures w14:val="none"/>
        </w:rPr>
        <w:t xml:space="preserve">-5ω3 </w:t>
      </w:r>
      <w:r w:rsidRPr="002E5FE1">
        <w:rPr>
          <w:rFonts w:ascii="Times New Roman" w:hAnsi="Times New Roman" w:cs="Times New Roman"/>
        </w:rPr>
        <w:t>were characterized by ten and eight exons</w:t>
      </w:r>
      <w:r w:rsidR="00F2075F" w:rsidRPr="002E5FE1">
        <w:rPr>
          <w:rFonts w:ascii="Times New Roman" w:hAnsi="Times New Roman" w:cs="Times New Roman"/>
        </w:rPr>
        <w:t>,</w:t>
      </w:r>
      <w:r w:rsidRPr="002E5FE1">
        <w:rPr>
          <w:rFonts w:ascii="Times New Roman" w:hAnsi="Times New Roman" w:cs="Times New Roman"/>
        </w:rPr>
        <w:t xml:space="preserve"> respectively, whereas the </w:t>
      </w:r>
      <w:r w:rsidR="00A33EB5" w:rsidRPr="002E5FE1">
        <w:rPr>
          <w:rFonts w:ascii="Times New Roman" w:eastAsia="Times New Roman" w:hAnsi="Times New Roman" w:cs="Times New Roman"/>
          <w:i/>
          <w:iCs/>
          <w:color w:val="000000"/>
          <w:kern w:val="0"/>
          <w14:ligatures w14:val="none"/>
        </w:rPr>
        <w:t>PgFAD</w:t>
      </w:r>
      <w:r w:rsidRPr="002E5FE1">
        <w:rPr>
          <w:rFonts w:ascii="Times New Roman" w:eastAsia="Times New Roman" w:hAnsi="Times New Roman" w:cs="Times New Roman"/>
          <w:color w:val="000000"/>
          <w:kern w:val="0"/>
          <w14:ligatures w14:val="none"/>
        </w:rPr>
        <w:t xml:space="preserve">-3c and </w:t>
      </w:r>
      <w:r w:rsidR="00A33EB5" w:rsidRPr="002E5FE1">
        <w:rPr>
          <w:rFonts w:ascii="Times New Roman" w:eastAsia="Times New Roman" w:hAnsi="Times New Roman" w:cs="Times New Roman"/>
          <w:i/>
          <w:iCs/>
          <w:color w:val="000000"/>
          <w:kern w:val="0"/>
          <w14:ligatures w14:val="none"/>
        </w:rPr>
        <w:t>PgFAD</w:t>
      </w:r>
      <w:r w:rsidRPr="002E5FE1">
        <w:rPr>
          <w:rFonts w:ascii="Times New Roman" w:eastAsia="Times New Roman" w:hAnsi="Times New Roman" w:cs="Times New Roman"/>
          <w:color w:val="000000"/>
          <w:kern w:val="0"/>
          <w14:ligatures w14:val="none"/>
        </w:rPr>
        <w:t xml:space="preserve">-6c </w:t>
      </w:r>
      <w:r w:rsidR="00F2075F" w:rsidRPr="002E5FE1">
        <w:rPr>
          <w:rFonts w:ascii="Times New Roman" w:eastAsia="Times New Roman" w:hAnsi="Times New Roman" w:cs="Times New Roman"/>
          <w:color w:val="000000"/>
          <w:kern w:val="0"/>
          <w14:ligatures w14:val="none"/>
        </w:rPr>
        <w:t xml:space="preserve">have </w:t>
      </w:r>
      <w:r w:rsidRPr="002E5FE1">
        <w:rPr>
          <w:rFonts w:ascii="Times New Roman" w:eastAsia="Times New Roman" w:hAnsi="Times New Roman" w:cs="Times New Roman"/>
          <w:color w:val="000000"/>
          <w:kern w:val="0"/>
          <w14:ligatures w14:val="none"/>
        </w:rPr>
        <w:t>3 exons each</w:t>
      </w:r>
      <w:r w:rsidR="00F2075F" w:rsidRPr="002E5FE1">
        <w:rPr>
          <w:rFonts w:ascii="Times New Roman" w:eastAsia="Times New Roman" w:hAnsi="Times New Roman" w:cs="Times New Roman"/>
          <w:color w:val="000000"/>
          <w:kern w:val="0"/>
          <w14:ligatures w14:val="none"/>
        </w:rPr>
        <w:t>,</w:t>
      </w:r>
      <w:r w:rsidRPr="002E5FE1">
        <w:rPr>
          <w:rFonts w:ascii="Times New Roman" w:eastAsia="Times New Roman" w:hAnsi="Times New Roman" w:cs="Times New Roman"/>
          <w:color w:val="000000"/>
          <w:kern w:val="0"/>
          <w14:ligatures w14:val="none"/>
        </w:rPr>
        <w:t xml:space="preserve"> remaining all genes contained one exon each. </w:t>
      </w:r>
      <w:r w:rsidR="00A33EB5" w:rsidRPr="002E5FE1">
        <w:rPr>
          <w:rFonts w:ascii="Times New Roman" w:eastAsia="Times New Roman" w:hAnsi="Times New Roman" w:cs="Times New Roman"/>
          <w:i/>
          <w:iCs/>
          <w:color w:val="000000"/>
          <w:kern w:val="0"/>
          <w14:ligatures w14:val="none"/>
        </w:rPr>
        <w:t>PgFAD</w:t>
      </w:r>
      <w:r w:rsidRPr="002E5FE1">
        <w:rPr>
          <w:rFonts w:ascii="Times New Roman" w:eastAsia="Times New Roman" w:hAnsi="Times New Roman" w:cs="Times New Roman"/>
          <w:color w:val="000000"/>
          <w:kern w:val="0"/>
          <w14:ligatures w14:val="none"/>
        </w:rPr>
        <w:t xml:space="preserve">-1ω6, </w:t>
      </w:r>
      <w:r w:rsidR="00A33EB5" w:rsidRPr="002E5FE1">
        <w:rPr>
          <w:rFonts w:ascii="Times New Roman" w:eastAsia="Times New Roman" w:hAnsi="Times New Roman" w:cs="Times New Roman"/>
          <w:i/>
          <w:iCs/>
          <w:color w:val="000000"/>
          <w:kern w:val="0"/>
          <w14:ligatures w14:val="none"/>
        </w:rPr>
        <w:t>PgFAD</w:t>
      </w:r>
      <w:r w:rsidRPr="002E5FE1">
        <w:rPr>
          <w:rFonts w:ascii="Times New Roman" w:eastAsia="Times New Roman" w:hAnsi="Times New Roman" w:cs="Times New Roman"/>
          <w:color w:val="000000"/>
          <w:kern w:val="0"/>
          <w14:ligatures w14:val="none"/>
        </w:rPr>
        <w:t xml:space="preserve">-5ω3, </w:t>
      </w:r>
      <w:r w:rsidR="00A33EB5" w:rsidRPr="002E5FE1">
        <w:rPr>
          <w:rFonts w:ascii="Times New Roman" w:eastAsia="Times New Roman" w:hAnsi="Times New Roman" w:cs="Times New Roman"/>
          <w:i/>
          <w:iCs/>
          <w:color w:val="000000"/>
          <w:kern w:val="0"/>
          <w14:ligatures w14:val="none"/>
        </w:rPr>
        <w:t>PgFAD</w:t>
      </w:r>
      <w:r w:rsidRPr="002E5FE1">
        <w:rPr>
          <w:rFonts w:ascii="Times New Roman" w:eastAsia="Times New Roman" w:hAnsi="Times New Roman" w:cs="Times New Roman"/>
          <w:color w:val="000000"/>
          <w:kern w:val="0"/>
          <w14:ligatures w14:val="none"/>
        </w:rPr>
        <w:t xml:space="preserve">-3c and </w:t>
      </w:r>
      <w:r w:rsidR="00A33EB5" w:rsidRPr="002E5FE1">
        <w:rPr>
          <w:rFonts w:ascii="Times New Roman" w:eastAsia="Times New Roman" w:hAnsi="Times New Roman" w:cs="Times New Roman"/>
          <w:i/>
          <w:iCs/>
          <w:color w:val="000000"/>
          <w:kern w:val="0"/>
          <w14:ligatures w14:val="none"/>
        </w:rPr>
        <w:t>PgFAD</w:t>
      </w:r>
      <w:r w:rsidRPr="002E5FE1">
        <w:rPr>
          <w:rFonts w:ascii="Times New Roman" w:eastAsia="Times New Roman" w:hAnsi="Times New Roman" w:cs="Times New Roman"/>
          <w:color w:val="000000"/>
          <w:kern w:val="0"/>
          <w14:ligatures w14:val="none"/>
        </w:rPr>
        <w:t>-6c have 9,7,2 and 2 introns</w:t>
      </w:r>
      <w:r w:rsidR="00F2075F" w:rsidRPr="002E5FE1">
        <w:rPr>
          <w:rFonts w:ascii="Times New Roman" w:eastAsia="Times New Roman" w:hAnsi="Times New Roman" w:cs="Times New Roman"/>
          <w:color w:val="000000"/>
          <w:kern w:val="0"/>
          <w14:ligatures w14:val="none"/>
        </w:rPr>
        <w:t>,</w:t>
      </w:r>
      <w:r w:rsidRPr="002E5FE1">
        <w:rPr>
          <w:rFonts w:ascii="Times New Roman" w:eastAsia="Times New Roman" w:hAnsi="Times New Roman" w:cs="Times New Roman"/>
          <w:color w:val="000000"/>
          <w:kern w:val="0"/>
          <w14:ligatures w14:val="none"/>
        </w:rPr>
        <w:t xml:space="preserve"> respectively. </w:t>
      </w:r>
      <w:r w:rsidR="00F2075F" w:rsidRPr="002E5FE1">
        <w:rPr>
          <w:rFonts w:ascii="Times New Roman" w:hAnsi="Times New Roman" w:cs="Times New Roman"/>
        </w:rPr>
        <w:t xml:space="preserve">All </w:t>
      </w:r>
      <w:r w:rsidR="00DC31F7" w:rsidRPr="002E5FE1">
        <w:rPr>
          <w:rFonts w:ascii="Times New Roman" w:hAnsi="Times New Roman" w:cs="Times New Roman"/>
        </w:rPr>
        <w:t>remaining</w:t>
      </w:r>
      <w:r w:rsidRPr="002E5FE1">
        <w:rPr>
          <w:rFonts w:ascii="Times New Roman" w:hAnsi="Times New Roman" w:cs="Times New Roman"/>
        </w:rPr>
        <w:t xml:space="preserve"> genes have only exon regions without </w:t>
      </w:r>
      <w:r w:rsidR="00F2075F" w:rsidRPr="002E5FE1">
        <w:rPr>
          <w:rFonts w:ascii="Times New Roman" w:hAnsi="Times New Roman" w:cs="Times New Roman"/>
        </w:rPr>
        <w:t xml:space="preserve">any </w:t>
      </w:r>
      <w:r w:rsidRPr="002E5FE1">
        <w:rPr>
          <w:rFonts w:ascii="Times New Roman" w:hAnsi="Times New Roman" w:cs="Times New Roman"/>
        </w:rPr>
        <w:t>introns (Fig</w:t>
      </w:r>
      <w:r w:rsidR="002E5FE1" w:rsidRPr="002E5FE1">
        <w:rPr>
          <w:rFonts w:ascii="Times New Roman" w:hAnsi="Times New Roman" w:cs="Times New Roman"/>
        </w:rPr>
        <w:t>.</w:t>
      </w:r>
      <w:r w:rsidRPr="002E5FE1">
        <w:rPr>
          <w:rFonts w:ascii="Times New Roman" w:hAnsi="Times New Roman" w:cs="Times New Roman"/>
        </w:rPr>
        <w:t xml:space="preserve"> 4).</w:t>
      </w:r>
    </w:p>
    <w:p w14:paraId="0A9C0BD2" w14:textId="1D2A4583" w:rsidR="00325005" w:rsidRPr="002E5FE1" w:rsidRDefault="00B126A6" w:rsidP="002E5FE1">
      <w:pPr>
        <w:spacing w:line="360" w:lineRule="auto"/>
        <w:ind w:firstLine="720"/>
        <w:jc w:val="both"/>
        <w:rPr>
          <w:rFonts w:ascii="Times New Roman" w:hAnsi="Times New Roman" w:cs="Times New Roman"/>
          <w:b/>
          <w:bCs/>
        </w:rPr>
      </w:pPr>
      <w:r w:rsidRPr="002E5FE1">
        <w:rPr>
          <w:rFonts w:ascii="Times New Roman" w:hAnsi="Times New Roman" w:cs="Times New Roman"/>
          <w:noProof/>
        </w:rPr>
        <w:drawing>
          <wp:anchor distT="0" distB="0" distL="114300" distR="114300" simplePos="0" relativeHeight="251659264" behindDoc="0" locked="0" layoutInCell="1" allowOverlap="1" wp14:anchorId="59836EAB" wp14:editId="40E5781E">
            <wp:simplePos x="0" y="0"/>
            <wp:positionH relativeFrom="margin">
              <wp:posOffset>102235</wp:posOffset>
            </wp:positionH>
            <wp:positionV relativeFrom="margin">
              <wp:posOffset>2496185</wp:posOffset>
            </wp:positionV>
            <wp:extent cx="5935980" cy="4838700"/>
            <wp:effectExtent l="0" t="0" r="7620" b="0"/>
            <wp:wrapSquare wrapText="bothSides"/>
            <wp:docPr id="4387369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3696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935980" cy="4838700"/>
                    </a:xfrm>
                    <a:prstGeom prst="rect">
                      <a:avLst/>
                    </a:prstGeom>
                  </pic:spPr>
                </pic:pic>
              </a:graphicData>
            </a:graphic>
            <wp14:sizeRelH relativeFrom="margin">
              <wp14:pctWidth>0</wp14:pctWidth>
            </wp14:sizeRelH>
            <wp14:sizeRelV relativeFrom="margin">
              <wp14:pctHeight>0</wp14:pctHeight>
            </wp14:sizeRelV>
          </wp:anchor>
        </w:drawing>
      </w:r>
    </w:p>
    <w:p w14:paraId="47ED7F59" w14:textId="392D5E4B" w:rsidR="00325005" w:rsidRPr="002E5FE1" w:rsidRDefault="00325005" w:rsidP="001716CC">
      <w:pPr>
        <w:spacing w:line="360" w:lineRule="auto"/>
        <w:jc w:val="both"/>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b/>
          <w:bCs/>
          <w:color w:val="000000"/>
          <w:kern w:val="0"/>
          <w14:ligatures w14:val="none"/>
        </w:rPr>
        <w:lastRenderedPageBreak/>
        <w:t>Fig</w:t>
      </w:r>
      <w:r w:rsidRPr="002E5FE1">
        <w:rPr>
          <w:rFonts w:ascii="Times New Roman" w:eastAsia="Times New Roman" w:hAnsi="Times New Roman" w:cs="Times New Roman"/>
          <w:color w:val="000000"/>
          <w:kern w:val="0"/>
          <w14:ligatures w14:val="none"/>
        </w:rPr>
        <w:t xml:space="preserve"> </w:t>
      </w:r>
      <w:r w:rsidRPr="002E5FE1">
        <w:rPr>
          <w:rFonts w:ascii="Times New Roman" w:eastAsia="Times New Roman" w:hAnsi="Times New Roman" w:cs="Times New Roman"/>
          <w:b/>
          <w:bCs/>
          <w:color w:val="000000"/>
          <w:kern w:val="0"/>
          <w14:ligatures w14:val="none"/>
        </w:rPr>
        <w:t>4</w:t>
      </w:r>
      <w:r w:rsidRPr="002E5FE1">
        <w:rPr>
          <w:rFonts w:ascii="Times New Roman" w:eastAsia="Times New Roman" w:hAnsi="Times New Roman" w:cs="Times New Roman"/>
          <w:color w:val="000000"/>
          <w:kern w:val="0"/>
          <w14:ligatures w14:val="none"/>
        </w:rPr>
        <w:t xml:space="preserve">. </w:t>
      </w:r>
      <w:r w:rsidRPr="002E5FE1">
        <w:rPr>
          <w:rFonts w:ascii="Times New Roman" w:eastAsia="Times New Roman" w:hAnsi="Times New Roman" w:cs="Times New Roman"/>
          <w:b/>
          <w:bCs/>
          <w:color w:val="000000"/>
          <w:kern w:val="0"/>
          <w14:ligatures w14:val="none"/>
        </w:rPr>
        <w:t xml:space="preserve">Gene structure of 22 </w:t>
      </w:r>
      <w:r w:rsidR="00A33EB5" w:rsidRPr="002E5FE1">
        <w:rPr>
          <w:rFonts w:ascii="Times New Roman" w:eastAsia="Times New Roman" w:hAnsi="Times New Roman" w:cs="Times New Roman"/>
          <w:b/>
          <w:bCs/>
          <w:i/>
          <w:iCs/>
          <w:color w:val="000000"/>
          <w:kern w:val="0"/>
          <w14:ligatures w14:val="none"/>
        </w:rPr>
        <w:t>PgFAD</w:t>
      </w:r>
      <w:r w:rsidRPr="002E5FE1">
        <w:rPr>
          <w:rFonts w:ascii="Times New Roman" w:eastAsia="Times New Roman" w:hAnsi="Times New Roman" w:cs="Times New Roman"/>
          <w:b/>
          <w:bCs/>
          <w:color w:val="000000"/>
          <w:kern w:val="0"/>
          <w14:ligatures w14:val="none"/>
        </w:rPr>
        <w:t xml:space="preserve"> genes</w:t>
      </w:r>
      <w:r w:rsidR="00F2075F" w:rsidRPr="002E5FE1">
        <w:rPr>
          <w:rFonts w:ascii="Times New Roman" w:eastAsia="Times New Roman" w:hAnsi="Times New Roman" w:cs="Times New Roman"/>
          <w:b/>
          <w:bCs/>
          <w:color w:val="000000"/>
          <w:kern w:val="0"/>
          <w14:ligatures w14:val="none"/>
        </w:rPr>
        <w:t>.</w:t>
      </w:r>
      <w:r w:rsidRPr="002E5FE1">
        <w:rPr>
          <w:rFonts w:ascii="Times New Roman" w:eastAsia="Times New Roman" w:hAnsi="Times New Roman" w:cs="Times New Roman"/>
          <w:b/>
          <w:bCs/>
          <w:color w:val="000000"/>
          <w:kern w:val="0"/>
          <w14:ligatures w14:val="none"/>
        </w:rPr>
        <w:t xml:space="preserve"> Exon-intron structure of </w:t>
      </w:r>
      <w:r w:rsidRPr="002E5FE1">
        <w:rPr>
          <w:rFonts w:ascii="Times New Roman" w:eastAsia="Times New Roman" w:hAnsi="Times New Roman" w:cs="Times New Roman"/>
          <w:b/>
          <w:bCs/>
          <w:i/>
          <w:iCs/>
          <w:color w:val="000000"/>
          <w:kern w:val="0"/>
          <w14:ligatures w14:val="none"/>
        </w:rPr>
        <w:t>FADs</w:t>
      </w:r>
      <w:r w:rsidRPr="002E5FE1">
        <w:rPr>
          <w:rFonts w:ascii="Times New Roman" w:eastAsia="Times New Roman" w:hAnsi="Times New Roman" w:cs="Times New Roman"/>
          <w:b/>
          <w:bCs/>
          <w:color w:val="000000"/>
          <w:kern w:val="0"/>
          <w14:ligatures w14:val="none"/>
        </w:rPr>
        <w:t xml:space="preserve"> using a Gene Structure Display Server</w:t>
      </w:r>
      <w:r w:rsidR="00F2075F" w:rsidRPr="002E5FE1">
        <w:rPr>
          <w:rFonts w:ascii="Times New Roman" w:eastAsia="Times New Roman" w:hAnsi="Times New Roman" w:cs="Times New Roman"/>
          <w:b/>
          <w:bCs/>
          <w:color w:val="000000"/>
          <w:kern w:val="0"/>
          <w14:ligatures w14:val="none"/>
        </w:rPr>
        <w:t xml:space="preserve"> tool</w:t>
      </w:r>
      <w:r w:rsidRPr="002E5FE1">
        <w:rPr>
          <w:rFonts w:ascii="Times New Roman" w:eastAsia="Times New Roman" w:hAnsi="Times New Roman" w:cs="Times New Roman"/>
          <w:b/>
          <w:bCs/>
          <w:color w:val="000000"/>
          <w:kern w:val="0"/>
          <w14:ligatures w14:val="none"/>
        </w:rPr>
        <w:t xml:space="preserve">. Blue </w:t>
      </w:r>
      <w:r w:rsidR="002E5FE1">
        <w:rPr>
          <w:rFonts w:ascii="Times New Roman" w:eastAsia="Times New Roman" w:hAnsi="Times New Roman" w:cs="Times New Roman"/>
          <w:b/>
          <w:bCs/>
          <w:color w:val="000000"/>
          <w:kern w:val="0"/>
          <w14:ligatures w14:val="none"/>
        </w:rPr>
        <w:t xml:space="preserve">boxes </w:t>
      </w:r>
      <w:r w:rsidRPr="002E5FE1">
        <w:rPr>
          <w:rFonts w:ascii="Times New Roman" w:eastAsia="Times New Roman" w:hAnsi="Times New Roman" w:cs="Times New Roman"/>
          <w:b/>
          <w:bCs/>
          <w:color w:val="000000"/>
          <w:kern w:val="0"/>
          <w14:ligatures w14:val="none"/>
        </w:rPr>
        <w:t>represents exons; pink</w:t>
      </w:r>
      <w:r w:rsidR="002E5FE1">
        <w:rPr>
          <w:rFonts w:ascii="Times New Roman" w:eastAsia="Times New Roman" w:hAnsi="Times New Roman" w:cs="Times New Roman"/>
          <w:b/>
          <w:bCs/>
          <w:color w:val="000000"/>
          <w:kern w:val="0"/>
          <w14:ligatures w14:val="none"/>
        </w:rPr>
        <w:t xml:space="preserve"> boxes</w:t>
      </w:r>
      <w:r w:rsidRPr="002E5FE1">
        <w:rPr>
          <w:rFonts w:ascii="Times New Roman" w:eastAsia="Times New Roman" w:hAnsi="Times New Roman" w:cs="Times New Roman"/>
          <w:b/>
          <w:bCs/>
          <w:color w:val="000000"/>
          <w:kern w:val="0"/>
          <w14:ligatures w14:val="none"/>
        </w:rPr>
        <w:t xml:space="preserve"> represents the 3′ and 5′ untranslated region</w:t>
      </w:r>
      <w:r w:rsidR="00F2075F" w:rsidRPr="002E5FE1">
        <w:rPr>
          <w:rFonts w:ascii="Times New Roman" w:eastAsia="Times New Roman" w:hAnsi="Times New Roman" w:cs="Times New Roman"/>
          <w:b/>
          <w:bCs/>
          <w:color w:val="000000"/>
          <w:kern w:val="0"/>
          <w14:ligatures w14:val="none"/>
        </w:rPr>
        <w:t>s</w:t>
      </w:r>
      <w:r w:rsidRPr="002E5FE1">
        <w:rPr>
          <w:rFonts w:ascii="Times New Roman" w:eastAsia="Times New Roman" w:hAnsi="Times New Roman" w:cs="Times New Roman"/>
          <w:b/>
          <w:bCs/>
          <w:color w:val="000000"/>
          <w:kern w:val="0"/>
          <w14:ligatures w14:val="none"/>
        </w:rPr>
        <w:t xml:space="preserve"> (UTR); and the gr</w:t>
      </w:r>
      <w:r w:rsidR="00F2075F" w:rsidRPr="002E5FE1">
        <w:rPr>
          <w:rFonts w:ascii="Times New Roman" w:eastAsia="Times New Roman" w:hAnsi="Times New Roman" w:cs="Times New Roman"/>
          <w:b/>
          <w:bCs/>
          <w:color w:val="000000"/>
          <w:kern w:val="0"/>
          <w14:ligatures w14:val="none"/>
        </w:rPr>
        <w:t>e</w:t>
      </w:r>
      <w:r w:rsidRPr="002E5FE1">
        <w:rPr>
          <w:rFonts w:ascii="Times New Roman" w:eastAsia="Times New Roman" w:hAnsi="Times New Roman" w:cs="Times New Roman"/>
          <w:b/>
          <w:bCs/>
          <w:color w:val="000000"/>
          <w:kern w:val="0"/>
          <w14:ligatures w14:val="none"/>
        </w:rPr>
        <w:t>y lines represent introns.</w:t>
      </w:r>
      <w:r w:rsidRPr="002E5FE1">
        <w:rPr>
          <w:rFonts w:ascii="Times New Roman" w:eastAsia="Times New Roman" w:hAnsi="Times New Roman" w:cs="Times New Roman"/>
          <w:color w:val="000000"/>
          <w:kern w:val="0"/>
          <w14:ligatures w14:val="none"/>
        </w:rPr>
        <w:t xml:space="preserve"> </w:t>
      </w:r>
    </w:p>
    <w:p w14:paraId="6E077B13" w14:textId="3151A32F" w:rsidR="00325005" w:rsidRPr="002E5FE1" w:rsidRDefault="00325005" w:rsidP="001716CC">
      <w:pPr>
        <w:spacing w:line="360" w:lineRule="auto"/>
        <w:jc w:val="both"/>
        <w:rPr>
          <w:rFonts w:ascii="Times New Roman" w:hAnsi="Times New Roman" w:cs="Times New Roman"/>
        </w:rPr>
      </w:pPr>
      <w:r w:rsidRPr="002E5FE1">
        <w:rPr>
          <w:rFonts w:ascii="Times New Roman" w:eastAsia="Times New Roman" w:hAnsi="Times New Roman" w:cs="Times New Roman"/>
          <w:b/>
          <w:bCs/>
          <w:color w:val="000000"/>
          <w:kern w:val="0"/>
          <w14:ligatures w14:val="none"/>
        </w:rPr>
        <w:t>4. Conclusion</w:t>
      </w:r>
      <w:r w:rsidRPr="002E5FE1">
        <w:rPr>
          <w:rFonts w:ascii="Times New Roman" w:hAnsi="Times New Roman" w:cs="Times New Roman"/>
        </w:rPr>
        <w:t xml:space="preserve"> </w:t>
      </w:r>
    </w:p>
    <w:p w14:paraId="30096C88" w14:textId="31DD9B7A" w:rsidR="00325005" w:rsidRPr="002E5FE1" w:rsidRDefault="00325005" w:rsidP="001716CC">
      <w:pPr>
        <w:spacing w:line="360" w:lineRule="auto"/>
        <w:ind w:firstLine="720"/>
        <w:jc w:val="both"/>
        <w:rPr>
          <w:rFonts w:ascii="Times New Roman" w:hAnsi="Times New Roman" w:cs="Times New Roman"/>
        </w:rPr>
      </w:pPr>
      <w:r w:rsidRPr="002E5FE1">
        <w:rPr>
          <w:rFonts w:ascii="Times New Roman" w:hAnsi="Times New Roman" w:cs="Times New Roman"/>
        </w:rPr>
        <w:t xml:space="preserve">This study provides </w:t>
      </w:r>
      <w:r w:rsidR="001716CC" w:rsidRPr="002E5FE1">
        <w:rPr>
          <w:rFonts w:ascii="Times New Roman" w:hAnsi="Times New Roman" w:cs="Times New Roman"/>
        </w:rPr>
        <w:t>a</w:t>
      </w:r>
      <w:r w:rsidR="002E5FE1" w:rsidRPr="002E5FE1">
        <w:rPr>
          <w:rFonts w:ascii="Times New Roman" w:hAnsi="Times New Roman" w:cs="Times New Roman"/>
        </w:rPr>
        <w:t>n</w:t>
      </w:r>
      <w:r w:rsidRPr="002E5FE1">
        <w:rPr>
          <w:rFonts w:ascii="Times New Roman" w:hAnsi="Times New Roman" w:cs="Times New Roman"/>
        </w:rPr>
        <w:t xml:space="preserve"> </w:t>
      </w:r>
      <w:r w:rsidR="00D67B5E" w:rsidRPr="002E5FE1">
        <w:rPr>
          <w:rFonts w:ascii="Times New Roman" w:hAnsi="Times New Roman" w:cs="Times New Roman"/>
          <w:i/>
          <w:iCs/>
        </w:rPr>
        <w:t>in-silico</w:t>
      </w:r>
      <w:r w:rsidR="002B5FC9" w:rsidRPr="002E5FE1">
        <w:rPr>
          <w:rFonts w:ascii="Times New Roman" w:hAnsi="Times New Roman" w:cs="Times New Roman"/>
        </w:rPr>
        <w:t xml:space="preserve"> </w:t>
      </w:r>
      <w:r w:rsidRPr="002E5FE1">
        <w:rPr>
          <w:rFonts w:ascii="Times New Roman" w:hAnsi="Times New Roman" w:cs="Times New Roman"/>
        </w:rPr>
        <w:t>analysis of</w:t>
      </w:r>
      <w:r w:rsidR="002E5FE1" w:rsidRPr="002E5FE1">
        <w:rPr>
          <w:rFonts w:ascii="Times New Roman" w:hAnsi="Times New Roman" w:cs="Times New Roman"/>
        </w:rPr>
        <w:t xml:space="preserve"> the</w:t>
      </w:r>
      <w:r w:rsidRPr="002E5FE1">
        <w:rPr>
          <w:rFonts w:ascii="Times New Roman" w:hAnsi="Times New Roman" w:cs="Times New Roman"/>
        </w:rPr>
        <w:t xml:space="preserve"> pearl millet </w:t>
      </w:r>
      <w:r w:rsidR="00F2075F" w:rsidRPr="002E5FE1">
        <w:rPr>
          <w:rFonts w:ascii="Times New Roman" w:hAnsi="Times New Roman" w:cs="Times New Roman"/>
          <w:i/>
          <w:iCs/>
        </w:rPr>
        <w:t>F</w:t>
      </w:r>
      <w:r w:rsidRPr="002E5FE1">
        <w:rPr>
          <w:rFonts w:ascii="Times New Roman" w:hAnsi="Times New Roman" w:cs="Times New Roman"/>
          <w:i/>
          <w:iCs/>
        </w:rPr>
        <w:t xml:space="preserve">atty </w:t>
      </w:r>
      <w:r w:rsidR="00F2075F" w:rsidRPr="002E5FE1">
        <w:rPr>
          <w:rFonts w:ascii="Times New Roman" w:hAnsi="Times New Roman" w:cs="Times New Roman"/>
          <w:i/>
          <w:iCs/>
        </w:rPr>
        <w:t>A</w:t>
      </w:r>
      <w:r w:rsidRPr="002E5FE1">
        <w:rPr>
          <w:rFonts w:ascii="Times New Roman" w:hAnsi="Times New Roman" w:cs="Times New Roman"/>
          <w:i/>
          <w:iCs/>
        </w:rPr>
        <w:t xml:space="preserve">cid </w:t>
      </w:r>
      <w:r w:rsidR="00F2075F" w:rsidRPr="002E5FE1">
        <w:rPr>
          <w:rFonts w:ascii="Times New Roman" w:hAnsi="Times New Roman" w:cs="Times New Roman"/>
          <w:i/>
          <w:iCs/>
        </w:rPr>
        <w:t>D</w:t>
      </w:r>
      <w:r w:rsidRPr="002E5FE1">
        <w:rPr>
          <w:rFonts w:ascii="Times New Roman" w:hAnsi="Times New Roman" w:cs="Times New Roman"/>
          <w:i/>
          <w:iCs/>
        </w:rPr>
        <w:t>esaturase</w:t>
      </w:r>
      <w:r w:rsidRPr="002E5FE1">
        <w:rPr>
          <w:rFonts w:ascii="Times New Roman" w:hAnsi="Times New Roman" w:cs="Times New Roman"/>
        </w:rPr>
        <w:t xml:space="preserve"> (</w:t>
      </w:r>
      <w:r w:rsidR="00A33EB5" w:rsidRPr="002E5FE1">
        <w:rPr>
          <w:rFonts w:ascii="Times New Roman" w:hAnsi="Times New Roman" w:cs="Times New Roman"/>
          <w:i/>
          <w:iCs/>
        </w:rPr>
        <w:t>PgFAD</w:t>
      </w:r>
      <w:r w:rsidRPr="002E5FE1">
        <w:rPr>
          <w:rFonts w:ascii="Times New Roman" w:hAnsi="Times New Roman" w:cs="Times New Roman"/>
        </w:rPr>
        <w:t>s) gene family</w:t>
      </w:r>
      <w:r w:rsidR="00F2075F" w:rsidRPr="002E5FE1">
        <w:rPr>
          <w:rFonts w:ascii="Times New Roman" w:hAnsi="Times New Roman" w:cs="Times New Roman"/>
        </w:rPr>
        <w:t>.</w:t>
      </w:r>
      <w:r w:rsidRPr="002E5FE1">
        <w:rPr>
          <w:rFonts w:ascii="Times New Roman" w:hAnsi="Times New Roman" w:cs="Times New Roman"/>
        </w:rPr>
        <w:t xml:space="preserve"> </w:t>
      </w:r>
      <w:r w:rsidR="00F2075F" w:rsidRPr="002E5FE1">
        <w:rPr>
          <w:rFonts w:ascii="Times New Roman" w:hAnsi="Times New Roman" w:cs="Times New Roman"/>
        </w:rPr>
        <w:t>A</w:t>
      </w:r>
      <w:r w:rsidRPr="002E5FE1">
        <w:rPr>
          <w:rFonts w:ascii="Times New Roman" w:hAnsi="Times New Roman" w:cs="Times New Roman"/>
        </w:rPr>
        <w:t xml:space="preserve"> total </w:t>
      </w:r>
      <w:r w:rsidR="00F2075F" w:rsidRPr="002E5FE1">
        <w:rPr>
          <w:rFonts w:ascii="Times New Roman" w:hAnsi="Times New Roman" w:cs="Times New Roman"/>
        </w:rPr>
        <w:t xml:space="preserve">of </w:t>
      </w:r>
      <w:r w:rsidRPr="002E5FE1">
        <w:rPr>
          <w:rFonts w:ascii="Times New Roman" w:hAnsi="Times New Roman" w:cs="Times New Roman"/>
        </w:rPr>
        <w:t xml:space="preserve">22 </w:t>
      </w:r>
      <w:r w:rsidR="00A33EB5" w:rsidRPr="002E5FE1">
        <w:rPr>
          <w:rFonts w:ascii="Times New Roman" w:hAnsi="Times New Roman" w:cs="Times New Roman"/>
          <w:i/>
          <w:iCs/>
        </w:rPr>
        <w:t>PgFAD</w:t>
      </w:r>
      <w:r w:rsidRPr="002E5FE1">
        <w:rPr>
          <w:rFonts w:ascii="Times New Roman" w:hAnsi="Times New Roman" w:cs="Times New Roman"/>
        </w:rPr>
        <w:t xml:space="preserve"> gene members are distributed across all seven chromosomes of the pearl millet genome, which reflects gene duplication and diversification events during evolution based on chromosomal mapping. </w:t>
      </w:r>
      <w:r w:rsidR="00DC31F7" w:rsidRPr="002E5FE1">
        <w:rPr>
          <w:rFonts w:ascii="Times New Roman" w:hAnsi="Times New Roman" w:cs="Times New Roman"/>
        </w:rPr>
        <w:t>At the same time</w:t>
      </w:r>
      <w:r w:rsidR="002E5FE1" w:rsidRPr="002E5FE1">
        <w:rPr>
          <w:rFonts w:ascii="Times New Roman" w:hAnsi="Times New Roman" w:cs="Times New Roman"/>
        </w:rPr>
        <w:t>,</w:t>
      </w:r>
      <w:r w:rsidR="00DC31F7" w:rsidRPr="002E5FE1">
        <w:rPr>
          <w:rFonts w:ascii="Times New Roman" w:hAnsi="Times New Roman" w:cs="Times New Roman"/>
        </w:rPr>
        <w:t xml:space="preserve"> </w:t>
      </w:r>
      <w:r w:rsidRPr="002E5FE1">
        <w:rPr>
          <w:rFonts w:ascii="Times New Roman" w:hAnsi="Times New Roman" w:cs="Times New Roman"/>
        </w:rPr>
        <w:t xml:space="preserve">the conserved motif analysis of </w:t>
      </w:r>
      <w:r w:rsidR="00A33EB5" w:rsidRPr="002E5FE1">
        <w:rPr>
          <w:rFonts w:ascii="Times New Roman" w:hAnsi="Times New Roman" w:cs="Times New Roman"/>
          <w:i/>
          <w:iCs/>
        </w:rPr>
        <w:t>PgFAD</w:t>
      </w:r>
      <w:r w:rsidRPr="002E5FE1">
        <w:rPr>
          <w:rFonts w:ascii="Times New Roman" w:hAnsi="Times New Roman" w:cs="Times New Roman"/>
        </w:rPr>
        <w:t xml:space="preserve"> proteins revealed the functional significance of these proteins</w:t>
      </w:r>
      <w:r w:rsidR="002E5FE1" w:rsidRPr="002E5FE1">
        <w:rPr>
          <w:rFonts w:ascii="Times New Roman" w:hAnsi="Times New Roman" w:cs="Times New Roman"/>
        </w:rPr>
        <w:t xml:space="preserve">; </w:t>
      </w:r>
      <w:r w:rsidR="001716CC" w:rsidRPr="002E5FE1">
        <w:rPr>
          <w:rFonts w:ascii="Times New Roman" w:hAnsi="Times New Roman" w:cs="Times New Roman"/>
        </w:rPr>
        <w:t>the</w:t>
      </w:r>
      <w:r w:rsidRPr="002E5FE1">
        <w:rPr>
          <w:rFonts w:ascii="Times New Roman" w:hAnsi="Times New Roman" w:cs="Times New Roman"/>
        </w:rPr>
        <w:t xml:space="preserve"> gene structure of all these </w:t>
      </w:r>
      <w:r w:rsidR="00A33EB5" w:rsidRPr="002E5FE1">
        <w:rPr>
          <w:rFonts w:ascii="Times New Roman" w:hAnsi="Times New Roman" w:cs="Times New Roman"/>
          <w:i/>
          <w:iCs/>
        </w:rPr>
        <w:t>PgFAD</w:t>
      </w:r>
      <w:r w:rsidRPr="002E5FE1">
        <w:rPr>
          <w:rFonts w:ascii="Times New Roman" w:hAnsi="Times New Roman" w:cs="Times New Roman"/>
        </w:rPr>
        <w:t>s showed important diversity in intron</w:t>
      </w:r>
      <w:r w:rsidR="00F2075F" w:rsidRPr="002E5FE1">
        <w:rPr>
          <w:rFonts w:ascii="Times New Roman" w:hAnsi="Times New Roman" w:cs="Times New Roman"/>
        </w:rPr>
        <w:t>–</w:t>
      </w:r>
      <w:r w:rsidRPr="002E5FE1">
        <w:rPr>
          <w:rFonts w:ascii="Times New Roman" w:hAnsi="Times New Roman" w:cs="Times New Roman"/>
        </w:rPr>
        <w:t>exon organization. Multiple stress and hormone</w:t>
      </w:r>
      <w:r w:rsidR="00F2075F" w:rsidRPr="002E5FE1">
        <w:rPr>
          <w:rFonts w:ascii="Times New Roman" w:hAnsi="Times New Roman" w:cs="Times New Roman"/>
        </w:rPr>
        <w:t>-</w:t>
      </w:r>
      <w:r w:rsidRPr="002E5FE1">
        <w:rPr>
          <w:rFonts w:ascii="Times New Roman" w:hAnsi="Times New Roman" w:cs="Times New Roman"/>
        </w:rPr>
        <w:t xml:space="preserve">related </w:t>
      </w:r>
      <w:r w:rsidRPr="002E5FE1">
        <w:rPr>
          <w:rFonts w:ascii="Times New Roman" w:hAnsi="Times New Roman" w:cs="Times New Roman"/>
          <w:i/>
          <w:iCs/>
        </w:rPr>
        <w:t>cis</w:t>
      </w:r>
      <w:r w:rsidRPr="002E5FE1">
        <w:rPr>
          <w:rFonts w:ascii="Times New Roman" w:hAnsi="Times New Roman" w:cs="Times New Roman"/>
        </w:rPr>
        <w:t xml:space="preserve">-regulatory </w:t>
      </w:r>
      <w:r w:rsidR="00F2075F" w:rsidRPr="002E5FE1">
        <w:rPr>
          <w:rFonts w:ascii="Times New Roman" w:hAnsi="Times New Roman" w:cs="Times New Roman"/>
        </w:rPr>
        <w:t>elements</w:t>
      </w:r>
      <w:r w:rsidRPr="002E5FE1">
        <w:rPr>
          <w:rFonts w:ascii="Times New Roman" w:hAnsi="Times New Roman" w:cs="Times New Roman"/>
        </w:rPr>
        <w:t xml:space="preserve"> were identified by</w:t>
      </w:r>
      <w:r w:rsidR="00DC31F7" w:rsidRPr="002E5FE1">
        <w:rPr>
          <w:rFonts w:ascii="Times New Roman" w:hAnsi="Times New Roman" w:cs="Times New Roman"/>
        </w:rPr>
        <w:t xml:space="preserve"> promoter analysis through</w:t>
      </w:r>
      <w:r w:rsidRPr="002E5FE1">
        <w:rPr>
          <w:rFonts w:ascii="Times New Roman" w:hAnsi="Times New Roman" w:cs="Times New Roman"/>
        </w:rPr>
        <w:t xml:space="preserve"> </w:t>
      </w:r>
      <w:r w:rsidR="001716CC" w:rsidRPr="002E5FE1">
        <w:rPr>
          <w:rFonts w:ascii="Times New Roman" w:hAnsi="Times New Roman" w:cs="Times New Roman"/>
        </w:rPr>
        <w:t>PlantCARE</w:t>
      </w:r>
      <w:r w:rsidR="00DC31F7" w:rsidRPr="002E5FE1">
        <w:rPr>
          <w:rFonts w:ascii="Times New Roman" w:hAnsi="Times New Roman" w:cs="Times New Roman"/>
        </w:rPr>
        <w:t xml:space="preserve">, </w:t>
      </w:r>
      <w:r w:rsidRPr="002E5FE1">
        <w:rPr>
          <w:rFonts w:ascii="Times New Roman" w:hAnsi="Times New Roman" w:cs="Times New Roman"/>
        </w:rPr>
        <w:t xml:space="preserve">suggesting that these </w:t>
      </w:r>
      <w:r w:rsidRPr="002E5FE1">
        <w:rPr>
          <w:rFonts w:ascii="Times New Roman" w:hAnsi="Times New Roman" w:cs="Times New Roman"/>
          <w:i/>
          <w:iCs/>
        </w:rPr>
        <w:t>FAD</w:t>
      </w:r>
      <w:r w:rsidRPr="002E5FE1">
        <w:rPr>
          <w:rFonts w:ascii="Times New Roman" w:hAnsi="Times New Roman" w:cs="Times New Roman"/>
        </w:rPr>
        <w:t xml:space="preserve"> genes may be crucial for stress adaptation and development. Moreover, the evolutionary conservation and divergence of this gene family were shown by phylogenetic relationships and synteny with other plant species. </w:t>
      </w:r>
      <w:r w:rsidR="00F2075F" w:rsidRPr="002E5FE1">
        <w:rPr>
          <w:rFonts w:ascii="Times New Roman" w:hAnsi="Times New Roman" w:cs="Times New Roman"/>
        </w:rPr>
        <w:t>C</w:t>
      </w:r>
      <w:r w:rsidRPr="002E5FE1">
        <w:rPr>
          <w:rFonts w:ascii="Times New Roman" w:hAnsi="Times New Roman" w:cs="Times New Roman"/>
        </w:rPr>
        <w:t xml:space="preserve">ollectively, our results offer significant new understandings of the molecular architecture as well as potential functions of FAD genes in pearl millet, paving the path for crop </w:t>
      </w:r>
      <w:r w:rsidR="00F2075F" w:rsidRPr="002E5FE1">
        <w:rPr>
          <w:rFonts w:ascii="Times New Roman" w:hAnsi="Times New Roman" w:cs="Times New Roman"/>
        </w:rPr>
        <w:t>improvement</w:t>
      </w:r>
      <w:r w:rsidRPr="002E5FE1">
        <w:rPr>
          <w:rFonts w:ascii="Times New Roman" w:hAnsi="Times New Roman" w:cs="Times New Roman"/>
        </w:rPr>
        <w:t xml:space="preserve"> initiatives that emphasize lipid metabolism and stress tolerance.</w:t>
      </w:r>
      <w:r w:rsidR="00005842" w:rsidRPr="002E5FE1">
        <w:rPr>
          <w:rFonts w:ascii="Times New Roman" w:hAnsi="Times New Roman" w:cs="Times New Roman"/>
        </w:rPr>
        <w:t xml:space="preserve"> </w:t>
      </w:r>
      <w:r w:rsidR="002E5FE1" w:rsidRPr="00D67B5E">
        <w:rPr>
          <w:rFonts w:ascii="Times New Roman" w:hAnsi="Times New Roman" w:cs="Times New Roman"/>
          <w:highlight w:val="yellow"/>
        </w:rPr>
        <w:t xml:space="preserve">Our findings offer insights into the regulation of </w:t>
      </w:r>
      <w:r w:rsidR="002E5FE1" w:rsidRPr="00D67B5E">
        <w:rPr>
          <w:rFonts w:ascii="Times New Roman" w:hAnsi="Times New Roman" w:cs="Times New Roman"/>
          <w:i/>
          <w:iCs/>
          <w:highlight w:val="yellow"/>
        </w:rPr>
        <w:t>FAD</w:t>
      </w:r>
      <w:r w:rsidR="002E5FE1" w:rsidRPr="00D67B5E">
        <w:rPr>
          <w:rFonts w:ascii="Times New Roman" w:hAnsi="Times New Roman" w:cs="Times New Roman"/>
          <w:highlight w:val="yellow"/>
        </w:rPr>
        <w:t xml:space="preserve"> genes in pearl millet, enhancing our comprehension of their contributions to various yield and quality-related traits, including their involvement in stress responses.</w:t>
      </w:r>
      <w:r w:rsidR="005A326E" w:rsidRPr="00D67B5E">
        <w:rPr>
          <w:rFonts w:ascii="Times New Roman" w:hAnsi="Times New Roman" w:cs="Times New Roman"/>
          <w:highlight w:val="yellow"/>
        </w:rPr>
        <w:t xml:space="preserve"> These findings may also be applied to utilize one of the candidate genes for enhancing quality-related traits of pearl millet via breeding or genetic engineering methods.</w:t>
      </w:r>
    </w:p>
    <w:p w14:paraId="74957525" w14:textId="41445F4B" w:rsidR="00325005" w:rsidRPr="002E5FE1" w:rsidRDefault="00325005" w:rsidP="001716CC">
      <w:pPr>
        <w:spacing w:line="360" w:lineRule="auto"/>
        <w:jc w:val="both"/>
        <w:rPr>
          <w:rFonts w:ascii="Times New Roman" w:hAnsi="Times New Roman" w:cs="Times New Roman"/>
          <w:b/>
          <w:bCs/>
        </w:rPr>
      </w:pPr>
      <w:r w:rsidRPr="002E5FE1">
        <w:rPr>
          <w:rFonts w:ascii="Times New Roman" w:hAnsi="Times New Roman" w:cs="Times New Roman"/>
          <w:b/>
          <w:bCs/>
        </w:rPr>
        <w:t>DISCLAIMER (ARTIFICIAL INTELLIGENCE</w:t>
      </w:r>
      <w:r w:rsidR="00F2075F" w:rsidRPr="002E5FE1">
        <w:rPr>
          <w:rFonts w:ascii="Times New Roman" w:hAnsi="Times New Roman" w:cs="Times New Roman"/>
          <w:b/>
          <w:bCs/>
        </w:rPr>
        <w:t>)</w:t>
      </w:r>
      <w:r w:rsidRPr="002E5FE1">
        <w:rPr>
          <w:rFonts w:ascii="Times New Roman" w:hAnsi="Times New Roman" w:cs="Times New Roman"/>
          <w:b/>
          <w:bCs/>
        </w:rPr>
        <w:t xml:space="preserve"> </w:t>
      </w:r>
    </w:p>
    <w:p w14:paraId="55732CC2" w14:textId="4FBA38B1" w:rsidR="00BA29DA" w:rsidRPr="002E5FE1" w:rsidRDefault="00325005" w:rsidP="001716CC">
      <w:pPr>
        <w:spacing w:line="360" w:lineRule="auto"/>
        <w:jc w:val="both"/>
        <w:rPr>
          <w:rFonts w:ascii="Times New Roman" w:hAnsi="Times New Roman" w:cs="Times New Roman"/>
        </w:rPr>
      </w:pPr>
      <w:r w:rsidRPr="002E5FE1">
        <w:rPr>
          <w:rFonts w:ascii="Times New Roman" w:hAnsi="Times New Roman" w:cs="Times New Roman"/>
        </w:rPr>
        <w:t xml:space="preserve">Authors hereby </w:t>
      </w:r>
      <w:r w:rsidR="001716CC" w:rsidRPr="002E5FE1">
        <w:rPr>
          <w:rFonts w:ascii="Times New Roman" w:hAnsi="Times New Roman" w:cs="Times New Roman"/>
        </w:rPr>
        <w:t>declare</w:t>
      </w:r>
      <w:r w:rsidRPr="002E5FE1">
        <w:rPr>
          <w:rFonts w:ascii="Times New Roman" w:hAnsi="Times New Roman" w:cs="Times New Roman"/>
        </w:rPr>
        <w:t xml:space="preserve"> that NO generative AI </w:t>
      </w:r>
      <w:r w:rsidR="005A326E">
        <w:rPr>
          <w:rFonts w:ascii="Times New Roman" w:hAnsi="Times New Roman" w:cs="Times New Roman"/>
        </w:rPr>
        <w:t xml:space="preserve">tools or </w:t>
      </w:r>
      <w:r w:rsidRPr="002E5FE1">
        <w:rPr>
          <w:rFonts w:ascii="Times New Roman" w:hAnsi="Times New Roman" w:cs="Times New Roman"/>
        </w:rPr>
        <w:t>technologies such as Large Language Models (ChatGPT, COPILOT, etc.) and text-to-image generators have been used during the writing or editing of this manuscript.</w:t>
      </w:r>
    </w:p>
    <w:p w14:paraId="19374153" w14:textId="77777777" w:rsidR="00BA29DA" w:rsidRPr="00D67B5E" w:rsidRDefault="00BA29DA" w:rsidP="00BA29DA">
      <w:pPr>
        <w:spacing w:line="360" w:lineRule="auto"/>
        <w:jc w:val="both"/>
        <w:rPr>
          <w:rFonts w:ascii="Times New Roman" w:hAnsi="Times New Roman" w:cs="Times New Roman"/>
          <w:b/>
          <w:bCs/>
          <w:u w:val="single"/>
        </w:rPr>
      </w:pPr>
      <w:r w:rsidRPr="00D67B5E">
        <w:rPr>
          <w:rFonts w:ascii="Times New Roman" w:hAnsi="Times New Roman" w:cs="Times New Roman"/>
          <w:b/>
          <w:bCs/>
          <w:u w:val="single"/>
        </w:rPr>
        <w:t>ACKNOWLEDGEMENTS</w:t>
      </w:r>
    </w:p>
    <w:p w14:paraId="3F081BC8" w14:textId="1D6259D7" w:rsidR="00BA29DA" w:rsidRPr="002E5FE1" w:rsidRDefault="005A326E" w:rsidP="001716CC">
      <w:pPr>
        <w:spacing w:line="360" w:lineRule="auto"/>
        <w:jc w:val="both"/>
        <w:rPr>
          <w:rFonts w:ascii="Times New Roman" w:hAnsi="Times New Roman" w:cs="Times New Roman"/>
        </w:rPr>
      </w:pPr>
      <w:r w:rsidRPr="00D67B5E">
        <w:rPr>
          <w:rFonts w:ascii="Times New Roman" w:hAnsi="Times New Roman" w:cs="Times New Roman"/>
          <w:highlight w:val="yellow"/>
        </w:rPr>
        <w:t>Thalari Vasanth</w:t>
      </w:r>
      <w:r w:rsidR="00D67B5E" w:rsidRPr="00D67B5E">
        <w:rPr>
          <w:rFonts w:ascii="Times New Roman" w:hAnsi="Times New Roman" w:cs="Times New Roman"/>
          <w:highlight w:val="yellow"/>
        </w:rPr>
        <w:t>rao</w:t>
      </w:r>
      <w:r w:rsidRPr="00D67B5E">
        <w:rPr>
          <w:rFonts w:ascii="Times New Roman" w:hAnsi="Times New Roman" w:cs="Times New Roman"/>
          <w:highlight w:val="yellow"/>
        </w:rPr>
        <w:t xml:space="preserve"> expresses gratitude to the UGC-CSIR, Government of India, for the fellowship support. The authors also convey their thanks to ICRISAT, Patancheru, Hyderabad, and PJTSAU, Hyderabad, for the facilities provided.</w:t>
      </w:r>
      <w:r w:rsidR="00BA29DA" w:rsidRPr="002E5FE1">
        <w:rPr>
          <w:rFonts w:ascii="Times New Roman" w:hAnsi="Times New Roman" w:cs="Times New Roman"/>
        </w:rPr>
        <w:t xml:space="preserve"> </w:t>
      </w:r>
    </w:p>
    <w:p w14:paraId="336B6614" w14:textId="77777777" w:rsidR="00BA29DA" w:rsidRPr="002E5FE1" w:rsidRDefault="00BA29DA" w:rsidP="00BA29DA">
      <w:pPr>
        <w:spacing w:line="360" w:lineRule="auto"/>
        <w:jc w:val="both"/>
        <w:rPr>
          <w:rFonts w:ascii="Times New Roman" w:hAnsi="Times New Roman" w:cs="Times New Roman"/>
          <w:b/>
          <w:bCs/>
        </w:rPr>
      </w:pPr>
      <w:r w:rsidRPr="002E5FE1">
        <w:rPr>
          <w:rFonts w:ascii="Times New Roman" w:hAnsi="Times New Roman" w:cs="Times New Roman"/>
          <w:b/>
          <w:bCs/>
        </w:rPr>
        <w:lastRenderedPageBreak/>
        <w:t>COMPETING INTERESTS</w:t>
      </w:r>
    </w:p>
    <w:p w14:paraId="24BC012F" w14:textId="14A6B5C3" w:rsidR="00325005" w:rsidRPr="002E5FE1" w:rsidRDefault="00BA29DA" w:rsidP="001716CC">
      <w:pPr>
        <w:spacing w:line="360" w:lineRule="auto"/>
        <w:jc w:val="both"/>
        <w:rPr>
          <w:rFonts w:ascii="Times New Roman" w:hAnsi="Times New Roman" w:cs="Times New Roman"/>
        </w:rPr>
      </w:pPr>
      <w:r w:rsidRPr="00D67B5E">
        <w:rPr>
          <w:rFonts w:ascii="Times New Roman" w:hAnsi="Times New Roman" w:cs="Times New Roman"/>
          <w:highlight w:val="yellow"/>
        </w:rPr>
        <w:t>Authors declare that no competing interests exist.</w:t>
      </w:r>
    </w:p>
    <w:p w14:paraId="67DC0C91" w14:textId="46EBB794" w:rsidR="00325005" w:rsidRPr="002E5FE1" w:rsidRDefault="00325005" w:rsidP="001716CC">
      <w:pPr>
        <w:spacing w:line="360" w:lineRule="auto"/>
        <w:rPr>
          <w:rFonts w:ascii="Times New Roman" w:hAnsi="Times New Roman" w:cs="Times New Roman"/>
          <w:b/>
          <w:bCs/>
        </w:rPr>
      </w:pPr>
      <w:r w:rsidRPr="002E5FE1">
        <w:rPr>
          <w:rFonts w:ascii="Times New Roman" w:hAnsi="Times New Roman" w:cs="Times New Roman"/>
          <w:b/>
          <w:bCs/>
        </w:rPr>
        <w:t>References</w:t>
      </w:r>
    </w:p>
    <w:p w14:paraId="7FDB12AE" w14:textId="4BBBA2F6" w:rsidR="00325005" w:rsidRPr="002E5FE1" w:rsidRDefault="00325005" w:rsidP="001716CC">
      <w:pPr>
        <w:spacing w:line="360" w:lineRule="auto"/>
        <w:ind w:left="720" w:hanging="720"/>
        <w:jc w:val="both"/>
        <w:rPr>
          <w:rFonts w:ascii="Times New Roman" w:hAnsi="Times New Roman" w:cs="Times New Roman"/>
        </w:rPr>
      </w:pPr>
      <w:r w:rsidRPr="002E5FE1">
        <w:rPr>
          <w:rFonts w:ascii="Times New Roman" w:hAnsi="Times New Roman" w:cs="Times New Roman"/>
        </w:rPr>
        <w:t>1.Yadav, S, Singh, S, Singhal, T, Anju-Mahendru, S, Bhargavi, H, Aavula, N, Goswami, S, Satyavathi, C.T. Genetic elucidations of grain iron, zinc, and agronomic traits by generation mean analysis in pearl millet (</w:t>
      </w:r>
      <w:r w:rsidR="00A33EB5" w:rsidRPr="002E5FE1">
        <w:rPr>
          <w:rFonts w:ascii="Times New Roman" w:hAnsi="Times New Roman" w:cs="Times New Roman"/>
          <w:i/>
          <w:iCs/>
        </w:rPr>
        <w:t xml:space="preserve">Pennisetum glaucum </w:t>
      </w:r>
      <w:r w:rsidRPr="002E5FE1">
        <w:rPr>
          <w:rFonts w:ascii="Times New Roman" w:hAnsi="Times New Roman" w:cs="Times New Roman"/>
        </w:rPr>
        <w:t>(L.) R. Br. Journal of Cereal Science; 2023; 113, 10375</w:t>
      </w:r>
    </w:p>
    <w:p w14:paraId="12688EA8" w14:textId="77777777" w:rsidR="00325005" w:rsidRPr="002E5FE1" w:rsidRDefault="00325005" w:rsidP="001716CC">
      <w:pPr>
        <w:spacing w:line="360" w:lineRule="auto"/>
        <w:ind w:left="720" w:hanging="720"/>
        <w:jc w:val="both"/>
        <w:rPr>
          <w:rFonts w:ascii="Times New Roman" w:hAnsi="Times New Roman" w:cs="Times New Roman"/>
        </w:rPr>
      </w:pPr>
      <w:r w:rsidRPr="002E5FE1">
        <w:rPr>
          <w:rFonts w:ascii="Times New Roman" w:hAnsi="Times New Roman" w:cs="Times New Roman"/>
        </w:rPr>
        <w:t>2.Ali, A, Kumar, R.R, Vinutha, T, Bansal, N, Bollinedi, H, Singh, S.P, Satyavathi, C.T, Praveen, S. and Goswami, S. Characterization of biochemical indicators and metabolites linked with rancidity and browning of pearl millet flour during storage. Journal of Plant Biochemistry and Biotechnology. 2022; 32: 121-131. https://doi. org/10.1007/s13562-022-00787-0.</w:t>
      </w:r>
    </w:p>
    <w:p w14:paraId="503576CE" w14:textId="77777777" w:rsidR="00325005" w:rsidRPr="002E5FE1" w:rsidRDefault="00325005" w:rsidP="001716CC">
      <w:pPr>
        <w:spacing w:line="360" w:lineRule="auto"/>
        <w:ind w:left="720" w:hanging="720"/>
        <w:jc w:val="both"/>
        <w:rPr>
          <w:rFonts w:ascii="Times New Roman" w:hAnsi="Times New Roman" w:cs="Times New Roman"/>
        </w:rPr>
      </w:pPr>
      <w:r w:rsidRPr="002E5FE1">
        <w:rPr>
          <w:rFonts w:ascii="Times New Roman" w:hAnsi="Times New Roman" w:cs="Times New Roman"/>
        </w:rPr>
        <w:t>3. Goyal, P, Chugh, L, Shelf-life determinants and enzyme activities of pearl millet: a     comparison of changes in stored flour of hybrids, CMS lines, inbreds, and composites. Journal of Food Science and Technology. 2017; 54, 3161–3169.</w:t>
      </w:r>
    </w:p>
    <w:p w14:paraId="2E1BAA62" w14:textId="3A179A75" w:rsidR="00325005" w:rsidRPr="002E5FE1" w:rsidRDefault="00325005" w:rsidP="001716CC">
      <w:pPr>
        <w:spacing w:line="360" w:lineRule="auto"/>
        <w:ind w:left="720" w:hanging="720"/>
        <w:jc w:val="both"/>
        <w:rPr>
          <w:rFonts w:ascii="Times New Roman" w:hAnsi="Times New Roman" w:cs="Times New Roman"/>
        </w:rPr>
      </w:pPr>
      <w:r w:rsidRPr="002E5FE1">
        <w:rPr>
          <w:rFonts w:ascii="Times New Roman" w:hAnsi="Times New Roman" w:cs="Times New Roman"/>
        </w:rPr>
        <w:t>4. Yogendra, K, Sanivarapu, H, Avuthu, T, Gupta, S. K, Durgalla, P, Banerjee, R, and Tyagi, W.  Comparative Metabolomics to Unravel the Biochemical Mechanism Associated with Rancidity in Pearl Millet (</w:t>
      </w:r>
      <w:r w:rsidR="00A33EB5" w:rsidRPr="002E5FE1">
        <w:rPr>
          <w:rFonts w:ascii="Times New Roman" w:hAnsi="Times New Roman" w:cs="Times New Roman"/>
          <w:i/>
          <w:iCs/>
        </w:rPr>
        <w:t xml:space="preserve">Pennisetum glaucum </w:t>
      </w:r>
      <w:r w:rsidRPr="002E5FE1">
        <w:rPr>
          <w:rFonts w:ascii="Times New Roman" w:hAnsi="Times New Roman" w:cs="Times New Roman"/>
        </w:rPr>
        <w:t xml:space="preserve">L.). International Journal of Molecular Sciences. 2024; </w:t>
      </w:r>
      <w:r w:rsidRPr="002E5FE1">
        <w:rPr>
          <w:rFonts w:ascii="Times New Roman" w:hAnsi="Times New Roman" w:cs="Times New Roman"/>
          <w:i/>
          <w:iCs/>
        </w:rPr>
        <w:t>25</w:t>
      </w:r>
      <w:r w:rsidRPr="002E5FE1">
        <w:rPr>
          <w:rFonts w:ascii="Times New Roman" w:hAnsi="Times New Roman" w:cs="Times New Roman"/>
        </w:rPr>
        <w:t>(21), 11583.</w:t>
      </w:r>
    </w:p>
    <w:p w14:paraId="76643A81" w14:textId="77777777" w:rsidR="00325005" w:rsidRPr="002E5FE1" w:rsidRDefault="00325005" w:rsidP="001716CC">
      <w:pPr>
        <w:spacing w:line="360" w:lineRule="auto"/>
        <w:ind w:left="720" w:hanging="720"/>
        <w:jc w:val="both"/>
        <w:rPr>
          <w:rFonts w:ascii="Times New Roman" w:hAnsi="Times New Roman" w:cs="Times New Roman"/>
        </w:rPr>
      </w:pPr>
      <w:r w:rsidRPr="002E5FE1">
        <w:rPr>
          <w:rFonts w:ascii="Times New Roman" w:hAnsi="Times New Roman" w:cs="Times New Roman"/>
        </w:rPr>
        <w:t xml:space="preserve">5. Abedi E, Sahari MA. </w:t>
      </w:r>
      <w:hyperlink r:id="rId15" w:history="1">
        <w:r w:rsidRPr="002E5FE1">
          <w:rPr>
            <w:rStyle w:val="Hyperlink"/>
            <w:rFonts w:ascii="Times New Roman" w:hAnsi="Times New Roman" w:cs="Times New Roman"/>
            <w:color w:val="auto"/>
            <w:u w:val="none"/>
          </w:rPr>
          <w:t>Long-chain polyunsaturated fatty acid sources and evaluation of their nutritional and functional properties"</w:t>
        </w:r>
      </w:hyperlink>
      <w:r w:rsidRPr="002E5FE1">
        <w:rPr>
          <w:rFonts w:ascii="Times New Roman" w:hAnsi="Times New Roman" w:cs="Times New Roman"/>
        </w:rPr>
        <w:t>. Food Science and Nutrition. 2014; 2 (5): 443–463. </w:t>
      </w:r>
      <w:hyperlink r:id="rId16" w:tooltip="Doi (identifier)" w:history="1">
        <w:r w:rsidRPr="002E5FE1">
          <w:rPr>
            <w:rStyle w:val="Hyperlink"/>
            <w:rFonts w:ascii="Times New Roman" w:hAnsi="Times New Roman" w:cs="Times New Roman"/>
            <w:color w:val="auto"/>
            <w:u w:val="none"/>
          </w:rPr>
          <w:t>Doi</w:t>
        </w:r>
      </w:hyperlink>
      <w:r w:rsidRPr="002E5FE1">
        <w:rPr>
          <w:rFonts w:ascii="Times New Roman" w:hAnsi="Times New Roman" w:cs="Times New Roman"/>
        </w:rPr>
        <w:t>:</w:t>
      </w:r>
      <w:hyperlink r:id="rId17" w:history="1">
        <w:r w:rsidRPr="002E5FE1">
          <w:rPr>
            <w:rStyle w:val="Hyperlink"/>
            <w:rFonts w:ascii="Times New Roman" w:hAnsi="Times New Roman" w:cs="Times New Roman"/>
            <w:color w:val="auto"/>
            <w:u w:val="none"/>
          </w:rPr>
          <w:t>10.1002/fsn3.121</w:t>
        </w:r>
      </w:hyperlink>
      <w:r w:rsidRPr="002E5FE1">
        <w:rPr>
          <w:rFonts w:ascii="Times New Roman" w:hAnsi="Times New Roman" w:cs="Times New Roman"/>
        </w:rPr>
        <w:t>. </w:t>
      </w:r>
      <w:hyperlink r:id="rId18" w:tooltip="PMC (identifier)" w:history="1">
        <w:r w:rsidRPr="002E5FE1">
          <w:rPr>
            <w:rStyle w:val="Hyperlink"/>
            <w:rFonts w:ascii="Times New Roman" w:hAnsi="Times New Roman" w:cs="Times New Roman"/>
            <w:color w:val="auto"/>
            <w:u w:val="none"/>
          </w:rPr>
          <w:t>PMC</w:t>
        </w:r>
      </w:hyperlink>
      <w:r w:rsidRPr="002E5FE1">
        <w:rPr>
          <w:rFonts w:ascii="Times New Roman" w:hAnsi="Times New Roman" w:cs="Times New Roman"/>
        </w:rPr>
        <w:t> </w:t>
      </w:r>
      <w:hyperlink r:id="rId19" w:history="1">
        <w:r w:rsidRPr="002E5FE1">
          <w:rPr>
            <w:rStyle w:val="Hyperlink"/>
            <w:rFonts w:ascii="Times New Roman" w:hAnsi="Times New Roman" w:cs="Times New Roman"/>
            <w:color w:val="auto"/>
            <w:u w:val="none"/>
          </w:rPr>
          <w:t>4237475</w:t>
        </w:r>
      </w:hyperlink>
      <w:r w:rsidRPr="002E5FE1">
        <w:rPr>
          <w:rFonts w:ascii="Times New Roman" w:hAnsi="Times New Roman" w:cs="Times New Roman"/>
        </w:rPr>
        <w:t>. </w:t>
      </w:r>
      <w:hyperlink r:id="rId20" w:tooltip="PMID (identifier)" w:history="1">
        <w:r w:rsidRPr="002E5FE1">
          <w:rPr>
            <w:rStyle w:val="Hyperlink"/>
            <w:rFonts w:ascii="Times New Roman" w:hAnsi="Times New Roman" w:cs="Times New Roman"/>
            <w:color w:val="auto"/>
            <w:u w:val="none"/>
          </w:rPr>
          <w:t>PMID</w:t>
        </w:r>
      </w:hyperlink>
      <w:r w:rsidRPr="002E5FE1">
        <w:rPr>
          <w:rFonts w:ascii="Times New Roman" w:hAnsi="Times New Roman" w:cs="Times New Roman"/>
        </w:rPr>
        <w:t> </w:t>
      </w:r>
      <w:hyperlink r:id="rId21" w:history="1">
        <w:r w:rsidRPr="002E5FE1">
          <w:rPr>
            <w:rStyle w:val="Hyperlink"/>
            <w:rFonts w:ascii="Times New Roman" w:hAnsi="Times New Roman" w:cs="Times New Roman"/>
            <w:color w:val="auto"/>
            <w:u w:val="none"/>
          </w:rPr>
          <w:t>25473503</w:t>
        </w:r>
      </w:hyperlink>
      <w:r w:rsidRPr="002E5FE1">
        <w:rPr>
          <w:rFonts w:ascii="Times New Roman" w:hAnsi="Times New Roman" w:cs="Times New Roman"/>
        </w:rPr>
        <w:t>.</w:t>
      </w:r>
    </w:p>
    <w:p w14:paraId="4E10AC58" w14:textId="77777777" w:rsidR="00325005" w:rsidRPr="002E5FE1" w:rsidRDefault="00325005" w:rsidP="001716CC">
      <w:pPr>
        <w:spacing w:line="360" w:lineRule="auto"/>
        <w:ind w:left="720" w:hanging="720"/>
        <w:jc w:val="both"/>
        <w:rPr>
          <w:rFonts w:ascii="Times New Roman" w:hAnsi="Times New Roman" w:cs="Times New Roman"/>
        </w:rPr>
      </w:pPr>
      <w:r w:rsidRPr="002E5FE1">
        <w:rPr>
          <w:rFonts w:ascii="Times New Roman" w:hAnsi="Times New Roman" w:cs="Times New Roman"/>
        </w:rPr>
        <w:t>6. Xue, Y, Chen, B. J, Wang, R, Win, A. N, Li, J. N, Chai, Y. R. Genome-wide survey and characterization of fatty acid desaturase gene family in </w:t>
      </w:r>
      <w:r w:rsidRPr="002E5FE1">
        <w:rPr>
          <w:rFonts w:ascii="Times New Roman" w:hAnsi="Times New Roman" w:cs="Times New Roman"/>
          <w:i/>
          <w:iCs/>
        </w:rPr>
        <w:t>Brassica napus</w:t>
      </w:r>
      <w:r w:rsidRPr="002E5FE1">
        <w:rPr>
          <w:rFonts w:ascii="Times New Roman" w:hAnsi="Times New Roman" w:cs="Times New Roman"/>
        </w:rPr>
        <w:t> and its parental species. Applied biochemistry and biotechnology. 2018; 184, 582–598. Doi: 10.1007/s12010-017-2563-8.</w:t>
      </w:r>
    </w:p>
    <w:p w14:paraId="70B0946B" w14:textId="77777777" w:rsidR="00325005" w:rsidRPr="002E5FE1" w:rsidRDefault="00325005" w:rsidP="001716CC">
      <w:pPr>
        <w:spacing w:line="360" w:lineRule="auto"/>
        <w:ind w:left="720" w:hanging="720"/>
        <w:jc w:val="both"/>
        <w:rPr>
          <w:rFonts w:ascii="Times New Roman" w:hAnsi="Times New Roman" w:cs="Times New Roman"/>
        </w:rPr>
      </w:pPr>
      <w:r w:rsidRPr="002E5FE1">
        <w:rPr>
          <w:rFonts w:ascii="Times New Roman" w:hAnsi="Times New Roman" w:cs="Times New Roman"/>
        </w:rPr>
        <w:t>7. Kachroo, P, Venugopal, S. C, Navarre, D. A, Lapchyk, L, and Kachroo, A. Role of salicylic acid and fatty acid desaturation pathways in ssi2-mediated signaling. Plant Physiology</w:t>
      </w:r>
      <w:r w:rsidRPr="002E5FE1">
        <w:rPr>
          <w:rFonts w:ascii="Times New Roman" w:hAnsi="Times New Roman" w:cs="Times New Roman"/>
          <w:i/>
          <w:iCs/>
        </w:rPr>
        <w:t>.</w:t>
      </w:r>
      <w:r w:rsidRPr="002E5FE1">
        <w:rPr>
          <w:rFonts w:ascii="Times New Roman" w:hAnsi="Times New Roman" w:cs="Times New Roman"/>
        </w:rPr>
        <w:t> 2005; 139, 1717–1735. Doi: 10.1104/pp.105.071662.</w:t>
      </w:r>
    </w:p>
    <w:p w14:paraId="413AAEA7" w14:textId="77777777" w:rsidR="00325005" w:rsidRPr="002E5FE1" w:rsidRDefault="00325005" w:rsidP="001716CC">
      <w:pPr>
        <w:spacing w:line="360" w:lineRule="auto"/>
        <w:ind w:left="720" w:hanging="720"/>
        <w:jc w:val="both"/>
        <w:rPr>
          <w:rFonts w:ascii="Times New Roman" w:hAnsi="Times New Roman" w:cs="Times New Roman"/>
        </w:rPr>
      </w:pPr>
      <w:r w:rsidRPr="002E5FE1">
        <w:rPr>
          <w:rFonts w:ascii="Times New Roman" w:hAnsi="Times New Roman" w:cs="Times New Roman"/>
        </w:rPr>
        <w:lastRenderedPageBreak/>
        <w:t>8. Dar, A. A, Choudhury, A. R, Kancharla, P. K, Arumugam, N. The </w:t>
      </w:r>
      <w:r w:rsidRPr="002E5FE1">
        <w:rPr>
          <w:rFonts w:ascii="Times New Roman" w:hAnsi="Times New Roman" w:cs="Times New Roman"/>
          <w:i/>
          <w:iCs/>
        </w:rPr>
        <w:t>FAD2</w:t>
      </w:r>
      <w:r w:rsidRPr="002E5FE1">
        <w:rPr>
          <w:rFonts w:ascii="Times New Roman" w:hAnsi="Times New Roman" w:cs="Times New Roman"/>
        </w:rPr>
        <w:t> gene in plants: occurrence, regulation, and role. </w:t>
      </w:r>
      <w:r w:rsidRPr="002E5FE1">
        <w:rPr>
          <w:rFonts w:ascii="Times New Roman" w:hAnsi="Times New Roman" w:cs="Times New Roman"/>
          <w:i/>
          <w:iCs/>
        </w:rPr>
        <w:t>Frontiers in Plant Science.</w:t>
      </w:r>
      <w:r w:rsidRPr="002E5FE1">
        <w:rPr>
          <w:rFonts w:ascii="Times New Roman" w:hAnsi="Times New Roman" w:cs="Times New Roman"/>
        </w:rPr>
        <w:t> 2017; 8, 1789. Doi: 10.3389/fpls.2017.01789.</w:t>
      </w:r>
    </w:p>
    <w:p w14:paraId="034B1829" w14:textId="77777777" w:rsidR="00325005" w:rsidRPr="002E5FE1" w:rsidRDefault="00325005" w:rsidP="001716CC">
      <w:pPr>
        <w:spacing w:line="360" w:lineRule="auto"/>
        <w:ind w:left="720" w:hanging="720"/>
        <w:jc w:val="both"/>
        <w:rPr>
          <w:rFonts w:ascii="Times New Roman" w:hAnsi="Times New Roman" w:cs="Times New Roman"/>
        </w:rPr>
      </w:pPr>
      <w:r w:rsidRPr="002E5FE1">
        <w:rPr>
          <w:rFonts w:ascii="Times New Roman" w:hAnsi="Times New Roman" w:cs="Times New Roman"/>
        </w:rPr>
        <w:t>9. Zhu S, Zhu Z, Wang H, Wang L, Cheng L, Yuan Y, Zheng Y, Li D. Characterization and functional analysis of a plastidial FAD6 gene and its promoter in the mesocarp of oil palm (Elaeis guineensis). Scientia Horticulturae. 2018; 239:163–170.</w:t>
      </w:r>
    </w:p>
    <w:p w14:paraId="72EA880D" w14:textId="77777777" w:rsidR="00325005" w:rsidRPr="002E5FE1" w:rsidRDefault="00325005" w:rsidP="001716CC">
      <w:pPr>
        <w:spacing w:line="360" w:lineRule="auto"/>
        <w:ind w:left="720" w:hanging="720"/>
        <w:jc w:val="both"/>
        <w:rPr>
          <w:rFonts w:ascii="Times New Roman" w:hAnsi="Times New Roman" w:cs="Times New Roman"/>
        </w:rPr>
      </w:pPr>
      <w:r w:rsidRPr="002E5FE1">
        <w:rPr>
          <w:rFonts w:ascii="Times New Roman" w:hAnsi="Times New Roman" w:cs="Times New Roman"/>
        </w:rPr>
        <w:t xml:space="preserve">10. Li, X, Munir, M, Zeng, W, Sun, Z, Chang, X, and Yang, W. Characterization of fatty acid desaturase gene family in Glycine max and their expression patterns in seeds after </w:t>
      </w:r>
      <w:r w:rsidRPr="002E5FE1">
        <w:rPr>
          <w:rFonts w:ascii="Times New Roman" w:hAnsi="Times New Roman" w:cs="Times New Roman"/>
          <w:i/>
          <w:iCs/>
        </w:rPr>
        <w:t>Fusarium fujikuroi</w:t>
      </w:r>
      <w:r w:rsidRPr="002E5FE1">
        <w:rPr>
          <w:rFonts w:ascii="Times New Roman" w:hAnsi="Times New Roman" w:cs="Times New Roman"/>
        </w:rPr>
        <w:t xml:space="preserve"> infection. Frontiers in Plant Science, 2025; 16, 1540003. </w:t>
      </w:r>
    </w:p>
    <w:p w14:paraId="2A724C8B" w14:textId="77777777" w:rsidR="00325005" w:rsidRPr="002E5FE1" w:rsidRDefault="00325005" w:rsidP="001716CC">
      <w:pPr>
        <w:spacing w:line="360" w:lineRule="auto"/>
        <w:ind w:left="720" w:hanging="720"/>
        <w:jc w:val="both"/>
        <w:rPr>
          <w:rFonts w:ascii="Times New Roman" w:hAnsi="Times New Roman" w:cs="Times New Roman"/>
        </w:rPr>
      </w:pPr>
      <w:r w:rsidRPr="002E5FE1">
        <w:rPr>
          <w:rFonts w:ascii="Times New Roman" w:hAnsi="Times New Roman" w:cs="Times New Roman"/>
        </w:rPr>
        <w:t>11. Murata, N, and Wada, H. Acyl-lipid desaturases and their importance in the tolerance and acclimatization to the cold of cyanobacteria. The Biochemical Journal. 1995; 308:1–8.</w:t>
      </w:r>
    </w:p>
    <w:p w14:paraId="7DEF3799" w14:textId="77777777" w:rsidR="00325005" w:rsidRPr="002E5FE1" w:rsidRDefault="00325005" w:rsidP="001716CC">
      <w:pPr>
        <w:spacing w:line="360" w:lineRule="auto"/>
        <w:ind w:left="720" w:hanging="720"/>
        <w:jc w:val="both"/>
        <w:rPr>
          <w:rFonts w:ascii="Times New Roman" w:hAnsi="Times New Roman" w:cs="Times New Roman"/>
        </w:rPr>
      </w:pPr>
      <w:r w:rsidRPr="002E5FE1">
        <w:rPr>
          <w:rFonts w:ascii="Times New Roman" w:hAnsi="Times New Roman" w:cs="Times New Roman"/>
        </w:rPr>
        <w:t>12. McNaughton, A. D, Shanklin, J, Raugei, S, and Kumar, N. Data-Driven Modeling and Analysis of Fatty Acid Desaturase in Plants. </w:t>
      </w:r>
      <w:r w:rsidRPr="002E5FE1">
        <w:rPr>
          <w:rFonts w:ascii="Times New Roman" w:hAnsi="Times New Roman" w:cs="Times New Roman"/>
          <w:i/>
          <w:iCs/>
        </w:rPr>
        <w:t>bioRxiv</w:t>
      </w:r>
      <w:r w:rsidRPr="002E5FE1">
        <w:rPr>
          <w:rFonts w:ascii="Times New Roman" w:hAnsi="Times New Roman" w:cs="Times New Roman"/>
        </w:rPr>
        <w:t>, 2023; 08. Doi: </w:t>
      </w:r>
      <w:hyperlink r:id="rId22" w:history="1">
        <w:r w:rsidRPr="002E5FE1">
          <w:rPr>
            <w:rStyle w:val="Hyperlink"/>
            <w:rFonts w:ascii="Times New Roman" w:hAnsi="Times New Roman" w:cs="Times New Roman"/>
          </w:rPr>
          <w:t>https://doi.org/10.1101/2023.08.17.553759</w:t>
        </w:r>
      </w:hyperlink>
      <w:r w:rsidRPr="002E5FE1">
        <w:rPr>
          <w:rFonts w:ascii="Times New Roman" w:hAnsi="Times New Roman" w:cs="Times New Roman"/>
        </w:rPr>
        <w:t xml:space="preserve">. </w:t>
      </w:r>
    </w:p>
    <w:p w14:paraId="5D34F73E" w14:textId="77777777" w:rsidR="00325005" w:rsidRPr="002E5FE1" w:rsidRDefault="00325005" w:rsidP="001716CC">
      <w:pPr>
        <w:spacing w:line="360" w:lineRule="auto"/>
        <w:ind w:left="720" w:hanging="720"/>
        <w:jc w:val="both"/>
        <w:rPr>
          <w:rFonts w:ascii="Times New Roman" w:hAnsi="Times New Roman" w:cs="Times New Roman"/>
        </w:rPr>
      </w:pPr>
      <w:r w:rsidRPr="002E5FE1">
        <w:rPr>
          <w:rFonts w:ascii="Times New Roman" w:hAnsi="Times New Roman" w:cs="Times New Roman"/>
        </w:rPr>
        <w:t xml:space="preserve">13. El Faqer, A, Rabeh, K, Alami, M, Filali-Maltouf, A, Belkadi, B.  In Silico Identification and Characterization of Fatty Acid Desaturase (FAD) Genes in Argania spinosa L. Skeels: Implications for Oil Quality and Abiotic Stress. Bioinformatics and Biology Insights, 2024; </w:t>
      </w:r>
      <w:r w:rsidRPr="002E5FE1">
        <w:rPr>
          <w:rFonts w:ascii="Times New Roman" w:hAnsi="Times New Roman" w:cs="Times New Roman"/>
          <w:i/>
          <w:iCs/>
        </w:rPr>
        <w:t>18</w:t>
      </w:r>
      <w:r w:rsidRPr="002E5FE1">
        <w:rPr>
          <w:rFonts w:ascii="Times New Roman" w:hAnsi="Times New Roman" w:cs="Times New Roman"/>
        </w:rPr>
        <w:t>, 11779322241248908.</w:t>
      </w:r>
    </w:p>
    <w:p w14:paraId="53A501D1" w14:textId="77777777" w:rsidR="00325005" w:rsidRPr="002E5FE1" w:rsidRDefault="00325005" w:rsidP="001716CC">
      <w:pPr>
        <w:spacing w:line="360" w:lineRule="auto"/>
        <w:ind w:left="720" w:hanging="720"/>
        <w:jc w:val="both"/>
        <w:rPr>
          <w:rFonts w:ascii="Times New Roman" w:hAnsi="Times New Roman" w:cs="Times New Roman"/>
        </w:rPr>
      </w:pPr>
      <w:r w:rsidRPr="002E5FE1">
        <w:rPr>
          <w:rFonts w:ascii="Times New Roman" w:hAnsi="Times New Roman" w:cs="Times New Roman"/>
        </w:rPr>
        <w:t>14. D. Li, R. Moorman, T. Vanhercke, J. Petrie, S. Singh, C. J. Jackson. Classi cation and substrate head-group specificity of membrane fatty acid desaturases, Computational and Structural Biotechnology Journal. 2016; 14: 341- 349. Doi: 10.1016/j.csbj.2016.08.003.</w:t>
      </w:r>
    </w:p>
    <w:p w14:paraId="592789C1" w14:textId="77777777" w:rsidR="00325005" w:rsidRPr="002E5FE1" w:rsidRDefault="00325005" w:rsidP="001716CC">
      <w:pPr>
        <w:spacing w:line="360" w:lineRule="auto"/>
        <w:ind w:left="720" w:hanging="720"/>
        <w:jc w:val="both"/>
        <w:rPr>
          <w:rFonts w:ascii="Times New Roman" w:hAnsi="Times New Roman" w:cs="Times New Roman"/>
        </w:rPr>
      </w:pPr>
      <w:r w:rsidRPr="002E5FE1">
        <w:rPr>
          <w:rFonts w:ascii="Times New Roman" w:hAnsi="Times New Roman" w:cs="Times New Roman"/>
        </w:rPr>
        <w:t>15. Feng, J. Y, Dong, Y. T, Liu, W, He, Q. L, Daud, M. K, Chen, J. H. Genome-wide identification of membrane-bound fatty acid desaturase genes in Gossypium hirsutum and their expressions during abiotic stress. Scientific Reports. 2017; 7, 45711. DOI: 10.1038/srep45711.</w:t>
      </w:r>
    </w:p>
    <w:p w14:paraId="01E3E0BC" w14:textId="77777777" w:rsidR="00325005" w:rsidRPr="002E5FE1" w:rsidRDefault="00325005" w:rsidP="001716CC">
      <w:pPr>
        <w:spacing w:line="360" w:lineRule="auto"/>
        <w:ind w:left="720" w:hanging="720"/>
        <w:jc w:val="both"/>
        <w:rPr>
          <w:rFonts w:ascii="Times New Roman" w:hAnsi="Times New Roman" w:cs="Times New Roman"/>
        </w:rPr>
      </w:pPr>
      <w:r w:rsidRPr="002E5FE1">
        <w:rPr>
          <w:rFonts w:ascii="Times New Roman" w:hAnsi="Times New Roman" w:cs="Times New Roman"/>
        </w:rPr>
        <w:t xml:space="preserve">16. Jiao J, Zhang Y. Transgenic biosynthesis of polyunsaturated fatty acids: a sustainable biochemical engineering approach for making essential fatty acids in plants and </w:t>
      </w:r>
      <w:r w:rsidRPr="002E5FE1">
        <w:rPr>
          <w:rFonts w:ascii="Times New Roman" w:hAnsi="Times New Roman" w:cs="Times New Roman"/>
        </w:rPr>
        <w:lastRenderedPageBreak/>
        <w:t>animals. Chemical Reviews. 2013; 113 (5): 3799. 3814. </w:t>
      </w:r>
      <w:hyperlink r:id="rId23" w:tooltip="Doi (identifier)" w:history="1">
        <w:r w:rsidRPr="002E5FE1">
          <w:rPr>
            <w:rStyle w:val="Hyperlink"/>
            <w:rFonts w:ascii="Times New Roman" w:hAnsi="Times New Roman" w:cs="Times New Roman"/>
            <w:color w:val="auto"/>
            <w:u w:val="none"/>
          </w:rPr>
          <w:t>doi</w:t>
        </w:r>
      </w:hyperlink>
      <w:r w:rsidRPr="002E5FE1">
        <w:rPr>
          <w:rFonts w:ascii="Times New Roman" w:hAnsi="Times New Roman" w:cs="Times New Roman"/>
        </w:rPr>
        <w:t>:</w:t>
      </w:r>
      <w:hyperlink r:id="rId24" w:history="1">
        <w:r w:rsidRPr="002E5FE1">
          <w:rPr>
            <w:rStyle w:val="Hyperlink"/>
            <w:rFonts w:ascii="Times New Roman" w:hAnsi="Times New Roman" w:cs="Times New Roman"/>
            <w:color w:val="auto"/>
            <w:u w:val="none"/>
          </w:rPr>
          <w:t>10.1021/cr300007p</w:t>
        </w:r>
      </w:hyperlink>
      <w:r w:rsidRPr="002E5FE1">
        <w:rPr>
          <w:rFonts w:ascii="Times New Roman" w:hAnsi="Times New Roman" w:cs="Times New Roman"/>
        </w:rPr>
        <w:t>. </w:t>
      </w:r>
      <w:hyperlink r:id="rId25" w:tooltip="PMID (identifier)" w:history="1">
        <w:r w:rsidRPr="002E5FE1">
          <w:rPr>
            <w:rStyle w:val="Hyperlink"/>
            <w:rFonts w:ascii="Times New Roman" w:hAnsi="Times New Roman" w:cs="Times New Roman"/>
            <w:color w:val="auto"/>
            <w:u w:val="none"/>
          </w:rPr>
          <w:t>PMID</w:t>
        </w:r>
      </w:hyperlink>
      <w:r w:rsidRPr="002E5FE1">
        <w:rPr>
          <w:rFonts w:ascii="Times New Roman" w:hAnsi="Times New Roman" w:cs="Times New Roman"/>
        </w:rPr>
        <w:t> </w:t>
      </w:r>
      <w:hyperlink r:id="rId26" w:history="1">
        <w:r w:rsidRPr="002E5FE1">
          <w:rPr>
            <w:rStyle w:val="Hyperlink"/>
            <w:rFonts w:ascii="Times New Roman" w:hAnsi="Times New Roman" w:cs="Times New Roman"/>
            <w:color w:val="auto"/>
            <w:u w:val="none"/>
          </w:rPr>
          <w:t>23421688</w:t>
        </w:r>
      </w:hyperlink>
      <w:r w:rsidRPr="002E5FE1">
        <w:rPr>
          <w:rFonts w:ascii="Times New Roman" w:hAnsi="Times New Roman" w:cs="Times New Roman"/>
        </w:rPr>
        <w:t>.</w:t>
      </w:r>
    </w:p>
    <w:p w14:paraId="6CC80D27" w14:textId="77777777" w:rsidR="00325005" w:rsidRPr="002E5FE1" w:rsidRDefault="00325005" w:rsidP="001716CC">
      <w:pPr>
        <w:spacing w:line="360" w:lineRule="auto"/>
        <w:ind w:left="720" w:hanging="720"/>
        <w:jc w:val="both"/>
        <w:rPr>
          <w:rFonts w:ascii="Times New Roman" w:hAnsi="Times New Roman" w:cs="Times New Roman"/>
        </w:rPr>
      </w:pPr>
      <w:r w:rsidRPr="002E5FE1">
        <w:rPr>
          <w:rFonts w:ascii="Times New Roman" w:hAnsi="Times New Roman" w:cs="Times New Roman"/>
        </w:rPr>
        <w:t>17. Xue, Y, Chen, B. J, Wang, R, Win, A. N, Li, J. N, Chai, Y. R. Genome-wide survey and characterization of fatty acid desaturase gene family in </w:t>
      </w:r>
      <w:r w:rsidRPr="002E5FE1">
        <w:rPr>
          <w:rFonts w:ascii="Times New Roman" w:hAnsi="Times New Roman" w:cs="Times New Roman"/>
          <w:i/>
          <w:iCs/>
        </w:rPr>
        <w:t>Brassica napus</w:t>
      </w:r>
      <w:r w:rsidRPr="002E5FE1">
        <w:rPr>
          <w:rFonts w:ascii="Times New Roman" w:hAnsi="Times New Roman" w:cs="Times New Roman"/>
        </w:rPr>
        <w:t> and its parental species. Applied biochemistry and biotechnology. 2018; 184, 582–598. Doi: 10.1007/s12010-017-2563-8.</w:t>
      </w:r>
    </w:p>
    <w:p w14:paraId="5CAFB70F" w14:textId="77777777" w:rsidR="00325005" w:rsidRPr="002E5FE1" w:rsidRDefault="00325005" w:rsidP="001716CC">
      <w:pPr>
        <w:spacing w:line="360" w:lineRule="auto"/>
        <w:ind w:left="720" w:hanging="720"/>
        <w:jc w:val="both"/>
        <w:rPr>
          <w:rFonts w:ascii="Times New Roman" w:hAnsi="Times New Roman" w:cs="Times New Roman"/>
        </w:rPr>
      </w:pPr>
      <w:r w:rsidRPr="002E5FE1">
        <w:rPr>
          <w:rFonts w:ascii="Times New Roman" w:hAnsi="Times New Roman" w:cs="Times New Roman"/>
        </w:rPr>
        <w:t>18. Nayeri, F. D, and Yarizade, K. Bioinformatics study of delta-12 fatty acid desaturase 2 (FAD2) gene in oilseeds. Molecular Biology Reports. 2014; 41: 5077–5087. DOI: 10.1007/ s11033-014-3373-5.</w:t>
      </w:r>
    </w:p>
    <w:p w14:paraId="21BA8FFA" w14:textId="77777777" w:rsidR="00774C43" w:rsidRPr="002E5FE1" w:rsidRDefault="00325005" w:rsidP="00A949AB">
      <w:pPr>
        <w:spacing w:line="360" w:lineRule="auto"/>
        <w:ind w:left="720" w:hanging="720"/>
        <w:jc w:val="both"/>
        <w:rPr>
          <w:rFonts w:ascii="Times New Roman" w:hAnsi="Times New Roman" w:cs="Times New Roman"/>
        </w:rPr>
      </w:pPr>
      <w:r w:rsidRPr="002E5FE1">
        <w:rPr>
          <w:rFonts w:ascii="Times New Roman" w:hAnsi="Times New Roman" w:cs="Times New Roman"/>
        </w:rPr>
        <w:t>19. Wang, J, Ming, F, Pittman, J, Han, Y, Hu, J, Guo, B. Characterization of a rice (Oryza sativa L.) gene encoding a temperature-dependent chloroplast w-3 fatty acid desaturase. Biochemical and Biophysical Research Communications. 2006; 340, 1209–1216. Doi: 10.1016/ j. bbrc .2005.12.126.</w:t>
      </w:r>
    </w:p>
    <w:p w14:paraId="5BAB23F4" w14:textId="77777777" w:rsidR="00774C43" w:rsidRPr="002E5FE1" w:rsidRDefault="00325005" w:rsidP="00A949AB">
      <w:pPr>
        <w:spacing w:line="360" w:lineRule="auto"/>
        <w:ind w:left="720" w:hanging="720"/>
        <w:jc w:val="both"/>
        <w:rPr>
          <w:rFonts w:ascii="Times New Roman" w:hAnsi="Times New Roman" w:cs="Times New Roman"/>
        </w:rPr>
      </w:pPr>
      <w:r w:rsidRPr="002E5FE1">
        <w:rPr>
          <w:rFonts w:ascii="Times New Roman" w:hAnsi="Times New Roman" w:cs="Times New Roman"/>
        </w:rPr>
        <w:t>20. Mikkilineni, V, and Rocheford, T. R. Sequence variation and genomic organization of fatty acid desaturase-2 (fad2) and fatty acid desaturase-6 (fad6) cDNAs in maize. Theoretical and Applied Genetics. 106, 2013; 1326–1332. Doi: 10.1007/s00122-003-1190.</w:t>
      </w:r>
    </w:p>
    <w:p w14:paraId="44207988" w14:textId="77777777" w:rsidR="00774C43" w:rsidRPr="002E5FE1" w:rsidRDefault="00325005" w:rsidP="00A949AB">
      <w:pPr>
        <w:spacing w:line="360" w:lineRule="auto"/>
        <w:ind w:left="720" w:hanging="720"/>
        <w:jc w:val="both"/>
        <w:rPr>
          <w:rFonts w:ascii="Times New Roman" w:hAnsi="Times New Roman" w:cs="Times New Roman"/>
        </w:rPr>
      </w:pPr>
      <w:r w:rsidRPr="002E5FE1">
        <w:rPr>
          <w:rFonts w:ascii="Times New Roman" w:hAnsi="Times New Roman" w:cs="Times New Roman"/>
        </w:rPr>
        <w:t>21. Chi, X, Yang, Q, Lu, Y, Wang, J, Zhang, Q, Pan, L. Genome-wide analysis of fatty acid desaturases in soybean (</w:t>
      </w:r>
      <w:r w:rsidRPr="002E5FE1">
        <w:rPr>
          <w:rFonts w:ascii="Times New Roman" w:hAnsi="Times New Roman" w:cs="Times New Roman"/>
          <w:i/>
          <w:iCs/>
        </w:rPr>
        <w:t>Glycine max</w:t>
      </w:r>
      <w:r w:rsidRPr="002E5FE1">
        <w:rPr>
          <w:rFonts w:ascii="Times New Roman" w:hAnsi="Times New Roman" w:cs="Times New Roman"/>
        </w:rPr>
        <w:t>). Plant Molecular Biology Reporter. 2011;29, 769–783. Doi: 10.1007/s11105-010-0284-z.</w:t>
      </w:r>
    </w:p>
    <w:p w14:paraId="2414C32C" w14:textId="77777777" w:rsidR="00774C43" w:rsidRPr="002E5FE1" w:rsidRDefault="00325005" w:rsidP="00A949AB">
      <w:pPr>
        <w:spacing w:line="360" w:lineRule="auto"/>
        <w:ind w:left="720" w:hanging="720"/>
        <w:jc w:val="both"/>
        <w:rPr>
          <w:rFonts w:ascii="Times New Roman" w:hAnsi="Times New Roman" w:cs="Times New Roman"/>
        </w:rPr>
      </w:pPr>
      <w:r w:rsidRPr="002E5FE1">
        <w:rPr>
          <w:rFonts w:ascii="Times New Roman" w:hAnsi="Times New Roman" w:cs="Times New Roman"/>
        </w:rPr>
        <w:t>22. Sayanova, O, Smith, M.A, Lapinskas, P, Stobart, A. K, Dobson, G, Christie, W.W. Expression of a borage desaturase cDNA containing an N-terminal cytochrome b5 domain results in the accumulation of high levels of D 6-desaturated fatty acids in transgenic tobacco. Proceedings of the National Academy of Sciences. 1997; 94, 4211–4216. Doi: 10.1073/pnas.94.8.4211.</w:t>
      </w:r>
    </w:p>
    <w:p w14:paraId="3478FD59" w14:textId="77777777" w:rsidR="00774C43" w:rsidRPr="002E5FE1" w:rsidRDefault="00325005" w:rsidP="00A949AB">
      <w:pPr>
        <w:spacing w:line="360" w:lineRule="auto"/>
        <w:ind w:left="720" w:hanging="720"/>
        <w:jc w:val="both"/>
        <w:rPr>
          <w:rFonts w:ascii="Times New Roman" w:hAnsi="Times New Roman" w:cs="Times New Roman"/>
        </w:rPr>
      </w:pPr>
      <w:r w:rsidRPr="002E5FE1">
        <w:rPr>
          <w:rFonts w:ascii="Times New Roman" w:hAnsi="Times New Roman" w:cs="Times New Roman"/>
        </w:rPr>
        <w:t>23. Cheng, C, Liu, F, Sun, X, Wang, B, Liu, J, Ni, X. Genome-wide identification of FAD gene family and their contributions to the temperature stresses and mutualistic and parasitic fungi colonization responses in banana.  International Journal of Biological Macromolecules. 2022; 204, 661–676. Doi: 10.1016/j.ijbiomac.2022.02.024.</w:t>
      </w:r>
    </w:p>
    <w:p w14:paraId="7CB9C7E9" w14:textId="266D913D" w:rsidR="000D0A5E" w:rsidRPr="002E5FE1" w:rsidRDefault="000D0A5E" w:rsidP="00A949AB">
      <w:pPr>
        <w:spacing w:line="360" w:lineRule="auto"/>
        <w:ind w:left="720" w:hanging="720"/>
        <w:jc w:val="both"/>
        <w:rPr>
          <w:rFonts w:ascii="Times New Roman" w:hAnsi="Times New Roman" w:cs="Times New Roman"/>
        </w:rPr>
      </w:pPr>
      <w:r w:rsidRPr="002E5FE1">
        <w:rPr>
          <w:rFonts w:ascii="Times New Roman" w:hAnsi="Times New Roman" w:cs="Times New Roman"/>
        </w:rPr>
        <w:lastRenderedPageBreak/>
        <w:t>24. Ha, B. K., Monteros, M. J., and Boerma, H. R. Development of SNP assays associated with oleic acid QTLs in N00-3350 soybean. Euphytica. 2010; 176, 403–415. Doi: 10.1007/s10681-010-0225-9</w:t>
      </w:r>
    </w:p>
    <w:p w14:paraId="1BCCC935" w14:textId="592F206E" w:rsidR="00774C43" w:rsidRPr="002E5FE1" w:rsidRDefault="00774C43" w:rsidP="00A949AB">
      <w:pPr>
        <w:spacing w:line="360" w:lineRule="auto"/>
        <w:ind w:left="720" w:hanging="720"/>
        <w:jc w:val="both"/>
        <w:rPr>
          <w:rFonts w:ascii="Times New Roman" w:hAnsi="Times New Roman" w:cs="Times New Roman"/>
        </w:rPr>
      </w:pPr>
      <w:r w:rsidRPr="002E5FE1">
        <w:rPr>
          <w:rFonts w:ascii="Times New Roman" w:hAnsi="Times New Roman" w:cs="Times New Roman"/>
        </w:rPr>
        <w:t>2</w:t>
      </w:r>
      <w:r w:rsidR="000D0A5E" w:rsidRPr="002E5FE1">
        <w:rPr>
          <w:rFonts w:ascii="Times New Roman" w:hAnsi="Times New Roman" w:cs="Times New Roman"/>
        </w:rPr>
        <w:t>5</w:t>
      </w:r>
      <w:r w:rsidRPr="002E5FE1">
        <w:rPr>
          <w:rFonts w:ascii="Times New Roman" w:hAnsi="Times New Roman" w:cs="Times New Roman"/>
        </w:rPr>
        <w:t>. Díaz ML, Cuppari S, Soresi D, Carrera A. In silico analysis of fatty acid desaturase genes and proteins in grasses. Applied Biochemistry and Biotechnology. 2018; 184:484-499.</w:t>
      </w:r>
    </w:p>
    <w:p w14:paraId="77FEC466" w14:textId="5E967C34" w:rsidR="00B126A6" w:rsidRPr="00D67B5E" w:rsidRDefault="00B126A6" w:rsidP="00D67B5E">
      <w:pPr>
        <w:ind w:left="720" w:hanging="720"/>
        <w:rPr>
          <w:rFonts w:ascii="Times New Roman" w:hAnsi="Times New Roman" w:cs="Times New Roman"/>
          <w:highlight w:val="yellow"/>
        </w:rPr>
      </w:pPr>
      <w:r w:rsidRPr="00D67B5E">
        <w:rPr>
          <w:rFonts w:ascii="Times New Roman" w:hAnsi="Times New Roman" w:cs="Times New Roman"/>
          <w:highlight w:val="yellow"/>
        </w:rPr>
        <w:t>26. Zhao, X, Wei, J, He, L, Zhang, Y, Zhao, Y. Xu, X. and Xu, J. Identification of fatty acid desaturases in maize and their differential responses to low and high temperature. </w:t>
      </w:r>
      <w:r w:rsidRPr="00D67B5E">
        <w:rPr>
          <w:rFonts w:ascii="Times New Roman" w:hAnsi="Times New Roman" w:cs="Times New Roman"/>
          <w:i/>
          <w:iCs/>
          <w:highlight w:val="yellow"/>
        </w:rPr>
        <w:t>Genes</w:t>
      </w:r>
      <w:r w:rsidRPr="00D67B5E">
        <w:rPr>
          <w:rFonts w:ascii="Times New Roman" w:hAnsi="Times New Roman" w:cs="Times New Roman"/>
          <w:highlight w:val="yellow"/>
        </w:rPr>
        <w:t>, 2019, 10(6), 445.</w:t>
      </w:r>
    </w:p>
    <w:p w14:paraId="03C1644F" w14:textId="554903C6" w:rsidR="00B126A6" w:rsidRPr="00D67B5E" w:rsidRDefault="00B126A6" w:rsidP="00D67B5E">
      <w:pPr>
        <w:ind w:left="720" w:hanging="720"/>
        <w:rPr>
          <w:rFonts w:ascii="Times New Roman" w:hAnsi="Times New Roman" w:cs="Times New Roman"/>
          <w:highlight w:val="yellow"/>
        </w:rPr>
      </w:pPr>
      <w:r w:rsidRPr="00D67B5E">
        <w:rPr>
          <w:rFonts w:ascii="Times New Roman" w:hAnsi="Times New Roman" w:cs="Times New Roman"/>
          <w:highlight w:val="yellow"/>
        </w:rPr>
        <w:t>27. Cao, T, Du, Q, Ge, R, and Li, R. Genome-wide identification and characterization of FAD family genes in barley. </w:t>
      </w:r>
      <w:r w:rsidRPr="00D67B5E">
        <w:rPr>
          <w:rFonts w:ascii="Times New Roman" w:hAnsi="Times New Roman" w:cs="Times New Roman"/>
          <w:i/>
          <w:iCs/>
          <w:highlight w:val="yellow"/>
        </w:rPr>
        <w:t>PeerJ</w:t>
      </w:r>
      <w:r w:rsidRPr="00D67B5E">
        <w:rPr>
          <w:rFonts w:ascii="Times New Roman" w:hAnsi="Times New Roman" w:cs="Times New Roman"/>
          <w:highlight w:val="yellow"/>
        </w:rPr>
        <w:t>, 2024, 12, e16812.</w:t>
      </w:r>
    </w:p>
    <w:p w14:paraId="19AC89E0" w14:textId="47A08768" w:rsidR="00B126A6" w:rsidRPr="00D67B5E" w:rsidRDefault="00B126A6" w:rsidP="00D67B5E">
      <w:pPr>
        <w:ind w:left="720" w:hanging="720"/>
        <w:rPr>
          <w:rFonts w:ascii="Times New Roman" w:hAnsi="Times New Roman" w:cs="Times New Roman"/>
        </w:rPr>
      </w:pPr>
      <w:r w:rsidRPr="00D67B5E">
        <w:rPr>
          <w:rFonts w:ascii="Times New Roman" w:hAnsi="Times New Roman" w:cs="Times New Roman"/>
          <w:highlight w:val="yellow"/>
        </w:rPr>
        <w:t>28. Chen, C, Yang, J, Tong, H, Li, T, Wang, L., and Chen, H. Genome-wide analysis of fatty acid desaturase genes in rice (Oryza sativa L.). </w:t>
      </w:r>
      <w:r w:rsidRPr="00D67B5E">
        <w:rPr>
          <w:rFonts w:ascii="Times New Roman" w:hAnsi="Times New Roman" w:cs="Times New Roman"/>
          <w:i/>
          <w:iCs/>
          <w:highlight w:val="yellow"/>
        </w:rPr>
        <w:t>Scientific reports</w:t>
      </w:r>
      <w:r w:rsidRPr="00D67B5E">
        <w:rPr>
          <w:rFonts w:ascii="Times New Roman" w:hAnsi="Times New Roman" w:cs="Times New Roman"/>
          <w:highlight w:val="yellow"/>
        </w:rPr>
        <w:t>, 2019, 9(1), 1-11.</w:t>
      </w:r>
    </w:p>
    <w:p w14:paraId="74B4ACF5" w14:textId="7B07AE84" w:rsidR="00774C43" w:rsidRPr="002E5FE1" w:rsidRDefault="00325005" w:rsidP="00A949AB">
      <w:pPr>
        <w:spacing w:line="360" w:lineRule="auto"/>
        <w:ind w:left="720" w:hanging="720"/>
        <w:jc w:val="both"/>
        <w:rPr>
          <w:rFonts w:ascii="Times New Roman" w:hAnsi="Times New Roman" w:cs="Times New Roman"/>
        </w:rPr>
      </w:pPr>
      <w:r w:rsidRPr="002E5FE1">
        <w:rPr>
          <w:rFonts w:ascii="Times New Roman" w:hAnsi="Times New Roman" w:cs="Times New Roman"/>
        </w:rPr>
        <w:t>2</w:t>
      </w:r>
      <w:r w:rsidR="00B126A6" w:rsidRPr="002E5FE1">
        <w:rPr>
          <w:rFonts w:ascii="Times New Roman" w:hAnsi="Times New Roman" w:cs="Times New Roman"/>
        </w:rPr>
        <w:t>9</w:t>
      </w:r>
      <w:r w:rsidRPr="002E5FE1">
        <w:rPr>
          <w:rFonts w:ascii="Times New Roman" w:hAnsi="Times New Roman" w:cs="Times New Roman"/>
        </w:rPr>
        <w:t xml:space="preserve">. Lindemose S, O'Shea C, Jensen M, Skriver K. Structure, function and networks of transcription factors involved in abiotic stress responses. Internal Journal of molecular science. 2013; 14(3):5842–78. 48. </w:t>
      </w:r>
    </w:p>
    <w:p w14:paraId="05601312" w14:textId="2C54EA0A" w:rsidR="00774C43" w:rsidRPr="002E5FE1" w:rsidRDefault="00B126A6" w:rsidP="00A949AB">
      <w:pPr>
        <w:spacing w:line="360" w:lineRule="auto"/>
        <w:ind w:left="720" w:hanging="720"/>
        <w:jc w:val="both"/>
        <w:rPr>
          <w:rFonts w:ascii="Times New Roman" w:hAnsi="Times New Roman" w:cs="Times New Roman"/>
        </w:rPr>
      </w:pPr>
      <w:r w:rsidRPr="002E5FE1">
        <w:rPr>
          <w:rFonts w:ascii="Times New Roman" w:hAnsi="Times New Roman" w:cs="Times New Roman"/>
        </w:rPr>
        <w:t>30</w:t>
      </w:r>
      <w:r w:rsidR="00325005" w:rsidRPr="002E5FE1">
        <w:rPr>
          <w:rFonts w:ascii="Times New Roman" w:hAnsi="Times New Roman" w:cs="Times New Roman"/>
        </w:rPr>
        <w:t>. Garretón V, Carpinelli J, Jordana X, Holuigue L. The as-1 promoter element is an oxidative stress-responsive element and salicylic acid activates it via oxidative species. Plant Physiology. 2002;130(3):1516–26.</w:t>
      </w:r>
    </w:p>
    <w:p w14:paraId="0D42187D" w14:textId="3163297F" w:rsidR="00774C43" w:rsidRPr="002E5FE1" w:rsidRDefault="00B126A6" w:rsidP="00A949AB">
      <w:pPr>
        <w:spacing w:line="360" w:lineRule="auto"/>
        <w:ind w:left="720" w:hanging="720"/>
        <w:jc w:val="both"/>
        <w:rPr>
          <w:rFonts w:ascii="Times New Roman" w:hAnsi="Times New Roman" w:cs="Times New Roman"/>
        </w:rPr>
      </w:pPr>
      <w:r w:rsidRPr="002E5FE1">
        <w:rPr>
          <w:rFonts w:ascii="Times New Roman" w:hAnsi="Times New Roman" w:cs="Times New Roman"/>
        </w:rPr>
        <w:t>31</w:t>
      </w:r>
      <w:r w:rsidR="00325005" w:rsidRPr="002E5FE1">
        <w:rPr>
          <w:rFonts w:ascii="Times New Roman" w:hAnsi="Times New Roman" w:cs="Times New Roman"/>
        </w:rPr>
        <w:t xml:space="preserve">. Urao T, Yamaguchi-Shinozaki K, Urao S, Shinozaki K. An Arabidopsis myb homolog is induced by dehydration stress and its gene product binds to the conserved MYB recognition sequence. Plant Cell. 1993; 5(11):1529–39. </w:t>
      </w:r>
    </w:p>
    <w:p w14:paraId="7BA2EED9" w14:textId="44B9FEFF" w:rsidR="000D0A5E" w:rsidRPr="002E5FE1" w:rsidRDefault="00B126A6" w:rsidP="00A949AB">
      <w:pPr>
        <w:spacing w:line="360" w:lineRule="auto"/>
        <w:ind w:left="720" w:hanging="720"/>
        <w:jc w:val="both"/>
        <w:rPr>
          <w:rFonts w:ascii="Times New Roman" w:hAnsi="Times New Roman" w:cs="Times New Roman"/>
        </w:rPr>
      </w:pPr>
      <w:r w:rsidRPr="002E5FE1">
        <w:rPr>
          <w:rFonts w:ascii="Times New Roman" w:hAnsi="Times New Roman" w:cs="Times New Roman"/>
        </w:rPr>
        <w:t>32</w:t>
      </w:r>
      <w:r w:rsidR="00325005" w:rsidRPr="002E5FE1">
        <w:rPr>
          <w:rFonts w:ascii="Times New Roman" w:hAnsi="Times New Roman" w:cs="Times New Roman"/>
        </w:rPr>
        <w:t>. Dhatterwal P, Basu S, Mehrotra S, Mehrotra R. Genome wide analysis of W-box element in Arabidopsis thaliana reveals TGAC motif with genes down regulated by heat and salinity. Scientific Reports. 2019; 9(1):1681.</w:t>
      </w:r>
    </w:p>
    <w:p w14:paraId="2B8AF37F" w14:textId="17008447" w:rsidR="000D0A5E" w:rsidRPr="002E5FE1" w:rsidRDefault="00B126A6" w:rsidP="00A949AB">
      <w:pPr>
        <w:spacing w:line="360" w:lineRule="auto"/>
        <w:ind w:left="720" w:hanging="720"/>
        <w:jc w:val="both"/>
        <w:rPr>
          <w:rFonts w:ascii="Times New Roman" w:hAnsi="Times New Roman" w:cs="Times New Roman"/>
        </w:rPr>
      </w:pPr>
      <w:r w:rsidRPr="002E5FE1">
        <w:rPr>
          <w:rFonts w:ascii="Times New Roman" w:hAnsi="Times New Roman" w:cs="Times New Roman"/>
        </w:rPr>
        <w:t>33</w:t>
      </w:r>
      <w:r w:rsidR="00325005" w:rsidRPr="002E5FE1">
        <w:rPr>
          <w:rFonts w:ascii="Times New Roman" w:hAnsi="Times New Roman" w:cs="Times New Roman"/>
        </w:rPr>
        <w:t>. Soria-Garcï, A. Ï. N, Rubio, M. A. C, Lagunas, B, Lï-Pez-Gomollï, N. S, de Los Ï Ngeles Lujï, N. M. A, Dï-Az-Guerra, R. L. Tissue distribution and specific contribution of </w:t>
      </w:r>
      <w:r w:rsidR="00325005" w:rsidRPr="002E5FE1">
        <w:rPr>
          <w:rFonts w:ascii="Times New Roman" w:hAnsi="Times New Roman" w:cs="Times New Roman"/>
          <w:i/>
          <w:iCs/>
        </w:rPr>
        <w:t>Arabidopsis FAD7</w:t>
      </w:r>
      <w:r w:rsidR="00325005" w:rsidRPr="002E5FE1">
        <w:rPr>
          <w:rFonts w:ascii="Times New Roman" w:hAnsi="Times New Roman" w:cs="Times New Roman"/>
        </w:rPr>
        <w:t> and </w:t>
      </w:r>
      <w:r w:rsidR="00325005" w:rsidRPr="002E5FE1">
        <w:rPr>
          <w:rFonts w:ascii="Times New Roman" w:hAnsi="Times New Roman" w:cs="Times New Roman"/>
          <w:i/>
          <w:iCs/>
        </w:rPr>
        <w:t>FAD8</w:t>
      </w:r>
      <w:r w:rsidR="00325005" w:rsidRPr="002E5FE1">
        <w:rPr>
          <w:rFonts w:ascii="Times New Roman" w:hAnsi="Times New Roman" w:cs="Times New Roman"/>
        </w:rPr>
        <w:t> plastid desaturases to the JA- and ABA-Mediated cold stress or defense responses. Plant Cell Physiology. 2019</w:t>
      </w:r>
      <w:r w:rsidR="00325005" w:rsidRPr="002E5FE1">
        <w:rPr>
          <w:rFonts w:ascii="Times New Roman" w:hAnsi="Times New Roman" w:cs="Times New Roman"/>
          <w:i/>
          <w:iCs/>
        </w:rPr>
        <w:t xml:space="preserve">; </w:t>
      </w:r>
      <w:r w:rsidR="00325005" w:rsidRPr="002E5FE1">
        <w:rPr>
          <w:rFonts w:ascii="Times New Roman" w:hAnsi="Times New Roman" w:cs="Times New Roman"/>
        </w:rPr>
        <w:t>60, 1025–1040. Doi: 10.1093/pcp/pcz017.</w:t>
      </w:r>
    </w:p>
    <w:p w14:paraId="42F1F8E6" w14:textId="78ED8F61" w:rsidR="000D0A5E" w:rsidRPr="002E5FE1" w:rsidRDefault="00B126A6" w:rsidP="00A949AB">
      <w:pPr>
        <w:spacing w:line="360" w:lineRule="auto"/>
        <w:ind w:left="720" w:hanging="720"/>
        <w:jc w:val="both"/>
        <w:rPr>
          <w:rFonts w:ascii="Times New Roman" w:hAnsi="Times New Roman" w:cs="Times New Roman"/>
        </w:rPr>
      </w:pPr>
      <w:r w:rsidRPr="002E5FE1">
        <w:rPr>
          <w:rFonts w:ascii="Times New Roman" w:hAnsi="Times New Roman" w:cs="Times New Roman"/>
        </w:rPr>
        <w:lastRenderedPageBreak/>
        <w:t>34</w:t>
      </w:r>
      <w:r w:rsidR="00325005" w:rsidRPr="002E5FE1">
        <w:rPr>
          <w:rFonts w:ascii="Times New Roman" w:hAnsi="Times New Roman" w:cs="Times New Roman"/>
        </w:rPr>
        <w:t>. Dong C-J, Shang Q-M. Genome-wide characterization of phenylalanine ammonia-lyase gene family in watermelon (Citrullus lanatus). Planta. 2013; 238(1):35–49. 49.</w:t>
      </w:r>
    </w:p>
    <w:p w14:paraId="3D3AFB4E" w14:textId="6E8C5502" w:rsidR="000D0A5E" w:rsidRPr="002E5FE1" w:rsidRDefault="00B126A6" w:rsidP="00A949AB">
      <w:pPr>
        <w:spacing w:line="360" w:lineRule="auto"/>
        <w:ind w:left="720" w:hanging="720"/>
        <w:jc w:val="both"/>
        <w:rPr>
          <w:rFonts w:ascii="Times New Roman" w:hAnsi="Times New Roman" w:cs="Times New Roman"/>
        </w:rPr>
      </w:pPr>
      <w:r w:rsidRPr="002E5FE1">
        <w:rPr>
          <w:rFonts w:ascii="Times New Roman" w:hAnsi="Times New Roman" w:cs="Times New Roman"/>
        </w:rPr>
        <w:t>35</w:t>
      </w:r>
      <w:r w:rsidR="00325005" w:rsidRPr="002E5FE1">
        <w:rPr>
          <w:rFonts w:ascii="Times New Roman" w:hAnsi="Times New Roman" w:cs="Times New Roman"/>
        </w:rPr>
        <w:t>. Cao, T, Du, Q, Ge, R, and Li, R. Genome-wide identification and characterization of FAD family genes in barley. Peer Journal. 2024; </w:t>
      </w:r>
      <w:r w:rsidR="00325005" w:rsidRPr="002E5FE1">
        <w:rPr>
          <w:rFonts w:ascii="Times New Roman" w:hAnsi="Times New Roman" w:cs="Times New Roman"/>
          <w:i/>
          <w:iCs/>
        </w:rPr>
        <w:t>12</w:t>
      </w:r>
      <w:r w:rsidR="00325005" w:rsidRPr="002E5FE1">
        <w:rPr>
          <w:rFonts w:ascii="Times New Roman" w:hAnsi="Times New Roman" w:cs="Times New Roman"/>
        </w:rPr>
        <w:t>, e16812.</w:t>
      </w:r>
    </w:p>
    <w:p w14:paraId="78CA7F87" w14:textId="6CF5C4AC" w:rsidR="000D0A5E" w:rsidRPr="002E5FE1" w:rsidRDefault="00B126A6" w:rsidP="00A949AB">
      <w:pPr>
        <w:spacing w:line="360" w:lineRule="auto"/>
        <w:ind w:left="720" w:hanging="720"/>
        <w:jc w:val="both"/>
        <w:rPr>
          <w:rFonts w:ascii="Times New Roman" w:hAnsi="Times New Roman" w:cs="Times New Roman"/>
        </w:rPr>
      </w:pPr>
      <w:r w:rsidRPr="002E5FE1">
        <w:rPr>
          <w:rFonts w:ascii="Times New Roman" w:hAnsi="Times New Roman" w:cs="Times New Roman"/>
        </w:rPr>
        <w:t>36</w:t>
      </w:r>
      <w:r w:rsidR="00325005" w:rsidRPr="002E5FE1">
        <w:rPr>
          <w:rFonts w:ascii="Times New Roman" w:hAnsi="Times New Roman" w:cs="Times New Roman"/>
        </w:rPr>
        <w:t xml:space="preserve">. Li, X, Munir, M, Zeng, W, Sun, Z, Chang, X, and Yang, W. Characterization of fatty acid desaturase gene family in Glycine max and their expression patterns in seeds after </w:t>
      </w:r>
      <w:r w:rsidR="00325005" w:rsidRPr="002E5FE1">
        <w:rPr>
          <w:rFonts w:ascii="Times New Roman" w:hAnsi="Times New Roman" w:cs="Times New Roman"/>
          <w:i/>
          <w:iCs/>
        </w:rPr>
        <w:t>Fusarium fujikuroi</w:t>
      </w:r>
      <w:r w:rsidR="00325005" w:rsidRPr="002E5FE1">
        <w:rPr>
          <w:rFonts w:ascii="Times New Roman" w:hAnsi="Times New Roman" w:cs="Times New Roman"/>
        </w:rPr>
        <w:t xml:space="preserve"> infection. Frontiers in Plant Science, 2025; 16, 1540003.</w:t>
      </w:r>
    </w:p>
    <w:p w14:paraId="5ECFF3B0" w14:textId="4DEAE7DC" w:rsidR="00325005" w:rsidRDefault="00B126A6" w:rsidP="00A949AB">
      <w:pPr>
        <w:spacing w:line="360" w:lineRule="auto"/>
        <w:ind w:left="720" w:hanging="720"/>
        <w:jc w:val="both"/>
        <w:rPr>
          <w:rFonts w:ascii="Times New Roman" w:hAnsi="Times New Roman" w:cs="Times New Roman"/>
        </w:rPr>
      </w:pPr>
      <w:r w:rsidRPr="002E5FE1">
        <w:rPr>
          <w:rFonts w:ascii="Times New Roman" w:hAnsi="Times New Roman" w:cs="Times New Roman"/>
        </w:rPr>
        <w:t>37</w:t>
      </w:r>
      <w:r w:rsidR="00325005" w:rsidRPr="002E5FE1">
        <w:rPr>
          <w:rFonts w:ascii="Times New Roman" w:hAnsi="Times New Roman" w:cs="Times New Roman"/>
        </w:rPr>
        <w:t>. Cao J, Li M, Chen J, Liu P, Li Z. Effects of MeJA on Arabidopsis metabolome under endogenous JA deficiency. Scientific Reports.  2016; 6:37674.</w:t>
      </w:r>
    </w:p>
    <w:p w14:paraId="47CDBC63" w14:textId="7AB698EC" w:rsidR="00CD0141" w:rsidRPr="002E5FE1" w:rsidRDefault="00CD0141" w:rsidP="00A949AB">
      <w:pPr>
        <w:spacing w:line="360" w:lineRule="auto"/>
        <w:ind w:left="720" w:hanging="720"/>
        <w:jc w:val="both"/>
        <w:rPr>
          <w:rFonts w:ascii="Times New Roman" w:hAnsi="Times New Roman" w:cs="Times New Roman"/>
        </w:rPr>
      </w:pPr>
      <w:r>
        <w:rPr>
          <w:rFonts w:ascii="Times New Roman" w:hAnsi="Times New Roman" w:cs="Times New Roman"/>
        </w:rPr>
        <w:t xml:space="preserve">38.  </w:t>
      </w:r>
      <w:proofErr w:type="spellStart"/>
      <w:r w:rsidRPr="00CD0141">
        <w:rPr>
          <w:rFonts w:ascii="Times New Roman" w:hAnsi="Times New Roman" w:cs="Times New Roman"/>
        </w:rPr>
        <w:t>Moin</w:t>
      </w:r>
      <w:proofErr w:type="spellEnd"/>
      <w:r w:rsidRPr="00CD0141">
        <w:rPr>
          <w:rFonts w:ascii="Times New Roman" w:hAnsi="Times New Roman" w:cs="Times New Roman"/>
        </w:rPr>
        <w:t xml:space="preserve">, M., </w:t>
      </w:r>
      <w:proofErr w:type="spellStart"/>
      <w:r w:rsidRPr="00CD0141">
        <w:rPr>
          <w:rFonts w:ascii="Times New Roman" w:hAnsi="Times New Roman" w:cs="Times New Roman"/>
        </w:rPr>
        <w:t>Bommineni</w:t>
      </w:r>
      <w:proofErr w:type="spellEnd"/>
      <w:r w:rsidRPr="00CD0141">
        <w:rPr>
          <w:rFonts w:ascii="Times New Roman" w:hAnsi="Times New Roman" w:cs="Times New Roman"/>
        </w:rPr>
        <w:t>, P. R., &amp; Tyagi, W. (2024). Exploration of the pearl millet phospholipase gene family to identify potential candidates for grain quality traits. BMC genomics, 25(1), 581.</w:t>
      </w:r>
    </w:p>
    <w:p w14:paraId="138200DE" w14:textId="77777777" w:rsidR="00750DD0" w:rsidRPr="002E5FE1" w:rsidRDefault="00750DD0" w:rsidP="00A949AB">
      <w:pPr>
        <w:spacing w:line="360" w:lineRule="auto"/>
        <w:ind w:left="720" w:hanging="720"/>
        <w:jc w:val="both"/>
        <w:rPr>
          <w:rFonts w:ascii="Times New Roman" w:hAnsi="Times New Roman" w:cs="Times New Roman"/>
        </w:rPr>
      </w:pPr>
    </w:p>
    <w:p w14:paraId="1A672120" w14:textId="77777777" w:rsidR="00750DD0" w:rsidRPr="002E5FE1" w:rsidRDefault="00750DD0" w:rsidP="00A949AB">
      <w:pPr>
        <w:spacing w:line="360" w:lineRule="auto"/>
        <w:ind w:left="720" w:hanging="720"/>
        <w:jc w:val="both"/>
        <w:rPr>
          <w:rFonts w:ascii="Times New Roman" w:hAnsi="Times New Roman" w:cs="Times New Roman"/>
        </w:rPr>
      </w:pPr>
    </w:p>
    <w:p w14:paraId="07F4B39A" w14:textId="77777777" w:rsidR="00750DD0" w:rsidRPr="002E5FE1" w:rsidRDefault="00750DD0" w:rsidP="00A949AB">
      <w:pPr>
        <w:spacing w:line="360" w:lineRule="auto"/>
        <w:ind w:left="720" w:hanging="720"/>
        <w:jc w:val="both"/>
        <w:rPr>
          <w:rFonts w:ascii="Times New Roman" w:hAnsi="Times New Roman" w:cs="Times New Roman"/>
        </w:rPr>
      </w:pPr>
    </w:p>
    <w:p w14:paraId="3B7D9BF1" w14:textId="77777777" w:rsidR="00750DD0" w:rsidRPr="002E5FE1" w:rsidRDefault="00750DD0" w:rsidP="00A949AB">
      <w:pPr>
        <w:spacing w:line="360" w:lineRule="auto"/>
        <w:ind w:left="720" w:hanging="720"/>
        <w:jc w:val="both"/>
        <w:rPr>
          <w:rFonts w:ascii="Times New Roman" w:hAnsi="Times New Roman" w:cs="Times New Roman"/>
        </w:rPr>
      </w:pPr>
    </w:p>
    <w:p w14:paraId="569A5C21" w14:textId="77777777" w:rsidR="00750DD0" w:rsidRPr="002E5FE1" w:rsidRDefault="00750DD0" w:rsidP="00A949AB">
      <w:pPr>
        <w:spacing w:line="360" w:lineRule="auto"/>
        <w:ind w:left="720" w:hanging="720"/>
        <w:jc w:val="both"/>
        <w:rPr>
          <w:rFonts w:ascii="Times New Roman" w:hAnsi="Times New Roman" w:cs="Times New Roman"/>
        </w:rPr>
      </w:pPr>
    </w:p>
    <w:p w14:paraId="2E706B5A" w14:textId="77777777" w:rsidR="00750DD0" w:rsidRPr="002E5FE1" w:rsidRDefault="00750DD0" w:rsidP="00A949AB">
      <w:pPr>
        <w:spacing w:line="360" w:lineRule="auto"/>
        <w:ind w:left="720" w:hanging="720"/>
        <w:jc w:val="both"/>
        <w:rPr>
          <w:rFonts w:ascii="Times New Roman" w:hAnsi="Times New Roman" w:cs="Times New Roman"/>
        </w:rPr>
      </w:pPr>
    </w:p>
    <w:p w14:paraId="25272C8D" w14:textId="77777777" w:rsidR="00750DD0" w:rsidRPr="002E5FE1" w:rsidRDefault="00750DD0" w:rsidP="00A949AB">
      <w:pPr>
        <w:spacing w:line="360" w:lineRule="auto"/>
        <w:ind w:left="720" w:hanging="720"/>
        <w:jc w:val="both"/>
        <w:rPr>
          <w:rFonts w:ascii="Times New Roman" w:hAnsi="Times New Roman" w:cs="Times New Roman"/>
        </w:rPr>
      </w:pPr>
    </w:p>
    <w:p w14:paraId="674F72E3" w14:textId="77777777" w:rsidR="00750DD0" w:rsidRPr="002E5FE1" w:rsidRDefault="00750DD0" w:rsidP="00A949AB">
      <w:pPr>
        <w:spacing w:line="360" w:lineRule="auto"/>
        <w:ind w:left="720" w:hanging="720"/>
        <w:jc w:val="both"/>
        <w:rPr>
          <w:rFonts w:ascii="Times New Roman" w:hAnsi="Times New Roman" w:cs="Times New Roman"/>
        </w:rPr>
      </w:pPr>
    </w:p>
    <w:p w14:paraId="456689EF" w14:textId="77777777" w:rsidR="00750DD0" w:rsidRPr="002E5FE1" w:rsidRDefault="00750DD0" w:rsidP="00A949AB">
      <w:pPr>
        <w:spacing w:line="360" w:lineRule="auto"/>
        <w:ind w:left="720" w:hanging="720"/>
        <w:jc w:val="both"/>
        <w:rPr>
          <w:rFonts w:ascii="Times New Roman" w:hAnsi="Times New Roman" w:cs="Times New Roman"/>
        </w:rPr>
      </w:pPr>
    </w:p>
    <w:p w14:paraId="1EBC0727" w14:textId="77777777" w:rsidR="00750DD0" w:rsidRPr="002E5FE1" w:rsidRDefault="00750DD0" w:rsidP="00A949AB">
      <w:pPr>
        <w:spacing w:line="360" w:lineRule="auto"/>
        <w:ind w:left="720" w:hanging="720"/>
        <w:jc w:val="both"/>
        <w:rPr>
          <w:rFonts w:ascii="Times New Roman" w:hAnsi="Times New Roman" w:cs="Times New Roman"/>
        </w:rPr>
      </w:pPr>
    </w:p>
    <w:p w14:paraId="61109E6B" w14:textId="77777777" w:rsidR="00750DD0" w:rsidRPr="002E5FE1" w:rsidRDefault="00750DD0" w:rsidP="00A949AB">
      <w:pPr>
        <w:spacing w:line="360" w:lineRule="auto"/>
        <w:ind w:left="720" w:hanging="720"/>
        <w:jc w:val="both"/>
        <w:rPr>
          <w:rFonts w:ascii="Times New Roman" w:hAnsi="Times New Roman" w:cs="Times New Roman"/>
        </w:rPr>
      </w:pPr>
    </w:p>
    <w:p w14:paraId="7ED4E3E0" w14:textId="77777777" w:rsidR="0052435A" w:rsidRPr="002E5FE1" w:rsidRDefault="0052435A" w:rsidP="00A949AB">
      <w:pPr>
        <w:spacing w:line="360" w:lineRule="auto"/>
        <w:ind w:left="720" w:hanging="720"/>
        <w:jc w:val="both"/>
        <w:rPr>
          <w:rFonts w:ascii="Times New Roman" w:hAnsi="Times New Roman" w:cs="Times New Roman"/>
        </w:rPr>
      </w:pPr>
    </w:p>
    <w:p w14:paraId="2BD96212" w14:textId="77777777" w:rsidR="0052435A" w:rsidRPr="002E5FE1" w:rsidRDefault="0052435A" w:rsidP="00A949AB">
      <w:pPr>
        <w:spacing w:line="360" w:lineRule="auto"/>
        <w:ind w:left="720" w:hanging="720"/>
        <w:jc w:val="both"/>
        <w:rPr>
          <w:rFonts w:ascii="Times New Roman" w:hAnsi="Times New Roman" w:cs="Times New Roman"/>
        </w:rPr>
      </w:pPr>
    </w:p>
    <w:p w14:paraId="5FAF07CE" w14:textId="77777777" w:rsidR="0052435A" w:rsidRPr="002E5FE1" w:rsidRDefault="0052435A" w:rsidP="00A949AB">
      <w:pPr>
        <w:spacing w:line="360" w:lineRule="auto"/>
        <w:ind w:left="720" w:hanging="720"/>
        <w:jc w:val="both"/>
        <w:rPr>
          <w:rFonts w:ascii="Times New Roman" w:hAnsi="Times New Roman" w:cs="Times New Roman"/>
        </w:rPr>
      </w:pPr>
    </w:p>
    <w:p w14:paraId="15487721" w14:textId="77777777" w:rsidR="0052435A" w:rsidRPr="002E5FE1" w:rsidRDefault="0052435A" w:rsidP="00A949AB">
      <w:pPr>
        <w:spacing w:line="360" w:lineRule="auto"/>
        <w:ind w:left="720" w:hanging="720"/>
        <w:jc w:val="both"/>
        <w:rPr>
          <w:rFonts w:ascii="Times New Roman" w:hAnsi="Times New Roman" w:cs="Times New Roman"/>
        </w:rPr>
      </w:pPr>
    </w:p>
    <w:p w14:paraId="70ACDC50" w14:textId="77777777" w:rsidR="0052435A" w:rsidRPr="002E5FE1" w:rsidRDefault="0052435A" w:rsidP="00A949AB">
      <w:pPr>
        <w:spacing w:line="360" w:lineRule="auto"/>
        <w:ind w:left="720" w:hanging="720"/>
        <w:jc w:val="both"/>
        <w:rPr>
          <w:rFonts w:ascii="Times New Roman" w:hAnsi="Times New Roman" w:cs="Times New Roman"/>
        </w:rPr>
      </w:pPr>
    </w:p>
    <w:p w14:paraId="3690F9C2" w14:textId="77777777" w:rsidR="0052435A" w:rsidRPr="002E5FE1" w:rsidRDefault="0052435A" w:rsidP="00A949AB">
      <w:pPr>
        <w:spacing w:line="360" w:lineRule="auto"/>
        <w:ind w:left="720" w:hanging="720"/>
        <w:jc w:val="both"/>
        <w:rPr>
          <w:rFonts w:ascii="Times New Roman" w:hAnsi="Times New Roman" w:cs="Times New Roman"/>
        </w:rPr>
      </w:pPr>
    </w:p>
    <w:p w14:paraId="5A019C54" w14:textId="77777777" w:rsidR="0052435A" w:rsidRPr="002E5FE1" w:rsidRDefault="0052435A" w:rsidP="00A949AB">
      <w:pPr>
        <w:spacing w:line="360" w:lineRule="auto"/>
        <w:ind w:left="720" w:hanging="720"/>
        <w:jc w:val="both"/>
        <w:rPr>
          <w:rFonts w:ascii="Times New Roman" w:hAnsi="Times New Roman" w:cs="Times New Roman"/>
        </w:rPr>
      </w:pPr>
    </w:p>
    <w:p w14:paraId="57E89436" w14:textId="77777777" w:rsidR="0052435A" w:rsidRPr="002E5FE1" w:rsidRDefault="0052435A" w:rsidP="00A949AB">
      <w:pPr>
        <w:spacing w:line="360" w:lineRule="auto"/>
        <w:ind w:left="720" w:hanging="720"/>
        <w:jc w:val="both"/>
        <w:rPr>
          <w:rFonts w:ascii="Times New Roman" w:hAnsi="Times New Roman" w:cs="Times New Roman"/>
        </w:rPr>
      </w:pPr>
    </w:p>
    <w:p w14:paraId="14178CD1" w14:textId="77777777" w:rsidR="0052435A" w:rsidRPr="002E5FE1" w:rsidRDefault="0052435A" w:rsidP="00A949AB">
      <w:pPr>
        <w:spacing w:line="360" w:lineRule="auto"/>
        <w:ind w:left="720" w:hanging="720"/>
        <w:jc w:val="both"/>
        <w:rPr>
          <w:rFonts w:ascii="Times New Roman" w:hAnsi="Times New Roman" w:cs="Times New Roman"/>
        </w:rPr>
      </w:pPr>
    </w:p>
    <w:p w14:paraId="054D2B6B" w14:textId="77777777" w:rsidR="0052435A" w:rsidRPr="002E5FE1" w:rsidRDefault="0052435A" w:rsidP="00A949AB">
      <w:pPr>
        <w:spacing w:line="360" w:lineRule="auto"/>
        <w:ind w:left="720" w:hanging="720"/>
        <w:jc w:val="both"/>
        <w:rPr>
          <w:rFonts w:ascii="Times New Roman" w:hAnsi="Times New Roman" w:cs="Times New Roman"/>
        </w:rPr>
      </w:pPr>
    </w:p>
    <w:p w14:paraId="44D656E3" w14:textId="77777777" w:rsidR="0052435A" w:rsidRPr="002E5FE1" w:rsidRDefault="0052435A" w:rsidP="00A949AB">
      <w:pPr>
        <w:spacing w:line="360" w:lineRule="auto"/>
        <w:ind w:left="720" w:hanging="720"/>
        <w:jc w:val="both"/>
        <w:rPr>
          <w:rFonts w:ascii="Times New Roman" w:hAnsi="Times New Roman" w:cs="Times New Roman"/>
        </w:rPr>
      </w:pPr>
    </w:p>
    <w:p w14:paraId="6CDDD520" w14:textId="77777777" w:rsidR="0052435A" w:rsidRPr="002E5FE1" w:rsidRDefault="0052435A" w:rsidP="00A949AB">
      <w:pPr>
        <w:spacing w:line="360" w:lineRule="auto"/>
        <w:ind w:left="720" w:hanging="720"/>
        <w:jc w:val="both"/>
        <w:rPr>
          <w:rFonts w:ascii="Times New Roman" w:hAnsi="Times New Roman" w:cs="Times New Roman"/>
        </w:rPr>
      </w:pPr>
    </w:p>
    <w:p w14:paraId="1B85388D" w14:textId="7FB42F73" w:rsidR="00750DD0" w:rsidRPr="002E5FE1" w:rsidRDefault="00750DD0" w:rsidP="00A949AB">
      <w:pPr>
        <w:spacing w:line="360" w:lineRule="auto"/>
        <w:ind w:left="720" w:hanging="720"/>
        <w:jc w:val="both"/>
        <w:rPr>
          <w:rFonts w:ascii="Times New Roman" w:hAnsi="Times New Roman" w:cs="Times New Roman"/>
        </w:rPr>
      </w:pPr>
      <w:r w:rsidRPr="002E5FE1">
        <w:rPr>
          <w:rFonts w:ascii="Times New Roman" w:hAnsi="Times New Roman" w:cs="Times New Roman"/>
        </w:rPr>
        <w:t xml:space="preserve">Table 1: The classification and location of </w:t>
      </w:r>
      <w:r w:rsidRPr="002E5FE1">
        <w:rPr>
          <w:rFonts w:ascii="Times New Roman" w:hAnsi="Times New Roman" w:cs="Times New Roman"/>
          <w:i/>
          <w:iCs/>
        </w:rPr>
        <w:t>PgFAD</w:t>
      </w:r>
      <w:r w:rsidRPr="002E5FE1">
        <w:rPr>
          <w:rFonts w:ascii="Times New Roman" w:hAnsi="Times New Roman" w:cs="Times New Roman"/>
        </w:rPr>
        <w:t xml:space="preserve"> genes across the chromosomes in pearl millet.</w:t>
      </w:r>
    </w:p>
    <w:tbl>
      <w:tblPr>
        <w:tblStyle w:val="TableGrid"/>
        <w:tblW w:w="10525" w:type="dxa"/>
        <w:tblLook w:val="04A0" w:firstRow="1" w:lastRow="0" w:firstColumn="1" w:lastColumn="0" w:noHBand="0" w:noVBand="1"/>
      </w:tblPr>
      <w:tblGrid>
        <w:gridCol w:w="2853"/>
        <w:gridCol w:w="3574"/>
        <w:gridCol w:w="1578"/>
        <w:gridCol w:w="2520"/>
      </w:tblGrid>
      <w:tr w:rsidR="00BC306D" w:rsidRPr="002E5FE1" w14:paraId="54ECA843" w14:textId="77777777" w:rsidTr="00D67B5E">
        <w:trPr>
          <w:trHeight w:val="417"/>
        </w:trPr>
        <w:tc>
          <w:tcPr>
            <w:tcW w:w="2853" w:type="dxa"/>
            <w:noWrap/>
            <w:hideMark/>
          </w:tcPr>
          <w:p w14:paraId="292DD60B" w14:textId="77777777" w:rsidR="00BC306D" w:rsidRPr="002E5FE1" w:rsidRDefault="00BC306D" w:rsidP="00082C5A">
            <w:pPr>
              <w:spacing w:line="360" w:lineRule="auto"/>
              <w:jc w:val="center"/>
              <w:rPr>
                <w:rFonts w:ascii="Times New Roman" w:hAnsi="Times New Roman" w:cs="Times New Roman"/>
                <w:b/>
                <w:bCs/>
              </w:rPr>
            </w:pPr>
            <w:r w:rsidRPr="002E5FE1">
              <w:rPr>
                <w:rFonts w:ascii="Times New Roman" w:hAnsi="Times New Roman" w:cs="Times New Roman"/>
                <w:b/>
                <w:bCs/>
              </w:rPr>
              <w:t>Gene ID</w:t>
            </w:r>
          </w:p>
        </w:tc>
        <w:tc>
          <w:tcPr>
            <w:tcW w:w="3574" w:type="dxa"/>
            <w:noWrap/>
            <w:hideMark/>
          </w:tcPr>
          <w:p w14:paraId="5E7927A8" w14:textId="22CBD177" w:rsidR="00BC306D" w:rsidRPr="002E5FE1" w:rsidRDefault="00BC306D" w:rsidP="00082C5A">
            <w:pPr>
              <w:spacing w:line="360" w:lineRule="auto"/>
              <w:jc w:val="center"/>
              <w:rPr>
                <w:rFonts w:ascii="Times New Roman" w:hAnsi="Times New Roman" w:cs="Times New Roman"/>
                <w:b/>
                <w:bCs/>
              </w:rPr>
            </w:pPr>
            <w:r w:rsidRPr="002E5FE1">
              <w:rPr>
                <w:rFonts w:ascii="Times New Roman" w:hAnsi="Times New Roman" w:cs="Times New Roman"/>
                <w:b/>
                <w:bCs/>
              </w:rPr>
              <w:t>Gene name</w:t>
            </w:r>
          </w:p>
        </w:tc>
        <w:tc>
          <w:tcPr>
            <w:tcW w:w="1578" w:type="dxa"/>
          </w:tcPr>
          <w:p w14:paraId="64355831" w14:textId="7739B8E3" w:rsidR="00BC306D" w:rsidRPr="002E5FE1" w:rsidRDefault="00BC306D" w:rsidP="00082C5A">
            <w:pPr>
              <w:spacing w:line="360" w:lineRule="auto"/>
              <w:jc w:val="center"/>
              <w:rPr>
                <w:rFonts w:ascii="Times New Roman" w:hAnsi="Times New Roman" w:cs="Times New Roman"/>
                <w:b/>
                <w:bCs/>
              </w:rPr>
            </w:pPr>
            <w:r w:rsidRPr="002E5FE1">
              <w:rPr>
                <w:rFonts w:ascii="Times New Roman" w:hAnsi="Times New Roman" w:cs="Times New Roman"/>
                <w:b/>
                <w:bCs/>
              </w:rPr>
              <w:t>Gene size</w:t>
            </w:r>
          </w:p>
        </w:tc>
        <w:tc>
          <w:tcPr>
            <w:tcW w:w="2520" w:type="dxa"/>
            <w:hideMark/>
          </w:tcPr>
          <w:p w14:paraId="68F332B1" w14:textId="6B9C3F4D" w:rsidR="00BC306D" w:rsidRPr="002E5FE1" w:rsidRDefault="00BC306D" w:rsidP="00082C5A">
            <w:pPr>
              <w:spacing w:line="360" w:lineRule="auto"/>
              <w:jc w:val="center"/>
              <w:rPr>
                <w:rFonts w:ascii="Times New Roman" w:hAnsi="Times New Roman" w:cs="Times New Roman"/>
                <w:b/>
                <w:bCs/>
              </w:rPr>
            </w:pPr>
            <w:r w:rsidRPr="002E5FE1">
              <w:rPr>
                <w:rFonts w:ascii="Times New Roman" w:hAnsi="Times New Roman" w:cs="Times New Roman"/>
                <w:b/>
                <w:bCs/>
              </w:rPr>
              <w:t>Location of chromosomes</w:t>
            </w:r>
          </w:p>
        </w:tc>
      </w:tr>
      <w:tr w:rsidR="00BC306D" w:rsidRPr="002E5FE1" w14:paraId="6AD758B8" w14:textId="77777777" w:rsidTr="00D67B5E">
        <w:trPr>
          <w:trHeight w:val="260"/>
        </w:trPr>
        <w:tc>
          <w:tcPr>
            <w:tcW w:w="2853" w:type="dxa"/>
            <w:noWrap/>
            <w:hideMark/>
          </w:tcPr>
          <w:p w14:paraId="15FFE4C4" w14:textId="77777777" w:rsidR="00BC306D" w:rsidRPr="002E5FE1" w:rsidRDefault="00BC306D" w:rsidP="00082C5A">
            <w:pPr>
              <w:spacing w:line="360" w:lineRule="auto"/>
              <w:jc w:val="both"/>
              <w:rPr>
                <w:rFonts w:ascii="Times New Roman" w:hAnsi="Times New Roman" w:cs="Times New Roman"/>
                <w:b/>
                <w:bCs/>
              </w:rPr>
            </w:pPr>
            <w:r w:rsidRPr="002E5FE1">
              <w:rPr>
                <w:rFonts w:ascii="Times New Roman" w:hAnsi="Times New Roman" w:cs="Times New Roman"/>
                <w:b/>
                <w:bCs/>
              </w:rPr>
              <w:t>PMD1G02263.1</w:t>
            </w:r>
          </w:p>
        </w:tc>
        <w:tc>
          <w:tcPr>
            <w:tcW w:w="3574" w:type="dxa"/>
            <w:noWrap/>
            <w:hideMark/>
          </w:tcPr>
          <w:p w14:paraId="14F7DF30" w14:textId="3AD9EEDD" w:rsidR="00BC306D" w:rsidRPr="002E5FE1" w:rsidRDefault="00BC306D" w:rsidP="00082C5A">
            <w:pPr>
              <w:spacing w:line="360" w:lineRule="auto"/>
              <w:jc w:val="both"/>
              <w:rPr>
                <w:rFonts w:ascii="Times New Roman" w:hAnsi="Times New Roman" w:cs="Times New Roman"/>
                <w:color w:val="000000"/>
              </w:rPr>
            </w:pPr>
            <w:r w:rsidRPr="002E5FE1">
              <w:rPr>
                <w:rFonts w:ascii="Times New Roman" w:hAnsi="Times New Roman" w:cs="Times New Roman"/>
                <w:color w:val="000000"/>
              </w:rPr>
              <w:t>PgFAD-1ω6</w:t>
            </w:r>
          </w:p>
          <w:p w14:paraId="0439FFD2" w14:textId="77777777" w:rsidR="00BC306D" w:rsidRPr="002E5FE1" w:rsidRDefault="00BC306D" w:rsidP="00082C5A">
            <w:pPr>
              <w:spacing w:line="360" w:lineRule="auto"/>
              <w:jc w:val="both"/>
              <w:rPr>
                <w:rFonts w:ascii="Times New Roman" w:hAnsi="Times New Roman" w:cs="Times New Roman"/>
              </w:rPr>
            </w:pPr>
          </w:p>
        </w:tc>
        <w:tc>
          <w:tcPr>
            <w:tcW w:w="1578" w:type="dxa"/>
          </w:tcPr>
          <w:p w14:paraId="2DF38CB1" w14:textId="3DEA21E9"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4471bp</w:t>
            </w:r>
          </w:p>
        </w:tc>
        <w:tc>
          <w:tcPr>
            <w:tcW w:w="2520" w:type="dxa"/>
            <w:noWrap/>
          </w:tcPr>
          <w:p w14:paraId="4017C46D" w14:textId="6D854D4E"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Chro1</w:t>
            </w:r>
          </w:p>
        </w:tc>
      </w:tr>
      <w:tr w:rsidR="00BC306D" w:rsidRPr="002E5FE1" w14:paraId="639CA942" w14:textId="77777777" w:rsidTr="00D67B5E">
        <w:trPr>
          <w:trHeight w:val="241"/>
        </w:trPr>
        <w:tc>
          <w:tcPr>
            <w:tcW w:w="2853" w:type="dxa"/>
            <w:noWrap/>
            <w:hideMark/>
          </w:tcPr>
          <w:p w14:paraId="627383DA" w14:textId="77777777" w:rsidR="00BC306D" w:rsidRPr="002E5FE1" w:rsidRDefault="00BC306D" w:rsidP="00082C5A">
            <w:pPr>
              <w:spacing w:line="360" w:lineRule="auto"/>
              <w:jc w:val="both"/>
              <w:rPr>
                <w:rFonts w:ascii="Times New Roman" w:hAnsi="Times New Roman" w:cs="Times New Roman"/>
                <w:b/>
                <w:bCs/>
              </w:rPr>
            </w:pPr>
            <w:r w:rsidRPr="002E5FE1">
              <w:rPr>
                <w:rFonts w:ascii="Times New Roman" w:hAnsi="Times New Roman" w:cs="Times New Roman"/>
                <w:b/>
                <w:bCs/>
              </w:rPr>
              <w:t>PMD2G02512.1</w:t>
            </w:r>
          </w:p>
        </w:tc>
        <w:tc>
          <w:tcPr>
            <w:tcW w:w="3574" w:type="dxa"/>
            <w:noWrap/>
            <w:hideMark/>
          </w:tcPr>
          <w:p w14:paraId="04962986" w14:textId="76392648" w:rsidR="00BC306D" w:rsidRPr="002E5FE1" w:rsidRDefault="00BC306D" w:rsidP="00082C5A">
            <w:pPr>
              <w:spacing w:line="360" w:lineRule="auto"/>
              <w:jc w:val="both"/>
              <w:rPr>
                <w:rFonts w:ascii="Times New Roman" w:hAnsi="Times New Roman" w:cs="Times New Roman"/>
                <w:color w:val="000000"/>
              </w:rPr>
            </w:pPr>
            <w:r w:rsidRPr="002E5FE1">
              <w:rPr>
                <w:rFonts w:ascii="Times New Roman" w:hAnsi="Times New Roman" w:cs="Times New Roman"/>
                <w:color w:val="000000"/>
              </w:rPr>
              <w:t>PgFAD-2ω6</w:t>
            </w:r>
          </w:p>
        </w:tc>
        <w:tc>
          <w:tcPr>
            <w:tcW w:w="1578" w:type="dxa"/>
          </w:tcPr>
          <w:p w14:paraId="26660C10" w14:textId="32A90281"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1221bp</w:t>
            </w:r>
          </w:p>
        </w:tc>
        <w:tc>
          <w:tcPr>
            <w:tcW w:w="2520" w:type="dxa"/>
            <w:noWrap/>
          </w:tcPr>
          <w:p w14:paraId="0FC3BFAA" w14:textId="736936BE"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Chro2</w:t>
            </w:r>
          </w:p>
        </w:tc>
      </w:tr>
      <w:tr w:rsidR="00BC306D" w:rsidRPr="002E5FE1" w14:paraId="5C8730ED" w14:textId="77777777" w:rsidTr="00D67B5E">
        <w:trPr>
          <w:trHeight w:val="241"/>
        </w:trPr>
        <w:tc>
          <w:tcPr>
            <w:tcW w:w="2853" w:type="dxa"/>
            <w:noWrap/>
            <w:hideMark/>
          </w:tcPr>
          <w:p w14:paraId="0C163447" w14:textId="77777777" w:rsidR="00BC306D" w:rsidRPr="002E5FE1" w:rsidRDefault="00BC306D" w:rsidP="00082C5A">
            <w:pPr>
              <w:spacing w:line="360" w:lineRule="auto"/>
              <w:jc w:val="both"/>
              <w:rPr>
                <w:rFonts w:ascii="Times New Roman" w:hAnsi="Times New Roman" w:cs="Times New Roman"/>
                <w:b/>
                <w:bCs/>
              </w:rPr>
            </w:pPr>
            <w:r w:rsidRPr="002E5FE1">
              <w:rPr>
                <w:rFonts w:ascii="Times New Roman" w:hAnsi="Times New Roman" w:cs="Times New Roman"/>
                <w:b/>
                <w:bCs/>
              </w:rPr>
              <w:t>PMD1G00698.1</w:t>
            </w:r>
          </w:p>
        </w:tc>
        <w:tc>
          <w:tcPr>
            <w:tcW w:w="3574" w:type="dxa"/>
            <w:noWrap/>
            <w:hideMark/>
          </w:tcPr>
          <w:p w14:paraId="4AE03F77" w14:textId="546C2400"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PgFAD4-1a</w:t>
            </w:r>
          </w:p>
        </w:tc>
        <w:tc>
          <w:tcPr>
            <w:tcW w:w="1578" w:type="dxa"/>
          </w:tcPr>
          <w:p w14:paraId="2272B973" w14:textId="60B594CA"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771bp</w:t>
            </w:r>
          </w:p>
        </w:tc>
        <w:tc>
          <w:tcPr>
            <w:tcW w:w="2520" w:type="dxa"/>
            <w:noWrap/>
          </w:tcPr>
          <w:p w14:paraId="17EF9080" w14:textId="33E9912A"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Chro1</w:t>
            </w:r>
          </w:p>
        </w:tc>
      </w:tr>
      <w:tr w:rsidR="00BC306D" w:rsidRPr="002E5FE1" w14:paraId="4B92E893" w14:textId="77777777" w:rsidTr="00D67B5E">
        <w:trPr>
          <w:trHeight w:val="241"/>
        </w:trPr>
        <w:tc>
          <w:tcPr>
            <w:tcW w:w="2853" w:type="dxa"/>
            <w:noWrap/>
            <w:hideMark/>
          </w:tcPr>
          <w:p w14:paraId="496CD74D" w14:textId="77777777" w:rsidR="00BC306D" w:rsidRPr="002E5FE1" w:rsidRDefault="00BC306D" w:rsidP="00082C5A">
            <w:pPr>
              <w:spacing w:line="360" w:lineRule="auto"/>
              <w:jc w:val="both"/>
              <w:rPr>
                <w:rFonts w:ascii="Times New Roman" w:hAnsi="Times New Roman" w:cs="Times New Roman"/>
                <w:b/>
                <w:bCs/>
              </w:rPr>
            </w:pPr>
            <w:r w:rsidRPr="002E5FE1">
              <w:rPr>
                <w:rFonts w:ascii="Times New Roman" w:hAnsi="Times New Roman" w:cs="Times New Roman"/>
                <w:b/>
                <w:bCs/>
              </w:rPr>
              <w:t>PMD1G00701.1</w:t>
            </w:r>
          </w:p>
        </w:tc>
        <w:tc>
          <w:tcPr>
            <w:tcW w:w="3574" w:type="dxa"/>
            <w:noWrap/>
            <w:hideMark/>
          </w:tcPr>
          <w:p w14:paraId="6F8C91B1" w14:textId="51ACCCBC"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PgFAD4- 1b</w:t>
            </w:r>
          </w:p>
          <w:p w14:paraId="7EBE22A4" w14:textId="77777777" w:rsidR="00BC306D" w:rsidRPr="002E5FE1" w:rsidRDefault="00BC306D" w:rsidP="00082C5A">
            <w:pPr>
              <w:spacing w:line="360" w:lineRule="auto"/>
              <w:jc w:val="both"/>
              <w:rPr>
                <w:rFonts w:ascii="Times New Roman" w:hAnsi="Times New Roman" w:cs="Times New Roman"/>
              </w:rPr>
            </w:pPr>
          </w:p>
        </w:tc>
        <w:tc>
          <w:tcPr>
            <w:tcW w:w="1578" w:type="dxa"/>
          </w:tcPr>
          <w:p w14:paraId="2C40E17A" w14:textId="0AAEDD59"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949bp</w:t>
            </w:r>
          </w:p>
        </w:tc>
        <w:tc>
          <w:tcPr>
            <w:tcW w:w="2520" w:type="dxa"/>
            <w:noWrap/>
          </w:tcPr>
          <w:p w14:paraId="5F43EAC8" w14:textId="2641254E"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Chro1</w:t>
            </w:r>
          </w:p>
        </w:tc>
      </w:tr>
      <w:tr w:rsidR="00BC306D" w:rsidRPr="002E5FE1" w14:paraId="0E745A47" w14:textId="77777777" w:rsidTr="00D67B5E">
        <w:trPr>
          <w:trHeight w:val="241"/>
        </w:trPr>
        <w:tc>
          <w:tcPr>
            <w:tcW w:w="2853" w:type="dxa"/>
            <w:noWrap/>
            <w:hideMark/>
          </w:tcPr>
          <w:p w14:paraId="5DF13B26" w14:textId="77777777" w:rsidR="00BC306D" w:rsidRPr="002E5FE1" w:rsidRDefault="00BC306D" w:rsidP="00082C5A">
            <w:pPr>
              <w:spacing w:line="360" w:lineRule="auto"/>
              <w:jc w:val="both"/>
              <w:rPr>
                <w:rFonts w:ascii="Times New Roman" w:hAnsi="Times New Roman" w:cs="Times New Roman"/>
                <w:b/>
                <w:bCs/>
              </w:rPr>
            </w:pPr>
            <w:r w:rsidRPr="002E5FE1">
              <w:rPr>
                <w:rFonts w:ascii="Times New Roman" w:hAnsi="Times New Roman" w:cs="Times New Roman"/>
                <w:b/>
                <w:bCs/>
              </w:rPr>
              <w:t>PMD1G00700.1</w:t>
            </w:r>
          </w:p>
        </w:tc>
        <w:tc>
          <w:tcPr>
            <w:tcW w:w="3574" w:type="dxa"/>
            <w:noWrap/>
            <w:hideMark/>
          </w:tcPr>
          <w:p w14:paraId="0A77024A" w14:textId="78A3B92F"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PgFAD4 -1c</w:t>
            </w:r>
          </w:p>
        </w:tc>
        <w:tc>
          <w:tcPr>
            <w:tcW w:w="1578" w:type="dxa"/>
          </w:tcPr>
          <w:p w14:paraId="15851BB6" w14:textId="79AD9CC7"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1132bp</w:t>
            </w:r>
          </w:p>
        </w:tc>
        <w:tc>
          <w:tcPr>
            <w:tcW w:w="2520" w:type="dxa"/>
            <w:noWrap/>
          </w:tcPr>
          <w:p w14:paraId="129F906D" w14:textId="5016CB61"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Chro1</w:t>
            </w:r>
          </w:p>
        </w:tc>
      </w:tr>
      <w:tr w:rsidR="00BC306D" w:rsidRPr="002E5FE1" w14:paraId="1B15221E" w14:textId="77777777" w:rsidTr="00D67B5E">
        <w:trPr>
          <w:trHeight w:val="241"/>
        </w:trPr>
        <w:tc>
          <w:tcPr>
            <w:tcW w:w="2853" w:type="dxa"/>
            <w:noWrap/>
            <w:hideMark/>
          </w:tcPr>
          <w:p w14:paraId="20B7FD82" w14:textId="77777777" w:rsidR="00BC306D" w:rsidRPr="002E5FE1" w:rsidRDefault="00BC306D" w:rsidP="00082C5A">
            <w:pPr>
              <w:spacing w:line="360" w:lineRule="auto"/>
              <w:jc w:val="both"/>
              <w:rPr>
                <w:rFonts w:ascii="Times New Roman" w:hAnsi="Times New Roman" w:cs="Times New Roman"/>
                <w:b/>
                <w:bCs/>
              </w:rPr>
            </w:pPr>
            <w:r w:rsidRPr="002E5FE1">
              <w:rPr>
                <w:rFonts w:ascii="Times New Roman" w:hAnsi="Times New Roman" w:cs="Times New Roman"/>
                <w:b/>
                <w:bCs/>
              </w:rPr>
              <w:t>PMD3G05617.1</w:t>
            </w:r>
          </w:p>
        </w:tc>
        <w:tc>
          <w:tcPr>
            <w:tcW w:w="3574" w:type="dxa"/>
            <w:noWrap/>
            <w:hideMark/>
          </w:tcPr>
          <w:p w14:paraId="4D85220B" w14:textId="086DC933"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PgFAD-3a</w:t>
            </w:r>
          </w:p>
        </w:tc>
        <w:tc>
          <w:tcPr>
            <w:tcW w:w="1578" w:type="dxa"/>
          </w:tcPr>
          <w:p w14:paraId="390FE9DF" w14:textId="5DC46354"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1101bp</w:t>
            </w:r>
          </w:p>
        </w:tc>
        <w:tc>
          <w:tcPr>
            <w:tcW w:w="2520" w:type="dxa"/>
            <w:noWrap/>
          </w:tcPr>
          <w:p w14:paraId="0777D438" w14:textId="2E84D5EE"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Chro3</w:t>
            </w:r>
          </w:p>
        </w:tc>
      </w:tr>
      <w:tr w:rsidR="00BC306D" w:rsidRPr="002E5FE1" w14:paraId="7AC82E23" w14:textId="77777777" w:rsidTr="00D67B5E">
        <w:trPr>
          <w:trHeight w:val="241"/>
        </w:trPr>
        <w:tc>
          <w:tcPr>
            <w:tcW w:w="2853" w:type="dxa"/>
            <w:noWrap/>
            <w:hideMark/>
          </w:tcPr>
          <w:p w14:paraId="14CA8E1A" w14:textId="77777777" w:rsidR="00BC306D" w:rsidRPr="002E5FE1" w:rsidRDefault="00BC306D" w:rsidP="00082C5A">
            <w:pPr>
              <w:spacing w:line="360" w:lineRule="auto"/>
              <w:jc w:val="both"/>
              <w:rPr>
                <w:rFonts w:ascii="Times New Roman" w:hAnsi="Times New Roman" w:cs="Times New Roman"/>
                <w:b/>
                <w:bCs/>
              </w:rPr>
            </w:pPr>
            <w:r w:rsidRPr="002E5FE1">
              <w:rPr>
                <w:rFonts w:ascii="Times New Roman" w:hAnsi="Times New Roman" w:cs="Times New Roman"/>
                <w:b/>
                <w:bCs/>
              </w:rPr>
              <w:t>PMD4G02572.1</w:t>
            </w:r>
          </w:p>
        </w:tc>
        <w:tc>
          <w:tcPr>
            <w:tcW w:w="3574" w:type="dxa"/>
            <w:noWrap/>
            <w:hideMark/>
          </w:tcPr>
          <w:p w14:paraId="39BA2D93" w14:textId="1BF5C00F"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PgFAD4-4a</w:t>
            </w:r>
          </w:p>
        </w:tc>
        <w:tc>
          <w:tcPr>
            <w:tcW w:w="1578" w:type="dxa"/>
          </w:tcPr>
          <w:p w14:paraId="3BD3AAA9" w14:textId="0A4D30D5"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1517bp</w:t>
            </w:r>
          </w:p>
        </w:tc>
        <w:tc>
          <w:tcPr>
            <w:tcW w:w="2520" w:type="dxa"/>
            <w:noWrap/>
          </w:tcPr>
          <w:p w14:paraId="367327BC" w14:textId="328BE4C2"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Chro4</w:t>
            </w:r>
          </w:p>
        </w:tc>
      </w:tr>
      <w:tr w:rsidR="00BC306D" w:rsidRPr="002E5FE1" w14:paraId="3AD78E2A" w14:textId="77777777" w:rsidTr="00D67B5E">
        <w:trPr>
          <w:trHeight w:val="241"/>
        </w:trPr>
        <w:tc>
          <w:tcPr>
            <w:tcW w:w="2853" w:type="dxa"/>
            <w:noWrap/>
            <w:hideMark/>
          </w:tcPr>
          <w:p w14:paraId="6C9EE28F" w14:textId="77777777" w:rsidR="00BC306D" w:rsidRPr="002E5FE1" w:rsidRDefault="00BC306D" w:rsidP="00082C5A">
            <w:pPr>
              <w:spacing w:line="360" w:lineRule="auto"/>
              <w:jc w:val="both"/>
              <w:rPr>
                <w:rFonts w:ascii="Times New Roman" w:hAnsi="Times New Roman" w:cs="Times New Roman"/>
                <w:b/>
                <w:bCs/>
              </w:rPr>
            </w:pPr>
            <w:r w:rsidRPr="002E5FE1">
              <w:rPr>
                <w:rFonts w:ascii="Times New Roman" w:hAnsi="Times New Roman" w:cs="Times New Roman"/>
                <w:b/>
                <w:bCs/>
              </w:rPr>
              <w:t>PMD4G02574.1</w:t>
            </w:r>
          </w:p>
        </w:tc>
        <w:tc>
          <w:tcPr>
            <w:tcW w:w="3574" w:type="dxa"/>
            <w:noWrap/>
            <w:hideMark/>
          </w:tcPr>
          <w:p w14:paraId="26666CE1" w14:textId="4DAD9832"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PgFAD4-4b</w:t>
            </w:r>
          </w:p>
        </w:tc>
        <w:tc>
          <w:tcPr>
            <w:tcW w:w="1578" w:type="dxa"/>
          </w:tcPr>
          <w:p w14:paraId="3803CF12" w14:textId="2A82F7C2"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711bp</w:t>
            </w:r>
          </w:p>
        </w:tc>
        <w:tc>
          <w:tcPr>
            <w:tcW w:w="2520" w:type="dxa"/>
            <w:noWrap/>
          </w:tcPr>
          <w:p w14:paraId="426BC0FD" w14:textId="4246FA79"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Chro4</w:t>
            </w:r>
          </w:p>
        </w:tc>
      </w:tr>
      <w:tr w:rsidR="00BC306D" w:rsidRPr="002E5FE1" w14:paraId="519E0EBD" w14:textId="77777777" w:rsidTr="00D67B5E">
        <w:trPr>
          <w:trHeight w:val="241"/>
        </w:trPr>
        <w:tc>
          <w:tcPr>
            <w:tcW w:w="2853" w:type="dxa"/>
            <w:noWrap/>
            <w:hideMark/>
          </w:tcPr>
          <w:p w14:paraId="7A75BC71" w14:textId="77777777" w:rsidR="00BC306D" w:rsidRPr="002E5FE1" w:rsidRDefault="00BC306D" w:rsidP="00082C5A">
            <w:pPr>
              <w:spacing w:line="360" w:lineRule="auto"/>
              <w:jc w:val="both"/>
              <w:rPr>
                <w:rFonts w:ascii="Times New Roman" w:hAnsi="Times New Roman" w:cs="Times New Roman"/>
                <w:b/>
                <w:bCs/>
              </w:rPr>
            </w:pPr>
            <w:r w:rsidRPr="002E5FE1">
              <w:rPr>
                <w:rFonts w:ascii="Times New Roman" w:hAnsi="Times New Roman" w:cs="Times New Roman"/>
                <w:b/>
                <w:bCs/>
              </w:rPr>
              <w:t>PMD4G02703.1</w:t>
            </w:r>
          </w:p>
        </w:tc>
        <w:tc>
          <w:tcPr>
            <w:tcW w:w="3574" w:type="dxa"/>
            <w:noWrap/>
            <w:hideMark/>
          </w:tcPr>
          <w:p w14:paraId="11CB3D6E" w14:textId="05B1C048"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PgFAD-4</w:t>
            </w:r>
          </w:p>
        </w:tc>
        <w:tc>
          <w:tcPr>
            <w:tcW w:w="1578" w:type="dxa"/>
          </w:tcPr>
          <w:p w14:paraId="79A1C62F" w14:textId="1D97A595"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1098bp</w:t>
            </w:r>
          </w:p>
        </w:tc>
        <w:tc>
          <w:tcPr>
            <w:tcW w:w="2520" w:type="dxa"/>
            <w:noWrap/>
          </w:tcPr>
          <w:p w14:paraId="3D005A89" w14:textId="052BBA96"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Chro4</w:t>
            </w:r>
          </w:p>
        </w:tc>
      </w:tr>
      <w:tr w:rsidR="00BC306D" w:rsidRPr="002E5FE1" w14:paraId="0EEF6613" w14:textId="77777777" w:rsidTr="00D67B5E">
        <w:trPr>
          <w:trHeight w:val="241"/>
        </w:trPr>
        <w:tc>
          <w:tcPr>
            <w:tcW w:w="2853" w:type="dxa"/>
            <w:noWrap/>
            <w:hideMark/>
          </w:tcPr>
          <w:p w14:paraId="37A841C0" w14:textId="77777777" w:rsidR="00BC306D" w:rsidRPr="002E5FE1" w:rsidRDefault="00BC306D" w:rsidP="00082C5A">
            <w:pPr>
              <w:spacing w:line="360" w:lineRule="auto"/>
              <w:jc w:val="both"/>
              <w:rPr>
                <w:rFonts w:ascii="Times New Roman" w:hAnsi="Times New Roman" w:cs="Times New Roman"/>
                <w:b/>
                <w:bCs/>
              </w:rPr>
            </w:pPr>
            <w:r w:rsidRPr="002E5FE1">
              <w:rPr>
                <w:rFonts w:ascii="Times New Roman" w:hAnsi="Times New Roman" w:cs="Times New Roman"/>
                <w:b/>
                <w:bCs/>
              </w:rPr>
              <w:t>PMD3G01595.1</w:t>
            </w:r>
          </w:p>
        </w:tc>
        <w:tc>
          <w:tcPr>
            <w:tcW w:w="3574" w:type="dxa"/>
            <w:noWrap/>
            <w:hideMark/>
          </w:tcPr>
          <w:p w14:paraId="4CEF3B77" w14:textId="5FEA9FC9"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PgFAD-3b</w:t>
            </w:r>
          </w:p>
        </w:tc>
        <w:tc>
          <w:tcPr>
            <w:tcW w:w="1578" w:type="dxa"/>
          </w:tcPr>
          <w:p w14:paraId="136AB398" w14:textId="48BF1F30"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966bp</w:t>
            </w:r>
          </w:p>
        </w:tc>
        <w:tc>
          <w:tcPr>
            <w:tcW w:w="2520" w:type="dxa"/>
            <w:noWrap/>
          </w:tcPr>
          <w:p w14:paraId="10C92078" w14:textId="4E3CF408"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Chro3</w:t>
            </w:r>
          </w:p>
        </w:tc>
      </w:tr>
      <w:tr w:rsidR="00BC306D" w:rsidRPr="002E5FE1" w14:paraId="28A660AD" w14:textId="77777777" w:rsidTr="00D67B5E">
        <w:trPr>
          <w:trHeight w:val="241"/>
        </w:trPr>
        <w:tc>
          <w:tcPr>
            <w:tcW w:w="2853" w:type="dxa"/>
            <w:noWrap/>
            <w:hideMark/>
          </w:tcPr>
          <w:p w14:paraId="112BAF83" w14:textId="77777777" w:rsidR="00BC306D" w:rsidRPr="002E5FE1" w:rsidRDefault="00BC306D" w:rsidP="00082C5A">
            <w:pPr>
              <w:spacing w:line="360" w:lineRule="auto"/>
              <w:jc w:val="both"/>
              <w:rPr>
                <w:rFonts w:ascii="Times New Roman" w:hAnsi="Times New Roman" w:cs="Times New Roman"/>
                <w:b/>
                <w:bCs/>
              </w:rPr>
            </w:pPr>
            <w:r w:rsidRPr="002E5FE1">
              <w:rPr>
                <w:rFonts w:ascii="Times New Roman" w:hAnsi="Times New Roman" w:cs="Times New Roman"/>
                <w:b/>
                <w:bCs/>
              </w:rPr>
              <w:t>PMD3G03626.1</w:t>
            </w:r>
          </w:p>
        </w:tc>
        <w:tc>
          <w:tcPr>
            <w:tcW w:w="3574" w:type="dxa"/>
            <w:noWrap/>
            <w:hideMark/>
          </w:tcPr>
          <w:p w14:paraId="53F8E870" w14:textId="02EBB052"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PgFAD-3c</w:t>
            </w:r>
          </w:p>
        </w:tc>
        <w:tc>
          <w:tcPr>
            <w:tcW w:w="1578" w:type="dxa"/>
          </w:tcPr>
          <w:p w14:paraId="510B0DAF" w14:textId="7A091BA1"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3322bp</w:t>
            </w:r>
          </w:p>
        </w:tc>
        <w:tc>
          <w:tcPr>
            <w:tcW w:w="2520" w:type="dxa"/>
            <w:noWrap/>
          </w:tcPr>
          <w:p w14:paraId="0EFA0534" w14:textId="7F789C24"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Chro3</w:t>
            </w:r>
          </w:p>
        </w:tc>
      </w:tr>
      <w:tr w:rsidR="00BC306D" w:rsidRPr="002E5FE1" w14:paraId="1FEC42AE" w14:textId="77777777" w:rsidTr="00D67B5E">
        <w:trPr>
          <w:trHeight w:val="241"/>
        </w:trPr>
        <w:tc>
          <w:tcPr>
            <w:tcW w:w="2853" w:type="dxa"/>
            <w:noWrap/>
            <w:hideMark/>
          </w:tcPr>
          <w:p w14:paraId="11D79CF3" w14:textId="77777777" w:rsidR="00BC306D" w:rsidRPr="002E5FE1" w:rsidRDefault="00BC306D" w:rsidP="00082C5A">
            <w:pPr>
              <w:spacing w:line="360" w:lineRule="auto"/>
              <w:jc w:val="both"/>
              <w:rPr>
                <w:rFonts w:ascii="Times New Roman" w:hAnsi="Times New Roman" w:cs="Times New Roman"/>
                <w:b/>
                <w:bCs/>
              </w:rPr>
            </w:pPr>
            <w:r w:rsidRPr="002E5FE1">
              <w:rPr>
                <w:rFonts w:ascii="Times New Roman" w:hAnsi="Times New Roman" w:cs="Times New Roman"/>
                <w:b/>
                <w:bCs/>
              </w:rPr>
              <w:t>PMD5G04087.1</w:t>
            </w:r>
          </w:p>
        </w:tc>
        <w:tc>
          <w:tcPr>
            <w:tcW w:w="3574" w:type="dxa"/>
            <w:noWrap/>
            <w:hideMark/>
          </w:tcPr>
          <w:p w14:paraId="17ACD06D" w14:textId="455CD3E0"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PgFAD-5a</w:t>
            </w:r>
          </w:p>
        </w:tc>
        <w:tc>
          <w:tcPr>
            <w:tcW w:w="1578" w:type="dxa"/>
          </w:tcPr>
          <w:p w14:paraId="42CE4B86" w14:textId="7791B9F5" w:rsidR="00BC306D" w:rsidRPr="002E5FE1" w:rsidRDefault="00F009BD" w:rsidP="00082C5A">
            <w:pPr>
              <w:spacing w:line="360" w:lineRule="auto"/>
              <w:jc w:val="both"/>
              <w:rPr>
                <w:rFonts w:ascii="Times New Roman" w:hAnsi="Times New Roman" w:cs="Times New Roman"/>
              </w:rPr>
            </w:pPr>
            <w:r w:rsidRPr="002E5FE1">
              <w:rPr>
                <w:rFonts w:ascii="Times New Roman" w:hAnsi="Times New Roman" w:cs="Times New Roman"/>
              </w:rPr>
              <w:t>1233bp</w:t>
            </w:r>
          </w:p>
        </w:tc>
        <w:tc>
          <w:tcPr>
            <w:tcW w:w="2520" w:type="dxa"/>
            <w:noWrap/>
          </w:tcPr>
          <w:p w14:paraId="5BC49746" w14:textId="3018CF1D"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Chro5</w:t>
            </w:r>
          </w:p>
        </w:tc>
      </w:tr>
      <w:tr w:rsidR="00BC306D" w:rsidRPr="002E5FE1" w14:paraId="471B59EA" w14:textId="77777777" w:rsidTr="00D67B5E">
        <w:trPr>
          <w:trHeight w:val="241"/>
        </w:trPr>
        <w:tc>
          <w:tcPr>
            <w:tcW w:w="2853" w:type="dxa"/>
            <w:noWrap/>
            <w:hideMark/>
          </w:tcPr>
          <w:p w14:paraId="45C6D66A" w14:textId="77777777" w:rsidR="00BC306D" w:rsidRPr="002E5FE1" w:rsidRDefault="00BC306D" w:rsidP="00082C5A">
            <w:pPr>
              <w:spacing w:line="360" w:lineRule="auto"/>
              <w:jc w:val="both"/>
              <w:rPr>
                <w:rFonts w:ascii="Times New Roman" w:hAnsi="Times New Roman" w:cs="Times New Roman"/>
                <w:b/>
                <w:bCs/>
              </w:rPr>
            </w:pPr>
            <w:r w:rsidRPr="002E5FE1">
              <w:rPr>
                <w:rFonts w:ascii="Times New Roman" w:hAnsi="Times New Roman" w:cs="Times New Roman"/>
                <w:b/>
                <w:bCs/>
              </w:rPr>
              <w:t>PMD6G06386.1</w:t>
            </w:r>
          </w:p>
        </w:tc>
        <w:tc>
          <w:tcPr>
            <w:tcW w:w="3574" w:type="dxa"/>
            <w:noWrap/>
            <w:hideMark/>
          </w:tcPr>
          <w:p w14:paraId="781C8C1A" w14:textId="4B8AA1FC"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PgFAD-6a</w:t>
            </w:r>
          </w:p>
        </w:tc>
        <w:tc>
          <w:tcPr>
            <w:tcW w:w="1578" w:type="dxa"/>
          </w:tcPr>
          <w:p w14:paraId="107550F9" w14:textId="656BBC75" w:rsidR="00BC306D" w:rsidRPr="002E5FE1" w:rsidRDefault="00F009BD" w:rsidP="00082C5A">
            <w:pPr>
              <w:spacing w:line="360" w:lineRule="auto"/>
              <w:jc w:val="both"/>
              <w:rPr>
                <w:rFonts w:ascii="Times New Roman" w:hAnsi="Times New Roman" w:cs="Times New Roman"/>
              </w:rPr>
            </w:pPr>
            <w:r w:rsidRPr="002E5FE1">
              <w:rPr>
                <w:rFonts w:ascii="Times New Roman" w:hAnsi="Times New Roman" w:cs="Times New Roman"/>
              </w:rPr>
              <w:t>1155bp</w:t>
            </w:r>
          </w:p>
        </w:tc>
        <w:tc>
          <w:tcPr>
            <w:tcW w:w="2520" w:type="dxa"/>
            <w:noWrap/>
          </w:tcPr>
          <w:p w14:paraId="7A37BB5A" w14:textId="7F343229"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Chro6</w:t>
            </w:r>
          </w:p>
        </w:tc>
      </w:tr>
      <w:tr w:rsidR="00BC306D" w:rsidRPr="002E5FE1" w14:paraId="026916DC" w14:textId="77777777" w:rsidTr="00D67B5E">
        <w:trPr>
          <w:trHeight w:val="241"/>
        </w:trPr>
        <w:tc>
          <w:tcPr>
            <w:tcW w:w="2853" w:type="dxa"/>
            <w:noWrap/>
            <w:hideMark/>
          </w:tcPr>
          <w:p w14:paraId="7F554756" w14:textId="77777777" w:rsidR="00BC306D" w:rsidRPr="002E5FE1" w:rsidRDefault="00BC306D" w:rsidP="00082C5A">
            <w:pPr>
              <w:spacing w:line="360" w:lineRule="auto"/>
              <w:jc w:val="both"/>
              <w:rPr>
                <w:rFonts w:ascii="Times New Roman" w:hAnsi="Times New Roman" w:cs="Times New Roman"/>
                <w:b/>
                <w:bCs/>
              </w:rPr>
            </w:pPr>
            <w:r w:rsidRPr="002E5FE1">
              <w:rPr>
                <w:rFonts w:ascii="Times New Roman" w:hAnsi="Times New Roman" w:cs="Times New Roman"/>
                <w:b/>
                <w:bCs/>
              </w:rPr>
              <w:lastRenderedPageBreak/>
              <w:t>PMD6G06388.1</w:t>
            </w:r>
          </w:p>
        </w:tc>
        <w:tc>
          <w:tcPr>
            <w:tcW w:w="3574" w:type="dxa"/>
            <w:noWrap/>
            <w:hideMark/>
          </w:tcPr>
          <w:p w14:paraId="059EAC93" w14:textId="4967E3C8"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PgFAD-6b</w:t>
            </w:r>
          </w:p>
        </w:tc>
        <w:tc>
          <w:tcPr>
            <w:tcW w:w="1578" w:type="dxa"/>
          </w:tcPr>
          <w:p w14:paraId="22DC73C5" w14:textId="0D9C4235" w:rsidR="00BC306D" w:rsidRPr="002E5FE1" w:rsidRDefault="00F009BD" w:rsidP="00082C5A">
            <w:pPr>
              <w:spacing w:line="360" w:lineRule="auto"/>
              <w:jc w:val="both"/>
              <w:rPr>
                <w:rFonts w:ascii="Times New Roman" w:hAnsi="Times New Roman" w:cs="Times New Roman"/>
              </w:rPr>
            </w:pPr>
            <w:r w:rsidRPr="002E5FE1">
              <w:rPr>
                <w:rFonts w:ascii="Times New Roman" w:hAnsi="Times New Roman" w:cs="Times New Roman"/>
              </w:rPr>
              <w:t>600bp</w:t>
            </w:r>
          </w:p>
        </w:tc>
        <w:tc>
          <w:tcPr>
            <w:tcW w:w="2520" w:type="dxa"/>
            <w:noWrap/>
          </w:tcPr>
          <w:p w14:paraId="334F4078" w14:textId="7FB02084"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Chro6</w:t>
            </w:r>
          </w:p>
        </w:tc>
      </w:tr>
      <w:tr w:rsidR="00BC306D" w:rsidRPr="002E5FE1" w14:paraId="2E80EBA1" w14:textId="77777777" w:rsidTr="00D67B5E">
        <w:trPr>
          <w:trHeight w:val="241"/>
        </w:trPr>
        <w:tc>
          <w:tcPr>
            <w:tcW w:w="2853" w:type="dxa"/>
            <w:noWrap/>
            <w:hideMark/>
          </w:tcPr>
          <w:p w14:paraId="149EB28B" w14:textId="77777777" w:rsidR="00BC306D" w:rsidRPr="002E5FE1" w:rsidRDefault="00BC306D" w:rsidP="00082C5A">
            <w:pPr>
              <w:spacing w:line="360" w:lineRule="auto"/>
              <w:jc w:val="both"/>
              <w:rPr>
                <w:rFonts w:ascii="Times New Roman" w:hAnsi="Times New Roman" w:cs="Times New Roman"/>
                <w:b/>
                <w:bCs/>
              </w:rPr>
            </w:pPr>
            <w:r w:rsidRPr="002E5FE1">
              <w:rPr>
                <w:rFonts w:ascii="Times New Roman" w:hAnsi="Times New Roman" w:cs="Times New Roman"/>
                <w:b/>
                <w:bCs/>
              </w:rPr>
              <w:t>PMD6G06710.1</w:t>
            </w:r>
          </w:p>
        </w:tc>
        <w:tc>
          <w:tcPr>
            <w:tcW w:w="3574" w:type="dxa"/>
            <w:noWrap/>
            <w:hideMark/>
          </w:tcPr>
          <w:p w14:paraId="27342FF4" w14:textId="060E09CE"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PgFAD-6c</w:t>
            </w:r>
          </w:p>
        </w:tc>
        <w:tc>
          <w:tcPr>
            <w:tcW w:w="1578" w:type="dxa"/>
          </w:tcPr>
          <w:p w14:paraId="3047B913" w14:textId="7EA3BD84" w:rsidR="00BC306D" w:rsidRPr="002E5FE1" w:rsidRDefault="00F009BD" w:rsidP="00082C5A">
            <w:pPr>
              <w:spacing w:line="360" w:lineRule="auto"/>
              <w:jc w:val="both"/>
              <w:rPr>
                <w:rFonts w:ascii="Times New Roman" w:hAnsi="Times New Roman" w:cs="Times New Roman"/>
              </w:rPr>
            </w:pPr>
            <w:r w:rsidRPr="002E5FE1">
              <w:rPr>
                <w:rFonts w:ascii="Times New Roman" w:hAnsi="Times New Roman" w:cs="Times New Roman"/>
              </w:rPr>
              <w:t>4104bp</w:t>
            </w:r>
          </w:p>
        </w:tc>
        <w:tc>
          <w:tcPr>
            <w:tcW w:w="2520" w:type="dxa"/>
            <w:noWrap/>
          </w:tcPr>
          <w:p w14:paraId="182069A0" w14:textId="7E52244E"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Chro6</w:t>
            </w:r>
          </w:p>
        </w:tc>
      </w:tr>
      <w:tr w:rsidR="00BC306D" w:rsidRPr="002E5FE1" w14:paraId="225531D2" w14:textId="77777777" w:rsidTr="00D67B5E">
        <w:trPr>
          <w:trHeight w:val="241"/>
        </w:trPr>
        <w:tc>
          <w:tcPr>
            <w:tcW w:w="2853" w:type="dxa"/>
            <w:noWrap/>
            <w:hideMark/>
          </w:tcPr>
          <w:p w14:paraId="22DC446D" w14:textId="77777777" w:rsidR="00BC306D" w:rsidRPr="002E5FE1" w:rsidRDefault="00BC306D" w:rsidP="00082C5A">
            <w:pPr>
              <w:spacing w:line="360" w:lineRule="auto"/>
              <w:jc w:val="both"/>
              <w:rPr>
                <w:rFonts w:ascii="Times New Roman" w:hAnsi="Times New Roman" w:cs="Times New Roman"/>
                <w:b/>
                <w:bCs/>
              </w:rPr>
            </w:pPr>
            <w:r w:rsidRPr="002E5FE1">
              <w:rPr>
                <w:rFonts w:ascii="Times New Roman" w:hAnsi="Times New Roman" w:cs="Times New Roman"/>
                <w:b/>
                <w:bCs/>
              </w:rPr>
              <w:t>PMD5G03309.1</w:t>
            </w:r>
          </w:p>
        </w:tc>
        <w:tc>
          <w:tcPr>
            <w:tcW w:w="3574" w:type="dxa"/>
            <w:noWrap/>
            <w:hideMark/>
          </w:tcPr>
          <w:p w14:paraId="7739C144" w14:textId="46F241D8"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PgFAD-5b</w:t>
            </w:r>
          </w:p>
        </w:tc>
        <w:tc>
          <w:tcPr>
            <w:tcW w:w="1578" w:type="dxa"/>
          </w:tcPr>
          <w:p w14:paraId="272E35B2" w14:textId="77991248" w:rsidR="00BC306D" w:rsidRPr="002E5FE1" w:rsidRDefault="00F009BD" w:rsidP="00082C5A">
            <w:pPr>
              <w:spacing w:line="360" w:lineRule="auto"/>
              <w:jc w:val="both"/>
              <w:rPr>
                <w:rFonts w:ascii="Times New Roman" w:hAnsi="Times New Roman" w:cs="Times New Roman"/>
              </w:rPr>
            </w:pPr>
            <w:r w:rsidRPr="002E5FE1">
              <w:rPr>
                <w:rFonts w:ascii="Times New Roman" w:hAnsi="Times New Roman" w:cs="Times New Roman"/>
              </w:rPr>
              <w:t>1313bp</w:t>
            </w:r>
          </w:p>
        </w:tc>
        <w:tc>
          <w:tcPr>
            <w:tcW w:w="2520" w:type="dxa"/>
            <w:noWrap/>
          </w:tcPr>
          <w:p w14:paraId="7DB84C54" w14:textId="4A93E7BE"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Chro5</w:t>
            </w:r>
          </w:p>
        </w:tc>
      </w:tr>
      <w:tr w:rsidR="00BC306D" w:rsidRPr="002E5FE1" w14:paraId="160CF6C5" w14:textId="77777777" w:rsidTr="00D67B5E">
        <w:trPr>
          <w:trHeight w:val="241"/>
        </w:trPr>
        <w:tc>
          <w:tcPr>
            <w:tcW w:w="2853" w:type="dxa"/>
            <w:noWrap/>
            <w:hideMark/>
          </w:tcPr>
          <w:p w14:paraId="39651025" w14:textId="77777777" w:rsidR="00BC306D" w:rsidRPr="002E5FE1" w:rsidRDefault="00BC306D" w:rsidP="00082C5A">
            <w:pPr>
              <w:spacing w:line="360" w:lineRule="auto"/>
              <w:jc w:val="both"/>
              <w:rPr>
                <w:rFonts w:ascii="Times New Roman" w:hAnsi="Times New Roman" w:cs="Times New Roman"/>
                <w:b/>
                <w:bCs/>
              </w:rPr>
            </w:pPr>
            <w:r w:rsidRPr="002E5FE1">
              <w:rPr>
                <w:rFonts w:ascii="Times New Roman" w:hAnsi="Times New Roman" w:cs="Times New Roman"/>
                <w:b/>
                <w:bCs/>
              </w:rPr>
              <w:t>PMD5G03528.1</w:t>
            </w:r>
          </w:p>
        </w:tc>
        <w:tc>
          <w:tcPr>
            <w:tcW w:w="3574" w:type="dxa"/>
            <w:noWrap/>
            <w:hideMark/>
          </w:tcPr>
          <w:p w14:paraId="75292086" w14:textId="40890C88"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PgFAD-5c</w:t>
            </w:r>
          </w:p>
        </w:tc>
        <w:tc>
          <w:tcPr>
            <w:tcW w:w="1578" w:type="dxa"/>
          </w:tcPr>
          <w:p w14:paraId="41B73250" w14:textId="3CC109CF" w:rsidR="00BC306D" w:rsidRPr="002E5FE1" w:rsidRDefault="00F009BD" w:rsidP="00082C5A">
            <w:pPr>
              <w:spacing w:line="360" w:lineRule="auto"/>
              <w:jc w:val="both"/>
              <w:rPr>
                <w:rFonts w:ascii="Times New Roman" w:hAnsi="Times New Roman" w:cs="Times New Roman"/>
              </w:rPr>
            </w:pPr>
            <w:r w:rsidRPr="002E5FE1">
              <w:rPr>
                <w:rFonts w:ascii="Times New Roman" w:hAnsi="Times New Roman" w:cs="Times New Roman"/>
              </w:rPr>
              <w:t>1302bp</w:t>
            </w:r>
          </w:p>
        </w:tc>
        <w:tc>
          <w:tcPr>
            <w:tcW w:w="2520" w:type="dxa"/>
            <w:noWrap/>
          </w:tcPr>
          <w:p w14:paraId="45D1A0A7" w14:textId="32CEC70E"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Chro5</w:t>
            </w:r>
          </w:p>
        </w:tc>
      </w:tr>
      <w:tr w:rsidR="00BC306D" w:rsidRPr="002E5FE1" w14:paraId="7FB8A8DC" w14:textId="77777777" w:rsidTr="00D67B5E">
        <w:trPr>
          <w:trHeight w:val="241"/>
        </w:trPr>
        <w:tc>
          <w:tcPr>
            <w:tcW w:w="2853" w:type="dxa"/>
            <w:noWrap/>
            <w:hideMark/>
          </w:tcPr>
          <w:p w14:paraId="0A639DB7" w14:textId="77777777" w:rsidR="00BC306D" w:rsidRPr="002E5FE1" w:rsidRDefault="00BC306D" w:rsidP="00082C5A">
            <w:pPr>
              <w:spacing w:line="360" w:lineRule="auto"/>
              <w:jc w:val="both"/>
              <w:rPr>
                <w:rFonts w:ascii="Times New Roman" w:hAnsi="Times New Roman" w:cs="Times New Roman"/>
                <w:b/>
                <w:bCs/>
              </w:rPr>
            </w:pPr>
            <w:r w:rsidRPr="002E5FE1">
              <w:rPr>
                <w:rFonts w:ascii="Times New Roman" w:hAnsi="Times New Roman" w:cs="Times New Roman"/>
                <w:b/>
                <w:bCs/>
              </w:rPr>
              <w:t>PMD5G03553.1</w:t>
            </w:r>
          </w:p>
        </w:tc>
        <w:tc>
          <w:tcPr>
            <w:tcW w:w="3574" w:type="dxa"/>
            <w:noWrap/>
            <w:hideMark/>
          </w:tcPr>
          <w:p w14:paraId="2AA62729" w14:textId="3291FB5C"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PgFAD-5d</w:t>
            </w:r>
          </w:p>
        </w:tc>
        <w:tc>
          <w:tcPr>
            <w:tcW w:w="1578" w:type="dxa"/>
          </w:tcPr>
          <w:p w14:paraId="479D07E7" w14:textId="6EB79376" w:rsidR="00BC306D" w:rsidRPr="002E5FE1" w:rsidRDefault="00F009BD" w:rsidP="00082C5A">
            <w:pPr>
              <w:spacing w:line="360" w:lineRule="auto"/>
              <w:jc w:val="both"/>
              <w:rPr>
                <w:rFonts w:ascii="Times New Roman" w:hAnsi="Times New Roman" w:cs="Times New Roman"/>
              </w:rPr>
            </w:pPr>
            <w:r w:rsidRPr="002E5FE1">
              <w:rPr>
                <w:rFonts w:ascii="Times New Roman" w:hAnsi="Times New Roman" w:cs="Times New Roman"/>
              </w:rPr>
              <w:t>1281bp</w:t>
            </w:r>
          </w:p>
        </w:tc>
        <w:tc>
          <w:tcPr>
            <w:tcW w:w="2520" w:type="dxa"/>
            <w:noWrap/>
          </w:tcPr>
          <w:p w14:paraId="433913C8" w14:textId="2C11F2D1"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Chro5</w:t>
            </w:r>
          </w:p>
        </w:tc>
      </w:tr>
      <w:tr w:rsidR="00BC306D" w:rsidRPr="002E5FE1" w14:paraId="50AB1477" w14:textId="77777777" w:rsidTr="00D67B5E">
        <w:trPr>
          <w:trHeight w:val="241"/>
        </w:trPr>
        <w:tc>
          <w:tcPr>
            <w:tcW w:w="2853" w:type="dxa"/>
            <w:noWrap/>
            <w:hideMark/>
          </w:tcPr>
          <w:p w14:paraId="6A32EB84" w14:textId="77777777" w:rsidR="00BC306D" w:rsidRPr="002E5FE1" w:rsidRDefault="00BC306D" w:rsidP="00082C5A">
            <w:pPr>
              <w:spacing w:line="360" w:lineRule="auto"/>
              <w:jc w:val="both"/>
              <w:rPr>
                <w:rFonts w:ascii="Times New Roman" w:hAnsi="Times New Roman" w:cs="Times New Roman"/>
                <w:b/>
                <w:bCs/>
              </w:rPr>
            </w:pPr>
            <w:r w:rsidRPr="002E5FE1">
              <w:rPr>
                <w:rFonts w:ascii="Times New Roman" w:hAnsi="Times New Roman" w:cs="Times New Roman"/>
                <w:b/>
                <w:bCs/>
              </w:rPr>
              <w:t>PMD5G03554.1</w:t>
            </w:r>
          </w:p>
        </w:tc>
        <w:tc>
          <w:tcPr>
            <w:tcW w:w="3574" w:type="dxa"/>
            <w:noWrap/>
            <w:hideMark/>
          </w:tcPr>
          <w:p w14:paraId="3E8220DD" w14:textId="28D1BB48"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PgFAD-5e</w:t>
            </w:r>
          </w:p>
        </w:tc>
        <w:tc>
          <w:tcPr>
            <w:tcW w:w="1578" w:type="dxa"/>
          </w:tcPr>
          <w:p w14:paraId="6995D1FD" w14:textId="046BC6F1" w:rsidR="00BC306D" w:rsidRPr="002E5FE1" w:rsidRDefault="00F009BD" w:rsidP="00082C5A">
            <w:pPr>
              <w:spacing w:line="360" w:lineRule="auto"/>
              <w:jc w:val="both"/>
              <w:rPr>
                <w:rFonts w:ascii="Times New Roman" w:hAnsi="Times New Roman" w:cs="Times New Roman"/>
              </w:rPr>
            </w:pPr>
            <w:r w:rsidRPr="002E5FE1">
              <w:rPr>
                <w:rFonts w:ascii="Times New Roman" w:hAnsi="Times New Roman" w:cs="Times New Roman"/>
              </w:rPr>
              <w:t>1281bp</w:t>
            </w:r>
          </w:p>
        </w:tc>
        <w:tc>
          <w:tcPr>
            <w:tcW w:w="2520" w:type="dxa"/>
            <w:noWrap/>
          </w:tcPr>
          <w:p w14:paraId="21338612" w14:textId="6E4509CC"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Chro5</w:t>
            </w:r>
          </w:p>
        </w:tc>
      </w:tr>
      <w:tr w:rsidR="00BC306D" w:rsidRPr="002E5FE1" w14:paraId="5B524E2D" w14:textId="77777777" w:rsidTr="00D67B5E">
        <w:trPr>
          <w:trHeight w:val="241"/>
        </w:trPr>
        <w:tc>
          <w:tcPr>
            <w:tcW w:w="2853" w:type="dxa"/>
            <w:noWrap/>
            <w:hideMark/>
          </w:tcPr>
          <w:p w14:paraId="4E3CEE59" w14:textId="77777777" w:rsidR="00BC306D" w:rsidRPr="002E5FE1" w:rsidRDefault="00BC306D" w:rsidP="00082C5A">
            <w:pPr>
              <w:spacing w:line="360" w:lineRule="auto"/>
              <w:jc w:val="both"/>
              <w:rPr>
                <w:rFonts w:ascii="Times New Roman" w:hAnsi="Times New Roman" w:cs="Times New Roman"/>
                <w:b/>
                <w:bCs/>
              </w:rPr>
            </w:pPr>
            <w:r w:rsidRPr="002E5FE1">
              <w:rPr>
                <w:rFonts w:ascii="Times New Roman" w:hAnsi="Times New Roman" w:cs="Times New Roman"/>
                <w:b/>
                <w:bCs/>
              </w:rPr>
              <w:t>PMD5G01612.1</w:t>
            </w:r>
          </w:p>
        </w:tc>
        <w:tc>
          <w:tcPr>
            <w:tcW w:w="3574" w:type="dxa"/>
            <w:noWrap/>
            <w:hideMark/>
          </w:tcPr>
          <w:p w14:paraId="1290B35D" w14:textId="5860AFBD"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PgFAD-5ω3</w:t>
            </w:r>
          </w:p>
        </w:tc>
        <w:tc>
          <w:tcPr>
            <w:tcW w:w="1578" w:type="dxa"/>
          </w:tcPr>
          <w:p w14:paraId="7B994C72" w14:textId="5909A9D6" w:rsidR="00BC306D" w:rsidRPr="002E5FE1" w:rsidRDefault="00F009BD" w:rsidP="00082C5A">
            <w:pPr>
              <w:spacing w:line="360" w:lineRule="auto"/>
              <w:jc w:val="both"/>
              <w:rPr>
                <w:rFonts w:ascii="Times New Roman" w:hAnsi="Times New Roman" w:cs="Times New Roman"/>
              </w:rPr>
            </w:pPr>
            <w:r w:rsidRPr="002E5FE1">
              <w:rPr>
                <w:rFonts w:ascii="Times New Roman" w:hAnsi="Times New Roman" w:cs="Times New Roman"/>
              </w:rPr>
              <w:t>3087bp</w:t>
            </w:r>
          </w:p>
        </w:tc>
        <w:tc>
          <w:tcPr>
            <w:tcW w:w="2520" w:type="dxa"/>
            <w:noWrap/>
          </w:tcPr>
          <w:p w14:paraId="543DA0E5" w14:textId="33A5D2EB"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Chro5</w:t>
            </w:r>
          </w:p>
        </w:tc>
      </w:tr>
      <w:tr w:rsidR="00BC306D" w:rsidRPr="002E5FE1" w14:paraId="0619FD9A" w14:textId="77777777" w:rsidTr="00D67B5E">
        <w:trPr>
          <w:trHeight w:val="241"/>
        </w:trPr>
        <w:tc>
          <w:tcPr>
            <w:tcW w:w="2853" w:type="dxa"/>
            <w:noWrap/>
            <w:hideMark/>
          </w:tcPr>
          <w:p w14:paraId="7F8DFE25" w14:textId="77777777" w:rsidR="00BC306D" w:rsidRPr="002E5FE1" w:rsidRDefault="00BC306D" w:rsidP="00082C5A">
            <w:pPr>
              <w:spacing w:line="360" w:lineRule="auto"/>
              <w:jc w:val="both"/>
              <w:rPr>
                <w:rFonts w:ascii="Times New Roman" w:hAnsi="Times New Roman" w:cs="Times New Roman"/>
                <w:b/>
                <w:bCs/>
              </w:rPr>
            </w:pPr>
            <w:r w:rsidRPr="002E5FE1">
              <w:rPr>
                <w:rFonts w:ascii="Times New Roman" w:hAnsi="Times New Roman" w:cs="Times New Roman"/>
                <w:b/>
                <w:bCs/>
              </w:rPr>
              <w:t>PMD5G05355.1</w:t>
            </w:r>
          </w:p>
        </w:tc>
        <w:tc>
          <w:tcPr>
            <w:tcW w:w="3574" w:type="dxa"/>
            <w:noWrap/>
            <w:hideMark/>
          </w:tcPr>
          <w:p w14:paraId="055BBD91" w14:textId="6BCD8244"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PgFAD-5f</w:t>
            </w:r>
          </w:p>
        </w:tc>
        <w:tc>
          <w:tcPr>
            <w:tcW w:w="1578" w:type="dxa"/>
          </w:tcPr>
          <w:p w14:paraId="58AE8BE3" w14:textId="51A8C66F" w:rsidR="00BC306D" w:rsidRPr="002E5FE1" w:rsidRDefault="00F009BD" w:rsidP="00082C5A">
            <w:pPr>
              <w:spacing w:line="360" w:lineRule="auto"/>
              <w:jc w:val="both"/>
              <w:rPr>
                <w:rFonts w:ascii="Times New Roman" w:hAnsi="Times New Roman" w:cs="Times New Roman"/>
              </w:rPr>
            </w:pPr>
            <w:r w:rsidRPr="002E5FE1">
              <w:rPr>
                <w:rFonts w:ascii="Times New Roman" w:hAnsi="Times New Roman" w:cs="Times New Roman"/>
              </w:rPr>
              <w:t>516bp</w:t>
            </w:r>
          </w:p>
        </w:tc>
        <w:tc>
          <w:tcPr>
            <w:tcW w:w="2520" w:type="dxa"/>
            <w:noWrap/>
          </w:tcPr>
          <w:p w14:paraId="2B841B59" w14:textId="4316B1C4"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Chro5</w:t>
            </w:r>
          </w:p>
        </w:tc>
      </w:tr>
      <w:tr w:rsidR="00BC306D" w:rsidRPr="002E5FE1" w14:paraId="2186AADF" w14:textId="77777777" w:rsidTr="00D67B5E">
        <w:trPr>
          <w:trHeight w:val="241"/>
        </w:trPr>
        <w:tc>
          <w:tcPr>
            <w:tcW w:w="2853" w:type="dxa"/>
            <w:noWrap/>
            <w:hideMark/>
          </w:tcPr>
          <w:p w14:paraId="2E22AF60" w14:textId="77777777" w:rsidR="00BC306D" w:rsidRPr="002E5FE1" w:rsidRDefault="00BC306D" w:rsidP="00082C5A">
            <w:pPr>
              <w:spacing w:line="360" w:lineRule="auto"/>
              <w:jc w:val="both"/>
              <w:rPr>
                <w:rFonts w:ascii="Times New Roman" w:hAnsi="Times New Roman" w:cs="Times New Roman"/>
                <w:b/>
                <w:bCs/>
              </w:rPr>
            </w:pPr>
            <w:r w:rsidRPr="002E5FE1">
              <w:rPr>
                <w:rFonts w:ascii="Times New Roman" w:hAnsi="Times New Roman" w:cs="Times New Roman"/>
                <w:b/>
                <w:bCs/>
              </w:rPr>
              <w:t>PMD7G02412.1</w:t>
            </w:r>
          </w:p>
        </w:tc>
        <w:tc>
          <w:tcPr>
            <w:tcW w:w="3574" w:type="dxa"/>
            <w:noWrap/>
            <w:hideMark/>
          </w:tcPr>
          <w:p w14:paraId="03AEB2B9" w14:textId="3AAD2A85"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PgFAD-7</w:t>
            </w:r>
          </w:p>
        </w:tc>
        <w:tc>
          <w:tcPr>
            <w:tcW w:w="1578" w:type="dxa"/>
          </w:tcPr>
          <w:p w14:paraId="227B2DFC" w14:textId="6368C3BC" w:rsidR="00BC306D" w:rsidRPr="002E5FE1" w:rsidRDefault="00F009BD" w:rsidP="00082C5A">
            <w:pPr>
              <w:spacing w:line="360" w:lineRule="auto"/>
              <w:jc w:val="both"/>
              <w:rPr>
                <w:rFonts w:ascii="Times New Roman" w:hAnsi="Times New Roman" w:cs="Times New Roman"/>
              </w:rPr>
            </w:pPr>
            <w:r w:rsidRPr="002E5FE1">
              <w:rPr>
                <w:rFonts w:ascii="Times New Roman" w:hAnsi="Times New Roman" w:cs="Times New Roman"/>
              </w:rPr>
              <w:t>1369bp</w:t>
            </w:r>
          </w:p>
        </w:tc>
        <w:tc>
          <w:tcPr>
            <w:tcW w:w="2520" w:type="dxa"/>
            <w:noWrap/>
          </w:tcPr>
          <w:p w14:paraId="600B0333" w14:textId="3B395B95" w:rsidR="00BC306D" w:rsidRPr="002E5FE1" w:rsidRDefault="00BC306D" w:rsidP="00082C5A">
            <w:pPr>
              <w:spacing w:line="360" w:lineRule="auto"/>
              <w:jc w:val="both"/>
              <w:rPr>
                <w:rFonts w:ascii="Times New Roman" w:hAnsi="Times New Roman" w:cs="Times New Roman"/>
              </w:rPr>
            </w:pPr>
            <w:r w:rsidRPr="002E5FE1">
              <w:rPr>
                <w:rFonts w:ascii="Times New Roman" w:hAnsi="Times New Roman" w:cs="Times New Roman"/>
              </w:rPr>
              <w:t>Chro7</w:t>
            </w:r>
          </w:p>
        </w:tc>
      </w:tr>
    </w:tbl>
    <w:p w14:paraId="775471D4" w14:textId="77777777" w:rsidR="00750DD0" w:rsidRPr="002E5FE1" w:rsidRDefault="00750DD0" w:rsidP="00A949AB">
      <w:pPr>
        <w:spacing w:line="360" w:lineRule="auto"/>
        <w:ind w:left="720" w:hanging="720"/>
        <w:jc w:val="both"/>
        <w:rPr>
          <w:rFonts w:ascii="Times New Roman" w:hAnsi="Times New Roman" w:cs="Times New Roman"/>
        </w:rPr>
      </w:pPr>
    </w:p>
    <w:p w14:paraId="15E038E2" w14:textId="77777777" w:rsidR="00325005" w:rsidRPr="002E5FE1" w:rsidRDefault="00325005" w:rsidP="00A949AB">
      <w:pPr>
        <w:spacing w:line="360" w:lineRule="auto"/>
        <w:jc w:val="both"/>
        <w:rPr>
          <w:rFonts w:ascii="Times New Roman" w:hAnsi="Times New Roman" w:cs="Times New Roman"/>
        </w:rPr>
      </w:pPr>
    </w:p>
    <w:p w14:paraId="19C12FFB" w14:textId="77777777" w:rsidR="0097639C" w:rsidRPr="002E5FE1" w:rsidRDefault="0097639C" w:rsidP="00A949AB">
      <w:pPr>
        <w:spacing w:line="360" w:lineRule="auto"/>
        <w:jc w:val="both"/>
        <w:rPr>
          <w:rFonts w:ascii="Times New Roman" w:hAnsi="Times New Roman" w:cs="Times New Roman"/>
        </w:rPr>
        <w:sectPr w:rsidR="0097639C" w:rsidRPr="002E5FE1" w:rsidSect="007F7EAC">
          <w:headerReference w:type="even" r:id="rId27"/>
          <w:headerReference w:type="default" r:id="rId28"/>
          <w:footerReference w:type="even" r:id="rId29"/>
          <w:footerReference w:type="default" r:id="rId30"/>
          <w:headerReference w:type="first" r:id="rId31"/>
          <w:footerReference w:type="first" r:id="rId32"/>
          <w:type w:val="continuous"/>
          <w:pgSz w:w="12240" w:h="15840"/>
          <w:pgMar w:top="1440" w:right="1440" w:bottom="1440" w:left="1440" w:header="720" w:footer="720" w:gutter="0"/>
          <w:cols w:space="720"/>
          <w:docGrid w:linePitch="360"/>
        </w:sectPr>
      </w:pPr>
    </w:p>
    <w:p w14:paraId="41108DE7" w14:textId="6ECFE541" w:rsidR="00325005" w:rsidRPr="002E5FE1" w:rsidRDefault="00325005" w:rsidP="00A949AB">
      <w:pPr>
        <w:spacing w:line="360" w:lineRule="auto"/>
        <w:jc w:val="both"/>
        <w:rPr>
          <w:rFonts w:ascii="Times New Roman" w:hAnsi="Times New Roman" w:cs="Times New Roman"/>
        </w:rPr>
      </w:pPr>
      <w:r w:rsidRPr="002E5FE1">
        <w:rPr>
          <w:rFonts w:ascii="Times New Roman" w:hAnsi="Times New Roman" w:cs="Times New Roman"/>
        </w:rPr>
        <w:lastRenderedPageBreak/>
        <w:t xml:space="preserve">Table </w:t>
      </w:r>
      <w:r w:rsidR="00BF762A" w:rsidRPr="002E5FE1">
        <w:rPr>
          <w:rFonts w:ascii="Times New Roman" w:hAnsi="Times New Roman" w:cs="Times New Roman"/>
        </w:rPr>
        <w:t>2</w:t>
      </w:r>
      <w:r w:rsidRPr="002E5FE1">
        <w:rPr>
          <w:rFonts w:ascii="Times New Roman" w:hAnsi="Times New Roman" w:cs="Times New Roman"/>
        </w:rPr>
        <w:t xml:space="preserve">: A comprehensive analysis of the </w:t>
      </w:r>
      <w:r w:rsidRPr="002E5FE1">
        <w:rPr>
          <w:rFonts w:ascii="Times New Roman" w:hAnsi="Times New Roman" w:cs="Times New Roman"/>
          <w:i/>
          <w:iCs/>
        </w:rPr>
        <w:t>cis</w:t>
      </w:r>
      <w:r w:rsidRPr="002E5FE1">
        <w:rPr>
          <w:rFonts w:ascii="Times New Roman" w:hAnsi="Times New Roman" w:cs="Times New Roman"/>
        </w:rPr>
        <w:t>-regulatory elements found in the</w:t>
      </w:r>
      <w:r w:rsidR="002B5FC9" w:rsidRPr="002E5FE1">
        <w:rPr>
          <w:rFonts w:ascii="Times New Roman" w:hAnsi="Times New Roman" w:cs="Times New Roman"/>
        </w:rPr>
        <w:t xml:space="preserve"> putative</w:t>
      </w:r>
      <w:r w:rsidRPr="002E5FE1">
        <w:rPr>
          <w:rFonts w:ascii="Times New Roman" w:hAnsi="Times New Roman" w:cs="Times New Roman"/>
        </w:rPr>
        <w:t xml:space="preserve"> promoters of </w:t>
      </w:r>
      <w:r w:rsidR="00A33EB5" w:rsidRPr="002E5FE1">
        <w:rPr>
          <w:rFonts w:ascii="Times New Roman" w:hAnsi="Times New Roman" w:cs="Times New Roman"/>
          <w:i/>
          <w:iCs/>
        </w:rPr>
        <w:t>PgFAD</w:t>
      </w:r>
      <w:r w:rsidRPr="002E5FE1">
        <w:rPr>
          <w:rFonts w:ascii="Times New Roman" w:hAnsi="Times New Roman" w:cs="Times New Roman"/>
        </w:rPr>
        <w:t xml:space="preserve"> genes in pearl millet. The presence of each </w:t>
      </w:r>
      <w:r w:rsidRPr="002E5FE1">
        <w:rPr>
          <w:rFonts w:ascii="Times New Roman" w:hAnsi="Times New Roman" w:cs="Times New Roman"/>
          <w:i/>
          <w:iCs/>
        </w:rPr>
        <w:t>cis</w:t>
      </w:r>
      <w:r w:rsidRPr="002E5FE1">
        <w:rPr>
          <w:rFonts w:ascii="Times New Roman" w:hAnsi="Times New Roman" w:cs="Times New Roman"/>
        </w:rPr>
        <w:t>-element in the putative promoter region is denoted by an asterisk (*), indicating the number of copies</w:t>
      </w:r>
    </w:p>
    <w:tbl>
      <w:tblPr>
        <w:tblW w:w="14127" w:type="dxa"/>
        <w:jc w:val="center"/>
        <w:tblLook w:val="04A0" w:firstRow="1" w:lastRow="0" w:firstColumn="1" w:lastColumn="0" w:noHBand="0" w:noVBand="1"/>
      </w:tblPr>
      <w:tblGrid>
        <w:gridCol w:w="1850"/>
        <w:gridCol w:w="1734"/>
        <w:gridCol w:w="715"/>
        <w:gridCol w:w="723"/>
        <w:gridCol w:w="843"/>
        <w:gridCol w:w="731"/>
        <w:gridCol w:w="910"/>
        <w:gridCol w:w="1016"/>
        <w:gridCol w:w="1030"/>
        <w:gridCol w:w="1030"/>
        <w:gridCol w:w="883"/>
        <w:gridCol w:w="1003"/>
        <w:gridCol w:w="1123"/>
        <w:gridCol w:w="1003"/>
        <w:gridCol w:w="1176"/>
      </w:tblGrid>
      <w:tr w:rsidR="00325005" w:rsidRPr="002E5FE1" w14:paraId="11CDEA20" w14:textId="77777777" w:rsidTr="00082C5A">
        <w:trPr>
          <w:trHeight w:val="526"/>
          <w:jc w:val="center"/>
        </w:trPr>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09F13" w14:textId="77777777" w:rsidR="00325005" w:rsidRPr="002E5FE1" w:rsidRDefault="00325005" w:rsidP="00A949AB">
            <w:pPr>
              <w:spacing w:after="0" w:line="360" w:lineRule="auto"/>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Gene ID</w:t>
            </w:r>
          </w:p>
        </w:tc>
        <w:tc>
          <w:tcPr>
            <w:tcW w:w="1734" w:type="dxa"/>
            <w:tcBorders>
              <w:top w:val="single" w:sz="4" w:space="0" w:color="auto"/>
              <w:left w:val="nil"/>
              <w:bottom w:val="single" w:sz="4" w:space="0" w:color="auto"/>
              <w:right w:val="single" w:sz="4" w:space="0" w:color="auto"/>
            </w:tcBorders>
            <w:shd w:val="clear" w:color="auto" w:fill="auto"/>
            <w:noWrap/>
            <w:vAlign w:val="center"/>
            <w:hideMark/>
          </w:tcPr>
          <w:p w14:paraId="058372AC" w14:textId="77777777" w:rsidR="00325005" w:rsidRPr="002E5FE1" w:rsidRDefault="00325005" w:rsidP="00A949AB">
            <w:pPr>
              <w:spacing w:after="0" w:line="360" w:lineRule="auto"/>
              <w:jc w:val="center"/>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Name</w:t>
            </w:r>
          </w:p>
        </w:tc>
        <w:tc>
          <w:tcPr>
            <w:tcW w:w="715" w:type="dxa"/>
            <w:tcBorders>
              <w:top w:val="single" w:sz="4" w:space="0" w:color="auto"/>
              <w:left w:val="nil"/>
              <w:bottom w:val="single" w:sz="4" w:space="0" w:color="auto"/>
              <w:right w:val="nil"/>
            </w:tcBorders>
            <w:shd w:val="clear" w:color="auto" w:fill="auto"/>
            <w:noWrap/>
            <w:vAlign w:val="center"/>
            <w:hideMark/>
          </w:tcPr>
          <w:p w14:paraId="1ED2F100" w14:textId="77777777" w:rsidR="00325005" w:rsidRPr="002E5FE1" w:rsidRDefault="00325005" w:rsidP="00A949AB">
            <w:pPr>
              <w:spacing w:after="0" w:line="360" w:lineRule="auto"/>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A-box</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44F8A" w14:textId="77777777" w:rsidR="00325005" w:rsidRPr="002E5FE1" w:rsidRDefault="00325005" w:rsidP="00A949AB">
            <w:pPr>
              <w:spacing w:after="0" w:line="360" w:lineRule="auto"/>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DRE core</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121C2000" w14:textId="77777777" w:rsidR="00325005" w:rsidRPr="002E5FE1" w:rsidRDefault="00325005" w:rsidP="00A949AB">
            <w:pPr>
              <w:spacing w:after="0" w:line="360" w:lineRule="auto"/>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STRE</w:t>
            </w:r>
          </w:p>
        </w:tc>
        <w:tc>
          <w:tcPr>
            <w:tcW w:w="731" w:type="dxa"/>
            <w:tcBorders>
              <w:top w:val="single" w:sz="4" w:space="0" w:color="auto"/>
              <w:left w:val="nil"/>
              <w:bottom w:val="single" w:sz="4" w:space="0" w:color="auto"/>
              <w:right w:val="nil"/>
            </w:tcBorders>
            <w:shd w:val="clear" w:color="auto" w:fill="auto"/>
            <w:noWrap/>
            <w:vAlign w:val="center"/>
            <w:hideMark/>
          </w:tcPr>
          <w:p w14:paraId="5C0462AF" w14:textId="77777777" w:rsidR="00325005" w:rsidRPr="002E5FE1" w:rsidRDefault="00325005" w:rsidP="00A949AB">
            <w:pPr>
              <w:spacing w:after="0" w:line="360" w:lineRule="auto"/>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box S</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AC6BE" w14:textId="77777777" w:rsidR="00325005" w:rsidRPr="002E5FE1" w:rsidRDefault="00325005" w:rsidP="00A949AB">
            <w:pPr>
              <w:spacing w:after="0" w:line="360" w:lineRule="auto"/>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WRE3</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62B72177" w14:textId="77777777" w:rsidR="00325005" w:rsidRPr="002E5FE1" w:rsidRDefault="00325005" w:rsidP="00A949AB">
            <w:pPr>
              <w:spacing w:after="0" w:line="360" w:lineRule="auto"/>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Pc-CMA2c</w:t>
            </w:r>
          </w:p>
        </w:tc>
        <w:tc>
          <w:tcPr>
            <w:tcW w:w="894" w:type="dxa"/>
            <w:tcBorders>
              <w:top w:val="single" w:sz="4" w:space="0" w:color="auto"/>
              <w:left w:val="nil"/>
              <w:bottom w:val="single" w:sz="4" w:space="0" w:color="auto"/>
              <w:right w:val="single" w:sz="4" w:space="0" w:color="auto"/>
            </w:tcBorders>
            <w:shd w:val="clear" w:color="auto" w:fill="auto"/>
            <w:vAlign w:val="center"/>
            <w:hideMark/>
          </w:tcPr>
          <w:p w14:paraId="268BC625" w14:textId="77777777" w:rsidR="00325005" w:rsidRPr="002E5FE1" w:rsidRDefault="00325005" w:rsidP="00A949AB">
            <w:pPr>
              <w:spacing w:after="0" w:line="360" w:lineRule="auto"/>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chs-CMA1a</w:t>
            </w:r>
          </w:p>
        </w:tc>
        <w:tc>
          <w:tcPr>
            <w:tcW w:w="894" w:type="dxa"/>
            <w:tcBorders>
              <w:top w:val="single" w:sz="4" w:space="0" w:color="auto"/>
              <w:left w:val="nil"/>
              <w:bottom w:val="single" w:sz="4" w:space="0" w:color="auto"/>
              <w:right w:val="single" w:sz="4" w:space="0" w:color="auto"/>
            </w:tcBorders>
            <w:shd w:val="clear" w:color="auto" w:fill="auto"/>
            <w:vAlign w:val="center"/>
            <w:hideMark/>
          </w:tcPr>
          <w:p w14:paraId="5B3D5334" w14:textId="77777777" w:rsidR="00325005" w:rsidRPr="002E5FE1" w:rsidRDefault="00325005" w:rsidP="00A949AB">
            <w:pPr>
              <w:spacing w:after="0" w:line="360" w:lineRule="auto"/>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chs-CMA2a</w:t>
            </w:r>
          </w:p>
        </w:tc>
        <w:tc>
          <w:tcPr>
            <w:tcW w:w="774" w:type="dxa"/>
            <w:tcBorders>
              <w:top w:val="single" w:sz="4" w:space="0" w:color="auto"/>
              <w:left w:val="nil"/>
              <w:bottom w:val="single" w:sz="4" w:space="0" w:color="auto"/>
              <w:right w:val="single" w:sz="4" w:space="0" w:color="auto"/>
            </w:tcBorders>
            <w:shd w:val="clear" w:color="auto" w:fill="auto"/>
            <w:vAlign w:val="center"/>
            <w:hideMark/>
          </w:tcPr>
          <w:p w14:paraId="5AADE2F5" w14:textId="77777777" w:rsidR="00325005" w:rsidRPr="002E5FE1" w:rsidRDefault="00325005" w:rsidP="00A949AB">
            <w:pPr>
              <w:spacing w:after="0" w:line="360" w:lineRule="auto"/>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ABRE</w:t>
            </w:r>
          </w:p>
        </w:tc>
        <w:tc>
          <w:tcPr>
            <w:tcW w:w="872" w:type="dxa"/>
            <w:tcBorders>
              <w:top w:val="single" w:sz="4" w:space="0" w:color="auto"/>
              <w:left w:val="nil"/>
              <w:bottom w:val="single" w:sz="4" w:space="0" w:color="auto"/>
              <w:right w:val="single" w:sz="4" w:space="0" w:color="auto"/>
            </w:tcBorders>
            <w:shd w:val="clear" w:color="auto" w:fill="auto"/>
            <w:vAlign w:val="center"/>
            <w:hideMark/>
          </w:tcPr>
          <w:p w14:paraId="5BE8AE83" w14:textId="77777777" w:rsidR="00325005" w:rsidRPr="002E5FE1" w:rsidRDefault="00325005" w:rsidP="00A949AB">
            <w:pPr>
              <w:spacing w:after="0" w:line="360" w:lineRule="auto"/>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ABRE2</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087BCBCF" w14:textId="77777777" w:rsidR="00325005" w:rsidRPr="002E5FE1" w:rsidRDefault="00325005" w:rsidP="00A949AB">
            <w:pPr>
              <w:spacing w:after="0" w:line="360" w:lineRule="auto"/>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ABRE3a</w:t>
            </w:r>
          </w:p>
        </w:tc>
        <w:tc>
          <w:tcPr>
            <w:tcW w:w="872" w:type="dxa"/>
            <w:tcBorders>
              <w:top w:val="single" w:sz="4" w:space="0" w:color="auto"/>
              <w:left w:val="nil"/>
              <w:bottom w:val="single" w:sz="4" w:space="0" w:color="auto"/>
              <w:right w:val="single" w:sz="4" w:space="0" w:color="auto"/>
            </w:tcBorders>
            <w:shd w:val="clear" w:color="auto" w:fill="auto"/>
            <w:vAlign w:val="center"/>
            <w:hideMark/>
          </w:tcPr>
          <w:p w14:paraId="10466D1D" w14:textId="77777777" w:rsidR="00325005" w:rsidRPr="002E5FE1" w:rsidRDefault="00325005" w:rsidP="00A949AB">
            <w:pPr>
              <w:spacing w:after="0" w:line="360" w:lineRule="auto"/>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ABRE4</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14:paraId="78D4ABC0" w14:textId="77777777" w:rsidR="00325005" w:rsidRPr="002E5FE1" w:rsidRDefault="00325005" w:rsidP="00A949AB">
            <w:pPr>
              <w:spacing w:after="0" w:line="360" w:lineRule="auto"/>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MYC</w:t>
            </w:r>
          </w:p>
        </w:tc>
      </w:tr>
      <w:tr w:rsidR="00325005" w:rsidRPr="002E5FE1" w14:paraId="157ED195" w14:textId="77777777" w:rsidTr="00082C5A">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239B8D64"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PMD1G02263.1</w:t>
            </w:r>
          </w:p>
        </w:tc>
        <w:tc>
          <w:tcPr>
            <w:tcW w:w="1734" w:type="dxa"/>
            <w:tcBorders>
              <w:top w:val="nil"/>
              <w:left w:val="nil"/>
              <w:bottom w:val="single" w:sz="4" w:space="0" w:color="auto"/>
              <w:right w:val="single" w:sz="4" w:space="0" w:color="auto"/>
            </w:tcBorders>
            <w:shd w:val="clear" w:color="auto" w:fill="auto"/>
            <w:noWrap/>
            <w:hideMark/>
          </w:tcPr>
          <w:p w14:paraId="218BFEE9" w14:textId="2E3C8DED" w:rsidR="00325005" w:rsidRPr="002E5FE1" w:rsidRDefault="00A33EB5" w:rsidP="00A949AB">
            <w:pPr>
              <w:spacing w:line="360" w:lineRule="auto"/>
              <w:rPr>
                <w:rFonts w:ascii="Times New Roman" w:hAnsi="Times New Roman" w:cs="Times New Roman"/>
                <w:color w:val="000000"/>
              </w:rPr>
            </w:pPr>
            <w:r w:rsidRPr="002E5FE1">
              <w:rPr>
                <w:rFonts w:ascii="Times New Roman" w:hAnsi="Times New Roman" w:cs="Times New Roman"/>
                <w:i/>
                <w:iCs/>
                <w:color w:val="000000"/>
              </w:rPr>
              <w:t>PgFAD</w:t>
            </w:r>
            <w:r w:rsidR="00325005" w:rsidRPr="002E5FE1">
              <w:rPr>
                <w:rFonts w:ascii="Times New Roman" w:hAnsi="Times New Roman" w:cs="Times New Roman"/>
                <w:color w:val="000000"/>
              </w:rPr>
              <w:t>-1ω6</w:t>
            </w:r>
          </w:p>
          <w:p w14:paraId="12BEF25C" w14:textId="77777777" w:rsidR="00325005" w:rsidRPr="002E5FE1" w:rsidRDefault="00325005" w:rsidP="00A949AB">
            <w:pPr>
              <w:spacing w:after="0" w:line="360" w:lineRule="auto"/>
              <w:rPr>
                <w:rFonts w:ascii="Times New Roman" w:eastAsia="Times New Roman" w:hAnsi="Times New Roman" w:cs="Times New Roman"/>
                <w:color w:val="000000"/>
                <w:kern w:val="0"/>
                <w14:ligatures w14:val="none"/>
              </w:rPr>
            </w:pP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4264725D" w14:textId="77777777" w:rsidR="00325005" w:rsidRPr="002E5FE1" w:rsidRDefault="00325005" w:rsidP="00A949AB">
            <w:pPr>
              <w:spacing w:after="0" w:line="360" w:lineRule="auto"/>
              <w:jc w:val="center"/>
              <w:rPr>
                <w:rFonts w:ascii="Times New Roman" w:eastAsia="Times New Roman" w:hAnsi="Times New Roman" w:cs="Times New Roman"/>
                <w:kern w:val="0"/>
                <w14:ligatures w14:val="none"/>
              </w:rPr>
            </w:pPr>
            <w:r w:rsidRPr="002E5FE1">
              <w:rPr>
                <w:rFonts w:ascii="Times New Roman" w:eastAsia="Times New Roman" w:hAnsi="Times New Roman" w:cs="Times New Roman"/>
                <w:kern w:val="0"/>
                <w14:ligatures w14:val="none"/>
              </w:rPr>
              <w:t>*</w:t>
            </w:r>
          </w:p>
        </w:tc>
        <w:tc>
          <w:tcPr>
            <w:tcW w:w="645" w:type="dxa"/>
            <w:tcBorders>
              <w:top w:val="nil"/>
              <w:left w:val="nil"/>
              <w:bottom w:val="single" w:sz="4" w:space="0" w:color="auto"/>
              <w:right w:val="single" w:sz="4" w:space="0" w:color="auto"/>
            </w:tcBorders>
            <w:shd w:val="clear" w:color="auto" w:fill="auto"/>
            <w:vAlign w:val="center"/>
            <w:hideMark/>
          </w:tcPr>
          <w:p w14:paraId="2284237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40" w:type="dxa"/>
            <w:tcBorders>
              <w:top w:val="nil"/>
              <w:left w:val="nil"/>
              <w:bottom w:val="single" w:sz="4" w:space="0" w:color="auto"/>
              <w:right w:val="single" w:sz="4" w:space="0" w:color="auto"/>
            </w:tcBorders>
            <w:shd w:val="clear" w:color="auto" w:fill="auto"/>
            <w:vAlign w:val="center"/>
            <w:hideMark/>
          </w:tcPr>
          <w:p w14:paraId="42506EB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31" w:type="dxa"/>
            <w:tcBorders>
              <w:top w:val="single" w:sz="4" w:space="0" w:color="auto"/>
              <w:left w:val="nil"/>
              <w:bottom w:val="single" w:sz="4" w:space="0" w:color="auto"/>
              <w:right w:val="single" w:sz="4" w:space="0" w:color="auto"/>
            </w:tcBorders>
            <w:shd w:val="clear" w:color="auto" w:fill="auto"/>
            <w:vAlign w:val="center"/>
            <w:hideMark/>
          </w:tcPr>
          <w:p w14:paraId="22B4DD1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94" w:type="dxa"/>
            <w:tcBorders>
              <w:top w:val="single" w:sz="4" w:space="0" w:color="auto"/>
              <w:left w:val="nil"/>
              <w:bottom w:val="single" w:sz="4" w:space="0" w:color="auto"/>
              <w:right w:val="single" w:sz="4" w:space="0" w:color="auto"/>
            </w:tcBorders>
            <w:shd w:val="clear" w:color="auto" w:fill="auto"/>
            <w:vAlign w:val="center"/>
            <w:hideMark/>
          </w:tcPr>
          <w:p w14:paraId="0F9391E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83" w:type="dxa"/>
            <w:tcBorders>
              <w:top w:val="nil"/>
              <w:left w:val="nil"/>
              <w:bottom w:val="single" w:sz="4" w:space="0" w:color="auto"/>
              <w:right w:val="single" w:sz="4" w:space="0" w:color="auto"/>
            </w:tcBorders>
            <w:shd w:val="clear" w:color="auto" w:fill="auto"/>
            <w:vAlign w:val="center"/>
            <w:hideMark/>
          </w:tcPr>
          <w:p w14:paraId="2B521C9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0820CC5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6D4BF18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74" w:type="dxa"/>
            <w:tcBorders>
              <w:top w:val="nil"/>
              <w:left w:val="nil"/>
              <w:bottom w:val="single" w:sz="4" w:space="0" w:color="auto"/>
              <w:right w:val="single" w:sz="4" w:space="0" w:color="auto"/>
            </w:tcBorders>
            <w:shd w:val="clear" w:color="auto" w:fill="auto"/>
            <w:hideMark/>
          </w:tcPr>
          <w:p w14:paraId="157CE22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72" w:type="dxa"/>
            <w:tcBorders>
              <w:top w:val="nil"/>
              <w:left w:val="nil"/>
              <w:bottom w:val="single" w:sz="4" w:space="0" w:color="auto"/>
              <w:right w:val="single" w:sz="4" w:space="0" w:color="auto"/>
            </w:tcBorders>
            <w:shd w:val="clear" w:color="auto" w:fill="auto"/>
            <w:hideMark/>
          </w:tcPr>
          <w:p w14:paraId="72FC57B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72" w:type="dxa"/>
            <w:tcBorders>
              <w:top w:val="nil"/>
              <w:left w:val="nil"/>
              <w:bottom w:val="single" w:sz="4" w:space="0" w:color="auto"/>
              <w:right w:val="single" w:sz="4" w:space="0" w:color="auto"/>
            </w:tcBorders>
            <w:shd w:val="clear" w:color="auto" w:fill="auto"/>
            <w:vAlign w:val="center"/>
            <w:hideMark/>
          </w:tcPr>
          <w:p w14:paraId="55BE031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758A3E4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16" w:type="dxa"/>
            <w:tcBorders>
              <w:top w:val="nil"/>
              <w:left w:val="nil"/>
              <w:bottom w:val="single" w:sz="4" w:space="0" w:color="auto"/>
              <w:right w:val="single" w:sz="4" w:space="0" w:color="auto"/>
            </w:tcBorders>
            <w:shd w:val="clear" w:color="auto" w:fill="auto"/>
            <w:hideMark/>
          </w:tcPr>
          <w:p w14:paraId="53844CB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1B9B2AD4" w14:textId="77777777" w:rsidTr="00082C5A">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3D3B0C35"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PMD2G02512.1</w:t>
            </w:r>
          </w:p>
        </w:tc>
        <w:tc>
          <w:tcPr>
            <w:tcW w:w="1734" w:type="dxa"/>
            <w:tcBorders>
              <w:top w:val="nil"/>
              <w:left w:val="nil"/>
              <w:bottom w:val="single" w:sz="4" w:space="0" w:color="auto"/>
              <w:right w:val="single" w:sz="4" w:space="0" w:color="auto"/>
            </w:tcBorders>
            <w:shd w:val="clear" w:color="auto" w:fill="auto"/>
            <w:noWrap/>
            <w:hideMark/>
          </w:tcPr>
          <w:p w14:paraId="1D50273F" w14:textId="598E3C66"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color w:val="000000"/>
              </w:rPr>
              <w:t>PgFAD</w:t>
            </w:r>
            <w:r w:rsidR="00325005" w:rsidRPr="002E5FE1">
              <w:rPr>
                <w:rFonts w:ascii="Times New Roman" w:hAnsi="Times New Roman" w:cs="Times New Roman"/>
                <w:color w:val="000000"/>
              </w:rPr>
              <w:t>-2ω6</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26FE552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45" w:type="dxa"/>
            <w:tcBorders>
              <w:top w:val="nil"/>
              <w:left w:val="nil"/>
              <w:bottom w:val="single" w:sz="4" w:space="0" w:color="auto"/>
              <w:right w:val="single" w:sz="4" w:space="0" w:color="auto"/>
            </w:tcBorders>
            <w:shd w:val="clear" w:color="auto" w:fill="auto"/>
            <w:vAlign w:val="center"/>
            <w:hideMark/>
          </w:tcPr>
          <w:p w14:paraId="0614CA8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40" w:type="dxa"/>
            <w:tcBorders>
              <w:top w:val="nil"/>
              <w:left w:val="nil"/>
              <w:bottom w:val="single" w:sz="4" w:space="0" w:color="auto"/>
              <w:right w:val="single" w:sz="4" w:space="0" w:color="auto"/>
            </w:tcBorders>
            <w:shd w:val="clear" w:color="auto" w:fill="auto"/>
            <w:vAlign w:val="center"/>
            <w:hideMark/>
          </w:tcPr>
          <w:p w14:paraId="66A95F7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31" w:type="dxa"/>
            <w:tcBorders>
              <w:top w:val="nil"/>
              <w:left w:val="nil"/>
              <w:bottom w:val="single" w:sz="4" w:space="0" w:color="auto"/>
              <w:right w:val="single" w:sz="4" w:space="0" w:color="auto"/>
            </w:tcBorders>
            <w:shd w:val="clear" w:color="auto" w:fill="auto"/>
            <w:hideMark/>
          </w:tcPr>
          <w:p w14:paraId="0AC0900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94" w:type="dxa"/>
            <w:tcBorders>
              <w:top w:val="nil"/>
              <w:left w:val="nil"/>
              <w:bottom w:val="single" w:sz="4" w:space="0" w:color="auto"/>
              <w:right w:val="single" w:sz="4" w:space="0" w:color="auto"/>
            </w:tcBorders>
            <w:shd w:val="clear" w:color="auto" w:fill="auto"/>
            <w:hideMark/>
          </w:tcPr>
          <w:p w14:paraId="18624C0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83" w:type="dxa"/>
            <w:tcBorders>
              <w:top w:val="nil"/>
              <w:left w:val="nil"/>
              <w:bottom w:val="single" w:sz="4" w:space="0" w:color="auto"/>
              <w:right w:val="single" w:sz="4" w:space="0" w:color="auto"/>
            </w:tcBorders>
            <w:shd w:val="clear" w:color="auto" w:fill="auto"/>
            <w:hideMark/>
          </w:tcPr>
          <w:p w14:paraId="0E0BD9E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hideMark/>
          </w:tcPr>
          <w:p w14:paraId="77B3243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hideMark/>
          </w:tcPr>
          <w:p w14:paraId="2E81661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3537446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72" w:type="dxa"/>
            <w:tcBorders>
              <w:top w:val="nil"/>
              <w:left w:val="nil"/>
              <w:bottom w:val="single" w:sz="4" w:space="0" w:color="auto"/>
              <w:right w:val="single" w:sz="4" w:space="0" w:color="auto"/>
            </w:tcBorders>
            <w:shd w:val="clear" w:color="auto" w:fill="auto"/>
            <w:vAlign w:val="center"/>
            <w:hideMark/>
          </w:tcPr>
          <w:p w14:paraId="2448AD9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72" w:type="dxa"/>
            <w:tcBorders>
              <w:top w:val="nil"/>
              <w:left w:val="nil"/>
              <w:bottom w:val="single" w:sz="4" w:space="0" w:color="auto"/>
              <w:right w:val="single" w:sz="4" w:space="0" w:color="auto"/>
            </w:tcBorders>
            <w:shd w:val="clear" w:color="auto" w:fill="auto"/>
            <w:hideMark/>
          </w:tcPr>
          <w:p w14:paraId="13374E5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72" w:type="dxa"/>
            <w:tcBorders>
              <w:top w:val="nil"/>
              <w:left w:val="nil"/>
              <w:bottom w:val="single" w:sz="4" w:space="0" w:color="auto"/>
              <w:right w:val="single" w:sz="4" w:space="0" w:color="auto"/>
            </w:tcBorders>
            <w:shd w:val="clear" w:color="auto" w:fill="auto"/>
            <w:hideMark/>
          </w:tcPr>
          <w:p w14:paraId="4BC5686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1016" w:type="dxa"/>
            <w:tcBorders>
              <w:top w:val="nil"/>
              <w:left w:val="nil"/>
              <w:bottom w:val="single" w:sz="4" w:space="0" w:color="auto"/>
              <w:right w:val="single" w:sz="4" w:space="0" w:color="auto"/>
            </w:tcBorders>
            <w:shd w:val="clear" w:color="auto" w:fill="auto"/>
            <w:vAlign w:val="center"/>
            <w:hideMark/>
          </w:tcPr>
          <w:p w14:paraId="6F43EAF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r>
      <w:tr w:rsidR="00325005" w:rsidRPr="002E5FE1" w14:paraId="1F2D3E28" w14:textId="77777777" w:rsidTr="00082C5A">
        <w:trPr>
          <w:trHeight w:val="251"/>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2AC6D9F6" w14:textId="77777777" w:rsidR="00325005" w:rsidRPr="002E5FE1" w:rsidRDefault="00325005" w:rsidP="00A949AB">
            <w:pPr>
              <w:spacing w:after="0" w:line="360" w:lineRule="auto"/>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PMD1G00698.1</w:t>
            </w:r>
          </w:p>
        </w:tc>
        <w:tc>
          <w:tcPr>
            <w:tcW w:w="1734" w:type="dxa"/>
            <w:tcBorders>
              <w:top w:val="nil"/>
              <w:left w:val="nil"/>
              <w:bottom w:val="single" w:sz="4" w:space="0" w:color="auto"/>
              <w:right w:val="single" w:sz="4" w:space="0" w:color="auto"/>
            </w:tcBorders>
            <w:shd w:val="clear" w:color="auto" w:fill="auto"/>
            <w:noWrap/>
            <w:hideMark/>
          </w:tcPr>
          <w:p w14:paraId="29A48F21" w14:textId="3B12FA58" w:rsidR="00325005" w:rsidRPr="002E5FE1" w:rsidRDefault="00A33EB5" w:rsidP="00A949AB">
            <w:pPr>
              <w:spacing w:after="0" w:line="360" w:lineRule="auto"/>
              <w:rPr>
                <w:rFonts w:ascii="Times New Roman" w:hAnsi="Times New Roman" w:cs="Times New Roman"/>
              </w:rPr>
            </w:pPr>
            <w:r w:rsidRPr="002E5FE1">
              <w:rPr>
                <w:rFonts w:ascii="Times New Roman" w:hAnsi="Times New Roman" w:cs="Times New Roman"/>
                <w:i/>
                <w:iCs/>
              </w:rPr>
              <w:t>PgFAD</w:t>
            </w:r>
            <w:r w:rsidR="00325005" w:rsidRPr="002E5FE1">
              <w:rPr>
                <w:rFonts w:ascii="Times New Roman" w:hAnsi="Times New Roman" w:cs="Times New Roman"/>
              </w:rPr>
              <w:t>4-1a</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2913B9E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45" w:type="dxa"/>
            <w:tcBorders>
              <w:top w:val="nil"/>
              <w:left w:val="nil"/>
              <w:bottom w:val="single" w:sz="4" w:space="0" w:color="auto"/>
              <w:right w:val="single" w:sz="4" w:space="0" w:color="auto"/>
            </w:tcBorders>
            <w:shd w:val="clear" w:color="auto" w:fill="auto"/>
            <w:hideMark/>
          </w:tcPr>
          <w:p w14:paraId="74CEE53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40" w:type="dxa"/>
            <w:tcBorders>
              <w:top w:val="nil"/>
              <w:left w:val="nil"/>
              <w:bottom w:val="single" w:sz="4" w:space="0" w:color="auto"/>
              <w:right w:val="single" w:sz="4" w:space="0" w:color="auto"/>
            </w:tcBorders>
            <w:shd w:val="clear" w:color="auto" w:fill="auto"/>
            <w:vAlign w:val="center"/>
            <w:hideMark/>
          </w:tcPr>
          <w:p w14:paraId="403C988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31" w:type="dxa"/>
            <w:tcBorders>
              <w:top w:val="nil"/>
              <w:left w:val="nil"/>
              <w:bottom w:val="single" w:sz="4" w:space="0" w:color="auto"/>
              <w:right w:val="single" w:sz="4" w:space="0" w:color="auto"/>
            </w:tcBorders>
            <w:shd w:val="clear" w:color="auto" w:fill="auto"/>
            <w:hideMark/>
          </w:tcPr>
          <w:p w14:paraId="6FB4E86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94" w:type="dxa"/>
            <w:tcBorders>
              <w:top w:val="nil"/>
              <w:left w:val="nil"/>
              <w:bottom w:val="single" w:sz="4" w:space="0" w:color="auto"/>
              <w:right w:val="single" w:sz="4" w:space="0" w:color="auto"/>
            </w:tcBorders>
            <w:shd w:val="clear" w:color="auto" w:fill="auto"/>
            <w:hideMark/>
          </w:tcPr>
          <w:p w14:paraId="0A45BF4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83" w:type="dxa"/>
            <w:tcBorders>
              <w:top w:val="nil"/>
              <w:left w:val="nil"/>
              <w:bottom w:val="single" w:sz="4" w:space="0" w:color="auto"/>
              <w:right w:val="single" w:sz="4" w:space="0" w:color="auto"/>
            </w:tcBorders>
            <w:shd w:val="clear" w:color="auto" w:fill="auto"/>
            <w:hideMark/>
          </w:tcPr>
          <w:p w14:paraId="30C8797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hideMark/>
          </w:tcPr>
          <w:p w14:paraId="15E970B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3795570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77384C6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72" w:type="dxa"/>
            <w:tcBorders>
              <w:top w:val="nil"/>
              <w:left w:val="nil"/>
              <w:bottom w:val="single" w:sz="4" w:space="0" w:color="auto"/>
              <w:right w:val="single" w:sz="4" w:space="0" w:color="auto"/>
            </w:tcBorders>
            <w:shd w:val="clear" w:color="auto" w:fill="auto"/>
            <w:vAlign w:val="center"/>
            <w:hideMark/>
          </w:tcPr>
          <w:p w14:paraId="45D819B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72" w:type="dxa"/>
            <w:tcBorders>
              <w:top w:val="nil"/>
              <w:left w:val="nil"/>
              <w:bottom w:val="single" w:sz="4" w:space="0" w:color="auto"/>
              <w:right w:val="single" w:sz="4" w:space="0" w:color="auto"/>
            </w:tcBorders>
            <w:shd w:val="clear" w:color="auto" w:fill="auto"/>
            <w:vAlign w:val="center"/>
            <w:hideMark/>
          </w:tcPr>
          <w:p w14:paraId="0E5F0C3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72" w:type="dxa"/>
            <w:tcBorders>
              <w:top w:val="nil"/>
              <w:left w:val="nil"/>
              <w:bottom w:val="single" w:sz="4" w:space="0" w:color="auto"/>
              <w:right w:val="single" w:sz="4" w:space="0" w:color="auto"/>
            </w:tcBorders>
            <w:shd w:val="clear" w:color="auto" w:fill="auto"/>
            <w:vAlign w:val="center"/>
            <w:hideMark/>
          </w:tcPr>
          <w:p w14:paraId="6F63B30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1016" w:type="dxa"/>
            <w:tcBorders>
              <w:top w:val="nil"/>
              <w:left w:val="nil"/>
              <w:bottom w:val="single" w:sz="4" w:space="0" w:color="auto"/>
              <w:right w:val="single" w:sz="4" w:space="0" w:color="auto"/>
            </w:tcBorders>
            <w:shd w:val="clear" w:color="auto" w:fill="auto"/>
            <w:vAlign w:val="center"/>
            <w:hideMark/>
          </w:tcPr>
          <w:p w14:paraId="5ED7FDB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5B5E7977" w14:textId="77777777" w:rsidTr="00082C5A">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25B654DB"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PMD1G00701.1</w:t>
            </w:r>
          </w:p>
        </w:tc>
        <w:tc>
          <w:tcPr>
            <w:tcW w:w="1734" w:type="dxa"/>
            <w:tcBorders>
              <w:top w:val="nil"/>
              <w:left w:val="nil"/>
              <w:bottom w:val="single" w:sz="4" w:space="0" w:color="auto"/>
              <w:right w:val="single" w:sz="4" w:space="0" w:color="auto"/>
            </w:tcBorders>
            <w:shd w:val="clear" w:color="auto" w:fill="auto"/>
            <w:noWrap/>
            <w:hideMark/>
          </w:tcPr>
          <w:p w14:paraId="5EE2249B" w14:textId="3958BDED" w:rsidR="00325005" w:rsidRPr="002E5FE1" w:rsidRDefault="00A33EB5" w:rsidP="00A949AB">
            <w:pPr>
              <w:spacing w:after="0" w:line="360" w:lineRule="auto"/>
              <w:rPr>
                <w:rFonts w:ascii="Times New Roman" w:hAnsi="Times New Roman" w:cs="Times New Roman"/>
              </w:rPr>
            </w:pPr>
            <w:r w:rsidRPr="002E5FE1">
              <w:rPr>
                <w:rFonts w:ascii="Times New Roman" w:hAnsi="Times New Roman" w:cs="Times New Roman"/>
                <w:i/>
                <w:iCs/>
              </w:rPr>
              <w:t>PgFAD</w:t>
            </w:r>
            <w:r w:rsidR="00325005" w:rsidRPr="002E5FE1">
              <w:rPr>
                <w:rFonts w:ascii="Times New Roman" w:hAnsi="Times New Roman" w:cs="Times New Roman"/>
              </w:rPr>
              <w:t>4- 1b</w:t>
            </w:r>
          </w:p>
          <w:p w14:paraId="24A3405A" w14:textId="77777777" w:rsidR="00325005" w:rsidRPr="002E5FE1" w:rsidRDefault="00325005" w:rsidP="00A949AB">
            <w:pPr>
              <w:spacing w:after="0" w:line="360" w:lineRule="auto"/>
              <w:rPr>
                <w:rFonts w:ascii="Times New Roman" w:eastAsia="Times New Roman" w:hAnsi="Times New Roman" w:cs="Times New Roman"/>
                <w:color w:val="000000"/>
                <w:kern w:val="0"/>
                <w14:ligatures w14:val="none"/>
              </w:rPr>
            </w:pPr>
          </w:p>
        </w:tc>
        <w:tc>
          <w:tcPr>
            <w:tcW w:w="715" w:type="dxa"/>
            <w:tcBorders>
              <w:top w:val="single" w:sz="4" w:space="0" w:color="auto"/>
              <w:left w:val="nil"/>
              <w:bottom w:val="single" w:sz="4" w:space="0" w:color="auto"/>
              <w:right w:val="single" w:sz="4" w:space="0" w:color="auto"/>
            </w:tcBorders>
            <w:shd w:val="clear" w:color="auto" w:fill="auto"/>
            <w:hideMark/>
          </w:tcPr>
          <w:p w14:paraId="25E881B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45" w:type="dxa"/>
            <w:tcBorders>
              <w:top w:val="nil"/>
              <w:left w:val="nil"/>
              <w:bottom w:val="single" w:sz="4" w:space="0" w:color="auto"/>
              <w:right w:val="single" w:sz="4" w:space="0" w:color="auto"/>
            </w:tcBorders>
            <w:shd w:val="clear" w:color="auto" w:fill="auto"/>
            <w:hideMark/>
          </w:tcPr>
          <w:p w14:paraId="63C4BB6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40" w:type="dxa"/>
            <w:tcBorders>
              <w:top w:val="nil"/>
              <w:left w:val="nil"/>
              <w:bottom w:val="single" w:sz="4" w:space="0" w:color="auto"/>
              <w:right w:val="single" w:sz="4" w:space="0" w:color="auto"/>
            </w:tcBorders>
            <w:shd w:val="clear" w:color="auto" w:fill="auto"/>
            <w:hideMark/>
          </w:tcPr>
          <w:p w14:paraId="0D55E5D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31" w:type="dxa"/>
            <w:tcBorders>
              <w:top w:val="nil"/>
              <w:left w:val="nil"/>
              <w:bottom w:val="single" w:sz="4" w:space="0" w:color="auto"/>
              <w:right w:val="single" w:sz="4" w:space="0" w:color="auto"/>
            </w:tcBorders>
            <w:shd w:val="clear" w:color="auto" w:fill="auto"/>
            <w:hideMark/>
          </w:tcPr>
          <w:p w14:paraId="335F1BE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94" w:type="dxa"/>
            <w:tcBorders>
              <w:top w:val="nil"/>
              <w:left w:val="nil"/>
              <w:bottom w:val="single" w:sz="4" w:space="0" w:color="auto"/>
              <w:right w:val="single" w:sz="4" w:space="0" w:color="auto"/>
            </w:tcBorders>
            <w:shd w:val="clear" w:color="auto" w:fill="auto"/>
            <w:vAlign w:val="center"/>
            <w:hideMark/>
          </w:tcPr>
          <w:p w14:paraId="62BE72F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83" w:type="dxa"/>
            <w:tcBorders>
              <w:top w:val="nil"/>
              <w:left w:val="nil"/>
              <w:bottom w:val="single" w:sz="4" w:space="0" w:color="auto"/>
              <w:right w:val="single" w:sz="4" w:space="0" w:color="auto"/>
            </w:tcBorders>
            <w:shd w:val="clear" w:color="auto" w:fill="auto"/>
            <w:vAlign w:val="center"/>
            <w:hideMark/>
          </w:tcPr>
          <w:p w14:paraId="3F4D45D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127D60B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hideMark/>
          </w:tcPr>
          <w:p w14:paraId="6EF3050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7C147CC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72" w:type="dxa"/>
            <w:tcBorders>
              <w:top w:val="nil"/>
              <w:left w:val="nil"/>
              <w:bottom w:val="single" w:sz="4" w:space="0" w:color="auto"/>
              <w:right w:val="single" w:sz="4" w:space="0" w:color="auto"/>
            </w:tcBorders>
            <w:shd w:val="clear" w:color="auto" w:fill="auto"/>
            <w:vAlign w:val="center"/>
            <w:hideMark/>
          </w:tcPr>
          <w:p w14:paraId="3904217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72" w:type="dxa"/>
            <w:tcBorders>
              <w:top w:val="nil"/>
              <w:left w:val="nil"/>
              <w:bottom w:val="single" w:sz="4" w:space="0" w:color="auto"/>
              <w:right w:val="single" w:sz="4" w:space="0" w:color="auto"/>
            </w:tcBorders>
            <w:shd w:val="clear" w:color="auto" w:fill="auto"/>
            <w:hideMark/>
          </w:tcPr>
          <w:p w14:paraId="6E854C4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72" w:type="dxa"/>
            <w:tcBorders>
              <w:top w:val="nil"/>
              <w:left w:val="nil"/>
              <w:bottom w:val="single" w:sz="4" w:space="0" w:color="auto"/>
              <w:right w:val="single" w:sz="4" w:space="0" w:color="auto"/>
            </w:tcBorders>
            <w:shd w:val="clear" w:color="auto" w:fill="auto"/>
            <w:hideMark/>
          </w:tcPr>
          <w:p w14:paraId="0ACBABB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16" w:type="dxa"/>
            <w:tcBorders>
              <w:top w:val="nil"/>
              <w:left w:val="nil"/>
              <w:bottom w:val="single" w:sz="4" w:space="0" w:color="auto"/>
              <w:right w:val="single" w:sz="4" w:space="0" w:color="auto"/>
            </w:tcBorders>
            <w:shd w:val="clear" w:color="auto" w:fill="auto"/>
            <w:vAlign w:val="center"/>
            <w:hideMark/>
          </w:tcPr>
          <w:p w14:paraId="42874B3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7515B85C" w14:textId="77777777" w:rsidTr="00082C5A">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5266B24E"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PMD1G00700.1</w:t>
            </w:r>
          </w:p>
        </w:tc>
        <w:tc>
          <w:tcPr>
            <w:tcW w:w="1734" w:type="dxa"/>
            <w:tcBorders>
              <w:top w:val="nil"/>
              <w:left w:val="nil"/>
              <w:bottom w:val="single" w:sz="4" w:space="0" w:color="auto"/>
              <w:right w:val="single" w:sz="4" w:space="0" w:color="auto"/>
            </w:tcBorders>
            <w:shd w:val="clear" w:color="auto" w:fill="auto"/>
            <w:noWrap/>
            <w:hideMark/>
          </w:tcPr>
          <w:p w14:paraId="48D33FA4" w14:textId="3697F8EE"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4 -1c</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6B3D403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45" w:type="dxa"/>
            <w:tcBorders>
              <w:top w:val="nil"/>
              <w:left w:val="nil"/>
              <w:bottom w:val="single" w:sz="4" w:space="0" w:color="auto"/>
              <w:right w:val="single" w:sz="4" w:space="0" w:color="auto"/>
            </w:tcBorders>
            <w:shd w:val="clear" w:color="auto" w:fill="auto"/>
            <w:hideMark/>
          </w:tcPr>
          <w:p w14:paraId="27D6067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40" w:type="dxa"/>
            <w:tcBorders>
              <w:top w:val="nil"/>
              <w:left w:val="nil"/>
              <w:bottom w:val="single" w:sz="4" w:space="0" w:color="auto"/>
              <w:right w:val="single" w:sz="4" w:space="0" w:color="auto"/>
            </w:tcBorders>
            <w:shd w:val="clear" w:color="auto" w:fill="auto"/>
            <w:vAlign w:val="center"/>
            <w:hideMark/>
          </w:tcPr>
          <w:p w14:paraId="58C357A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31" w:type="dxa"/>
            <w:tcBorders>
              <w:top w:val="nil"/>
              <w:left w:val="nil"/>
              <w:bottom w:val="single" w:sz="4" w:space="0" w:color="auto"/>
              <w:right w:val="single" w:sz="4" w:space="0" w:color="auto"/>
            </w:tcBorders>
            <w:shd w:val="clear" w:color="auto" w:fill="auto"/>
            <w:hideMark/>
          </w:tcPr>
          <w:p w14:paraId="590679A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94" w:type="dxa"/>
            <w:tcBorders>
              <w:top w:val="nil"/>
              <w:left w:val="nil"/>
              <w:bottom w:val="single" w:sz="4" w:space="0" w:color="auto"/>
              <w:right w:val="single" w:sz="4" w:space="0" w:color="auto"/>
            </w:tcBorders>
            <w:shd w:val="clear" w:color="auto" w:fill="auto"/>
            <w:hideMark/>
          </w:tcPr>
          <w:p w14:paraId="68751F2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83" w:type="dxa"/>
            <w:tcBorders>
              <w:top w:val="nil"/>
              <w:left w:val="nil"/>
              <w:bottom w:val="single" w:sz="4" w:space="0" w:color="auto"/>
              <w:right w:val="single" w:sz="4" w:space="0" w:color="auto"/>
            </w:tcBorders>
            <w:shd w:val="clear" w:color="auto" w:fill="auto"/>
            <w:hideMark/>
          </w:tcPr>
          <w:p w14:paraId="703828A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hideMark/>
          </w:tcPr>
          <w:p w14:paraId="357D601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25DB69A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6D721B9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72" w:type="dxa"/>
            <w:tcBorders>
              <w:top w:val="nil"/>
              <w:left w:val="nil"/>
              <w:bottom w:val="single" w:sz="4" w:space="0" w:color="auto"/>
              <w:right w:val="single" w:sz="4" w:space="0" w:color="auto"/>
            </w:tcBorders>
            <w:shd w:val="clear" w:color="auto" w:fill="auto"/>
            <w:vAlign w:val="center"/>
            <w:hideMark/>
          </w:tcPr>
          <w:p w14:paraId="4D985DF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72" w:type="dxa"/>
            <w:tcBorders>
              <w:top w:val="nil"/>
              <w:left w:val="nil"/>
              <w:bottom w:val="single" w:sz="4" w:space="0" w:color="auto"/>
              <w:right w:val="single" w:sz="4" w:space="0" w:color="auto"/>
            </w:tcBorders>
            <w:shd w:val="clear" w:color="auto" w:fill="auto"/>
            <w:vAlign w:val="center"/>
            <w:hideMark/>
          </w:tcPr>
          <w:p w14:paraId="6959DA4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3717677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16" w:type="dxa"/>
            <w:tcBorders>
              <w:top w:val="nil"/>
              <w:left w:val="nil"/>
              <w:bottom w:val="single" w:sz="4" w:space="0" w:color="auto"/>
              <w:right w:val="single" w:sz="4" w:space="0" w:color="auto"/>
            </w:tcBorders>
            <w:shd w:val="clear" w:color="auto" w:fill="auto"/>
            <w:vAlign w:val="center"/>
            <w:hideMark/>
          </w:tcPr>
          <w:p w14:paraId="17E9881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2F9A8A79" w14:textId="77777777" w:rsidTr="00082C5A">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5D4E8680"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PMD3G05617.1</w:t>
            </w:r>
          </w:p>
        </w:tc>
        <w:tc>
          <w:tcPr>
            <w:tcW w:w="1734" w:type="dxa"/>
            <w:tcBorders>
              <w:top w:val="nil"/>
              <w:left w:val="nil"/>
              <w:bottom w:val="single" w:sz="4" w:space="0" w:color="auto"/>
              <w:right w:val="single" w:sz="4" w:space="0" w:color="auto"/>
            </w:tcBorders>
            <w:shd w:val="clear" w:color="auto" w:fill="auto"/>
            <w:noWrap/>
            <w:hideMark/>
          </w:tcPr>
          <w:p w14:paraId="288AB7B1" w14:textId="450ADB0B"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-3a</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6CB5B6F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45" w:type="dxa"/>
            <w:tcBorders>
              <w:top w:val="nil"/>
              <w:left w:val="nil"/>
              <w:bottom w:val="single" w:sz="4" w:space="0" w:color="auto"/>
              <w:right w:val="single" w:sz="4" w:space="0" w:color="auto"/>
            </w:tcBorders>
            <w:shd w:val="clear" w:color="auto" w:fill="auto"/>
            <w:vAlign w:val="center"/>
            <w:hideMark/>
          </w:tcPr>
          <w:p w14:paraId="1238643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40" w:type="dxa"/>
            <w:tcBorders>
              <w:top w:val="nil"/>
              <w:left w:val="nil"/>
              <w:bottom w:val="single" w:sz="4" w:space="0" w:color="auto"/>
              <w:right w:val="single" w:sz="4" w:space="0" w:color="auto"/>
            </w:tcBorders>
            <w:shd w:val="clear" w:color="auto" w:fill="auto"/>
            <w:vAlign w:val="center"/>
            <w:hideMark/>
          </w:tcPr>
          <w:p w14:paraId="1869670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31" w:type="dxa"/>
            <w:tcBorders>
              <w:top w:val="nil"/>
              <w:left w:val="nil"/>
              <w:bottom w:val="single" w:sz="4" w:space="0" w:color="auto"/>
              <w:right w:val="single" w:sz="4" w:space="0" w:color="auto"/>
            </w:tcBorders>
            <w:shd w:val="clear" w:color="auto" w:fill="auto"/>
            <w:hideMark/>
          </w:tcPr>
          <w:p w14:paraId="1EA2313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94" w:type="dxa"/>
            <w:tcBorders>
              <w:top w:val="nil"/>
              <w:left w:val="nil"/>
              <w:bottom w:val="single" w:sz="4" w:space="0" w:color="auto"/>
              <w:right w:val="single" w:sz="4" w:space="0" w:color="auto"/>
            </w:tcBorders>
            <w:shd w:val="clear" w:color="auto" w:fill="auto"/>
            <w:vAlign w:val="center"/>
            <w:hideMark/>
          </w:tcPr>
          <w:p w14:paraId="4F47C5C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83" w:type="dxa"/>
            <w:tcBorders>
              <w:top w:val="nil"/>
              <w:left w:val="nil"/>
              <w:bottom w:val="single" w:sz="4" w:space="0" w:color="auto"/>
              <w:right w:val="single" w:sz="4" w:space="0" w:color="auto"/>
            </w:tcBorders>
            <w:shd w:val="clear" w:color="auto" w:fill="auto"/>
            <w:vAlign w:val="center"/>
            <w:hideMark/>
          </w:tcPr>
          <w:p w14:paraId="0F7A59B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63D0FB8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634E446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4CA325D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72" w:type="dxa"/>
            <w:tcBorders>
              <w:top w:val="nil"/>
              <w:left w:val="nil"/>
              <w:bottom w:val="single" w:sz="4" w:space="0" w:color="auto"/>
              <w:right w:val="single" w:sz="4" w:space="0" w:color="auto"/>
            </w:tcBorders>
            <w:shd w:val="clear" w:color="auto" w:fill="auto"/>
            <w:vAlign w:val="center"/>
            <w:hideMark/>
          </w:tcPr>
          <w:p w14:paraId="29F0988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72" w:type="dxa"/>
            <w:tcBorders>
              <w:top w:val="nil"/>
              <w:left w:val="nil"/>
              <w:bottom w:val="single" w:sz="4" w:space="0" w:color="auto"/>
              <w:right w:val="single" w:sz="4" w:space="0" w:color="auto"/>
            </w:tcBorders>
            <w:shd w:val="clear" w:color="auto" w:fill="auto"/>
            <w:vAlign w:val="center"/>
            <w:hideMark/>
          </w:tcPr>
          <w:p w14:paraId="0E19507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7C2F8BC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16" w:type="dxa"/>
            <w:tcBorders>
              <w:top w:val="nil"/>
              <w:left w:val="nil"/>
              <w:bottom w:val="single" w:sz="4" w:space="0" w:color="auto"/>
              <w:right w:val="single" w:sz="4" w:space="0" w:color="auto"/>
            </w:tcBorders>
            <w:shd w:val="clear" w:color="auto" w:fill="auto"/>
            <w:vAlign w:val="center"/>
            <w:hideMark/>
          </w:tcPr>
          <w:p w14:paraId="4712999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r>
      <w:tr w:rsidR="00325005" w:rsidRPr="002E5FE1" w14:paraId="28A2722A" w14:textId="77777777" w:rsidTr="00082C5A">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56BF1747"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PMD4G02572.1</w:t>
            </w:r>
          </w:p>
        </w:tc>
        <w:tc>
          <w:tcPr>
            <w:tcW w:w="1734" w:type="dxa"/>
            <w:tcBorders>
              <w:top w:val="nil"/>
              <w:left w:val="nil"/>
              <w:bottom w:val="single" w:sz="4" w:space="0" w:color="auto"/>
              <w:right w:val="single" w:sz="4" w:space="0" w:color="auto"/>
            </w:tcBorders>
            <w:shd w:val="clear" w:color="auto" w:fill="auto"/>
            <w:noWrap/>
            <w:hideMark/>
          </w:tcPr>
          <w:p w14:paraId="7BECD807" w14:textId="351572B1"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4-4a</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4828918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45" w:type="dxa"/>
            <w:tcBorders>
              <w:top w:val="nil"/>
              <w:left w:val="nil"/>
              <w:bottom w:val="single" w:sz="4" w:space="0" w:color="auto"/>
              <w:right w:val="single" w:sz="4" w:space="0" w:color="auto"/>
            </w:tcBorders>
            <w:shd w:val="clear" w:color="auto" w:fill="auto"/>
            <w:hideMark/>
          </w:tcPr>
          <w:p w14:paraId="5764EF1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40" w:type="dxa"/>
            <w:tcBorders>
              <w:top w:val="nil"/>
              <w:left w:val="nil"/>
              <w:bottom w:val="single" w:sz="4" w:space="0" w:color="auto"/>
              <w:right w:val="single" w:sz="4" w:space="0" w:color="auto"/>
            </w:tcBorders>
            <w:shd w:val="clear" w:color="auto" w:fill="auto"/>
            <w:hideMark/>
          </w:tcPr>
          <w:p w14:paraId="563544E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31" w:type="dxa"/>
            <w:tcBorders>
              <w:top w:val="nil"/>
              <w:left w:val="nil"/>
              <w:bottom w:val="single" w:sz="4" w:space="0" w:color="auto"/>
              <w:right w:val="single" w:sz="4" w:space="0" w:color="auto"/>
            </w:tcBorders>
            <w:shd w:val="clear" w:color="auto" w:fill="auto"/>
            <w:vAlign w:val="center"/>
            <w:hideMark/>
          </w:tcPr>
          <w:p w14:paraId="54A071C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94" w:type="dxa"/>
            <w:tcBorders>
              <w:top w:val="nil"/>
              <w:left w:val="nil"/>
              <w:bottom w:val="single" w:sz="4" w:space="0" w:color="auto"/>
              <w:right w:val="single" w:sz="4" w:space="0" w:color="auto"/>
            </w:tcBorders>
            <w:shd w:val="clear" w:color="auto" w:fill="auto"/>
            <w:vAlign w:val="center"/>
            <w:hideMark/>
          </w:tcPr>
          <w:p w14:paraId="2A3A042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83" w:type="dxa"/>
            <w:tcBorders>
              <w:top w:val="nil"/>
              <w:left w:val="nil"/>
              <w:bottom w:val="single" w:sz="4" w:space="0" w:color="auto"/>
              <w:right w:val="single" w:sz="4" w:space="0" w:color="auto"/>
            </w:tcBorders>
            <w:shd w:val="clear" w:color="auto" w:fill="auto"/>
            <w:vAlign w:val="center"/>
            <w:hideMark/>
          </w:tcPr>
          <w:p w14:paraId="0EBD7D9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94" w:type="dxa"/>
            <w:tcBorders>
              <w:top w:val="nil"/>
              <w:left w:val="nil"/>
              <w:bottom w:val="single" w:sz="4" w:space="0" w:color="auto"/>
              <w:right w:val="single" w:sz="4" w:space="0" w:color="auto"/>
            </w:tcBorders>
            <w:shd w:val="clear" w:color="auto" w:fill="auto"/>
            <w:vAlign w:val="center"/>
            <w:hideMark/>
          </w:tcPr>
          <w:p w14:paraId="16870F2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94" w:type="dxa"/>
            <w:tcBorders>
              <w:top w:val="nil"/>
              <w:left w:val="nil"/>
              <w:bottom w:val="single" w:sz="4" w:space="0" w:color="auto"/>
              <w:right w:val="single" w:sz="4" w:space="0" w:color="auto"/>
            </w:tcBorders>
            <w:shd w:val="clear" w:color="auto" w:fill="auto"/>
            <w:vAlign w:val="center"/>
            <w:hideMark/>
          </w:tcPr>
          <w:p w14:paraId="565C043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231B41D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72" w:type="dxa"/>
            <w:tcBorders>
              <w:top w:val="nil"/>
              <w:left w:val="nil"/>
              <w:bottom w:val="single" w:sz="4" w:space="0" w:color="auto"/>
              <w:right w:val="single" w:sz="4" w:space="0" w:color="auto"/>
            </w:tcBorders>
            <w:shd w:val="clear" w:color="auto" w:fill="auto"/>
            <w:vAlign w:val="center"/>
            <w:hideMark/>
          </w:tcPr>
          <w:p w14:paraId="67B8EED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72" w:type="dxa"/>
            <w:tcBorders>
              <w:top w:val="nil"/>
              <w:left w:val="nil"/>
              <w:bottom w:val="single" w:sz="4" w:space="0" w:color="auto"/>
              <w:right w:val="single" w:sz="4" w:space="0" w:color="auto"/>
            </w:tcBorders>
            <w:shd w:val="clear" w:color="auto" w:fill="auto"/>
            <w:vAlign w:val="center"/>
            <w:hideMark/>
          </w:tcPr>
          <w:p w14:paraId="3CAF172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2419033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16" w:type="dxa"/>
            <w:tcBorders>
              <w:top w:val="nil"/>
              <w:left w:val="nil"/>
              <w:bottom w:val="single" w:sz="4" w:space="0" w:color="auto"/>
              <w:right w:val="single" w:sz="4" w:space="0" w:color="auto"/>
            </w:tcBorders>
            <w:shd w:val="clear" w:color="auto" w:fill="auto"/>
            <w:vAlign w:val="center"/>
            <w:hideMark/>
          </w:tcPr>
          <w:p w14:paraId="6E9D6E6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0E1F76E6" w14:textId="77777777" w:rsidTr="00082C5A">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7B028700"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PMD4G02574.1</w:t>
            </w:r>
          </w:p>
        </w:tc>
        <w:tc>
          <w:tcPr>
            <w:tcW w:w="1734" w:type="dxa"/>
            <w:tcBorders>
              <w:top w:val="nil"/>
              <w:left w:val="nil"/>
              <w:bottom w:val="single" w:sz="4" w:space="0" w:color="auto"/>
              <w:right w:val="single" w:sz="4" w:space="0" w:color="auto"/>
            </w:tcBorders>
            <w:shd w:val="clear" w:color="auto" w:fill="auto"/>
            <w:noWrap/>
            <w:hideMark/>
          </w:tcPr>
          <w:p w14:paraId="2B0211B9" w14:textId="5E310052"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4-4b</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096EB07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45" w:type="dxa"/>
            <w:tcBorders>
              <w:top w:val="nil"/>
              <w:left w:val="nil"/>
              <w:bottom w:val="single" w:sz="4" w:space="0" w:color="auto"/>
              <w:right w:val="single" w:sz="4" w:space="0" w:color="auto"/>
            </w:tcBorders>
            <w:shd w:val="clear" w:color="auto" w:fill="auto"/>
            <w:vAlign w:val="center"/>
            <w:hideMark/>
          </w:tcPr>
          <w:p w14:paraId="767478E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40" w:type="dxa"/>
            <w:tcBorders>
              <w:top w:val="nil"/>
              <w:left w:val="nil"/>
              <w:bottom w:val="single" w:sz="4" w:space="0" w:color="auto"/>
              <w:right w:val="single" w:sz="4" w:space="0" w:color="auto"/>
            </w:tcBorders>
            <w:shd w:val="clear" w:color="auto" w:fill="auto"/>
            <w:vAlign w:val="center"/>
            <w:hideMark/>
          </w:tcPr>
          <w:p w14:paraId="6D50290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31" w:type="dxa"/>
            <w:tcBorders>
              <w:top w:val="nil"/>
              <w:left w:val="nil"/>
              <w:bottom w:val="single" w:sz="4" w:space="0" w:color="auto"/>
              <w:right w:val="single" w:sz="4" w:space="0" w:color="auto"/>
            </w:tcBorders>
            <w:shd w:val="clear" w:color="auto" w:fill="auto"/>
            <w:hideMark/>
          </w:tcPr>
          <w:p w14:paraId="374331B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94" w:type="dxa"/>
            <w:tcBorders>
              <w:top w:val="nil"/>
              <w:left w:val="nil"/>
              <w:bottom w:val="single" w:sz="4" w:space="0" w:color="auto"/>
              <w:right w:val="single" w:sz="4" w:space="0" w:color="auto"/>
            </w:tcBorders>
            <w:shd w:val="clear" w:color="auto" w:fill="auto"/>
            <w:hideMark/>
          </w:tcPr>
          <w:p w14:paraId="27D7CFB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83" w:type="dxa"/>
            <w:tcBorders>
              <w:top w:val="nil"/>
              <w:left w:val="nil"/>
              <w:bottom w:val="single" w:sz="4" w:space="0" w:color="auto"/>
              <w:right w:val="single" w:sz="4" w:space="0" w:color="auto"/>
            </w:tcBorders>
            <w:shd w:val="clear" w:color="auto" w:fill="auto"/>
            <w:hideMark/>
          </w:tcPr>
          <w:p w14:paraId="1D477D5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hideMark/>
          </w:tcPr>
          <w:p w14:paraId="5AA0236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4C7A49F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0A74104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72" w:type="dxa"/>
            <w:tcBorders>
              <w:top w:val="nil"/>
              <w:left w:val="nil"/>
              <w:bottom w:val="single" w:sz="4" w:space="0" w:color="auto"/>
              <w:right w:val="single" w:sz="4" w:space="0" w:color="auto"/>
            </w:tcBorders>
            <w:shd w:val="clear" w:color="auto" w:fill="auto"/>
            <w:vAlign w:val="center"/>
            <w:hideMark/>
          </w:tcPr>
          <w:p w14:paraId="21A21AB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72" w:type="dxa"/>
            <w:tcBorders>
              <w:top w:val="nil"/>
              <w:left w:val="nil"/>
              <w:bottom w:val="single" w:sz="4" w:space="0" w:color="auto"/>
              <w:right w:val="single" w:sz="4" w:space="0" w:color="auto"/>
            </w:tcBorders>
            <w:shd w:val="clear" w:color="auto" w:fill="auto"/>
            <w:vAlign w:val="center"/>
            <w:hideMark/>
          </w:tcPr>
          <w:p w14:paraId="62E78F8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687B39D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16" w:type="dxa"/>
            <w:tcBorders>
              <w:top w:val="nil"/>
              <w:left w:val="nil"/>
              <w:bottom w:val="single" w:sz="4" w:space="0" w:color="auto"/>
              <w:right w:val="single" w:sz="4" w:space="0" w:color="auto"/>
            </w:tcBorders>
            <w:shd w:val="clear" w:color="auto" w:fill="auto"/>
            <w:vAlign w:val="center"/>
            <w:hideMark/>
          </w:tcPr>
          <w:p w14:paraId="5A65CAB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466F13F0" w14:textId="77777777" w:rsidTr="00082C5A">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68211EE8"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PMD4G02703.1</w:t>
            </w:r>
          </w:p>
        </w:tc>
        <w:tc>
          <w:tcPr>
            <w:tcW w:w="1734" w:type="dxa"/>
            <w:tcBorders>
              <w:top w:val="nil"/>
              <w:left w:val="nil"/>
              <w:bottom w:val="single" w:sz="4" w:space="0" w:color="auto"/>
              <w:right w:val="single" w:sz="4" w:space="0" w:color="auto"/>
            </w:tcBorders>
            <w:shd w:val="clear" w:color="auto" w:fill="auto"/>
            <w:noWrap/>
            <w:hideMark/>
          </w:tcPr>
          <w:p w14:paraId="59ABA3D0" w14:textId="54E27041"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-4</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28B8543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45" w:type="dxa"/>
            <w:tcBorders>
              <w:top w:val="nil"/>
              <w:left w:val="nil"/>
              <w:bottom w:val="single" w:sz="4" w:space="0" w:color="auto"/>
              <w:right w:val="single" w:sz="4" w:space="0" w:color="auto"/>
            </w:tcBorders>
            <w:shd w:val="clear" w:color="auto" w:fill="auto"/>
            <w:vAlign w:val="center"/>
            <w:hideMark/>
          </w:tcPr>
          <w:p w14:paraId="428423F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40" w:type="dxa"/>
            <w:tcBorders>
              <w:top w:val="nil"/>
              <w:left w:val="nil"/>
              <w:bottom w:val="single" w:sz="4" w:space="0" w:color="auto"/>
              <w:right w:val="single" w:sz="4" w:space="0" w:color="auto"/>
            </w:tcBorders>
            <w:shd w:val="clear" w:color="auto" w:fill="auto"/>
            <w:vAlign w:val="center"/>
            <w:hideMark/>
          </w:tcPr>
          <w:p w14:paraId="62648DF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31" w:type="dxa"/>
            <w:tcBorders>
              <w:top w:val="nil"/>
              <w:left w:val="nil"/>
              <w:bottom w:val="single" w:sz="4" w:space="0" w:color="auto"/>
              <w:right w:val="single" w:sz="4" w:space="0" w:color="auto"/>
            </w:tcBorders>
            <w:shd w:val="clear" w:color="auto" w:fill="auto"/>
            <w:vAlign w:val="center"/>
            <w:hideMark/>
          </w:tcPr>
          <w:p w14:paraId="46A7821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94" w:type="dxa"/>
            <w:tcBorders>
              <w:top w:val="nil"/>
              <w:left w:val="nil"/>
              <w:bottom w:val="single" w:sz="4" w:space="0" w:color="auto"/>
              <w:right w:val="single" w:sz="4" w:space="0" w:color="auto"/>
            </w:tcBorders>
            <w:shd w:val="clear" w:color="auto" w:fill="auto"/>
            <w:hideMark/>
          </w:tcPr>
          <w:p w14:paraId="2336972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83" w:type="dxa"/>
            <w:tcBorders>
              <w:top w:val="nil"/>
              <w:left w:val="nil"/>
              <w:bottom w:val="single" w:sz="4" w:space="0" w:color="auto"/>
              <w:right w:val="single" w:sz="4" w:space="0" w:color="auto"/>
            </w:tcBorders>
            <w:shd w:val="clear" w:color="auto" w:fill="auto"/>
            <w:hideMark/>
          </w:tcPr>
          <w:p w14:paraId="0050A09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hideMark/>
          </w:tcPr>
          <w:p w14:paraId="302E4F6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7BA9B86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74" w:type="dxa"/>
            <w:tcBorders>
              <w:top w:val="nil"/>
              <w:left w:val="nil"/>
              <w:bottom w:val="single" w:sz="4" w:space="0" w:color="auto"/>
              <w:right w:val="single" w:sz="4" w:space="0" w:color="auto"/>
            </w:tcBorders>
            <w:shd w:val="clear" w:color="auto" w:fill="auto"/>
            <w:hideMark/>
          </w:tcPr>
          <w:p w14:paraId="39142B4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72" w:type="dxa"/>
            <w:tcBorders>
              <w:top w:val="nil"/>
              <w:left w:val="nil"/>
              <w:bottom w:val="single" w:sz="4" w:space="0" w:color="auto"/>
              <w:right w:val="single" w:sz="4" w:space="0" w:color="auto"/>
            </w:tcBorders>
            <w:shd w:val="clear" w:color="auto" w:fill="auto"/>
            <w:hideMark/>
          </w:tcPr>
          <w:p w14:paraId="55CDE16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72" w:type="dxa"/>
            <w:tcBorders>
              <w:top w:val="nil"/>
              <w:left w:val="nil"/>
              <w:bottom w:val="single" w:sz="4" w:space="0" w:color="auto"/>
              <w:right w:val="single" w:sz="4" w:space="0" w:color="auto"/>
            </w:tcBorders>
            <w:shd w:val="clear" w:color="auto" w:fill="auto"/>
            <w:vAlign w:val="center"/>
            <w:hideMark/>
          </w:tcPr>
          <w:p w14:paraId="564CB0E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572BD6F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16" w:type="dxa"/>
            <w:tcBorders>
              <w:top w:val="nil"/>
              <w:left w:val="nil"/>
              <w:bottom w:val="single" w:sz="4" w:space="0" w:color="auto"/>
              <w:right w:val="single" w:sz="4" w:space="0" w:color="auto"/>
            </w:tcBorders>
            <w:shd w:val="clear" w:color="auto" w:fill="auto"/>
            <w:vAlign w:val="center"/>
            <w:hideMark/>
          </w:tcPr>
          <w:p w14:paraId="47E20F3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56B99530" w14:textId="77777777" w:rsidTr="00082C5A">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2E5CBF4C"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PMD3G01595.1</w:t>
            </w:r>
          </w:p>
        </w:tc>
        <w:tc>
          <w:tcPr>
            <w:tcW w:w="1734" w:type="dxa"/>
            <w:tcBorders>
              <w:top w:val="nil"/>
              <w:left w:val="nil"/>
              <w:bottom w:val="single" w:sz="4" w:space="0" w:color="auto"/>
              <w:right w:val="single" w:sz="4" w:space="0" w:color="auto"/>
            </w:tcBorders>
            <w:shd w:val="clear" w:color="auto" w:fill="auto"/>
            <w:noWrap/>
            <w:hideMark/>
          </w:tcPr>
          <w:p w14:paraId="372389AC" w14:textId="335E8EF7"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-3b</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696554C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45" w:type="dxa"/>
            <w:tcBorders>
              <w:top w:val="nil"/>
              <w:left w:val="nil"/>
              <w:bottom w:val="single" w:sz="4" w:space="0" w:color="auto"/>
              <w:right w:val="single" w:sz="4" w:space="0" w:color="auto"/>
            </w:tcBorders>
            <w:shd w:val="clear" w:color="auto" w:fill="auto"/>
            <w:hideMark/>
          </w:tcPr>
          <w:p w14:paraId="6F71AF6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40" w:type="dxa"/>
            <w:tcBorders>
              <w:top w:val="nil"/>
              <w:left w:val="nil"/>
              <w:bottom w:val="single" w:sz="4" w:space="0" w:color="auto"/>
              <w:right w:val="single" w:sz="4" w:space="0" w:color="auto"/>
            </w:tcBorders>
            <w:shd w:val="clear" w:color="auto" w:fill="auto"/>
            <w:vAlign w:val="center"/>
            <w:hideMark/>
          </w:tcPr>
          <w:p w14:paraId="7762F83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31" w:type="dxa"/>
            <w:tcBorders>
              <w:top w:val="nil"/>
              <w:left w:val="nil"/>
              <w:bottom w:val="single" w:sz="4" w:space="0" w:color="auto"/>
              <w:right w:val="single" w:sz="4" w:space="0" w:color="auto"/>
            </w:tcBorders>
            <w:shd w:val="clear" w:color="auto" w:fill="auto"/>
            <w:hideMark/>
          </w:tcPr>
          <w:p w14:paraId="2AD8D16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94" w:type="dxa"/>
            <w:tcBorders>
              <w:top w:val="nil"/>
              <w:left w:val="nil"/>
              <w:bottom w:val="single" w:sz="4" w:space="0" w:color="auto"/>
              <w:right w:val="single" w:sz="4" w:space="0" w:color="auto"/>
            </w:tcBorders>
            <w:shd w:val="clear" w:color="auto" w:fill="auto"/>
            <w:vAlign w:val="center"/>
            <w:hideMark/>
          </w:tcPr>
          <w:p w14:paraId="5AE67FF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83" w:type="dxa"/>
            <w:tcBorders>
              <w:top w:val="nil"/>
              <w:left w:val="nil"/>
              <w:bottom w:val="single" w:sz="4" w:space="0" w:color="auto"/>
              <w:right w:val="single" w:sz="4" w:space="0" w:color="auto"/>
            </w:tcBorders>
            <w:shd w:val="clear" w:color="auto" w:fill="auto"/>
            <w:vAlign w:val="center"/>
            <w:hideMark/>
          </w:tcPr>
          <w:p w14:paraId="57C8D46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4E88E51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74CA226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0996FBA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72" w:type="dxa"/>
            <w:tcBorders>
              <w:top w:val="nil"/>
              <w:left w:val="nil"/>
              <w:bottom w:val="single" w:sz="4" w:space="0" w:color="auto"/>
              <w:right w:val="single" w:sz="4" w:space="0" w:color="auto"/>
            </w:tcBorders>
            <w:shd w:val="clear" w:color="auto" w:fill="auto"/>
            <w:vAlign w:val="center"/>
            <w:hideMark/>
          </w:tcPr>
          <w:p w14:paraId="0041D41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72" w:type="dxa"/>
            <w:tcBorders>
              <w:top w:val="nil"/>
              <w:left w:val="nil"/>
              <w:bottom w:val="single" w:sz="4" w:space="0" w:color="auto"/>
              <w:right w:val="single" w:sz="4" w:space="0" w:color="auto"/>
            </w:tcBorders>
            <w:shd w:val="clear" w:color="auto" w:fill="auto"/>
            <w:vAlign w:val="center"/>
            <w:hideMark/>
          </w:tcPr>
          <w:p w14:paraId="78736C8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72" w:type="dxa"/>
            <w:tcBorders>
              <w:top w:val="nil"/>
              <w:left w:val="nil"/>
              <w:bottom w:val="single" w:sz="4" w:space="0" w:color="auto"/>
              <w:right w:val="single" w:sz="4" w:space="0" w:color="auto"/>
            </w:tcBorders>
            <w:shd w:val="clear" w:color="auto" w:fill="auto"/>
            <w:vAlign w:val="center"/>
            <w:hideMark/>
          </w:tcPr>
          <w:p w14:paraId="7F18150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1016" w:type="dxa"/>
            <w:tcBorders>
              <w:top w:val="nil"/>
              <w:left w:val="nil"/>
              <w:bottom w:val="single" w:sz="4" w:space="0" w:color="auto"/>
              <w:right w:val="single" w:sz="4" w:space="0" w:color="auto"/>
            </w:tcBorders>
            <w:shd w:val="clear" w:color="auto" w:fill="auto"/>
            <w:vAlign w:val="center"/>
            <w:hideMark/>
          </w:tcPr>
          <w:p w14:paraId="59EC3BA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2ABAB27A" w14:textId="77777777" w:rsidTr="00082C5A">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289D47A1"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PMD3G03626.1</w:t>
            </w:r>
          </w:p>
        </w:tc>
        <w:tc>
          <w:tcPr>
            <w:tcW w:w="1734" w:type="dxa"/>
            <w:tcBorders>
              <w:top w:val="nil"/>
              <w:left w:val="nil"/>
              <w:bottom w:val="single" w:sz="4" w:space="0" w:color="auto"/>
              <w:right w:val="single" w:sz="4" w:space="0" w:color="auto"/>
            </w:tcBorders>
            <w:shd w:val="clear" w:color="auto" w:fill="auto"/>
            <w:noWrap/>
            <w:hideMark/>
          </w:tcPr>
          <w:p w14:paraId="34D1A243" w14:textId="74C62BE3"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-3c</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694AB5B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45" w:type="dxa"/>
            <w:tcBorders>
              <w:top w:val="nil"/>
              <w:left w:val="nil"/>
              <w:bottom w:val="single" w:sz="4" w:space="0" w:color="auto"/>
              <w:right w:val="single" w:sz="4" w:space="0" w:color="auto"/>
            </w:tcBorders>
            <w:shd w:val="clear" w:color="auto" w:fill="auto"/>
            <w:hideMark/>
          </w:tcPr>
          <w:p w14:paraId="7229EAF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40" w:type="dxa"/>
            <w:tcBorders>
              <w:top w:val="nil"/>
              <w:left w:val="nil"/>
              <w:bottom w:val="single" w:sz="4" w:space="0" w:color="auto"/>
              <w:right w:val="single" w:sz="4" w:space="0" w:color="auto"/>
            </w:tcBorders>
            <w:shd w:val="clear" w:color="auto" w:fill="auto"/>
            <w:hideMark/>
          </w:tcPr>
          <w:p w14:paraId="4D29175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31" w:type="dxa"/>
            <w:tcBorders>
              <w:top w:val="nil"/>
              <w:left w:val="nil"/>
              <w:bottom w:val="single" w:sz="4" w:space="0" w:color="auto"/>
              <w:right w:val="single" w:sz="4" w:space="0" w:color="auto"/>
            </w:tcBorders>
            <w:shd w:val="clear" w:color="auto" w:fill="auto"/>
            <w:hideMark/>
          </w:tcPr>
          <w:p w14:paraId="3C717B9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94" w:type="dxa"/>
            <w:tcBorders>
              <w:top w:val="nil"/>
              <w:left w:val="nil"/>
              <w:bottom w:val="single" w:sz="4" w:space="0" w:color="auto"/>
              <w:right w:val="single" w:sz="4" w:space="0" w:color="auto"/>
            </w:tcBorders>
            <w:shd w:val="clear" w:color="auto" w:fill="auto"/>
            <w:hideMark/>
          </w:tcPr>
          <w:p w14:paraId="689F038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83" w:type="dxa"/>
            <w:tcBorders>
              <w:top w:val="nil"/>
              <w:left w:val="nil"/>
              <w:bottom w:val="single" w:sz="4" w:space="0" w:color="auto"/>
              <w:right w:val="single" w:sz="4" w:space="0" w:color="auto"/>
            </w:tcBorders>
            <w:shd w:val="clear" w:color="auto" w:fill="auto"/>
            <w:hideMark/>
          </w:tcPr>
          <w:p w14:paraId="3758452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hideMark/>
          </w:tcPr>
          <w:p w14:paraId="5062294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94" w:type="dxa"/>
            <w:tcBorders>
              <w:top w:val="nil"/>
              <w:left w:val="nil"/>
              <w:bottom w:val="single" w:sz="4" w:space="0" w:color="auto"/>
              <w:right w:val="single" w:sz="4" w:space="0" w:color="auto"/>
            </w:tcBorders>
            <w:shd w:val="clear" w:color="auto" w:fill="auto"/>
            <w:vAlign w:val="center"/>
            <w:hideMark/>
          </w:tcPr>
          <w:p w14:paraId="60D6A4D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257FC03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72" w:type="dxa"/>
            <w:tcBorders>
              <w:top w:val="nil"/>
              <w:left w:val="nil"/>
              <w:bottom w:val="single" w:sz="4" w:space="0" w:color="auto"/>
              <w:right w:val="single" w:sz="4" w:space="0" w:color="auto"/>
            </w:tcBorders>
            <w:shd w:val="clear" w:color="auto" w:fill="auto"/>
            <w:vAlign w:val="center"/>
            <w:hideMark/>
          </w:tcPr>
          <w:p w14:paraId="30FD3F6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72" w:type="dxa"/>
            <w:tcBorders>
              <w:top w:val="nil"/>
              <w:left w:val="nil"/>
              <w:bottom w:val="single" w:sz="4" w:space="0" w:color="auto"/>
              <w:right w:val="single" w:sz="4" w:space="0" w:color="auto"/>
            </w:tcBorders>
            <w:shd w:val="clear" w:color="auto" w:fill="auto"/>
            <w:vAlign w:val="center"/>
            <w:hideMark/>
          </w:tcPr>
          <w:p w14:paraId="7E76AC0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29B1B52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16" w:type="dxa"/>
            <w:tcBorders>
              <w:top w:val="nil"/>
              <w:left w:val="nil"/>
              <w:bottom w:val="single" w:sz="4" w:space="0" w:color="auto"/>
              <w:right w:val="single" w:sz="4" w:space="0" w:color="auto"/>
            </w:tcBorders>
            <w:shd w:val="clear" w:color="auto" w:fill="auto"/>
            <w:hideMark/>
          </w:tcPr>
          <w:p w14:paraId="217F465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r>
      <w:tr w:rsidR="00325005" w:rsidRPr="002E5FE1" w14:paraId="776B720D" w14:textId="77777777" w:rsidTr="00082C5A">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575DCC9C"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PMD5G04087.1</w:t>
            </w:r>
          </w:p>
        </w:tc>
        <w:tc>
          <w:tcPr>
            <w:tcW w:w="1734" w:type="dxa"/>
            <w:tcBorders>
              <w:top w:val="nil"/>
              <w:left w:val="nil"/>
              <w:bottom w:val="single" w:sz="4" w:space="0" w:color="auto"/>
              <w:right w:val="single" w:sz="4" w:space="0" w:color="auto"/>
            </w:tcBorders>
            <w:shd w:val="clear" w:color="auto" w:fill="auto"/>
            <w:noWrap/>
            <w:hideMark/>
          </w:tcPr>
          <w:p w14:paraId="447F51CA" w14:textId="0640FEDB"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-5a</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6371996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45" w:type="dxa"/>
            <w:tcBorders>
              <w:top w:val="nil"/>
              <w:left w:val="nil"/>
              <w:bottom w:val="single" w:sz="4" w:space="0" w:color="auto"/>
              <w:right w:val="single" w:sz="4" w:space="0" w:color="auto"/>
            </w:tcBorders>
            <w:shd w:val="clear" w:color="auto" w:fill="auto"/>
            <w:hideMark/>
          </w:tcPr>
          <w:p w14:paraId="1817219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40" w:type="dxa"/>
            <w:tcBorders>
              <w:top w:val="nil"/>
              <w:left w:val="nil"/>
              <w:bottom w:val="single" w:sz="4" w:space="0" w:color="auto"/>
              <w:right w:val="single" w:sz="4" w:space="0" w:color="auto"/>
            </w:tcBorders>
            <w:shd w:val="clear" w:color="auto" w:fill="auto"/>
            <w:vAlign w:val="center"/>
            <w:hideMark/>
          </w:tcPr>
          <w:p w14:paraId="4A71876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31" w:type="dxa"/>
            <w:tcBorders>
              <w:top w:val="nil"/>
              <w:left w:val="nil"/>
              <w:bottom w:val="single" w:sz="4" w:space="0" w:color="auto"/>
              <w:right w:val="single" w:sz="4" w:space="0" w:color="auto"/>
            </w:tcBorders>
            <w:shd w:val="clear" w:color="auto" w:fill="auto"/>
            <w:vAlign w:val="center"/>
            <w:hideMark/>
          </w:tcPr>
          <w:p w14:paraId="0063A46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94" w:type="dxa"/>
            <w:tcBorders>
              <w:top w:val="nil"/>
              <w:left w:val="nil"/>
              <w:bottom w:val="single" w:sz="4" w:space="0" w:color="auto"/>
              <w:right w:val="single" w:sz="4" w:space="0" w:color="auto"/>
            </w:tcBorders>
            <w:shd w:val="clear" w:color="auto" w:fill="auto"/>
            <w:hideMark/>
          </w:tcPr>
          <w:p w14:paraId="09A6C92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83" w:type="dxa"/>
            <w:tcBorders>
              <w:top w:val="nil"/>
              <w:left w:val="nil"/>
              <w:bottom w:val="single" w:sz="4" w:space="0" w:color="auto"/>
              <w:right w:val="single" w:sz="4" w:space="0" w:color="auto"/>
            </w:tcBorders>
            <w:shd w:val="clear" w:color="auto" w:fill="auto"/>
            <w:hideMark/>
          </w:tcPr>
          <w:p w14:paraId="5E80A14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hideMark/>
          </w:tcPr>
          <w:p w14:paraId="07B9336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66F4B2B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5478928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30996D6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72" w:type="dxa"/>
            <w:tcBorders>
              <w:top w:val="nil"/>
              <w:left w:val="nil"/>
              <w:bottom w:val="single" w:sz="4" w:space="0" w:color="auto"/>
              <w:right w:val="single" w:sz="4" w:space="0" w:color="auto"/>
            </w:tcBorders>
            <w:shd w:val="clear" w:color="auto" w:fill="auto"/>
            <w:vAlign w:val="center"/>
            <w:hideMark/>
          </w:tcPr>
          <w:p w14:paraId="0905E82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42A7BF5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16" w:type="dxa"/>
            <w:tcBorders>
              <w:top w:val="nil"/>
              <w:left w:val="nil"/>
              <w:bottom w:val="single" w:sz="4" w:space="0" w:color="auto"/>
              <w:right w:val="single" w:sz="4" w:space="0" w:color="auto"/>
            </w:tcBorders>
            <w:shd w:val="clear" w:color="auto" w:fill="auto"/>
            <w:vAlign w:val="center"/>
            <w:hideMark/>
          </w:tcPr>
          <w:p w14:paraId="386435A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6D015ED0" w14:textId="77777777" w:rsidTr="00082C5A">
        <w:trPr>
          <w:trHeight w:val="287"/>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70035EDF"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PMD6G06386.1</w:t>
            </w:r>
          </w:p>
        </w:tc>
        <w:tc>
          <w:tcPr>
            <w:tcW w:w="1734" w:type="dxa"/>
            <w:tcBorders>
              <w:top w:val="nil"/>
              <w:left w:val="nil"/>
              <w:bottom w:val="single" w:sz="4" w:space="0" w:color="auto"/>
              <w:right w:val="single" w:sz="4" w:space="0" w:color="auto"/>
            </w:tcBorders>
            <w:shd w:val="clear" w:color="auto" w:fill="auto"/>
            <w:noWrap/>
            <w:hideMark/>
          </w:tcPr>
          <w:p w14:paraId="4C5B7E7B" w14:textId="25610D3C"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-6a</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6D101D0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45" w:type="dxa"/>
            <w:tcBorders>
              <w:top w:val="nil"/>
              <w:left w:val="nil"/>
              <w:bottom w:val="single" w:sz="4" w:space="0" w:color="auto"/>
              <w:right w:val="single" w:sz="4" w:space="0" w:color="auto"/>
            </w:tcBorders>
            <w:shd w:val="clear" w:color="auto" w:fill="auto"/>
            <w:vAlign w:val="center"/>
            <w:hideMark/>
          </w:tcPr>
          <w:p w14:paraId="1E37A34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40" w:type="dxa"/>
            <w:tcBorders>
              <w:top w:val="nil"/>
              <w:left w:val="nil"/>
              <w:bottom w:val="single" w:sz="4" w:space="0" w:color="auto"/>
              <w:right w:val="single" w:sz="4" w:space="0" w:color="auto"/>
            </w:tcBorders>
            <w:shd w:val="clear" w:color="auto" w:fill="auto"/>
            <w:vAlign w:val="center"/>
            <w:hideMark/>
          </w:tcPr>
          <w:p w14:paraId="577F20D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31" w:type="dxa"/>
            <w:tcBorders>
              <w:top w:val="nil"/>
              <w:left w:val="nil"/>
              <w:bottom w:val="single" w:sz="4" w:space="0" w:color="auto"/>
              <w:right w:val="single" w:sz="4" w:space="0" w:color="auto"/>
            </w:tcBorders>
            <w:shd w:val="clear" w:color="auto" w:fill="auto"/>
            <w:vAlign w:val="center"/>
            <w:hideMark/>
          </w:tcPr>
          <w:p w14:paraId="431CFB8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94" w:type="dxa"/>
            <w:tcBorders>
              <w:top w:val="nil"/>
              <w:left w:val="nil"/>
              <w:bottom w:val="single" w:sz="4" w:space="0" w:color="auto"/>
              <w:right w:val="single" w:sz="4" w:space="0" w:color="auto"/>
            </w:tcBorders>
            <w:shd w:val="clear" w:color="auto" w:fill="auto"/>
            <w:hideMark/>
          </w:tcPr>
          <w:p w14:paraId="49EB49A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83" w:type="dxa"/>
            <w:tcBorders>
              <w:top w:val="nil"/>
              <w:left w:val="nil"/>
              <w:bottom w:val="single" w:sz="4" w:space="0" w:color="auto"/>
              <w:right w:val="single" w:sz="4" w:space="0" w:color="auto"/>
            </w:tcBorders>
            <w:shd w:val="clear" w:color="auto" w:fill="auto"/>
            <w:hideMark/>
          </w:tcPr>
          <w:p w14:paraId="627682E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hideMark/>
          </w:tcPr>
          <w:p w14:paraId="7788F14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5B9DC37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4E611BA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72" w:type="dxa"/>
            <w:tcBorders>
              <w:top w:val="nil"/>
              <w:left w:val="nil"/>
              <w:bottom w:val="single" w:sz="4" w:space="0" w:color="auto"/>
              <w:right w:val="single" w:sz="4" w:space="0" w:color="auto"/>
            </w:tcBorders>
            <w:shd w:val="clear" w:color="auto" w:fill="auto"/>
            <w:vAlign w:val="center"/>
            <w:hideMark/>
          </w:tcPr>
          <w:p w14:paraId="7E6DB01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72" w:type="dxa"/>
            <w:tcBorders>
              <w:top w:val="nil"/>
              <w:left w:val="nil"/>
              <w:bottom w:val="single" w:sz="4" w:space="0" w:color="auto"/>
              <w:right w:val="single" w:sz="4" w:space="0" w:color="auto"/>
            </w:tcBorders>
            <w:shd w:val="clear" w:color="auto" w:fill="auto"/>
            <w:vAlign w:val="center"/>
            <w:hideMark/>
          </w:tcPr>
          <w:p w14:paraId="5108B8C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56A53EB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16" w:type="dxa"/>
            <w:tcBorders>
              <w:top w:val="nil"/>
              <w:left w:val="nil"/>
              <w:bottom w:val="single" w:sz="4" w:space="0" w:color="auto"/>
              <w:right w:val="single" w:sz="4" w:space="0" w:color="auto"/>
            </w:tcBorders>
            <w:shd w:val="clear" w:color="auto" w:fill="auto"/>
            <w:hideMark/>
          </w:tcPr>
          <w:p w14:paraId="1C6515C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14CDF38C" w14:textId="77777777" w:rsidTr="00082C5A">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689F4480"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PMD6G06388.1</w:t>
            </w:r>
          </w:p>
        </w:tc>
        <w:tc>
          <w:tcPr>
            <w:tcW w:w="1734" w:type="dxa"/>
            <w:tcBorders>
              <w:top w:val="nil"/>
              <w:left w:val="nil"/>
              <w:bottom w:val="single" w:sz="4" w:space="0" w:color="auto"/>
              <w:right w:val="single" w:sz="4" w:space="0" w:color="auto"/>
            </w:tcBorders>
            <w:shd w:val="clear" w:color="auto" w:fill="auto"/>
            <w:noWrap/>
            <w:hideMark/>
          </w:tcPr>
          <w:p w14:paraId="4113D4EA" w14:textId="5DD9C7CA"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-6b</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30DBFCD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45" w:type="dxa"/>
            <w:tcBorders>
              <w:top w:val="nil"/>
              <w:left w:val="nil"/>
              <w:bottom w:val="single" w:sz="4" w:space="0" w:color="auto"/>
              <w:right w:val="single" w:sz="4" w:space="0" w:color="auto"/>
            </w:tcBorders>
            <w:shd w:val="clear" w:color="auto" w:fill="auto"/>
            <w:hideMark/>
          </w:tcPr>
          <w:p w14:paraId="0280545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40" w:type="dxa"/>
            <w:tcBorders>
              <w:top w:val="nil"/>
              <w:left w:val="nil"/>
              <w:bottom w:val="single" w:sz="4" w:space="0" w:color="auto"/>
              <w:right w:val="single" w:sz="4" w:space="0" w:color="auto"/>
            </w:tcBorders>
            <w:shd w:val="clear" w:color="auto" w:fill="auto"/>
            <w:vAlign w:val="center"/>
            <w:hideMark/>
          </w:tcPr>
          <w:p w14:paraId="102FA3C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31" w:type="dxa"/>
            <w:tcBorders>
              <w:top w:val="nil"/>
              <w:left w:val="nil"/>
              <w:bottom w:val="single" w:sz="4" w:space="0" w:color="auto"/>
              <w:right w:val="single" w:sz="4" w:space="0" w:color="auto"/>
            </w:tcBorders>
            <w:shd w:val="clear" w:color="auto" w:fill="auto"/>
            <w:hideMark/>
          </w:tcPr>
          <w:p w14:paraId="0EAC03C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94" w:type="dxa"/>
            <w:tcBorders>
              <w:top w:val="nil"/>
              <w:left w:val="nil"/>
              <w:bottom w:val="single" w:sz="4" w:space="0" w:color="auto"/>
              <w:right w:val="single" w:sz="4" w:space="0" w:color="auto"/>
            </w:tcBorders>
            <w:shd w:val="clear" w:color="auto" w:fill="auto"/>
            <w:hideMark/>
          </w:tcPr>
          <w:p w14:paraId="781905D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83" w:type="dxa"/>
            <w:tcBorders>
              <w:top w:val="nil"/>
              <w:left w:val="nil"/>
              <w:bottom w:val="single" w:sz="4" w:space="0" w:color="auto"/>
              <w:right w:val="single" w:sz="4" w:space="0" w:color="auto"/>
            </w:tcBorders>
            <w:shd w:val="clear" w:color="auto" w:fill="auto"/>
            <w:hideMark/>
          </w:tcPr>
          <w:p w14:paraId="7302C7B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hideMark/>
          </w:tcPr>
          <w:p w14:paraId="4CB404C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31273B2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4915153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48DCCFB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72" w:type="dxa"/>
            <w:tcBorders>
              <w:top w:val="nil"/>
              <w:left w:val="nil"/>
              <w:bottom w:val="single" w:sz="4" w:space="0" w:color="auto"/>
              <w:right w:val="single" w:sz="4" w:space="0" w:color="auto"/>
            </w:tcBorders>
            <w:shd w:val="clear" w:color="auto" w:fill="auto"/>
            <w:vAlign w:val="center"/>
            <w:hideMark/>
          </w:tcPr>
          <w:p w14:paraId="5A19009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0C3940C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16" w:type="dxa"/>
            <w:tcBorders>
              <w:top w:val="nil"/>
              <w:left w:val="nil"/>
              <w:bottom w:val="single" w:sz="4" w:space="0" w:color="auto"/>
              <w:right w:val="single" w:sz="4" w:space="0" w:color="auto"/>
            </w:tcBorders>
            <w:shd w:val="clear" w:color="auto" w:fill="auto"/>
            <w:vAlign w:val="center"/>
            <w:hideMark/>
          </w:tcPr>
          <w:p w14:paraId="0B77FA6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61F25BAF" w14:textId="77777777" w:rsidTr="00082C5A">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3C050931"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PMD6G06710.1</w:t>
            </w:r>
          </w:p>
        </w:tc>
        <w:tc>
          <w:tcPr>
            <w:tcW w:w="1734" w:type="dxa"/>
            <w:tcBorders>
              <w:top w:val="nil"/>
              <w:left w:val="nil"/>
              <w:bottom w:val="single" w:sz="4" w:space="0" w:color="auto"/>
              <w:right w:val="single" w:sz="4" w:space="0" w:color="auto"/>
            </w:tcBorders>
            <w:shd w:val="clear" w:color="auto" w:fill="auto"/>
            <w:noWrap/>
            <w:hideMark/>
          </w:tcPr>
          <w:p w14:paraId="283E73A5" w14:textId="52B78D91"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-6c</w:t>
            </w:r>
          </w:p>
        </w:tc>
        <w:tc>
          <w:tcPr>
            <w:tcW w:w="715" w:type="dxa"/>
            <w:tcBorders>
              <w:top w:val="single" w:sz="4" w:space="0" w:color="auto"/>
              <w:left w:val="nil"/>
              <w:bottom w:val="single" w:sz="4" w:space="0" w:color="auto"/>
              <w:right w:val="single" w:sz="4" w:space="0" w:color="auto"/>
            </w:tcBorders>
            <w:shd w:val="clear" w:color="auto" w:fill="auto"/>
            <w:hideMark/>
          </w:tcPr>
          <w:p w14:paraId="7EE7486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45" w:type="dxa"/>
            <w:tcBorders>
              <w:top w:val="nil"/>
              <w:left w:val="nil"/>
              <w:bottom w:val="single" w:sz="4" w:space="0" w:color="auto"/>
              <w:right w:val="single" w:sz="4" w:space="0" w:color="auto"/>
            </w:tcBorders>
            <w:shd w:val="clear" w:color="auto" w:fill="auto"/>
            <w:hideMark/>
          </w:tcPr>
          <w:p w14:paraId="09D23C0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40" w:type="dxa"/>
            <w:tcBorders>
              <w:top w:val="nil"/>
              <w:left w:val="nil"/>
              <w:bottom w:val="single" w:sz="4" w:space="0" w:color="auto"/>
              <w:right w:val="single" w:sz="4" w:space="0" w:color="auto"/>
            </w:tcBorders>
            <w:shd w:val="clear" w:color="auto" w:fill="auto"/>
            <w:vAlign w:val="center"/>
            <w:hideMark/>
          </w:tcPr>
          <w:p w14:paraId="615524C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31" w:type="dxa"/>
            <w:tcBorders>
              <w:top w:val="nil"/>
              <w:left w:val="nil"/>
              <w:bottom w:val="single" w:sz="4" w:space="0" w:color="auto"/>
              <w:right w:val="single" w:sz="4" w:space="0" w:color="auto"/>
            </w:tcBorders>
            <w:shd w:val="clear" w:color="auto" w:fill="auto"/>
            <w:hideMark/>
          </w:tcPr>
          <w:p w14:paraId="1A705FB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94" w:type="dxa"/>
            <w:tcBorders>
              <w:top w:val="nil"/>
              <w:left w:val="nil"/>
              <w:bottom w:val="single" w:sz="4" w:space="0" w:color="auto"/>
              <w:right w:val="single" w:sz="4" w:space="0" w:color="auto"/>
            </w:tcBorders>
            <w:shd w:val="clear" w:color="auto" w:fill="auto"/>
            <w:vAlign w:val="center"/>
            <w:hideMark/>
          </w:tcPr>
          <w:p w14:paraId="6414307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83" w:type="dxa"/>
            <w:tcBorders>
              <w:top w:val="nil"/>
              <w:left w:val="nil"/>
              <w:bottom w:val="single" w:sz="4" w:space="0" w:color="auto"/>
              <w:right w:val="single" w:sz="4" w:space="0" w:color="auto"/>
            </w:tcBorders>
            <w:shd w:val="clear" w:color="auto" w:fill="auto"/>
            <w:vAlign w:val="center"/>
            <w:hideMark/>
          </w:tcPr>
          <w:p w14:paraId="7594284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4FDA574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hideMark/>
          </w:tcPr>
          <w:p w14:paraId="06541CA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74" w:type="dxa"/>
            <w:tcBorders>
              <w:top w:val="nil"/>
              <w:left w:val="nil"/>
              <w:bottom w:val="single" w:sz="4" w:space="0" w:color="auto"/>
              <w:right w:val="single" w:sz="4" w:space="0" w:color="auto"/>
            </w:tcBorders>
            <w:shd w:val="clear" w:color="auto" w:fill="auto"/>
            <w:hideMark/>
          </w:tcPr>
          <w:p w14:paraId="63DB4FC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72" w:type="dxa"/>
            <w:tcBorders>
              <w:top w:val="nil"/>
              <w:left w:val="nil"/>
              <w:bottom w:val="single" w:sz="4" w:space="0" w:color="auto"/>
              <w:right w:val="single" w:sz="4" w:space="0" w:color="auto"/>
            </w:tcBorders>
            <w:shd w:val="clear" w:color="auto" w:fill="auto"/>
            <w:hideMark/>
          </w:tcPr>
          <w:p w14:paraId="6F8FCEA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72" w:type="dxa"/>
            <w:tcBorders>
              <w:top w:val="nil"/>
              <w:left w:val="nil"/>
              <w:bottom w:val="single" w:sz="4" w:space="0" w:color="auto"/>
              <w:right w:val="single" w:sz="4" w:space="0" w:color="auto"/>
            </w:tcBorders>
            <w:shd w:val="clear" w:color="auto" w:fill="auto"/>
            <w:hideMark/>
          </w:tcPr>
          <w:p w14:paraId="7AF8665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72" w:type="dxa"/>
            <w:tcBorders>
              <w:top w:val="nil"/>
              <w:left w:val="nil"/>
              <w:bottom w:val="single" w:sz="4" w:space="0" w:color="auto"/>
              <w:right w:val="single" w:sz="4" w:space="0" w:color="auto"/>
            </w:tcBorders>
            <w:shd w:val="clear" w:color="auto" w:fill="auto"/>
            <w:hideMark/>
          </w:tcPr>
          <w:p w14:paraId="267BDB8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16" w:type="dxa"/>
            <w:tcBorders>
              <w:top w:val="nil"/>
              <w:left w:val="nil"/>
              <w:bottom w:val="single" w:sz="4" w:space="0" w:color="auto"/>
              <w:right w:val="single" w:sz="4" w:space="0" w:color="auto"/>
            </w:tcBorders>
            <w:shd w:val="clear" w:color="auto" w:fill="auto"/>
            <w:vAlign w:val="center"/>
            <w:hideMark/>
          </w:tcPr>
          <w:p w14:paraId="78A1602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2094BD13" w14:textId="77777777" w:rsidTr="00082C5A">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29B42650"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PMD5G03309.1</w:t>
            </w:r>
          </w:p>
        </w:tc>
        <w:tc>
          <w:tcPr>
            <w:tcW w:w="1734" w:type="dxa"/>
            <w:tcBorders>
              <w:top w:val="nil"/>
              <w:left w:val="nil"/>
              <w:bottom w:val="single" w:sz="4" w:space="0" w:color="auto"/>
              <w:right w:val="single" w:sz="4" w:space="0" w:color="auto"/>
            </w:tcBorders>
            <w:shd w:val="clear" w:color="auto" w:fill="auto"/>
            <w:noWrap/>
            <w:hideMark/>
          </w:tcPr>
          <w:p w14:paraId="7F2E8774" w14:textId="41019113"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-5b</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370F566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45" w:type="dxa"/>
            <w:tcBorders>
              <w:top w:val="nil"/>
              <w:left w:val="nil"/>
              <w:bottom w:val="single" w:sz="4" w:space="0" w:color="auto"/>
              <w:right w:val="single" w:sz="4" w:space="0" w:color="auto"/>
            </w:tcBorders>
            <w:shd w:val="clear" w:color="auto" w:fill="auto"/>
            <w:hideMark/>
          </w:tcPr>
          <w:p w14:paraId="6273024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40" w:type="dxa"/>
            <w:tcBorders>
              <w:top w:val="nil"/>
              <w:left w:val="nil"/>
              <w:bottom w:val="single" w:sz="4" w:space="0" w:color="auto"/>
              <w:right w:val="single" w:sz="4" w:space="0" w:color="auto"/>
            </w:tcBorders>
            <w:shd w:val="clear" w:color="auto" w:fill="auto"/>
            <w:hideMark/>
          </w:tcPr>
          <w:p w14:paraId="712BAC4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31" w:type="dxa"/>
            <w:tcBorders>
              <w:top w:val="nil"/>
              <w:left w:val="nil"/>
              <w:bottom w:val="single" w:sz="4" w:space="0" w:color="auto"/>
              <w:right w:val="single" w:sz="4" w:space="0" w:color="auto"/>
            </w:tcBorders>
            <w:shd w:val="clear" w:color="auto" w:fill="auto"/>
            <w:hideMark/>
          </w:tcPr>
          <w:p w14:paraId="337DAA2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94" w:type="dxa"/>
            <w:tcBorders>
              <w:top w:val="nil"/>
              <w:left w:val="nil"/>
              <w:bottom w:val="single" w:sz="4" w:space="0" w:color="auto"/>
              <w:right w:val="single" w:sz="4" w:space="0" w:color="auto"/>
            </w:tcBorders>
            <w:shd w:val="clear" w:color="auto" w:fill="auto"/>
            <w:hideMark/>
          </w:tcPr>
          <w:p w14:paraId="76F5DCE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83" w:type="dxa"/>
            <w:tcBorders>
              <w:top w:val="nil"/>
              <w:left w:val="nil"/>
              <w:bottom w:val="single" w:sz="4" w:space="0" w:color="auto"/>
              <w:right w:val="single" w:sz="4" w:space="0" w:color="auto"/>
            </w:tcBorders>
            <w:shd w:val="clear" w:color="auto" w:fill="auto"/>
            <w:hideMark/>
          </w:tcPr>
          <w:p w14:paraId="51288D5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hideMark/>
          </w:tcPr>
          <w:p w14:paraId="1BC3338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2A9C6B4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4DCB72B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10FC584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72" w:type="dxa"/>
            <w:tcBorders>
              <w:top w:val="nil"/>
              <w:left w:val="nil"/>
              <w:bottom w:val="single" w:sz="4" w:space="0" w:color="auto"/>
              <w:right w:val="single" w:sz="4" w:space="0" w:color="auto"/>
            </w:tcBorders>
            <w:shd w:val="clear" w:color="auto" w:fill="auto"/>
            <w:vAlign w:val="center"/>
            <w:hideMark/>
          </w:tcPr>
          <w:p w14:paraId="3BD3836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3C6581B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16" w:type="dxa"/>
            <w:tcBorders>
              <w:top w:val="nil"/>
              <w:left w:val="nil"/>
              <w:bottom w:val="single" w:sz="4" w:space="0" w:color="auto"/>
              <w:right w:val="single" w:sz="4" w:space="0" w:color="auto"/>
            </w:tcBorders>
            <w:shd w:val="clear" w:color="auto" w:fill="auto"/>
            <w:vAlign w:val="center"/>
            <w:hideMark/>
          </w:tcPr>
          <w:p w14:paraId="1D2E9EF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1ABCDF69" w14:textId="77777777" w:rsidTr="00082C5A">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052651DB"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PMD5G03528.1</w:t>
            </w:r>
          </w:p>
        </w:tc>
        <w:tc>
          <w:tcPr>
            <w:tcW w:w="1734" w:type="dxa"/>
            <w:tcBorders>
              <w:top w:val="nil"/>
              <w:left w:val="nil"/>
              <w:bottom w:val="single" w:sz="4" w:space="0" w:color="auto"/>
              <w:right w:val="single" w:sz="4" w:space="0" w:color="auto"/>
            </w:tcBorders>
            <w:shd w:val="clear" w:color="auto" w:fill="auto"/>
            <w:noWrap/>
            <w:hideMark/>
          </w:tcPr>
          <w:p w14:paraId="2A1EEAC5" w14:textId="23D6219D"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-5c</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7F21417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45" w:type="dxa"/>
            <w:tcBorders>
              <w:top w:val="nil"/>
              <w:left w:val="nil"/>
              <w:bottom w:val="single" w:sz="4" w:space="0" w:color="auto"/>
              <w:right w:val="single" w:sz="4" w:space="0" w:color="auto"/>
            </w:tcBorders>
            <w:shd w:val="clear" w:color="auto" w:fill="auto"/>
            <w:vAlign w:val="center"/>
            <w:hideMark/>
          </w:tcPr>
          <w:p w14:paraId="39DA1B8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40" w:type="dxa"/>
            <w:tcBorders>
              <w:top w:val="nil"/>
              <w:left w:val="nil"/>
              <w:bottom w:val="single" w:sz="4" w:space="0" w:color="auto"/>
              <w:right w:val="single" w:sz="4" w:space="0" w:color="auto"/>
            </w:tcBorders>
            <w:shd w:val="clear" w:color="auto" w:fill="auto"/>
            <w:hideMark/>
          </w:tcPr>
          <w:p w14:paraId="7F5F9A1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31" w:type="dxa"/>
            <w:tcBorders>
              <w:top w:val="nil"/>
              <w:left w:val="nil"/>
              <w:bottom w:val="single" w:sz="4" w:space="0" w:color="auto"/>
              <w:right w:val="single" w:sz="4" w:space="0" w:color="auto"/>
            </w:tcBorders>
            <w:shd w:val="clear" w:color="auto" w:fill="auto"/>
            <w:hideMark/>
          </w:tcPr>
          <w:p w14:paraId="11A7EC4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94" w:type="dxa"/>
            <w:tcBorders>
              <w:top w:val="nil"/>
              <w:left w:val="nil"/>
              <w:bottom w:val="single" w:sz="4" w:space="0" w:color="auto"/>
              <w:right w:val="single" w:sz="4" w:space="0" w:color="auto"/>
            </w:tcBorders>
            <w:shd w:val="clear" w:color="auto" w:fill="auto"/>
            <w:vAlign w:val="center"/>
            <w:hideMark/>
          </w:tcPr>
          <w:p w14:paraId="721F498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83" w:type="dxa"/>
            <w:tcBorders>
              <w:top w:val="nil"/>
              <w:left w:val="nil"/>
              <w:bottom w:val="single" w:sz="4" w:space="0" w:color="auto"/>
              <w:right w:val="single" w:sz="4" w:space="0" w:color="auto"/>
            </w:tcBorders>
            <w:shd w:val="clear" w:color="auto" w:fill="auto"/>
            <w:vAlign w:val="center"/>
            <w:hideMark/>
          </w:tcPr>
          <w:p w14:paraId="3555EBE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3C471D8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hideMark/>
          </w:tcPr>
          <w:p w14:paraId="0F44E1D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6098E37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72" w:type="dxa"/>
            <w:tcBorders>
              <w:top w:val="nil"/>
              <w:left w:val="nil"/>
              <w:bottom w:val="single" w:sz="4" w:space="0" w:color="auto"/>
              <w:right w:val="single" w:sz="4" w:space="0" w:color="auto"/>
            </w:tcBorders>
            <w:shd w:val="clear" w:color="auto" w:fill="auto"/>
            <w:vAlign w:val="center"/>
            <w:hideMark/>
          </w:tcPr>
          <w:p w14:paraId="645B882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72" w:type="dxa"/>
            <w:tcBorders>
              <w:top w:val="nil"/>
              <w:left w:val="nil"/>
              <w:bottom w:val="single" w:sz="4" w:space="0" w:color="auto"/>
              <w:right w:val="single" w:sz="4" w:space="0" w:color="auto"/>
            </w:tcBorders>
            <w:shd w:val="clear" w:color="auto" w:fill="auto"/>
            <w:hideMark/>
          </w:tcPr>
          <w:p w14:paraId="268308E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72" w:type="dxa"/>
            <w:tcBorders>
              <w:top w:val="nil"/>
              <w:left w:val="nil"/>
              <w:bottom w:val="single" w:sz="4" w:space="0" w:color="auto"/>
              <w:right w:val="single" w:sz="4" w:space="0" w:color="auto"/>
            </w:tcBorders>
            <w:shd w:val="clear" w:color="auto" w:fill="auto"/>
            <w:hideMark/>
          </w:tcPr>
          <w:p w14:paraId="0BFA2DE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16" w:type="dxa"/>
            <w:tcBorders>
              <w:top w:val="nil"/>
              <w:left w:val="nil"/>
              <w:bottom w:val="single" w:sz="4" w:space="0" w:color="auto"/>
              <w:right w:val="single" w:sz="4" w:space="0" w:color="auto"/>
            </w:tcBorders>
            <w:shd w:val="clear" w:color="auto" w:fill="auto"/>
            <w:vAlign w:val="center"/>
            <w:hideMark/>
          </w:tcPr>
          <w:p w14:paraId="17BF236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5F88A0F1" w14:textId="77777777" w:rsidTr="00082C5A">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5AD38833"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lastRenderedPageBreak/>
              <w:t>PMD5G03553.1</w:t>
            </w:r>
          </w:p>
        </w:tc>
        <w:tc>
          <w:tcPr>
            <w:tcW w:w="1734" w:type="dxa"/>
            <w:tcBorders>
              <w:top w:val="nil"/>
              <w:left w:val="nil"/>
              <w:bottom w:val="single" w:sz="4" w:space="0" w:color="auto"/>
              <w:right w:val="single" w:sz="4" w:space="0" w:color="auto"/>
            </w:tcBorders>
            <w:shd w:val="clear" w:color="auto" w:fill="auto"/>
            <w:noWrap/>
            <w:hideMark/>
          </w:tcPr>
          <w:p w14:paraId="001CEA31" w14:textId="33704B16"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-5d</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70510F3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45" w:type="dxa"/>
            <w:tcBorders>
              <w:top w:val="nil"/>
              <w:left w:val="nil"/>
              <w:bottom w:val="single" w:sz="4" w:space="0" w:color="auto"/>
              <w:right w:val="single" w:sz="4" w:space="0" w:color="auto"/>
            </w:tcBorders>
            <w:shd w:val="clear" w:color="auto" w:fill="auto"/>
            <w:hideMark/>
          </w:tcPr>
          <w:p w14:paraId="70C1EB1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40" w:type="dxa"/>
            <w:tcBorders>
              <w:top w:val="nil"/>
              <w:left w:val="nil"/>
              <w:bottom w:val="single" w:sz="4" w:space="0" w:color="auto"/>
              <w:right w:val="single" w:sz="4" w:space="0" w:color="auto"/>
            </w:tcBorders>
            <w:shd w:val="clear" w:color="auto" w:fill="auto"/>
            <w:vAlign w:val="center"/>
            <w:hideMark/>
          </w:tcPr>
          <w:p w14:paraId="5A65342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31" w:type="dxa"/>
            <w:tcBorders>
              <w:top w:val="nil"/>
              <w:left w:val="nil"/>
              <w:bottom w:val="single" w:sz="4" w:space="0" w:color="auto"/>
              <w:right w:val="single" w:sz="4" w:space="0" w:color="auto"/>
            </w:tcBorders>
            <w:shd w:val="clear" w:color="auto" w:fill="auto"/>
            <w:vAlign w:val="center"/>
            <w:hideMark/>
          </w:tcPr>
          <w:p w14:paraId="778F028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94" w:type="dxa"/>
            <w:tcBorders>
              <w:top w:val="nil"/>
              <w:left w:val="nil"/>
              <w:bottom w:val="single" w:sz="4" w:space="0" w:color="auto"/>
              <w:right w:val="single" w:sz="4" w:space="0" w:color="auto"/>
            </w:tcBorders>
            <w:shd w:val="clear" w:color="auto" w:fill="auto"/>
            <w:hideMark/>
          </w:tcPr>
          <w:p w14:paraId="445FE12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83" w:type="dxa"/>
            <w:tcBorders>
              <w:top w:val="nil"/>
              <w:left w:val="nil"/>
              <w:bottom w:val="single" w:sz="4" w:space="0" w:color="auto"/>
              <w:right w:val="single" w:sz="4" w:space="0" w:color="auto"/>
            </w:tcBorders>
            <w:shd w:val="clear" w:color="auto" w:fill="auto"/>
            <w:hideMark/>
          </w:tcPr>
          <w:p w14:paraId="2D4CC04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hideMark/>
          </w:tcPr>
          <w:p w14:paraId="74791EF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65A6966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74" w:type="dxa"/>
            <w:tcBorders>
              <w:top w:val="nil"/>
              <w:left w:val="nil"/>
              <w:bottom w:val="single" w:sz="4" w:space="0" w:color="auto"/>
              <w:right w:val="single" w:sz="4" w:space="0" w:color="auto"/>
            </w:tcBorders>
            <w:shd w:val="clear" w:color="auto" w:fill="auto"/>
            <w:vAlign w:val="center"/>
            <w:hideMark/>
          </w:tcPr>
          <w:p w14:paraId="42E55DD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72" w:type="dxa"/>
            <w:tcBorders>
              <w:top w:val="nil"/>
              <w:left w:val="nil"/>
              <w:bottom w:val="single" w:sz="4" w:space="0" w:color="auto"/>
              <w:right w:val="single" w:sz="4" w:space="0" w:color="auto"/>
            </w:tcBorders>
            <w:shd w:val="clear" w:color="auto" w:fill="auto"/>
            <w:vAlign w:val="center"/>
            <w:hideMark/>
          </w:tcPr>
          <w:p w14:paraId="744EBCB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72" w:type="dxa"/>
            <w:tcBorders>
              <w:top w:val="nil"/>
              <w:left w:val="nil"/>
              <w:bottom w:val="single" w:sz="4" w:space="0" w:color="auto"/>
              <w:right w:val="single" w:sz="4" w:space="0" w:color="auto"/>
            </w:tcBorders>
            <w:shd w:val="clear" w:color="auto" w:fill="auto"/>
            <w:vAlign w:val="center"/>
            <w:hideMark/>
          </w:tcPr>
          <w:p w14:paraId="0BAA21E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18E4678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16" w:type="dxa"/>
            <w:tcBorders>
              <w:top w:val="nil"/>
              <w:left w:val="nil"/>
              <w:bottom w:val="single" w:sz="4" w:space="0" w:color="auto"/>
              <w:right w:val="single" w:sz="4" w:space="0" w:color="auto"/>
            </w:tcBorders>
            <w:shd w:val="clear" w:color="auto" w:fill="auto"/>
            <w:vAlign w:val="center"/>
            <w:hideMark/>
          </w:tcPr>
          <w:p w14:paraId="0D64652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r>
      <w:tr w:rsidR="00325005" w:rsidRPr="002E5FE1" w14:paraId="361EE5C9" w14:textId="77777777" w:rsidTr="00082C5A">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1793245B"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PMD5G03554.1</w:t>
            </w:r>
          </w:p>
        </w:tc>
        <w:tc>
          <w:tcPr>
            <w:tcW w:w="1734" w:type="dxa"/>
            <w:tcBorders>
              <w:top w:val="nil"/>
              <w:left w:val="nil"/>
              <w:bottom w:val="single" w:sz="4" w:space="0" w:color="auto"/>
              <w:right w:val="single" w:sz="4" w:space="0" w:color="auto"/>
            </w:tcBorders>
            <w:shd w:val="clear" w:color="auto" w:fill="auto"/>
            <w:noWrap/>
            <w:hideMark/>
          </w:tcPr>
          <w:p w14:paraId="02E672A1" w14:textId="13BEE050"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-5e</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5DC84D7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45" w:type="dxa"/>
            <w:tcBorders>
              <w:top w:val="nil"/>
              <w:left w:val="nil"/>
              <w:bottom w:val="single" w:sz="4" w:space="0" w:color="auto"/>
              <w:right w:val="single" w:sz="4" w:space="0" w:color="auto"/>
            </w:tcBorders>
            <w:shd w:val="clear" w:color="auto" w:fill="auto"/>
            <w:hideMark/>
          </w:tcPr>
          <w:p w14:paraId="685103A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40" w:type="dxa"/>
            <w:tcBorders>
              <w:top w:val="nil"/>
              <w:left w:val="nil"/>
              <w:bottom w:val="single" w:sz="4" w:space="0" w:color="auto"/>
              <w:right w:val="single" w:sz="4" w:space="0" w:color="auto"/>
            </w:tcBorders>
            <w:shd w:val="clear" w:color="auto" w:fill="auto"/>
            <w:hideMark/>
          </w:tcPr>
          <w:p w14:paraId="0705452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31" w:type="dxa"/>
            <w:tcBorders>
              <w:top w:val="nil"/>
              <w:left w:val="nil"/>
              <w:bottom w:val="single" w:sz="4" w:space="0" w:color="auto"/>
              <w:right w:val="single" w:sz="4" w:space="0" w:color="auto"/>
            </w:tcBorders>
            <w:shd w:val="clear" w:color="auto" w:fill="auto"/>
            <w:vAlign w:val="center"/>
            <w:hideMark/>
          </w:tcPr>
          <w:p w14:paraId="703BBBB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94" w:type="dxa"/>
            <w:tcBorders>
              <w:top w:val="nil"/>
              <w:left w:val="nil"/>
              <w:bottom w:val="single" w:sz="4" w:space="0" w:color="auto"/>
              <w:right w:val="single" w:sz="4" w:space="0" w:color="auto"/>
            </w:tcBorders>
            <w:shd w:val="clear" w:color="auto" w:fill="auto"/>
            <w:vAlign w:val="center"/>
            <w:hideMark/>
          </w:tcPr>
          <w:p w14:paraId="3E9C682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83" w:type="dxa"/>
            <w:tcBorders>
              <w:top w:val="nil"/>
              <w:left w:val="nil"/>
              <w:bottom w:val="single" w:sz="4" w:space="0" w:color="auto"/>
              <w:right w:val="single" w:sz="4" w:space="0" w:color="auto"/>
            </w:tcBorders>
            <w:shd w:val="clear" w:color="auto" w:fill="auto"/>
            <w:vAlign w:val="center"/>
            <w:hideMark/>
          </w:tcPr>
          <w:p w14:paraId="1154FEA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04B94B7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5391F4E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74" w:type="dxa"/>
            <w:tcBorders>
              <w:top w:val="nil"/>
              <w:left w:val="nil"/>
              <w:bottom w:val="single" w:sz="4" w:space="0" w:color="auto"/>
              <w:right w:val="single" w:sz="4" w:space="0" w:color="auto"/>
            </w:tcBorders>
            <w:shd w:val="clear" w:color="auto" w:fill="auto"/>
            <w:vAlign w:val="center"/>
            <w:hideMark/>
          </w:tcPr>
          <w:p w14:paraId="216DB48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72" w:type="dxa"/>
            <w:tcBorders>
              <w:top w:val="nil"/>
              <w:left w:val="nil"/>
              <w:bottom w:val="single" w:sz="4" w:space="0" w:color="auto"/>
              <w:right w:val="single" w:sz="4" w:space="0" w:color="auto"/>
            </w:tcBorders>
            <w:shd w:val="clear" w:color="auto" w:fill="auto"/>
            <w:vAlign w:val="center"/>
            <w:hideMark/>
          </w:tcPr>
          <w:p w14:paraId="08B3CB7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72" w:type="dxa"/>
            <w:tcBorders>
              <w:top w:val="nil"/>
              <w:left w:val="nil"/>
              <w:bottom w:val="single" w:sz="4" w:space="0" w:color="auto"/>
              <w:right w:val="single" w:sz="4" w:space="0" w:color="auto"/>
            </w:tcBorders>
            <w:shd w:val="clear" w:color="auto" w:fill="auto"/>
            <w:vAlign w:val="center"/>
            <w:hideMark/>
          </w:tcPr>
          <w:p w14:paraId="7490F94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78B723D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16" w:type="dxa"/>
            <w:tcBorders>
              <w:top w:val="nil"/>
              <w:left w:val="nil"/>
              <w:bottom w:val="single" w:sz="4" w:space="0" w:color="auto"/>
              <w:right w:val="single" w:sz="4" w:space="0" w:color="auto"/>
            </w:tcBorders>
            <w:shd w:val="clear" w:color="auto" w:fill="auto"/>
            <w:vAlign w:val="center"/>
            <w:hideMark/>
          </w:tcPr>
          <w:p w14:paraId="24E6678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r>
      <w:tr w:rsidR="00325005" w:rsidRPr="002E5FE1" w14:paraId="61F0FDD7" w14:textId="77777777" w:rsidTr="00082C5A">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5A6222E4"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PMD5G01612.1</w:t>
            </w:r>
          </w:p>
        </w:tc>
        <w:tc>
          <w:tcPr>
            <w:tcW w:w="1734" w:type="dxa"/>
            <w:tcBorders>
              <w:top w:val="nil"/>
              <w:left w:val="nil"/>
              <w:bottom w:val="single" w:sz="4" w:space="0" w:color="auto"/>
              <w:right w:val="single" w:sz="4" w:space="0" w:color="auto"/>
            </w:tcBorders>
            <w:shd w:val="clear" w:color="auto" w:fill="auto"/>
            <w:noWrap/>
            <w:hideMark/>
          </w:tcPr>
          <w:p w14:paraId="01E15AA0" w14:textId="2D48A3D6"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-5ω3</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3D5E5EC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45" w:type="dxa"/>
            <w:tcBorders>
              <w:top w:val="nil"/>
              <w:left w:val="nil"/>
              <w:bottom w:val="single" w:sz="4" w:space="0" w:color="auto"/>
              <w:right w:val="single" w:sz="4" w:space="0" w:color="auto"/>
            </w:tcBorders>
            <w:shd w:val="clear" w:color="auto" w:fill="auto"/>
            <w:hideMark/>
          </w:tcPr>
          <w:p w14:paraId="6866CA0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40" w:type="dxa"/>
            <w:tcBorders>
              <w:top w:val="nil"/>
              <w:left w:val="nil"/>
              <w:bottom w:val="single" w:sz="4" w:space="0" w:color="auto"/>
              <w:right w:val="single" w:sz="4" w:space="0" w:color="auto"/>
            </w:tcBorders>
            <w:shd w:val="clear" w:color="auto" w:fill="auto"/>
            <w:vAlign w:val="center"/>
            <w:hideMark/>
          </w:tcPr>
          <w:p w14:paraId="4A61D8F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31" w:type="dxa"/>
            <w:tcBorders>
              <w:top w:val="nil"/>
              <w:left w:val="nil"/>
              <w:bottom w:val="single" w:sz="4" w:space="0" w:color="auto"/>
              <w:right w:val="single" w:sz="4" w:space="0" w:color="auto"/>
            </w:tcBorders>
            <w:shd w:val="clear" w:color="auto" w:fill="auto"/>
            <w:hideMark/>
          </w:tcPr>
          <w:p w14:paraId="26CE6FA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94" w:type="dxa"/>
            <w:tcBorders>
              <w:top w:val="nil"/>
              <w:left w:val="nil"/>
              <w:bottom w:val="single" w:sz="4" w:space="0" w:color="auto"/>
              <w:right w:val="single" w:sz="4" w:space="0" w:color="auto"/>
            </w:tcBorders>
            <w:shd w:val="clear" w:color="auto" w:fill="auto"/>
            <w:hideMark/>
          </w:tcPr>
          <w:p w14:paraId="589F0CC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83" w:type="dxa"/>
            <w:tcBorders>
              <w:top w:val="nil"/>
              <w:left w:val="nil"/>
              <w:bottom w:val="single" w:sz="4" w:space="0" w:color="auto"/>
              <w:right w:val="single" w:sz="4" w:space="0" w:color="auto"/>
            </w:tcBorders>
            <w:shd w:val="clear" w:color="auto" w:fill="auto"/>
            <w:hideMark/>
          </w:tcPr>
          <w:p w14:paraId="68BADCD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hideMark/>
          </w:tcPr>
          <w:p w14:paraId="63B782D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1224592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177D63E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72" w:type="dxa"/>
            <w:tcBorders>
              <w:top w:val="nil"/>
              <w:left w:val="nil"/>
              <w:bottom w:val="single" w:sz="4" w:space="0" w:color="auto"/>
              <w:right w:val="single" w:sz="4" w:space="0" w:color="auto"/>
            </w:tcBorders>
            <w:shd w:val="clear" w:color="auto" w:fill="auto"/>
            <w:vAlign w:val="center"/>
            <w:hideMark/>
          </w:tcPr>
          <w:p w14:paraId="406F090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72" w:type="dxa"/>
            <w:tcBorders>
              <w:top w:val="nil"/>
              <w:left w:val="nil"/>
              <w:bottom w:val="single" w:sz="4" w:space="0" w:color="auto"/>
              <w:right w:val="single" w:sz="4" w:space="0" w:color="auto"/>
            </w:tcBorders>
            <w:shd w:val="clear" w:color="auto" w:fill="auto"/>
            <w:vAlign w:val="center"/>
            <w:hideMark/>
          </w:tcPr>
          <w:p w14:paraId="7EBA6FD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51626A1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16" w:type="dxa"/>
            <w:tcBorders>
              <w:top w:val="nil"/>
              <w:left w:val="nil"/>
              <w:bottom w:val="single" w:sz="4" w:space="0" w:color="auto"/>
              <w:right w:val="single" w:sz="4" w:space="0" w:color="auto"/>
            </w:tcBorders>
            <w:shd w:val="clear" w:color="auto" w:fill="auto"/>
            <w:hideMark/>
          </w:tcPr>
          <w:p w14:paraId="478C06E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006CC176" w14:textId="77777777" w:rsidTr="00082C5A">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754716F7"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PMD5G05355.1</w:t>
            </w:r>
          </w:p>
        </w:tc>
        <w:tc>
          <w:tcPr>
            <w:tcW w:w="1734" w:type="dxa"/>
            <w:tcBorders>
              <w:top w:val="nil"/>
              <w:left w:val="nil"/>
              <w:bottom w:val="single" w:sz="4" w:space="0" w:color="auto"/>
              <w:right w:val="single" w:sz="4" w:space="0" w:color="auto"/>
            </w:tcBorders>
            <w:shd w:val="clear" w:color="auto" w:fill="auto"/>
            <w:noWrap/>
            <w:hideMark/>
          </w:tcPr>
          <w:p w14:paraId="4348F738" w14:textId="6DA1E33C"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-5f</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6140F1F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45" w:type="dxa"/>
            <w:tcBorders>
              <w:top w:val="nil"/>
              <w:left w:val="nil"/>
              <w:bottom w:val="single" w:sz="4" w:space="0" w:color="auto"/>
              <w:right w:val="single" w:sz="4" w:space="0" w:color="auto"/>
            </w:tcBorders>
            <w:shd w:val="clear" w:color="auto" w:fill="auto"/>
            <w:hideMark/>
          </w:tcPr>
          <w:p w14:paraId="13905E2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40" w:type="dxa"/>
            <w:tcBorders>
              <w:top w:val="nil"/>
              <w:left w:val="nil"/>
              <w:bottom w:val="single" w:sz="4" w:space="0" w:color="auto"/>
              <w:right w:val="single" w:sz="4" w:space="0" w:color="auto"/>
            </w:tcBorders>
            <w:shd w:val="clear" w:color="auto" w:fill="auto"/>
            <w:vAlign w:val="center"/>
            <w:hideMark/>
          </w:tcPr>
          <w:p w14:paraId="2479304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31" w:type="dxa"/>
            <w:tcBorders>
              <w:top w:val="nil"/>
              <w:left w:val="nil"/>
              <w:bottom w:val="single" w:sz="4" w:space="0" w:color="auto"/>
              <w:right w:val="single" w:sz="4" w:space="0" w:color="auto"/>
            </w:tcBorders>
            <w:shd w:val="clear" w:color="auto" w:fill="auto"/>
            <w:hideMark/>
          </w:tcPr>
          <w:p w14:paraId="583DBE0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94" w:type="dxa"/>
            <w:tcBorders>
              <w:top w:val="nil"/>
              <w:left w:val="nil"/>
              <w:bottom w:val="single" w:sz="4" w:space="0" w:color="auto"/>
              <w:right w:val="single" w:sz="4" w:space="0" w:color="auto"/>
            </w:tcBorders>
            <w:shd w:val="clear" w:color="auto" w:fill="auto"/>
            <w:vAlign w:val="center"/>
            <w:hideMark/>
          </w:tcPr>
          <w:p w14:paraId="53B0E3A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83" w:type="dxa"/>
            <w:tcBorders>
              <w:top w:val="nil"/>
              <w:left w:val="nil"/>
              <w:bottom w:val="single" w:sz="4" w:space="0" w:color="auto"/>
              <w:right w:val="single" w:sz="4" w:space="0" w:color="auto"/>
            </w:tcBorders>
            <w:shd w:val="clear" w:color="auto" w:fill="auto"/>
            <w:vAlign w:val="center"/>
            <w:hideMark/>
          </w:tcPr>
          <w:p w14:paraId="441A128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37447F0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59C946A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19A7F66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5BA43AF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72" w:type="dxa"/>
            <w:tcBorders>
              <w:top w:val="nil"/>
              <w:left w:val="nil"/>
              <w:bottom w:val="single" w:sz="4" w:space="0" w:color="auto"/>
              <w:right w:val="single" w:sz="4" w:space="0" w:color="auto"/>
            </w:tcBorders>
            <w:shd w:val="clear" w:color="auto" w:fill="auto"/>
            <w:vAlign w:val="center"/>
            <w:hideMark/>
          </w:tcPr>
          <w:p w14:paraId="4677BB8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7A61E5A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16" w:type="dxa"/>
            <w:tcBorders>
              <w:top w:val="nil"/>
              <w:left w:val="nil"/>
              <w:bottom w:val="single" w:sz="4" w:space="0" w:color="auto"/>
              <w:right w:val="single" w:sz="4" w:space="0" w:color="auto"/>
            </w:tcBorders>
            <w:shd w:val="clear" w:color="auto" w:fill="auto"/>
            <w:hideMark/>
          </w:tcPr>
          <w:p w14:paraId="18B55AE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66AE3B4B" w14:textId="77777777" w:rsidTr="00082C5A">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67467D2B"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PMD7G02412.1</w:t>
            </w:r>
          </w:p>
        </w:tc>
        <w:tc>
          <w:tcPr>
            <w:tcW w:w="1734" w:type="dxa"/>
            <w:tcBorders>
              <w:top w:val="nil"/>
              <w:left w:val="nil"/>
              <w:bottom w:val="single" w:sz="4" w:space="0" w:color="auto"/>
              <w:right w:val="single" w:sz="4" w:space="0" w:color="auto"/>
            </w:tcBorders>
            <w:shd w:val="clear" w:color="auto" w:fill="auto"/>
            <w:noWrap/>
            <w:hideMark/>
          </w:tcPr>
          <w:p w14:paraId="163CC865" w14:textId="281D7907"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-7</w:t>
            </w:r>
          </w:p>
        </w:tc>
        <w:tc>
          <w:tcPr>
            <w:tcW w:w="715" w:type="dxa"/>
            <w:tcBorders>
              <w:top w:val="single" w:sz="4" w:space="0" w:color="auto"/>
              <w:left w:val="nil"/>
              <w:bottom w:val="single" w:sz="4" w:space="0" w:color="auto"/>
              <w:right w:val="single" w:sz="4" w:space="0" w:color="auto"/>
            </w:tcBorders>
            <w:shd w:val="clear" w:color="auto" w:fill="auto"/>
            <w:hideMark/>
          </w:tcPr>
          <w:p w14:paraId="34E08D9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45" w:type="dxa"/>
            <w:tcBorders>
              <w:top w:val="nil"/>
              <w:left w:val="nil"/>
              <w:bottom w:val="single" w:sz="4" w:space="0" w:color="auto"/>
              <w:right w:val="single" w:sz="4" w:space="0" w:color="auto"/>
            </w:tcBorders>
            <w:shd w:val="clear" w:color="auto" w:fill="auto"/>
            <w:vAlign w:val="center"/>
            <w:hideMark/>
          </w:tcPr>
          <w:p w14:paraId="25A52EA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40" w:type="dxa"/>
            <w:tcBorders>
              <w:top w:val="nil"/>
              <w:left w:val="nil"/>
              <w:bottom w:val="single" w:sz="4" w:space="0" w:color="auto"/>
              <w:right w:val="single" w:sz="4" w:space="0" w:color="auto"/>
            </w:tcBorders>
            <w:shd w:val="clear" w:color="auto" w:fill="auto"/>
            <w:vAlign w:val="center"/>
            <w:hideMark/>
          </w:tcPr>
          <w:p w14:paraId="4CFB911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31" w:type="dxa"/>
            <w:tcBorders>
              <w:top w:val="nil"/>
              <w:left w:val="nil"/>
              <w:bottom w:val="single" w:sz="4" w:space="0" w:color="auto"/>
              <w:right w:val="single" w:sz="4" w:space="0" w:color="auto"/>
            </w:tcBorders>
            <w:shd w:val="clear" w:color="auto" w:fill="auto"/>
            <w:hideMark/>
          </w:tcPr>
          <w:p w14:paraId="69FAD43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94" w:type="dxa"/>
            <w:tcBorders>
              <w:top w:val="nil"/>
              <w:left w:val="nil"/>
              <w:bottom w:val="single" w:sz="4" w:space="0" w:color="auto"/>
              <w:right w:val="single" w:sz="4" w:space="0" w:color="auto"/>
            </w:tcBorders>
            <w:shd w:val="clear" w:color="auto" w:fill="auto"/>
            <w:hideMark/>
          </w:tcPr>
          <w:p w14:paraId="56ABEAD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83" w:type="dxa"/>
            <w:tcBorders>
              <w:top w:val="nil"/>
              <w:left w:val="nil"/>
              <w:bottom w:val="single" w:sz="4" w:space="0" w:color="auto"/>
              <w:right w:val="single" w:sz="4" w:space="0" w:color="auto"/>
            </w:tcBorders>
            <w:shd w:val="clear" w:color="auto" w:fill="auto"/>
            <w:hideMark/>
          </w:tcPr>
          <w:p w14:paraId="1C5C2D8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hideMark/>
          </w:tcPr>
          <w:p w14:paraId="174BEA4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4" w:type="dxa"/>
            <w:tcBorders>
              <w:top w:val="nil"/>
              <w:left w:val="nil"/>
              <w:bottom w:val="single" w:sz="4" w:space="0" w:color="auto"/>
              <w:right w:val="single" w:sz="4" w:space="0" w:color="auto"/>
            </w:tcBorders>
            <w:shd w:val="clear" w:color="auto" w:fill="auto"/>
            <w:hideMark/>
          </w:tcPr>
          <w:p w14:paraId="5666F21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46624FD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449D019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72" w:type="dxa"/>
            <w:tcBorders>
              <w:top w:val="nil"/>
              <w:left w:val="nil"/>
              <w:bottom w:val="single" w:sz="4" w:space="0" w:color="auto"/>
              <w:right w:val="single" w:sz="4" w:space="0" w:color="auto"/>
            </w:tcBorders>
            <w:shd w:val="clear" w:color="auto" w:fill="auto"/>
            <w:hideMark/>
          </w:tcPr>
          <w:p w14:paraId="56537AB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72" w:type="dxa"/>
            <w:tcBorders>
              <w:top w:val="nil"/>
              <w:left w:val="nil"/>
              <w:bottom w:val="single" w:sz="4" w:space="0" w:color="auto"/>
              <w:right w:val="single" w:sz="4" w:space="0" w:color="auto"/>
            </w:tcBorders>
            <w:shd w:val="clear" w:color="auto" w:fill="auto"/>
            <w:hideMark/>
          </w:tcPr>
          <w:p w14:paraId="5B987FE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16" w:type="dxa"/>
            <w:tcBorders>
              <w:top w:val="nil"/>
              <w:left w:val="nil"/>
              <w:bottom w:val="single" w:sz="4" w:space="0" w:color="auto"/>
              <w:right w:val="single" w:sz="4" w:space="0" w:color="auto"/>
            </w:tcBorders>
            <w:shd w:val="clear" w:color="auto" w:fill="auto"/>
            <w:vAlign w:val="center"/>
            <w:hideMark/>
          </w:tcPr>
          <w:p w14:paraId="047063B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bl>
    <w:p w14:paraId="4525A7F4" w14:textId="77777777" w:rsidR="00325005" w:rsidRPr="002E5FE1" w:rsidRDefault="00325005" w:rsidP="00A949AB">
      <w:pPr>
        <w:spacing w:line="360" w:lineRule="auto"/>
        <w:jc w:val="both"/>
        <w:rPr>
          <w:rFonts w:ascii="Times New Roman" w:hAnsi="Times New Roman" w:cs="Times New Roman"/>
        </w:rPr>
      </w:pPr>
      <w:r w:rsidRPr="002E5FE1">
        <w:rPr>
          <w:rFonts w:ascii="Times New Roman" w:hAnsi="Times New Roman" w:cs="Times New Roman"/>
        </w:rPr>
        <w:t xml:space="preserve"> </w:t>
      </w:r>
    </w:p>
    <w:p w14:paraId="5F89A5AE" w14:textId="273682CD" w:rsidR="00325005" w:rsidRPr="002E5FE1" w:rsidRDefault="00325005" w:rsidP="00A949AB">
      <w:pPr>
        <w:spacing w:line="360" w:lineRule="auto"/>
        <w:jc w:val="both"/>
        <w:rPr>
          <w:rFonts w:ascii="Times New Roman" w:hAnsi="Times New Roman" w:cs="Times New Roman"/>
        </w:rPr>
      </w:pPr>
      <w:r w:rsidRPr="002E5FE1">
        <w:rPr>
          <w:rFonts w:ascii="Times New Roman" w:hAnsi="Times New Roman" w:cs="Times New Roman"/>
        </w:rPr>
        <w:t xml:space="preserve">Table </w:t>
      </w:r>
      <w:r w:rsidR="00BF762A" w:rsidRPr="002E5FE1">
        <w:rPr>
          <w:rFonts w:ascii="Times New Roman" w:hAnsi="Times New Roman" w:cs="Times New Roman"/>
        </w:rPr>
        <w:t>3</w:t>
      </w:r>
      <w:r w:rsidRPr="002E5FE1">
        <w:rPr>
          <w:rFonts w:ascii="Times New Roman" w:hAnsi="Times New Roman" w:cs="Times New Roman"/>
        </w:rPr>
        <w:t xml:space="preserve">: A comprehensive analysis of the cis-regulatory elements found in the promoters of </w:t>
      </w:r>
      <w:r w:rsidR="00A33EB5" w:rsidRPr="002E5FE1">
        <w:rPr>
          <w:rFonts w:ascii="Times New Roman" w:hAnsi="Times New Roman" w:cs="Times New Roman"/>
          <w:i/>
          <w:iCs/>
        </w:rPr>
        <w:t>PgFAD</w:t>
      </w:r>
      <w:r w:rsidRPr="002E5FE1">
        <w:rPr>
          <w:rFonts w:ascii="Times New Roman" w:hAnsi="Times New Roman" w:cs="Times New Roman"/>
        </w:rPr>
        <w:t xml:space="preserve"> genes in pearl millet. The presence of each cis-element in the putative promoter region is denoted by an asterisk (*), indicating the number of copies</w:t>
      </w:r>
    </w:p>
    <w:tbl>
      <w:tblPr>
        <w:tblW w:w="13534" w:type="dxa"/>
        <w:tblLook w:val="04A0" w:firstRow="1" w:lastRow="0" w:firstColumn="1" w:lastColumn="0" w:noHBand="0" w:noVBand="1"/>
      </w:tblPr>
      <w:tblGrid>
        <w:gridCol w:w="1850"/>
        <w:gridCol w:w="1543"/>
        <w:gridCol w:w="1376"/>
        <w:gridCol w:w="1004"/>
        <w:gridCol w:w="737"/>
        <w:gridCol w:w="936"/>
        <w:gridCol w:w="710"/>
        <w:gridCol w:w="1016"/>
        <w:gridCol w:w="617"/>
        <w:gridCol w:w="617"/>
        <w:gridCol w:w="710"/>
        <w:gridCol w:w="590"/>
        <w:gridCol w:w="603"/>
        <w:gridCol w:w="723"/>
        <w:gridCol w:w="1257"/>
        <w:gridCol w:w="1336"/>
      </w:tblGrid>
      <w:tr w:rsidR="00325005" w:rsidRPr="002E5FE1" w14:paraId="1ED39D90" w14:textId="77777777" w:rsidTr="00325005">
        <w:trPr>
          <w:trHeight w:val="797"/>
        </w:trPr>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5E372" w14:textId="77777777" w:rsidR="00325005" w:rsidRPr="002E5FE1" w:rsidRDefault="00325005" w:rsidP="00A949AB">
            <w:pPr>
              <w:spacing w:after="0" w:line="360" w:lineRule="auto"/>
              <w:jc w:val="center"/>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Gene ID</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14:paraId="7D136C8B" w14:textId="77777777" w:rsidR="00325005" w:rsidRPr="002E5FE1" w:rsidRDefault="00325005" w:rsidP="00A949AB">
            <w:pPr>
              <w:spacing w:after="0" w:line="360" w:lineRule="auto"/>
              <w:jc w:val="center"/>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Name</w:t>
            </w:r>
          </w:p>
        </w:tc>
        <w:tc>
          <w:tcPr>
            <w:tcW w:w="1241" w:type="dxa"/>
            <w:tcBorders>
              <w:top w:val="single" w:sz="4" w:space="0" w:color="auto"/>
              <w:left w:val="nil"/>
              <w:bottom w:val="single" w:sz="4" w:space="0" w:color="auto"/>
              <w:right w:val="single" w:sz="4" w:space="0" w:color="auto"/>
            </w:tcBorders>
            <w:shd w:val="clear" w:color="auto" w:fill="auto"/>
            <w:vAlign w:val="center"/>
            <w:hideMark/>
          </w:tcPr>
          <w:p w14:paraId="6D38126B" w14:textId="77777777" w:rsidR="00325005" w:rsidRPr="002E5FE1" w:rsidRDefault="00325005" w:rsidP="00A949AB">
            <w:pPr>
              <w:spacing w:after="0" w:line="360" w:lineRule="auto"/>
              <w:jc w:val="center"/>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MYB recognition site</w:t>
            </w:r>
          </w:p>
        </w:tc>
        <w:tc>
          <w:tcPr>
            <w:tcW w:w="892" w:type="dxa"/>
            <w:tcBorders>
              <w:top w:val="single" w:sz="4" w:space="0" w:color="auto"/>
              <w:left w:val="nil"/>
              <w:bottom w:val="single" w:sz="4" w:space="0" w:color="auto"/>
              <w:right w:val="single" w:sz="4" w:space="0" w:color="auto"/>
            </w:tcBorders>
            <w:shd w:val="clear" w:color="auto" w:fill="auto"/>
            <w:vAlign w:val="center"/>
            <w:hideMark/>
          </w:tcPr>
          <w:p w14:paraId="1B2791E1" w14:textId="77777777" w:rsidR="00325005" w:rsidRPr="002E5FE1" w:rsidRDefault="00325005" w:rsidP="00A949AB">
            <w:pPr>
              <w:spacing w:after="0" w:line="360" w:lineRule="auto"/>
              <w:jc w:val="center"/>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MYB binding site</w:t>
            </w:r>
          </w:p>
        </w:tc>
        <w:tc>
          <w:tcPr>
            <w:tcW w:w="628" w:type="dxa"/>
            <w:tcBorders>
              <w:top w:val="single" w:sz="4" w:space="0" w:color="auto"/>
              <w:left w:val="nil"/>
              <w:bottom w:val="single" w:sz="4" w:space="0" w:color="auto"/>
              <w:right w:val="single" w:sz="4" w:space="0" w:color="auto"/>
            </w:tcBorders>
            <w:shd w:val="clear" w:color="auto" w:fill="auto"/>
            <w:vAlign w:val="center"/>
            <w:hideMark/>
          </w:tcPr>
          <w:p w14:paraId="581413B8" w14:textId="77777777" w:rsidR="00325005" w:rsidRPr="002E5FE1" w:rsidRDefault="00325005" w:rsidP="00A949AB">
            <w:pPr>
              <w:spacing w:after="0" w:line="360" w:lineRule="auto"/>
              <w:jc w:val="center"/>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MBS</w:t>
            </w:r>
          </w:p>
        </w:tc>
        <w:tc>
          <w:tcPr>
            <w:tcW w:w="649" w:type="dxa"/>
            <w:tcBorders>
              <w:top w:val="single" w:sz="4" w:space="0" w:color="auto"/>
              <w:left w:val="nil"/>
              <w:bottom w:val="single" w:sz="4" w:space="0" w:color="auto"/>
              <w:right w:val="single" w:sz="4" w:space="0" w:color="auto"/>
            </w:tcBorders>
            <w:shd w:val="clear" w:color="auto" w:fill="auto"/>
            <w:vAlign w:val="center"/>
            <w:hideMark/>
          </w:tcPr>
          <w:p w14:paraId="15454F6A" w14:textId="77777777" w:rsidR="00325005" w:rsidRPr="002E5FE1" w:rsidRDefault="00325005" w:rsidP="00A949AB">
            <w:pPr>
              <w:spacing w:after="0" w:line="360" w:lineRule="auto"/>
              <w:jc w:val="center"/>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MYB</w:t>
            </w:r>
          </w:p>
        </w:tc>
        <w:tc>
          <w:tcPr>
            <w:tcW w:w="575" w:type="dxa"/>
            <w:tcBorders>
              <w:top w:val="single" w:sz="4" w:space="0" w:color="auto"/>
              <w:left w:val="nil"/>
              <w:bottom w:val="single" w:sz="4" w:space="0" w:color="auto"/>
              <w:right w:val="single" w:sz="4" w:space="0" w:color="auto"/>
            </w:tcBorders>
            <w:shd w:val="clear" w:color="auto" w:fill="auto"/>
            <w:vAlign w:val="center"/>
            <w:hideMark/>
          </w:tcPr>
          <w:p w14:paraId="1F04599F" w14:textId="77777777" w:rsidR="00325005" w:rsidRPr="002E5FE1" w:rsidRDefault="00325005" w:rsidP="00A949AB">
            <w:pPr>
              <w:spacing w:after="0" w:line="360" w:lineRule="auto"/>
              <w:jc w:val="center"/>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LTR</w:t>
            </w:r>
          </w:p>
        </w:tc>
        <w:tc>
          <w:tcPr>
            <w:tcW w:w="924" w:type="dxa"/>
            <w:tcBorders>
              <w:top w:val="single" w:sz="4" w:space="0" w:color="auto"/>
              <w:left w:val="nil"/>
              <w:bottom w:val="single" w:sz="4" w:space="0" w:color="auto"/>
              <w:right w:val="single" w:sz="4" w:space="0" w:color="auto"/>
            </w:tcBorders>
            <w:shd w:val="clear" w:color="auto" w:fill="auto"/>
            <w:vAlign w:val="center"/>
            <w:hideMark/>
          </w:tcPr>
          <w:p w14:paraId="04EEE083" w14:textId="77777777" w:rsidR="00325005" w:rsidRPr="002E5FE1" w:rsidRDefault="00325005" w:rsidP="00A949AB">
            <w:pPr>
              <w:spacing w:after="0" w:line="360" w:lineRule="auto"/>
              <w:jc w:val="center"/>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TCA element</w:t>
            </w:r>
          </w:p>
        </w:tc>
        <w:tc>
          <w:tcPr>
            <w:tcW w:w="565" w:type="dxa"/>
            <w:tcBorders>
              <w:top w:val="single" w:sz="4" w:space="0" w:color="auto"/>
              <w:left w:val="nil"/>
              <w:bottom w:val="single" w:sz="4" w:space="0" w:color="auto"/>
              <w:right w:val="single" w:sz="4" w:space="0" w:color="auto"/>
            </w:tcBorders>
            <w:shd w:val="clear" w:color="auto" w:fill="auto"/>
            <w:vAlign w:val="center"/>
            <w:hideMark/>
          </w:tcPr>
          <w:p w14:paraId="5B27BA76" w14:textId="77777777" w:rsidR="00325005" w:rsidRPr="002E5FE1" w:rsidRDefault="00325005" w:rsidP="00A949AB">
            <w:pPr>
              <w:spacing w:after="0" w:line="360" w:lineRule="auto"/>
              <w:jc w:val="center"/>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SP1</w:t>
            </w:r>
          </w:p>
        </w:tc>
        <w:tc>
          <w:tcPr>
            <w:tcW w:w="564" w:type="dxa"/>
            <w:tcBorders>
              <w:top w:val="single" w:sz="4" w:space="0" w:color="auto"/>
              <w:left w:val="nil"/>
              <w:bottom w:val="single" w:sz="4" w:space="0" w:color="auto"/>
              <w:right w:val="single" w:sz="4" w:space="0" w:color="auto"/>
            </w:tcBorders>
            <w:shd w:val="clear" w:color="auto" w:fill="auto"/>
            <w:vAlign w:val="center"/>
            <w:hideMark/>
          </w:tcPr>
          <w:p w14:paraId="1E29158A" w14:textId="77777777" w:rsidR="00325005" w:rsidRPr="002E5FE1" w:rsidRDefault="00325005" w:rsidP="00A949AB">
            <w:pPr>
              <w:spacing w:after="0" w:line="360" w:lineRule="auto"/>
              <w:jc w:val="center"/>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Box 4</w:t>
            </w:r>
          </w:p>
        </w:tc>
        <w:tc>
          <w:tcPr>
            <w:tcW w:w="597" w:type="dxa"/>
            <w:tcBorders>
              <w:top w:val="single" w:sz="4" w:space="0" w:color="auto"/>
              <w:left w:val="nil"/>
              <w:bottom w:val="single" w:sz="4" w:space="0" w:color="auto"/>
              <w:right w:val="single" w:sz="4" w:space="0" w:color="auto"/>
            </w:tcBorders>
            <w:shd w:val="clear" w:color="auto" w:fill="auto"/>
            <w:vAlign w:val="center"/>
            <w:hideMark/>
          </w:tcPr>
          <w:p w14:paraId="292C0C5A" w14:textId="77777777" w:rsidR="00325005" w:rsidRPr="002E5FE1" w:rsidRDefault="00325005" w:rsidP="00A949AB">
            <w:pPr>
              <w:spacing w:after="0" w:line="360" w:lineRule="auto"/>
              <w:jc w:val="center"/>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ERE</w:t>
            </w:r>
          </w:p>
        </w:tc>
        <w:tc>
          <w:tcPr>
            <w:tcW w:w="544" w:type="dxa"/>
            <w:tcBorders>
              <w:top w:val="single" w:sz="4" w:space="0" w:color="auto"/>
              <w:left w:val="nil"/>
              <w:bottom w:val="single" w:sz="4" w:space="0" w:color="auto"/>
              <w:right w:val="single" w:sz="4" w:space="0" w:color="auto"/>
            </w:tcBorders>
            <w:shd w:val="clear" w:color="auto" w:fill="auto"/>
            <w:vAlign w:val="center"/>
            <w:hideMark/>
          </w:tcPr>
          <w:p w14:paraId="19E29B89" w14:textId="77777777" w:rsidR="00325005" w:rsidRPr="002E5FE1" w:rsidRDefault="00325005" w:rsidP="00A949AB">
            <w:pPr>
              <w:spacing w:after="0" w:line="360" w:lineRule="auto"/>
              <w:jc w:val="center"/>
              <w:rPr>
                <w:rFonts w:ascii="Times New Roman" w:eastAsia="Times New Roman" w:hAnsi="Times New Roman" w:cs="Times New Roman"/>
                <w:b/>
                <w:bCs/>
                <w:i/>
                <w:iCs/>
                <w:kern w:val="0"/>
                <w14:ligatures w14:val="none"/>
              </w:rPr>
            </w:pPr>
            <w:r w:rsidRPr="002E5FE1">
              <w:rPr>
                <w:rFonts w:ascii="Times New Roman" w:eastAsia="Times New Roman" w:hAnsi="Times New Roman" w:cs="Times New Roman"/>
                <w:b/>
                <w:bCs/>
                <w:i/>
                <w:iCs/>
                <w:kern w:val="0"/>
                <w14:ligatures w14:val="none"/>
              </w:rPr>
              <w:t>P</w:t>
            </w:r>
            <w:r w:rsidRPr="002E5FE1">
              <w:rPr>
                <w:rFonts w:ascii="Times New Roman" w:eastAsia="Times New Roman" w:hAnsi="Times New Roman" w:cs="Times New Roman"/>
                <w:b/>
                <w:bCs/>
                <w:kern w:val="0"/>
                <w14:ligatures w14:val="none"/>
              </w:rPr>
              <w:t>-box</w:t>
            </w:r>
          </w:p>
        </w:tc>
        <w:tc>
          <w:tcPr>
            <w:tcW w:w="533" w:type="dxa"/>
            <w:tcBorders>
              <w:top w:val="single" w:sz="4" w:space="0" w:color="auto"/>
              <w:left w:val="nil"/>
              <w:bottom w:val="single" w:sz="4" w:space="0" w:color="auto"/>
              <w:right w:val="nil"/>
            </w:tcBorders>
            <w:shd w:val="clear" w:color="auto" w:fill="auto"/>
            <w:vAlign w:val="center"/>
            <w:hideMark/>
          </w:tcPr>
          <w:p w14:paraId="25758B25" w14:textId="77777777" w:rsidR="00325005" w:rsidRPr="002E5FE1" w:rsidRDefault="00325005" w:rsidP="00A949AB">
            <w:pPr>
              <w:spacing w:after="0" w:line="360" w:lineRule="auto"/>
              <w:jc w:val="center"/>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O2-site</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7E302" w14:textId="77777777" w:rsidR="00325005" w:rsidRPr="002E5FE1" w:rsidRDefault="00325005" w:rsidP="00A949AB">
            <w:pPr>
              <w:spacing w:after="0" w:line="360" w:lineRule="auto"/>
              <w:jc w:val="center"/>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ARE</w:t>
            </w:r>
          </w:p>
        </w:tc>
        <w:tc>
          <w:tcPr>
            <w:tcW w:w="1019" w:type="dxa"/>
            <w:tcBorders>
              <w:top w:val="single" w:sz="4" w:space="0" w:color="auto"/>
              <w:left w:val="nil"/>
              <w:bottom w:val="single" w:sz="4" w:space="0" w:color="auto"/>
              <w:right w:val="nil"/>
            </w:tcBorders>
            <w:shd w:val="clear" w:color="auto" w:fill="auto"/>
            <w:vAlign w:val="center"/>
            <w:hideMark/>
          </w:tcPr>
          <w:p w14:paraId="117C9208" w14:textId="77777777" w:rsidR="00325005" w:rsidRPr="002E5FE1" w:rsidRDefault="00325005" w:rsidP="00A949AB">
            <w:pPr>
              <w:spacing w:after="0" w:line="360" w:lineRule="auto"/>
              <w:jc w:val="center"/>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CCGTCC motif</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AE943" w14:textId="77777777" w:rsidR="00325005" w:rsidRPr="002E5FE1" w:rsidRDefault="00325005" w:rsidP="00A949AB">
            <w:pPr>
              <w:spacing w:after="0" w:line="360" w:lineRule="auto"/>
              <w:jc w:val="center"/>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CCGTCC-box</w:t>
            </w:r>
          </w:p>
        </w:tc>
      </w:tr>
      <w:tr w:rsidR="00325005" w:rsidRPr="002E5FE1" w14:paraId="564879A4"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37505848"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PMD1G02263.1</w:t>
            </w:r>
          </w:p>
        </w:tc>
        <w:tc>
          <w:tcPr>
            <w:tcW w:w="1543" w:type="dxa"/>
            <w:tcBorders>
              <w:top w:val="nil"/>
              <w:left w:val="nil"/>
              <w:bottom w:val="single" w:sz="4" w:space="0" w:color="auto"/>
              <w:right w:val="single" w:sz="4" w:space="0" w:color="auto"/>
            </w:tcBorders>
            <w:shd w:val="clear" w:color="auto" w:fill="auto"/>
            <w:noWrap/>
            <w:hideMark/>
          </w:tcPr>
          <w:p w14:paraId="20579A20" w14:textId="3B2F1145" w:rsidR="00325005" w:rsidRPr="002E5FE1" w:rsidRDefault="00A33EB5" w:rsidP="00A949AB">
            <w:pPr>
              <w:spacing w:line="360" w:lineRule="auto"/>
              <w:rPr>
                <w:rFonts w:ascii="Times New Roman" w:hAnsi="Times New Roman" w:cs="Times New Roman"/>
                <w:color w:val="000000"/>
              </w:rPr>
            </w:pPr>
            <w:r w:rsidRPr="002E5FE1">
              <w:rPr>
                <w:rFonts w:ascii="Times New Roman" w:hAnsi="Times New Roman" w:cs="Times New Roman"/>
                <w:i/>
                <w:iCs/>
                <w:color w:val="000000"/>
              </w:rPr>
              <w:t>PgFAD</w:t>
            </w:r>
            <w:r w:rsidR="00325005" w:rsidRPr="002E5FE1">
              <w:rPr>
                <w:rFonts w:ascii="Times New Roman" w:hAnsi="Times New Roman" w:cs="Times New Roman"/>
                <w:color w:val="000000"/>
              </w:rPr>
              <w:t>-1ω6</w:t>
            </w:r>
          </w:p>
          <w:p w14:paraId="5BC07A8A" w14:textId="77777777" w:rsidR="00325005" w:rsidRPr="002E5FE1" w:rsidRDefault="00325005" w:rsidP="00A949AB">
            <w:pPr>
              <w:spacing w:after="0" w:line="360" w:lineRule="auto"/>
              <w:rPr>
                <w:rFonts w:ascii="Times New Roman" w:eastAsia="Times New Roman" w:hAnsi="Times New Roman" w:cs="Times New Roman"/>
                <w:color w:val="000000"/>
                <w:kern w:val="0"/>
                <w14:ligatures w14:val="none"/>
              </w:rPr>
            </w:pPr>
          </w:p>
        </w:tc>
        <w:tc>
          <w:tcPr>
            <w:tcW w:w="1241" w:type="dxa"/>
            <w:tcBorders>
              <w:top w:val="nil"/>
              <w:left w:val="nil"/>
              <w:bottom w:val="single" w:sz="4" w:space="0" w:color="auto"/>
              <w:right w:val="single" w:sz="4" w:space="0" w:color="auto"/>
            </w:tcBorders>
            <w:shd w:val="clear" w:color="auto" w:fill="auto"/>
            <w:hideMark/>
          </w:tcPr>
          <w:p w14:paraId="0229F3D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2" w:type="dxa"/>
            <w:tcBorders>
              <w:top w:val="nil"/>
              <w:left w:val="nil"/>
              <w:bottom w:val="single" w:sz="4" w:space="0" w:color="auto"/>
              <w:right w:val="single" w:sz="4" w:space="0" w:color="auto"/>
            </w:tcBorders>
            <w:shd w:val="clear" w:color="auto" w:fill="auto"/>
            <w:hideMark/>
          </w:tcPr>
          <w:p w14:paraId="1E7BAA8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28" w:type="dxa"/>
            <w:tcBorders>
              <w:top w:val="nil"/>
              <w:left w:val="nil"/>
              <w:bottom w:val="single" w:sz="4" w:space="0" w:color="auto"/>
              <w:right w:val="single" w:sz="4" w:space="0" w:color="auto"/>
            </w:tcBorders>
            <w:shd w:val="clear" w:color="auto" w:fill="auto"/>
            <w:hideMark/>
          </w:tcPr>
          <w:p w14:paraId="09493AA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49" w:type="dxa"/>
            <w:tcBorders>
              <w:top w:val="nil"/>
              <w:left w:val="nil"/>
              <w:bottom w:val="single" w:sz="4" w:space="0" w:color="auto"/>
              <w:right w:val="single" w:sz="4" w:space="0" w:color="auto"/>
            </w:tcBorders>
            <w:shd w:val="clear" w:color="auto" w:fill="auto"/>
            <w:vAlign w:val="center"/>
            <w:hideMark/>
          </w:tcPr>
          <w:p w14:paraId="595C326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75" w:type="dxa"/>
            <w:tcBorders>
              <w:top w:val="nil"/>
              <w:left w:val="nil"/>
              <w:bottom w:val="single" w:sz="4" w:space="0" w:color="auto"/>
              <w:right w:val="single" w:sz="4" w:space="0" w:color="auto"/>
            </w:tcBorders>
            <w:shd w:val="clear" w:color="auto" w:fill="auto"/>
            <w:hideMark/>
          </w:tcPr>
          <w:p w14:paraId="4107289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24" w:type="dxa"/>
            <w:tcBorders>
              <w:top w:val="nil"/>
              <w:left w:val="nil"/>
              <w:bottom w:val="single" w:sz="4" w:space="0" w:color="auto"/>
              <w:right w:val="single" w:sz="4" w:space="0" w:color="auto"/>
            </w:tcBorders>
            <w:shd w:val="clear" w:color="auto" w:fill="auto"/>
            <w:hideMark/>
          </w:tcPr>
          <w:p w14:paraId="4AACC3A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5" w:type="dxa"/>
            <w:tcBorders>
              <w:top w:val="nil"/>
              <w:left w:val="nil"/>
              <w:bottom w:val="single" w:sz="4" w:space="0" w:color="auto"/>
              <w:right w:val="single" w:sz="4" w:space="0" w:color="auto"/>
            </w:tcBorders>
            <w:shd w:val="clear" w:color="auto" w:fill="auto"/>
            <w:hideMark/>
          </w:tcPr>
          <w:p w14:paraId="60DBC51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4" w:type="dxa"/>
            <w:tcBorders>
              <w:top w:val="nil"/>
              <w:left w:val="nil"/>
              <w:bottom w:val="single" w:sz="4" w:space="0" w:color="auto"/>
              <w:right w:val="single" w:sz="4" w:space="0" w:color="auto"/>
            </w:tcBorders>
            <w:shd w:val="clear" w:color="auto" w:fill="auto"/>
            <w:hideMark/>
          </w:tcPr>
          <w:p w14:paraId="6A25369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97" w:type="dxa"/>
            <w:tcBorders>
              <w:top w:val="nil"/>
              <w:left w:val="nil"/>
              <w:bottom w:val="single" w:sz="4" w:space="0" w:color="auto"/>
              <w:right w:val="single" w:sz="4" w:space="0" w:color="auto"/>
            </w:tcBorders>
            <w:shd w:val="clear" w:color="auto" w:fill="auto"/>
            <w:hideMark/>
          </w:tcPr>
          <w:p w14:paraId="30ABDE8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44" w:type="dxa"/>
            <w:tcBorders>
              <w:top w:val="nil"/>
              <w:left w:val="nil"/>
              <w:bottom w:val="single" w:sz="4" w:space="0" w:color="auto"/>
              <w:right w:val="single" w:sz="4" w:space="0" w:color="auto"/>
            </w:tcBorders>
            <w:shd w:val="clear" w:color="auto" w:fill="auto"/>
            <w:hideMark/>
          </w:tcPr>
          <w:p w14:paraId="4C859AB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33" w:type="dxa"/>
            <w:tcBorders>
              <w:top w:val="single" w:sz="4" w:space="0" w:color="auto"/>
              <w:left w:val="nil"/>
              <w:bottom w:val="single" w:sz="4" w:space="0" w:color="auto"/>
              <w:right w:val="single" w:sz="4" w:space="0" w:color="auto"/>
            </w:tcBorders>
            <w:shd w:val="clear" w:color="auto" w:fill="auto"/>
            <w:hideMark/>
          </w:tcPr>
          <w:p w14:paraId="3C8C5F7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07" w:type="dxa"/>
            <w:tcBorders>
              <w:top w:val="single" w:sz="4" w:space="0" w:color="auto"/>
              <w:left w:val="nil"/>
              <w:bottom w:val="single" w:sz="4" w:space="0" w:color="auto"/>
              <w:right w:val="single" w:sz="4" w:space="0" w:color="auto"/>
            </w:tcBorders>
            <w:shd w:val="clear" w:color="auto" w:fill="auto"/>
            <w:hideMark/>
          </w:tcPr>
          <w:p w14:paraId="7037A9B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19" w:type="dxa"/>
            <w:tcBorders>
              <w:top w:val="single" w:sz="4" w:space="0" w:color="auto"/>
              <w:left w:val="nil"/>
              <w:bottom w:val="single" w:sz="4" w:space="0" w:color="auto"/>
              <w:right w:val="single" w:sz="4" w:space="0" w:color="auto"/>
            </w:tcBorders>
            <w:shd w:val="clear" w:color="auto" w:fill="auto"/>
            <w:hideMark/>
          </w:tcPr>
          <w:p w14:paraId="22773FA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1083" w:type="dxa"/>
            <w:tcBorders>
              <w:top w:val="single" w:sz="4" w:space="0" w:color="auto"/>
              <w:left w:val="nil"/>
              <w:bottom w:val="single" w:sz="4" w:space="0" w:color="auto"/>
              <w:right w:val="single" w:sz="4" w:space="0" w:color="auto"/>
            </w:tcBorders>
            <w:shd w:val="clear" w:color="auto" w:fill="auto"/>
            <w:hideMark/>
          </w:tcPr>
          <w:p w14:paraId="53D2BA7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0745BC42"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356F5F92"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PMD2G02512.1</w:t>
            </w:r>
          </w:p>
        </w:tc>
        <w:tc>
          <w:tcPr>
            <w:tcW w:w="1543" w:type="dxa"/>
            <w:tcBorders>
              <w:top w:val="nil"/>
              <w:left w:val="nil"/>
              <w:bottom w:val="single" w:sz="4" w:space="0" w:color="auto"/>
              <w:right w:val="single" w:sz="4" w:space="0" w:color="auto"/>
            </w:tcBorders>
            <w:shd w:val="clear" w:color="auto" w:fill="auto"/>
            <w:noWrap/>
            <w:hideMark/>
          </w:tcPr>
          <w:p w14:paraId="0CB23976" w14:textId="4AD2D83A"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color w:val="000000"/>
              </w:rPr>
              <w:t>PgFAD</w:t>
            </w:r>
            <w:r w:rsidR="00325005" w:rsidRPr="002E5FE1">
              <w:rPr>
                <w:rFonts w:ascii="Times New Roman" w:hAnsi="Times New Roman" w:cs="Times New Roman"/>
                <w:color w:val="000000"/>
              </w:rPr>
              <w:t>-2ω6</w:t>
            </w:r>
          </w:p>
        </w:tc>
        <w:tc>
          <w:tcPr>
            <w:tcW w:w="1241" w:type="dxa"/>
            <w:tcBorders>
              <w:top w:val="nil"/>
              <w:left w:val="nil"/>
              <w:bottom w:val="single" w:sz="4" w:space="0" w:color="auto"/>
              <w:right w:val="single" w:sz="4" w:space="0" w:color="auto"/>
            </w:tcBorders>
            <w:shd w:val="clear" w:color="auto" w:fill="auto"/>
            <w:vAlign w:val="center"/>
            <w:hideMark/>
          </w:tcPr>
          <w:p w14:paraId="2C531A0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92" w:type="dxa"/>
            <w:tcBorders>
              <w:top w:val="nil"/>
              <w:left w:val="nil"/>
              <w:bottom w:val="single" w:sz="4" w:space="0" w:color="auto"/>
              <w:right w:val="single" w:sz="4" w:space="0" w:color="auto"/>
            </w:tcBorders>
            <w:shd w:val="clear" w:color="auto" w:fill="auto"/>
            <w:vAlign w:val="center"/>
            <w:hideMark/>
          </w:tcPr>
          <w:p w14:paraId="0B1AD7F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1FDCBD0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49" w:type="dxa"/>
            <w:tcBorders>
              <w:top w:val="nil"/>
              <w:left w:val="nil"/>
              <w:bottom w:val="single" w:sz="4" w:space="0" w:color="auto"/>
              <w:right w:val="single" w:sz="4" w:space="0" w:color="auto"/>
            </w:tcBorders>
            <w:shd w:val="clear" w:color="auto" w:fill="auto"/>
            <w:vAlign w:val="center"/>
            <w:hideMark/>
          </w:tcPr>
          <w:p w14:paraId="724CB79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75" w:type="dxa"/>
            <w:tcBorders>
              <w:top w:val="nil"/>
              <w:left w:val="nil"/>
              <w:bottom w:val="single" w:sz="4" w:space="0" w:color="auto"/>
              <w:right w:val="single" w:sz="4" w:space="0" w:color="auto"/>
            </w:tcBorders>
            <w:shd w:val="clear" w:color="auto" w:fill="auto"/>
            <w:vAlign w:val="center"/>
            <w:hideMark/>
          </w:tcPr>
          <w:p w14:paraId="042D0ED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24" w:type="dxa"/>
            <w:tcBorders>
              <w:top w:val="nil"/>
              <w:left w:val="nil"/>
              <w:bottom w:val="single" w:sz="4" w:space="0" w:color="auto"/>
              <w:right w:val="single" w:sz="4" w:space="0" w:color="auto"/>
            </w:tcBorders>
            <w:shd w:val="clear" w:color="auto" w:fill="auto"/>
            <w:vAlign w:val="center"/>
            <w:hideMark/>
          </w:tcPr>
          <w:p w14:paraId="4F9E9A2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5" w:type="dxa"/>
            <w:tcBorders>
              <w:top w:val="nil"/>
              <w:left w:val="nil"/>
              <w:bottom w:val="single" w:sz="4" w:space="0" w:color="auto"/>
              <w:right w:val="single" w:sz="4" w:space="0" w:color="auto"/>
            </w:tcBorders>
            <w:shd w:val="clear" w:color="auto" w:fill="auto"/>
            <w:hideMark/>
          </w:tcPr>
          <w:p w14:paraId="128DB54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4" w:type="dxa"/>
            <w:tcBorders>
              <w:top w:val="nil"/>
              <w:left w:val="nil"/>
              <w:bottom w:val="single" w:sz="4" w:space="0" w:color="auto"/>
              <w:right w:val="single" w:sz="4" w:space="0" w:color="auto"/>
            </w:tcBorders>
            <w:shd w:val="clear" w:color="auto" w:fill="auto"/>
            <w:hideMark/>
          </w:tcPr>
          <w:p w14:paraId="616FFAB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97" w:type="dxa"/>
            <w:tcBorders>
              <w:top w:val="nil"/>
              <w:left w:val="nil"/>
              <w:bottom w:val="single" w:sz="4" w:space="0" w:color="auto"/>
              <w:right w:val="single" w:sz="4" w:space="0" w:color="auto"/>
            </w:tcBorders>
            <w:shd w:val="clear" w:color="auto" w:fill="auto"/>
            <w:hideMark/>
          </w:tcPr>
          <w:p w14:paraId="1FF353B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44" w:type="dxa"/>
            <w:tcBorders>
              <w:top w:val="nil"/>
              <w:left w:val="nil"/>
              <w:bottom w:val="single" w:sz="4" w:space="0" w:color="auto"/>
              <w:right w:val="single" w:sz="4" w:space="0" w:color="auto"/>
            </w:tcBorders>
            <w:shd w:val="clear" w:color="auto" w:fill="auto"/>
            <w:hideMark/>
          </w:tcPr>
          <w:p w14:paraId="54DE932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33" w:type="dxa"/>
            <w:tcBorders>
              <w:top w:val="nil"/>
              <w:left w:val="nil"/>
              <w:bottom w:val="single" w:sz="4" w:space="0" w:color="auto"/>
              <w:right w:val="single" w:sz="4" w:space="0" w:color="auto"/>
            </w:tcBorders>
            <w:shd w:val="clear" w:color="auto" w:fill="auto"/>
            <w:hideMark/>
          </w:tcPr>
          <w:p w14:paraId="79BF2D0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07" w:type="dxa"/>
            <w:tcBorders>
              <w:top w:val="nil"/>
              <w:left w:val="nil"/>
              <w:bottom w:val="single" w:sz="4" w:space="0" w:color="auto"/>
              <w:right w:val="single" w:sz="4" w:space="0" w:color="auto"/>
            </w:tcBorders>
            <w:shd w:val="clear" w:color="auto" w:fill="auto"/>
            <w:hideMark/>
          </w:tcPr>
          <w:p w14:paraId="36306AA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19" w:type="dxa"/>
            <w:tcBorders>
              <w:top w:val="nil"/>
              <w:left w:val="nil"/>
              <w:bottom w:val="single" w:sz="4" w:space="0" w:color="auto"/>
              <w:right w:val="single" w:sz="4" w:space="0" w:color="auto"/>
            </w:tcBorders>
            <w:shd w:val="clear" w:color="auto" w:fill="auto"/>
            <w:hideMark/>
          </w:tcPr>
          <w:p w14:paraId="7A781FD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1083" w:type="dxa"/>
            <w:tcBorders>
              <w:top w:val="nil"/>
              <w:left w:val="nil"/>
              <w:bottom w:val="single" w:sz="4" w:space="0" w:color="auto"/>
              <w:right w:val="single" w:sz="4" w:space="0" w:color="auto"/>
            </w:tcBorders>
            <w:shd w:val="clear" w:color="auto" w:fill="auto"/>
            <w:hideMark/>
          </w:tcPr>
          <w:p w14:paraId="6D6999F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2EC7D224"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1953E3C1"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PMD1G00698.1</w:t>
            </w:r>
          </w:p>
        </w:tc>
        <w:tc>
          <w:tcPr>
            <w:tcW w:w="1543" w:type="dxa"/>
            <w:tcBorders>
              <w:top w:val="nil"/>
              <w:left w:val="nil"/>
              <w:bottom w:val="single" w:sz="4" w:space="0" w:color="auto"/>
              <w:right w:val="single" w:sz="4" w:space="0" w:color="auto"/>
            </w:tcBorders>
            <w:shd w:val="clear" w:color="auto" w:fill="auto"/>
            <w:noWrap/>
            <w:hideMark/>
          </w:tcPr>
          <w:p w14:paraId="42552A4C" w14:textId="37D29BAD"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4-1a</w:t>
            </w:r>
          </w:p>
        </w:tc>
        <w:tc>
          <w:tcPr>
            <w:tcW w:w="1241" w:type="dxa"/>
            <w:tcBorders>
              <w:top w:val="nil"/>
              <w:left w:val="nil"/>
              <w:bottom w:val="single" w:sz="4" w:space="0" w:color="auto"/>
              <w:right w:val="single" w:sz="4" w:space="0" w:color="auto"/>
            </w:tcBorders>
            <w:shd w:val="clear" w:color="auto" w:fill="auto"/>
            <w:vAlign w:val="center"/>
            <w:hideMark/>
          </w:tcPr>
          <w:p w14:paraId="58446E8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2" w:type="dxa"/>
            <w:tcBorders>
              <w:top w:val="nil"/>
              <w:left w:val="nil"/>
              <w:bottom w:val="single" w:sz="4" w:space="0" w:color="auto"/>
              <w:right w:val="single" w:sz="4" w:space="0" w:color="auto"/>
            </w:tcBorders>
            <w:shd w:val="clear" w:color="auto" w:fill="auto"/>
            <w:vAlign w:val="center"/>
            <w:hideMark/>
          </w:tcPr>
          <w:p w14:paraId="54508DA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315809E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49" w:type="dxa"/>
            <w:tcBorders>
              <w:top w:val="nil"/>
              <w:left w:val="nil"/>
              <w:bottom w:val="single" w:sz="4" w:space="0" w:color="auto"/>
              <w:right w:val="single" w:sz="4" w:space="0" w:color="auto"/>
            </w:tcBorders>
            <w:shd w:val="clear" w:color="auto" w:fill="auto"/>
            <w:vAlign w:val="center"/>
            <w:hideMark/>
          </w:tcPr>
          <w:p w14:paraId="197FC30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75" w:type="dxa"/>
            <w:tcBorders>
              <w:top w:val="nil"/>
              <w:left w:val="nil"/>
              <w:bottom w:val="single" w:sz="4" w:space="0" w:color="auto"/>
              <w:right w:val="single" w:sz="4" w:space="0" w:color="auto"/>
            </w:tcBorders>
            <w:shd w:val="clear" w:color="auto" w:fill="auto"/>
            <w:vAlign w:val="center"/>
            <w:hideMark/>
          </w:tcPr>
          <w:p w14:paraId="55697F3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24" w:type="dxa"/>
            <w:tcBorders>
              <w:top w:val="nil"/>
              <w:left w:val="nil"/>
              <w:bottom w:val="single" w:sz="4" w:space="0" w:color="auto"/>
              <w:right w:val="single" w:sz="4" w:space="0" w:color="auto"/>
            </w:tcBorders>
            <w:shd w:val="clear" w:color="auto" w:fill="auto"/>
            <w:hideMark/>
          </w:tcPr>
          <w:p w14:paraId="4B41559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65" w:type="dxa"/>
            <w:tcBorders>
              <w:top w:val="nil"/>
              <w:left w:val="nil"/>
              <w:bottom w:val="single" w:sz="4" w:space="0" w:color="auto"/>
              <w:right w:val="single" w:sz="4" w:space="0" w:color="auto"/>
            </w:tcBorders>
            <w:shd w:val="clear" w:color="auto" w:fill="auto"/>
            <w:vAlign w:val="center"/>
            <w:hideMark/>
          </w:tcPr>
          <w:p w14:paraId="247E479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64" w:type="dxa"/>
            <w:tcBorders>
              <w:top w:val="nil"/>
              <w:left w:val="nil"/>
              <w:bottom w:val="single" w:sz="4" w:space="0" w:color="auto"/>
              <w:right w:val="single" w:sz="4" w:space="0" w:color="auto"/>
            </w:tcBorders>
            <w:shd w:val="clear" w:color="auto" w:fill="auto"/>
            <w:vAlign w:val="center"/>
            <w:hideMark/>
          </w:tcPr>
          <w:p w14:paraId="1B8C763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97" w:type="dxa"/>
            <w:tcBorders>
              <w:top w:val="nil"/>
              <w:left w:val="nil"/>
              <w:bottom w:val="single" w:sz="4" w:space="0" w:color="auto"/>
              <w:right w:val="single" w:sz="4" w:space="0" w:color="auto"/>
            </w:tcBorders>
            <w:shd w:val="clear" w:color="auto" w:fill="auto"/>
            <w:hideMark/>
          </w:tcPr>
          <w:p w14:paraId="76A0157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44" w:type="dxa"/>
            <w:tcBorders>
              <w:top w:val="nil"/>
              <w:left w:val="nil"/>
              <w:bottom w:val="single" w:sz="4" w:space="0" w:color="auto"/>
              <w:right w:val="single" w:sz="4" w:space="0" w:color="auto"/>
            </w:tcBorders>
            <w:shd w:val="clear" w:color="auto" w:fill="auto"/>
            <w:hideMark/>
          </w:tcPr>
          <w:p w14:paraId="7663546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33" w:type="dxa"/>
            <w:tcBorders>
              <w:top w:val="nil"/>
              <w:left w:val="nil"/>
              <w:bottom w:val="single" w:sz="4" w:space="0" w:color="auto"/>
              <w:right w:val="single" w:sz="4" w:space="0" w:color="auto"/>
            </w:tcBorders>
            <w:shd w:val="clear" w:color="auto" w:fill="auto"/>
            <w:hideMark/>
          </w:tcPr>
          <w:p w14:paraId="5BA9269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07" w:type="dxa"/>
            <w:tcBorders>
              <w:top w:val="nil"/>
              <w:left w:val="nil"/>
              <w:bottom w:val="single" w:sz="4" w:space="0" w:color="auto"/>
              <w:right w:val="single" w:sz="4" w:space="0" w:color="auto"/>
            </w:tcBorders>
            <w:shd w:val="clear" w:color="auto" w:fill="auto"/>
            <w:hideMark/>
          </w:tcPr>
          <w:p w14:paraId="033B4E5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19" w:type="dxa"/>
            <w:tcBorders>
              <w:top w:val="nil"/>
              <w:left w:val="nil"/>
              <w:bottom w:val="single" w:sz="4" w:space="0" w:color="auto"/>
              <w:right w:val="single" w:sz="4" w:space="0" w:color="auto"/>
            </w:tcBorders>
            <w:shd w:val="clear" w:color="auto" w:fill="auto"/>
            <w:hideMark/>
          </w:tcPr>
          <w:p w14:paraId="153962B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83" w:type="dxa"/>
            <w:tcBorders>
              <w:top w:val="nil"/>
              <w:left w:val="nil"/>
              <w:bottom w:val="single" w:sz="4" w:space="0" w:color="auto"/>
              <w:right w:val="single" w:sz="4" w:space="0" w:color="auto"/>
            </w:tcBorders>
            <w:shd w:val="clear" w:color="auto" w:fill="auto"/>
            <w:hideMark/>
          </w:tcPr>
          <w:p w14:paraId="558D74D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r>
      <w:tr w:rsidR="00325005" w:rsidRPr="002E5FE1" w14:paraId="1946895D"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42D582D9"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PMD1G00701.1</w:t>
            </w:r>
          </w:p>
        </w:tc>
        <w:tc>
          <w:tcPr>
            <w:tcW w:w="1543" w:type="dxa"/>
            <w:tcBorders>
              <w:top w:val="nil"/>
              <w:left w:val="nil"/>
              <w:bottom w:val="single" w:sz="4" w:space="0" w:color="auto"/>
              <w:right w:val="single" w:sz="4" w:space="0" w:color="auto"/>
            </w:tcBorders>
            <w:shd w:val="clear" w:color="auto" w:fill="auto"/>
            <w:noWrap/>
            <w:hideMark/>
          </w:tcPr>
          <w:p w14:paraId="14099B85" w14:textId="2E9CDBEC" w:rsidR="00325005" w:rsidRPr="002E5FE1" w:rsidRDefault="00A33EB5" w:rsidP="00A949AB">
            <w:pPr>
              <w:spacing w:after="0" w:line="360" w:lineRule="auto"/>
              <w:rPr>
                <w:rFonts w:ascii="Times New Roman" w:hAnsi="Times New Roman" w:cs="Times New Roman"/>
              </w:rPr>
            </w:pPr>
            <w:r w:rsidRPr="002E5FE1">
              <w:rPr>
                <w:rFonts w:ascii="Times New Roman" w:hAnsi="Times New Roman" w:cs="Times New Roman"/>
                <w:i/>
                <w:iCs/>
              </w:rPr>
              <w:t>PgFAD</w:t>
            </w:r>
            <w:r w:rsidR="00325005" w:rsidRPr="002E5FE1">
              <w:rPr>
                <w:rFonts w:ascii="Times New Roman" w:hAnsi="Times New Roman" w:cs="Times New Roman"/>
              </w:rPr>
              <w:t>4- 1b</w:t>
            </w:r>
          </w:p>
          <w:p w14:paraId="4FA00B3E" w14:textId="77777777" w:rsidR="00325005" w:rsidRPr="002E5FE1" w:rsidRDefault="00325005" w:rsidP="00A949AB">
            <w:pPr>
              <w:spacing w:after="0" w:line="360" w:lineRule="auto"/>
              <w:rPr>
                <w:rFonts w:ascii="Times New Roman" w:eastAsia="Times New Roman" w:hAnsi="Times New Roman" w:cs="Times New Roman"/>
                <w:color w:val="000000"/>
                <w:kern w:val="0"/>
                <w14:ligatures w14:val="none"/>
              </w:rPr>
            </w:pPr>
          </w:p>
        </w:tc>
        <w:tc>
          <w:tcPr>
            <w:tcW w:w="1241" w:type="dxa"/>
            <w:tcBorders>
              <w:top w:val="nil"/>
              <w:left w:val="nil"/>
              <w:bottom w:val="single" w:sz="4" w:space="0" w:color="auto"/>
              <w:right w:val="single" w:sz="4" w:space="0" w:color="auto"/>
            </w:tcBorders>
            <w:shd w:val="clear" w:color="auto" w:fill="auto"/>
            <w:vAlign w:val="center"/>
            <w:hideMark/>
          </w:tcPr>
          <w:p w14:paraId="49DC1FC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2" w:type="dxa"/>
            <w:tcBorders>
              <w:top w:val="nil"/>
              <w:left w:val="nil"/>
              <w:bottom w:val="single" w:sz="4" w:space="0" w:color="auto"/>
              <w:right w:val="single" w:sz="4" w:space="0" w:color="auto"/>
            </w:tcBorders>
            <w:shd w:val="clear" w:color="auto" w:fill="auto"/>
            <w:vAlign w:val="center"/>
            <w:hideMark/>
          </w:tcPr>
          <w:p w14:paraId="1CBB7EA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5FF71F2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49" w:type="dxa"/>
            <w:tcBorders>
              <w:top w:val="nil"/>
              <w:left w:val="nil"/>
              <w:bottom w:val="single" w:sz="4" w:space="0" w:color="auto"/>
              <w:right w:val="single" w:sz="4" w:space="0" w:color="auto"/>
            </w:tcBorders>
            <w:shd w:val="clear" w:color="auto" w:fill="auto"/>
            <w:vAlign w:val="center"/>
            <w:hideMark/>
          </w:tcPr>
          <w:p w14:paraId="26728AB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75" w:type="dxa"/>
            <w:tcBorders>
              <w:top w:val="nil"/>
              <w:left w:val="nil"/>
              <w:bottom w:val="single" w:sz="4" w:space="0" w:color="auto"/>
              <w:right w:val="single" w:sz="4" w:space="0" w:color="auto"/>
            </w:tcBorders>
            <w:shd w:val="clear" w:color="auto" w:fill="auto"/>
            <w:hideMark/>
          </w:tcPr>
          <w:p w14:paraId="133F36E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24" w:type="dxa"/>
            <w:tcBorders>
              <w:top w:val="nil"/>
              <w:left w:val="nil"/>
              <w:bottom w:val="single" w:sz="4" w:space="0" w:color="auto"/>
              <w:right w:val="single" w:sz="4" w:space="0" w:color="auto"/>
            </w:tcBorders>
            <w:shd w:val="clear" w:color="auto" w:fill="auto"/>
            <w:hideMark/>
          </w:tcPr>
          <w:p w14:paraId="7B2A729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65" w:type="dxa"/>
            <w:tcBorders>
              <w:top w:val="nil"/>
              <w:left w:val="nil"/>
              <w:bottom w:val="single" w:sz="4" w:space="0" w:color="auto"/>
              <w:right w:val="single" w:sz="4" w:space="0" w:color="auto"/>
            </w:tcBorders>
            <w:shd w:val="clear" w:color="auto" w:fill="auto"/>
            <w:hideMark/>
          </w:tcPr>
          <w:p w14:paraId="267B04E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4" w:type="dxa"/>
            <w:tcBorders>
              <w:top w:val="nil"/>
              <w:left w:val="nil"/>
              <w:bottom w:val="single" w:sz="4" w:space="0" w:color="auto"/>
              <w:right w:val="single" w:sz="4" w:space="0" w:color="auto"/>
            </w:tcBorders>
            <w:shd w:val="clear" w:color="auto" w:fill="auto"/>
            <w:hideMark/>
          </w:tcPr>
          <w:p w14:paraId="58785AC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97" w:type="dxa"/>
            <w:tcBorders>
              <w:top w:val="nil"/>
              <w:left w:val="nil"/>
              <w:bottom w:val="single" w:sz="4" w:space="0" w:color="auto"/>
              <w:right w:val="single" w:sz="4" w:space="0" w:color="auto"/>
            </w:tcBorders>
            <w:shd w:val="clear" w:color="auto" w:fill="auto"/>
            <w:hideMark/>
          </w:tcPr>
          <w:p w14:paraId="1C40437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44" w:type="dxa"/>
            <w:tcBorders>
              <w:top w:val="nil"/>
              <w:left w:val="nil"/>
              <w:bottom w:val="single" w:sz="4" w:space="0" w:color="auto"/>
              <w:right w:val="single" w:sz="4" w:space="0" w:color="auto"/>
            </w:tcBorders>
            <w:shd w:val="clear" w:color="auto" w:fill="auto"/>
            <w:hideMark/>
          </w:tcPr>
          <w:p w14:paraId="6869E42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33" w:type="dxa"/>
            <w:tcBorders>
              <w:top w:val="nil"/>
              <w:left w:val="nil"/>
              <w:bottom w:val="single" w:sz="4" w:space="0" w:color="auto"/>
              <w:right w:val="single" w:sz="4" w:space="0" w:color="auto"/>
            </w:tcBorders>
            <w:shd w:val="clear" w:color="auto" w:fill="auto"/>
            <w:hideMark/>
          </w:tcPr>
          <w:p w14:paraId="4162B2E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07" w:type="dxa"/>
            <w:tcBorders>
              <w:top w:val="nil"/>
              <w:left w:val="nil"/>
              <w:bottom w:val="single" w:sz="4" w:space="0" w:color="auto"/>
              <w:right w:val="single" w:sz="4" w:space="0" w:color="auto"/>
            </w:tcBorders>
            <w:shd w:val="clear" w:color="auto" w:fill="auto"/>
            <w:hideMark/>
          </w:tcPr>
          <w:p w14:paraId="02759EF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19" w:type="dxa"/>
            <w:tcBorders>
              <w:top w:val="nil"/>
              <w:left w:val="nil"/>
              <w:bottom w:val="single" w:sz="4" w:space="0" w:color="auto"/>
              <w:right w:val="single" w:sz="4" w:space="0" w:color="auto"/>
            </w:tcBorders>
            <w:shd w:val="clear" w:color="auto" w:fill="auto"/>
            <w:hideMark/>
          </w:tcPr>
          <w:p w14:paraId="755F02F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83" w:type="dxa"/>
            <w:tcBorders>
              <w:top w:val="nil"/>
              <w:left w:val="nil"/>
              <w:bottom w:val="single" w:sz="4" w:space="0" w:color="auto"/>
              <w:right w:val="single" w:sz="4" w:space="0" w:color="auto"/>
            </w:tcBorders>
            <w:shd w:val="clear" w:color="auto" w:fill="auto"/>
            <w:hideMark/>
          </w:tcPr>
          <w:p w14:paraId="5901131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r>
      <w:tr w:rsidR="00325005" w:rsidRPr="002E5FE1" w14:paraId="7C716BD2"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4210821D"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PMD1G00700.1</w:t>
            </w:r>
          </w:p>
        </w:tc>
        <w:tc>
          <w:tcPr>
            <w:tcW w:w="1543" w:type="dxa"/>
            <w:tcBorders>
              <w:top w:val="nil"/>
              <w:left w:val="nil"/>
              <w:bottom w:val="single" w:sz="4" w:space="0" w:color="auto"/>
              <w:right w:val="single" w:sz="4" w:space="0" w:color="auto"/>
            </w:tcBorders>
            <w:shd w:val="clear" w:color="auto" w:fill="auto"/>
            <w:noWrap/>
            <w:hideMark/>
          </w:tcPr>
          <w:p w14:paraId="0E5C5766" w14:textId="6E0F9970"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4 -1c</w:t>
            </w:r>
          </w:p>
        </w:tc>
        <w:tc>
          <w:tcPr>
            <w:tcW w:w="1241" w:type="dxa"/>
            <w:tcBorders>
              <w:top w:val="nil"/>
              <w:left w:val="nil"/>
              <w:bottom w:val="single" w:sz="4" w:space="0" w:color="auto"/>
              <w:right w:val="single" w:sz="4" w:space="0" w:color="auto"/>
            </w:tcBorders>
            <w:shd w:val="clear" w:color="auto" w:fill="auto"/>
            <w:vAlign w:val="center"/>
            <w:hideMark/>
          </w:tcPr>
          <w:p w14:paraId="079194C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2" w:type="dxa"/>
            <w:tcBorders>
              <w:top w:val="nil"/>
              <w:left w:val="nil"/>
              <w:bottom w:val="single" w:sz="4" w:space="0" w:color="auto"/>
              <w:right w:val="single" w:sz="4" w:space="0" w:color="auto"/>
            </w:tcBorders>
            <w:shd w:val="clear" w:color="auto" w:fill="auto"/>
            <w:vAlign w:val="center"/>
            <w:hideMark/>
          </w:tcPr>
          <w:p w14:paraId="7704B2D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0A4EA0B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49" w:type="dxa"/>
            <w:tcBorders>
              <w:top w:val="nil"/>
              <w:left w:val="nil"/>
              <w:bottom w:val="single" w:sz="4" w:space="0" w:color="auto"/>
              <w:right w:val="single" w:sz="4" w:space="0" w:color="auto"/>
            </w:tcBorders>
            <w:shd w:val="clear" w:color="auto" w:fill="auto"/>
            <w:vAlign w:val="center"/>
            <w:hideMark/>
          </w:tcPr>
          <w:p w14:paraId="0577D9C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75" w:type="dxa"/>
            <w:tcBorders>
              <w:top w:val="nil"/>
              <w:left w:val="nil"/>
              <w:bottom w:val="single" w:sz="4" w:space="0" w:color="auto"/>
              <w:right w:val="single" w:sz="4" w:space="0" w:color="auto"/>
            </w:tcBorders>
            <w:shd w:val="clear" w:color="auto" w:fill="auto"/>
            <w:hideMark/>
          </w:tcPr>
          <w:p w14:paraId="61E99C1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24" w:type="dxa"/>
            <w:tcBorders>
              <w:top w:val="nil"/>
              <w:left w:val="nil"/>
              <w:bottom w:val="single" w:sz="4" w:space="0" w:color="auto"/>
              <w:right w:val="single" w:sz="4" w:space="0" w:color="auto"/>
            </w:tcBorders>
            <w:shd w:val="clear" w:color="auto" w:fill="auto"/>
            <w:hideMark/>
          </w:tcPr>
          <w:p w14:paraId="5A15725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5" w:type="dxa"/>
            <w:tcBorders>
              <w:top w:val="nil"/>
              <w:left w:val="nil"/>
              <w:bottom w:val="single" w:sz="4" w:space="0" w:color="auto"/>
              <w:right w:val="single" w:sz="4" w:space="0" w:color="auto"/>
            </w:tcBorders>
            <w:shd w:val="clear" w:color="auto" w:fill="auto"/>
            <w:hideMark/>
          </w:tcPr>
          <w:p w14:paraId="03D18ED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4" w:type="dxa"/>
            <w:tcBorders>
              <w:top w:val="nil"/>
              <w:left w:val="nil"/>
              <w:bottom w:val="single" w:sz="4" w:space="0" w:color="auto"/>
              <w:right w:val="single" w:sz="4" w:space="0" w:color="auto"/>
            </w:tcBorders>
            <w:shd w:val="clear" w:color="auto" w:fill="auto"/>
            <w:hideMark/>
          </w:tcPr>
          <w:p w14:paraId="1960956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97" w:type="dxa"/>
            <w:tcBorders>
              <w:top w:val="nil"/>
              <w:left w:val="nil"/>
              <w:bottom w:val="single" w:sz="4" w:space="0" w:color="auto"/>
              <w:right w:val="single" w:sz="4" w:space="0" w:color="auto"/>
            </w:tcBorders>
            <w:shd w:val="clear" w:color="auto" w:fill="auto"/>
            <w:vAlign w:val="center"/>
            <w:hideMark/>
          </w:tcPr>
          <w:p w14:paraId="29509A7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44" w:type="dxa"/>
            <w:tcBorders>
              <w:top w:val="nil"/>
              <w:left w:val="nil"/>
              <w:bottom w:val="single" w:sz="4" w:space="0" w:color="auto"/>
              <w:right w:val="single" w:sz="4" w:space="0" w:color="auto"/>
            </w:tcBorders>
            <w:shd w:val="clear" w:color="auto" w:fill="auto"/>
            <w:hideMark/>
          </w:tcPr>
          <w:p w14:paraId="1441847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33" w:type="dxa"/>
            <w:tcBorders>
              <w:top w:val="nil"/>
              <w:left w:val="nil"/>
              <w:bottom w:val="single" w:sz="4" w:space="0" w:color="auto"/>
              <w:right w:val="single" w:sz="4" w:space="0" w:color="auto"/>
            </w:tcBorders>
            <w:shd w:val="clear" w:color="auto" w:fill="auto"/>
            <w:hideMark/>
          </w:tcPr>
          <w:p w14:paraId="3084AC6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07" w:type="dxa"/>
            <w:tcBorders>
              <w:top w:val="nil"/>
              <w:left w:val="nil"/>
              <w:bottom w:val="single" w:sz="4" w:space="0" w:color="auto"/>
              <w:right w:val="single" w:sz="4" w:space="0" w:color="auto"/>
            </w:tcBorders>
            <w:shd w:val="clear" w:color="auto" w:fill="auto"/>
            <w:hideMark/>
          </w:tcPr>
          <w:p w14:paraId="6CD6514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1019" w:type="dxa"/>
            <w:tcBorders>
              <w:top w:val="nil"/>
              <w:left w:val="nil"/>
              <w:bottom w:val="single" w:sz="4" w:space="0" w:color="auto"/>
              <w:right w:val="single" w:sz="4" w:space="0" w:color="auto"/>
            </w:tcBorders>
            <w:shd w:val="clear" w:color="auto" w:fill="auto"/>
            <w:hideMark/>
          </w:tcPr>
          <w:p w14:paraId="74F88ED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83" w:type="dxa"/>
            <w:tcBorders>
              <w:top w:val="nil"/>
              <w:left w:val="nil"/>
              <w:bottom w:val="single" w:sz="4" w:space="0" w:color="auto"/>
              <w:right w:val="single" w:sz="4" w:space="0" w:color="auto"/>
            </w:tcBorders>
            <w:shd w:val="clear" w:color="auto" w:fill="auto"/>
            <w:hideMark/>
          </w:tcPr>
          <w:p w14:paraId="7E8CD91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r>
      <w:tr w:rsidR="00325005" w:rsidRPr="002E5FE1" w14:paraId="58FFBD8D"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26424C1B"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PMD3G05617.1</w:t>
            </w:r>
          </w:p>
        </w:tc>
        <w:tc>
          <w:tcPr>
            <w:tcW w:w="1543" w:type="dxa"/>
            <w:tcBorders>
              <w:top w:val="nil"/>
              <w:left w:val="nil"/>
              <w:bottom w:val="single" w:sz="4" w:space="0" w:color="auto"/>
              <w:right w:val="single" w:sz="4" w:space="0" w:color="auto"/>
            </w:tcBorders>
            <w:shd w:val="clear" w:color="auto" w:fill="auto"/>
            <w:noWrap/>
            <w:hideMark/>
          </w:tcPr>
          <w:p w14:paraId="586E622D" w14:textId="718977C0"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-3a</w:t>
            </w:r>
          </w:p>
        </w:tc>
        <w:tc>
          <w:tcPr>
            <w:tcW w:w="1241" w:type="dxa"/>
            <w:tcBorders>
              <w:top w:val="nil"/>
              <w:left w:val="nil"/>
              <w:bottom w:val="single" w:sz="4" w:space="0" w:color="auto"/>
              <w:right w:val="single" w:sz="4" w:space="0" w:color="auto"/>
            </w:tcBorders>
            <w:shd w:val="clear" w:color="auto" w:fill="auto"/>
            <w:vAlign w:val="center"/>
            <w:hideMark/>
          </w:tcPr>
          <w:p w14:paraId="1DB9454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2" w:type="dxa"/>
            <w:tcBorders>
              <w:top w:val="nil"/>
              <w:left w:val="nil"/>
              <w:bottom w:val="single" w:sz="4" w:space="0" w:color="auto"/>
              <w:right w:val="single" w:sz="4" w:space="0" w:color="auto"/>
            </w:tcBorders>
            <w:shd w:val="clear" w:color="auto" w:fill="auto"/>
            <w:vAlign w:val="center"/>
            <w:hideMark/>
          </w:tcPr>
          <w:p w14:paraId="67A42C2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203DDEA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49" w:type="dxa"/>
            <w:tcBorders>
              <w:top w:val="nil"/>
              <w:left w:val="nil"/>
              <w:bottom w:val="single" w:sz="4" w:space="0" w:color="auto"/>
              <w:right w:val="single" w:sz="4" w:space="0" w:color="auto"/>
            </w:tcBorders>
            <w:shd w:val="clear" w:color="auto" w:fill="auto"/>
            <w:vAlign w:val="center"/>
            <w:hideMark/>
          </w:tcPr>
          <w:p w14:paraId="00949A3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75" w:type="dxa"/>
            <w:tcBorders>
              <w:top w:val="nil"/>
              <w:left w:val="nil"/>
              <w:bottom w:val="single" w:sz="4" w:space="0" w:color="auto"/>
              <w:right w:val="single" w:sz="4" w:space="0" w:color="auto"/>
            </w:tcBorders>
            <w:shd w:val="clear" w:color="auto" w:fill="auto"/>
            <w:hideMark/>
          </w:tcPr>
          <w:p w14:paraId="5FEE1EF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24" w:type="dxa"/>
            <w:tcBorders>
              <w:top w:val="nil"/>
              <w:left w:val="nil"/>
              <w:bottom w:val="single" w:sz="4" w:space="0" w:color="auto"/>
              <w:right w:val="single" w:sz="4" w:space="0" w:color="auto"/>
            </w:tcBorders>
            <w:shd w:val="clear" w:color="auto" w:fill="auto"/>
            <w:hideMark/>
          </w:tcPr>
          <w:p w14:paraId="4D27509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5" w:type="dxa"/>
            <w:tcBorders>
              <w:top w:val="nil"/>
              <w:left w:val="nil"/>
              <w:bottom w:val="single" w:sz="4" w:space="0" w:color="auto"/>
              <w:right w:val="single" w:sz="4" w:space="0" w:color="auto"/>
            </w:tcBorders>
            <w:shd w:val="clear" w:color="auto" w:fill="auto"/>
            <w:vAlign w:val="center"/>
            <w:hideMark/>
          </w:tcPr>
          <w:p w14:paraId="784B61C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4" w:type="dxa"/>
            <w:tcBorders>
              <w:top w:val="nil"/>
              <w:left w:val="nil"/>
              <w:bottom w:val="single" w:sz="4" w:space="0" w:color="auto"/>
              <w:right w:val="single" w:sz="4" w:space="0" w:color="auto"/>
            </w:tcBorders>
            <w:shd w:val="clear" w:color="auto" w:fill="auto"/>
            <w:vAlign w:val="center"/>
            <w:hideMark/>
          </w:tcPr>
          <w:p w14:paraId="7EF326F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97" w:type="dxa"/>
            <w:tcBorders>
              <w:top w:val="nil"/>
              <w:left w:val="nil"/>
              <w:bottom w:val="single" w:sz="4" w:space="0" w:color="auto"/>
              <w:right w:val="single" w:sz="4" w:space="0" w:color="auto"/>
            </w:tcBorders>
            <w:shd w:val="clear" w:color="auto" w:fill="auto"/>
            <w:hideMark/>
          </w:tcPr>
          <w:p w14:paraId="512A045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44" w:type="dxa"/>
            <w:tcBorders>
              <w:top w:val="nil"/>
              <w:left w:val="nil"/>
              <w:bottom w:val="single" w:sz="4" w:space="0" w:color="auto"/>
              <w:right w:val="single" w:sz="4" w:space="0" w:color="auto"/>
            </w:tcBorders>
            <w:shd w:val="clear" w:color="auto" w:fill="auto"/>
            <w:vAlign w:val="center"/>
            <w:hideMark/>
          </w:tcPr>
          <w:p w14:paraId="53F4F27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33" w:type="dxa"/>
            <w:tcBorders>
              <w:top w:val="nil"/>
              <w:left w:val="nil"/>
              <w:bottom w:val="single" w:sz="4" w:space="0" w:color="auto"/>
              <w:right w:val="single" w:sz="4" w:space="0" w:color="auto"/>
            </w:tcBorders>
            <w:shd w:val="clear" w:color="auto" w:fill="auto"/>
            <w:hideMark/>
          </w:tcPr>
          <w:p w14:paraId="7705B06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07" w:type="dxa"/>
            <w:tcBorders>
              <w:top w:val="nil"/>
              <w:left w:val="nil"/>
              <w:bottom w:val="single" w:sz="4" w:space="0" w:color="auto"/>
              <w:right w:val="single" w:sz="4" w:space="0" w:color="auto"/>
            </w:tcBorders>
            <w:shd w:val="clear" w:color="auto" w:fill="auto"/>
            <w:hideMark/>
          </w:tcPr>
          <w:p w14:paraId="304DCAC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1019" w:type="dxa"/>
            <w:tcBorders>
              <w:top w:val="nil"/>
              <w:left w:val="nil"/>
              <w:bottom w:val="single" w:sz="4" w:space="0" w:color="auto"/>
              <w:right w:val="single" w:sz="4" w:space="0" w:color="auto"/>
            </w:tcBorders>
            <w:shd w:val="clear" w:color="auto" w:fill="auto"/>
            <w:hideMark/>
          </w:tcPr>
          <w:p w14:paraId="3368AF9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83" w:type="dxa"/>
            <w:tcBorders>
              <w:top w:val="nil"/>
              <w:left w:val="nil"/>
              <w:bottom w:val="single" w:sz="4" w:space="0" w:color="auto"/>
              <w:right w:val="single" w:sz="4" w:space="0" w:color="auto"/>
            </w:tcBorders>
            <w:shd w:val="clear" w:color="auto" w:fill="auto"/>
            <w:hideMark/>
          </w:tcPr>
          <w:p w14:paraId="5224633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r>
      <w:tr w:rsidR="00325005" w:rsidRPr="002E5FE1" w14:paraId="0745C582"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6617B25F"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PMD4G02572.1</w:t>
            </w:r>
          </w:p>
        </w:tc>
        <w:tc>
          <w:tcPr>
            <w:tcW w:w="1543" w:type="dxa"/>
            <w:tcBorders>
              <w:top w:val="nil"/>
              <w:left w:val="nil"/>
              <w:bottom w:val="single" w:sz="4" w:space="0" w:color="auto"/>
              <w:right w:val="single" w:sz="4" w:space="0" w:color="auto"/>
            </w:tcBorders>
            <w:shd w:val="clear" w:color="auto" w:fill="auto"/>
            <w:noWrap/>
            <w:hideMark/>
          </w:tcPr>
          <w:p w14:paraId="3622D2C9" w14:textId="16880C6C"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4-4a</w:t>
            </w:r>
          </w:p>
        </w:tc>
        <w:tc>
          <w:tcPr>
            <w:tcW w:w="1241" w:type="dxa"/>
            <w:tcBorders>
              <w:top w:val="nil"/>
              <w:left w:val="nil"/>
              <w:bottom w:val="single" w:sz="4" w:space="0" w:color="auto"/>
              <w:right w:val="single" w:sz="4" w:space="0" w:color="auto"/>
            </w:tcBorders>
            <w:shd w:val="clear" w:color="auto" w:fill="auto"/>
            <w:vAlign w:val="center"/>
            <w:hideMark/>
          </w:tcPr>
          <w:p w14:paraId="70FD2E8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2" w:type="dxa"/>
            <w:tcBorders>
              <w:top w:val="nil"/>
              <w:left w:val="nil"/>
              <w:bottom w:val="single" w:sz="4" w:space="0" w:color="auto"/>
              <w:right w:val="single" w:sz="4" w:space="0" w:color="auto"/>
            </w:tcBorders>
            <w:shd w:val="clear" w:color="auto" w:fill="auto"/>
            <w:vAlign w:val="center"/>
            <w:hideMark/>
          </w:tcPr>
          <w:p w14:paraId="3BEFC6A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78A45F4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49" w:type="dxa"/>
            <w:tcBorders>
              <w:top w:val="nil"/>
              <w:left w:val="nil"/>
              <w:bottom w:val="single" w:sz="4" w:space="0" w:color="auto"/>
              <w:right w:val="single" w:sz="4" w:space="0" w:color="auto"/>
            </w:tcBorders>
            <w:shd w:val="clear" w:color="auto" w:fill="auto"/>
            <w:vAlign w:val="center"/>
            <w:hideMark/>
          </w:tcPr>
          <w:p w14:paraId="54E962D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75" w:type="dxa"/>
            <w:tcBorders>
              <w:top w:val="nil"/>
              <w:left w:val="nil"/>
              <w:bottom w:val="single" w:sz="4" w:space="0" w:color="auto"/>
              <w:right w:val="single" w:sz="4" w:space="0" w:color="auto"/>
            </w:tcBorders>
            <w:shd w:val="clear" w:color="auto" w:fill="auto"/>
            <w:hideMark/>
          </w:tcPr>
          <w:p w14:paraId="1880D55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24" w:type="dxa"/>
            <w:tcBorders>
              <w:top w:val="nil"/>
              <w:left w:val="nil"/>
              <w:bottom w:val="single" w:sz="4" w:space="0" w:color="auto"/>
              <w:right w:val="single" w:sz="4" w:space="0" w:color="auto"/>
            </w:tcBorders>
            <w:shd w:val="clear" w:color="auto" w:fill="auto"/>
            <w:hideMark/>
          </w:tcPr>
          <w:p w14:paraId="2185A6F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65" w:type="dxa"/>
            <w:tcBorders>
              <w:top w:val="nil"/>
              <w:left w:val="nil"/>
              <w:bottom w:val="single" w:sz="4" w:space="0" w:color="auto"/>
              <w:right w:val="single" w:sz="4" w:space="0" w:color="auto"/>
            </w:tcBorders>
            <w:shd w:val="clear" w:color="auto" w:fill="auto"/>
            <w:vAlign w:val="center"/>
            <w:hideMark/>
          </w:tcPr>
          <w:p w14:paraId="1F63910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4" w:type="dxa"/>
            <w:tcBorders>
              <w:top w:val="nil"/>
              <w:left w:val="nil"/>
              <w:bottom w:val="single" w:sz="4" w:space="0" w:color="auto"/>
              <w:right w:val="single" w:sz="4" w:space="0" w:color="auto"/>
            </w:tcBorders>
            <w:shd w:val="clear" w:color="auto" w:fill="auto"/>
            <w:vAlign w:val="center"/>
            <w:hideMark/>
          </w:tcPr>
          <w:p w14:paraId="49BF629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97" w:type="dxa"/>
            <w:tcBorders>
              <w:top w:val="nil"/>
              <w:left w:val="nil"/>
              <w:bottom w:val="single" w:sz="4" w:space="0" w:color="auto"/>
              <w:right w:val="single" w:sz="4" w:space="0" w:color="auto"/>
            </w:tcBorders>
            <w:shd w:val="clear" w:color="auto" w:fill="auto"/>
            <w:hideMark/>
          </w:tcPr>
          <w:p w14:paraId="4E369C7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44" w:type="dxa"/>
            <w:tcBorders>
              <w:top w:val="nil"/>
              <w:left w:val="nil"/>
              <w:bottom w:val="single" w:sz="4" w:space="0" w:color="auto"/>
              <w:right w:val="single" w:sz="4" w:space="0" w:color="auto"/>
            </w:tcBorders>
            <w:shd w:val="clear" w:color="auto" w:fill="auto"/>
            <w:hideMark/>
          </w:tcPr>
          <w:p w14:paraId="201D580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33" w:type="dxa"/>
            <w:tcBorders>
              <w:top w:val="nil"/>
              <w:left w:val="nil"/>
              <w:bottom w:val="single" w:sz="4" w:space="0" w:color="auto"/>
              <w:right w:val="single" w:sz="4" w:space="0" w:color="auto"/>
            </w:tcBorders>
            <w:shd w:val="clear" w:color="auto" w:fill="auto"/>
            <w:vAlign w:val="center"/>
            <w:hideMark/>
          </w:tcPr>
          <w:p w14:paraId="20C5B88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07" w:type="dxa"/>
            <w:tcBorders>
              <w:top w:val="nil"/>
              <w:left w:val="nil"/>
              <w:bottom w:val="single" w:sz="4" w:space="0" w:color="auto"/>
              <w:right w:val="single" w:sz="4" w:space="0" w:color="auto"/>
            </w:tcBorders>
            <w:shd w:val="clear" w:color="auto" w:fill="auto"/>
            <w:hideMark/>
          </w:tcPr>
          <w:p w14:paraId="5C44627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1019" w:type="dxa"/>
            <w:tcBorders>
              <w:top w:val="nil"/>
              <w:left w:val="nil"/>
              <w:bottom w:val="single" w:sz="4" w:space="0" w:color="auto"/>
              <w:right w:val="single" w:sz="4" w:space="0" w:color="auto"/>
            </w:tcBorders>
            <w:shd w:val="clear" w:color="auto" w:fill="auto"/>
            <w:hideMark/>
          </w:tcPr>
          <w:p w14:paraId="46833AA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83" w:type="dxa"/>
            <w:tcBorders>
              <w:top w:val="nil"/>
              <w:left w:val="nil"/>
              <w:bottom w:val="single" w:sz="4" w:space="0" w:color="auto"/>
              <w:right w:val="single" w:sz="4" w:space="0" w:color="auto"/>
            </w:tcBorders>
            <w:shd w:val="clear" w:color="auto" w:fill="auto"/>
            <w:hideMark/>
          </w:tcPr>
          <w:p w14:paraId="336D684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r>
      <w:tr w:rsidR="00325005" w:rsidRPr="002E5FE1" w14:paraId="1FBEF9FD"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1AB6C6AC"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PMD4G02574.1</w:t>
            </w:r>
          </w:p>
        </w:tc>
        <w:tc>
          <w:tcPr>
            <w:tcW w:w="1543" w:type="dxa"/>
            <w:tcBorders>
              <w:top w:val="nil"/>
              <w:left w:val="nil"/>
              <w:bottom w:val="single" w:sz="4" w:space="0" w:color="auto"/>
              <w:right w:val="single" w:sz="4" w:space="0" w:color="auto"/>
            </w:tcBorders>
            <w:shd w:val="clear" w:color="auto" w:fill="auto"/>
            <w:noWrap/>
            <w:hideMark/>
          </w:tcPr>
          <w:p w14:paraId="70F08208" w14:textId="57749488"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4-4b</w:t>
            </w:r>
          </w:p>
        </w:tc>
        <w:tc>
          <w:tcPr>
            <w:tcW w:w="1241" w:type="dxa"/>
            <w:tcBorders>
              <w:top w:val="nil"/>
              <w:left w:val="nil"/>
              <w:bottom w:val="single" w:sz="4" w:space="0" w:color="auto"/>
              <w:right w:val="single" w:sz="4" w:space="0" w:color="auto"/>
            </w:tcBorders>
            <w:shd w:val="clear" w:color="auto" w:fill="auto"/>
            <w:vAlign w:val="center"/>
            <w:hideMark/>
          </w:tcPr>
          <w:p w14:paraId="55B96D0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92" w:type="dxa"/>
            <w:tcBorders>
              <w:top w:val="nil"/>
              <w:left w:val="nil"/>
              <w:bottom w:val="single" w:sz="4" w:space="0" w:color="auto"/>
              <w:right w:val="single" w:sz="4" w:space="0" w:color="auto"/>
            </w:tcBorders>
            <w:shd w:val="clear" w:color="auto" w:fill="auto"/>
            <w:vAlign w:val="center"/>
            <w:hideMark/>
          </w:tcPr>
          <w:p w14:paraId="4598BD1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0F9C39B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49" w:type="dxa"/>
            <w:tcBorders>
              <w:top w:val="nil"/>
              <w:left w:val="nil"/>
              <w:bottom w:val="single" w:sz="4" w:space="0" w:color="auto"/>
              <w:right w:val="single" w:sz="4" w:space="0" w:color="auto"/>
            </w:tcBorders>
            <w:shd w:val="clear" w:color="auto" w:fill="auto"/>
            <w:vAlign w:val="center"/>
            <w:hideMark/>
          </w:tcPr>
          <w:p w14:paraId="775EC0B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75" w:type="dxa"/>
            <w:tcBorders>
              <w:top w:val="nil"/>
              <w:left w:val="nil"/>
              <w:bottom w:val="single" w:sz="4" w:space="0" w:color="auto"/>
              <w:right w:val="single" w:sz="4" w:space="0" w:color="auto"/>
            </w:tcBorders>
            <w:shd w:val="clear" w:color="auto" w:fill="auto"/>
            <w:hideMark/>
          </w:tcPr>
          <w:p w14:paraId="09146F9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24" w:type="dxa"/>
            <w:tcBorders>
              <w:top w:val="nil"/>
              <w:left w:val="nil"/>
              <w:bottom w:val="single" w:sz="4" w:space="0" w:color="auto"/>
              <w:right w:val="single" w:sz="4" w:space="0" w:color="auto"/>
            </w:tcBorders>
            <w:shd w:val="clear" w:color="auto" w:fill="auto"/>
            <w:hideMark/>
          </w:tcPr>
          <w:p w14:paraId="7009F3C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5" w:type="dxa"/>
            <w:tcBorders>
              <w:top w:val="nil"/>
              <w:left w:val="nil"/>
              <w:bottom w:val="single" w:sz="4" w:space="0" w:color="auto"/>
              <w:right w:val="single" w:sz="4" w:space="0" w:color="auto"/>
            </w:tcBorders>
            <w:shd w:val="clear" w:color="auto" w:fill="auto"/>
            <w:vAlign w:val="center"/>
            <w:hideMark/>
          </w:tcPr>
          <w:p w14:paraId="48D935A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4" w:type="dxa"/>
            <w:tcBorders>
              <w:top w:val="nil"/>
              <w:left w:val="nil"/>
              <w:bottom w:val="single" w:sz="4" w:space="0" w:color="auto"/>
              <w:right w:val="single" w:sz="4" w:space="0" w:color="auto"/>
            </w:tcBorders>
            <w:shd w:val="clear" w:color="auto" w:fill="auto"/>
            <w:vAlign w:val="center"/>
            <w:hideMark/>
          </w:tcPr>
          <w:p w14:paraId="4FEB983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97" w:type="dxa"/>
            <w:tcBorders>
              <w:top w:val="nil"/>
              <w:left w:val="nil"/>
              <w:bottom w:val="single" w:sz="4" w:space="0" w:color="auto"/>
              <w:right w:val="single" w:sz="4" w:space="0" w:color="auto"/>
            </w:tcBorders>
            <w:shd w:val="clear" w:color="auto" w:fill="auto"/>
            <w:hideMark/>
          </w:tcPr>
          <w:p w14:paraId="1C3C36D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44" w:type="dxa"/>
            <w:tcBorders>
              <w:top w:val="nil"/>
              <w:left w:val="nil"/>
              <w:bottom w:val="single" w:sz="4" w:space="0" w:color="auto"/>
              <w:right w:val="single" w:sz="4" w:space="0" w:color="auto"/>
            </w:tcBorders>
            <w:shd w:val="clear" w:color="auto" w:fill="auto"/>
            <w:hideMark/>
          </w:tcPr>
          <w:p w14:paraId="4D100E4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33" w:type="dxa"/>
            <w:tcBorders>
              <w:top w:val="nil"/>
              <w:left w:val="nil"/>
              <w:bottom w:val="single" w:sz="4" w:space="0" w:color="auto"/>
              <w:right w:val="single" w:sz="4" w:space="0" w:color="auto"/>
            </w:tcBorders>
            <w:shd w:val="clear" w:color="auto" w:fill="auto"/>
            <w:hideMark/>
          </w:tcPr>
          <w:p w14:paraId="7BFF7FA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07" w:type="dxa"/>
            <w:tcBorders>
              <w:top w:val="nil"/>
              <w:left w:val="nil"/>
              <w:bottom w:val="single" w:sz="4" w:space="0" w:color="auto"/>
              <w:right w:val="single" w:sz="4" w:space="0" w:color="auto"/>
            </w:tcBorders>
            <w:shd w:val="clear" w:color="auto" w:fill="auto"/>
            <w:vAlign w:val="center"/>
            <w:hideMark/>
          </w:tcPr>
          <w:p w14:paraId="13D1BBD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1019" w:type="dxa"/>
            <w:tcBorders>
              <w:top w:val="nil"/>
              <w:left w:val="nil"/>
              <w:bottom w:val="single" w:sz="4" w:space="0" w:color="auto"/>
              <w:right w:val="single" w:sz="4" w:space="0" w:color="auto"/>
            </w:tcBorders>
            <w:shd w:val="clear" w:color="auto" w:fill="auto"/>
            <w:hideMark/>
          </w:tcPr>
          <w:p w14:paraId="701FA5D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1083" w:type="dxa"/>
            <w:tcBorders>
              <w:top w:val="nil"/>
              <w:left w:val="nil"/>
              <w:bottom w:val="single" w:sz="4" w:space="0" w:color="auto"/>
              <w:right w:val="single" w:sz="4" w:space="0" w:color="auto"/>
            </w:tcBorders>
            <w:shd w:val="clear" w:color="auto" w:fill="auto"/>
            <w:hideMark/>
          </w:tcPr>
          <w:p w14:paraId="0929B2D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3086775D"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7C891980"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PMD4G02703.1</w:t>
            </w:r>
          </w:p>
        </w:tc>
        <w:tc>
          <w:tcPr>
            <w:tcW w:w="1543" w:type="dxa"/>
            <w:tcBorders>
              <w:top w:val="nil"/>
              <w:left w:val="nil"/>
              <w:bottom w:val="single" w:sz="4" w:space="0" w:color="auto"/>
              <w:right w:val="single" w:sz="4" w:space="0" w:color="auto"/>
            </w:tcBorders>
            <w:shd w:val="clear" w:color="auto" w:fill="auto"/>
            <w:noWrap/>
            <w:hideMark/>
          </w:tcPr>
          <w:p w14:paraId="32A4455A" w14:textId="10DE75B6"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-4</w:t>
            </w:r>
          </w:p>
        </w:tc>
        <w:tc>
          <w:tcPr>
            <w:tcW w:w="1241" w:type="dxa"/>
            <w:tcBorders>
              <w:top w:val="nil"/>
              <w:left w:val="nil"/>
              <w:bottom w:val="single" w:sz="4" w:space="0" w:color="auto"/>
              <w:right w:val="single" w:sz="4" w:space="0" w:color="auto"/>
            </w:tcBorders>
            <w:shd w:val="clear" w:color="auto" w:fill="auto"/>
            <w:vAlign w:val="center"/>
            <w:hideMark/>
          </w:tcPr>
          <w:p w14:paraId="63055F4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2" w:type="dxa"/>
            <w:tcBorders>
              <w:top w:val="nil"/>
              <w:left w:val="nil"/>
              <w:bottom w:val="single" w:sz="4" w:space="0" w:color="auto"/>
              <w:right w:val="single" w:sz="4" w:space="0" w:color="auto"/>
            </w:tcBorders>
            <w:shd w:val="clear" w:color="auto" w:fill="auto"/>
            <w:vAlign w:val="center"/>
            <w:hideMark/>
          </w:tcPr>
          <w:p w14:paraId="602592A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1C787C7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49" w:type="dxa"/>
            <w:tcBorders>
              <w:top w:val="nil"/>
              <w:left w:val="nil"/>
              <w:bottom w:val="single" w:sz="4" w:space="0" w:color="auto"/>
              <w:right w:val="single" w:sz="4" w:space="0" w:color="auto"/>
            </w:tcBorders>
            <w:shd w:val="clear" w:color="auto" w:fill="auto"/>
            <w:vAlign w:val="center"/>
            <w:hideMark/>
          </w:tcPr>
          <w:p w14:paraId="554BD2F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75" w:type="dxa"/>
            <w:tcBorders>
              <w:top w:val="nil"/>
              <w:left w:val="nil"/>
              <w:bottom w:val="single" w:sz="4" w:space="0" w:color="auto"/>
              <w:right w:val="single" w:sz="4" w:space="0" w:color="auto"/>
            </w:tcBorders>
            <w:shd w:val="clear" w:color="auto" w:fill="auto"/>
            <w:vAlign w:val="center"/>
            <w:hideMark/>
          </w:tcPr>
          <w:p w14:paraId="58E969F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24" w:type="dxa"/>
            <w:tcBorders>
              <w:top w:val="nil"/>
              <w:left w:val="nil"/>
              <w:bottom w:val="single" w:sz="4" w:space="0" w:color="auto"/>
              <w:right w:val="single" w:sz="4" w:space="0" w:color="auto"/>
            </w:tcBorders>
            <w:shd w:val="clear" w:color="auto" w:fill="auto"/>
            <w:hideMark/>
          </w:tcPr>
          <w:p w14:paraId="0D92AB2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5" w:type="dxa"/>
            <w:tcBorders>
              <w:top w:val="nil"/>
              <w:left w:val="nil"/>
              <w:bottom w:val="single" w:sz="4" w:space="0" w:color="auto"/>
              <w:right w:val="single" w:sz="4" w:space="0" w:color="auto"/>
            </w:tcBorders>
            <w:shd w:val="clear" w:color="auto" w:fill="auto"/>
            <w:vAlign w:val="center"/>
            <w:hideMark/>
          </w:tcPr>
          <w:p w14:paraId="4EBBE3A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4" w:type="dxa"/>
            <w:tcBorders>
              <w:top w:val="nil"/>
              <w:left w:val="nil"/>
              <w:bottom w:val="single" w:sz="4" w:space="0" w:color="auto"/>
              <w:right w:val="single" w:sz="4" w:space="0" w:color="auto"/>
            </w:tcBorders>
            <w:shd w:val="clear" w:color="auto" w:fill="auto"/>
            <w:vAlign w:val="center"/>
            <w:hideMark/>
          </w:tcPr>
          <w:p w14:paraId="1918A51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97" w:type="dxa"/>
            <w:tcBorders>
              <w:top w:val="nil"/>
              <w:left w:val="nil"/>
              <w:bottom w:val="single" w:sz="4" w:space="0" w:color="auto"/>
              <w:right w:val="single" w:sz="4" w:space="0" w:color="auto"/>
            </w:tcBorders>
            <w:shd w:val="clear" w:color="auto" w:fill="auto"/>
            <w:hideMark/>
          </w:tcPr>
          <w:p w14:paraId="6182BBD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44" w:type="dxa"/>
            <w:tcBorders>
              <w:top w:val="nil"/>
              <w:left w:val="nil"/>
              <w:bottom w:val="single" w:sz="4" w:space="0" w:color="auto"/>
              <w:right w:val="single" w:sz="4" w:space="0" w:color="auto"/>
            </w:tcBorders>
            <w:shd w:val="clear" w:color="auto" w:fill="auto"/>
            <w:hideMark/>
          </w:tcPr>
          <w:p w14:paraId="6F6C5E4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33" w:type="dxa"/>
            <w:tcBorders>
              <w:top w:val="nil"/>
              <w:left w:val="nil"/>
              <w:bottom w:val="single" w:sz="4" w:space="0" w:color="auto"/>
              <w:right w:val="single" w:sz="4" w:space="0" w:color="auto"/>
            </w:tcBorders>
            <w:shd w:val="clear" w:color="auto" w:fill="auto"/>
            <w:hideMark/>
          </w:tcPr>
          <w:p w14:paraId="2B698E5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07" w:type="dxa"/>
            <w:tcBorders>
              <w:top w:val="nil"/>
              <w:left w:val="nil"/>
              <w:bottom w:val="single" w:sz="4" w:space="0" w:color="auto"/>
              <w:right w:val="single" w:sz="4" w:space="0" w:color="auto"/>
            </w:tcBorders>
            <w:shd w:val="clear" w:color="auto" w:fill="auto"/>
            <w:hideMark/>
          </w:tcPr>
          <w:p w14:paraId="0B86F45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1019" w:type="dxa"/>
            <w:tcBorders>
              <w:top w:val="nil"/>
              <w:left w:val="nil"/>
              <w:bottom w:val="single" w:sz="4" w:space="0" w:color="auto"/>
              <w:right w:val="single" w:sz="4" w:space="0" w:color="auto"/>
            </w:tcBorders>
            <w:shd w:val="clear" w:color="auto" w:fill="auto"/>
            <w:hideMark/>
          </w:tcPr>
          <w:p w14:paraId="535807F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83" w:type="dxa"/>
            <w:tcBorders>
              <w:top w:val="nil"/>
              <w:left w:val="nil"/>
              <w:bottom w:val="single" w:sz="4" w:space="0" w:color="auto"/>
              <w:right w:val="single" w:sz="4" w:space="0" w:color="auto"/>
            </w:tcBorders>
            <w:shd w:val="clear" w:color="auto" w:fill="auto"/>
            <w:hideMark/>
          </w:tcPr>
          <w:p w14:paraId="73376E1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r>
      <w:tr w:rsidR="00325005" w:rsidRPr="002E5FE1" w14:paraId="0B4DFEB4"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319E07EC"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PMD3G01595.1</w:t>
            </w:r>
          </w:p>
        </w:tc>
        <w:tc>
          <w:tcPr>
            <w:tcW w:w="1543" w:type="dxa"/>
            <w:tcBorders>
              <w:top w:val="nil"/>
              <w:left w:val="nil"/>
              <w:bottom w:val="single" w:sz="4" w:space="0" w:color="auto"/>
              <w:right w:val="single" w:sz="4" w:space="0" w:color="auto"/>
            </w:tcBorders>
            <w:shd w:val="clear" w:color="auto" w:fill="auto"/>
            <w:noWrap/>
            <w:hideMark/>
          </w:tcPr>
          <w:p w14:paraId="16A2BA1C" w14:textId="2F0E5ADB"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-3b</w:t>
            </w:r>
          </w:p>
        </w:tc>
        <w:tc>
          <w:tcPr>
            <w:tcW w:w="1241" w:type="dxa"/>
            <w:tcBorders>
              <w:top w:val="nil"/>
              <w:left w:val="nil"/>
              <w:bottom w:val="single" w:sz="4" w:space="0" w:color="auto"/>
              <w:right w:val="single" w:sz="4" w:space="0" w:color="auto"/>
            </w:tcBorders>
            <w:shd w:val="clear" w:color="auto" w:fill="auto"/>
            <w:vAlign w:val="center"/>
            <w:hideMark/>
          </w:tcPr>
          <w:p w14:paraId="7BCA81A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92" w:type="dxa"/>
            <w:tcBorders>
              <w:top w:val="nil"/>
              <w:left w:val="nil"/>
              <w:bottom w:val="single" w:sz="4" w:space="0" w:color="auto"/>
              <w:right w:val="single" w:sz="4" w:space="0" w:color="auto"/>
            </w:tcBorders>
            <w:shd w:val="clear" w:color="auto" w:fill="auto"/>
            <w:vAlign w:val="center"/>
            <w:hideMark/>
          </w:tcPr>
          <w:p w14:paraId="22DE1BA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3DD7798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49" w:type="dxa"/>
            <w:tcBorders>
              <w:top w:val="nil"/>
              <w:left w:val="nil"/>
              <w:bottom w:val="single" w:sz="4" w:space="0" w:color="auto"/>
              <w:right w:val="single" w:sz="4" w:space="0" w:color="auto"/>
            </w:tcBorders>
            <w:shd w:val="clear" w:color="auto" w:fill="auto"/>
            <w:vAlign w:val="center"/>
            <w:hideMark/>
          </w:tcPr>
          <w:p w14:paraId="0E5F3D0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75" w:type="dxa"/>
            <w:tcBorders>
              <w:top w:val="nil"/>
              <w:left w:val="nil"/>
              <w:bottom w:val="single" w:sz="4" w:space="0" w:color="auto"/>
              <w:right w:val="single" w:sz="4" w:space="0" w:color="auto"/>
            </w:tcBorders>
            <w:shd w:val="clear" w:color="auto" w:fill="auto"/>
            <w:hideMark/>
          </w:tcPr>
          <w:p w14:paraId="76B482A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24" w:type="dxa"/>
            <w:tcBorders>
              <w:top w:val="nil"/>
              <w:left w:val="nil"/>
              <w:bottom w:val="single" w:sz="4" w:space="0" w:color="auto"/>
              <w:right w:val="single" w:sz="4" w:space="0" w:color="auto"/>
            </w:tcBorders>
            <w:shd w:val="clear" w:color="auto" w:fill="auto"/>
            <w:hideMark/>
          </w:tcPr>
          <w:p w14:paraId="0605A72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5" w:type="dxa"/>
            <w:tcBorders>
              <w:top w:val="nil"/>
              <w:left w:val="nil"/>
              <w:bottom w:val="single" w:sz="4" w:space="0" w:color="auto"/>
              <w:right w:val="single" w:sz="4" w:space="0" w:color="auto"/>
            </w:tcBorders>
            <w:shd w:val="clear" w:color="auto" w:fill="auto"/>
            <w:hideMark/>
          </w:tcPr>
          <w:p w14:paraId="21EA2C2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64" w:type="dxa"/>
            <w:tcBorders>
              <w:top w:val="nil"/>
              <w:left w:val="nil"/>
              <w:bottom w:val="single" w:sz="4" w:space="0" w:color="auto"/>
              <w:right w:val="single" w:sz="4" w:space="0" w:color="auto"/>
            </w:tcBorders>
            <w:shd w:val="clear" w:color="auto" w:fill="auto"/>
            <w:hideMark/>
          </w:tcPr>
          <w:p w14:paraId="2FACBBB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97" w:type="dxa"/>
            <w:tcBorders>
              <w:top w:val="nil"/>
              <w:left w:val="nil"/>
              <w:bottom w:val="single" w:sz="4" w:space="0" w:color="auto"/>
              <w:right w:val="single" w:sz="4" w:space="0" w:color="auto"/>
            </w:tcBorders>
            <w:shd w:val="clear" w:color="auto" w:fill="auto"/>
            <w:hideMark/>
          </w:tcPr>
          <w:p w14:paraId="10AA5CB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44" w:type="dxa"/>
            <w:tcBorders>
              <w:top w:val="nil"/>
              <w:left w:val="nil"/>
              <w:bottom w:val="single" w:sz="4" w:space="0" w:color="auto"/>
              <w:right w:val="single" w:sz="4" w:space="0" w:color="auto"/>
            </w:tcBorders>
            <w:shd w:val="clear" w:color="auto" w:fill="auto"/>
            <w:vAlign w:val="center"/>
            <w:hideMark/>
          </w:tcPr>
          <w:p w14:paraId="72B4586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33" w:type="dxa"/>
            <w:tcBorders>
              <w:top w:val="nil"/>
              <w:left w:val="nil"/>
              <w:bottom w:val="single" w:sz="4" w:space="0" w:color="auto"/>
              <w:right w:val="single" w:sz="4" w:space="0" w:color="auto"/>
            </w:tcBorders>
            <w:shd w:val="clear" w:color="auto" w:fill="auto"/>
            <w:hideMark/>
          </w:tcPr>
          <w:p w14:paraId="0BB186C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07" w:type="dxa"/>
            <w:tcBorders>
              <w:top w:val="nil"/>
              <w:left w:val="nil"/>
              <w:bottom w:val="single" w:sz="4" w:space="0" w:color="auto"/>
              <w:right w:val="single" w:sz="4" w:space="0" w:color="auto"/>
            </w:tcBorders>
            <w:shd w:val="clear" w:color="auto" w:fill="auto"/>
            <w:hideMark/>
          </w:tcPr>
          <w:p w14:paraId="348B20E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1019" w:type="dxa"/>
            <w:tcBorders>
              <w:top w:val="nil"/>
              <w:left w:val="nil"/>
              <w:bottom w:val="single" w:sz="4" w:space="0" w:color="auto"/>
              <w:right w:val="single" w:sz="4" w:space="0" w:color="auto"/>
            </w:tcBorders>
            <w:shd w:val="clear" w:color="auto" w:fill="auto"/>
            <w:hideMark/>
          </w:tcPr>
          <w:p w14:paraId="587B389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1083" w:type="dxa"/>
            <w:tcBorders>
              <w:top w:val="nil"/>
              <w:left w:val="nil"/>
              <w:bottom w:val="single" w:sz="4" w:space="0" w:color="auto"/>
              <w:right w:val="single" w:sz="4" w:space="0" w:color="auto"/>
            </w:tcBorders>
            <w:shd w:val="clear" w:color="auto" w:fill="auto"/>
            <w:hideMark/>
          </w:tcPr>
          <w:p w14:paraId="0A376C9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0BE7BD26"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4A31000E"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lastRenderedPageBreak/>
              <w:t>PMD3G03626.1</w:t>
            </w:r>
          </w:p>
        </w:tc>
        <w:tc>
          <w:tcPr>
            <w:tcW w:w="1543" w:type="dxa"/>
            <w:tcBorders>
              <w:top w:val="nil"/>
              <w:left w:val="nil"/>
              <w:bottom w:val="single" w:sz="4" w:space="0" w:color="auto"/>
              <w:right w:val="single" w:sz="4" w:space="0" w:color="auto"/>
            </w:tcBorders>
            <w:shd w:val="clear" w:color="auto" w:fill="auto"/>
            <w:noWrap/>
            <w:hideMark/>
          </w:tcPr>
          <w:p w14:paraId="54DBE98F" w14:textId="70E339B6"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-3c</w:t>
            </w:r>
          </w:p>
        </w:tc>
        <w:tc>
          <w:tcPr>
            <w:tcW w:w="1241" w:type="dxa"/>
            <w:tcBorders>
              <w:top w:val="nil"/>
              <w:left w:val="nil"/>
              <w:bottom w:val="single" w:sz="4" w:space="0" w:color="auto"/>
              <w:right w:val="single" w:sz="4" w:space="0" w:color="auto"/>
            </w:tcBorders>
            <w:shd w:val="clear" w:color="auto" w:fill="auto"/>
            <w:hideMark/>
          </w:tcPr>
          <w:p w14:paraId="139BEFF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2" w:type="dxa"/>
            <w:tcBorders>
              <w:top w:val="nil"/>
              <w:left w:val="nil"/>
              <w:bottom w:val="single" w:sz="4" w:space="0" w:color="auto"/>
              <w:right w:val="single" w:sz="4" w:space="0" w:color="auto"/>
            </w:tcBorders>
            <w:shd w:val="clear" w:color="auto" w:fill="auto"/>
            <w:hideMark/>
          </w:tcPr>
          <w:p w14:paraId="60508D9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28" w:type="dxa"/>
            <w:tcBorders>
              <w:top w:val="nil"/>
              <w:left w:val="nil"/>
              <w:bottom w:val="single" w:sz="4" w:space="0" w:color="auto"/>
              <w:right w:val="single" w:sz="4" w:space="0" w:color="auto"/>
            </w:tcBorders>
            <w:shd w:val="clear" w:color="auto" w:fill="auto"/>
            <w:hideMark/>
          </w:tcPr>
          <w:p w14:paraId="0D55F8E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49" w:type="dxa"/>
            <w:tcBorders>
              <w:top w:val="nil"/>
              <w:left w:val="nil"/>
              <w:bottom w:val="single" w:sz="4" w:space="0" w:color="auto"/>
              <w:right w:val="single" w:sz="4" w:space="0" w:color="auto"/>
            </w:tcBorders>
            <w:shd w:val="clear" w:color="auto" w:fill="auto"/>
            <w:vAlign w:val="center"/>
            <w:hideMark/>
          </w:tcPr>
          <w:p w14:paraId="3639D41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75" w:type="dxa"/>
            <w:tcBorders>
              <w:top w:val="nil"/>
              <w:left w:val="nil"/>
              <w:bottom w:val="single" w:sz="4" w:space="0" w:color="auto"/>
              <w:right w:val="single" w:sz="4" w:space="0" w:color="auto"/>
            </w:tcBorders>
            <w:shd w:val="clear" w:color="auto" w:fill="auto"/>
            <w:hideMark/>
          </w:tcPr>
          <w:p w14:paraId="63893B1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24" w:type="dxa"/>
            <w:tcBorders>
              <w:top w:val="nil"/>
              <w:left w:val="nil"/>
              <w:bottom w:val="single" w:sz="4" w:space="0" w:color="auto"/>
              <w:right w:val="single" w:sz="4" w:space="0" w:color="auto"/>
            </w:tcBorders>
            <w:shd w:val="clear" w:color="auto" w:fill="auto"/>
            <w:hideMark/>
          </w:tcPr>
          <w:p w14:paraId="22AD7E1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5" w:type="dxa"/>
            <w:tcBorders>
              <w:top w:val="nil"/>
              <w:left w:val="nil"/>
              <w:bottom w:val="single" w:sz="4" w:space="0" w:color="auto"/>
              <w:right w:val="single" w:sz="4" w:space="0" w:color="auto"/>
            </w:tcBorders>
            <w:shd w:val="clear" w:color="auto" w:fill="auto"/>
            <w:vAlign w:val="center"/>
            <w:hideMark/>
          </w:tcPr>
          <w:p w14:paraId="74CACE7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64" w:type="dxa"/>
            <w:tcBorders>
              <w:top w:val="nil"/>
              <w:left w:val="nil"/>
              <w:bottom w:val="single" w:sz="4" w:space="0" w:color="auto"/>
              <w:right w:val="single" w:sz="4" w:space="0" w:color="auto"/>
            </w:tcBorders>
            <w:shd w:val="clear" w:color="auto" w:fill="auto"/>
            <w:vAlign w:val="center"/>
            <w:hideMark/>
          </w:tcPr>
          <w:p w14:paraId="235F4EC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97" w:type="dxa"/>
            <w:tcBorders>
              <w:top w:val="nil"/>
              <w:left w:val="nil"/>
              <w:bottom w:val="single" w:sz="4" w:space="0" w:color="auto"/>
              <w:right w:val="single" w:sz="4" w:space="0" w:color="auto"/>
            </w:tcBorders>
            <w:shd w:val="clear" w:color="auto" w:fill="auto"/>
            <w:hideMark/>
          </w:tcPr>
          <w:p w14:paraId="1A5CD32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44" w:type="dxa"/>
            <w:tcBorders>
              <w:top w:val="nil"/>
              <w:left w:val="nil"/>
              <w:bottom w:val="single" w:sz="4" w:space="0" w:color="auto"/>
              <w:right w:val="single" w:sz="4" w:space="0" w:color="auto"/>
            </w:tcBorders>
            <w:shd w:val="clear" w:color="auto" w:fill="auto"/>
            <w:hideMark/>
          </w:tcPr>
          <w:p w14:paraId="761C2F0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33" w:type="dxa"/>
            <w:tcBorders>
              <w:top w:val="nil"/>
              <w:left w:val="nil"/>
              <w:bottom w:val="single" w:sz="4" w:space="0" w:color="auto"/>
              <w:right w:val="single" w:sz="4" w:space="0" w:color="auto"/>
            </w:tcBorders>
            <w:shd w:val="clear" w:color="auto" w:fill="auto"/>
            <w:hideMark/>
          </w:tcPr>
          <w:p w14:paraId="324495B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07" w:type="dxa"/>
            <w:tcBorders>
              <w:top w:val="nil"/>
              <w:left w:val="nil"/>
              <w:bottom w:val="single" w:sz="4" w:space="0" w:color="auto"/>
              <w:right w:val="single" w:sz="4" w:space="0" w:color="auto"/>
            </w:tcBorders>
            <w:shd w:val="clear" w:color="auto" w:fill="auto"/>
            <w:hideMark/>
          </w:tcPr>
          <w:p w14:paraId="0C30E25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19" w:type="dxa"/>
            <w:tcBorders>
              <w:top w:val="nil"/>
              <w:left w:val="nil"/>
              <w:bottom w:val="single" w:sz="4" w:space="0" w:color="auto"/>
              <w:right w:val="single" w:sz="4" w:space="0" w:color="auto"/>
            </w:tcBorders>
            <w:shd w:val="clear" w:color="auto" w:fill="auto"/>
            <w:vAlign w:val="center"/>
            <w:hideMark/>
          </w:tcPr>
          <w:p w14:paraId="4A68721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1083" w:type="dxa"/>
            <w:tcBorders>
              <w:top w:val="nil"/>
              <w:left w:val="nil"/>
              <w:bottom w:val="single" w:sz="4" w:space="0" w:color="auto"/>
              <w:right w:val="single" w:sz="4" w:space="0" w:color="auto"/>
            </w:tcBorders>
            <w:shd w:val="clear" w:color="auto" w:fill="auto"/>
            <w:hideMark/>
          </w:tcPr>
          <w:p w14:paraId="23EE66B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4DB5BEDC"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54500A88"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PMD5G04087.1</w:t>
            </w:r>
          </w:p>
        </w:tc>
        <w:tc>
          <w:tcPr>
            <w:tcW w:w="1543" w:type="dxa"/>
            <w:tcBorders>
              <w:top w:val="nil"/>
              <w:left w:val="nil"/>
              <w:bottom w:val="single" w:sz="4" w:space="0" w:color="auto"/>
              <w:right w:val="single" w:sz="4" w:space="0" w:color="auto"/>
            </w:tcBorders>
            <w:shd w:val="clear" w:color="auto" w:fill="auto"/>
            <w:noWrap/>
            <w:hideMark/>
          </w:tcPr>
          <w:p w14:paraId="1DB0F84C" w14:textId="594B7C32"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-5a</w:t>
            </w:r>
          </w:p>
        </w:tc>
        <w:tc>
          <w:tcPr>
            <w:tcW w:w="1241" w:type="dxa"/>
            <w:tcBorders>
              <w:top w:val="nil"/>
              <w:left w:val="nil"/>
              <w:bottom w:val="single" w:sz="4" w:space="0" w:color="auto"/>
              <w:right w:val="single" w:sz="4" w:space="0" w:color="auto"/>
            </w:tcBorders>
            <w:shd w:val="clear" w:color="auto" w:fill="auto"/>
            <w:vAlign w:val="center"/>
            <w:hideMark/>
          </w:tcPr>
          <w:p w14:paraId="29323CE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2" w:type="dxa"/>
            <w:tcBorders>
              <w:top w:val="nil"/>
              <w:left w:val="nil"/>
              <w:bottom w:val="single" w:sz="4" w:space="0" w:color="auto"/>
              <w:right w:val="single" w:sz="4" w:space="0" w:color="auto"/>
            </w:tcBorders>
            <w:shd w:val="clear" w:color="auto" w:fill="auto"/>
            <w:vAlign w:val="center"/>
            <w:hideMark/>
          </w:tcPr>
          <w:p w14:paraId="075618D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0D04DF0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49" w:type="dxa"/>
            <w:tcBorders>
              <w:top w:val="nil"/>
              <w:left w:val="nil"/>
              <w:bottom w:val="single" w:sz="4" w:space="0" w:color="auto"/>
              <w:right w:val="single" w:sz="4" w:space="0" w:color="auto"/>
            </w:tcBorders>
            <w:shd w:val="clear" w:color="auto" w:fill="auto"/>
            <w:vAlign w:val="center"/>
            <w:hideMark/>
          </w:tcPr>
          <w:p w14:paraId="0EECFC5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75" w:type="dxa"/>
            <w:tcBorders>
              <w:top w:val="nil"/>
              <w:left w:val="nil"/>
              <w:bottom w:val="single" w:sz="4" w:space="0" w:color="auto"/>
              <w:right w:val="single" w:sz="4" w:space="0" w:color="auto"/>
            </w:tcBorders>
            <w:shd w:val="clear" w:color="auto" w:fill="auto"/>
            <w:hideMark/>
          </w:tcPr>
          <w:p w14:paraId="3499658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24" w:type="dxa"/>
            <w:tcBorders>
              <w:top w:val="nil"/>
              <w:left w:val="nil"/>
              <w:bottom w:val="single" w:sz="4" w:space="0" w:color="auto"/>
              <w:right w:val="single" w:sz="4" w:space="0" w:color="auto"/>
            </w:tcBorders>
            <w:shd w:val="clear" w:color="auto" w:fill="auto"/>
            <w:hideMark/>
          </w:tcPr>
          <w:p w14:paraId="7BD9CB2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5" w:type="dxa"/>
            <w:tcBorders>
              <w:top w:val="nil"/>
              <w:left w:val="nil"/>
              <w:bottom w:val="single" w:sz="4" w:space="0" w:color="auto"/>
              <w:right w:val="single" w:sz="4" w:space="0" w:color="auto"/>
            </w:tcBorders>
            <w:shd w:val="clear" w:color="auto" w:fill="auto"/>
            <w:hideMark/>
          </w:tcPr>
          <w:p w14:paraId="6D539DD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4" w:type="dxa"/>
            <w:tcBorders>
              <w:top w:val="nil"/>
              <w:left w:val="nil"/>
              <w:bottom w:val="single" w:sz="4" w:space="0" w:color="auto"/>
              <w:right w:val="single" w:sz="4" w:space="0" w:color="auto"/>
            </w:tcBorders>
            <w:shd w:val="clear" w:color="auto" w:fill="auto"/>
            <w:hideMark/>
          </w:tcPr>
          <w:p w14:paraId="3BDA1E2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97" w:type="dxa"/>
            <w:tcBorders>
              <w:top w:val="nil"/>
              <w:left w:val="nil"/>
              <w:bottom w:val="single" w:sz="4" w:space="0" w:color="auto"/>
              <w:right w:val="single" w:sz="4" w:space="0" w:color="auto"/>
            </w:tcBorders>
            <w:shd w:val="clear" w:color="auto" w:fill="auto"/>
            <w:hideMark/>
          </w:tcPr>
          <w:p w14:paraId="39C2FC0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44" w:type="dxa"/>
            <w:tcBorders>
              <w:top w:val="nil"/>
              <w:left w:val="nil"/>
              <w:bottom w:val="single" w:sz="4" w:space="0" w:color="auto"/>
              <w:right w:val="single" w:sz="4" w:space="0" w:color="auto"/>
            </w:tcBorders>
            <w:shd w:val="clear" w:color="auto" w:fill="auto"/>
            <w:hideMark/>
          </w:tcPr>
          <w:p w14:paraId="084AA3A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33" w:type="dxa"/>
            <w:tcBorders>
              <w:top w:val="nil"/>
              <w:left w:val="nil"/>
              <w:bottom w:val="single" w:sz="4" w:space="0" w:color="auto"/>
              <w:right w:val="single" w:sz="4" w:space="0" w:color="auto"/>
            </w:tcBorders>
            <w:shd w:val="clear" w:color="auto" w:fill="auto"/>
            <w:hideMark/>
          </w:tcPr>
          <w:p w14:paraId="3275301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07" w:type="dxa"/>
            <w:tcBorders>
              <w:top w:val="nil"/>
              <w:left w:val="nil"/>
              <w:bottom w:val="single" w:sz="4" w:space="0" w:color="auto"/>
              <w:right w:val="single" w:sz="4" w:space="0" w:color="auto"/>
            </w:tcBorders>
            <w:shd w:val="clear" w:color="auto" w:fill="auto"/>
            <w:vAlign w:val="center"/>
            <w:hideMark/>
          </w:tcPr>
          <w:p w14:paraId="54C27D7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19" w:type="dxa"/>
            <w:tcBorders>
              <w:top w:val="nil"/>
              <w:left w:val="nil"/>
              <w:bottom w:val="single" w:sz="4" w:space="0" w:color="auto"/>
              <w:right w:val="single" w:sz="4" w:space="0" w:color="auto"/>
            </w:tcBorders>
            <w:shd w:val="clear" w:color="auto" w:fill="auto"/>
            <w:hideMark/>
          </w:tcPr>
          <w:p w14:paraId="4454A81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83" w:type="dxa"/>
            <w:tcBorders>
              <w:top w:val="nil"/>
              <w:left w:val="nil"/>
              <w:bottom w:val="single" w:sz="4" w:space="0" w:color="auto"/>
              <w:right w:val="single" w:sz="4" w:space="0" w:color="auto"/>
            </w:tcBorders>
            <w:shd w:val="clear" w:color="auto" w:fill="auto"/>
            <w:hideMark/>
          </w:tcPr>
          <w:p w14:paraId="7EC103A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r>
      <w:tr w:rsidR="00325005" w:rsidRPr="002E5FE1" w14:paraId="374D6C45"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5067E9BE"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PMD6G06386.1</w:t>
            </w:r>
          </w:p>
        </w:tc>
        <w:tc>
          <w:tcPr>
            <w:tcW w:w="1543" w:type="dxa"/>
            <w:tcBorders>
              <w:top w:val="nil"/>
              <w:left w:val="nil"/>
              <w:bottom w:val="single" w:sz="4" w:space="0" w:color="auto"/>
              <w:right w:val="single" w:sz="4" w:space="0" w:color="auto"/>
            </w:tcBorders>
            <w:shd w:val="clear" w:color="auto" w:fill="auto"/>
            <w:noWrap/>
            <w:hideMark/>
          </w:tcPr>
          <w:p w14:paraId="3D7F0679" w14:textId="53BB503B"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-6a</w:t>
            </w:r>
          </w:p>
        </w:tc>
        <w:tc>
          <w:tcPr>
            <w:tcW w:w="1241" w:type="dxa"/>
            <w:tcBorders>
              <w:top w:val="nil"/>
              <w:left w:val="nil"/>
              <w:bottom w:val="single" w:sz="4" w:space="0" w:color="auto"/>
              <w:right w:val="single" w:sz="4" w:space="0" w:color="auto"/>
            </w:tcBorders>
            <w:shd w:val="clear" w:color="auto" w:fill="auto"/>
            <w:hideMark/>
          </w:tcPr>
          <w:p w14:paraId="4D2831B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92" w:type="dxa"/>
            <w:tcBorders>
              <w:top w:val="nil"/>
              <w:left w:val="nil"/>
              <w:bottom w:val="single" w:sz="4" w:space="0" w:color="auto"/>
              <w:right w:val="single" w:sz="4" w:space="0" w:color="auto"/>
            </w:tcBorders>
            <w:shd w:val="clear" w:color="auto" w:fill="auto"/>
            <w:hideMark/>
          </w:tcPr>
          <w:p w14:paraId="1A08FB1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28" w:type="dxa"/>
            <w:tcBorders>
              <w:top w:val="nil"/>
              <w:left w:val="nil"/>
              <w:bottom w:val="single" w:sz="4" w:space="0" w:color="auto"/>
              <w:right w:val="single" w:sz="4" w:space="0" w:color="auto"/>
            </w:tcBorders>
            <w:shd w:val="clear" w:color="auto" w:fill="auto"/>
            <w:hideMark/>
          </w:tcPr>
          <w:p w14:paraId="6594D27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49" w:type="dxa"/>
            <w:tcBorders>
              <w:top w:val="nil"/>
              <w:left w:val="nil"/>
              <w:bottom w:val="single" w:sz="4" w:space="0" w:color="auto"/>
              <w:right w:val="single" w:sz="4" w:space="0" w:color="auto"/>
            </w:tcBorders>
            <w:shd w:val="clear" w:color="auto" w:fill="auto"/>
            <w:vAlign w:val="center"/>
            <w:hideMark/>
          </w:tcPr>
          <w:p w14:paraId="195AA21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75" w:type="dxa"/>
            <w:tcBorders>
              <w:top w:val="nil"/>
              <w:left w:val="nil"/>
              <w:bottom w:val="single" w:sz="4" w:space="0" w:color="auto"/>
              <w:right w:val="single" w:sz="4" w:space="0" w:color="auto"/>
            </w:tcBorders>
            <w:shd w:val="clear" w:color="auto" w:fill="auto"/>
            <w:hideMark/>
          </w:tcPr>
          <w:p w14:paraId="4508AF5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24" w:type="dxa"/>
            <w:tcBorders>
              <w:top w:val="nil"/>
              <w:left w:val="nil"/>
              <w:bottom w:val="single" w:sz="4" w:space="0" w:color="auto"/>
              <w:right w:val="single" w:sz="4" w:space="0" w:color="auto"/>
            </w:tcBorders>
            <w:shd w:val="clear" w:color="auto" w:fill="auto"/>
            <w:hideMark/>
          </w:tcPr>
          <w:p w14:paraId="793C2AF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5" w:type="dxa"/>
            <w:tcBorders>
              <w:top w:val="nil"/>
              <w:left w:val="nil"/>
              <w:bottom w:val="single" w:sz="4" w:space="0" w:color="auto"/>
              <w:right w:val="single" w:sz="4" w:space="0" w:color="auto"/>
            </w:tcBorders>
            <w:shd w:val="clear" w:color="auto" w:fill="auto"/>
            <w:vAlign w:val="center"/>
            <w:hideMark/>
          </w:tcPr>
          <w:p w14:paraId="14486D8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64" w:type="dxa"/>
            <w:tcBorders>
              <w:top w:val="nil"/>
              <w:left w:val="nil"/>
              <w:bottom w:val="single" w:sz="4" w:space="0" w:color="auto"/>
              <w:right w:val="single" w:sz="4" w:space="0" w:color="auto"/>
            </w:tcBorders>
            <w:shd w:val="clear" w:color="auto" w:fill="auto"/>
            <w:vAlign w:val="center"/>
            <w:hideMark/>
          </w:tcPr>
          <w:p w14:paraId="399F291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97" w:type="dxa"/>
            <w:tcBorders>
              <w:top w:val="nil"/>
              <w:left w:val="nil"/>
              <w:bottom w:val="single" w:sz="4" w:space="0" w:color="auto"/>
              <w:right w:val="single" w:sz="4" w:space="0" w:color="auto"/>
            </w:tcBorders>
            <w:shd w:val="clear" w:color="auto" w:fill="auto"/>
            <w:hideMark/>
          </w:tcPr>
          <w:p w14:paraId="29F7342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44" w:type="dxa"/>
            <w:tcBorders>
              <w:top w:val="nil"/>
              <w:left w:val="nil"/>
              <w:bottom w:val="single" w:sz="4" w:space="0" w:color="auto"/>
              <w:right w:val="single" w:sz="4" w:space="0" w:color="auto"/>
            </w:tcBorders>
            <w:shd w:val="clear" w:color="auto" w:fill="auto"/>
            <w:hideMark/>
          </w:tcPr>
          <w:p w14:paraId="0B98F19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33" w:type="dxa"/>
            <w:tcBorders>
              <w:top w:val="nil"/>
              <w:left w:val="nil"/>
              <w:bottom w:val="single" w:sz="4" w:space="0" w:color="auto"/>
              <w:right w:val="single" w:sz="4" w:space="0" w:color="auto"/>
            </w:tcBorders>
            <w:shd w:val="clear" w:color="auto" w:fill="auto"/>
            <w:hideMark/>
          </w:tcPr>
          <w:p w14:paraId="05783E5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07" w:type="dxa"/>
            <w:tcBorders>
              <w:top w:val="nil"/>
              <w:left w:val="nil"/>
              <w:bottom w:val="single" w:sz="4" w:space="0" w:color="auto"/>
              <w:right w:val="single" w:sz="4" w:space="0" w:color="auto"/>
            </w:tcBorders>
            <w:shd w:val="clear" w:color="auto" w:fill="auto"/>
            <w:vAlign w:val="center"/>
            <w:hideMark/>
          </w:tcPr>
          <w:p w14:paraId="70FD44D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1019" w:type="dxa"/>
            <w:tcBorders>
              <w:top w:val="nil"/>
              <w:left w:val="nil"/>
              <w:bottom w:val="single" w:sz="4" w:space="0" w:color="auto"/>
              <w:right w:val="single" w:sz="4" w:space="0" w:color="auto"/>
            </w:tcBorders>
            <w:shd w:val="clear" w:color="auto" w:fill="auto"/>
            <w:hideMark/>
          </w:tcPr>
          <w:p w14:paraId="3F46916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1083" w:type="dxa"/>
            <w:tcBorders>
              <w:top w:val="nil"/>
              <w:left w:val="nil"/>
              <w:bottom w:val="single" w:sz="4" w:space="0" w:color="auto"/>
              <w:right w:val="single" w:sz="4" w:space="0" w:color="auto"/>
            </w:tcBorders>
            <w:shd w:val="clear" w:color="auto" w:fill="auto"/>
            <w:vAlign w:val="center"/>
            <w:hideMark/>
          </w:tcPr>
          <w:p w14:paraId="1145A16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0578DA8D"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303F5EF8"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PMD6G06388.1</w:t>
            </w:r>
          </w:p>
        </w:tc>
        <w:tc>
          <w:tcPr>
            <w:tcW w:w="1543" w:type="dxa"/>
            <w:tcBorders>
              <w:top w:val="nil"/>
              <w:left w:val="nil"/>
              <w:bottom w:val="single" w:sz="4" w:space="0" w:color="auto"/>
              <w:right w:val="single" w:sz="4" w:space="0" w:color="auto"/>
            </w:tcBorders>
            <w:shd w:val="clear" w:color="auto" w:fill="auto"/>
            <w:noWrap/>
            <w:hideMark/>
          </w:tcPr>
          <w:p w14:paraId="0A2B2A03" w14:textId="61C25336"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-6b</w:t>
            </w:r>
          </w:p>
        </w:tc>
        <w:tc>
          <w:tcPr>
            <w:tcW w:w="1241" w:type="dxa"/>
            <w:tcBorders>
              <w:top w:val="nil"/>
              <w:left w:val="nil"/>
              <w:bottom w:val="single" w:sz="4" w:space="0" w:color="auto"/>
              <w:right w:val="single" w:sz="4" w:space="0" w:color="auto"/>
            </w:tcBorders>
            <w:shd w:val="clear" w:color="auto" w:fill="auto"/>
            <w:vAlign w:val="center"/>
            <w:hideMark/>
          </w:tcPr>
          <w:p w14:paraId="34F7675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2" w:type="dxa"/>
            <w:tcBorders>
              <w:top w:val="nil"/>
              <w:left w:val="nil"/>
              <w:bottom w:val="single" w:sz="4" w:space="0" w:color="auto"/>
              <w:right w:val="single" w:sz="4" w:space="0" w:color="auto"/>
            </w:tcBorders>
            <w:shd w:val="clear" w:color="auto" w:fill="auto"/>
            <w:vAlign w:val="center"/>
            <w:hideMark/>
          </w:tcPr>
          <w:p w14:paraId="1245566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28" w:type="dxa"/>
            <w:tcBorders>
              <w:top w:val="nil"/>
              <w:left w:val="nil"/>
              <w:bottom w:val="single" w:sz="4" w:space="0" w:color="auto"/>
              <w:right w:val="single" w:sz="4" w:space="0" w:color="auto"/>
            </w:tcBorders>
            <w:shd w:val="clear" w:color="auto" w:fill="auto"/>
            <w:vAlign w:val="center"/>
            <w:hideMark/>
          </w:tcPr>
          <w:p w14:paraId="0911157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49" w:type="dxa"/>
            <w:tcBorders>
              <w:top w:val="nil"/>
              <w:left w:val="nil"/>
              <w:bottom w:val="single" w:sz="4" w:space="0" w:color="auto"/>
              <w:right w:val="single" w:sz="4" w:space="0" w:color="auto"/>
            </w:tcBorders>
            <w:shd w:val="clear" w:color="auto" w:fill="auto"/>
            <w:vAlign w:val="center"/>
            <w:hideMark/>
          </w:tcPr>
          <w:p w14:paraId="6F718B2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75" w:type="dxa"/>
            <w:tcBorders>
              <w:top w:val="nil"/>
              <w:left w:val="nil"/>
              <w:bottom w:val="single" w:sz="4" w:space="0" w:color="auto"/>
              <w:right w:val="single" w:sz="4" w:space="0" w:color="auto"/>
            </w:tcBorders>
            <w:shd w:val="clear" w:color="auto" w:fill="auto"/>
            <w:vAlign w:val="center"/>
            <w:hideMark/>
          </w:tcPr>
          <w:p w14:paraId="71F58E2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24" w:type="dxa"/>
            <w:tcBorders>
              <w:top w:val="nil"/>
              <w:left w:val="nil"/>
              <w:bottom w:val="single" w:sz="4" w:space="0" w:color="auto"/>
              <w:right w:val="single" w:sz="4" w:space="0" w:color="auto"/>
            </w:tcBorders>
            <w:shd w:val="clear" w:color="auto" w:fill="auto"/>
            <w:hideMark/>
          </w:tcPr>
          <w:p w14:paraId="745C10D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5" w:type="dxa"/>
            <w:tcBorders>
              <w:top w:val="nil"/>
              <w:left w:val="nil"/>
              <w:bottom w:val="single" w:sz="4" w:space="0" w:color="auto"/>
              <w:right w:val="single" w:sz="4" w:space="0" w:color="auto"/>
            </w:tcBorders>
            <w:shd w:val="clear" w:color="auto" w:fill="auto"/>
            <w:hideMark/>
          </w:tcPr>
          <w:p w14:paraId="0AFDEBE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64" w:type="dxa"/>
            <w:tcBorders>
              <w:top w:val="nil"/>
              <w:left w:val="nil"/>
              <w:bottom w:val="single" w:sz="4" w:space="0" w:color="auto"/>
              <w:right w:val="single" w:sz="4" w:space="0" w:color="auto"/>
            </w:tcBorders>
            <w:shd w:val="clear" w:color="auto" w:fill="auto"/>
            <w:hideMark/>
          </w:tcPr>
          <w:p w14:paraId="4A4EFB5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97" w:type="dxa"/>
            <w:tcBorders>
              <w:top w:val="nil"/>
              <w:left w:val="nil"/>
              <w:bottom w:val="single" w:sz="4" w:space="0" w:color="auto"/>
              <w:right w:val="single" w:sz="4" w:space="0" w:color="auto"/>
            </w:tcBorders>
            <w:shd w:val="clear" w:color="auto" w:fill="auto"/>
            <w:hideMark/>
          </w:tcPr>
          <w:p w14:paraId="530E1CD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44" w:type="dxa"/>
            <w:tcBorders>
              <w:top w:val="nil"/>
              <w:left w:val="nil"/>
              <w:bottom w:val="single" w:sz="4" w:space="0" w:color="auto"/>
              <w:right w:val="single" w:sz="4" w:space="0" w:color="auto"/>
            </w:tcBorders>
            <w:shd w:val="clear" w:color="auto" w:fill="auto"/>
            <w:hideMark/>
          </w:tcPr>
          <w:p w14:paraId="5F74455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33" w:type="dxa"/>
            <w:tcBorders>
              <w:top w:val="nil"/>
              <w:left w:val="nil"/>
              <w:bottom w:val="single" w:sz="4" w:space="0" w:color="auto"/>
              <w:right w:val="single" w:sz="4" w:space="0" w:color="auto"/>
            </w:tcBorders>
            <w:shd w:val="clear" w:color="auto" w:fill="auto"/>
            <w:hideMark/>
          </w:tcPr>
          <w:p w14:paraId="0A94ABB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07" w:type="dxa"/>
            <w:tcBorders>
              <w:top w:val="nil"/>
              <w:left w:val="nil"/>
              <w:bottom w:val="single" w:sz="4" w:space="0" w:color="auto"/>
              <w:right w:val="single" w:sz="4" w:space="0" w:color="auto"/>
            </w:tcBorders>
            <w:shd w:val="clear" w:color="auto" w:fill="auto"/>
            <w:vAlign w:val="center"/>
            <w:hideMark/>
          </w:tcPr>
          <w:p w14:paraId="048B68A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1019" w:type="dxa"/>
            <w:tcBorders>
              <w:top w:val="nil"/>
              <w:left w:val="nil"/>
              <w:bottom w:val="single" w:sz="4" w:space="0" w:color="auto"/>
              <w:right w:val="single" w:sz="4" w:space="0" w:color="auto"/>
            </w:tcBorders>
            <w:shd w:val="clear" w:color="auto" w:fill="auto"/>
            <w:hideMark/>
          </w:tcPr>
          <w:p w14:paraId="733B008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83" w:type="dxa"/>
            <w:tcBorders>
              <w:top w:val="nil"/>
              <w:left w:val="nil"/>
              <w:bottom w:val="single" w:sz="4" w:space="0" w:color="auto"/>
              <w:right w:val="single" w:sz="4" w:space="0" w:color="auto"/>
            </w:tcBorders>
            <w:shd w:val="clear" w:color="auto" w:fill="auto"/>
            <w:hideMark/>
          </w:tcPr>
          <w:p w14:paraId="3990DCF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r>
      <w:tr w:rsidR="00325005" w:rsidRPr="002E5FE1" w14:paraId="57B9AF08"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08651444"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PMD6G06710.1</w:t>
            </w:r>
          </w:p>
        </w:tc>
        <w:tc>
          <w:tcPr>
            <w:tcW w:w="1543" w:type="dxa"/>
            <w:tcBorders>
              <w:top w:val="nil"/>
              <w:left w:val="nil"/>
              <w:bottom w:val="single" w:sz="4" w:space="0" w:color="auto"/>
              <w:right w:val="single" w:sz="4" w:space="0" w:color="auto"/>
            </w:tcBorders>
            <w:shd w:val="clear" w:color="auto" w:fill="auto"/>
            <w:noWrap/>
            <w:hideMark/>
          </w:tcPr>
          <w:p w14:paraId="28C71B4B" w14:textId="388176D1"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-6c</w:t>
            </w:r>
          </w:p>
        </w:tc>
        <w:tc>
          <w:tcPr>
            <w:tcW w:w="1241" w:type="dxa"/>
            <w:tcBorders>
              <w:top w:val="nil"/>
              <w:left w:val="nil"/>
              <w:bottom w:val="single" w:sz="4" w:space="0" w:color="auto"/>
              <w:right w:val="single" w:sz="4" w:space="0" w:color="auto"/>
            </w:tcBorders>
            <w:shd w:val="clear" w:color="auto" w:fill="auto"/>
            <w:vAlign w:val="center"/>
            <w:hideMark/>
          </w:tcPr>
          <w:p w14:paraId="796ED4A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2" w:type="dxa"/>
            <w:tcBorders>
              <w:top w:val="nil"/>
              <w:left w:val="nil"/>
              <w:bottom w:val="single" w:sz="4" w:space="0" w:color="auto"/>
              <w:right w:val="single" w:sz="4" w:space="0" w:color="auto"/>
            </w:tcBorders>
            <w:shd w:val="clear" w:color="auto" w:fill="auto"/>
            <w:vAlign w:val="center"/>
            <w:hideMark/>
          </w:tcPr>
          <w:p w14:paraId="2BDFE9C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481911B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49" w:type="dxa"/>
            <w:tcBorders>
              <w:top w:val="nil"/>
              <w:left w:val="nil"/>
              <w:bottom w:val="single" w:sz="4" w:space="0" w:color="auto"/>
              <w:right w:val="single" w:sz="4" w:space="0" w:color="auto"/>
            </w:tcBorders>
            <w:shd w:val="clear" w:color="auto" w:fill="auto"/>
            <w:vAlign w:val="center"/>
            <w:hideMark/>
          </w:tcPr>
          <w:p w14:paraId="04C8CAA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75" w:type="dxa"/>
            <w:tcBorders>
              <w:top w:val="nil"/>
              <w:left w:val="nil"/>
              <w:bottom w:val="single" w:sz="4" w:space="0" w:color="auto"/>
              <w:right w:val="single" w:sz="4" w:space="0" w:color="auto"/>
            </w:tcBorders>
            <w:shd w:val="clear" w:color="auto" w:fill="auto"/>
            <w:hideMark/>
          </w:tcPr>
          <w:p w14:paraId="2613659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24" w:type="dxa"/>
            <w:tcBorders>
              <w:top w:val="nil"/>
              <w:left w:val="nil"/>
              <w:bottom w:val="single" w:sz="4" w:space="0" w:color="auto"/>
              <w:right w:val="single" w:sz="4" w:space="0" w:color="auto"/>
            </w:tcBorders>
            <w:shd w:val="clear" w:color="auto" w:fill="auto"/>
            <w:hideMark/>
          </w:tcPr>
          <w:p w14:paraId="512C8A6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5" w:type="dxa"/>
            <w:tcBorders>
              <w:top w:val="nil"/>
              <w:left w:val="nil"/>
              <w:bottom w:val="single" w:sz="4" w:space="0" w:color="auto"/>
              <w:right w:val="single" w:sz="4" w:space="0" w:color="auto"/>
            </w:tcBorders>
            <w:shd w:val="clear" w:color="auto" w:fill="auto"/>
            <w:hideMark/>
          </w:tcPr>
          <w:p w14:paraId="34C553C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4" w:type="dxa"/>
            <w:tcBorders>
              <w:top w:val="nil"/>
              <w:left w:val="nil"/>
              <w:bottom w:val="single" w:sz="4" w:space="0" w:color="auto"/>
              <w:right w:val="single" w:sz="4" w:space="0" w:color="auto"/>
            </w:tcBorders>
            <w:shd w:val="clear" w:color="auto" w:fill="auto"/>
            <w:hideMark/>
          </w:tcPr>
          <w:p w14:paraId="112BB70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97" w:type="dxa"/>
            <w:tcBorders>
              <w:top w:val="nil"/>
              <w:left w:val="nil"/>
              <w:bottom w:val="single" w:sz="4" w:space="0" w:color="auto"/>
              <w:right w:val="single" w:sz="4" w:space="0" w:color="auto"/>
            </w:tcBorders>
            <w:shd w:val="clear" w:color="auto" w:fill="auto"/>
            <w:vAlign w:val="center"/>
            <w:hideMark/>
          </w:tcPr>
          <w:p w14:paraId="5519A18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44" w:type="dxa"/>
            <w:tcBorders>
              <w:top w:val="nil"/>
              <w:left w:val="nil"/>
              <w:bottom w:val="single" w:sz="4" w:space="0" w:color="auto"/>
              <w:right w:val="single" w:sz="4" w:space="0" w:color="auto"/>
            </w:tcBorders>
            <w:shd w:val="clear" w:color="auto" w:fill="auto"/>
            <w:hideMark/>
          </w:tcPr>
          <w:p w14:paraId="53564F9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33" w:type="dxa"/>
            <w:tcBorders>
              <w:top w:val="nil"/>
              <w:left w:val="nil"/>
              <w:bottom w:val="single" w:sz="4" w:space="0" w:color="auto"/>
              <w:right w:val="single" w:sz="4" w:space="0" w:color="auto"/>
            </w:tcBorders>
            <w:shd w:val="clear" w:color="auto" w:fill="auto"/>
            <w:hideMark/>
          </w:tcPr>
          <w:p w14:paraId="31376F3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07" w:type="dxa"/>
            <w:tcBorders>
              <w:top w:val="nil"/>
              <w:left w:val="nil"/>
              <w:bottom w:val="single" w:sz="4" w:space="0" w:color="auto"/>
              <w:right w:val="single" w:sz="4" w:space="0" w:color="auto"/>
            </w:tcBorders>
            <w:shd w:val="clear" w:color="auto" w:fill="auto"/>
            <w:vAlign w:val="center"/>
            <w:hideMark/>
          </w:tcPr>
          <w:p w14:paraId="36B2E01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19" w:type="dxa"/>
            <w:tcBorders>
              <w:top w:val="nil"/>
              <w:left w:val="nil"/>
              <w:bottom w:val="single" w:sz="4" w:space="0" w:color="auto"/>
              <w:right w:val="single" w:sz="4" w:space="0" w:color="auto"/>
            </w:tcBorders>
            <w:shd w:val="clear" w:color="auto" w:fill="auto"/>
            <w:hideMark/>
          </w:tcPr>
          <w:p w14:paraId="074B619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1083" w:type="dxa"/>
            <w:tcBorders>
              <w:top w:val="nil"/>
              <w:left w:val="nil"/>
              <w:bottom w:val="single" w:sz="4" w:space="0" w:color="auto"/>
              <w:right w:val="single" w:sz="4" w:space="0" w:color="auto"/>
            </w:tcBorders>
            <w:shd w:val="clear" w:color="auto" w:fill="auto"/>
            <w:hideMark/>
          </w:tcPr>
          <w:p w14:paraId="71EACCA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26A19993"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097C9EB3"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PMD5G03309.1</w:t>
            </w:r>
          </w:p>
        </w:tc>
        <w:tc>
          <w:tcPr>
            <w:tcW w:w="1543" w:type="dxa"/>
            <w:tcBorders>
              <w:top w:val="nil"/>
              <w:left w:val="nil"/>
              <w:bottom w:val="single" w:sz="4" w:space="0" w:color="auto"/>
              <w:right w:val="single" w:sz="4" w:space="0" w:color="auto"/>
            </w:tcBorders>
            <w:shd w:val="clear" w:color="auto" w:fill="auto"/>
            <w:noWrap/>
            <w:hideMark/>
          </w:tcPr>
          <w:p w14:paraId="0CE0F5DF" w14:textId="0289CAD4"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-5b</w:t>
            </w:r>
          </w:p>
        </w:tc>
        <w:tc>
          <w:tcPr>
            <w:tcW w:w="1241" w:type="dxa"/>
            <w:tcBorders>
              <w:top w:val="nil"/>
              <w:left w:val="nil"/>
              <w:bottom w:val="single" w:sz="4" w:space="0" w:color="auto"/>
              <w:right w:val="single" w:sz="4" w:space="0" w:color="auto"/>
            </w:tcBorders>
            <w:shd w:val="clear" w:color="auto" w:fill="auto"/>
            <w:vAlign w:val="center"/>
            <w:hideMark/>
          </w:tcPr>
          <w:p w14:paraId="2D45325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2" w:type="dxa"/>
            <w:tcBorders>
              <w:top w:val="nil"/>
              <w:left w:val="nil"/>
              <w:bottom w:val="single" w:sz="4" w:space="0" w:color="auto"/>
              <w:right w:val="single" w:sz="4" w:space="0" w:color="auto"/>
            </w:tcBorders>
            <w:shd w:val="clear" w:color="auto" w:fill="auto"/>
            <w:vAlign w:val="center"/>
            <w:hideMark/>
          </w:tcPr>
          <w:p w14:paraId="52AA2F7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65ECCB7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49" w:type="dxa"/>
            <w:tcBorders>
              <w:top w:val="nil"/>
              <w:left w:val="nil"/>
              <w:bottom w:val="single" w:sz="4" w:space="0" w:color="auto"/>
              <w:right w:val="single" w:sz="4" w:space="0" w:color="auto"/>
            </w:tcBorders>
            <w:shd w:val="clear" w:color="auto" w:fill="auto"/>
            <w:vAlign w:val="center"/>
            <w:hideMark/>
          </w:tcPr>
          <w:p w14:paraId="4846742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75" w:type="dxa"/>
            <w:tcBorders>
              <w:top w:val="nil"/>
              <w:left w:val="nil"/>
              <w:bottom w:val="single" w:sz="4" w:space="0" w:color="auto"/>
              <w:right w:val="single" w:sz="4" w:space="0" w:color="auto"/>
            </w:tcBorders>
            <w:shd w:val="clear" w:color="auto" w:fill="auto"/>
            <w:hideMark/>
          </w:tcPr>
          <w:p w14:paraId="51E24FB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24" w:type="dxa"/>
            <w:tcBorders>
              <w:top w:val="nil"/>
              <w:left w:val="nil"/>
              <w:bottom w:val="single" w:sz="4" w:space="0" w:color="auto"/>
              <w:right w:val="single" w:sz="4" w:space="0" w:color="auto"/>
            </w:tcBorders>
            <w:shd w:val="clear" w:color="auto" w:fill="auto"/>
            <w:hideMark/>
          </w:tcPr>
          <w:p w14:paraId="7219C42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5" w:type="dxa"/>
            <w:tcBorders>
              <w:top w:val="nil"/>
              <w:left w:val="nil"/>
              <w:bottom w:val="single" w:sz="4" w:space="0" w:color="auto"/>
              <w:right w:val="single" w:sz="4" w:space="0" w:color="auto"/>
            </w:tcBorders>
            <w:shd w:val="clear" w:color="auto" w:fill="auto"/>
            <w:hideMark/>
          </w:tcPr>
          <w:p w14:paraId="6186D26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64" w:type="dxa"/>
            <w:tcBorders>
              <w:top w:val="nil"/>
              <w:left w:val="nil"/>
              <w:bottom w:val="single" w:sz="4" w:space="0" w:color="auto"/>
              <w:right w:val="single" w:sz="4" w:space="0" w:color="auto"/>
            </w:tcBorders>
            <w:shd w:val="clear" w:color="auto" w:fill="auto"/>
            <w:hideMark/>
          </w:tcPr>
          <w:p w14:paraId="0C418E5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97" w:type="dxa"/>
            <w:tcBorders>
              <w:top w:val="nil"/>
              <w:left w:val="nil"/>
              <w:bottom w:val="single" w:sz="4" w:space="0" w:color="auto"/>
              <w:right w:val="single" w:sz="4" w:space="0" w:color="auto"/>
            </w:tcBorders>
            <w:shd w:val="clear" w:color="auto" w:fill="auto"/>
            <w:vAlign w:val="center"/>
            <w:hideMark/>
          </w:tcPr>
          <w:p w14:paraId="49FF1EF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44" w:type="dxa"/>
            <w:tcBorders>
              <w:top w:val="nil"/>
              <w:left w:val="nil"/>
              <w:bottom w:val="single" w:sz="4" w:space="0" w:color="auto"/>
              <w:right w:val="single" w:sz="4" w:space="0" w:color="auto"/>
            </w:tcBorders>
            <w:shd w:val="clear" w:color="auto" w:fill="auto"/>
            <w:hideMark/>
          </w:tcPr>
          <w:p w14:paraId="5B539E6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33" w:type="dxa"/>
            <w:tcBorders>
              <w:top w:val="nil"/>
              <w:left w:val="nil"/>
              <w:bottom w:val="single" w:sz="4" w:space="0" w:color="auto"/>
              <w:right w:val="single" w:sz="4" w:space="0" w:color="auto"/>
            </w:tcBorders>
            <w:shd w:val="clear" w:color="auto" w:fill="auto"/>
            <w:hideMark/>
          </w:tcPr>
          <w:p w14:paraId="31F0C9D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07" w:type="dxa"/>
            <w:tcBorders>
              <w:top w:val="nil"/>
              <w:left w:val="nil"/>
              <w:bottom w:val="single" w:sz="4" w:space="0" w:color="auto"/>
              <w:right w:val="single" w:sz="4" w:space="0" w:color="auto"/>
            </w:tcBorders>
            <w:shd w:val="clear" w:color="auto" w:fill="auto"/>
            <w:vAlign w:val="center"/>
            <w:hideMark/>
          </w:tcPr>
          <w:p w14:paraId="7D7CBAB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1019" w:type="dxa"/>
            <w:tcBorders>
              <w:top w:val="nil"/>
              <w:left w:val="nil"/>
              <w:bottom w:val="single" w:sz="4" w:space="0" w:color="auto"/>
              <w:right w:val="single" w:sz="4" w:space="0" w:color="auto"/>
            </w:tcBorders>
            <w:shd w:val="clear" w:color="auto" w:fill="auto"/>
            <w:hideMark/>
          </w:tcPr>
          <w:p w14:paraId="3514B8E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1083" w:type="dxa"/>
            <w:tcBorders>
              <w:top w:val="nil"/>
              <w:left w:val="nil"/>
              <w:bottom w:val="single" w:sz="4" w:space="0" w:color="auto"/>
              <w:right w:val="single" w:sz="4" w:space="0" w:color="auto"/>
            </w:tcBorders>
            <w:shd w:val="clear" w:color="auto" w:fill="auto"/>
            <w:hideMark/>
          </w:tcPr>
          <w:p w14:paraId="77056FD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0247801E"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208D750B"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PMD5G03528.1</w:t>
            </w:r>
          </w:p>
        </w:tc>
        <w:tc>
          <w:tcPr>
            <w:tcW w:w="1543" w:type="dxa"/>
            <w:tcBorders>
              <w:top w:val="nil"/>
              <w:left w:val="nil"/>
              <w:bottom w:val="single" w:sz="4" w:space="0" w:color="auto"/>
              <w:right w:val="single" w:sz="4" w:space="0" w:color="auto"/>
            </w:tcBorders>
            <w:shd w:val="clear" w:color="auto" w:fill="auto"/>
            <w:noWrap/>
            <w:hideMark/>
          </w:tcPr>
          <w:p w14:paraId="6DCFFC43" w14:textId="04A7CB96"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-5c</w:t>
            </w:r>
          </w:p>
        </w:tc>
        <w:tc>
          <w:tcPr>
            <w:tcW w:w="1241" w:type="dxa"/>
            <w:tcBorders>
              <w:top w:val="nil"/>
              <w:left w:val="nil"/>
              <w:bottom w:val="single" w:sz="4" w:space="0" w:color="auto"/>
              <w:right w:val="single" w:sz="4" w:space="0" w:color="auto"/>
            </w:tcBorders>
            <w:shd w:val="clear" w:color="auto" w:fill="auto"/>
            <w:vAlign w:val="center"/>
            <w:hideMark/>
          </w:tcPr>
          <w:p w14:paraId="5F0D8B4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92" w:type="dxa"/>
            <w:tcBorders>
              <w:top w:val="nil"/>
              <w:left w:val="nil"/>
              <w:bottom w:val="single" w:sz="4" w:space="0" w:color="auto"/>
              <w:right w:val="single" w:sz="4" w:space="0" w:color="auto"/>
            </w:tcBorders>
            <w:shd w:val="clear" w:color="auto" w:fill="auto"/>
            <w:vAlign w:val="center"/>
            <w:hideMark/>
          </w:tcPr>
          <w:p w14:paraId="25A5F7A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6B1A334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49" w:type="dxa"/>
            <w:tcBorders>
              <w:top w:val="nil"/>
              <w:left w:val="nil"/>
              <w:bottom w:val="single" w:sz="4" w:space="0" w:color="auto"/>
              <w:right w:val="single" w:sz="4" w:space="0" w:color="auto"/>
            </w:tcBorders>
            <w:shd w:val="clear" w:color="auto" w:fill="auto"/>
            <w:vAlign w:val="center"/>
            <w:hideMark/>
          </w:tcPr>
          <w:p w14:paraId="672E2FC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75" w:type="dxa"/>
            <w:tcBorders>
              <w:top w:val="nil"/>
              <w:left w:val="nil"/>
              <w:bottom w:val="single" w:sz="4" w:space="0" w:color="auto"/>
              <w:right w:val="single" w:sz="4" w:space="0" w:color="auto"/>
            </w:tcBorders>
            <w:shd w:val="clear" w:color="auto" w:fill="auto"/>
            <w:hideMark/>
          </w:tcPr>
          <w:p w14:paraId="71EC421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24" w:type="dxa"/>
            <w:tcBorders>
              <w:top w:val="nil"/>
              <w:left w:val="nil"/>
              <w:bottom w:val="single" w:sz="4" w:space="0" w:color="auto"/>
              <w:right w:val="single" w:sz="4" w:space="0" w:color="auto"/>
            </w:tcBorders>
            <w:shd w:val="clear" w:color="auto" w:fill="auto"/>
            <w:hideMark/>
          </w:tcPr>
          <w:p w14:paraId="0FB0EAF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5" w:type="dxa"/>
            <w:tcBorders>
              <w:top w:val="nil"/>
              <w:left w:val="nil"/>
              <w:bottom w:val="single" w:sz="4" w:space="0" w:color="auto"/>
              <w:right w:val="single" w:sz="4" w:space="0" w:color="auto"/>
            </w:tcBorders>
            <w:shd w:val="clear" w:color="auto" w:fill="auto"/>
            <w:hideMark/>
          </w:tcPr>
          <w:p w14:paraId="1132C19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64" w:type="dxa"/>
            <w:tcBorders>
              <w:top w:val="nil"/>
              <w:left w:val="nil"/>
              <w:bottom w:val="single" w:sz="4" w:space="0" w:color="auto"/>
              <w:right w:val="single" w:sz="4" w:space="0" w:color="auto"/>
            </w:tcBorders>
            <w:shd w:val="clear" w:color="auto" w:fill="auto"/>
            <w:hideMark/>
          </w:tcPr>
          <w:p w14:paraId="6339E97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97" w:type="dxa"/>
            <w:tcBorders>
              <w:top w:val="nil"/>
              <w:left w:val="nil"/>
              <w:bottom w:val="single" w:sz="4" w:space="0" w:color="auto"/>
              <w:right w:val="single" w:sz="4" w:space="0" w:color="auto"/>
            </w:tcBorders>
            <w:shd w:val="clear" w:color="auto" w:fill="auto"/>
            <w:vAlign w:val="center"/>
            <w:hideMark/>
          </w:tcPr>
          <w:p w14:paraId="3FBD6C3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44" w:type="dxa"/>
            <w:tcBorders>
              <w:top w:val="nil"/>
              <w:left w:val="nil"/>
              <w:bottom w:val="single" w:sz="4" w:space="0" w:color="auto"/>
              <w:right w:val="single" w:sz="4" w:space="0" w:color="auto"/>
            </w:tcBorders>
            <w:shd w:val="clear" w:color="auto" w:fill="auto"/>
            <w:hideMark/>
          </w:tcPr>
          <w:p w14:paraId="60EE585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33" w:type="dxa"/>
            <w:tcBorders>
              <w:top w:val="nil"/>
              <w:left w:val="nil"/>
              <w:bottom w:val="single" w:sz="4" w:space="0" w:color="auto"/>
              <w:right w:val="single" w:sz="4" w:space="0" w:color="auto"/>
            </w:tcBorders>
            <w:shd w:val="clear" w:color="auto" w:fill="auto"/>
            <w:hideMark/>
          </w:tcPr>
          <w:p w14:paraId="32C00F4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07" w:type="dxa"/>
            <w:tcBorders>
              <w:top w:val="nil"/>
              <w:left w:val="nil"/>
              <w:bottom w:val="single" w:sz="4" w:space="0" w:color="auto"/>
              <w:right w:val="single" w:sz="4" w:space="0" w:color="auto"/>
            </w:tcBorders>
            <w:shd w:val="clear" w:color="auto" w:fill="auto"/>
            <w:vAlign w:val="center"/>
            <w:hideMark/>
          </w:tcPr>
          <w:p w14:paraId="0D179C9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1019" w:type="dxa"/>
            <w:tcBorders>
              <w:top w:val="nil"/>
              <w:left w:val="nil"/>
              <w:bottom w:val="single" w:sz="4" w:space="0" w:color="auto"/>
              <w:right w:val="single" w:sz="4" w:space="0" w:color="auto"/>
            </w:tcBorders>
            <w:shd w:val="clear" w:color="auto" w:fill="auto"/>
            <w:hideMark/>
          </w:tcPr>
          <w:p w14:paraId="5DDF3FB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83" w:type="dxa"/>
            <w:tcBorders>
              <w:top w:val="nil"/>
              <w:left w:val="nil"/>
              <w:bottom w:val="single" w:sz="4" w:space="0" w:color="auto"/>
              <w:right w:val="single" w:sz="4" w:space="0" w:color="auto"/>
            </w:tcBorders>
            <w:shd w:val="clear" w:color="auto" w:fill="auto"/>
            <w:vAlign w:val="center"/>
            <w:hideMark/>
          </w:tcPr>
          <w:p w14:paraId="589C612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r>
      <w:tr w:rsidR="00325005" w:rsidRPr="002E5FE1" w14:paraId="7E874F2B"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0C0AB0CE"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PMD5G03553.1</w:t>
            </w:r>
          </w:p>
        </w:tc>
        <w:tc>
          <w:tcPr>
            <w:tcW w:w="1543" w:type="dxa"/>
            <w:tcBorders>
              <w:top w:val="nil"/>
              <w:left w:val="nil"/>
              <w:bottom w:val="single" w:sz="4" w:space="0" w:color="auto"/>
              <w:right w:val="single" w:sz="4" w:space="0" w:color="auto"/>
            </w:tcBorders>
            <w:shd w:val="clear" w:color="auto" w:fill="auto"/>
            <w:noWrap/>
            <w:hideMark/>
          </w:tcPr>
          <w:p w14:paraId="112D8145" w14:textId="2DDFF0C9"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-5d</w:t>
            </w:r>
          </w:p>
        </w:tc>
        <w:tc>
          <w:tcPr>
            <w:tcW w:w="1241" w:type="dxa"/>
            <w:tcBorders>
              <w:top w:val="nil"/>
              <w:left w:val="nil"/>
              <w:bottom w:val="single" w:sz="4" w:space="0" w:color="auto"/>
              <w:right w:val="single" w:sz="4" w:space="0" w:color="auto"/>
            </w:tcBorders>
            <w:shd w:val="clear" w:color="auto" w:fill="auto"/>
            <w:vAlign w:val="center"/>
            <w:hideMark/>
          </w:tcPr>
          <w:p w14:paraId="19C4E18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92" w:type="dxa"/>
            <w:tcBorders>
              <w:top w:val="nil"/>
              <w:left w:val="nil"/>
              <w:bottom w:val="single" w:sz="4" w:space="0" w:color="auto"/>
              <w:right w:val="single" w:sz="4" w:space="0" w:color="auto"/>
            </w:tcBorders>
            <w:shd w:val="clear" w:color="auto" w:fill="auto"/>
            <w:vAlign w:val="center"/>
            <w:hideMark/>
          </w:tcPr>
          <w:p w14:paraId="310D3F8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644B6F8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49" w:type="dxa"/>
            <w:tcBorders>
              <w:top w:val="nil"/>
              <w:left w:val="nil"/>
              <w:bottom w:val="single" w:sz="4" w:space="0" w:color="auto"/>
              <w:right w:val="single" w:sz="4" w:space="0" w:color="auto"/>
            </w:tcBorders>
            <w:shd w:val="clear" w:color="auto" w:fill="auto"/>
            <w:vAlign w:val="center"/>
            <w:hideMark/>
          </w:tcPr>
          <w:p w14:paraId="3D018C4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75" w:type="dxa"/>
            <w:tcBorders>
              <w:top w:val="nil"/>
              <w:left w:val="nil"/>
              <w:bottom w:val="single" w:sz="4" w:space="0" w:color="auto"/>
              <w:right w:val="single" w:sz="4" w:space="0" w:color="auto"/>
            </w:tcBorders>
            <w:shd w:val="clear" w:color="auto" w:fill="auto"/>
            <w:hideMark/>
          </w:tcPr>
          <w:p w14:paraId="7F7065C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24" w:type="dxa"/>
            <w:tcBorders>
              <w:top w:val="nil"/>
              <w:left w:val="nil"/>
              <w:bottom w:val="single" w:sz="4" w:space="0" w:color="auto"/>
              <w:right w:val="single" w:sz="4" w:space="0" w:color="auto"/>
            </w:tcBorders>
            <w:shd w:val="clear" w:color="auto" w:fill="auto"/>
            <w:hideMark/>
          </w:tcPr>
          <w:p w14:paraId="15FE3EA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5" w:type="dxa"/>
            <w:tcBorders>
              <w:top w:val="nil"/>
              <w:left w:val="nil"/>
              <w:bottom w:val="single" w:sz="4" w:space="0" w:color="auto"/>
              <w:right w:val="single" w:sz="4" w:space="0" w:color="auto"/>
            </w:tcBorders>
            <w:shd w:val="clear" w:color="auto" w:fill="auto"/>
            <w:vAlign w:val="center"/>
            <w:hideMark/>
          </w:tcPr>
          <w:p w14:paraId="55B6EDD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4" w:type="dxa"/>
            <w:tcBorders>
              <w:top w:val="nil"/>
              <w:left w:val="nil"/>
              <w:bottom w:val="single" w:sz="4" w:space="0" w:color="auto"/>
              <w:right w:val="single" w:sz="4" w:space="0" w:color="auto"/>
            </w:tcBorders>
            <w:shd w:val="clear" w:color="auto" w:fill="auto"/>
            <w:vAlign w:val="center"/>
            <w:hideMark/>
          </w:tcPr>
          <w:p w14:paraId="65CEB15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97" w:type="dxa"/>
            <w:tcBorders>
              <w:top w:val="nil"/>
              <w:left w:val="nil"/>
              <w:bottom w:val="single" w:sz="4" w:space="0" w:color="auto"/>
              <w:right w:val="single" w:sz="4" w:space="0" w:color="auto"/>
            </w:tcBorders>
            <w:shd w:val="clear" w:color="auto" w:fill="auto"/>
            <w:hideMark/>
          </w:tcPr>
          <w:p w14:paraId="4576097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44" w:type="dxa"/>
            <w:tcBorders>
              <w:top w:val="nil"/>
              <w:left w:val="nil"/>
              <w:bottom w:val="single" w:sz="4" w:space="0" w:color="auto"/>
              <w:right w:val="single" w:sz="4" w:space="0" w:color="auto"/>
            </w:tcBorders>
            <w:shd w:val="clear" w:color="auto" w:fill="auto"/>
            <w:hideMark/>
          </w:tcPr>
          <w:p w14:paraId="5C569A5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33" w:type="dxa"/>
            <w:tcBorders>
              <w:top w:val="nil"/>
              <w:left w:val="nil"/>
              <w:bottom w:val="single" w:sz="4" w:space="0" w:color="auto"/>
              <w:right w:val="single" w:sz="4" w:space="0" w:color="auto"/>
            </w:tcBorders>
            <w:shd w:val="clear" w:color="auto" w:fill="auto"/>
            <w:hideMark/>
          </w:tcPr>
          <w:p w14:paraId="016BA93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07" w:type="dxa"/>
            <w:tcBorders>
              <w:top w:val="nil"/>
              <w:left w:val="nil"/>
              <w:bottom w:val="single" w:sz="4" w:space="0" w:color="auto"/>
              <w:right w:val="single" w:sz="4" w:space="0" w:color="auto"/>
            </w:tcBorders>
            <w:shd w:val="clear" w:color="auto" w:fill="auto"/>
            <w:vAlign w:val="center"/>
            <w:hideMark/>
          </w:tcPr>
          <w:p w14:paraId="1A48546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1019" w:type="dxa"/>
            <w:tcBorders>
              <w:top w:val="nil"/>
              <w:left w:val="nil"/>
              <w:bottom w:val="single" w:sz="4" w:space="0" w:color="auto"/>
              <w:right w:val="single" w:sz="4" w:space="0" w:color="auto"/>
            </w:tcBorders>
            <w:shd w:val="clear" w:color="auto" w:fill="auto"/>
            <w:hideMark/>
          </w:tcPr>
          <w:p w14:paraId="63DA41E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83" w:type="dxa"/>
            <w:tcBorders>
              <w:top w:val="nil"/>
              <w:left w:val="nil"/>
              <w:bottom w:val="single" w:sz="4" w:space="0" w:color="auto"/>
              <w:right w:val="single" w:sz="4" w:space="0" w:color="auto"/>
            </w:tcBorders>
            <w:shd w:val="clear" w:color="auto" w:fill="auto"/>
            <w:hideMark/>
          </w:tcPr>
          <w:p w14:paraId="471EAAB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r>
      <w:tr w:rsidR="00325005" w:rsidRPr="002E5FE1" w14:paraId="6518B54C"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27F52307"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PMD5G03554.1</w:t>
            </w:r>
          </w:p>
        </w:tc>
        <w:tc>
          <w:tcPr>
            <w:tcW w:w="1543" w:type="dxa"/>
            <w:tcBorders>
              <w:top w:val="nil"/>
              <w:left w:val="nil"/>
              <w:bottom w:val="single" w:sz="4" w:space="0" w:color="auto"/>
              <w:right w:val="single" w:sz="4" w:space="0" w:color="auto"/>
            </w:tcBorders>
            <w:shd w:val="clear" w:color="auto" w:fill="auto"/>
            <w:noWrap/>
            <w:hideMark/>
          </w:tcPr>
          <w:p w14:paraId="024D8782" w14:textId="3EF18765"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-5e</w:t>
            </w:r>
          </w:p>
        </w:tc>
        <w:tc>
          <w:tcPr>
            <w:tcW w:w="1241" w:type="dxa"/>
            <w:tcBorders>
              <w:top w:val="nil"/>
              <w:left w:val="nil"/>
              <w:bottom w:val="single" w:sz="4" w:space="0" w:color="auto"/>
              <w:right w:val="single" w:sz="4" w:space="0" w:color="auto"/>
            </w:tcBorders>
            <w:shd w:val="clear" w:color="auto" w:fill="auto"/>
            <w:vAlign w:val="center"/>
            <w:hideMark/>
          </w:tcPr>
          <w:p w14:paraId="7354300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892" w:type="dxa"/>
            <w:tcBorders>
              <w:top w:val="nil"/>
              <w:left w:val="nil"/>
              <w:bottom w:val="single" w:sz="4" w:space="0" w:color="auto"/>
              <w:right w:val="single" w:sz="4" w:space="0" w:color="auto"/>
            </w:tcBorders>
            <w:shd w:val="clear" w:color="auto" w:fill="auto"/>
            <w:vAlign w:val="center"/>
            <w:hideMark/>
          </w:tcPr>
          <w:p w14:paraId="7FC3B0B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11607A5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49" w:type="dxa"/>
            <w:tcBorders>
              <w:top w:val="nil"/>
              <w:left w:val="nil"/>
              <w:bottom w:val="single" w:sz="4" w:space="0" w:color="auto"/>
              <w:right w:val="single" w:sz="4" w:space="0" w:color="auto"/>
            </w:tcBorders>
            <w:shd w:val="clear" w:color="auto" w:fill="auto"/>
            <w:vAlign w:val="center"/>
            <w:hideMark/>
          </w:tcPr>
          <w:p w14:paraId="3D410A5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75" w:type="dxa"/>
            <w:tcBorders>
              <w:top w:val="nil"/>
              <w:left w:val="nil"/>
              <w:bottom w:val="single" w:sz="4" w:space="0" w:color="auto"/>
              <w:right w:val="single" w:sz="4" w:space="0" w:color="auto"/>
            </w:tcBorders>
            <w:shd w:val="clear" w:color="auto" w:fill="auto"/>
            <w:hideMark/>
          </w:tcPr>
          <w:p w14:paraId="03362C5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24" w:type="dxa"/>
            <w:tcBorders>
              <w:top w:val="nil"/>
              <w:left w:val="nil"/>
              <w:bottom w:val="single" w:sz="4" w:space="0" w:color="auto"/>
              <w:right w:val="single" w:sz="4" w:space="0" w:color="auto"/>
            </w:tcBorders>
            <w:shd w:val="clear" w:color="auto" w:fill="auto"/>
            <w:hideMark/>
          </w:tcPr>
          <w:p w14:paraId="505071D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5" w:type="dxa"/>
            <w:tcBorders>
              <w:top w:val="nil"/>
              <w:left w:val="nil"/>
              <w:bottom w:val="single" w:sz="4" w:space="0" w:color="auto"/>
              <w:right w:val="single" w:sz="4" w:space="0" w:color="auto"/>
            </w:tcBorders>
            <w:shd w:val="clear" w:color="auto" w:fill="auto"/>
            <w:vAlign w:val="center"/>
            <w:hideMark/>
          </w:tcPr>
          <w:p w14:paraId="392CAD6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4" w:type="dxa"/>
            <w:tcBorders>
              <w:top w:val="nil"/>
              <w:left w:val="nil"/>
              <w:bottom w:val="single" w:sz="4" w:space="0" w:color="auto"/>
              <w:right w:val="single" w:sz="4" w:space="0" w:color="auto"/>
            </w:tcBorders>
            <w:shd w:val="clear" w:color="auto" w:fill="auto"/>
            <w:vAlign w:val="center"/>
            <w:hideMark/>
          </w:tcPr>
          <w:p w14:paraId="02047CB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97" w:type="dxa"/>
            <w:tcBorders>
              <w:top w:val="nil"/>
              <w:left w:val="nil"/>
              <w:bottom w:val="single" w:sz="4" w:space="0" w:color="auto"/>
              <w:right w:val="single" w:sz="4" w:space="0" w:color="auto"/>
            </w:tcBorders>
            <w:shd w:val="clear" w:color="auto" w:fill="auto"/>
            <w:hideMark/>
          </w:tcPr>
          <w:p w14:paraId="01324D5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44" w:type="dxa"/>
            <w:tcBorders>
              <w:top w:val="nil"/>
              <w:left w:val="nil"/>
              <w:bottom w:val="single" w:sz="4" w:space="0" w:color="auto"/>
              <w:right w:val="single" w:sz="4" w:space="0" w:color="auto"/>
            </w:tcBorders>
            <w:shd w:val="clear" w:color="auto" w:fill="auto"/>
            <w:hideMark/>
          </w:tcPr>
          <w:p w14:paraId="01CD743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33" w:type="dxa"/>
            <w:tcBorders>
              <w:top w:val="nil"/>
              <w:left w:val="nil"/>
              <w:bottom w:val="single" w:sz="4" w:space="0" w:color="auto"/>
              <w:right w:val="single" w:sz="4" w:space="0" w:color="auto"/>
            </w:tcBorders>
            <w:shd w:val="clear" w:color="auto" w:fill="auto"/>
            <w:hideMark/>
          </w:tcPr>
          <w:p w14:paraId="41F07DF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07" w:type="dxa"/>
            <w:tcBorders>
              <w:top w:val="nil"/>
              <w:left w:val="nil"/>
              <w:bottom w:val="single" w:sz="4" w:space="0" w:color="auto"/>
              <w:right w:val="single" w:sz="4" w:space="0" w:color="auto"/>
            </w:tcBorders>
            <w:shd w:val="clear" w:color="auto" w:fill="auto"/>
            <w:vAlign w:val="center"/>
            <w:hideMark/>
          </w:tcPr>
          <w:p w14:paraId="421DAD4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19" w:type="dxa"/>
            <w:tcBorders>
              <w:top w:val="nil"/>
              <w:left w:val="nil"/>
              <w:bottom w:val="single" w:sz="4" w:space="0" w:color="auto"/>
              <w:right w:val="single" w:sz="4" w:space="0" w:color="auto"/>
            </w:tcBorders>
            <w:shd w:val="clear" w:color="auto" w:fill="auto"/>
            <w:hideMark/>
          </w:tcPr>
          <w:p w14:paraId="078D6E7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83" w:type="dxa"/>
            <w:tcBorders>
              <w:top w:val="nil"/>
              <w:left w:val="nil"/>
              <w:bottom w:val="single" w:sz="4" w:space="0" w:color="auto"/>
              <w:right w:val="single" w:sz="4" w:space="0" w:color="auto"/>
            </w:tcBorders>
            <w:shd w:val="clear" w:color="auto" w:fill="auto"/>
            <w:hideMark/>
          </w:tcPr>
          <w:p w14:paraId="57D36D6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r>
      <w:tr w:rsidR="00325005" w:rsidRPr="002E5FE1" w14:paraId="23DF939D"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7FF01D3E"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PMD5G01612.1</w:t>
            </w:r>
          </w:p>
        </w:tc>
        <w:tc>
          <w:tcPr>
            <w:tcW w:w="1543" w:type="dxa"/>
            <w:tcBorders>
              <w:top w:val="nil"/>
              <w:left w:val="nil"/>
              <w:bottom w:val="single" w:sz="4" w:space="0" w:color="auto"/>
              <w:right w:val="single" w:sz="4" w:space="0" w:color="auto"/>
            </w:tcBorders>
            <w:shd w:val="clear" w:color="auto" w:fill="auto"/>
            <w:noWrap/>
            <w:hideMark/>
          </w:tcPr>
          <w:p w14:paraId="399EBE4C" w14:textId="0F24AA8D"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-5ω3</w:t>
            </w:r>
          </w:p>
        </w:tc>
        <w:tc>
          <w:tcPr>
            <w:tcW w:w="1241" w:type="dxa"/>
            <w:tcBorders>
              <w:top w:val="nil"/>
              <w:left w:val="nil"/>
              <w:bottom w:val="single" w:sz="4" w:space="0" w:color="auto"/>
              <w:right w:val="single" w:sz="4" w:space="0" w:color="auto"/>
            </w:tcBorders>
            <w:shd w:val="clear" w:color="auto" w:fill="auto"/>
            <w:hideMark/>
          </w:tcPr>
          <w:p w14:paraId="19F73D4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2" w:type="dxa"/>
            <w:tcBorders>
              <w:top w:val="nil"/>
              <w:left w:val="nil"/>
              <w:bottom w:val="single" w:sz="4" w:space="0" w:color="auto"/>
              <w:right w:val="single" w:sz="4" w:space="0" w:color="auto"/>
            </w:tcBorders>
            <w:shd w:val="clear" w:color="auto" w:fill="auto"/>
            <w:hideMark/>
          </w:tcPr>
          <w:p w14:paraId="3CF7AF0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28" w:type="dxa"/>
            <w:tcBorders>
              <w:top w:val="nil"/>
              <w:left w:val="nil"/>
              <w:bottom w:val="single" w:sz="4" w:space="0" w:color="auto"/>
              <w:right w:val="single" w:sz="4" w:space="0" w:color="auto"/>
            </w:tcBorders>
            <w:shd w:val="clear" w:color="auto" w:fill="auto"/>
            <w:hideMark/>
          </w:tcPr>
          <w:p w14:paraId="05037E2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49" w:type="dxa"/>
            <w:tcBorders>
              <w:top w:val="nil"/>
              <w:left w:val="nil"/>
              <w:bottom w:val="single" w:sz="4" w:space="0" w:color="auto"/>
              <w:right w:val="single" w:sz="4" w:space="0" w:color="auto"/>
            </w:tcBorders>
            <w:shd w:val="clear" w:color="auto" w:fill="auto"/>
            <w:vAlign w:val="center"/>
            <w:hideMark/>
          </w:tcPr>
          <w:p w14:paraId="720AB43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75" w:type="dxa"/>
            <w:tcBorders>
              <w:top w:val="nil"/>
              <w:left w:val="nil"/>
              <w:bottom w:val="single" w:sz="4" w:space="0" w:color="auto"/>
              <w:right w:val="single" w:sz="4" w:space="0" w:color="auto"/>
            </w:tcBorders>
            <w:shd w:val="clear" w:color="auto" w:fill="auto"/>
            <w:hideMark/>
          </w:tcPr>
          <w:p w14:paraId="1FB0A85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24" w:type="dxa"/>
            <w:tcBorders>
              <w:top w:val="nil"/>
              <w:left w:val="nil"/>
              <w:bottom w:val="single" w:sz="4" w:space="0" w:color="auto"/>
              <w:right w:val="single" w:sz="4" w:space="0" w:color="auto"/>
            </w:tcBorders>
            <w:shd w:val="clear" w:color="auto" w:fill="auto"/>
            <w:hideMark/>
          </w:tcPr>
          <w:p w14:paraId="57366C3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65" w:type="dxa"/>
            <w:tcBorders>
              <w:top w:val="nil"/>
              <w:left w:val="nil"/>
              <w:bottom w:val="single" w:sz="4" w:space="0" w:color="auto"/>
              <w:right w:val="single" w:sz="4" w:space="0" w:color="auto"/>
            </w:tcBorders>
            <w:shd w:val="clear" w:color="auto" w:fill="auto"/>
            <w:hideMark/>
          </w:tcPr>
          <w:p w14:paraId="5DE261A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4" w:type="dxa"/>
            <w:tcBorders>
              <w:top w:val="nil"/>
              <w:left w:val="nil"/>
              <w:bottom w:val="single" w:sz="4" w:space="0" w:color="auto"/>
              <w:right w:val="single" w:sz="4" w:space="0" w:color="auto"/>
            </w:tcBorders>
            <w:shd w:val="clear" w:color="auto" w:fill="auto"/>
            <w:hideMark/>
          </w:tcPr>
          <w:p w14:paraId="50CA390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97" w:type="dxa"/>
            <w:tcBorders>
              <w:top w:val="nil"/>
              <w:left w:val="nil"/>
              <w:bottom w:val="single" w:sz="4" w:space="0" w:color="auto"/>
              <w:right w:val="single" w:sz="4" w:space="0" w:color="auto"/>
            </w:tcBorders>
            <w:shd w:val="clear" w:color="auto" w:fill="auto"/>
            <w:hideMark/>
          </w:tcPr>
          <w:p w14:paraId="78FAEC8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44" w:type="dxa"/>
            <w:tcBorders>
              <w:top w:val="nil"/>
              <w:left w:val="nil"/>
              <w:bottom w:val="single" w:sz="4" w:space="0" w:color="auto"/>
              <w:right w:val="single" w:sz="4" w:space="0" w:color="auto"/>
            </w:tcBorders>
            <w:shd w:val="clear" w:color="auto" w:fill="auto"/>
            <w:hideMark/>
          </w:tcPr>
          <w:p w14:paraId="4D50E43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33" w:type="dxa"/>
            <w:tcBorders>
              <w:top w:val="nil"/>
              <w:left w:val="nil"/>
              <w:bottom w:val="single" w:sz="4" w:space="0" w:color="auto"/>
              <w:right w:val="single" w:sz="4" w:space="0" w:color="auto"/>
            </w:tcBorders>
            <w:shd w:val="clear" w:color="auto" w:fill="auto"/>
            <w:hideMark/>
          </w:tcPr>
          <w:p w14:paraId="334FDE7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07" w:type="dxa"/>
            <w:tcBorders>
              <w:top w:val="nil"/>
              <w:left w:val="nil"/>
              <w:bottom w:val="single" w:sz="4" w:space="0" w:color="auto"/>
              <w:right w:val="single" w:sz="4" w:space="0" w:color="auto"/>
            </w:tcBorders>
            <w:shd w:val="clear" w:color="auto" w:fill="auto"/>
            <w:vAlign w:val="center"/>
            <w:hideMark/>
          </w:tcPr>
          <w:p w14:paraId="1A16FFF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1019" w:type="dxa"/>
            <w:tcBorders>
              <w:top w:val="nil"/>
              <w:left w:val="nil"/>
              <w:bottom w:val="single" w:sz="4" w:space="0" w:color="auto"/>
              <w:right w:val="single" w:sz="4" w:space="0" w:color="auto"/>
            </w:tcBorders>
            <w:shd w:val="clear" w:color="auto" w:fill="auto"/>
            <w:hideMark/>
          </w:tcPr>
          <w:p w14:paraId="7F671E3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83" w:type="dxa"/>
            <w:tcBorders>
              <w:top w:val="nil"/>
              <w:left w:val="nil"/>
              <w:bottom w:val="single" w:sz="4" w:space="0" w:color="auto"/>
              <w:right w:val="single" w:sz="4" w:space="0" w:color="auto"/>
            </w:tcBorders>
            <w:shd w:val="clear" w:color="auto" w:fill="auto"/>
            <w:vAlign w:val="center"/>
            <w:hideMark/>
          </w:tcPr>
          <w:p w14:paraId="31FF229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r>
      <w:tr w:rsidR="00325005" w:rsidRPr="002E5FE1" w14:paraId="42096D71"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532EB8D0"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PMD5G05355.1</w:t>
            </w:r>
          </w:p>
        </w:tc>
        <w:tc>
          <w:tcPr>
            <w:tcW w:w="1543" w:type="dxa"/>
            <w:tcBorders>
              <w:top w:val="nil"/>
              <w:left w:val="nil"/>
              <w:bottom w:val="single" w:sz="4" w:space="0" w:color="auto"/>
              <w:right w:val="single" w:sz="4" w:space="0" w:color="auto"/>
            </w:tcBorders>
            <w:shd w:val="clear" w:color="auto" w:fill="auto"/>
            <w:noWrap/>
            <w:hideMark/>
          </w:tcPr>
          <w:p w14:paraId="4274E80B" w14:textId="4A909C08"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-5f</w:t>
            </w:r>
          </w:p>
        </w:tc>
        <w:tc>
          <w:tcPr>
            <w:tcW w:w="1241" w:type="dxa"/>
            <w:tcBorders>
              <w:top w:val="nil"/>
              <w:left w:val="nil"/>
              <w:bottom w:val="single" w:sz="4" w:space="0" w:color="auto"/>
              <w:right w:val="single" w:sz="4" w:space="0" w:color="auto"/>
            </w:tcBorders>
            <w:shd w:val="clear" w:color="auto" w:fill="auto"/>
            <w:hideMark/>
          </w:tcPr>
          <w:p w14:paraId="19F6B7B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2" w:type="dxa"/>
            <w:tcBorders>
              <w:top w:val="nil"/>
              <w:left w:val="nil"/>
              <w:bottom w:val="single" w:sz="4" w:space="0" w:color="auto"/>
              <w:right w:val="single" w:sz="4" w:space="0" w:color="auto"/>
            </w:tcBorders>
            <w:shd w:val="clear" w:color="auto" w:fill="auto"/>
            <w:hideMark/>
          </w:tcPr>
          <w:p w14:paraId="28F32A3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28" w:type="dxa"/>
            <w:tcBorders>
              <w:top w:val="nil"/>
              <w:left w:val="nil"/>
              <w:bottom w:val="single" w:sz="4" w:space="0" w:color="auto"/>
              <w:right w:val="single" w:sz="4" w:space="0" w:color="auto"/>
            </w:tcBorders>
            <w:shd w:val="clear" w:color="auto" w:fill="auto"/>
            <w:hideMark/>
          </w:tcPr>
          <w:p w14:paraId="13A7836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49" w:type="dxa"/>
            <w:tcBorders>
              <w:top w:val="nil"/>
              <w:left w:val="nil"/>
              <w:bottom w:val="single" w:sz="4" w:space="0" w:color="auto"/>
              <w:right w:val="single" w:sz="4" w:space="0" w:color="auto"/>
            </w:tcBorders>
            <w:shd w:val="clear" w:color="auto" w:fill="auto"/>
            <w:vAlign w:val="center"/>
            <w:hideMark/>
          </w:tcPr>
          <w:p w14:paraId="1C68F73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75" w:type="dxa"/>
            <w:tcBorders>
              <w:top w:val="nil"/>
              <w:left w:val="nil"/>
              <w:bottom w:val="single" w:sz="4" w:space="0" w:color="auto"/>
              <w:right w:val="single" w:sz="4" w:space="0" w:color="auto"/>
            </w:tcBorders>
            <w:shd w:val="clear" w:color="auto" w:fill="auto"/>
            <w:hideMark/>
          </w:tcPr>
          <w:p w14:paraId="01DFAE1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24" w:type="dxa"/>
            <w:tcBorders>
              <w:top w:val="nil"/>
              <w:left w:val="nil"/>
              <w:bottom w:val="single" w:sz="4" w:space="0" w:color="auto"/>
              <w:right w:val="single" w:sz="4" w:space="0" w:color="auto"/>
            </w:tcBorders>
            <w:shd w:val="clear" w:color="auto" w:fill="auto"/>
            <w:hideMark/>
          </w:tcPr>
          <w:p w14:paraId="7D25ED3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65" w:type="dxa"/>
            <w:tcBorders>
              <w:top w:val="nil"/>
              <w:left w:val="nil"/>
              <w:bottom w:val="single" w:sz="4" w:space="0" w:color="auto"/>
              <w:right w:val="single" w:sz="4" w:space="0" w:color="auto"/>
            </w:tcBorders>
            <w:shd w:val="clear" w:color="auto" w:fill="auto"/>
            <w:vAlign w:val="center"/>
            <w:hideMark/>
          </w:tcPr>
          <w:p w14:paraId="330B0AF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64" w:type="dxa"/>
            <w:tcBorders>
              <w:top w:val="nil"/>
              <w:left w:val="nil"/>
              <w:bottom w:val="single" w:sz="4" w:space="0" w:color="auto"/>
              <w:right w:val="single" w:sz="4" w:space="0" w:color="auto"/>
            </w:tcBorders>
            <w:shd w:val="clear" w:color="auto" w:fill="auto"/>
            <w:vAlign w:val="center"/>
            <w:hideMark/>
          </w:tcPr>
          <w:p w14:paraId="49AF789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97" w:type="dxa"/>
            <w:tcBorders>
              <w:top w:val="nil"/>
              <w:left w:val="nil"/>
              <w:bottom w:val="single" w:sz="4" w:space="0" w:color="auto"/>
              <w:right w:val="single" w:sz="4" w:space="0" w:color="auto"/>
            </w:tcBorders>
            <w:shd w:val="clear" w:color="auto" w:fill="auto"/>
            <w:hideMark/>
          </w:tcPr>
          <w:p w14:paraId="6BB15BA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44" w:type="dxa"/>
            <w:tcBorders>
              <w:top w:val="nil"/>
              <w:left w:val="nil"/>
              <w:bottom w:val="single" w:sz="4" w:space="0" w:color="auto"/>
              <w:right w:val="single" w:sz="4" w:space="0" w:color="auto"/>
            </w:tcBorders>
            <w:shd w:val="clear" w:color="auto" w:fill="auto"/>
            <w:hideMark/>
          </w:tcPr>
          <w:p w14:paraId="0E15A44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33" w:type="dxa"/>
            <w:tcBorders>
              <w:top w:val="nil"/>
              <w:left w:val="nil"/>
              <w:bottom w:val="single" w:sz="4" w:space="0" w:color="auto"/>
              <w:right w:val="single" w:sz="4" w:space="0" w:color="auto"/>
            </w:tcBorders>
            <w:shd w:val="clear" w:color="auto" w:fill="auto"/>
            <w:hideMark/>
          </w:tcPr>
          <w:p w14:paraId="6F4C21D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07" w:type="dxa"/>
            <w:tcBorders>
              <w:top w:val="nil"/>
              <w:left w:val="nil"/>
              <w:bottom w:val="single" w:sz="4" w:space="0" w:color="auto"/>
              <w:right w:val="single" w:sz="4" w:space="0" w:color="auto"/>
            </w:tcBorders>
            <w:shd w:val="clear" w:color="auto" w:fill="auto"/>
            <w:vAlign w:val="center"/>
            <w:hideMark/>
          </w:tcPr>
          <w:p w14:paraId="56BA299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1019" w:type="dxa"/>
            <w:tcBorders>
              <w:top w:val="nil"/>
              <w:left w:val="nil"/>
              <w:bottom w:val="single" w:sz="4" w:space="0" w:color="auto"/>
              <w:right w:val="single" w:sz="4" w:space="0" w:color="auto"/>
            </w:tcBorders>
            <w:shd w:val="clear" w:color="auto" w:fill="auto"/>
            <w:hideMark/>
          </w:tcPr>
          <w:p w14:paraId="3EDA579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83" w:type="dxa"/>
            <w:tcBorders>
              <w:top w:val="nil"/>
              <w:left w:val="nil"/>
              <w:bottom w:val="single" w:sz="4" w:space="0" w:color="auto"/>
              <w:right w:val="single" w:sz="4" w:space="0" w:color="auto"/>
            </w:tcBorders>
            <w:shd w:val="clear" w:color="auto" w:fill="auto"/>
            <w:hideMark/>
          </w:tcPr>
          <w:p w14:paraId="595F8F4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r>
      <w:tr w:rsidR="00325005" w:rsidRPr="002E5FE1" w14:paraId="52075A0D"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7EB8542D"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PMD7G02412.1</w:t>
            </w:r>
          </w:p>
        </w:tc>
        <w:tc>
          <w:tcPr>
            <w:tcW w:w="1543" w:type="dxa"/>
            <w:tcBorders>
              <w:top w:val="nil"/>
              <w:left w:val="nil"/>
              <w:bottom w:val="single" w:sz="4" w:space="0" w:color="auto"/>
              <w:right w:val="single" w:sz="4" w:space="0" w:color="auto"/>
            </w:tcBorders>
            <w:shd w:val="clear" w:color="auto" w:fill="auto"/>
            <w:noWrap/>
            <w:hideMark/>
          </w:tcPr>
          <w:p w14:paraId="0082312C" w14:textId="3701B1B9" w:rsidR="00325005" w:rsidRPr="002E5FE1" w:rsidRDefault="00A33EB5" w:rsidP="00A949AB">
            <w:pPr>
              <w:spacing w:after="0" w:line="360" w:lineRule="auto"/>
              <w:rPr>
                <w:rFonts w:ascii="Times New Roman" w:eastAsia="Times New Roman" w:hAnsi="Times New Roman" w:cs="Times New Roman"/>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-7</w:t>
            </w:r>
          </w:p>
        </w:tc>
        <w:tc>
          <w:tcPr>
            <w:tcW w:w="1241" w:type="dxa"/>
            <w:tcBorders>
              <w:top w:val="nil"/>
              <w:left w:val="nil"/>
              <w:bottom w:val="single" w:sz="4" w:space="0" w:color="auto"/>
              <w:right w:val="single" w:sz="4" w:space="0" w:color="auto"/>
            </w:tcBorders>
            <w:shd w:val="clear" w:color="auto" w:fill="auto"/>
            <w:vAlign w:val="center"/>
            <w:hideMark/>
          </w:tcPr>
          <w:p w14:paraId="1DA50AF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892" w:type="dxa"/>
            <w:tcBorders>
              <w:top w:val="nil"/>
              <w:left w:val="nil"/>
              <w:bottom w:val="single" w:sz="4" w:space="0" w:color="auto"/>
              <w:right w:val="single" w:sz="4" w:space="0" w:color="auto"/>
            </w:tcBorders>
            <w:shd w:val="clear" w:color="auto" w:fill="auto"/>
            <w:vAlign w:val="center"/>
            <w:hideMark/>
          </w:tcPr>
          <w:p w14:paraId="5FA2CFD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040B76B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49" w:type="dxa"/>
            <w:tcBorders>
              <w:top w:val="nil"/>
              <w:left w:val="nil"/>
              <w:bottom w:val="single" w:sz="4" w:space="0" w:color="auto"/>
              <w:right w:val="single" w:sz="4" w:space="0" w:color="auto"/>
            </w:tcBorders>
            <w:shd w:val="clear" w:color="auto" w:fill="auto"/>
            <w:vAlign w:val="center"/>
            <w:hideMark/>
          </w:tcPr>
          <w:p w14:paraId="46D5BD9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75" w:type="dxa"/>
            <w:tcBorders>
              <w:top w:val="nil"/>
              <w:left w:val="nil"/>
              <w:bottom w:val="single" w:sz="4" w:space="0" w:color="auto"/>
              <w:right w:val="single" w:sz="4" w:space="0" w:color="auto"/>
            </w:tcBorders>
            <w:shd w:val="clear" w:color="auto" w:fill="auto"/>
            <w:hideMark/>
          </w:tcPr>
          <w:p w14:paraId="10D740C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24" w:type="dxa"/>
            <w:tcBorders>
              <w:top w:val="nil"/>
              <w:left w:val="nil"/>
              <w:bottom w:val="single" w:sz="4" w:space="0" w:color="auto"/>
              <w:right w:val="single" w:sz="4" w:space="0" w:color="auto"/>
            </w:tcBorders>
            <w:shd w:val="clear" w:color="auto" w:fill="auto"/>
            <w:hideMark/>
          </w:tcPr>
          <w:p w14:paraId="2CDC832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5" w:type="dxa"/>
            <w:tcBorders>
              <w:top w:val="nil"/>
              <w:left w:val="nil"/>
              <w:bottom w:val="single" w:sz="4" w:space="0" w:color="auto"/>
              <w:right w:val="single" w:sz="4" w:space="0" w:color="auto"/>
            </w:tcBorders>
            <w:shd w:val="clear" w:color="auto" w:fill="auto"/>
            <w:vAlign w:val="center"/>
            <w:hideMark/>
          </w:tcPr>
          <w:p w14:paraId="22A07B3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4" w:type="dxa"/>
            <w:tcBorders>
              <w:top w:val="nil"/>
              <w:left w:val="nil"/>
              <w:bottom w:val="single" w:sz="4" w:space="0" w:color="auto"/>
              <w:right w:val="single" w:sz="4" w:space="0" w:color="auto"/>
            </w:tcBorders>
            <w:shd w:val="clear" w:color="auto" w:fill="auto"/>
            <w:vAlign w:val="center"/>
            <w:hideMark/>
          </w:tcPr>
          <w:p w14:paraId="01A38CC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97" w:type="dxa"/>
            <w:tcBorders>
              <w:top w:val="nil"/>
              <w:left w:val="nil"/>
              <w:bottom w:val="single" w:sz="4" w:space="0" w:color="auto"/>
              <w:right w:val="single" w:sz="4" w:space="0" w:color="auto"/>
            </w:tcBorders>
            <w:shd w:val="clear" w:color="auto" w:fill="auto"/>
            <w:hideMark/>
          </w:tcPr>
          <w:p w14:paraId="7A5B7C2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44" w:type="dxa"/>
            <w:tcBorders>
              <w:top w:val="nil"/>
              <w:left w:val="nil"/>
              <w:bottom w:val="single" w:sz="4" w:space="0" w:color="auto"/>
              <w:right w:val="single" w:sz="4" w:space="0" w:color="auto"/>
            </w:tcBorders>
            <w:shd w:val="clear" w:color="auto" w:fill="auto"/>
            <w:hideMark/>
          </w:tcPr>
          <w:p w14:paraId="22B8207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33" w:type="dxa"/>
            <w:tcBorders>
              <w:top w:val="nil"/>
              <w:left w:val="nil"/>
              <w:bottom w:val="single" w:sz="4" w:space="0" w:color="auto"/>
              <w:right w:val="single" w:sz="4" w:space="0" w:color="auto"/>
            </w:tcBorders>
            <w:shd w:val="clear" w:color="auto" w:fill="auto"/>
            <w:hideMark/>
          </w:tcPr>
          <w:p w14:paraId="0CC36C1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07" w:type="dxa"/>
            <w:tcBorders>
              <w:top w:val="nil"/>
              <w:left w:val="nil"/>
              <w:bottom w:val="single" w:sz="4" w:space="0" w:color="auto"/>
              <w:right w:val="single" w:sz="4" w:space="0" w:color="auto"/>
            </w:tcBorders>
            <w:shd w:val="clear" w:color="auto" w:fill="auto"/>
            <w:hideMark/>
          </w:tcPr>
          <w:p w14:paraId="4016CB4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1019" w:type="dxa"/>
            <w:tcBorders>
              <w:top w:val="nil"/>
              <w:left w:val="nil"/>
              <w:bottom w:val="single" w:sz="4" w:space="0" w:color="auto"/>
              <w:right w:val="single" w:sz="4" w:space="0" w:color="auto"/>
            </w:tcBorders>
            <w:shd w:val="clear" w:color="auto" w:fill="auto"/>
            <w:hideMark/>
          </w:tcPr>
          <w:p w14:paraId="4580641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1083" w:type="dxa"/>
            <w:tcBorders>
              <w:top w:val="nil"/>
              <w:left w:val="nil"/>
              <w:bottom w:val="single" w:sz="4" w:space="0" w:color="auto"/>
              <w:right w:val="single" w:sz="4" w:space="0" w:color="auto"/>
            </w:tcBorders>
            <w:shd w:val="clear" w:color="auto" w:fill="auto"/>
            <w:hideMark/>
          </w:tcPr>
          <w:p w14:paraId="698C9A4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r>
    </w:tbl>
    <w:p w14:paraId="7F1690C4" w14:textId="77777777" w:rsidR="00325005" w:rsidRPr="002E5FE1" w:rsidRDefault="00325005" w:rsidP="00A949AB">
      <w:pPr>
        <w:spacing w:line="360" w:lineRule="auto"/>
        <w:jc w:val="both"/>
        <w:rPr>
          <w:rFonts w:ascii="Times New Roman" w:hAnsi="Times New Roman" w:cs="Times New Roman"/>
        </w:rPr>
      </w:pPr>
    </w:p>
    <w:p w14:paraId="41906AD1" w14:textId="7384F717" w:rsidR="00325005" w:rsidRPr="002E5FE1" w:rsidRDefault="00325005" w:rsidP="00A949AB">
      <w:pPr>
        <w:spacing w:line="360" w:lineRule="auto"/>
        <w:jc w:val="both"/>
        <w:rPr>
          <w:rFonts w:ascii="Times New Roman" w:hAnsi="Times New Roman" w:cs="Times New Roman"/>
        </w:rPr>
      </w:pPr>
      <w:r w:rsidRPr="002E5FE1">
        <w:rPr>
          <w:rFonts w:ascii="Times New Roman" w:hAnsi="Times New Roman" w:cs="Times New Roman"/>
        </w:rPr>
        <w:t xml:space="preserve">Table </w:t>
      </w:r>
      <w:r w:rsidR="00BF762A" w:rsidRPr="002E5FE1">
        <w:rPr>
          <w:rFonts w:ascii="Times New Roman" w:hAnsi="Times New Roman" w:cs="Times New Roman"/>
        </w:rPr>
        <w:t>4</w:t>
      </w:r>
      <w:r w:rsidRPr="002E5FE1">
        <w:rPr>
          <w:rFonts w:ascii="Times New Roman" w:hAnsi="Times New Roman" w:cs="Times New Roman"/>
        </w:rPr>
        <w:t xml:space="preserve">: A comprehensive analysis of the cis-regulatory elements found in the promoters of </w:t>
      </w:r>
      <w:r w:rsidR="00A33EB5" w:rsidRPr="002E5FE1">
        <w:rPr>
          <w:rFonts w:ascii="Times New Roman" w:hAnsi="Times New Roman" w:cs="Times New Roman"/>
          <w:i/>
          <w:iCs/>
        </w:rPr>
        <w:t>PgFAD</w:t>
      </w:r>
      <w:r w:rsidRPr="002E5FE1">
        <w:rPr>
          <w:rFonts w:ascii="Times New Roman" w:hAnsi="Times New Roman" w:cs="Times New Roman"/>
        </w:rPr>
        <w:t xml:space="preserve"> genes in pearl millet. The presence of each cis-element in the putative promoter region is denoted by an asterisk (*), indicating the number of copies</w:t>
      </w:r>
    </w:p>
    <w:tbl>
      <w:tblPr>
        <w:tblW w:w="13909" w:type="dxa"/>
        <w:tblLook w:val="04A0" w:firstRow="1" w:lastRow="0" w:firstColumn="1" w:lastColumn="0" w:noHBand="0" w:noVBand="1"/>
      </w:tblPr>
      <w:tblGrid>
        <w:gridCol w:w="1850"/>
        <w:gridCol w:w="1307"/>
        <w:gridCol w:w="963"/>
        <w:gridCol w:w="936"/>
        <w:gridCol w:w="696"/>
        <w:gridCol w:w="1004"/>
        <w:gridCol w:w="1016"/>
        <w:gridCol w:w="670"/>
        <w:gridCol w:w="590"/>
        <w:gridCol w:w="803"/>
        <w:gridCol w:w="910"/>
        <w:gridCol w:w="936"/>
        <w:gridCol w:w="1176"/>
        <w:gridCol w:w="1163"/>
        <w:gridCol w:w="617"/>
        <w:gridCol w:w="1176"/>
      </w:tblGrid>
      <w:tr w:rsidR="00325005" w:rsidRPr="002E5FE1" w14:paraId="0DAA106B" w14:textId="77777777" w:rsidTr="00325005">
        <w:trPr>
          <w:trHeight w:val="495"/>
        </w:trPr>
        <w:tc>
          <w:tcPr>
            <w:tcW w:w="1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EB2C9" w14:textId="77777777" w:rsidR="00325005" w:rsidRPr="002E5FE1" w:rsidRDefault="00325005" w:rsidP="00A949AB">
            <w:pPr>
              <w:spacing w:after="0" w:line="360" w:lineRule="auto"/>
              <w:jc w:val="center"/>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Gene ID</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37FDA136" w14:textId="77777777" w:rsidR="00325005" w:rsidRPr="002E5FE1" w:rsidRDefault="00325005" w:rsidP="00A949AB">
            <w:pPr>
              <w:spacing w:after="0" w:line="360" w:lineRule="auto"/>
              <w:jc w:val="center"/>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Name</w:t>
            </w:r>
          </w:p>
        </w:tc>
        <w:tc>
          <w:tcPr>
            <w:tcW w:w="909" w:type="dxa"/>
            <w:tcBorders>
              <w:top w:val="single" w:sz="4" w:space="0" w:color="auto"/>
              <w:left w:val="nil"/>
              <w:bottom w:val="single" w:sz="4" w:space="0" w:color="auto"/>
              <w:right w:val="single" w:sz="4" w:space="0" w:color="auto"/>
            </w:tcBorders>
            <w:shd w:val="clear" w:color="auto" w:fill="auto"/>
            <w:vAlign w:val="center"/>
            <w:hideMark/>
          </w:tcPr>
          <w:p w14:paraId="181E6671" w14:textId="77777777" w:rsidR="00325005" w:rsidRPr="002E5FE1" w:rsidRDefault="00325005" w:rsidP="00A949AB">
            <w:pPr>
              <w:spacing w:after="0" w:line="360" w:lineRule="auto"/>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TC-rich repeats</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614CBE03" w14:textId="77777777" w:rsidR="00325005" w:rsidRPr="002E5FE1" w:rsidRDefault="00325005" w:rsidP="00A949AB">
            <w:pPr>
              <w:spacing w:after="0" w:line="360" w:lineRule="auto"/>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as 1</w:t>
            </w:r>
          </w:p>
        </w:tc>
        <w:tc>
          <w:tcPr>
            <w:tcW w:w="603" w:type="dxa"/>
            <w:tcBorders>
              <w:top w:val="single" w:sz="4" w:space="0" w:color="auto"/>
              <w:left w:val="nil"/>
              <w:bottom w:val="single" w:sz="4" w:space="0" w:color="auto"/>
              <w:right w:val="single" w:sz="4" w:space="0" w:color="auto"/>
            </w:tcBorders>
            <w:shd w:val="clear" w:color="auto" w:fill="auto"/>
            <w:noWrap/>
            <w:vAlign w:val="center"/>
            <w:hideMark/>
          </w:tcPr>
          <w:p w14:paraId="5822656F" w14:textId="77777777" w:rsidR="00325005" w:rsidRPr="002E5FE1" w:rsidRDefault="00325005" w:rsidP="00A949AB">
            <w:pPr>
              <w:spacing w:after="0" w:line="360" w:lineRule="auto"/>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 xml:space="preserve">Myb </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14:paraId="3A9A4631" w14:textId="77777777" w:rsidR="00325005" w:rsidRPr="002E5FE1" w:rsidRDefault="00325005" w:rsidP="00A949AB">
            <w:pPr>
              <w:spacing w:after="0" w:line="360" w:lineRule="auto"/>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Myb binding site</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4B838ABC" w14:textId="77777777" w:rsidR="00325005" w:rsidRPr="002E5FE1" w:rsidRDefault="00325005" w:rsidP="00A949AB">
            <w:pPr>
              <w:spacing w:after="0" w:line="360" w:lineRule="auto"/>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RY element</w:t>
            </w:r>
          </w:p>
        </w:tc>
        <w:tc>
          <w:tcPr>
            <w:tcW w:w="593" w:type="dxa"/>
            <w:tcBorders>
              <w:top w:val="single" w:sz="4" w:space="0" w:color="auto"/>
              <w:left w:val="nil"/>
              <w:bottom w:val="single" w:sz="4" w:space="0" w:color="auto"/>
              <w:right w:val="single" w:sz="4" w:space="0" w:color="auto"/>
            </w:tcBorders>
            <w:shd w:val="clear" w:color="auto" w:fill="auto"/>
            <w:noWrap/>
            <w:vAlign w:val="center"/>
            <w:hideMark/>
          </w:tcPr>
          <w:p w14:paraId="106E2C56" w14:textId="77777777" w:rsidR="00325005" w:rsidRPr="002E5FE1" w:rsidRDefault="00325005" w:rsidP="00A949AB">
            <w:pPr>
              <w:spacing w:after="0" w:line="360" w:lineRule="auto"/>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Myc</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14:paraId="6DA79124" w14:textId="77777777" w:rsidR="00325005" w:rsidRPr="002E5FE1" w:rsidRDefault="00325005" w:rsidP="00A949AB">
            <w:pPr>
              <w:spacing w:after="0" w:line="360" w:lineRule="auto"/>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w box</w:t>
            </w:r>
          </w:p>
        </w:tc>
        <w:tc>
          <w:tcPr>
            <w:tcW w:w="690" w:type="dxa"/>
            <w:tcBorders>
              <w:top w:val="single" w:sz="4" w:space="0" w:color="auto"/>
              <w:left w:val="nil"/>
              <w:bottom w:val="single" w:sz="4" w:space="0" w:color="auto"/>
              <w:right w:val="single" w:sz="4" w:space="0" w:color="auto"/>
            </w:tcBorders>
            <w:shd w:val="clear" w:color="auto" w:fill="auto"/>
            <w:vAlign w:val="center"/>
            <w:hideMark/>
          </w:tcPr>
          <w:p w14:paraId="5078113B" w14:textId="77777777" w:rsidR="00325005" w:rsidRPr="002E5FE1" w:rsidRDefault="00325005" w:rsidP="00A949AB">
            <w:pPr>
              <w:spacing w:after="0" w:line="360" w:lineRule="auto"/>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WUN motif</w:t>
            </w:r>
          </w:p>
        </w:tc>
        <w:tc>
          <w:tcPr>
            <w:tcW w:w="767" w:type="dxa"/>
            <w:tcBorders>
              <w:top w:val="single" w:sz="4" w:space="0" w:color="auto"/>
              <w:left w:val="nil"/>
              <w:bottom w:val="single" w:sz="4" w:space="0" w:color="auto"/>
              <w:right w:val="single" w:sz="4" w:space="0" w:color="auto"/>
            </w:tcBorders>
            <w:shd w:val="clear" w:color="auto" w:fill="auto"/>
            <w:vAlign w:val="center"/>
            <w:hideMark/>
          </w:tcPr>
          <w:p w14:paraId="2939E7B7" w14:textId="77777777" w:rsidR="00325005" w:rsidRPr="002E5FE1" w:rsidRDefault="00325005" w:rsidP="00A949AB">
            <w:pPr>
              <w:spacing w:after="0" w:line="360" w:lineRule="auto"/>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GATA motif</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2D7B24CF" w14:textId="77777777" w:rsidR="00325005" w:rsidRPr="002E5FE1" w:rsidRDefault="00325005" w:rsidP="00A949AB">
            <w:pPr>
              <w:spacing w:after="0" w:line="360" w:lineRule="auto"/>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G Box</w:t>
            </w:r>
          </w:p>
        </w:tc>
        <w:tc>
          <w:tcPr>
            <w:tcW w:w="984" w:type="dxa"/>
            <w:tcBorders>
              <w:top w:val="single" w:sz="4" w:space="0" w:color="auto"/>
              <w:left w:val="nil"/>
              <w:bottom w:val="single" w:sz="4" w:space="0" w:color="auto"/>
              <w:right w:val="single" w:sz="4" w:space="0" w:color="auto"/>
            </w:tcBorders>
            <w:shd w:val="clear" w:color="auto" w:fill="auto"/>
            <w:vAlign w:val="center"/>
            <w:hideMark/>
          </w:tcPr>
          <w:p w14:paraId="683FDE0E"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TGACG-motif</w:t>
            </w:r>
          </w:p>
        </w:tc>
        <w:tc>
          <w:tcPr>
            <w:tcW w:w="973" w:type="dxa"/>
            <w:tcBorders>
              <w:top w:val="single" w:sz="4" w:space="0" w:color="auto"/>
              <w:left w:val="nil"/>
              <w:bottom w:val="single" w:sz="4" w:space="0" w:color="auto"/>
              <w:right w:val="single" w:sz="4" w:space="0" w:color="auto"/>
            </w:tcBorders>
            <w:shd w:val="clear" w:color="auto" w:fill="auto"/>
            <w:vAlign w:val="center"/>
            <w:hideMark/>
          </w:tcPr>
          <w:p w14:paraId="7536BC83"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CGTCA-motif</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14:paraId="4FEAF057" w14:textId="77777777" w:rsidR="00325005" w:rsidRPr="002E5FE1" w:rsidRDefault="00325005" w:rsidP="00A949AB">
            <w:pPr>
              <w:spacing w:after="0" w:line="360" w:lineRule="auto"/>
              <w:rPr>
                <w:rFonts w:ascii="Times New Roman" w:eastAsia="Times New Roman" w:hAnsi="Times New Roman" w:cs="Times New Roman"/>
                <w:b/>
                <w:bCs/>
                <w:kern w:val="0"/>
                <w14:ligatures w14:val="none"/>
              </w:rPr>
            </w:pPr>
            <w:r w:rsidRPr="002E5FE1">
              <w:rPr>
                <w:rFonts w:ascii="Times New Roman" w:eastAsia="Times New Roman" w:hAnsi="Times New Roman" w:cs="Times New Roman"/>
                <w:b/>
                <w:bCs/>
                <w:kern w:val="0"/>
                <w14:ligatures w14:val="none"/>
              </w:rPr>
              <w:t>Box S</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0313121A" w14:textId="77777777" w:rsidR="00325005" w:rsidRPr="002E5FE1" w:rsidRDefault="00325005" w:rsidP="00A949AB">
            <w:pPr>
              <w:spacing w:after="0" w:line="360" w:lineRule="auto"/>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AAGAA-motif</w:t>
            </w:r>
          </w:p>
        </w:tc>
      </w:tr>
      <w:tr w:rsidR="00325005" w:rsidRPr="002E5FE1" w14:paraId="784FCFAA" w14:textId="77777777" w:rsidTr="00325005">
        <w:trPr>
          <w:trHeight w:val="374"/>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5044895A" w14:textId="77777777" w:rsidR="00325005" w:rsidRPr="002E5FE1" w:rsidRDefault="00325005" w:rsidP="00A949AB">
            <w:pPr>
              <w:spacing w:after="0" w:line="360" w:lineRule="auto"/>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 xml:space="preserve">  PMD1G02263.1</w:t>
            </w:r>
          </w:p>
        </w:tc>
        <w:tc>
          <w:tcPr>
            <w:tcW w:w="1307" w:type="dxa"/>
            <w:tcBorders>
              <w:top w:val="nil"/>
              <w:left w:val="nil"/>
              <w:bottom w:val="single" w:sz="4" w:space="0" w:color="auto"/>
              <w:right w:val="single" w:sz="4" w:space="0" w:color="auto"/>
            </w:tcBorders>
            <w:shd w:val="clear" w:color="auto" w:fill="auto"/>
            <w:noWrap/>
            <w:hideMark/>
          </w:tcPr>
          <w:p w14:paraId="7056202D" w14:textId="43A7BF19" w:rsidR="00325005" w:rsidRPr="002E5FE1" w:rsidRDefault="00A33EB5" w:rsidP="00A949AB">
            <w:pPr>
              <w:spacing w:line="360" w:lineRule="auto"/>
              <w:rPr>
                <w:rFonts w:ascii="Times New Roman" w:hAnsi="Times New Roman" w:cs="Times New Roman"/>
                <w:color w:val="000000"/>
              </w:rPr>
            </w:pPr>
            <w:r w:rsidRPr="002E5FE1">
              <w:rPr>
                <w:rFonts w:ascii="Times New Roman" w:hAnsi="Times New Roman" w:cs="Times New Roman"/>
                <w:i/>
                <w:iCs/>
                <w:color w:val="000000"/>
              </w:rPr>
              <w:t>PgFAD</w:t>
            </w:r>
            <w:r w:rsidR="00325005" w:rsidRPr="002E5FE1">
              <w:rPr>
                <w:rFonts w:ascii="Times New Roman" w:hAnsi="Times New Roman" w:cs="Times New Roman"/>
                <w:color w:val="000000"/>
              </w:rPr>
              <w:t>-1ω6</w:t>
            </w:r>
          </w:p>
          <w:p w14:paraId="331D606D" w14:textId="77777777" w:rsidR="00325005" w:rsidRPr="002E5FE1" w:rsidRDefault="00325005" w:rsidP="00A949AB">
            <w:pPr>
              <w:spacing w:after="0" w:line="360" w:lineRule="auto"/>
              <w:rPr>
                <w:rFonts w:ascii="Times New Roman" w:eastAsia="Times New Roman" w:hAnsi="Times New Roman" w:cs="Times New Roman"/>
                <w:b/>
                <w:bCs/>
                <w:color w:val="000000"/>
                <w:kern w:val="0"/>
                <w14:ligatures w14:val="none"/>
              </w:rPr>
            </w:pPr>
          </w:p>
        </w:tc>
        <w:tc>
          <w:tcPr>
            <w:tcW w:w="909" w:type="dxa"/>
            <w:tcBorders>
              <w:top w:val="nil"/>
              <w:left w:val="nil"/>
              <w:bottom w:val="single" w:sz="4" w:space="0" w:color="auto"/>
              <w:right w:val="single" w:sz="4" w:space="0" w:color="auto"/>
            </w:tcBorders>
            <w:shd w:val="clear" w:color="auto" w:fill="auto"/>
            <w:hideMark/>
          </w:tcPr>
          <w:p w14:paraId="0908F5A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37C539D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03" w:type="dxa"/>
            <w:tcBorders>
              <w:top w:val="nil"/>
              <w:left w:val="nil"/>
              <w:bottom w:val="single" w:sz="4" w:space="0" w:color="auto"/>
              <w:right w:val="single" w:sz="4" w:space="0" w:color="auto"/>
            </w:tcBorders>
            <w:shd w:val="clear" w:color="auto" w:fill="auto"/>
            <w:noWrap/>
            <w:vAlign w:val="bottom"/>
            <w:hideMark/>
          </w:tcPr>
          <w:p w14:paraId="2449116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97" w:type="dxa"/>
            <w:tcBorders>
              <w:top w:val="nil"/>
              <w:left w:val="nil"/>
              <w:bottom w:val="single" w:sz="4" w:space="0" w:color="auto"/>
              <w:right w:val="single" w:sz="4" w:space="0" w:color="auto"/>
            </w:tcBorders>
            <w:shd w:val="clear" w:color="auto" w:fill="auto"/>
            <w:noWrap/>
            <w:vAlign w:val="bottom"/>
            <w:hideMark/>
          </w:tcPr>
          <w:p w14:paraId="222E430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53" w:type="dxa"/>
            <w:tcBorders>
              <w:top w:val="nil"/>
              <w:left w:val="nil"/>
              <w:bottom w:val="single" w:sz="4" w:space="0" w:color="auto"/>
              <w:right w:val="single" w:sz="4" w:space="0" w:color="auto"/>
            </w:tcBorders>
            <w:shd w:val="clear" w:color="auto" w:fill="auto"/>
            <w:noWrap/>
            <w:vAlign w:val="bottom"/>
            <w:hideMark/>
          </w:tcPr>
          <w:p w14:paraId="63CE923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06CB97E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4B8E550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90" w:type="dxa"/>
            <w:tcBorders>
              <w:top w:val="nil"/>
              <w:left w:val="nil"/>
              <w:bottom w:val="single" w:sz="4" w:space="0" w:color="auto"/>
              <w:right w:val="single" w:sz="4" w:space="0" w:color="auto"/>
            </w:tcBorders>
            <w:shd w:val="clear" w:color="auto" w:fill="auto"/>
            <w:noWrap/>
            <w:vAlign w:val="bottom"/>
            <w:hideMark/>
          </w:tcPr>
          <w:p w14:paraId="2E61A40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72DF2F6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772A9AD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84" w:type="dxa"/>
            <w:tcBorders>
              <w:top w:val="nil"/>
              <w:left w:val="nil"/>
              <w:bottom w:val="single" w:sz="4" w:space="0" w:color="auto"/>
              <w:right w:val="single" w:sz="4" w:space="0" w:color="auto"/>
            </w:tcBorders>
            <w:shd w:val="clear" w:color="auto" w:fill="auto"/>
            <w:noWrap/>
            <w:vAlign w:val="center"/>
            <w:hideMark/>
          </w:tcPr>
          <w:p w14:paraId="388255D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73" w:type="dxa"/>
            <w:tcBorders>
              <w:top w:val="nil"/>
              <w:left w:val="nil"/>
              <w:bottom w:val="single" w:sz="4" w:space="0" w:color="auto"/>
              <w:right w:val="single" w:sz="4" w:space="0" w:color="auto"/>
            </w:tcBorders>
            <w:shd w:val="clear" w:color="auto" w:fill="auto"/>
            <w:noWrap/>
            <w:vAlign w:val="center"/>
            <w:hideMark/>
          </w:tcPr>
          <w:p w14:paraId="7B22D93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02F3E5D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95" w:type="dxa"/>
            <w:tcBorders>
              <w:top w:val="nil"/>
              <w:left w:val="nil"/>
              <w:bottom w:val="single" w:sz="4" w:space="0" w:color="auto"/>
              <w:right w:val="single" w:sz="4" w:space="0" w:color="auto"/>
            </w:tcBorders>
            <w:shd w:val="clear" w:color="auto" w:fill="auto"/>
            <w:noWrap/>
            <w:vAlign w:val="bottom"/>
            <w:hideMark/>
          </w:tcPr>
          <w:p w14:paraId="61C5B22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r>
      <w:tr w:rsidR="00325005" w:rsidRPr="002E5FE1" w14:paraId="30C4312F"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28DEB3A1"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lastRenderedPageBreak/>
              <w:t>PMD2G02512.1</w:t>
            </w:r>
          </w:p>
        </w:tc>
        <w:tc>
          <w:tcPr>
            <w:tcW w:w="1307" w:type="dxa"/>
            <w:tcBorders>
              <w:top w:val="nil"/>
              <w:left w:val="nil"/>
              <w:bottom w:val="single" w:sz="4" w:space="0" w:color="auto"/>
              <w:right w:val="single" w:sz="4" w:space="0" w:color="auto"/>
            </w:tcBorders>
            <w:shd w:val="clear" w:color="auto" w:fill="auto"/>
            <w:noWrap/>
            <w:hideMark/>
          </w:tcPr>
          <w:p w14:paraId="029DFF88" w14:textId="5DFE0439" w:rsidR="00325005" w:rsidRPr="002E5FE1" w:rsidRDefault="00A33EB5" w:rsidP="00A949AB">
            <w:pPr>
              <w:spacing w:after="0" w:line="360" w:lineRule="auto"/>
              <w:rPr>
                <w:rFonts w:ascii="Times New Roman" w:eastAsia="Times New Roman" w:hAnsi="Times New Roman" w:cs="Times New Roman"/>
                <w:b/>
                <w:bCs/>
                <w:color w:val="000000"/>
                <w:kern w:val="0"/>
                <w14:ligatures w14:val="none"/>
              </w:rPr>
            </w:pPr>
            <w:r w:rsidRPr="002E5FE1">
              <w:rPr>
                <w:rFonts w:ascii="Times New Roman" w:hAnsi="Times New Roman" w:cs="Times New Roman"/>
                <w:i/>
                <w:iCs/>
                <w:color w:val="000000"/>
              </w:rPr>
              <w:t>PgFAD</w:t>
            </w:r>
            <w:r w:rsidR="00325005" w:rsidRPr="002E5FE1">
              <w:rPr>
                <w:rFonts w:ascii="Times New Roman" w:hAnsi="Times New Roman" w:cs="Times New Roman"/>
                <w:color w:val="000000"/>
              </w:rPr>
              <w:t>-2ω6</w:t>
            </w:r>
          </w:p>
        </w:tc>
        <w:tc>
          <w:tcPr>
            <w:tcW w:w="909" w:type="dxa"/>
            <w:tcBorders>
              <w:top w:val="nil"/>
              <w:left w:val="nil"/>
              <w:bottom w:val="single" w:sz="4" w:space="0" w:color="auto"/>
              <w:right w:val="single" w:sz="4" w:space="0" w:color="auto"/>
            </w:tcBorders>
            <w:shd w:val="clear" w:color="auto" w:fill="auto"/>
            <w:hideMark/>
          </w:tcPr>
          <w:p w14:paraId="0260C84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55F0AE7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0D61746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97" w:type="dxa"/>
            <w:tcBorders>
              <w:top w:val="nil"/>
              <w:left w:val="nil"/>
              <w:bottom w:val="single" w:sz="4" w:space="0" w:color="auto"/>
              <w:right w:val="single" w:sz="4" w:space="0" w:color="auto"/>
            </w:tcBorders>
            <w:shd w:val="clear" w:color="auto" w:fill="auto"/>
            <w:noWrap/>
            <w:vAlign w:val="bottom"/>
            <w:hideMark/>
          </w:tcPr>
          <w:p w14:paraId="6EBA49B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53" w:type="dxa"/>
            <w:tcBorders>
              <w:top w:val="nil"/>
              <w:left w:val="nil"/>
              <w:bottom w:val="single" w:sz="4" w:space="0" w:color="auto"/>
              <w:right w:val="single" w:sz="4" w:space="0" w:color="auto"/>
            </w:tcBorders>
            <w:shd w:val="clear" w:color="auto" w:fill="auto"/>
            <w:noWrap/>
            <w:vAlign w:val="bottom"/>
            <w:hideMark/>
          </w:tcPr>
          <w:p w14:paraId="7BAAA5D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5CA99B3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71B3C8D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90" w:type="dxa"/>
            <w:tcBorders>
              <w:top w:val="nil"/>
              <w:left w:val="nil"/>
              <w:bottom w:val="single" w:sz="4" w:space="0" w:color="auto"/>
              <w:right w:val="single" w:sz="4" w:space="0" w:color="auto"/>
            </w:tcBorders>
            <w:shd w:val="clear" w:color="auto" w:fill="auto"/>
            <w:noWrap/>
            <w:vAlign w:val="bottom"/>
            <w:hideMark/>
          </w:tcPr>
          <w:p w14:paraId="192DE89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1140606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6DBEA20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84" w:type="dxa"/>
            <w:tcBorders>
              <w:top w:val="nil"/>
              <w:left w:val="nil"/>
              <w:bottom w:val="single" w:sz="4" w:space="0" w:color="auto"/>
              <w:right w:val="single" w:sz="4" w:space="0" w:color="auto"/>
            </w:tcBorders>
            <w:shd w:val="clear" w:color="auto" w:fill="auto"/>
            <w:noWrap/>
            <w:vAlign w:val="center"/>
            <w:hideMark/>
          </w:tcPr>
          <w:p w14:paraId="455A241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2E270F2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13" w:type="dxa"/>
            <w:tcBorders>
              <w:top w:val="nil"/>
              <w:left w:val="nil"/>
              <w:bottom w:val="single" w:sz="4" w:space="0" w:color="auto"/>
              <w:right w:val="single" w:sz="4" w:space="0" w:color="auto"/>
            </w:tcBorders>
            <w:shd w:val="clear" w:color="auto" w:fill="auto"/>
            <w:noWrap/>
            <w:vAlign w:val="bottom"/>
            <w:hideMark/>
          </w:tcPr>
          <w:p w14:paraId="2B7BFBC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95" w:type="dxa"/>
            <w:tcBorders>
              <w:top w:val="nil"/>
              <w:left w:val="nil"/>
              <w:bottom w:val="single" w:sz="4" w:space="0" w:color="auto"/>
              <w:right w:val="single" w:sz="4" w:space="0" w:color="auto"/>
            </w:tcBorders>
            <w:shd w:val="clear" w:color="auto" w:fill="auto"/>
            <w:noWrap/>
            <w:vAlign w:val="bottom"/>
            <w:hideMark/>
          </w:tcPr>
          <w:p w14:paraId="4E76706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1556AB7A"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719FB043"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PMD1G00698.1</w:t>
            </w:r>
          </w:p>
        </w:tc>
        <w:tc>
          <w:tcPr>
            <w:tcW w:w="1307" w:type="dxa"/>
            <w:tcBorders>
              <w:top w:val="nil"/>
              <w:left w:val="nil"/>
              <w:bottom w:val="single" w:sz="4" w:space="0" w:color="auto"/>
              <w:right w:val="single" w:sz="4" w:space="0" w:color="auto"/>
            </w:tcBorders>
            <w:shd w:val="clear" w:color="auto" w:fill="auto"/>
            <w:noWrap/>
            <w:hideMark/>
          </w:tcPr>
          <w:p w14:paraId="1639F287" w14:textId="74DE6E15" w:rsidR="00325005" w:rsidRPr="002E5FE1" w:rsidRDefault="00A33EB5" w:rsidP="00A949AB">
            <w:pPr>
              <w:spacing w:after="0" w:line="360" w:lineRule="auto"/>
              <w:rPr>
                <w:rFonts w:ascii="Times New Roman" w:eastAsia="Times New Roman" w:hAnsi="Times New Roman" w:cs="Times New Roman"/>
                <w:b/>
                <w:bCs/>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4-1a</w:t>
            </w:r>
          </w:p>
        </w:tc>
        <w:tc>
          <w:tcPr>
            <w:tcW w:w="909" w:type="dxa"/>
            <w:tcBorders>
              <w:top w:val="nil"/>
              <w:left w:val="nil"/>
              <w:bottom w:val="single" w:sz="4" w:space="0" w:color="auto"/>
              <w:right w:val="single" w:sz="4" w:space="0" w:color="auto"/>
            </w:tcBorders>
            <w:shd w:val="clear" w:color="auto" w:fill="auto"/>
            <w:hideMark/>
          </w:tcPr>
          <w:p w14:paraId="4819E60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2499A0B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34B7329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97" w:type="dxa"/>
            <w:tcBorders>
              <w:top w:val="nil"/>
              <w:left w:val="nil"/>
              <w:bottom w:val="single" w:sz="4" w:space="0" w:color="auto"/>
              <w:right w:val="single" w:sz="4" w:space="0" w:color="auto"/>
            </w:tcBorders>
            <w:shd w:val="clear" w:color="auto" w:fill="auto"/>
            <w:noWrap/>
            <w:vAlign w:val="bottom"/>
            <w:hideMark/>
          </w:tcPr>
          <w:p w14:paraId="731DC2B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53" w:type="dxa"/>
            <w:tcBorders>
              <w:top w:val="nil"/>
              <w:left w:val="nil"/>
              <w:bottom w:val="single" w:sz="4" w:space="0" w:color="auto"/>
              <w:right w:val="single" w:sz="4" w:space="0" w:color="auto"/>
            </w:tcBorders>
            <w:shd w:val="clear" w:color="auto" w:fill="auto"/>
            <w:noWrap/>
            <w:vAlign w:val="bottom"/>
            <w:hideMark/>
          </w:tcPr>
          <w:p w14:paraId="57C304B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93" w:type="dxa"/>
            <w:tcBorders>
              <w:top w:val="nil"/>
              <w:left w:val="nil"/>
              <w:bottom w:val="single" w:sz="4" w:space="0" w:color="auto"/>
              <w:right w:val="single" w:sz="4" w:space="0" w:color="auto"/>
            </w:tcBorders>
            <w:shd w:val="clear" w:color="auto" w:fill="auto"/>
            <w:noWrap/>
            <w:vAlign w:val="bottom"/>
            <w:hideMark/>
          </w:tcPr>
          <w:p w14:paraId="6F981F5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39F838E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90" w:type="dxa"/>
            <w:tcBorders>
              <w:top w:val="nil"/>
              <w:left w:val="nil"/>
              <w:bottom w:val="single" w:sz="4" w:space="0" w:color="auto"/>
              <w:right w:val="single" w:sz="4" w:space="0" w:color="auto"/>
            </w:tcBorders>
            <w:shd w:val="clear" w:color="auto" w:fill="auto"/>
            <w:noWrap/>
            <w:vAlign w:val="bottom"/>
            <w:hideMark/>
          </w:tcPr>
          <w:p w14:paraId="02ABFB8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1ADCCBA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237C765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84" w:type="dxa"/>
            <w:tcBorders>
              <w:top w:val="nil"/>
              <w:left w:val="nil"/>
              <w:bottom w:val="single" w:sz="4" w:space="0" w:color="auto"/>
              <w:right w:val="single" w:sz="4" w:space="0" w:color="auto"/>
            </w:tcBorders>
            <w:shd w:val="clear" w:color="auto" w:fill="auto"/>
            <w:noWrap/>
            <w:vAlign w:val="center"/>
            <w:hideMark/>
          </w:tcPr>
          <w:p w14:paraId="78D4E7C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1ACDC1E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13" w:type="dxa"/>
            <w:tcBorders>
              <w:top w:val="nil"/>
              <w:left w:val="nil"/>
              <w:bottom w:val="single" w:sz="4" w:space="0" w:color="auto"/>
              <w:right w:val="single" w:sz="4" w:space="0" w:color="auto"/>
            </w:tcBorders>
            <w:shd w:val="clear" w:color="auto" w:fill="auto"/>
            <w:noWrap/>
            <w:vAlign w:val="bottom"/>
            <w:hideMark/>
          </w:tcPr>
          <w:p w14:paraId="6293618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95" w:type="dxa"/>
            <w:tcBorders>
              <w:top w:val="nil"/>
              <w:left w:val="nil"/>
              <w:bottom w:val="single" w:sz="4" w:space="0" w:color="auto"/>
              <w:right w:val="single" w:sz="4" w:space="0" w:color="auto"/>
            </w:tcBorders>
            <w:shd w:val="clear" w:color="auto" w:fill="auto"/>
            <w:noWrap/>
            <w:vAlign w:val="bottom"/>
            <w:hideMark/>
          </w:tcPr>
          <w:p w14:paraId="4B123A6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4DFEC69D"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38FD340C"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PMD1G00701.1</w:t>
            </w:r>
          </w:p>
        </w:tc>
        <w:tc>
          <w:tcPr>
            <w:tcW w:w="1307" w:type="dxa"/>
            <w:tcBorders>
              <w:top w:val="nil"/>
              <w:left w:val="nil"/>
              <w:bottom w:val="single" w:sz="4" w:space="0" w:color="auto"/>
              <w:right w:val="single" w:sz="4" w:space="0" w:color="auto"/>
            </w:tcBorders>
            <w:shd w:val="clear" w:color="auto" w:fill="auto"/>
            <w:noWrap/>
            <w:hideMark/>
          </w:tcPr>
          <w:p w14:paraId="64C28A32" w14:textId="60099BA5" w:rsidR="00325005" w:rsidRPr="002E5FE1" w:rsidRDefault="00A33EB5" w:rsidP="00A949AB">
            <w:pPr>
              <w:spacing w:after="0" w:line="360" w:lineRule="auto"/>
              <w:rPr>
                <w:rFonts w:ascii="Times New Roman" w:hAnsi="Times New Roman" w:cs="Times New Roman"/>
              </w:rPr>
            </w:pPr>
            <w:r w:rsidRPr="002E5FE1">
              <w:rPr>
                <w:rFonts w:ascii="Times New Roman" w:hAnsi="Times New Roman" w:cs="Times New Roman"/>
                <w:i/>
                <w:iCs/>
              </w:rPr>
              <w:t>PgFAD</w:t>
            </w:r>
            <w:r w:rsidR="00325005" w:rsidRPr="002E5FE1">
              <w:rPr>
                <w:rFonts w:ascii="Times New Roman" w:hAnsi="Times New Roman" w:cs="Times New Roman"/>
              </w:rPr>
              <w:t>4- 1b</w:t>
            </w:r>
          </w:p>
          <w:p w14:paraId="163C9834" w14:textId="77777777" w:rsidR="00325005" w:rsidRPr="002E5FE1" w:rsidRDefault="00325005" w:rsidP="00A949AB">
            <w:pPr>
              <w:spacing w:after="0" w:line="360" w:lineRule="auto"/>
              <w:rPr>
                <w:rFonts w:ascii="Times New Roman" w:eastAsia="Times New Roman" w:hAnsi="Times New Roman" w:cs="Times New Roman"/>
                <w:b/>
                <w:bCs/>
                <w:color w:val="000000"/>
                <w:kern w:val="0"/>
                <w14:ligatures w14:val="none"/>
              </w:rPr>
            </w:pPr>
          </w:p>
        </w:tc>
        <w:tc>
          <w:tcPr>
            <w:tcW w:w="909" w:type="dxa"/>
            <w:tcBorders>
              <w:top w:val="nil"/>
              <w:left w:val="nil"/>
              <w:bottom w:val="single" w:sz="4" w:space="0" w:color="auto"/>
              <w:right w:val="single" w:sz="4" w:space="0" w:color="auto"/>
            </w:tcBorders>
            <w:shd w:val="clear" w:color="auto" w:fill="auto"/>
            <w:hideMark/>
          </w:tcPr>
          <w:p w14:paraId="2DA7B5E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15FAC69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50A1A75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97" w:type="dxa"/>
            <w:tcBorders>
              <w:top w:val="nil"/>
              <w:left w:val="nil"/>
              <w:bottom w:val="single" w:sz="4" w:space="0" w:color="auto"/>
              <w:right w:val="single" w:sz="4" w:space="0" w:color="auto"/>
            </w:tcBorders>
            <w:shd w:val="clear" w:color="auto" w:fill="auto"/>
            <w:noWrap/>
            <w:vAlign w:val="bottom"/>
            <w:hideMark/>
          </w:tcPr>
          <w:p w14:paraId="649D5A3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53" w:type="dxa"/>
            <w:tcBorders>
              <w:top w:val="nil"/>
              <w:left w:val="nil"/>
              <w:bottom w:val="single" w:sz="4" w:space="0" w:color="auto"/>
              <w:right w:val="single" w:sz="4" w:space="0" w:color="auto"/>
            </w:tcBorders>
            <w:shd w:val="clear" w:color="auto" w:fill="auto"/>
            <w:noWrap/>
            <w:vAlign w:val="bottom"/>
            <w:hideMark/>
          </w:tcPr>
          <w:p w14:paraId="039AF73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6B0B409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60" w:type="dxa"/>
            <w:tcBorders>
              <w:top w:val="nil"/>
              <w:left w:val="nil"/>
              <w:bottom w:val="single" w:sz="4" w:space="0" w:color="auto"/>
              <w:right w:val="single" w:sz="4" w:space="0" w:color="auto"/>
            </w:tcBorders>
            <w:shd w:val="clear" w:color="auto" w:fill="auto"/>
            <w:noWrap/>
            <w:vAlign w:val="bottom"/>
            <w:hideMark/>
          </w:tcPr>
          <w:p w14:paraId="29B9B68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90" w:type="dxa"/>
            <w:tcBorders>
              <w:top w:val="nil"/>
              <w:left w:val="nil"/>
              <w:bottom w:val="single" w:sz="4" w:space="0" w:color="auto"/>
              <w:right w:val="single" w:sz="4" w:space="0" w:color="auto"/>
            </w:tcBorders>
            <w:shd w:val="clear" w:color="auto" w:fill="auto"/>
            <w:noWrap/>
            <w:vAlign w:val="bottom"/>
            <w:hideMark/>
          </w:tcPr>
          <w:p w14:paraId="549B17A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5CE742A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2EF3CF9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84" w:type="dxa"/>
            <w:tcBorders>
              <w:top w:val="nil"/>
              <w:left w:val="nil"/>
              <w:bottom w:val="single" w:sz="4" w:space="0" w:color="auto"/>
              <w:right w:val="single" w:sz="4" w:space="0" w:color="auto"/>
            </w:tcBorders>
            <w:shd w:val="clear" w:color="auto" w:fill="auto"/>
            <w:noWrap/>
            <w:vAlign w:val="center"/>
            <w:hideMark/>
          </w:tcPr>
          <w:p w14:paraId="5A708B8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2AA6B86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58FD1DE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95" w:type="dxa"/>
            <w:tcBorders>
              <w:top w:val="nil"/>
              <w:left w:val="nil"/>
              <w:bottom w:val="single" w:sz="4" w:space="0" w:color="auto"/>
              <w:right w:val="single" w:sz="4" w:space="0" w:color="auto"/>
            </w:tcBorders>
            <w:shd w:val="clear" w:color="auto" w:fill="auto"/>
            <w:noWrap/>
            <w:vAlign w:val="bottom"/>
            <w:hideMark/>
          </w:tcPr>
          <w:p w14:paraId="0170587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4615C854"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421658C4"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PMD1G00700.1</w:t>
            </w:r>
          </w:p>
        </w:tc>
        <w:tc>
          <w:tcPr>
            <w:tcW w:w="1307" w:type="dxa"/>
            <w:tcBorders>
              <w:top w:val="nil"/>
              <w:left w:val="nil"/>
              <w:bottom w:val="single" w:sz="4" w:space="0" w:color="auto"/>
              <w:right w:val="single" w:sz="4" w:space="0" w:color="auto"/>
            </w:tcBorders>
            <w:shd w:val="clear" w:color="auto" w:fill="auto"/>
            <w:noWrap/>
            <w:hideMark/>
          </w:tcPr>
          <w:p w14:paraId="6E583370" w14:textId="2FF60052" w:rsidR="00325005" w:rsidRPr="002E5FE1" w:rsidRDefault="00A33EB5" w:rsidP="00A949AB">
            <w:pPr>
              <w:spacing w:after="0" w:line="360" w:lineRule="auto"/>
              <w:rPr>
                <w:rFonts w:ascii="Times New Roman" w:eastAsia="Times New Roman" w:hAnsi="Times New Roman" w:cs="Times New Roman"/>
                <w:b/>
                <w:bCs/>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4 -1c</w:t>
            </w:r>
          </w:p>
        </w:tc>
        <w:tc>
          <w:tcPr>
            <w:tcW w:w="909" w:type="dxa"/>
            <w:tcBorders>
              <w:top w:val="nil"/>
              <w:left w:val="nil"/>
              <w:bottom w:val="single" w:sz="4" w:space="0" w:color="auto"/>
              <w:right w:val="single" w:sz="4" w:space="0" w:color="auto"/>
            </w:tcBorders>
            <w:shd w:val="clear" w:color="auto" w:fill="auto"/>
            <w:hideMark/>
          </w:tcPr>
          <w:p w14:paraId="48BA408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74" w:type="dxa"/>
            <w:tcBorders>
              <w:top w:val="nil"/>
              <w:left w:val="nil"/>
              <w:bottom w:val="single" w:sz="4" w:space="0" w:color="auto"/>
              <w:right w:val="single" w:sz="4" w:space="0" w:color="auto"/>
            </w:tcBorders>
            <w:shd w:val="clear" w:color="auto" w:fill="auto"/>
            <w:noWrap/>
            <w:vAlign w:val="bottom"/>
            <w:hideMark/>
          </w:tcPr>
          <w:p w14:paraId="2C4A6A2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3DD78F0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97" w:type="dxa"/>
            <w:tcBorders>
              <w:top w:val="nil"/>
              <w:left w:val="nil"/>
              <w:bottom w:val="single" w:sz="4" w:space="0" w:color="auto"/>
              <w:right w:val="single" w:sz="4" w:space="0" w:color="auto"/>
            </w:tcBorders>
            <w:shd w:val="clear" w:color="auto" w:fill="auto"/>
            <w:noWrap/>
            <w:vAlign w:val="bottom"/>
            <w:hideMark/>
          </w:tcPr>
          <w:p w14:paraId="1197854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53" w:type="dxa"/>
            <w:tcBorders>
              <w:top w:val="nil"/>
              <w:left w:val="nil"/>
              <w:bottom w:val="single" w:sz="4" w:space="0" w:color="auto"/>
              <w:right w:val="single" w:sz="4" w:space="0" w:color="auto"/>
            </w:tcBorders>
            <w:shd w:val="clear" w:color="auto" w:fill="auto"/>
            <w:noWrap/>
            <w:vAlign w:val="bottom"/>
            <w:hideMark/>
          </w:tcPr>
          <w:p w14:paraId="7CE06D9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48D9760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5990BBB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90" w:type="dxa"/>
            <w:tcBorders>
              <w:top w:val="nil"/>
              <w:left w:val="nil"/>
              <w:bottom w:val="single" w:sz="4" w:space="0" w:color="auto"/>
              <w:right w:val="single" w:sz="4" w:space="0" w:color="auto"/>
            </w:tcBorders>
            <w:shd w:val="clear" w:color="auto" w:fill="auto"/>
            <w:noWrap/>
            <w:vAlign w:val="bottom"/>
            <w:hideMark/>
          </w:tcPr>
          <w:p w14:paraId="207EFE0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42E521F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6B56155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84" w:type="dxa"/>
            <w:tcBorders>
              <w:top w:val="nil"/>
              <w:left w:val="nil"/>
              <w:bottom w:val="single" w:sz="4" w:space="0" w:color="auto"/>
              <w:right w:val="single" w:sz="4" w:space="0" w:color="auto"/>
            </w:tcBorders>
            <w:shd w:val="clear" w:color="auto" w:fill="auto"/>
            <w:noWrap/>
            <w:vAlign w:val="center"/>
            <w:hideMark/>
          </w:tcPr>
          <w:p w14:paraId="607DA56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4F3FA24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13" w:type="dxa"/>
            <w:tcBorders>
              <w:top w:val="nil"/>
              <w:left w:val="nil"/>
              <w:bottom w:val="single" w:sz="4" w:space="0" w:color="auto"/>
              <w:right w:val="single" w:sz="4" w:space="0" w:color="auto"/>
            </w:tcBorders>
            <w:shd w:val="clear" w:color="auto" w:fill="auto"/>
            <w:noWrap/>
            <w:vAlign w:val="bottom"/>
            <w:hideMark/>
          </w:tcPr>
          <w:p w14:paraId="5740942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95" w:type="dxa"/>
            <w:tcBorders>
              <w:top w:val="nil"/>
              <w:left w:val="nil"/>
              <w:bottom w:val="single" w:sz="4" w:space="0" w:color="auto"/>
              <w:right w:val="single" w:sz="4" w:space="0" w:color="auto"/>
            </w:tcBorders>
            <w:shd w:val="clear" w:color="auto" w:fill="auto"/>
            <w:noWrap/>
            <w:vAlign w:val="bottom"/>
            <w:hideMark/>
          </w:tcPr>
          <w:p w14:paraId="638024E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20DC59F4"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4CB320BF"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PMD3G05617.1</w:t>
            </w:r>
          </w:p>
        </w:tc>
        <w:tc>
          <w:tcPr>
            <w:tcW w:w="1307" w:type="dxa"/>
            <w:tcBorders>
              <w:top w:val="nil"/>
              <w:left w:val="nil"/>
              <w:bottom w:val="single" w:sz="4" w:space="0" w:color="auto"/>
              <w:right w:val="single" w:sz="4" w:space="0" w:color="auto"/>
            </w:tcBorders>
            <w:shd w:val="clear" w:color="auto" w:fill="auto"/>
            <w:noWrap/>
            <w:hideMark/>
          </w:tcPr>
          <w:p w14:paraId="0EFC1E40" w14:textId="72AA7FA9" w:rsidR="00325005" w:rsidRPr="002E5FE1" w:rsidRDefault="00A33EB5" w:rsidP="00A949AB">
            <w:pPr>
              <w:spacing w:after="0" w:line="360" w:lineRule="auto"/>
              <w:rPr>
                <w:rFonts w:ascii="Times New Roman" w:eastAsia="Times New Roman" w:hAnsi="Times New Roman" w:cs="Times New Roman"/>
                <w:b/>
                <w:bCs/>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-3a</w:t>
            </w:r>
          </w:p>
        </w:tc>
        <w:tc>
          <w:tcPr>
            <w:tcW w:w="909" w:type="dxa"/>
            <w:tcBorders>
              <w:top w:val="nil"/>
              <w:left w:val="nil"/>
              <w:bottom w:val="single" w:sz="4" w:space="0" w:color="auto"/>
              <w:right w:val="single" w:sz="4" w:space="0" w:color="auto"/>
            </w:tcBorders>
            <w:shd w:val="clear" w:color="auto" w:fill="auto"/>
            <w:hideMark/>
          </w:tcPr>
          <w:p w14:paraId="79212F1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0917E41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7496075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97" w:type="dxa"/>
            <w:tcBorders>
              <w:top w:val="nil"/>
              <w:left w:val="nil"/>
              <w:bottom w:val="single" w:sz="4" w:space="0" w:color="auto"/>
              <w:right w:val="single" w:sz="4" w:space="0" w:color="auto"/>
            </w:tcBorders>
            <w:shd w:val="clear" w:color="auto" w:fill="auto"/>
            <w:noWrap/>
            <w:vAlign w:val="bottom"/>
            <w:hideMark/>
          </w:tcPr>
          <w:p w14:paraId="3AA39AC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53" w:type="dxa"/>
            <w:tcBorders>
              <w:top w:val="nil"/>
              <w:left w:val="nil"/>
              <w:bottom w:val="single" w:sz="4" w:space="0" w:color="auto"/>
              <w:right w:val="single" w:sz="4" w:space="0" w:color="auto"/>
            </w:tcBorders>
            <w:shd w:val="clear" w:color="auto" w:fill="auto"/>
            <w:noWrap/>
            <w:vAlign w:val="bottom"/>
            <w:hideMark/>
          </w:tcPr>
          <w:p w14:paraId="31756A9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0086A90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490E3AC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90" w:type="dxa"/>
            <w:tcBorders>
              <w:top w:val="nil"/>
              <w:left w:val="nil"/>
              <w:bottom w:val="single" w:sz="4" w:space="0" w:color="auto"/>
              <w:right w:val="single" w:sz="4" w:space="0" w:color="auto"/>
            </w:tcBorders>
            <w:shd w:val="clear" w:color="auto" w:fill="auto"/>
            <w:noWrap/>
            <w:vAlign w:val="bottom"/>
            <w:hideMark/>
          </w:tcPr>
          <w:p w14:paraId="41F256C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67" w:type="dxa"/>
            <w:tcBorders>
              <w:top w:val="nil"/>
              <w:left w:val="nil"/>
              <w:bottom w:val="single" w:sz="4" w:space="0" w:color="auto"/>
              <w:right w:val="single" w:sz="4" w:space="0" w:color="auto"/>
            </w:tcBorders>
            <w:shd w:val="clear" w:color="auto" w:fill="auto"/>
            <w:noWrap/>
            <w:vAlign w:val="bottom"/>
            <w:hideMark/>
          </w:tcPr>
          <w:p w14:paraId="08F7540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13604F1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84" w:type="dxa"/>
            <w:tcBorders>
              <w:top w:val="nil"/>
              <w:left w:val="nil"/>
              <w:bottom w:val="single" w:sz="4" w:space="0" w:color="auto"/>
              <w:right w:val="single" w:sz="4" w:space="0" w:color="auto"/>
            </w:tcBorders>
            <w:shd w:val="clear" w:color="auto" w:fill="auto"/>
            <w:noWrap/>
            <w:vAlign w:val="center"/>
            <w:hideMark/>
          </w:tcPr>
          <w:p w14:paraId="70C5F89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75DDD81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13" w:type="dxa"/>
            <w:tcBorders>
              <w:top w:val="nil"/>
              <w:left w:val="nil"/>
              <w:bottom w:val="single" w:sz="4" w:space="0" w:color="auto"/>
              <w:right w:val="single" w:sz="4" w:space="0" w:color="auto"/>
            </w:tcBorders>
            <w:shd w:val="clear" w:color="auto" w:fill="auto"/>
            <w:noWrap/>
            <w:vAlign w:val="bottom"/>
            <w:hideMark/>
          </w:tcPr>
          <w:p w14:paraId="5AB90A6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95" w:type="dxa"/>
            <w:tcBorders>
              <w:top w:val="nil"/>
              <w:left w:val="nil"/>
              <w:bottom w:val="single" w:sz="4" w:space="0" w:color="auto"/>
              <w:right w:val="single" w:sz="4" w:space="0" w:color="auto"/>
            </w:tcBorders>
            <w:shd w:val="clear" w:color="auto" w:fill="auto"/>
            <w:noWrap/>
            <w:vAlign w:val="bottom"/>
            <w:hideMark/>
          </w:tcPr>
          <w:p w14:paraId="07D210D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r>
      <w:tr w:rsidR="00325005" w:rsidRPr="002E5FE1" w14:paraId="0060A4C2"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40739D50"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PMD4G02572.1</w:t>
            </w:r>
          </w:p>
        </w:tc>
        <w:tc>
          <w:tcPr>
            <w:tcW w:w="1307" w:type="dxa"/>
            <w:tcBorders>
              <w:top w:val="nil"/>
              <w:left w:val="nil"/>
              <w:bottom w:val="single" w:sz="4" w:space="0" w:color="auto"/>
              <w:right w:val="single" w:sz="4" w:space="0" w:color="auto"/>
            </w:tcBorders>
            <w:shd w:val="clear" w:color="auto" w:fill="auto"/>
            <w:noWrap/>
            <w:hideMark/>
          </w:tcPr>
          <w:p w14:paraId="2E66DE54" w14:textId="4F2B328A" w:rsidR="00325005" w:rsidRPr="002E5FE1" w:rsidRDefault="00A33EB5" w:rsidP="00A949AB">
            <w:pPr>
              <w:spacing w:after="0" w:line="360" w:lineRule="auto"/>
              <w:rPr>
                <w:rFonts w:ascii="Times New Roman" w:eastAsia="Times New Roman" w:hAnsi="Times New Roman" w:cs="Times New Roman"/>
                <w:b/>
                <w:bCs/>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4-4a</w:t>
            </w:r>
          </w:p>
        </w:tc>
        <w:tc>
          <w:tcPr>
            <w:tcW w:w="909" w:type="dxa"/>
            <w:tcBorders>
              <w:top w:val="nil"/>
              <w:left w:val="nil"/>
              <w:bottom w:val="single" w:sz="4" w:space="0" w:color="auto"/>
              <w:right w:val="single" w:sz="4" w:space="0" w:color="auto"/>
            </w:tcBorders>
            <w:shd w:val="clear" w:color="auto" w:fill="auto"/>
            <w:hideMark/>
          </w:tcPr>
          <w:p w14:paraId="3B6C154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3C7A348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373E7ED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97" w:type="dxa"/>
            <w:tcBorders>
              <w:top w:val="nil"/>
              <w:left w:val="nil"/>
              <w:bottom w:val="single" w:sz="4" w:space="0" w:color="auto"/>
              <w:right w:val="single" w:sz="4" w:space="0" w:color="auto"/>
            </w:tcBorders>
            <w:shd w:val="clear" w:color="auto" w:fill="auto"/>
            <w:noWrap/>
            <w:vAlign w:val="bottom"/>
            <w:hideMark/>
          </w:tcPr>
          <w:p w14:paraId="7395608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53" w:type="dxa"/>
            <w:tcBorders>
              <w:top w:val="nil"/>
              <w:left w:val="nil"/>
              <w:bottom w:val="single" w:sz="4" w:space="0" w:color="auto"/>
              <w:right w:val="single" w:sz="4" w:space="0" w:color="auto"/>
            </w:tcBorders>
            <w:shd w:val="clear" w:color="auto" w:fill="auto"/>
            <w:noWrap/>
            <w:vAlign w:val="bottom"/>
            <w:hideMark/>
          </w:tcPr>
          <w:p w14:paraId="44A564D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1819D2A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31B284D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90" w:type="dxa"/>
            <w:tcBorders>
              <w:top w:val="nil"/>
              <w:left w:val="nil"/>
              <w:bottom w:val="single" w:sz="4" w:space="0" w:color="auto"/>
              <w:right w:val="single" w:sz="4" w:space="0" w:color="auto"/>
            </w:tcBorders>
            <w:shd w:val="clear" w:color="auto" w:fill="auto"/>
            <w:noWrap/>
            <w:vAlign w:val="bottom"/>
            <w:hideMark/>
          </w:tcPr>
          <w:p w14:paraId="289F0CD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67" w:type="dxa"/>
            <w:tcBorders>
              <w:top w:val="nil"/>
              <w:left w:val="nil"/>
              <w:bottom w:val="single" w:sz="4" w:space="0" w:color="auto"/>
              <w:right w:val="single" w:sz="4" w:space="0" w:color="auto"/>
            </w:tcBorders>
            <w:shd w:val="clear" w:color="auto" w:fill="auto"/>
            <w:noWrap/>
            <w:vAlign w:val="bottom"/>
            <w:hideMark/>
          </w:tcPr>
          <w:p w14:paraId="78BC5AA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74" w:type="dxa"/>
            <w:tcBorders>
              <w:top w:val="nil"/>
              <w:left w:val="nil"/>
              <w:bottom w:val="single" w:sz="4" w:space="0" w:color="auto"/>
              <w:right w:val="single" w:sz="4" w:space="0" w:color="auto"/>
            </w:tcBorders>
            <w:shd w:val="clear" w:color="auto" w:fill="auto"/>
            <w:noWrap/>
            <w:vAlign w:val="bottom"/>
            <w:hideMark/>
          </w:tcPr>
          <w:p w14:paraId="6CEFEFD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84" w:type="dxa"/>
            <w:tcBorders>
              <w:top w:val="nil"/>
              <w:left w:val="nil"/>
              <w:bottom w:val="single" w:sz="4" w:space="0" w:color="auto"/>
              <w:right w:val="single" w:sz="4" w:space="0" w:color="auto"/>
            </w:tcBorders>
            <w:shd w:val="clear" w:color="auto" w:fill="auto"/>
            <w:noWrap/>
            <w:vAlign w:val="center"/>
            <w:hideMark/>
          </w:tcPr>
          <w:p w14:paraId="4BD03C0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0E9CCD2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13" w:type="dxa"/>
            <w:tcBorders>
              <w:top w:val="nil"/>
              <w:left w:val="nil"/>
              <w:bottom w:val="single" w:sz="4" w:space="0" w:color="auto"/>
              <w:right w:val="single" w:sz="4" w:space="0" w:color="auto"/>
            </w:tcBorders>
            <w:shd w:val="clear" w:color="auto" w:fill="auto"/>
            <w:noWrap/>
            <w:vAlign w:val="bottom"/>
            <w:hideMark/>
          </w:tcPr>
          <w:p w14:paraId="3077833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95" w:type="dxa"/>
            <w:tcBorders>
              <w:top w:val="nil"/>
              <w:left w:val="nil"/>
              <w:bottom w:val="single" w:sz="4" w:space="0" w:color="auto"/>
              <w:right w:val="single" w:sz="4" w:space="0" w:color="auto"/>
            </w:tcBorders>
            <w:shd w:val="clear" w:color="auto" w:fill="auto"/>
            <w:noWrap/>
            <w:vAlign w:val="bottom"/>
            <w:hideMark/>
          </w:tcPr>
          <w:p w14:paraId="73F1052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r>
      <w:tr w:rsidR="00325005" w:rsidRPr="002E5FE1" w14:paraId="0E9E8F56"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169D6173"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PMD4G02574.1</w:t>
            </w:r>
          </w:p>
        </w:tc>
        <w:tc>
          <w:tcPr>
            <w:tcW w:w="1307" w:type="dxa"/>
            <w:tcBorders>
              <w:top w:val="nil"/>
              <w:left w:val="nil"/>
              <w:bottom w:val="single" w:sz="4" w:space="0" w:color="auto"/>
              <w:right w:val="single" w:sz="4" w:space="0" w:color="auto"/>
            </w:tcBorders>
            <w:shd w:val="clear" w:color="auto" w:fill="auto"/>
            <w:noWrap/>
            <w:hideMark/>
          </w:tcPr>
          <w:p w14:paraId="2EB02A62" w14:textId="4A051D3A" w:rsidR="00325005" w:rsidRPr="002E5FE1" w:rsidRDefault="00A33EB5" w:rsidP="00A949AB">
            <w:pPr>
              <w:spacing w:after="0" w:line="360" w:lineRule="auto"/>
              <w:rPr>
                <w:rFonts w:ascii="Times New Roman" w:eastAsia="Times New Roman" w:hAnsi="Times New Roman" w:cs="Times New Roman"/>
                <w:b/>
                <w:bCs/>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4-4b</w:t>
            </w:r>
          </w:p>
        </w:tc>
        <w:tc>
          <w:tcPr>
            <w:tcW w:w="909" w:type="dxa"/>
            <w:tcBorders>
              <w:top w:val="nil"/>
              <w:left w:val="nil"/>
              <w:bottom w:val="single" w:sz="4" w:space="0" w:color="auto"/>
              <w:right w:val="single" w:sz="4" w:space="0" w:color="auto"/>
            </w:tcBorders>
            <w:shd w:val="clear" w:color="auto" w:fill="auto"/>
            <w:hideMark/>
          </w:tcPr>
          <w:p w14:paraId="3756BCE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74" w:type="dxa"/>
            <w:tcBorders>
              <w:top w:val="nil"/>
              <w:left w:val="nil"/>
              <w:bottom w:val="single" w:sz="4" w:space="0" w:color="auto"/>
              <w:right w:val="single" w:sz="4" w:space="0" w:color="auto"/>
            </w:tcBorders>
            <w:shd w:val="clear" w:color="auto" w:fill="auto"/>
            <w:noWrap/>
            <w:vAlign w:val="bottom"/>
            <w:hideMark/>
          </w:tcPr>
          <w:p w14:paraId="159920D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2E8E944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97" w:type="dxa"/>
            <w:tcBorders>
              <w:top w:val="nil"/>
              <w:left w:val="nil"/>
              <w:bottom w:val="single" w:sz="4" w:space="0" w:color="auto"/>
              <w:right w:val="single" w:sz="4" w:space="0" w:color="auto"/>
            </w:tcBorders>
            <w:shd w:val="clear" w:color="auto" w:fill="auto"/>
            <w:noWrap/>
            <w:vAlign w:val="bottom"/>
            <w:hideMark/>
          </w:tcPr>
          <w:p w14:paraId="2EDC3BE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53" w:type="dxa"/>
            <w:tcBorders>
              <w:top w:val="nil"/>
              <w:left w:val="nil"/>
              <w:bottom w:val="single" w:sz="4" w:space="0" w:color="auto"/>
              <w:right w:val="single" w:sz="4" w:space="0" w:color="auto"/>
            </w:tcBorders>
            <w:shd w:val="clear" w:color="auto" w:fill="auto"/>
            <w:noWrap/>
            <w:vAlign w:val="bottom"/>
            <w:hideMark/>
          </w:tcPr>
          <w:p w14:paraId="51F2859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93" w:type="dxa"/>
            <w:tcBorders>
              <w:top w:val="nil"/>
              <w:left w:val="nil"/>
              <w:bottom w:val="single" w:sz="4" w:space="0" w:color="auto"/>
              <w:right w:val="single" w:sz="4" w:space="0" w:color="auto"/>
            </w:tcBorders>
            <w:shd w:val="clear" w:color="auto" w:fill="auto"/>
            <w:noWrap/>
            <w:vAlign w:val="bottom"/>
            <w:hideMark/>
          </w:tcPr>
          <w:p w14:paraId="5FFB39E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60" w:type="dxa"/>
            <w:tcBorders>
              <w:top w:val="nil"/>
              <w:left w:val="nil"/>
              <w:bottom w:val="single" w:sz="4" w:space="0" w:color="auto"/>
              <w:right w:val="single" w:sz="4" w:space="0" w:color="auto"/>
            </w:tcBorders>
            <w:shd w:val="clear" w:color="auto" w:fill="auto"/>
            <w:noWrap/>
            <w:vAlign w:val="bottom"/>
            <w:hideMark/>
          </w:tcPr>
          <w:p w14:paraId="43E8790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90" w:type="dxa"/>
            <w:tcBorders>
              <w:top w:val="nil"/>
              <w:left w:val="nil"/>
              <w:bottom w:val="single" w:sz="4" w:space="0" w:color="auto"/>
              <w:right w:val="single" w:sz="4" w:space="0" w:color="auto"/>
            </w:tcBorders>
            <w:shd w:val="clear" w:color="auto" w:fill="auto"/>
            <w:noWrap/>
            <w:vAlign w:val="bottom"/>
            <w:hideMark/>
          </w:tcPr>
          <w:p w14:paraId="4876F66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767" w:type="dxa"/>
            <w:tcBorders>
              <w:top w:val="nil"/>
              <w:left w:val="nil"/>
              <w:bottom w:val="single" w:sz="4" w:space="0" w:color="auto"/>
              <w:right w:val="single" w:sz="4" w:space="0" w:color="auto"/>
            </w:tcBorders>
            <w:shd w:val="clear" w:color="auto" w:fill="auto"/>
            <w:noWrap/>
            <w:vAlign w:val="bottom"/>
            <w:hideMark/>
          </w:tcPr>
          <w:p w14:paraId="16D79B7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687514F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84" w:type="dxa"/>
            <w:tcBorders>
              <w:top w:val="nil"/>
              <w:left w:val="nil"/>
              <w:bottom w:val="single" w:sz="4" w:space="0" w:color="auto"/>
              <w:right w:val="single" w:sz="4" w:space="0" w:color="auto"/>
            </w:tcBorders>
            <w:shd w:val="clear" w:color="auto" w:fill="auto"/>
            <w:noWrap/>
            <w:vAlign w:val="center"/>
            <w:hideMark/>
          </w:tcPr>
          <w:p w14:paraId="6EB1A8D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30A7E00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13" w:type="dxa"/>
            <w:tcBorders>
              <w:top w:val="nil"/>
              <w:left w:val="nil"/>
              <w:bottom w:val="single" w:sz="4" w:space="0" w:color="auto"/>
              <w:right w:val="single" w:sz="4" w:space="0" w:color="auto"/>
            </w:tcBorders>
            <w:shd w:val="clear" w:color="auto" w:fill="auto"/>
            <w:noWrap/>
            <w:vAlign w:val="bottom"/>
            <w:hideMark/>
          </w:tcPr>
          <w:p w14:paraId="334B54B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95" w:type="dxa"/>
            <w:tcBorders>
              <w:top w:val="nil"/>
              <w:left w:val="nil"/>
              <w:bottom w:val="single" w:sz="4" w:space="0" w:color="auto"/>
              <w:right w:val="single" w:sz="4" w:space="0" w:color="auto"/>
            </w:tcBorders>
            <w:shd w:val="clear" w:color="auto" w:fill="auto"/>
            <w:noWrap/>
            <w:vAlign w:val="bottom"/>
            <w:hideMark/>
          </w:tcPr>
          <w:p w14:paraId="6BFE1CA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77555184"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73ED872B"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PMD4G02703.1</w:t>
            </w:r>
          </w:p>
        </w:tc>
        <w:tc>
          <w:tcPr>
            <w:tcW w:w="1307" w:type="dxa"/>
            <w:tcBorders>
              <w:top w:val="nil"/>
              <w:left w:val="nil"/>
              <w:bottom w:val="single" w:sz="4" w:space="0" w:color="auto"/>
              <w:right w:val="single" w:sz="4" w:space="0" w:color="auto"/>
            </w:tcBorders>
            <w:shd w:val="clear" w:color="auto" w:fill="auto"/>
            <w:noWrap/>
            <w:hideMark/>
          </w:tcPr>
          <w:p w14:paraId="7A676DE9" w14:textId="2A2E175D" w:rsidR="00325005" w:rsidRPr="002E5FE1" w:rsidRDefault="00A33EB5" w:rsidP="00A949AB">
            <w:pPr>
              <w:spacing w:after="0" w:line="360" w:lineRule="auto"/>
              <w:rPr>
                <w:rFonts w:ascii="Times New Roman" w:eastAsia="Times New Roman" w:hAnsi="Times New Roman" w:cs="Times New Roman"/>
                <w:b/>
                <w:bCs/>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-4</w:t>
            </w:r>
          </w:p>
        </w:tc>
        <w:tc>
          <w:tcPr>
            <w:tcW w:w="909" w:type="dxa"/>
            <w:tcBorders>
              <w:top w:val="nil"/>
              <w:left w:val="nil"/>
              <w:bottom w:val="single" w:sz="4" w:space="0" w:color="auto"/>
              <w:right w:val="single" w:sz="4" w:space="0" w:color="auto"/>
            </w:tcBorders>
            <w:shd w:val="clear" w:color="auto" w:fill="auto"/>
            <w:hideMark/>
          </w:tcPr>
          <w:p w14:paraId="6CF0760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5FEE056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49510B5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97" w:type="dxa"/>
            <w:tcBorders>
              <w:top w:val="nil"/>
              <w:left w:val="nil"/>
              <w:bottom w:val="single" w:sz="4" w:space="0" w:color="auto"/>
              <w:right w:val="single" w:sz="4" w:space="0" w:color="auto"/>
            </w:tcBorders>
            <w:shd w:val="clear" w:color="auto" w:fill="auto"/>
            <w:noWrap/>
            <w:vAlign w:val="bottom"/>
            <w:hideMark/>
          </w:tcPr>
          <w:p w14:paraId="452BFB4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53" w:type="dxa"/>
            <w:tcBorders>
              <w:top w:val="nil"/>
              <w:left w:val="nil"/>
              <w:bottom w:val="single" w:sz="4" w:space="0" w:color="auto"/>
              <w:right w:val="single" w:sz="4" w:space="0" w:color="auto"/>
            </w:tcBorders>
            <w:shd w:val="clear" w:color="auto" w:fill="auto"/>
            <w:noWrap/>
            <w:vAlign w:val="bottom"/>
            <w:hideMark/>
          </w:tcPr>
          <w:p w14:paraId="4354300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0FC471B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7E4A364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90" w:type="dxa"/>
            <w:tcBorders>
              <w:top w:val="nil"/>
              <w:left w:val="nil"/>
              <w:bottom w:val="single" w:sz="4" w:space="0" w:color="auto"/>
              <w:right w:val="single" w:sz="4" w:space="0" w:color="auto"/>
            </w:tcBorders>
            <w:shd w:val="clear" w:color="auto" w:fill="auto"/>
            <w:noWrap/>
            <w:vAlign w:val="bottom"/>
            <w:hideMark/>
          </w:tcPr>
          <w:p w14:paraId="0011AE6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415D0A5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2961E89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84" w:type="dxa"/>
            <w:tcBorders>
              <w:top w:val="nil"/>
              <w:left w:val="nil"/>
              <w:bottom w:val="single" w:sz="4" w:space="0" w:color="auto"/>
              <w:right w:val="single" w:sz="4" w:space="0" w:color="auto"/>
            </w:tcBorders>
            <w:shd w:val="clear" w:color="auto" w:fill="auto"/>
            <w:noWrap/>
            <w:vAlign w:val="center"/>
            <w:hideMark/>
          </w:tcPr>
          <w:p w14:paraId="2C25F46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471DE8B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13" w:type="dxa"/>
            <w:tcBorders>
              <w:top w:val="nil"/>
              <w:left w:val="nil"/>
              <w:bottom w:val="nil"/>
              <w:right w:val="nil"/>
            </w:tcBorders>
            <w:shd w:val="clear" w:color="auto" w:fill="auto"/>
            <w:noWrap/>
            <w:vAlign w:val="bottom"/>
            <w:hideMark/>
          </w:tcPr>
          <w:p w14:paraId="6174768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p>
        </w:tc>
        <w:tc>
          <w:tcPr>
            <w:tcW w:w="995" w:type="dxa"/>
            <w:tcBorders>
              <w:top w:val="nil"/>
              <w:left w:val="single" w:sz="4" w:space="0" w:color="auto"/>
              <w:bottom w:val="single" w:sz="4" w:space="0" w:color="auto"/>
              <w:right w:val="single" w:sz="4" w:space="0" w:color="auto"/>
            </w:tcBorders>
            <w:shd w:val="clear" w:color="auto" w:fill="auto"/>
            <w:noWrap/>
            <w:vAlign w:val="bottom"/>
            <w:hideMark/>
          </w:tcPr>
          <w:p w14:paraId="4BF4545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r>
      <w:tr w:rsidR="00325005" w:rsidRPr="002E5FE1" w14:paraId="0D7EC156"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1F253E13"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PMD3G01595.1</w:t>
            </w:r>
          </w:p>
        </w:tc>
        <w:tc>
          <w:tcPr>
            <w:tcW w:w="1307" w:type="dxa"/>
            <w:tcBorders>
              <w:top w:val="nil"/>
              <w:left w:val="nil"/>
              <w:bottom w:val="single" w:sz="4" w:space="0" w:color="auto"/>
              <w:right w:val="single" w:sz="4" w:space="0" w:color="auto"/>
            </w:tcBorders>
            <w:shd w:val="clear" w:color="auto" w:fill="auto"/>
            <w:noWrap/>
            <w:hideMark/>
          </w:tcPr>
          <w:p w14:paraId="72CB21F6" w14:textId="39CD17B9" w:rsidR="00325005" w:rsidRPr="002E5FE1" w:rsidRDefault="00A33EB5" w:rsidP="00A949AB">
            <w:pPr>
              <w:spacing w:after="0" w:line="360" w:lineRule="auto"/>
              <w:rPr>
                <w:rFonts w:ascii="Times New Roman" w:eastAsia="Times New Roman" w:hAnsi="Times New Roman" w:cs="Times New Roman"/>
                <w:b/>
                <w:bCs/>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-3b</w:t>
            </w:r>
          </w:p>
        </w:tc>
        <w:tc>
          <w:tcPr>
            <w:tcW w:w="909" w:type="dxa"/>
            <w:tcBorders>
              <w:top w:val="nil"/>
              <w:left w:val="nil"/>
              <w:bottom w:val="single" w:sz="4" w:space="0" w:color="auto"/>
              <w:right w:val="single" w:sz="4" w:space="0" w:color="auto"/>
            </w:tcBorders>
            <w:shd w:val="clear" w:color="auto" w:fill="auto"/>
            <w:hideMark/>
          </w:tcPr>
          <w:p w14:paraId="75E2CA0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186CA17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03" w:type="dxa"/>
            <w:tcBorders>
              <w:top w:val="nil"/>
              <w:left w:val="nil"/>
              <w:bottom w:val="single" w:sz="4" w:space="0" w:color="auto"/>
              <w:right w:val="single" w:sz="4" w:space="0" w:color="auto"/>
            </w:tcBorders>
            <w:shd w:val="clear" w:color="auto" w:fill="auto"/>
            <w:noWrap/>
            <w:vAlign w:val="bottom"/>
            <w:hideMark/>
          </w:tcPr>
          <w:p w14:paraId="1A7A497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97" w:type="dxa"/>
            <w:tcBorders>
              <w:top w:val="nil"/>
              <w:left w:val="nil"/>
              <w:bottom w:val="single" w:sz="4" w:space="0" w:color="auto"/>
              <w:right w:val="single" w:sz="4" w:space="0" w:color="auto"/>
            </w:tcBorders>
            <w:shd w:val="clear" w:color="auto" w:fill="auto"/>
            <w:noWrap/>
            <w:vAlign w:val="bottom"/>
            <w:hideMark/>
          </w:tcPr>
          <w:p w14:paraId="6062074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53" w:type="dxa"/>
            <w:tcBorders>
              <w:top w:val="nil"/>
              <w:left w:val="nil"/>
              <w:bottom w:val="single" w:sz="4" w:space="0" w:color="auto"/>
              <w:right w:val="single" w:sz="4" w:space="0" w:color="auto"/>
            </w:tcBorders>
            <w:shd w:val="clear" w:color="auto" w:fill="auto"/>
            <w:noWrap/>
            <w:vAlign w:val="bottom"/>
            <w:hideMark/>
          </w:tcPr>
          <w:p w14:paraId="2BBE9BA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4A65C2C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3CEE7B8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90" w:type="dxa"/>
            <w:tcBorders>
              <w:top w:val="nil"/>
              <w:left w:val="nil"/>
              <w:bottom w:val="single" w:sz="4" w:space="0" w:color="auto"/>
              <w:right w:val="single" w:sz="4" w:space="0" w:color="auto"/>
            </w:tcBorders>
            <w:shd w:val="clear" w:color="auto" w:fill="auto"/>
            <w:noWrap/>
            <w:vAlign w:val="bottom"/>
            <w:hideMark/>
          </w:tcPr>
          <w:p w14:paraId="2406A49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2DE522E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4A79B16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84" w:type="dxa"/>
            <w:tcBorders>
              <w:top w:val="nil"/>
              <w:left w:val="nil"/>
              <w:bottom w:val="single" w:sz="4" w:space="0" w:color="auto"/>
              <w:right w:val="single" w:sz="4" w:space="0" w:color="auto"/>
            </w:tcBorders>
            <w:shd w:val="clear" w:color="auto" w:fill="auto"/>
            <w:noWrap/>
            <w:vAlign w:val="center"/>
            <w:hideMark/>
          </w:tcPr>
          <w:p w14:paraId="39982F1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73" w:type="dxa"/>
            <w:tcBorders>
              <w:top w:val="nil"/>
              <w:left w:val="nil"/>
              <w:bottom w:val="single" w:sz="4" w:space="0" w:color="auto"/>
              <w:right w:val="single" w:sz="4" w:space="0" w:color="auto"/>
            </w:tcBorders>
            <w:shd w:val="clear" w:color="auto" w:fill="auto"/>
            <w:noWrap/>
            <w:vAlign w:val="center"/>
            <w:hideMark/>
          </w:tcPr>
          <w:p w14:paraId="1E542BD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14:paraId="1E2211A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95" w:type="dxa"/>
            <w:tcBorders>
              <w:top w:val="nil"/>
              <w:left w:val="nil"/>
              <w:bottom w:val="single" w:sz="4" w:space="0" w:color="auto"/>
              <w:right w:val="single" w:sz="4" w:space="0" w:color="auto"/>
            </w:tcBorders>
            <w:shd w:val="clear" w:color="auto" w:fill="auto"/>
            <w:noWrap/>
            <w:vAlign w:val="bottom"/>
            <w:hideMark/>
          </w:tcPr>
          <w:p w14:paraId="1C0BD88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r>
      <w:tr w:rsidR="00325005" w:rsidRPr="002E5FE1" w14:paraId="12B662AF"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52CBB13F"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PMD3G03626.1</w:t>
            </w:r>
          </w:p>
        </w:tc>
        <w:tc>
          <w:tcPr>
            <w:tcW w:w="1307" w:type="dxa"/>
            <w:tcBorders>
              <w:top w:val="nil"/>
              <w:left w:val="nil"/>
              <w:bottom w:val="single" w:sz="4" w:space="0" w:color="auto"/>
              <w:right w:val="single" w:sz="4" w:space="0" w:color="auto"/>
            </w:tcBorders>
            <w:shd w:val="clear" w:color="auto" w:fill="auto"/>
            <w:noWrap/>
            <w:hideMark/>
          </w:tcPr>
          <w:p w14:paraId="6B5B8FC8" w14:textId="72D3FD36" w:rsidR="00325005" w:rsidRPr="002E5FE1" w:rsidRDefault="00A33EB5" w:rsidP="00A949AB">
            <w:pPr>
              <w:spacing w:after="0" w:line="360" w:lineRule="auto"/>
              <w:rPr>
                <w:rFonts w:ascii="Times New Roman" w:eastAsia="Times New Roman" w:hAnsi="Times New Roman" w:cs="Times New Roman"/>
                <w:b/>
                <w:bCs/>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-3c</w:t>
            </w:r>
          </w:p>
        </w:tc>
        <w:tc>
          <w:tcPr>
            <w:tcW w:w="909" w:type="dxa"/>
            <w:tcBorders>
              <w:top w:val="nil"/>
              <w:left w:val="nil"/>
              <w:bottom w:val="single" w:sz="4" w:space="0" w:color="auto"/>
              <w:right w:val="single" w:sz="4" w:space="0" w:color="auto"/>
            </w:tcBorders>
            <w:shd w:val="clear" w:color="auto" w:fill="auto"/>
            <w:hideMark/>
          </w:tcPr>
          <w:p w14:paraId="32A7D9F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6C61278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66354CB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97" w:type="dxa"/>
            <w:tcBorders>
              <w:top w:val="nil"/>
              <w:left w:val="nil"/>
              <w:bottom w:val="single" w:sz="4" w:space="0" w:color="auto"/>
              <w:right w:val="single" w:sz="4" w:space="0" w:color="auto"/>
            </w:tcBorders>
            <w:shd w:val="clear" w:color="auto" w:fill="auto"/>
            <w:noWrap/>
            <w:vAlign w:val="bottom"/>
            <w:hideMark/>
          </w:tcPr>
          <w:p w14:paraId="25CDD69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53" w:type="dxa"/>
            <w:tcBorders>
              <w:top w:val="nil"/>
              <w:left w:val="nil"/>
              <w:bottom w:val="single" w:sz="4" w:space="0" w:color="auto"/>
              <w:right w:val="single" w:sz="4" w:space="0" w:color="auto"/>
            </w:tcBorders>
            <w:shd w:val="clear" w:color="auto" w:fill="auto"/>
            <w:noWrap/>
            <w:vAlign w:val="bottom"/>
            <w:hideMark/>
          </w:tcPr>
          <w:p w14:paraId="64AE0FD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04A33CD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05610C3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90" w:type="dxa"/>
            <w:tcBorders>
              <w:top w:val="nil"/>
              <w:left w:val="nil"/>
              <w:bottom w:val="single" w:sz="4" w:space="0" w:color="auto"/>
              <w:right w:val="single" w:sz="4" w:space="0" w:color="auto"/>
            </w:tcBorders>
            <w:shd w:val="clear" w:color="auto" w:fill="auto"/>
            <w:noWrap/>
            <w:vAlign w:val="bottom"/>
            <w:hideMark/>
          </w:tcPr>
          <w:p w14:paraId="771EA89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6E35B5E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74" w:type="dxa"/>
            <w:tcBorders>
              <w:top w:val="nil"/>
              <w:left w:val="nil"/>
              <w:bottom w:val="single" w:sz="4" w:space="0" w:color="auto"/>
              <w:right w:val="single" w:sz="4" w:space="0" w:color="auto"/>
            </w:tcBorders>
            <w:shd w:val="clear" w:color="auto" w:fill="auto"/>
            <w:noWrap/>
            <w:vAlign w:val="bottom"/>
            <w:hideMark/>
          </w:tcPr>
          <w:p w14:paraId="1D90B9F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84" w:type="dxa"/>
            <w:tcBorders>
              <w:top w:val="nil"/>
              <w:left w:val="nil"/>
              <w:bottom w:val="single" w:sz="4" w:space="0" w:color="auto"/>
              <w:right w:val="single" w:sz="4" w:space="0" w:color="auto"/>
            </w:tcBorders>
            <w:shd w:val="clear" w:color="auto" w:fill="auto"/>
            <w:noWrap/>
            <w:vAlign w:val="center"/>
            <w:hideMark/>
          </w:tcPr>
          <w:p w14:paraId="5439DD4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4AEA529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1A6E6ED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95" w:type="dxa"/>
            <w:tcBorders>
              <w:top w:val="nil"/>
              <w:left w:val="nil"/>
              <w:bottom w:val="single" w:sz="4" w:space="0" w:color="auto"/>
              <w:right w:val="single" w:sz="4" w:space="0" w:color="auto"/>
            </w:tcBorders>
            <w:shd w:val="clear" w:color="auto" w:fill="auto"/>
            <w:noWrap/>
            <w:vAlign w:val="bottom"/>
            <w:hideMark/>
          </w:tcPr>
          <w:p w14:paraId="199F636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r>
      <w:tr w:rsidR="00325005" w:rsidRPr="002E5FE1" w14:paraId="4EB15993"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79F48061"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PMD5G04087.1</w:t>
            </w:r>
          </w:p>
        </w:tc>
        <w:tc>
          <w:tcPr>
            <w:tcW w:w="1307" w:type="dxa"/>
            <w:tcBorders>
              <w:top w:val="nil"/>
              <w:left w:val="nil"/>
              <w:bottom w:val="single" w:sz="4" w:space="0" w:color="auto"/>
              <w:right w:val="single" w:sz="4" w:space="0" w:color="auto"/>
            </w:tcBorders>
            <w:shd w:val="clear" w:color="auto" w:fill="auto"/>
            <w:noWrap/>
            <w:hideMark/>
          </w:tcPr>
          <w:p w14:paraId="33EDFAE8" w14:textId="7E440396" w:rsidR="00325005" w:rsidRPr="002E5FE1" w:rsidRDefault="00A33EB5" w:rsidP="00A949AB">
            <w:pPr>
              <w:spacing w:after="0" w:line="360" w:lineRule="auto"/>
              <w:rPr>
                <w:rFonts w:ascii="Times New Roman" w:eastAsia="Times New Roman" w:hAnsi="Times New Roman" w:cs="Times New Roman"/>
                <w:b/>
                <w:bCs/>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-5a</w:t>
            </w:r>
          </w:p>
        </w:tc>
        <w:tc>
          <w:tcPr>
            <w:tcW w:w="909" w:type="dxa"/>
            <w:tcBorders>
              <w:top w:val="nil"/>
              <w:left w:val="nil"/>
              <w:bottom w:val="single" w:sz="4" w:space="0" w:color="auto"/>
              <w:right w:val="single" w:sz="4" w:space="0" w:color="auto"/>
            </w:tcBorders>
            <w:shd w:val="clear" w:color="auto" w:fill="auto"/>
            <w:hideMark/>
          </w:tcPr>
          <w:p w14:paraId="4BBF5EE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74" w:type="dxa"/>
            <w:tcBorders>
              <w:top w:val="nil"/>
              <w:left w:val="nil"/>
              <w:bottom w:val="single" w:sz="4" w:space="0" w:color="auto"/>
              <w:right w:val="single" w:sz="4" w:space="0" w:color="auto"/>
            </w:tcBorders>
            <w:shd w:val="clear" w:color="auto" w:fill="auto"/>
            <w:noWrap/>
            <w:vAlign w:val="bottom"/>
            <w:hideMark/>
          </w:tcPr>
          <w:p w14:paraId="07A804A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53C8555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97" w:type="dxa"/>
            <w:tcBorders>
              <w:top w:val="nil"/>
              <w:left w:val="nil"/>
              <w:bottom w:val="single" w:sz="4" w:space="0" w:color="auto"/>
              <w:right w:val="single" w:sz="4" w:space="0" w:color="auto"/>
            </w:tcBorders>
            <w:shd w:val="clear" w:color="auto" w:fill="auto"/>
            <w:noWrap/>
            <w:vAlign w:val="bottom"/>
            <w:hideMark/>
          </w:tcPr>
          <w:p w14:paraId="477F959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53" w:type="dxa"/>
            <w:tcBorders>
              <w:top w:val="nil"/>
              <w:left w:val="nil"/>
              <w:bottom w:val="single" w:sz="4" w:space="0" w:color="auto"/>
              <w:right w:val="single" w:sz="4" w:space="0" w:color="auto"/>
            </w:tcBorders>
            <w:shd w:val="clear" w:color="auto" w:fill="auto"/>
            <w:noWrap/>
            <w:vAlign w:val="bottom"/>
            <w:hideMark/>
          </w:tcPr>
          <w:p w14:paraId="0499D22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1C1F693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7C1487B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90" w:type="dxa"/>
            <w:tcBorders>
              <w:top w:val="nil"/>
              <w:left w:val="nil"/>
              <w:bottom w:val="single" w:sz="4" w:space="0" w:color="auto"/>
              <w:right w:val="single" w:sz="4" w:space="0" w:color="auto"/>
            </w:tcBorders>
            <w:shd w:val="clear" w:color="auto" w:fill="auto"/>
            <w:noWrap/>
            <w:vAlign w:val="bottom"/>
            <w:hideMark/>
          </w:tcPr>
          <w:p w14:paraId="3AA894A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705AFA9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74" w:type="dxa"/>
            <w:tcBorders>
              <w:top w:val="nil"/>
              <w:left w:val="nil"/>
              <w:bottom w:val="single" w:sz="4" w:space="0" w:color="auto"/>
              <w:right w:val="single" w:sz="4" w:space="0" w:color="auto"/>
            </w:tcBorders>
            <w:shd w:val="clear" w:color="auto" w:fill="auto"/>
            <w:noWrap/>
            <w:vAlign w:val="bottom"/>
            <w:hideMark/>
          </w:tcPr>
          <w:p w14:paraId="6D4B863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84" w:type="dxa"/>
            <w:tcBorders>
              <w:top w:val="nil"/>
              <w:left w:val="nil"/>
              <w:bottom w:val="single" w:sz="4" w:space="0" w:color="auto"/>
              <w:right w:val="single" w:sz="4" w:space="0" w:color="auto"/>
            </w:tcBorders>
            <w:shd w:val="clear" w:color="auto" w:fill="auto"/>
            <w:noWrap/>
            <w:vAlign w:val="center"/>
            <w:hideMark/>
          </w:tcPr>
          <w:p w14:paraId="0568911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1792361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13" w:type="dxa"/>
            <w:tcBorders>
              <w:top w:val="nil"/>
              <w:left w:val="nil"/>
              <w:bottom w:val="single" w:sz="4" w:space="0" w:color="auto"/>
              <w:right w:val="single" w:sz="4" w:space="0" w:color="auto"/>
            </w:tcBorders>
            <w:shd w:val="clear" w:color="auto" w:fill="auto"/>
            <w:noWrap/>
            <w:vAlign w:val="bottom"/>
            <w:hideMark/>
          </w:tcPr>
          <w:p w14:paraId="5F31959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95" w:type="dxa"/>
            <w:tcBorders>
              <w:top w:val="nil"/>
              <w:left w:val="nil"/>
              <w:bottom w:val="single" w:sz="4" w:space="0" w:color="auto"/>
              <w:right w:val="single" w:sz="4" w:space="0" w:color="auto"/>
            </w:tcBorders>
            <w:shd w:val="clear" w:color="auto" w:fill="auto"/>
            <w:noWrap/>
            <w:vAlign w:val="bottom"/>
            <w:hideMark/>
          </w:tcPr>
          <w:p w14:paraId="0C4503D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r>
      <w:tr w:rsidR="00325005" w:rsidRPr="002E5FE1" w14:paraId="495BCEDD"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04C629A8"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PMD6G06386.1</w:t>
            </w:r>
          </w:p>
        </w:tc>
        <w:tc>
          <w:tcPr>
            <w:tcW w:w="1307" w:type="dxa"/>
            <w:tcBorders>
              <w:top w:val="nil"/>
              <w:left w:val="nil"/>
              <w:bottom w:val="single" w:sz="4" w:space="0" w:color="auto"/>
              <w:right w:val="single" w:sz="4" w:space="0" w:color="auto"/>
            </w:tcBorders>
            <w:shd w:val="clear" w:color="auto" w:fill="auto"/>
            <w:noWrap/>
            <w:hideMark/>
          </w:tcPr>
          <w:p w14:paraId="4138CFEC" w14:textId="4EF86BB0" w:rsidR="00325005" w:rsidRPr="002E5FE1" w:rsidRDefault="00A33EB5" w:rsidP="00A949AB">
            <w:pPr>
              <w:spacing w:after="0" w:line="360" w:lineRule="auto"/>
              <w:rPr>
                <w:rFonts w:ascii="Times New Roman" w:eastAsia="Times New Roman" w:hAnsi="Times New Roman" w:cs="Times New Roman"/>
                <w:b/>
                <w:bCs/>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-6a</w:t>
            </w:r>
          </w:p>
        </w:tc>
        <w:tc>
          <w:tcPr>
            <w:tcW w:w="909" w:type="dxa"/>
            <w:tcBorders>
              <w:top w:val="nil"/>
              <w:left w:val="nil"/>
              <w:bottom w:val="single" w:sz="4" w:space="0" w:color="auto"/>
              <w:right w:val="single" w:sz="4" w:space="0" w:color="auto"/>
            </w:tcBorders>
            <w:shd w:val="clear" w:color="auto" w:fill="auto"/>
            <w:hideMark/>
          </w:tcPr>
          <w:p w14:paraId="3B8D6BE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3B7218B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232C335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97" w:type="dxa"/>
            <w:tcBorders>
              <w:top w:val="nil"/>
              <w:left w:val="nil"/>
              <w:bottom w:val="single" w:sz="4" w:space="0" w:color="auto"/>
              <w:right w:val="single" w:sz="4" w:space="0" w:color="auto"/>
            </w:tcBorders>
            <w:shd w:val="clear" w:color="auto" w:fill="auto"/>
            <w:noWrap/>
            <w:vAlign w:val="bottom"/>
            <w:hideMark/>
          </w:tcPr>
          <w:p w14:paraId="71B9CC1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53" w:type="dxa"/>
            <w:tcBorders>
              <w:top w:val="nil"/>
              <w:left w:val="nil"/>
              <w:bottom w:val="single" w:sz="4" w:space="0" w:color="auto"/>
              <w:right w:val="single" w:sz="4" w:space="0" w:color="auto"/>
            </w:tcBorders>
            <w:shd w:val="clear" w:color="auto" w:fill="auto"/>
            <w:noWrap/>
            <w:vAlign w:val="bottom"/>
            <w:hideMark/>
          </w:tcPr>
          <w:p w14:paraId="7FD89A5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33A6477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0D11435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90" w:type="dxa"/>
            <w:tcBorders>
              <w:top w:val="nil"/>
              <w:left w:val="nil"/>
              <w:bottom w:val="single" w:sz="4" w:space="0" w:color="auto"/>
              <w:right w:val="single" w:sz="4" w:space="0" w:color="auto"/>
            </w:tcBorders>
            <w:shd w:val="clear" w:color="auto" w:fill="auto"/>
            <w:noWrap/>
            <w:vAlign w:val="bottom"/>
            <w:hideMark/>
          </w:tcPr>
          <w:p w14:paraId="6A50BAD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361CB55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06652E9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84" w:type="dxa"/>
            <w:tcBorders>
              <w:top w:val="nil"/>
              <w:left w:val="nil"/>
              <w:bottom w:val="single" w:sz="4" w:space="0" w:color="auto"/>
              <w:right w:val="single" w:sz="4" w:space="0" w:color="auto"/>
            </w:tcBorders>
            <w:shd w:val="clear" w:color="auto" w:fill="auto"/>
            <w:noWrap/>
            <w:vAlign w:val="center"/>
            <w:hideMark/>
          </w:tcPr>
          <w:p w14:paraId="72B8E68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3A702E5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13" w:type="dxa"/>
            <w:tcBorders>
              <w:top w:val="nil"/>
              <w:left w:val="nil"/>
              <w:bottom w:val="single" w:sz="4" w:space="0" w:color="auto"/>
              <w:right w:val="single" w:sz="4" w:space="0" w:color="auto"/>
            </w:tcBorders>
            <w:shd w:val="clear" w:color="auto" w:fill="auto"/>
            <w:noWrap/>
            <w:vAlign w:val="bottom"/>
            <w:hideMark/>
          </w:tcPr>
          <w:p w14:paraId="7CAFB2D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95" w:type="dxa"/>
            <w:tcBorders>
              <w:top w:val="nil"/>
              <w:left w:val="nil"/>
              <w:bottom w:val="single" w:sz="4" w:space="0" w:color="auto"/>
              <w:right w:val="single" w:sz="4" w:space="0" w:color="auto"/>
            </w:tcBorders>
            <w:shd w:val="clear" w:color="auto" w:fill="auto"/>
            <w:noWrap/>
            <w:vAlign w:val="bottom"/>
            <w:hideMark/>
          </w:tcPr>
          <w:p w14:paraId="7B6E165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r>
      <w:tr w:rsidR="00325005" w:rsidRPr="002E5FE1" w14:paraId="129D0944"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621BC43B"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PMD6G06388.1</w:t>
            </w:r>
          </w:p>
        </w:tc>
        <w:tc>
          <w:tcPr>
            <w:tcW w:w="1307" w:type="dxa"/>
            <w:tcBorders>
              <w:top w:val="nil"/>
              <w:left w:val="nil"/>
              <w:bottom w:val="single" w:sz="4" w:space="0" w:color="auto"/>
              <w:right w:val="single" w:sz="4" w:space="0" w:color="auto"/>
            </w:tcBorders>
            <w:shd w:val="clear" w:color="auto" w:fill="auto"/>
            <w:noWrap/>
            <w:hideMark/>
          </w:tcPr>
          <w:p w14:paraId="5E44045E" w14:textId="087DF55F" w:rsidR="00325005" w:rsidRPr="002E5FE1" w:rsidRDefault="00A33EB5" w:rsidP="00A949AB">
            <w:pPr>
              <w:spacing w:after="0" w:line="360" w:lineRule="auto"/>
              <w:rPr>
                <w:rFonts w:ascii="Times New Roman" w:eastAsia="Times New Roman" w:hAnsi="Times New Roman" w:cs="Times New Roman"/>
                <w:b/>
                <w:bCs/>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-6b</w:t>
            </w:r>
          </w:p>
        </w:tc>
        <w:tc>
          <w:tcPr>
            <w:tcW w:w="909" w:type="dxa"/>
            <w:tcBorders>
              <w:top w:val="nil"/>
              <w:left w:val="nil"/>
              <w:bottom w:val="single" w:sz="4" w:space="0" w:color="auto"/>
              <w:right w:val="single" w:sz="4" w:space="0" w:color="auto"/>
            </w:tcBorders>
            <w:shd w:val="clear" w:color="auto" w:fill="auto"/>
            <w:hideMark/>
          </w:tcPr>
          <w:p w14:paraId="72686A6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2AC7E77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52076A1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97" w:type="dxa"/>
            <w:tcBorders>
              <w:top w:val="nil"/>
              <w:left w:val="nil"/>
              <w:bottom w:val="single" w:sz="4" w:space="0" w:color="auto"/>
              <w:right w:val="single" w:sz="4" w:space="0" w:color="auto"/>
            </w:tcBorders>
            <w:shd w:val="clear" w:color="auto" w:fill="auto"/>
            <w:noWrap/>
            <w:vAlign w:val="bottom"/>
            <w:hideMark/>
          </w:tcPr>
          <w:p w14:paraId="017EC8F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53" w:type="dxa"/>
            <w:tcBorders>
              <w:top w:val="nil"/>
              <w:left w:val="nil"/>
              <w:bottom w:val="single" w:sz="4" w:space="0" w:color="auto"/>
              <w:right w:val="single" w:sz="4" w:space="0" w:color="auto"/>
            </w:tcBorders>
            <w:shd w:val="clear" w:color="auto" w:fill="auto"/>
            <w:noWrap/>
            <w:vAlign w:val="bottom"/>
            <w:hideMark/>
          </w:tcPr>
          <w:p w14:paraId="77F114F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76BECC2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10ABF4C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90" w:type="dxa"/>
            <w:tcBorders>
              <w:top w:val="nil"/>
              <w:left w:val="nil"/>
              <w:bottom w:val="single" w:sz="4" w:space="0" w:color="auto"/>
              <w:right w:val="single" w:sz="4" w:space="0" w:color="auto"/>
            </w:tcBorders>
            <w:shd w:val="clear" w:color="auto" w:fill="auto"/>
            <w:noWrap/>
            <w:vAlign w:val="bottom"/>
            <w:hideMark/>
          </w:tcPr>
          <w:p w14:paraId="2FDA37B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6197E42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1B19B93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84" w:type="dxa"/>
            <w:tcBorders>
              <w:top w:val="nil"/>
              <w:left w:val="nil"/>
              <w:bottom w:val="single" w:sz="4" w:space="0" w:color="auto"/>
              <w:right w:val="single" w:sz="4" w:space="0" w:color="auto"/>
            </w:tcBorders>
            <w:shd w:val="clear" w:color="auto" w:fill="auto"/>
            <w:noWrap/>
            <w:vAlign w:val="center"/>
            <w:hideMark/>
          </w:tcPr>
          <w:p w14:paraId="44E33A2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5C3B262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13" w:type="dxa"/>
            <w:tcBorders>
              <w:top w:val="nil"/>
              <w:left w:val="nil"/>
              <w:bottom w:val="single" w:sz="4" w:space="0" w:color="auto"/>
              <w:right w:val="single" w:sz="4" w:space="0" w:color="auto"/>
            </w:tcBorders>
            <w:shd w:val="clear" w:color="auto" w:fill="auto"/>
            <w:noWrap/>
            <w:vAlign w:val="bottom"/>
            <w:hideMark/>
          </w:tcPr>
          <w:p w14:paraId="6433E8F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95" w:type="dxa"/>
            <w:tcBorders>
              <w:top w:val="nil"/>
              <w:left w:val="nil"/>
              <w:bottom w:val="single" w:sz="4" w:space="0" w:color="auto"/>
              <w:right w:val="single" w:sz="4" w:space="0" w:color="auto"/>
            </w:tcBorders>
            <w:shd w:val="clear" w:color="auto" w:fill="auto"/>
            <w:noWrap/>
            <w:vAlign w:val="bottom"/>
            <w:hideMark/>
          </w:tcPr>
          <w:p w14:paraId="367DC93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35C34CAA"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2D7937B7"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PMD6G06710.1</w:t>
            </w:r>
          </w:p>
        </w:tc>
        <w:tc>
          <w:tcPr>
            <w:tcW w:w="1307" w:type="dxa"/>
            <w:tcBorders>
              <w:top w:val="nil"/>
              <w:left w:val="nil"/>
              <w:bottom w:val="single" w:sz="4" w:space="0" w:color="auto"/>
              <w:right w:val="single" w:sz="4" w:space="0" w:color="auto"/>
            </w:tcBorders>
            <w:shd w:val="clear" w:color="auto" w:fill="auto"/>
            <w:noWrap/>
            <w:hideMark/>
          </w:tcPr>
          <w:p w14:paraId="1E5B424C" w14:textId="6A2A29D3" w:rsidR="00325005" w:rsidRPr="002E5FE1" w:rsidRDefault="00A33EB5" w:rsidP="00A949AB">
            <w:pPr>
              <w:spacing w:after="0" w:line="360" w:lineRule="auto"/>
              <w:rPr>
                <w:rFonts w:ascii="Times New Roman" w:eastAsia="Times New Roman" w:hAnsi="Times New Roman" w:cs="Times New Roman"/>
                <w:b/>
                <w:bCs/>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-6c</w:t>
            </w:r>
          </w:p>
        </w:tc>
        <w:tc>
          <w:tcPr>
            <w:tcW w:w="909" w:type="dxa"/>
            <w:tcBorders>
              <w:top w:val="nil"/>
              <w:left w:val="nil"/>
              <w:bottom w:val="single" w:sz="4" w:space="0" w:color="auto"/>
              <w:right w:val="single" w:sz="4" w:space="0" w:color="auto"/>
            </w:tcBorders>
            <w:shd w:val="clear" w:color="auto" w:fill="auto"/>
            <w:hideMark/>
          </w:tcPr>
          <w:p w14:paraId="2E0B16C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7A75C0D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1273A4D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97" w:type="dxa"/>
            <w:tcBorders>
              <w:top w:val="nil"/>
              <w:left w:val="nil"/>
              <w:bottom w:val="single" w:sz="4" w:space="0" w:color="auto"/>
              <w:right w:val="single" w:sz="4" w:space="0" w:color="auto"/>
            </w:tcBorders>
            <w:shd w:val="clear" w:color="auto" w:fill="auto"/>
            <w:noWrap/>
            <w:vAlign w:val="bottom"/>
            <w:hideMark/>
          </w:tcPr>
          <w:p w14:paraId="7987908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53" w:type="dxa"/>
            <w:tcBorders>
              <w:top w:val="nil"/>
              <w:left w:val="nil"/>
              <w:bottom w:val="single" w:sz="4" w:space="0" w:color="auto"/>
              <w:right w:val="single" w:sz="4" w:space="0" w:color="auto"/>
            </w:tcBorders>
            <w:shd w:val="clear" w:color="auto" w:fill="auto"/>
            <w:noWrap/>
            <w:vAlign w:val="bottom"/>
            <w:hideMark/>
          </w:tcPr>
          <w:p w14:paraId="60BFEB9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593" w:type="dxa"/>
            <w:tcBorders>
              <w:top w:val="nil"/>
              <w:left w:val="nil"/>
              <w:bottom w:val="single" w:sz="4" w:space="0" w:color="auto"/>
              <w:right w:val="single" w:sz="4" w:space="0" w:color="auto"/>
            </w:tcBorders>
            <w:shd w:val="clear" w:color="auto" w:fill="auto"/>
            <w:noWrap/>
            <w:vAlign w:val="bottom"/>
            <w:hideMark/>
          </w:tcPr>
          <w:p w14:paraId="3DBD352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1EACEF5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90" w:type="dxa"/>
            <w:tcBorders>
              <w:top w:val="nil"/>
              <w:left w:val="nil"/>
              <w:bottom w:val="single" w:sz="4" w:space="0" w:color="auto"/>
              <w:right w:val="single" w:sz="4" w:space="0" w:color="auto"/>
            </w:tcBorders>
            <w:shd w:val="clear" w:color="auto" w:fill="auto"/>
            <w:noWrap/>
            <w:vAlign w:val="bottom"/>
            <w:hideMark/>
          </w:tcPr>
          <w:p w14:paraId="6B668BB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580B8EC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4E7230B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84" w:type="dxa"/>
            <w:tcBorders>
              <w:top w:val="nil"/>
              <w:left w:val="nil"/>
              <w:bottom w:val="single" w:sz="4" w:space="0" w:color="auto"/>
              <w:right w:val="single" w:sz="4" w:space="0" w:color="auto"/>
            </w:tcBorders>
            <w:shd w:val="clear" w:color="auto" w:fill="auto"/>
            <w:noWrap/>
            <w:vAlign w:val="center"/>
            <w:hideMark/>
          </w:tcPr>
          <w:p w14:paraId="0DC3484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17B7977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13" w:type="dxa"/>
            <w:tcBorders>
              <w:top w:val="nil"/>
              <w:left w:val="nil"/>
              <w:bottom w:val="single" w:sz="4" w:space="0" w:color="auto"/>
              <w:right w:val="single" w:sz="4" w:space="0" w:color="auto"/>
            </w:tcBorders>
            <w:shd w:val="clear" w:color="auto" w:fill="auto"/>
            <w:noWrap/>
            <w:vAlign w:val="bottom"/>
            <w:hideMark/>
          </w:tcPr>
          <w:p w14:paraId="79399BD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95" w:type="dxa"/>
            <w:tcBorders>
              <w:top w:val="nil"/>
              <w:left w:val="nil"/>
              <w:bottom w:val="single" w:sz="4" w:space="0" w:color="auto"/>
              <w:right w:val="single" w:sz="4" w:space="0" w:color="auto"/>
            </w:tcBorders>
            <w:shd w:val="clear" w:color="auto" w:fill="auto"/>
            <w:noWrap/>
            <w:vAlign w:val="bottom"/>
            <w:hideMark/>
          </w:tcPr>
          <w:p w14:paraId="321DA15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62622991"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2060E93B"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PMD5G03309.1</w:t>
            </w:r>
          </w:p>
        </w:tc>
        <w:tc>
          <w:tcPr>
            <w:tcW w:w="1307" w:type="dxa"/>
            <w:tcBorders>
              <w:top w:val="nil"/>
              <w:left w:val="nil"/>
              <w:bottom w:val="single" w:sz="4" w:space="0" w:color="auto"/>
              <w:right w:val="single" w:sz="4" w:space="0" w:color="auto"/>
            </w:tcBorders>
            <w:shd w:val="clear" w:color="auto" w:fill="auto"/>
            <w:noWrap/>
            <w:hideMark/>
          </w:tcPr>
          <w:p w14:paraId="40E03D3F" w14:textId="2BEE5D77" w:rsidR="00325005" w:rsidRPr="002E5FE1" w:rsidRDefault="00A33EB5" w:rsidP="00A949AB">
            <w:pPr>
              <w:spacing w:after="0" w:line="360" w:lineRule="auto"/>
              <w:rPr>
                <w:rFonts w:ascii="Times New Roman" w:eastAsia="Times New Roman" w:hAnsi="Times New Roman" w:cs="Times New Roman"/>
                <w:b/>
                <w:bCs/>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-5b</w:t>
            </w:r>
          </w:p>
        </w:tc>
        <w:tc>
          <w:tcPr>
            <w:tcW w:w="909" w:type="dxa"/>
            <w:tcBorders>
              <w:top w:val="nil"/>
              <w:left w:val="nil"/>
              <w:bottom w:val="single" w:sz="4" w:space="0" w:color="auto"/>
              <w:right w:val="single" w:sz="4" w:space="0" w:color="auto"/>
            </w:tcBorders>
            <w:shd w:val="clear" w:color="auto" w:fill="auto"/>
            <w:hideMark/>
          </w:tcPr>
          <w:p w14:paraId="759A784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4205D05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7416F75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97" w:type="dxa"/>
            <w:tcBorders>
              <w:top w:val="nil"/>
              <w:left w:val="nil"/>
              <w:bottom w:val="single" w:sz="4" w:space="0" w:color="auto"/>
              <w:right w:val="single" w:sz="4" w:space="0" w:color="auto"/>
            </w:tcBorders>
            <w:shd w:val="clear" w:color="auto" w:fill="auto"/>
            <w:noWrap/>
            <w:vAlign w:val="bottom"/>
            <w:hideMark/>
          </w:tcPr>
          <w:p w14:paraId="301ACA7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53" w:type="dxa"/>
            <w:tcBorders>
              <w:top w:val="nil"/>
              <w:left w:val="nil"/>
              <w:bottom w:val="single" w:sz="4" w:space="0" w:color="auto"/>
              <w:right w:val="single" w:sz="4" w:space="0" w:color="auto"/>
            </w:tcBorders>
            <w:shd w:val="clear" w:color="auto" w:fill="auto"/>
            <w:noWrap/>
            <w:vAlign w:val="bottom"/>
            <w:hideMark/>
          </w:tcPr>
          <w:p w14:paraId="0ED65B1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5071B17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34B0E9F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90" w:type="dxa"/>
            <w:tcBorders>
              <w:top w:val="nil"/>
              <w:left w:val="nil"/>
              <w:bottom w:val="single" w:sz="4" w:space="0" w:color="auto"/>
              <w:right w:val="single" w:sz="4" w:space="0" w:color="auto"/>
            </w:tcBorders>
            <w:shd w:val="clear" w:color="auto" w:fill="auto"/>
            <w:noWrap/>
            <w:vAlign w:val="bottom"/>
            <w:hideMark/>
          </w:tcPr>
          <w:p w14:paraId="020D294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4DF5ACF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74" w:type="dxa"/>
            <w:tcBorders>
              <w:top w:val="nil"/>
              <w:left w:val="nil"/>
              <w:bottom w:val="single" w:sz="4" w:space="0" w:color="auto"/>
              <w:right w:val="single" w:sz="4" w:space="0" w:color="auto"/>
            </w:tcBorders>
            <w:shd w:val="clear" w:color="auto" w:fill="auto"/>
            <w:noWrap/>
            <w:vAlign w:val="bottom"/>
            <w:hideMark/>
          </w:tcPr>
          <w:p w14:paraId="64F9323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84" w:type="dxa"/>
            <w:tcBorders>
              <w:top w:val="nil"/>
              <w:left w:val="nil"/>
              <w:bottom w:val="single" w:sz="4" w:space="0" w:color="auto"/>
              <w:right w:val="single" w:sz="4" w:space="0" w:color="auto"/>
            </w:tcBorders>
            <w:shd w:val="clear" w:color="auto" w:fill="auto"/>
            <w:noWrap/>
            <w:vAlign w:val="center"/>
            <w:hideMark/>
          </w:tcPr>
          <w:p w14:paraId="4709029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3FB5FA3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13" w:type="dxa"/>
            <w:tcBorders>
              <w:top w:val="nil"/>
              <w:left w:val="nil"/>
              <w:bottom w:val="single" w:sz="4" w:space="0" w:color="auto"/>
              <w:right w:val="single" w:sz="4" w:space="0" w:color="auto"/>
            </w:tcBorders>
            <w:shd w:val="clear" w:color="auto" w:fill="auto"/>
            <w:noWrap/>
            <w:vAlign w:val="bottom"/>
            <w:hideMark/>
          </w:tcPr>
          <w:p w14:paraId="434C8D6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95" w:type="dxa"/>
            <w:tcBorders>
              <w:top w:val="nil"/>
              <w:left w:val="nil"/>
              <w:bottom w:val="single" w:sz="4" w:space="0" w:color="auto"/>
              <w:right w:val="single" w:sz="4" w:space="0" w:color="auto"/>
            </w:tcBorders>
            <w:shd w:val="clear" w:color="auto" w:fill="auto"/>
            <w:noWrap/>
            <w:vAlign w:val="bottom"/>
            <w:hideMark/>
          </w:tcPr>
          <w:p w14:paraId="6ADAAE6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1A113D45"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6AE192B0"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PMD5G03528.1</w:t>
            </w:r>
          </w:p>
        </w:tc>
        <w:tc>
          <w:tcPr>
            <w:tcW w:w="1307" w:type="dxa"/>
            <w:tcBorders>
              <w:top w:val="nil"/>
              <w:left w:val="nil"/>
              <w:bottom w:val="single" w:sz="4" w:space="0" w:color="auto"/>
              <w:right w:val="single" w:sz="4" w:space="0" w:color="auto"/>
            </w:tcBorders>
            <w:shd w:val="clear" w:color="auto" w:fill="auto"/>
            <w:noWrap/>
            <w:hideMark/>
          </w:tcPr>
          <w:p w14:paraId="6AC5632B" w14:textId="5D21F1AD" w:rsidR="00325005" w:rsidRPr="002E5FE1" w:rsidRDefault="00A33EB5" w:rsidP="00A949AB">
            <w:pPr>
              <w:spacing w:after="0" w:line="360" w:lineRule="auto"/>
              <w:rPr>
                <w:rFonts w:ascii="Times New Roman" w:eastAsia="Times New Roman" w:hAnsi="Times New Roman" w:cs="Times New Roman"/>
                <w:b/>
                <w:bCs/>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-5c</w:t>
            </w:r>
          </w:p>
        </w:tc>
        <w:tc>
          <w:tcPr>
            <w:tcW w:w="909" w:type="dxa"/>
            <w:tcBorders>
              <w:top w:val="nil"/>
              <w:left w:val="nil"/>
              <w:bottom w:val="single" w:sz="4" w:space="0" w:color="auto"/>
              <w:right w:val="single" w:sz="4" w:space="0" w:color="auto"/>
            </w:tcBorders>
            <w:shd w:val="clear" w:color="auto" w:fill="auto"/>
            <w:hideMark/>
          </w:tcPr>
          <w:p w14:paraId="317A64E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74" w:type="dxa"/>
            <w:tcBorders>
              <w:top w:val="nil"/>
              <w:left w:val="nil"/>
              <w:bottom w:val="single" w:sz="4" w:space="0" w:color="auto"/>
              <w:right w:val="single" w:sz="4" w:space="0" w:color="auto"/>
            </w:tcBorders>
            <w:shd w:val="clear" w:color="auto" w:fill="auto"/>
            <w:noWrap/>
            <w:vAlign w:val="bottom"/>
            <w:hideMark/>
          </w:tcPr>
          <w:p w14:paraId="3F7EBF2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7C76FF1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97" w:type="dxa"/>
            <w:tcBorders>
              <w:top w:val="nil"/>
              <w:left w:val="nil"/>
              <w:bottom w:val="single" w:sz="4" w:space="0" w:color="auto"/>
              <w:right w:val="single" w:sz="4" w:space="0" w:color="auto"/>
            </w:tcBorders>
            <w:shd w:val="clear" w:color="auto" w:fill="auto"/>
            <w:noWrap/>
            <w:vAlign w:val="bottom"/>
            <w:hideMark/>
          </w:tcPr>
          <w:p w14:paraId="7C253F1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53" w:type="dxa"/>
            <w:tcBorders>
              <w:top w:val="nil"/>
              <w:left w:val="nil"/>
              <w:bottom w:val="single" w:sz="4" w:space="0" w:color="auto"/>
              <w:right w:val="single" w:sz="4" w:space="0" w:color="auto"/>
            </w:tcBorders>
            <w:shd w:val="clear" w:color="auto" w:fill="auto"/>
            <w:noWrap/>
            <w:vAlign w:val="bottom"/>
            <w:hideMark/>
          </w:tcPr>
          <w:p w14:paraId="3BF1590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34F2148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460A397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90" w:type="dxa"/>
            <w:tcBorders>
              <w:top w:val="nil"/>
              <w:left w:val="nil"/>
              <w:bottom w:val="single" w:sz="4" w:space="0" w:color="auto"/>
              <w:right w:val="single" w:sz="4" w:space="0" w:color="auto"/>
            </w:tcBorders>
            <w:shd w:val="clear" w:color="auto" w:fill="auto"/>
            <w:noWrap/>
            <w:vAlign w:val="bottom"/>
            <w:hideMark/>
          </w:tcPr>
          <w:p w14:paraId="114C3DF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34F1E02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74" w:type="dxa"/>
            <w:tcBorders>
              <w:top w:val="nil"/>
              <w:left w:val="nil"/>
              <w:bottom w:val="single" w:sz="4" w:space="0" w:color="auto"/>
              <w:right w:val="single" w:sz="4" w:space="0" w:color="auto"/>
            </w:tcBorders>
            <w:shd w:val="clear" w:color="auto" w:fill="auto"/>
            <w:noWrap/>
            <w:vAlign w:val="bottom"/>
            <w:hideMark/>
          </w:tcPr>
          <w:p w14:paraId="3E30430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84" w:type="dxa"/>
            <w:tcBorders>
              <w:top w:val="nil"/>
              <w:left w:val="nil"/>
              <w:bottom w:val="single" w:sz="4" w:space="0" w:color="auto"/>
              <w:right w:val="single" w:sz="4" w:space="0" w:color="auto"/>
            </w:tcBorders>
            <w:shd w:val="clear" w:color="auto" w:fill="auto"/>
            <w:noWrap/>
            <w:vAlign w:val="center"/>
            <w:hideMark/>
          </w:tcPr>
          <w:p w14:paraId="5C894D9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1A72B46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13" w:type="dxa"/>
            <w:tcBorders>
              <w:top w:val="nil"/>
              <w:left w:val="nil"/>
              <w:bottom w:val="single" w:sz="4" w:space="0" w:color="auto"/>
              <w:right w:val="single" w:sz="4" w:space="0" w:color="auto"/>
            </w:tcBorders>
            <w:shd w:val="clear" w:color="auto" w:fill="auto"/>
            <w:noWrap/>
            <w:vAlign w:val="bottom"/>
            <w:hideMark/>
          </w:tcPr>
          <w:p w14:paraId="3D80D59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95" w:type="dxa"/>
            <w:tcBorders>
              <w:top w:val="nil"/>
              <w:left w:val="nil"/>
              <w:bottom w:val="single" w:sz="4" w:space="0" w:color="auto"/>
              <w:right w:val="single" w:sz="4" w:space="0" w:color="auto"/>
            </w:tcBorders>
            <w:shd w:val="clear" w:color="auto" w:fill="auto"/>
            <w:noWrap/>
            <w:vAlign w:val="bottom"/>
            <w:hideMark/>
          </w:tcPr>
          <w:p w14:paraId="128F2F2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57BFEF47"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22683FD5"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lastRenderedPageBreak/>
              <w:t>PMD5G03553.1</w:t>
            </w:r>
          </w:p>
        </w:tc>
        <w:tc>
          <w:tcPr>
            <w:tcW w:w="1307" w:type="dxa"/>
            <w:tcBorders>
              <w:top w:val="nil"/>
              <w:left w:val="nil"/>
              <w:bottom w:val="single" w:sz="4" w:space="0" w:color="auto"/>
              <w:right w:val="single" w:sz="4" w:space="0" w:color="auto"/>
            </w:tcBorders>
            <w:shd w:val="clear" w:color="auto" w:fill="auto"/>
            <w:noWrap/>
            <w:hideMark/>
          </w:tcPr>
          <w:p w14:paraId="146597F6" w14:textId="3BEBA24B" w:rsidR="00325005" w:rsidRPr="002E5FE1" w:rsidRDefault="00A33EB5" w:rsidP="00A949AB">
            <w:pPr>
              <w:spacing w:after="0" w:line="360" w:lineRule="auto"/>
              <w:rPr>
                <w:rFonts w:ascii="Times New Roman" w:eastAsia="Times New Roman" w:hAnsi="Times New Roman" w:cs="Times New Roman"/>
                <w:b/>
                <w:bCs/>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-5d</w:t>
            </w:r>
          </w:p>
        </w:tc>
        <w:tc>
          <w:tcPr>
            <w:tcW w:w="909" w:type="dxa"/>
            <w:tcBorders>
              <w:top w:val="nil"/>
              <w:left w:val="nil"/>
              <w:bottom w:val="single" w:sz="4" w:space="0" w:color="auto"/>
              <w:right w:val="single" w:sz="4" w:space="0" w:color="auto"/>
            </w:tcBorders>
            <w:shd w:val="clear" w:color="auto" w:fill="auto"/>
            <w:hideMark/>
          </w:tcPr>
          <w:p w14:paraId="18837A1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06EF369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220D48B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97" w:type="dxa"/>
            <w:tcBorders>
              <w:top w:val="nil"/>
              <w:left w:val="nil"/>
              <w:bottom w:val="single" w:sz="4" w:space="0" w:color="auto"/>
              <w:right w:val="single" w:sz="4" w:space="0" w:color="auto"/>
            </w:tcBorders>
            <w:shd w:val="clear" w:color="auto" w:fill="auto"/>
            <w:noWrap/>
            <w:vAlign w:val="bottom"/>
            <w:hideMark/>
          </w:tcPr>
          <w:p w14:paraId="72AA9D5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53" w:type="dxa"/>
            <w:tcBorders>
              <w:top w:val="nil"/>
              <w:left w:val="nil"/>
              <w:bottom w:val="single" w:sz="4" w:space="0" w:color="auto"/>
              <w:right w:val="single" w:sz="4" w:space="0" w:color="auto"/>
            </w:tcBorders>
            <w:shd w:val="clear" w:color="auto" w:fill="auto"/>
            <w:noWrap/>
            <w:vAlign w:val="bottom"/>
            <w:hideMark/>
          </w:tcPr>
          <w:p w14:paraId="16631A2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72EF144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58E98D8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90" w:type="dxa"/>
            <w:tcBorders>
              <w:top w:val="nil"/>
              <w:left w:val="nil"/>
              <w:bottom w:val="single" w:sz="4" w:space="0" w:color="auto"/>
              <w:right w:val="single" w:sz="4" w:space="0" w:color="auto"/>
            </w:tcBorders>
            <w:shd w:val="clear" w:color="auto" w:fill="auto"/>
            <w:noWrap/>
            <w:vAlign w:val="bottom"/>
            <w:hideMark/>
          </w:tcPr>
          <w:p w14:paraId="12E86F68"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7A06B50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6E5CD6D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84" w:type="dxa"/>
            <w:tcBorders>
              <w:top w:val="nil"/>
              <w:left w:val="nil"/>
              <w:bottom w:val="single" w:sz="4" w:space="0" w:color="auto"/>
              <w:right w:val="single" w:sz="4" w:space="0" w:color="auto"/>
            </w:tcBorders>
            <w:shd w:val="clear" w:color="auto" w:fill="auto"/>
            <w:noWrap/>
            <w:vAlign w:val="center"/>
            <w:hideMark/>
          </w:tcPr>
          <w:p w14:paraId="7AAAE09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08766BF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42182F8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95" w:type="dxa"/>
            <w:tcBorders>
              <w:top w:val="nil"/>
              <w:left w:val="nil"/>
              <w:bottom w:val="single" w:sz="4" w:space="0" w:color="auto"/>
              <w:right w:val="single" w:sz="4" w:space="0" w:color="auto"/>
            </w:tcBorders>
            <w:shd w:val="clear" w:color="auto" w:fill="auto"/>
            <w:noWrap/>
            <w:vAlign w:val="bottom"/>
            <w:hideMark/>
          </w:tcPr>
          <w:p w14:paraId="34E5321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22077282"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794B5CD8"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PMD5G03554.1</w:t>
            </w:r>
          </w:p>
        </w:tc>
        <w:tc>
          <w:tcPr>
            <w:tcW w:w="1307" w:type="dxa"/>
            <w:tcBorders>
              <w:top w:val="nil"/>
              <w:left w:val="nil"/>
              <w:bottom w:val="single" w:sz="4" w:space="0" w:color="auto"/>
              <w:right w:val="single" w:sz="4" w:space="0" w:color="auto"/>
            </w:tcBorders>
            <w:shd w:val="clear" w:color="auto" w:fill="auto"/>
            <w:noWrap/>
            <w:hideMark/>
          </w:tcPr>
          <w:p w14:paraId="5B35B371" w14:textId="661EB2F0" w:rsidR="00325005" w:rsidRPr="002E5FE1" w:rsidRDefault="00A33EB5" w:rsidP="00A949AB">
            <w:pPr>
              <w:spacing w:after="0" w:line="360" w:lineRule="auto"/>
              <w:rPr>
                <w:rFonts w:ascii="Times New Roman" w:eastAsia="Times New Roman" w:hAnsi="Times New Roman" w:cs="Times New Roman"/>
                <w:b/>
                <w:bCs/>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-5e</w:t>
            </w:r>
          </w:p>
        </w:tc>
        <w:tc>
          <w:tcPr>
            <w:tcW w:w="909" w:type="dxa"/>
            <w:tcBorders>
              <w:top w:val="nil"/>
              <w:left w:val="nil"/>
              <w:bottom w:val="single" w:sz="4" w:space="0" w:color="auto"/>
              <w:right w:val="single" w:sz="4" w:space="0" w:color="auto"/>
            </w:tcBorders>
            <w:shd w:val="clear" w:color="auto" w:fill="auto"/>
            <w:vAlign w:val="center"/>
            <w:hideMark/>
          </w:tcPr>
          <w:p w14:paraId="3631E25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32C44FB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3031DBF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97" w:type="dxa"/>
            <w:tcBorders>
              <w:top w:val="nil"/>
              <w:left w:val="nil"/>
              <w:bottom w:val="single" w:sz="4" w:space="0" w:color="auto"/>
              <w:right w:val="single" w:sz="4" w:space="0" w:color="auto"/>
            </w:tcBorders>
            <w:shd w:val="clear" w:color="auto" w:fill="auto"/>
            <w:noWrap/>
            <w:vAlign w:val="bottom"/>
            <w:hideMark/>
          </w:tcPr>
          <w:p w14:paraId="03D17CF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53" w:type="dxa"/>
            <w:tcBorders>
              <w:top w:val="nil"/>
              <w:left w:val="nil"/>
              <w:bottom w:val="single" w:sz="4" w:space="0" w:color="auto"/>
              <w:right w:val="single" w:sz="4" w:space="0" w:color="auto"/>
            </w:tcBorders>
            <w:shd w:val="clear" w:color="auto" w:fill="auto"/>
            <w:noWrap/>
            <w:vAlign w:val="bottom"/>
            <w:hideMark/>
          </w:tcPr>
          <w:p w14:paraId="16B2B89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6161261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66FE3B8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90" w:type="dxa"/>
            <w:tcBorders>
              <w:top w:val="nil"/>
              <w:left w:val="nil"/>
              <w:bottom w:val="single" w:sz="4" w:space="0" w:color="auto"/>
              <w:right w:val="single" w:sz="4" w:space="0" w:color="auto"/>
            </w:tcBorders>
            <w:shd w:val="clear" w:color="auto" w:fill="auto"/>
            <w:noWrap/>
            <w:vAlign w:val="bottom"/>
            <w:hideMark/>
          </w:tcPr>
          <w:p w14:paraId="423DC23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564FB51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4AE2B3F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84" w:type="dxa"/>
            <w:tcBorders>
              <w:top w:val="nil"/>
              <w:left w:val="nil"/>
              <w:bottom w:val="single" w:sz="4" w:space="0" w:color="auto"/>
              <w:right w:val="single" w:sz="4" w:space="0" w:color="auto"/>
            </w:tcBorders>
            <w:shd w:val="clear" w:color="auto" w:fill="auto"/>
            <w:noWrap/>
            <w:vAlign w:val="center"/>
            <w:hideMark/>
          </w:tcPr>
          <w:p w14:paraId="761E82D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0B8F2F5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13" w:type="dxa"/>
            <w:tcBorders>
              <w:top w:val="nil"/>
              <w:left w:val="nil"/>
              <w:bottom w:val="single" w:sz="4" w:space="0" w:color="auto"/>
              <w:right w:val="single" w:sz="4" w:space="0" w:color="auto"/>
            </w:tcBorders>
            <w:shd w:val="clear" w:color="auto" w:fill="auto"/>
            <w:noWrap/>
            <w:vAlign w:val="bottom"/>
            <w:hideMark/>
          </w:tcPr>
          <w:p w14:paraId="0F186C3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95" w:type="dxa"/>
            <w:tcBorders>
              <w:top w:val="nil"/>
              <w:left w:val="nil"/>
              <w:bottom w:val="single" w:sz="4" w:space="0" w:color="auto"/>
              <w:right w:val="single" w:sz="4" w:space="0" w:color="auto"/>
            </w:tcBorders>
            <w:shd w:val="clear" w:color="auto" w:fill="auto"/>
            <w:noWrap/>
            <w:vAlign w:val="bottom"/>
            <w:hideMark/>
          </w:tcPr>
          <w:p w14:paraId="36FCF9C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3EA04D21"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12C09A94"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PMD5G01612.1</w:t>
            </w:r>
          </w:p>
        </w:tc>
        <w:tc>
          <w:tcPr>
            <w:tcW w:w="1307" w:type="dxa"/>
            <w:tcBorders>
              <w:top w:val="nil"/>
              <w:left w:val="nil"/>
              <w:bottom w:val="single" w:sz="4" w:space="0" w:color="auto"/>
              <w:right w:val="single" w:sz="4" w:space="0" w:color="auto"/>
            </w:tcBorders>
            <w:shd w:val="clear" w:color="auto" w:fill="auto"/>
            <w:noWrap/>
            <w:hideMark/>
          </w:tcPr>
          <w:p w14:paraId="01F6DFD5" w14:textId="654A140D" w:rsidR="00325005" w:rsidRPr="002E5FE1" w:rsidRDefault="00A33EB5" w:rsidP="00A949AB">
            <w:pPr>
              <w:spacing w:after="0" w:line="360" w:lineRule="auto"/>
              <w:rPr>
                <w:rFonts w:ascii="Times New Roman" w:eastAsia="Times New Roman" w:hAnsi="Times New Roman" w:cs="Times New Roman"/>
                <w:b/>
                <w:bCs/>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-5ω3</w:t>
            </w:r>
          </w:p>
        </w:tc>
        <w:tc>
          <w:tcPr>
            <w:tcW w:w="909" w:type="dxa"/>
            <w:tcBorders>
              <w:top w:val="nil"/>
              <w:left w:val="nil"/>
              <w:bottom w:val="single" w:sz="4" w:space="0" w:color="auto"/>
              <w:right w:val="single" w:sz="4" w:space="0" w:color="auto"/>
            </w:tcBorders>
            <w:shd w:val="clear" w:color="auto" w:fill="auto"/>
            <w:hideMark/>
          </w:tcPr>
          <w:p w14:paraId="76F5AD7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74" w:type="dxa"/>
            <w:tcBorders>
              <w:top w:val="nil"/>
              <w:left w:val="nil"/>
              <w:bottom w:val="single" w:sz="4" w:space="0" w:color="auto"/>
              <w:right w:val="single" w:sz="4" w:space="0" w:color="auto"/>
            </w:tcBorders>
            <w:shd w:val="clear" w:color="auto" w:fill="auto"/>
            <w:noWrap/>
            <w:vAlign w:val="bottom"/>
            <w:hideMark/>
          </w:tcPr>
          <w:p w14:paraId="4A0CAC3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633684E1"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97" w:type="dxa"/>
            <w:tcBorders>
              <w:top w:val="nil"/>
              <w:left w:val="nil"/>
              <w:bottom w:val="single" w:sz="4" w:space="0" w:color="auto"/>
              <w:right w:val="single" w:sz="4" w:space="0" w:color="auto"/>
            </w:tcBorders>
            <w:shd w:val="clear" w:color="auto" w:fill="auto"/>
            <w:noWrap/>
            <w:vAlign w:val="bottom"/>
            <w:hideMark/>
          </w:tcPr>
          <w:p w14:paraId="3D94849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53" w:type="dxa"/>
            <w:tcBorders>
              <w:top w:val="nil"/>
              <w:left w:val="nil"/>
              <w:bottom w:val="single" w:sz="4" w:space="0" w:color="auto"/>
              <w:right w:val="single" w:sz="4" w:space="0" w:color="auto"/>
            </w:tcBorders>
            <w:shd w:val="clear" w:color="auto" w:fill="auto"/>
            <w:noWrap/>
            <w:vAlign w:val="bottom"/>
            <w:hideMark/>
          </w:tcPr>
          <w:p w14:paraId="05AFF21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49E8518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708B64D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90" w:type="dxa"/>
            <w:tcBorders>
              <w:top w:val="nil"/>
              <w:left w:val="nil"/>
              <w:bottom w:val="single" w:sz="4" w:space="0" w:color="auto"/>
              <w:right w:val="single" w:sz="4" w:space="0" w:color="auto"/>
            </w:tcBorders>
            <w:shd w:val="clear" w:color="auto" w:fill="auto"/>
            <w:noWrap/>
            <w:vAlign w:val="bottom"/>
            <w:hideMark/>
          </w:tcPr>
          <w:p w14:paraId="2EA8F8B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235AE96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71B8516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84" w:type="dxa"/>
            <w:tcBorders>
              <w:top w:val="nil"/>
              <w:left w:val="nil"/>
              <w:bottom w:val="single" w:sz="4" w:space="0" w:color="auto"/>
              <w:right w:val="single" w:sz="4" w:space="0" w:color="auto"/>
            </w:tcBorders>
            <w:shd w:val="clear" w:color="auto" w:fill="auto"/>
            <w:noWrap/>
            <w:vAlign w:val="center"/>
            <w:hideMark/>
          </w:tcPr>
          <w:p w14:paraId="4718DA5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1F7C9B9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13" w:type="dxa"/>
            <w:tcBorders>
              <w:top w:val="nil"/>
              <w:left w:val="nil"/>
              <w:bottom w:val="single" w:sz="4" w:space="0" w:color="auto"/>
              <w:right w:val="single" w:sz="4" w:space="0" w:color="auto"/>
            </w:tcBorders>
            <w:shd w:val="clear" w:color="auto" w:fill="auto"/>
            <w:noWrap/>
            <w:vAlign w:val="bottom"/>
            <w:hideMark/>
          </w:tcPr>
          <w:p w14:paraId="0A6A9A6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95" w:type="dxa"/>
            <w:tcBorders>
              <w:top w:val="nil"/>
              <w:left w:val="nil"/>
              <w:bottom w:val="single" w:sz="4" w:space="0" w:color="auto"/>
              <w:right w:val="single" w:sz="4" w:space="0" w:color="auto"/>
            </w:tcBorders>
            <w:shd w:val="clear" w:color="auto" w:fill="auto"/>
            <w:noWrap/>
            <w:vAlign w:val="bottom"/>
            <w:hideMark/>
          </w:tcPr>
          <w:p w14:paraId="36B0FB2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r>
      <w:tr w:rsidR="00325005" w:rsidRPr="002E5FE1" w14:paraId="492A107C"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26BBC0C8"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PMD5G05355.1</w:t>
            </w:r>
          </w:p>
        </w:tc>
        <w:tc>
          <w:tcPr>
            <w:tcW w:w="1307" w:type="dxa"/>
            <w:tcBorders>
              <w:top w:val="nil"/>
              <w:left w:val="nil"/>
              <w:bottom w:val="single" w:sz="4" w:space="0" w:color="auto"/>
              <w:right w:val="single" w:sz="4" w:space="0" w:color="auto"/>
            </w:tcBorders>
            <w:shd w:val="clear" w:color="auto" w:fill="auto"/>
            <w:noWrap/>
            <w:hideMark/>
          </w:tcPr>
          <w:p w14:paraId="0BDF91AD" w14:textId="48A3945C" w:rsidR="00325005" w:rsidRPr="002E5FE1" w:rsidRDefault="00A33EB5" w:rsidP="00A949AB">
            <w:pPr>
              <w:spacing w:after="0" w:line="360" w:lineRule="auto"/>
              <w:rPr>
                <w:rFonts w:ascii="Times New Roman" w:eastAsia="Times New Roman" w:hAnsi="Times New Roman" w:cs="Times New Roman"/>
                <w:b/>
                <w:bCs/>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-5f</w:t>
            </w:r>
          </w:p>
        </w:tc>
        <w:tc>
          <w:tcPr>
            <w:tcW w:w="909" w:type="dxa"/>
            <w:tcBorders>
              <w:top w:val="nil"/>
              <w:left w:val="nil"/>
              <w:bottom w:val="single" w:sz="4" w:space="0" w:color="auto"/>
              <w:right w:val="single" w:sz="4" w:space="0" w:color="auto"/>
            </w:tcBorders>
            <w:shd w:val="clear" w:color="auto" w:fill="auto"/>
            <w:hideMark/>
          </w:tcPr>
          <w:p w14:paraId="1AE4453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74" w:type="dxa"/>
            <w:tcBorders>
              <w:top w:val="nil"/>
              <w:left w:val="nil"/>
              <w:bottom w:val="single" w:sz="4" w:space="0" w:color="auto"/>
              <w:right w:val="single" w:sz="4" w:space="0" w:color="auto"/>
            </w:tcBorders>
            <w:shd w:val="clear" w:color="auto" w:fill="auto"/>
            <w:noWrap/>
            <w:vAlign w:val="bottom"/>
            <w:hideMark/>
          </w:tcPr>
          <w:p w14:paraId="4240C8C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03" w:type="dxa"/>
            <w:tcBorders>
              <w:top w:val="nil"/>
              <w:left w:val="nil"/>
              <w:bottom w:val="single" w:sz="4" w:space="0" w:color="auto"/>
              <w:right w:val="single" w:sz="4" w:space="0" w:color="auto"/>
            </w:tcBorders>
            <w:shd w:val="clear" w:color="auto" w:fill="auto"/>
            <w:noWrap/>
            <w:vAlign w:val="bottom"/>
            <w:hideMark/>
          </w:tcPr>
          <w:p w14:paraId="4A63DDD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97" w:type="dxa"/>
            <w:tcBorders>
              <w:top w:val="nil"/>
              <w:left w:val="nil"/>
              <w:bottom w:val="single" w:sz="4" w:space="0" w:color="auto"/>
              <w:right w:val="single" w:sz="4" w:space="0" w:color="auto"/>
            </w:tcBorders>
            <w:shd w:val="clear" w:color="auto" w:fill="auto"/>
            <w:noWrap/>
            <w:vAlign w:val="bottom"/>
            <w:hideMark/>
          </w:tcPr>
          <w:p w14:paraId="7442C052"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53" w:type="dxa"/>
            <w:tcBorders>
              <w:top w:val="nil"/>
              <w:left w:val="nil"/>
              <w:bottom w:val="single" w:sz="4" w:space="0" w:color="auto"/>
              <w:right w:val="single" w:sz="4" w:space="0" w:color="auto"/>
            </w:tcBorders>
            <w:shd w:val="clear" w:color="auto" w:fill="auto"/>
            <w:noWrap/>
            <w:vAlign w:val="bottom"/>
            <w:hideMark/>
          </w:tcPr>
          <w:p w14:paraId="3FD8F89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01C6450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2E52D48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690" w:type="dxa"/>
            <w:tcBorders>
              <w:top w:val="nil"/>
              <w:left w:val="nil"/>
              <w:bottom w:val="single" w:sz="4" w:space="0" w:color="auto"/>
              <w:right w:val="single" w:sz="4" w:space="0" w:color="auto"/>
            </w:tcBorders>
            <w:shd w:val="clear" w:color="auto" w:fill="auto"/>
            <w:noWrap/>
            <w:vAlign w:val="bottom"/>
            <w:hideMark/>
          </w:tcPr>
          <w:p w14:paraId="3AB0986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23D3E2A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12AB6A8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84" w:type="dxa"/>
            <w:tcBorders>
              <w:top w:val="nil"/>
              <w:left w:val="nil"/>
              <w:bottom w:val="single" w:sz="4" w:space="0" w:color="auto"/>
              <w:right w:val="single" w:sz="4" w:space="0" w:color="auto"/>
            </w:tcBorders>
            <w:shd w:val="clear" w:color="auto" w:fill="auto"/>
            <w:noWrap/>
            <w:vAlign w:val="center"/>
            <w:hideMark/>
          </w:tcPr>
          <w:p w14:paraId="55227D8E"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73" w:type="dxa"/>
            <w:tcBorders>
              <w:top w:val="nil"/>
              <w:left w:val="nil"/>
              <w:bottom w:val="single" w:sz="4" w:space="0" w:color="auto"/>
              <w:right w:val="single" w:sz="4" w:space="0" w:color="auto"/>
            </w:tcBorders>
            <w:shd w:val="clear" w:color="auto" w:fill="auto"/>
            <w:noWrap/>
            <w:vAlign w:val="center"/>
            <w:hideMark/>
          </w:tcPr>
          <w:p w14:paraId="2737997D"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1B080F47"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95" w:type="dxa"/>
            <w:tcBorders>
              <w:top w:val="nil"/>
              <w:left w:val="nil"/>
              <w:bottom w:val="single" w:sz="4" w:space="0" w:color="auto"/>
              <w:right w:val="single" w:sz="4" w:space="0" w:color="auto"/>
            </w:tcBorders>
            <w:shd w:val="clear" w:color="auto" w:fill="auto"/>
            <w:noWrap/>
            <w:vAlign w:val="bottom"/>
            <w:hideMark/>
          </w:tcPr>
          <w:p w14:paraId="1F3ED97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r>
      <w:tr w:rsidR="00325005" w:rsidRPr="002E5FE1" w14:paraId="52495E39"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6DC745DA" w14:textId="77777777" w:rsidR="00325005" w:rsidRPr="002E5FE1" w:rsidRDefault="00325005" w:rsidP="00A949AB">
            <w:pPr>
              <w:spacing w:after="0" w:line="360" w:lineRule="auto"/>
              <w:jc w:val="center"/>
              <w:rPr>
                <w:rFonts w:ascii="Times New Roman" w:eastAsia="Times New Roman" w:hAnsi="Times New Roman" w:cs="Times New Roman"/>
                <w:b/>
                <w:bCs/>
                <w:color w:val="000000"/>
                <w:kern w:val="0"/>
                <w14:ligatures w14:val="none"/>
              </w:rPr>
            </w:pPr>
            <w:r w:rsidRPr="002E5FE1">
              <w:rPr>
                <w:rFonts w:ascii="Times New Roman" w:eastAsia="Times New Roman" w:hAnsi="Times New Roman" w:cs="Times New Roman"/>
                <w:b/>
                <w:bCs/>
                <w:color w:val="000000"/>
                <w:kern w:val="0"/>
                <w14:ligatures w14:val="none"/>
              </w:rPr>
              <w:t>PMD7G02412.1</w:t>
            </w:r>
          </w:p>
        </w:tc>
        <w:tc>
          <w:tcPr>
            <w:tcW w:w="1307" w:type="dxa"/>
            <w:tcBorders>
              <w:top w:val="nil"/>
              <w:left w:val="nil"/>
              <w:bottom w:val="single" w:sz="4" w:space="0" w:color="auto"/>
              <w:right w:val="single" w:sz="4" w:space="0" w:color="auto"/>
            </w:tcBorders>
            <w:shd w:val="clear" w:color="auto" w:fill="auto"/>
            <w:noWrap/>
            <w:hideMark/>
          </w:tcPr>
          <w:p w14:paraId="10CFB01D" w14:textId="20FF8322" w:rsidR="00325005" w:rsidRPr="002E5FE1" w:rsidRDefault="00A33EB5" w:rsidP="00A949AB">
            <w:pPr>
              <w:spacing w:after="0" w:line="360" w:lineRule="auto"/>
              <w:rPr>
                <w:rFonts w:ascii="Times New Roman" w:eastAsia="Times New Roman" w:hAnsi="Times New Roman" w:cs="Times New Roman"/>
                <w:b/>
                <w:bCs/>
                <w:color w:val="000000"/>
                <w:kern w:val="0"/>
                <w14:ligatures w14:val="none"/>
              </w:rPr>
            </w:pPr>
            <w:r w:rsidRPr="002E5FE1">
              <w:rPr>
                <w:rFonts w:ascii="Times New Roman" w:hAnsi="Times New Roman" w:cs="Times New Roman"/>
                <w:i/>
                <w:iCs/>
              </w:rPr>
              <w:t>PgFAD</w:t>
            </w:r>
            <w:r w:rsidR="00325005" w:rsidRPr="002E5FE1">
              <w:rPr>
                <w:rFonts w:ascii="Times New Roman" w:hAnsi="Times New Roman" w:cs="Times New Roman"/>
              </w:rPr>
              <w:t>-7</w:t>
            </w:r>
          </w:p>
        </w:tc>
        <w:tc>
          <w:tcPr>
            <w:tcW w:w="909" w:type="dxa"/>
            <w:tcBorders>
              <w:top w:val="nil"/>
              <w:left w:val="nil"/>
              <w:bottom w:val="single" w:sz="4" w:space="0" w:color="auto"/>
              <w:right w:val="single" w:sz="4" w:space="0" w:color="auto"/>
            </w:tcBorders>
            <w:shd w:val="clear" w:color="auto" w:fill="auto"/>
            <w:vAlign w:val="center"/>
            <w:hideMark/>
          </w:tcPr>
          <w:p w14:paraId="0AA3FC0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5007D0C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03" w:type="dxa"/>
            <w:tcBorders>
              <w:top w:val="nil"/>
              <w:left w:val="nil"/>
              <w:bottom w:val="single" w:sz="4" w:space="0" w:color="auto"/>
              <w:right w:val="single" w:sz="4" w:space="0" w:color="auto"/>
            </w:tcBorders>
            <w:shd w:val="clear" w:color="auto" w:fill="auto"/>
            <w:noWrap/>
            <w:vAlign w:val="bottom"/>
            <w:hideMark/>
          </w:tcPr>
          <w:p w14:paraId="56E0A23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97" w:type="dxa"/>
            <w:tcBorders>
              <w:top w:val="nil"/>
              <w:left w:val="nil"/>
              <w:bottom w:val="single" w:sz="4" w:space="0" w:color="auto"/>
              <w:right w:val="single" w:sz="4" w:space="0" w:color="auto"/>
            </w:tcBorders>
            <w:shd w:val="clear" w:color="auto" w:fill="auto"/>
            <w:noWrap/>
            <w:vAlign w:val="bottom"/>
            <w:hideMark/>
          </w:tcPr>
          <w:p w14:paraId="02BC7FA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w:t>
            </w:r>
          </w:p>
        </w:tc>
        <w:tc>
          <w:tcPr>
            <w:tcW w:w="953" w:type="dxa"/>
            <w:tcBorders>
              <w:top w:val="nil"/>
              <w:left w:val="nil"/>
              <w:bottom w:val="single" w:sz="4" w:space="0" w:color="auto"/>
              <w:right w:val="single" w:sz="4" w:space="0" w:color="auto"/>
            </w:tcBorders>
            <w:shd w:val="clear" w:color="auto" w:fill="auto"/>
            <w:noWrap/>
            <w:vAlign w:val="bottom"/>
            <w:hideMark/>
          </w:tcPr>
          <w:p w14:paraId="147A4226"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314877C9"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44282B8B"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90" w:type="dxa"/>
            <w:tcBorders>
              <w:top w:val="nil"/>
              <w:left w:val="nil"/>
              <w:bottom w:val="single" w:sz="4" w:space="0" w:color="auto"/>
              <w:right w:val="single" w:sz="4" w:space="0" w:color="auto"/>
            </w:tcBorders>
            <w:shd w:val="clear" w:color="auto" w:fill="auto"/>
            <w:noWrap/>
            <w:vAlign w:val="bottom"/>
            <w:hideMark/>
          </w:tcPr>
          <w:p w14:paraId="541B3EF3"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344AC6BF"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33B75864"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84" w:type="dxa"/>
            <w:tcBorders>
              <w:top w:val="nil"/>
              <w:left w:val="nil"/>
              <w:bottom w:val="single" w:sz="4" w:space="0" w:color="auto"/>
              <w:right w:val="single" w:sz="4" w:space="0" w:color="auto"/>
            </w:tcBorders>
            <w:shd w:val="clear" w:color="auto" w:fill="auto"/>
            <w:noWrap/>
            <w:vAlign w:val="center"/>
            <w:hideMark/>
          </w:tcPr>
          <w:p w14:paraId="1BC6C75A"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73" w:type="dxa"/>
            <w:tcBorders>
              <w:top w:val="nil"/>
              <w:left w:val="nil"/>
              <w:bottom w:val="single" w:sz="4" w:space="0" w:color="auto"/>
              <w:right w:val="single" w:sz="4" w:space="0" w:color="auto"/>
            </w:tcBorders>
            <w:shd w:val="clear" w:color="auto" w:fill="auto"/>
            <w:noWrap/>
            <w:vAlign w:val="center"/>
            <w:hideMark/>
          </w:tcPr>
          <w:p w14:paraId="33DA8510"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612F8795"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c>
          <w:tcPr>
            <w:tcW w:w="995" w:type="dxa"/>
            <w:tcBorders>
              <w:top w:val="nil"/>
              <w:left w:val="nil"/>
              <w:bottom w:val="single" w:sz="4" w:space="0" w:color="auto"/>
              <w:right w:val="single" w:sz="4" w:space="0" w:color="auto"/>
            </w:tcBorders>
            <w:shd w:val="clear" w:color="auto" w:fill="auto"/>
            <w:noWrap/>
            <w:vAlign w:val="bottom"/>
            <w:hideMark/>
          </w:tcPr>
          <w:p w14:paraId="777157FC" w14:textId="77777777" w:rsidR="00325005" w:rsidRPr="002E5FE1" w:rsidRDefault="00325005" w:rsidP="00A949AB">
            <w:pPr>
              <w:spacing w:after="0" w:line="360" w:lineRule="auto"/>
              <w:jc w:val="center"/>
              <w:rPr>
                <w:rFonts w:ascii="Times New Roman" w:eastAsia="Times New Roman" w:hAnsi="Times New Roman" w:cs="Times New Roman"/>
                <w:color w:val="000000"/>
                <w:kern w:val="0"/>
                <w14:ligatures w14:val="none"/>
              </w:rPr>
            </w:pPr>
            <w:r w:rsidRPr="002E5FE1">
              <w:rPr>
                <w:rFonts w:ascii="Times New Roman" w:eastAsia="Times New Roman" w:hAnsi="Times New Roman" w:cs="Times New Roman"/>
                <w:color w:val="000000"/>
                <w:kern w:val="0"/>
                <w14:ligatures w14:val="none"/>
              </w:rPr>
              <w:t> </w:t>
            </w:r>
          </w:p>
        </w:tc>
      </w:tr>
    </w:tbl>
    <w:p w14:paraId="62DF6D26" w14:textId="77777777" w:rsidR="00325005" w:rsidRPr="002E5FE1" w:rsidRDefault="00325005" w:rsidP="00A949AB">
      <w:pPr>
        <w:spacing w:line="360" w:lineRule="auto"/>
        <w:jc w:val="both"/>
        <w:rPr>
          <w:rFonts w:ascii="Times New Roman" w:hAnsi="Times New Roman" w:cs="Times New Roman"/>
        </w:rPr>
      </w:pPr>
    </w:p>
    <w:p w14:paraId="68CC616E" w14:textId="77777777" w:rsidR="006D1579" w:rsidRPr="002E5FE1" w:rsidRDefault="006D1579" w:rsidP="00A949AB">
      <w:pPr>
        <w:spacing w:line="360" w:lineRule="auto"/>
        <w:rPr>
          <w:rFonts w:ascii="Times New Roman" w:hAnsi="Times New Roman" w:cs="Times New Roman"/>
        </w:rPr>
      </w:pPr>
    </w:p>
    <w:sectPr w:rsidR="006D1579" w:rsidRPr="002E5FE1" w:rsidSect="007F7EAC">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499241" w14:textId="77777777" w:rsidR="00BC3D7C" w:rsidRDefault="00BC3D7C" w:rsidP="007F7EAC">
      <w:pPr>
        <w:spacing w:after="0" w:line="240" w:lineRule="auto"/>
      </w:pPr>
      <w:r>
        <w:separator/>
      </w:r>
    </w:p>
  </w:endnote>
  <w:endnote w:type="continuationSeparator" w:id="0">
    <w:p w14:paraId="02D3D10F" w14:textId="77777777" w:rsidR="00BC3D7C" w:rsidRDefault="00BC3D7C" w:rsidP="007F7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B4E51" w14:textId="77777777" w:rsidR="00082C5A" w:rsidRDefault="00082C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C55CF" w14:textId="77777777" w:rsidR="00082C5A" w:rsidRDefault="00082C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6D574" w14:textId="77777777" w:rsidR="00082C5A" w:rsidRDefault="00082C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FF08A6" w14:textId="77777777" w:rsidR="00BC3D7C" w:rsidRDefault="00BC3D7C" w:rsidP="007F7EAC">
      <w:pPr>
        <w:spacing w:after="0" w:line="240" w:lineRule="auto"/>
      </w:pPr>
      <w:r>
        <w:separator/>
      </w:r>
    </w:p>
  </w:footnote>
  <w:footnote w:type="continuationSeparator" w:id="0">
    <w:p w14:paraId="28860549" w14:textId="77777777" w:rsidR="00BC3D7C" w:rsidRDefault="00BC3D7C" w:rsidP="007F7E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449DC" w14:textId="67F00E25" w:rsidR="00082C5A" w:rsidRDefault="00082C5A">
    <w:pPr>
      <w:pStyle w:val="Header"/>
    </w:pPr>
    <w:r>
      <w:rPr>
        <w:noProof/>
      </w:rPr>
      <w:pict w14:anchorId="701279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144501" o:spid="_x0000_s2051" type="#_x0000_t136" alt="" style="position:absolute;margin-left:0;margin-top:0;width:555.6pt;height:104.1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2AD0A" w14:textId="659DAB1B" w:rsidR="00082C5A" w:rsidRDefault="00082C5A">
    <w:pPr>
      <w:pStyle w:val="Header"/>
    </w:pPr>
    <w:r>
      <w:rPr>
        <w:noProof/>
      </w:rPr>
      <w:pict w14:anchorId="20EA26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144502" o:spid="_x0000_s2050" type="#_x0000_t136" alt="" style="position:absolute;margin-left:0;margin-top:0;width:555.6pt;height:104.1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5B3F6" w14:textId="7E434E38" w:rsidR="00082C5A" w:rsidRDefault="00082C5A">
    <w:pPr>
      <w:pStyle w:val="Header"/>
    </w:pPr>
    <w:r>
      <w:rPr>
        <w:noProof/>
      </w:rPr>
      <w:pict w14:anchorId="6F8162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144500" o:spid="_x0000_s2049" type="#_x0000_t136" alt="" style="position:absolute;margin-left:0;margin-top:0;width:555.6pt;height:104.1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51588"/>
    <w:multiLevelType w:val="hybridMultilevel"/>
    <w:tmpl w:val="F71EE9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B77AA9"/>
    <w:multiLevelType w:val="multilevel"/>
    <w:tmpl w:val="1F66058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b w:val="0"/>
        <w:bCs w:val="0"/>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12A34E9"/>
    <w:multiLevelType w:val="hybridMultilevel"/>
    <w:tmpl w:val="98EC4526"/>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C66423"/>
    <w:multiLevelType w:val="hybridMultilevel"/>
    <w:tmpl w:val="BA76C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F5360D"/>
    <w:multiLevelType w:val="hybridMultilevel"/>
    <w:tmpl w:val="286C3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6547C3"/>
    <w:multiLevelType w:val="multilevel"/>
    <w:tmpl w:val="ADE84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6772CC9"/>
    <w:multiLevelType w:val="hybridMultilevel"/>
    <w:tmpl w:val="11ECF2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982A93"/>
    <w:multiLevelType w:val="multilevel"/>
    <w:tmpl w:val="0988F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7394980"/>
    <w:multiLevelType w:val="hybridMultilevel"/>
    <w:tmpl w:val="55E47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F56984"/>
    <w:multiLevelType w:val="hybridMultilevel"/>
    <w:tmpl w:val="47A63066"/>
    <w:lvl w:ilvl="0" w:tplc="0409000F">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DE1286"/>
    <w:multiLevelType w:val="hybridMultilevel"/>
    <w:tmpl w:val="BA225B3C"/>
    <w:lvl w:ilvl="0" w:tplc="0409000F">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AB6C59"/>
    <w:multiLevelType w:val="multilevel"/>
    <w:tmpl w:val="9EE2E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34852B2"/>
    <w:multiLevelType w:val="hybridMultilevel"/>
    <w:tmpl w:val="A8D6854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7"/>
  </w:num>
  <w:num w:numId="4">
    <w:abstractNumId w:val="11"/>
  </w:num>
  <w:num w:numId="5">
    <w:abstractNumId w:val="6"/>
  </w:num>
  <w:num w:numId="6">
    <w:abstractNumId w:val="0"/>
  </w:num>
  <w:num w:numId="7">
    <w:abstractNumId w:val="3"/>
  </w:num>
  <w:num w:numId="8">
    <w:abstractNumId w:val="8"/>
  </w:num>
  <w:num w:numId="9">
    <w:abstractNumId w:val="4"/>
  </w:num>
  <w:num w:numId="10">
    <w:abstractNumId w:val="12"/>
  </w:num>
  <w:num w:numId="11">
    <w:abstractNumId w:val="2"/>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005"/>
    <w:rsid w:val="00005842"/>
    <w:rsid w:val="0008259C"/>
    <w:rsid w:val="00082C5A"/>
    <w:rsid w:val="00096DBC"/>
    <w:rsid w:val="000A09F7"/>
    <w:rsid w:val="000A6454"/>
    <w:rsid w:val="000B52D5"/>
    <w:rsid w:val="000C60E3"/>
    <w:rsid w:val="000D0A5E"/>
    <w:rsid w:val="000D1175"/>
    <w:rsid w:val="001133EF"/>
    <w:rsid w:val="00120557"/>
    <w:rsid w:val="001716CC"/>
    <w:rsid w:val="001905EB"/>
    <w:rsid w:val="002078A4"/>
    <w:rsid w:val="00257327"/>
    <w:rsid w:val="00291320"/>
    <w:rsid w:val="002B5FC9"/>
    <w:rsid w:val="002E5FE1"/>
    <w:rsid w:val="003155D5"/>
    <w:rsid w:val="00325005"/>
    <w:rsid w:val="00340CE9"/>
    <w:rsid w:val="003B6685"/>
    <w:rsid w:val="003F2423"/>
    <w:rsid w:val="003F271A"/>
    <w:rsid w:val="00400D07"/>
    <w:rsid w:val="0042751A"/>
    <w:rsid w:val="004757FA"/>
    <w:rsid w:val="004A3613"/>
    <w:rsid w:val="004C1221"/>
    <w:rsid w:val="004D6250"/>
    <w:rsid w:val="0052435A"/>
    <w:rsid w:val="00527F8A"/>
    <w:rsid w:val="005346C9"/>
    <w:rsid w:val="00536AEA"/>
    <w:rsid w:val="005407D0"/>
    <w:rsid w:val="00544796"/>
    <w:rsid w:val="005534FF"/>
    <w:rsid w:val="00576D6C"/>
    <w:rsid w:val="005A326E"/>
    <w:rsid w:val="005D7B17"/>
    <w:rsid w:val="00613AF2"/>
    <w:rsid w:val="00644AF8"/>
    <w:rsid w:val="00647EE4"/>
    <w:rsid w:val="006C74FE"/>
    <w:rsid w:val="006D1579"/>
    <w:rsid w:val="006F3316"/>
    <w:rsid w:val="00731D45"/>
    <w:rsid w:val="00750DD0"/>
    <w:rsid w:val="00774C43"/>
    <w:rsid w:val="007F7EAC"/>
    <w:rsid w:val="0083090A"/>
    <w:rsid w:val="00892F0A"/>
    <w:rsid w:val="008D434A"/>
    <w:rsid w:val="008E110A"/>
    <w:rsid w:val="008F5EC0"/>
    <w:rsid w:val="00913BBA"/>
    <w:rsid w:val="009732C2"/>
    <w:rsid w:val="0097639C"/>
    <w:rsid w:val="00996AB2"/>
    <w:rsid w:val="009D752C"/>
    <w:rsid w:val="00A277A3"/>
    <w:rsid w:val="00A33EB5"/>
    <w:rsid w:val="00A949AB"/>
    <w:rsid w:val="00A97A7F"/>
    <w:rsid w:val="00AA06AF"/>
    <w:rsid w:val="00B00973"/>
    <w:rsid w:val="00B126A6"/>
    <w:rsid w:val="00B502EA"/>
    <w:rsid w:val="00B5666C"/>
    <w:rsid w:val="00B6291A"/>
    <w:rsid w:val="00B86BA4"/>
    <w:rsid w:val="00BA29DA"/>
    <w:rsid w:val="00BB0979"/>
    <w:rsid w:val="00BB3FB7"/>
    <w:rsid w:val="00BC306D"/>
    <w:rsid w:val="00BC3D7C"/>
    <w:rsid w:val="00BD0CE4"/>
    <w:rsid w:val="00BE6C15"/>
    <w:rsid w:val="00BF762A"/>
    <w:rsid w:val="00C13F62"/>
    <w:rsid w:val="00C27532"/>
    <w:rsid w:val="00C51B36"/>
    <w:rsid w:val="00C73D88"/>
    <w:rsid w:val="00C90496"/>
    <w:rsid w:val="00CD0141"/>
    <w:rsid w:val="00CF1B52"/>
    <w:rsid w:val="00CF724B"/>
    <w:rsid w:val="00D04754"/>
    <w:rsid w:val="00D31D58"/>
    <w:rsid w:val="00D67B5E"/>
    <w:rsid w:val="00D936FC"/>
    <w:rsid w:val="00DA4CE3"/>
    <w:rsid w:val="00DC31F7"/>
    <w:rsid w:val="00DF5F49"/>
    <w:rsid w:val="00E1323C"/>
    <w:rsid w:val="00E23F1A"/>
    <w:rsid w:val="00E42D22"/>
    <w:rsid w:val="00F009BD"/>
    <w:rsid w:val="00F104C6"/>
    <w:rsid w:val="00F2075F"/>
    <w:rsid w:val="00F377EF"/>
    <w:rsid w:val="00F9418D"/>
    <w:rsid w:val="00FA2D50"/>
    <w:rsid w:val="00FC489C"/>
    <w:rsid w:val="00FE1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7095E1"/>
  <w15:chartTrackingRefBased/>
  <w15:docId w15:val="{E85ADA88-CF08-40B0-ABD1-622FC0B0B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5005"/>
  </w:style>
  <w:style w:type="paragraph" w:styleId="Heading1">
    <w:name w:val="heading 1"/>
    <w:basedOn w:val="Normal"/>
    <w:next w:val="Normal"/>
    <w:link w:val="Heading1Char"/>
    <w:uiPriority w:val="9"/>
    <w:qFormat/>
    <w:rsid w:val="0032500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2500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2500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2500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2500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2500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500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500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500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500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2500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2500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2500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2500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250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50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50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5005"/>
    <w:rPr>
      <w:rFonts w:eastAsiaTheme="majorEastAsia" w:cstheme="majorBidi"/>
      <w:color w:val="272727" w:themeColor="text1" w:themeTint="D8"/>
    </w:rPr>
  </w:style>
  <w:style w:type="paragraph" w:styleId="Title">
    <w:name w:val="Title"/>
    <w:basedOn w:val="Normal"/>
    <w:next w:val="Normal"/>
    <w:link w:val="TitleChar"/>
    <w:uiPriority w:val="10"/>
    <w:qFormat/>
    <w:rsid w:val="003250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50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500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50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5005"/>
    <w:pPr>
      <w:spacing w:before="160"/>
      <w:jc w:val="center"/>
    </w:pPr>
    <w:rPr>
      <w:i/>
      <w:iCs/>
      <w:color w:val="404040" w:themeColor="text1" w:themeTint="BF"/>
    </w:rPr>
  </w:style>
  <w:style w:type="character" w:customStyle="1" w:styleId="QuoteChar">
    <w:name w:val="Quote Char"/>
    <w:basedOn w:val="DefaultParagraphFont"/>
    <w:link w:val="Quote"/>
    <w:uiPriority w:val="29"/>
    <w:rsid w:val="00325005"/>
    <w:rPr>
      <w:i/>
      <w:iCs/>
      <w:color w:val="404040" w:themeColor="text1" w:themeTint="BF"/>
    </w:rPr>
  </w:style>
  <w:style w:type="paragraph" w:styleId="ListParagraph">
    <w:name w:val="List Paragraph"/>
    <w:basedOn w:val="Normal"/>
    <w:uiPriority w:val="34"/>
    <w:qFormat/>
    <w:rsid w:val="00325005"/>
    <w:pPr>
      <w:ind w:left="720"/>
      <w:contextualSpacing/>
    </w:pPr>
  </w:style>
  <w:style w:type="character" w:styleId="IntenseEmphasis">
    <w:name w:val="Intense Emphasis"/>
    <w:basedOn w:val="DefaultParagraphFont"/>
    <w:uiPriority w:val="21"/>
    <w:qFormat/>
    <w:rsid w:val="00325005"/>
    <w:rPr>
      <w:i/>
      <w:iCs/>
      <w:color w:val="2F5496" w:themeColor="accent1" w:themeShade="BF"/>
    </w:rPr>
  </w:style>
  <w:style w:type="paragraph" w:styleId="IntenseQuote">
    <w:name w:val="Intense Quote"/>
    <w:basedOn w:val="Normal"/>
    <w:next w:val="Normal"/>
    <w:link w:val="IntenseQuoteChar"/>
    <w:uiPriority w:val="30"/>
    <w:qFormat/>
    <w:rsid w:val="0032500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25005"/>
    <w:rPr>
      <w:i/>
      <w:iCs/>
      <w:color w:val="2F5496" w:themeColor="accent1" w:themeShade="BF"/>
    </w:rPr>
  </w:style>
  <w:style w:type="character" w:styleId="IntenseReference">
    <w:name w:val="Intense Reference"/>
    <w:basedOn w:val="DefaultParagraphFont"/>
    <w:uiPriority w:val="32"/>
    <w:qFormat/>
    <w:rsid w:val="00325005"/>
    <w:rPr>
      <w:b/>
      <w:bCs/>
      <w:smallCaps/>
      <w:color w:val="2F5496" w:themeColor="accent1" w:themeShade="BF"/>
      <w:spacing w:val="5"/>
    </w:rPr>
  </w:style>
  <w:style w:type="character" w:styleId="Hyperlink">
    <w:name w:val="Hyperlink"/>
    <w:basedOn w:val="DefaultParagraphFont"/>
    <w:uiPriority w:val="99"/>
    <w:unhideWhenUsed/>
    <w:rsid w:val="00325005"/>
    <w:rPr>
      <w:color w:val="0563C1" w:themeColor="hyperlink"/>
      <w:u w:val="single"/>
    </w:rPr>
  </w:style>
  <w:style w:type="character" w:styleId="UnresolvedMention">
    <w:name w:val="Unresolved Mention"/>
    <w:basedOn w:val="DefaultParagraphFont"/>
    <w:uiPriority w:val="99"/>
    <w:semiHidden/>
    <w:unhideWhenUsed/>
    <w:rsid w:val="00325005"/>
    <w:rPr>
      <w:color w:val="605E5C"/>
      <w:shd w:val="clear" w:color="auto" w:fill="E1DFDD"/>
    </w:rPr>
  </w:style>
  <w:style w:type="table" w:styleId="TableGrid">
    <w:name w:val="Table Grid"/>
    <w:basedOn w:val="TableNormal"/>
    <w:uiPriority w:val="39"/>
    <w:rsid w:val="00325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50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005"/>
  </w:style>
  <w:style w:type="paragraph" w:styleId="Footer">
    <w:name w:val="footer"/>
    <w:basedOn w:val="Normal"/>
    <w:link w:val="FooterChar"/>
    <w:uiPriority w:val="99"/>
    <w:unhideWhenUsed/>
    <w:rsid w:val="003250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005"/>
  </w:style>
  <w:style w:type="character" w:styleId="FollowedHyperlink">
    <w:name w:val="FollowedHyperlink"/>
    <w:basedOn w:val="DefaultParagraphFont"/>
    <w:uiPriority w:val="99"/>
    <w:semiHidden/>
    <w:unhideWhenUsed/>
    <w:rsid w:val="00325005"/>
    <w:rPr>
      <w:color w:val="954F72" w:themeColor="followedHyperlink"/>
      <w:u w:val="single"/>
    </w:rPr>
  </w:style>
  <w:style w:type="paragraph" w:styleId="Revision">
    <w:name w:val="Revision"/>
    <w:hidden/>
    <w:uiPriority w:val="99"/>
    <w:semiHidden/>
    <w:rsid w:val="002078A4"/>
    <w:pPr>
      <w:spacing w:after="0" w:line="240" w:lineRule="auto"/>
    </w:pPr>
  </w:style>
  <w:style w:type="character" w:styleId="LineNumber">
    <w:name w:val="line number"/>
    <w:basedOn w:val="DefaultParagraphFont"/>
    <w:uiPriority w:val="99"/>
    <w:semiHidden/>
    <w:unhideWhenUsed/>
    <w:rsid w:val="00DA4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416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n.wikipedia.org/wiki/PMC_(identifier)" TargetMode="External"/><Relationship Id="rId26" Type="http://schemas.openxmlformats.org/officeDocument/2006/relationships/hyperlink" Target="https://pubmed.ncbi.nlm.nih.gov/23421688" TargetMode="External"/><Relationship Id="rId3" Type="http://schemas.openxmlformats.org/officeDocument/2006/relationships/settings" Target="settings.xml"/><Relationship Id="rId21" Type="http://schemas.openxmlformats.org/officeDocument/2006/relationships/hyperlink" Target="https://pubmed.ncbi.nlm.nih.gov/25473503" TargetMode="External"/><Relationship Id="rId34" Type="http://schemas.openxmlformats.org/officeDocument/2006/relationships/theme" Target="theme/theme1.xml"/><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hyperlink" Target="https://doi.org/10.1002%2Ffsn3.121" TargetMode="External"/><Relationship Id="rId25" Type="http://schemas.openxmlformats.org/officeDocument/2006/relationships/hyperlink" Target="https://en.wikipedia.org/wiki/PMID_(identifier)"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Doi_(identifier)" TargetMode="External"/><Relationship Id="rId20" Type="http://schemas.openxmlformats.org/officeDocument/2006/relationships/hyperlink" Target="https://en.wikipedia.org/wiki/PMID_(identifier)"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21%2Fcr300007p"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ncbi.nlm.nih.gov/pmc/articles/PMC4237475" TargetMode="External"/><Relationship Id="rId23" Type="http://schemas.openxmlformats.org/officeDocument/2006/relationships/hyperlink" Target="https://en.wikipedia.org/wiki/Doi_(identifier)" TargetMode="External"/><Relationship Id="rId28" Type="http://schemas.openxmlformats.org/officeDocument/2006/relationships/header" Target="header2.xml"/><Relationship Id="rId10" Type="http://schemas.openxmlformats.org/officeDocument/2006/relationships/image" Target="media/image4.svg"/><Relationship Id="rId19" Type="http://schemas.openxmlformats.org/officeDocument/2006/relationships/hyperlink" Target="https://www.ncbi.nlm.nih.gov/pmc/articles/PMC4237475"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svg"/><Relationship Id="rId22" Type="http://schemas.openxmlformats.org/officeDocument/2006/relationships/hyperlink" Target="https://doi.org/10.1101/2023.08.17.553759"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25</Pages>
  <Words>5610</Words>
  <Characters>31983</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vasanthmosestalari333@gmail.com</dc:creator>
  <cp:keywords/>
  <dc:description/>
  <cp:lastModifiedBy>SDI 1089</cp:lastModifiedBy>
  <cp:revision>6</cp:revision>
  <dcterms:created xsi:type="dcterms:W3CDTF">2025-06-18T04:52:00Z</dcterms:created>
  <dcterms:modified xsi:type="dcterms:W3CDTF">2025-06-23T06:40:00Z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2025-05-27T04:41:04Z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651390f6-bf31-4a05-851d-74915d039ca5</vt:lpwstr>
  </property>
  <property fmtid="{D5CDD505-2E9C-101B-9397-08002B2CF9AE}" pid="7" name="MSIP_Label_defa4170-0d19-0005-0004-bc88714345d2_ActionId">
    <vt:lpwstr>3cf0e051-0996-404c-bfab-1be5ff8109fd</vt:lpwstr>
  </property>
  <property fmtid="{D5CDD505-2E9C-101B-9397-08002B2CF9AE}" pid="8" name="MSIP_Label_defa4170-0d19-0005-0004-bc88714345d2_ContentBits">
    <vt:lpwstr>0</vt:lpwstr>
  </property>
  <property fmtid="{D5CDD505-2E9C-101B-9397-08002B2CF9AE}" pid="9" name="MSIP_Label_defa4170-0d19-0005-0004-bc88714345d2_Tag">
    <vt:lpwstr>50, 3, 0, 1</vt:lpwstr>
  </property>
</Properties>
</file>