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7C5AF" w14:textId="77777777" w:rsidR="00944A4F" w:rsidRPr="009D657B" w:rsidRDefault="00944A4F" w:rsidP="00944A4F">
      <w:pPr>
        <w:spacing w:before="100" w:beforeAutospacing="1" w:after="100" w:afterAutospacing="1" w:line="240" w:lineRule="auto"/>
        <w:jc w:val="center"/>
        <w:outlineLvl w:val="0"/>
        <w:rPr>
          <w:rFonts w:ascii="Times New Roman" w:eastAsia="Times New Roman" w:hAnsi="Times New Roman" w:cs="Times New Roman"/>
          <w:b/>
          <w:bCs/>
          <w:i/>
          <w:iCs/>
          <w:kern w:val="36"/>
          <w:sz w:val="24"/>
          <w:szCs w:val="24"/>
          <w:u w:val="single"/>
          <w:lang w:val="en-US" w:eastAsia="en-IN"/>
          <w14:ligatures w14:val="none"/>
        </w:rPr>
      </w:pPr>
      <w:bookmarkStart w:id="0" w:name="_GoBack"/>
      <w:r w:rsidRPr="009D657B">
        <w:rPr>
          <w:rFonts w:ascii="Times New Roman" w:eastAsia="Times New Roman" w:hAnsi="Times New Roman" w:cs="Times New Roman"/>
          <w:b/>
          <w:bCs/>
          <w:i/>
          <w:iCs/>
          <w:kern w:val="36"/>
          <w:sz w:val="24"/>
          <w:szCs w:val="24"/>
          <w:u w:val="single"/>
          <w:lang w:val="en-US" w:eastAsia="en-IN"/>
          <w14:ligatures w14:val="none"/>
        </w:rPr>
        <w:t>Review Article</w:t>
      </w:r>
    </w:p>
    <w:p w14:paraId="0BD29C06" w14:textId="77777777" w:rsidR="00944A4F" w:rsidRPr="009D657B" w:rsidRDefault="000E3A62" w:rsidP="003A0E71">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IN"/>
          <w14:ligatures w14:val="none"/>
        </w:rPr>
      </w:pPr>
      <w:r w:rsidRPr="009D657B">
        <w:rPr>
          <w:rFonts w:ascii="Times New Roman" w:eastAsia="Times New Roman" w:hAnsi="Times New Roman" w:cs="Times New Roman"/>
          <w:b/>
          <w:bCs/>
          <w:kern w:val="36"/>
          <w:sz w:val="24"/>
          <w:szCs w:val="24"/>
          <w:lang w:eastAsia="en-IN"/>
          <w14:ligatures w14:val="none"/>
        </w:rPr>
        <w:t xml:space="preserve"> </w:t>
      </w:r>
    </w:p>
    <w:p w14:paraId="3DB561E9" w14:textId="4AF3F389" w:rsidR="009C7FBD" w:rsidRPr="009D657B" w:rsidRDefault="009C7FBD" w:rsidP="003A0E71">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IN"/>
          <w14:ligatures w14:val="none"/>
        </w:rPr>
      </w:pPr>
      <w:r w:rsidRPr="009D657B">
        <w:rPr>
          <w:rFonts w:ascii="Times New Roman" w:eastAsia="Times New Roman" w:hAnsi="Times New Roman" w:cs="Times New Roman"/>
          <w:b/>
          <w:bCs/>
          <w:kern w:val="36"/>
          <w:sz w:val="32"/>
          <w:szCs w:val="32"/>
          <w:lang w:eastAsia="en-IN"/>
          <w14:ligatures w14:val="none"/>
        </w:rPr>
        <w:t xml:space="preserve">Mass Multiplication of </w:t>
      </w:r>
      <w:r w:rsidRPr="009D657B">
        <w:rPr>
          <w:rFonts w:ascii="Times New Roman" w:eastAsia="Times New Roman" w:hAnsi="Times New Roman" w:cs="Times New Roman"/>
          <w:b/>
          <w:bCs/>
          <w:i/>
          <w:iCs/>
          <w:kern w:val="36"/>
          <w:sz w:val="32"/>
          <w:szCs w:val="32"/>
          <w:lang w:eastAsia="en-IN"/>
          <w14:ligatures w14:val="none"/>
        </w:rPr>
        <w:t>Bambusa vulgaris</w:t>
      </w:r>
      <w:r w:rsidRPr="009D657B">
        <w:rPr>
          <w:rFonts w:ascii="Times New Roman" w:eastAsia="Times New Roman" w:hAnsi="Times New Roman" w:cs="Times New Roman"/>
          <w:b/>
          <w:bCs/>
          <w:kern w:val="36"/>
          <w:sz w:val="32"/>
          <w:szCs w:val="32"/>
          <w:lang w:eastAsia="en-IN"/>
          <w14:ligatures w14:val="none"/>
        </w:rPr>
        <w:t>: Innovations, Techniques, and Future Prospects</w:t>
      </w:r>
      <w:r w:rsidR="002F39FA" w:rsidRPr="009D657B">
        <w:rPr>
          <w:rFonts w:ascii="Times New Roman" w:eastAsia="Times New Roman" w:hAnsi="Times New Roman" w:cs="Times New Roman"/>
          <w:b/>
          <w:bCs/>
          <w:kern w:val="36"/>
          <w:sz w:val="32"/>
          <w:szCs w:val="32"/>
          <w:lang w:eastAsia="en-IN"/>
          <w14:ligatures w14:val="none"/>
        </w:rPr>
        <w:t xml:space="preserve"> </w:t>
      </w:r>
    </w:p>
    <w:p w14:paraId="3629F270" w14:textId="77777777" w:rsidR="00D83FFF" w:rsidRPr="009D657B" w:rsidRDefault="00D83FFF" w:rsidP="00D83FFF">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14:ligatures w14:val="none"/>
        </w:rPr>
      </w:pPr>
      <w:r w:rsidRPr="009D657B">
        <w:rPr>
          <w:rFonts w:ascii="Times New Roman" w:eastAsia="Times New Roman" w:hAnsi="Times New Roman" w:cs="Times New Roman"/>
          <w:b/>
          <w:bCs/>
          <w:kern w:val="36"/>
          <w:sz w:val="24"/>
          <w:szCs w:val="24"/>
          <w:lang w:eastAsia="en-IN"/>
          <w14:ligatures w14:val="none"/>
        </w:rPr>
        <w:t>Abstract</w:t>
      </w:r>
    </w:p>
    <w:p w14:paraId="73D24B84" w14:textId="3D234BE5" w:rsidR="00D83FFF" w:rsidRPr="009D657B" w:rsidRDefault="00D83FFF" w:rsidP="00D83FFF">
      <w:pPr>
        <w:spacing w:before="100" w:beforeAutospacing="1" w:after="100" w:afterAutospacing="1" w:line="276" w:lineRule="auto"/>
        <w:jc w:val="both"/>
        <w:outlineLvl w:val="0"/>
        <w:rPr>
          <w:rFonts w:ascii="Times New Roman" w:eastAsia="Times New Roman" w:hAnsi="Times New Roman" w:cs="Times New Roman"/>
          <w:kern w:val="36"/>
          <w:sz w:val="28"/>
          <w:szCs w:val="28"/>
          <w:lang w:eastAsia="en-IN"/>
          <w14:ligatures w14:val="none"/>
        </w:rPr>
      </w:pPr>
      <w:r w:rsidRPr="009D657B">
        <w:rPr>
          <w:rFonts w:ascii="Times New Roman" w:eastAsia="Times New Roman" w:hAnsi="Times New Roman" w:cs="Times New Roman"/>
          <w:i/>
          <w:iCs/>
          <w:kern w:val="36"/>
          <w:sz w:val="24"/>
          <w:szCs w:val="24"/>
          <w:lang w:eastAsia="en-IN"/>
          <w14:ligatures w14:val="none"/>
        </w:rPr>
        <w:t>Bambusa vulgaris</w:t>
      </w:r>
      <w:r w:rsidRPr="009D657B">
        <w:rPr>
          <w:rFonts w:ascii="Times New Roman" w:eastAsia="Times New Roman" w:hAnsi="Times New Roman" w:cs="Times New Roman"/>
          <w:kern w:val="36"/>
          <w:sz w:val="24"/>
          <w:szCs w:val="24"/>
          <w:lang w:eastAsia="en-IN"/>
          <w14:ligatures w14:val="none"/>
        </w:rPr>
        <w:t xml:space="preserve"> is a fast-growing, high-yielding bamboo species renowned for its ecological importance and industrial applications. Its rapid growth rate and versatility make it a valuable resource for construction, bioenergy, paper production, and ecological restoration. Despite its many benefits, traditional propagation methods such as seed planting and rhizome division are often limited by low efficiency, inconsistent genetic quality, and susceptibility to diseases. These limitations hinder large-scale cultivation efforts needed to meet rising global demands.</w:t>
      </w:r>
      <w:r w:rsidRPr="009D657B">
        <w:rPr>
          <w:rFonts w:ascii="Times New Roman" w:eastAsia="Times New Roman" w:hAnsi="Times New Roman" w:cs="Times New Roman"/>
          <w:kern w:val="36"/>
          <w:sz w:val="28"/>
          <w:szCs w:val="28"/>
          <w:lang w:eastAsia="en-IN"/>
          <w14:ligatures w14:val="none"/>
        </w:rPr>
        <w:t xml:space="preserve"> </w:t>
      </w:r>
      <w:r w:rsidRPr="009D657B">
        <w:rPr>
          <w:rFonts w:ascii="Times New Roman" w:eastAsia="Times New Roman" w:hAnsi="Times New Roman" w:cs="Times New Roman"/>
          <w:kern w:val="36"/>
          <w:sz w:val="24"/>
          <w:szCs w:val="24"/>
          <w:lang w:eastAsia="en-IN"/>
          <w14:ligatures w14:val="none"/>
        </w:rPr>
        <w:t xml:space="preserve">Recent advances in propagation techniques have significantly improved the scalability and reliability of </w:t>
      </w:r>
      <w:r w:rsidRPr="009D657B">
        <w:rPr>
          <w:rFonts w:ascii="Times New Roman" w:eastAsia="Times New Roman" w:hAnsi="Times New Roman" w:cs="Times New Roman"/>
          <w:i/>
          <w:iCs/>
          <w:kern w:val="36"/>
          <w:sz w:val="24"/>
          <w:szCs w:val="24"/>
          <w:lang w:eastAsia="en-IN"/>
          <w14:ligatures w14:val="none"/>
        </w:rPr>
        <w:t>B. vulgaris</w:t>
      </w:r>
      <w:r w:rsidRPr="009D657B">
        <w:rPr>
          <w:rFonts w:ascii="Times New Roman" w:eastAsia="Times New Roman" w:hAnsi="Times New Roman" w:cs="Times New Roman"/>
          <w:kern w:val="36"/>
          <w:sz w:val="24"/>
          <w:szCs w:val="24"/>
          <w:lang w:eastAsia="en-IN"/>
          <w14:ligatures w14:val="none"/>
        </w:rPr>
        <w:t xml:space="preserve"> production. Micropropagation, including nodal culture and somatic embryogenesis, has emerged as a vital approach for producing disease-free, genetically uniform planting material rapidly. The application of plant growth regulators further enhances multiplication rates and quality. Innovations in tissue culture methods, coupled with bioreactor systems, enable mass propagation on an industrial scale, reducing costs and improving consistency. Additionally, molecular tools such as DNA marker-assisted selection aid in the identification and development of superior genotypes with enhanced growth traits, disease resistance, and biomass yield.</w:t>
      </w:r>
      <w:r w:rsidRPr="009D657B">
        <w:rPr>
          <w:rFonts w:ascii="Times New Roman" w:eastAsia="Times New Roman" w:hAnsi="Times New Roman" w:cs="Times New Roman"/>
          <w:kern w:val="36"/>
          <w:sz w:val="28"/>
          <w:szCs w:val="28"/>
          <w:lang w:eastAsia="en-IN"/>
          <w14:ligatures w14:val="none"/>
        </w:rPr>
        <w:t xml:space="preserve"> </w:t>
      </w:r>
      <w:r w:rsidRPr="009D657B">
        <w:rPr>
          <w:rFonts w:ascii="Times New Roman" w:eastAsia="Times New Roman" w:hAnsi="Times New Roman" w:cs="Times New Roman"/>
          <w:kern w:val="36"/>
          <w:sz w:val="24"/>
          <w:szCs w:val="24"/>
          <w:lang w:eastAsia="en-IN"/>
          <w14:ligatures w14:val="none"/>
        </w:rPr>
        <w:t>Looking to the future, genetic improvement and breeding programs are expected to play a crucial role in augmenting productivity, resilience to pests and diseases, and adaptability to diverse environmental conditions. These efforts will help optimize bamboo’s ecological and economic benefits, particularly in carbon sequestration, soil conservation, and sustainable resource management. Micropropagation, due to its efficiency and precision, is positioned as the most promising method for sustainable mass production, supporting both ecological restoration and commercial utilization. The integration of advanced biotechnological methods with breeding strategies can facilitate the cultivation of high-quality, resilient bamboo varieties, ensuring environmental benefits alongside economic gains.</w:t>
      </w:r>
    </w:p>
    <w:p w14:paraId="05C8BD3C" w14:textId="77777777" w:rsidR="00D83FFF" w:rsidRPr="009D657B" w:rsidRDefault="00D83FFF" w:rsidP="00D83FFF">
      <w:pPr>
        <w:spacing w:before="100" w:beforeAutospacing="1" w:after="0" w:line="240" w:lineRule="auto"/>
        <w:jc w:val="both"/>
        <w:outlineLvl w:val="0"/>
        <w:rPr>
          <w:rFonts w:ascii="Times New Roman" w:eastAsia="Times New Roman" w:hAnsi="Times New Roman" w:cs="Times New Roman"/>
          <w:b/>
          <w:bCs/>
          <w:kern w:val="36"/>
          <w:sz w:val="24"/>
          <w:szCs w:val="24"/>
          <w:lang w:eastAsia="en-IN"/>
          <w14:ligatures w14:val="none"/>
        </w:rPr>
      </w:pPr>
      <w:r w:rsidRPr="009D657B">
        <w:rPr>
          <w:rFonts w:ascii="Times New Roman" w:eastAsia="Times New Roman" w:hAnsi="Times New Roman" w:cs="Times New Roman"/>
          <w:b/>
          <w:bCs/>
          <w:kern w:val="36"/>
          <w:sz w:val="24"/>
          <w:szCs w:val="24"/>
          <w:lang w:eastAsia="en-IN"/>
          <w14:ligatures w14:val="none"/>
        </w:rPr>
        <w:t>Keywords</w:t>
      </w:r>
    </w:p>
    <w:p w14:paraId="77024718" w14:textId="40C119E9" w:rsidR="00944A4F" w:rsidRPr="009D657B" w:rsidRDefault="00D83FFF" w:rsidP="00D83FFF">
      <w:pPr>
        <w:spacing w:before="100" w:beforeAutospacing="1" w:after="0" w:line="240" w:lineRule="auto"/>
        <w:jc w:val="both"/>
        <w:outlineLvl w:val="0"/>
        <w:rPr>
          <w:rFonts w:ascii="Times New Roman" w:eastAsia="Times New Roman" w:hAnsi="Times New Roman" w:cs="Times New Roman"/>
          <w:kern w:val="36"/>
          <w:sz w:val="24"/>
          <w:szCs w:val="24"/>
          <w:lang w:eastAsia="en-IN"/>
          <w14:ligatures w14:val="none"/>
        </w:rPr>
      </w:pPr>
      <w:r w:rsidRPr="009D657B">
        <w:rPr>
          <w:rFonts w:ascii="Times New Roman" w:eastAsia="Times New Roman" w:hAnsi="Times New Roman" w:cs="Times New Roman"/>
          <w:kern w:val="36"/>
          <w:sz w:val="24"/>
          <w:szCs w:val="24"/>
          <w:lang w:eastAsia="en-IN"/>
          <w14:ligatures w14:val="none"/>
        </w:rPr>
        <w:t xml:space="preserve"> Mass multiplication, tissue culture, genetic improvement, sustainability, biomass, bioenergy, ecological restoration, bioreactors, molecular tools</w:t>
      </w:r>
    </w:p>
    <w:p w14:paraId="3DD103BB" w14:textId="4AF0C0CC" w:rsidR="003A0E71" w:rsidRPr="009D657B" w:rsidRDefault="00A831B6" w:rsidP="003A0E71">
      <w:pPr>
        <w:pStyle w:val="ListParagraph"/>
        <w:numPr>
          <w:ilvl w:val="0"/>
          <w:numId w:val="23"/>
        </w:num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 xml:space="preserve">Introduction </w:t>
      </w:r>
    </w:p>
    <w:p w14:paraId="70BEE6D0" w14:textId="3DF198CE" w:rsidR="00857FD2" w:rsidRPr="009D657B" w:rsidRDefault="00085CA4" w:rsidP="00276C1C">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i/>
          <w:iCs/>
          <w:kern w:val="0"/>
          <w:sz w:val="24"/>
          <w:szCs w:val="24"/>
          <w:lang w:eastAsia="en-IN"/>
          <w14:ligatures w14:val="none"/>
        </w:rPr>
        <w:t xml:space="preserve"> </w:t>
      </w:r>
      <w:r w:rsidRPr="009D657B">
        <w:rPr>
          <w:rFonts w:ascii="Times New Roman" w:eastAsia="Times New Roman" w:hAnsi="Times New Roman" w:cs="Times New Roman"/>
          <w:i/>
          <w:iCs/>
          <w:kern w:val="0"/>
          <w:sz w:val="24"/>
          <w:szCs w:val="24"/>
          <w:lang w:eastAsia="en-IN"/>
          <w14:ligatures w14:val="none"/>
        </w:rPr>
        <w:tab/>
      </w:r>
      <w:r w:rsidR="00857FD2" w:rsidRPr="009D657B">
        <w:rPr>
          <w:rFonts w:ascii="Times New Roman" w:eastAsia="Times New Roman" w:hAnsi="Times New Roman" w:cs="Times New Roman"/>
          <w:i/>
          <w:iCs/>
          <w:kern w:val="0"/>
          <w:sz w:val="24"/>
          <w:szCs w:val="24"/>
          <w:lang w:eastAsia="en-IN"/>
          <w14:ligatures w14:val="none"/>
        </w:rPr>
        <w:t>Bambusa vulgaris</w:t>
      </w:r>
      <w:r w:rsidR="00857FD2" w:rsidRPr="009D657B">
        <w:rPr>
          <w:rFonts w:ascii="Times New Roman" w:eastAsia="Times New Roman" w:hAnsi="Times New Roman" w:cs="Times New Roman"/>
          <w:kern w:val="0"/>
          <w:sz w:val="24"/>
          <w:szCs w:val="24"/>
          <w:lang w:eastAsia="en-IN"/>
          <w14:ligatures w14:val="none"/>
        </w:rPr>
        <w:t>, commonly known as common bamboo, golden bamboo</w:t>
      </w:r>
      <w:r w:rsidR="002977E1" w:rsidRPr="009D657B">
        <w:rPr>
          <w:rFonts w:ascii="Times New Roman" w:eastAsia="Times New Roman" w:hAnsi="Times New Roman" w:cs="Times New Roman"/>
          <w:kern w:val="0"/>
          <w:sz w:val="24"/>
          <w:szCs w:val="24"/>
          <w:lang w:eastAsia="en-IN"/>
          <w14:ligatures w14:val="none"/>
        </w:rPr>
        <w:t>,</w:t>
      </w:r>
      <w:r w:rsidR="00857FD2" w:rsidRPr="009D657B">
        <w:rPr>
          <w:rFonts w:ascii="Times New Roman" w:eastAsia="Times New Roman" w:hAnsi="Times New Roman" w:cs="Times New Roman"/>
          <w:kern w:val="0"/>
          <w:sz w:val="24"/>
          <w:szCs w:val="24"/>
          <w:lang w:eastAsia="en-IN"/>
          <w14:ligatures w14:val="none"/>
        </w:rPr>
        <w:t xml:space="preserve"> and striped bamboo, is an economically remarkable species under the </w:t>
      </w:r>
      <w:proofErr w:type="spellStart"/>
      <w:r w:rsidR="00857FD2" w:rsidRPr="009D657B">
        <w:rPr>
          <w:rFonts w:ascii="Times New Roman" w:eastAsia="Times New Roman" w:hAnsi="Times New Roman" w:cs="Times New Roman"/>
          <w:kern w:val="0"/>
          <w:sz w:val="24"/>
          <w:szCs w:val="24"/>
          <w:lang w:eastAsia="en-IN"/>
          <w14:ligatures w14:val="none"/>
        </w:rPr>
        <w:t>Poaceae</w:t>
      </w:r>
      <w:proofErr w:type="spellEnd"/>
      <w:r w:rsidR="00857FD2" w:rsidRPr="009D657B">
        <w:rPr>
          <w:rFonts w:ascii="Times New Roman" w:eastAsia="Times New Roman" w:hAnsi="Times New Roman" w:cs="Times New Roman"/>
          <w:kern w:val="0"/>
          <w:sz w:val="24"/>
          <w:szCs w:val="24"/>
          <w:lang w:eastAsia="en-IN"/>
          <w14:ligatures w14:val="none"/>
        </w:rPr>
        <w:t xml:space="preserve"> family, distinguished by its rapid growth rates, structural adaptability, as well as varied applications fluctuating from construction materials to bioenergy sources. Indigenous to areas of Southeast Asia, </w:t>
      </w:r>
      <w:r w:rsidR="002977E1" w:rsidRPr="009D657B">
        <w:rPr>
          <w:rFonts w:ascii="Times New Roman" w:eastAsia="Times New Roman" w:hAnsi="Times New Roman" w:cs="Times New Roman"/>
          <w:kern w:val="0"/>
          <w:sz w:val="24"/>
          <w:szCs w:val="24"/>
          <w:lang w:eastAsia="en-IN"/>
          <w14:ligatures w14:val="none"/>
        </w:rPr>
        <w:t>especially</w:t>
      </w:r>
      <w:r w:rsidR="00857FD2" w:rsidRPr="009D657B">
        <w:rPr>
          <w:rFonts w:ascii="Times New Roman" w:eastAsia="Times New Roman" w:hAnsi="Times New Roman" w:cs="Times New Roman"/>
          <w:kern w:val="0"/>
          <w:sz w:val="24"/>
          <w:szCs w:val="24"/>
          <w:lang w:eastAsia="en-IN"/>
          <w14:ligatures w14:val="none"/>
        </w:rPr>
        <w:t xml:space="preserve"> China and Indonesia, B. vulgaris has been cultivated </w:t>
      </w:r>
      <w:r w:rsidR="002977E1" w:rsidRPr="009D657B">
        <w:rPr>
          <w:rFonts w:ascii="Times New Roman" w:eastAsia="Times New Roman" w:hAnsi="Times New Roman" w:cs="Times New Roman"/>
          <w:kern w:val="0"/>
          <w:sz w:val="24"/>
          <w:szCs w:val="24"/>
          <w:lang w:eastAsia="en-IN"/>
          <w14:ligatures w14:val="none"/>
        </w:rPr>
        <w:t>over</w:t>
      </w:r>
      <w:r w:rsidR="00857FD2" w:rsidRPr="009D657B">
        <w:rPr>
          <w:rFonts w:ascii="Times New Roman" w:eastAsia="Times New Roman" w:hAnsi="Times New Roman" w:cs="Times New Roman"/>
          <w:kern w:val="0"/>
          <w:sz w:val="24"/>
          <w:szCs w:val="24"/>
          <w:lang w:eastAsia="en-IN"/>
          <w14:ligatures w14:val="none"/>
        </w:rPr>
        <w:t xml:space="preserve"> two millennia, including historical archives spotlighting its role in prehistoric Chinese culture for manufacturing tools, housing, </w:t>
      </w:r>
      <w:r w:rsidR="00857FD2" w:rsidRPr="009D657B">
        <w:rPr>
          <w:rFonts w:ascii="Times New Roman" w:eastAsia="Times New Roman" w:hAnsi="Times New Roman" w:cs="Times New Roman"/>
          <w:kern w:val="0"/>
          <w:sz w:val="24"/>
          <w:szCs w:val="24"/>
          <w:lang w:eastAsia="en-IN"/>
          <w14:ligatures w14:val="none"/>
        </w:rPr>
        <w:lastRenderedPageBreak/>
        <w:t xml:space="preserve">and paper (Júnior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2019; Balduino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2016). The utilization of bamboo is unlimited </w:t>
      </w:r>
      <w:r w:rsidR="002977E1" w:rsidRPr="009D657B">
        <w:rPr>
          <w:rFonts w:ascii="Times New Roman" w:eastAsia="Times New Roman" w:hAnsi="Times New Roman" w:cs="Times New Roman"/>
          <w:kern w:val="0"/>
          <w:sz w:val="24"/>
          <w:szCs w:val="24"/>
          <w:lang w:eastAsia="en-IN"/>
          <w14:ligatures w14:val="none"/>
        </w:rPr>
        <w:t>in</w:t>
      </w:r>
      <w:r w:rsidR="00857FD2" w:rsidRPr="009D657B">
        <w:rPr>
          <w:rFonts w:ascii="Times New Roman" w:eastAsia="Times New Roman" w:hAnsi="Times New Roman" w:cs="Times New Roman"/>
          <w:kern w:val="0"/>
          <w:sz w:val="24"/>
          <w:szCs w:val="24"/>
          <w:lang w:eastAsia="en-IN"/>
          <w14:ligatures w14:val="none"/>
        </w:rPr>
        <w:t xml:space="preserve"> Asia, it has been extremely embedded in the socio-economic fabric of India, where texts arising from the Vedic period record its importance in rural construction and crafts (Gillis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2007).  The resilience of </w:t>
      </w:r>
      <w:r w:rsidR="00857FD2" w:rsidRPr="009D657B">
        <w:rPr>
          <w:rFonts w:ascii="Times New Roman" w:eastAsia="Times New Roman" w:hAnsi="Times New Roman" w:cs="Times New Roman"/>
          <w:i/>
          <w:iCs/>
          <w:kern w:val="0"/>
          <w:sz w:val="24"/>
          <w:szCs w:val="24"/>
          <w:lang w:eastAsia="en-IN"/>
          <w14:ligatures w14:val="none"/>
        </w:rPr>
        <w:t>B. vulgaris</w:t>
      </w:r>
      <w:r w:rsidR="00857FD2" w:rsidRPr="009D657B">
        <w:rPr>
          <w:rFonts w:ascii="Times New Roman" w:eastAsia="Times New Roman" w:hAnsi="Times New Roman" w:cs="Times New Roman"/>
          <w:kern w:val="0"/>
          <w:sz w:val="24"/>
          <w:szCs w:val="24"/>
          <w:lang w:eastAsia="en-IN"/>
          <w14:ligatures w14:val="none"/>
        </w:rPr>
        <w:t xml:space="preserve"> to diverse climatic conditions as well as soil types has </w:t>
      </w:r>
      <w:r w:rsidR="002977E1" w:rsidRPr="009D657B">
        <w:rPr>
          <w:rFonts w:ascii="Times New Roman" w:eastAsia="Times New Roman" w:hAnsi="Times New Roman" w:cs="Times New Roman"/>
          <w:kern w:val="0"/>
          <w:sz w:val="24"/>
          <w:szCs w:val="24"/>
          <w:lang w:eastAsia="en-IN"/>
          <w14:ligatures w14:val="none"/>
        </w:rPr>
        <w:t>made</w:t>
      </w:r>
      <w:r w:rsidR="00857FD2" w:rsidRPr="009D657B">
        <w:rPr>
          <w:rFonts w:ascii="Times New Roman" w:eastAsia="Times New Roman" w:hAnsi="Times New Roman" w:cs="Times New Roman"/>
          <w:kern w:val="0"/>
          <w:sz w:val="24"/>
          <w:szCs w:val="24"/>
          <w:lang w:eastAsia="en-IN"/>
          <w14:ligatures w14:val="none"/>
        </w:rPr>
        <w:t xml:space="preserve"> it a prominent candidate for mass production intended at achieving accelerating industrial demands. Its applications </w:t>
      </w:r>
      <w:r w:rsidR="002977E1" w:rsidRPr="009D657B">
        <w:rPr>
          <w:rFonts w:ascii="Times New Roman" w:eastAsia="Times New Roman" w:hAnsi="Times New Roman" w:cs="Times New Roman"/>
          <w:kern w:val="0"/>
          <w:sz w:val="24"/>
          <w:szCs w:val="24"/>
          <w:lang w:eastAsia="en-IN"/>
          <w14:ligatures w14:val="none"/>
        </w:rPr>
        <w:t>extend</w:t>
      </w:r>
      <w:r w:rsidR="00857FD2" w:rsidRPr="009D657B">
        <w:rPr>
          <w:rFonts w:ascii="Times New Roman" w:eastAsia="Times New Roman" w:hAnsi="Times New Roman" w:cs="Times New Roman"/>
          <w:kern w:val="0"/>
          <w:sz w:val="24"/>
          <w:szCs w:val="24"/>
          <w:lang w:eastAsia="en-IN"/>
          <w14:ligatures w14:val="none"/>
        </w:rPr>
        <w:t xml:space="preserve"> across varying sectors, involving construction, where it acts as a sustainable substitute to traditional timber (Ameh and Shittu, 2021), bioenergy production where it promotes biomass energy solutions (Balduino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2016) and pulp as well as paper manufacturing, </w:t>
      </w:r>
      <w:r w:rsidR="00ED5495" w:rsidRPr="009D657B">
        <w:rPr>
          <w:rFonts w:ascii="Times New Roman" w:eastAsia="Times New Roman" w:hAnsi="Times New Roman" w:cs="Times New Roman"/>
          <w:kern w:val="0"/>
          <w:sz w:val="24"/>
          <w:szCs w:val="24"/>
          <w:lang w:eastAsia="en-IN"/>
          <w14:ligatures w14:val="none"/>
        </w:rPr>
        <w:t>yielding</w:t>
      </w:r>
      <w:r w:rsidR="00857FD2" w:rsidRPr="009D657B">
        <w:rPr>
          <w:rFonts w:ascii="Times New Roman" w:eastAsia="Times New Roman" w:hAnsi="Times New Roman" w:cs="Times New Roman"/>
          <w:kern w:val="0"/>
          <w:sz w:val="24"/>
          <w:szCs w:val="24"/>
          <w:lang w:eastAsia="en-IN"/>
          <w14:ligatures w14:val="none"/>
        </w:rPr>
        <w:t xml:space="preserve"> its </w:t>
      </w:r>
      <w:proofErr w:type="spellStart"/>
      <w:r w:rsidR="00857FD2" w:rsidRPr="009D657B">
        <w:rPr>
          <w:rFonts w:ascii="Times New Roman" w:eastAsia="Times New Roman" w:hAnsi="Times New Roman" w:cs="Times New Roman"/>
          <w:kern w:val="0"/>
          <w:sz w:val="24"/>
          <w:szCs w:val="24"/>
          <w:lang w:eastAsia="en-IN"/>
          <w14:ligatures w14:val="none"/>
        </w:rPr>
        <w:t>favorable</w:t>
      </w:r>
      <w:proofErr w:type="spellEnd"/>
      <w:r w:rsidR="00857FD2" w:rsidRPr="009D657B">
        <w:rPr>
          <w:rFonts w:ascii="Times New Roman" w:eastAsia="Times New Roman" w:hAnsi="Times New Roman" w:cs="Times New Roman"/>
          <w:kern w:val="0"/>
          <w:sz w:val="24"/>
          <w:szCs w:val="24"/>
          <w:lang w:eastAsia="en-IN"/>
          <w14:ligatures w14:val="none"/>
        </w:rPr>
        <w:t xml:space="preserve"> chemical composition (Correia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2015). The propagation of B. vulgaris has been altered from conventional methods</w:t>
      </w:r>
      <w:r w:rsidR="00ED5495" w:rsidRPr="009D657B">
        <w:rPr>
          <w:rFonts w:ascii="Times New Roman" w:eastAsia="Times New Roman" w:hAnsi="Times New Roman" w:cs="Times New Roman"/>
          <w:kern w:val="0"/>
          <w:sz w:val="24"/>
          <w:szCs w:val="24"/>
          <w:lang w:eastAsia="en-IN"/>
          <w14:ligatures w14:val="none"/>
        </w:rPr>
        <w:t>,</w:t>
      </w:r>
      <w:r w:rsidR="00857FD2" w:rsidRPr="009D657B">
        <w:rPr>
          <w:rFonts w:ascii="Times New Roman" w:eastAsia="Times New Roman" w:hAnsi="Times New Roman" w:cs="Times New Roman"/>
          <w:kern w:val="0"/>
          <w:sz w:val="24"/>
          <w:szCs w:val="24"/>
          <w:lang w:eastAsia="en-IN"/>
          <w14:ligatures w14:val="none"/>
        </w:rPr>
        <w:t xml:space="preserve"> depending on vegetative propagation methods like rhizome division to modern biotechnological approaches focused on expanding efficiency and yield. For instance, tissue culture techniques have revealed </w:t>
      </w:r>
      <w:proofErr w:type="spellStart"/>
      <w:r w:rsidR="00857FD2" w:rsidRPr="009D657B">
        <w:rPr>
          <w:rFonts w:ascii="Times New Roman" w:eastAsia="Times New Roman" w:hAnsi="Times New Roman" w:cs="Times New Roman"/>
          <w:kern w:val="0"/>
          <w:sz w:val="24"/>
          <w:szCs w:val="24"/>
          <w:lang w:eastAsia="en-IN"/>
          <w14:ligatures w14:val="none"/>
        </w:rPr>
        <w:t>favorable</w:t>
      </w:r>
      <w:proofErr w:type="spellEnd"/>
      <w:r w:rsidR="00857FD2" w:rsidRPr="009D657B">
        <w:rPr>
          <w:rFonts w:ascii="Times New Roman" w:eastAsia="Times New Roman" w:hAnsi="Times New Roman" w:cs="Times New Roman"/>
          <w:kern w:val="0"/>
          <w:sz w:val="24"/>
          <w:szCs w:val="24"/>
          <w:lang w:eastAsia="en-IN"/>
          <w14:ligatures w14:val="none"/>
        </w:rPr>
        <w:t xml:space="preserve"> applications for </w:t>
      </w:r>
      <w:r w:rsidR="002977E1" w:rsidRPr="009D657B">
        <w:rPr>
          <w:rFonts w:ascii="Times New Roman" w:eastAsia="Times New Roman" w:hAnsi="Times New Roman" w:cs="Times New Roman"/>
          <w:kern w:val="0"/>
          <w:sz w:val="24"/>
          <w:szCs w:val="24"/>
          <w:lang w:eastAsia="en-IN"/>
          <w14:ligatures w14:val="none"/>
        </w:rPr>
        <w:t xml:space="preserve">the </w:t>
      </w:r>
      <w:r w:rsidR="00857FD2" w:rsidRPr="009D657B">
        <w:rPr>
          <w:rFonts w:ascii="Times New Roman" w:eastAsia="Times New Roman" w:hAnsi="Times New Roman" w:cs="Times New Roman"/>
          <w:kern w:val="0"/>
          <w:sz w:val="24"/>
          <w:szCs w:val="24"/>
          <w:lang w:eastAsia="en-IN"/>
          <w14:ligatures w14:val="none"/>
        </w:rPr>
        <w:t>rapid reproduction of elite genotypes, securing genetic accuracy, and creating a persistent supply of superior</w:t>
      </w:r>
      <w:r w:rsidR="002977E1" w:rsidRPr="009D657B">
        <w:rPr>
          <w:rFonts w:ascii="Times New Roman" w:eastAsia="Times New Roman" w:hAnsi="Times New Roman" w:cs="Times New Roman"/>
          <w:kern w:val="0"/>
          <w:sz w:val="24"/>
          <w:szCs w:val="24"/>
          <w:lang w:eastAsia="en-IN"/>
          <w14:ligatures w14:val="none"/>
        </w:rPr>
        <w:t>-</w:t>
      </w:r>
      <w:r w:rsidR="00857FD2" w:rsidRPr="009D657B">
        <w:rPr>
          <w:rFonts w:ascii="Times New Roman" w:eastAsia="Times New Roman" w:hAnsi="Times New Roman" w:cs="Times New Roman"/>
          <w:kern w:val="0"/>
          <w:sz w:val="24"/>
          <w:szCs w:val="24"/>
          <w:lang w:eastAsia="en-IN"/>
          <w14:ligatures w14:val="none"/>
        </w:rPr>
        <w:t xml:space="preserve">quality planting material (Ramanayake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2006; Sette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2016). The aim towards sustainable resource maintenance and environmental profits, such as sequestration of carbon by means of afforestation initiatives, furthermore emphasizes the requisite for effective propagation strategies (Gama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xml:space="preserve">., 2024; </w:t>
      </w:r>
      <w:proofErr w:type="spellStart"/>
      <w:r w:rsidR="00857FD2" w:rsidRPr="009D657B">
        <w:rPr>
          <w:rFonts w:ascii="Times New Roman" w:eastAsia="Times New Roman" w:hAnsi="Times New Roman" w:cs="Times New Roman"/>
          <w:kern w:val="0"/>
          <w:sz w:val="24"/>
          <w:szCs w:val="24"/>
          <w:lang w:eastAsia="en-IN"/>
          <w14:ligatures w14:val="none"/>
        </w:rPr>
        <w:t>Ekwe</w:t>
      </w:r>
      <w:proofErr w:type="spellEnd"/>
      <w:r w:rsidR="00857FD2" w:rsidRPr="009D657B">
        <w:rPr>
          <w:rFonts w:ascii="Times New Roman" w:eastAsia="Times New Roman" w:hAnsi="Times New Roman" w:cs="Times New Roman"/>
          <w:kern w:val="0"/>
          <w:sz w:val="24"/>
          <w:szCs w:val="24"/>
          <w:lang w:eastAsia="en-IN"/>
          <w14:ligatures w14:val="none"/>
        </w:rPr>
        <w:t xml:space="preserve"> </w:t>
      </w:r>
      <w:r w:rsidR="00A342DF" w:rsidRPr="009D657B">
        <w:rPr>
          <w:rFonts w:ascii="Times New Roman" w:eastAsia="Times New Roman" w:hAnsi="Times New Roman" w:cs="Times New Roman"/>
          <w:i/>
          <w:iCs/>
          <w:kern w:val="0"/>
          <w:sz w:val="24"/>
          <w:szCs w:val="24"/>
          <w:lang w:eastAsia="en-IN"/>
          <w14:ligatures w14:val="none"/>
        </w:rPr>
        <w:t>et al</w:t>
      </w:r>
      <w:r w:rsidR="00857FD2" w:rsidRPr="009D657B">
        <w:rPr>
          <w:rFonts w:ascii="Times New Roman" w:eastAsia="Times New Roman" w:hAnsi="Times New Roman" w:cs="Times New Roman"/>
          <w:kern w:val="0"/>
          <w:sz w:val="24"/>
          <w:szCs w:val="24"/>
          <w:lang w:eastAsia="en-IN"/>
          <w14:ligatures w14:val="none"/>
        </w:rPr>
        <w:t>., 2022).</w:t>
      </w:r>
    </w:p>
    <w:p w14:paraId="6C0A5C95" w14:textId="0604A50A" w:rsidR="00845090" w:rsidRPr="009D657B" w:rsidRDefault="00DB66E5" w:rsidP="00845090">
      <w:pPr>
        <w:ind w:firstLine="720"/>
        <w:jc w:val="both"/>
        <w:rPr>
          <w:rFonts w:ascii="Times New Roman" w:eastAsia="Times New Roman" w:hAnsi="Times New Roman" w:cs="Times New Roman"/>
          <w:kern w:val="0"/>
          <w:sz w:val="24"/>
          <w:szCs w:val="24"/>
          <w:lang w:eastAsia="en-IN"/>
          <w14:ligatures w14:val="none"/>
        </w:rPr>
      </w:pPr>
      <w:r w:rsidRPr="009D657B">
        <w:rPr>
          <w:rFonts w:ascii="Times New Roman" w:hAnsi="Times New Roman" w:cs="Times New Roman"/>
          <w:sz w:val="24"/>
          <w:szCs w:val="24"/>
        </w:rPr>
        <w:t xml:space="preserve">Morphological studies of </w:t>
      </w:r>
      <w:r w:rsidRPr="009D657B">
        <w:rPr>
          <w:rFonts w:ascii="Times New Roman" w:hAnsi="Times New Roman" w:cs="Times New Roman"/>
          <w:i/>
          <w:iCs/>
          <w:sz w:val="24"/>
          <w:szCs w:val="24"/>
        </w:rPr>
        <w:t>B. vulgaris</w:t>
      </w:r>
      <w:r w:rsidRPr="009D657B">
        <w:rPr>
          <w:rFonts w:ascii="Times New Roman" w:hAnsi="Times New Roman" w:cs="Times New Roman"/>
          <w:sz w:val="24"/>
          <w:szCs w:val="24"/>
        </w:rPr>
        <w:t xml:space="preserve"> designate the existence of significant genetic and phenotypic flexibility, assisting its resilience in various ecological settings. Mutability in culm structure, leaf morphology, and growth patterns </w:t>
      </w:r>
      <w:r w:rsidR="002977E1" w:rsidRPr="009D657B">
        <w:rPr>
          <w:rFonts w:ascii="Times New Roman" w:hAnsi="Times New Roman" w:cs="Times New Roman"/>
          <w:sz w:val="24"/>
          <w:szCs w:val="24"/>
        </w:rPr>
        <w:t xml:space="preserve">is </w:t>
      </w:r>
      <w:r w:rsidRPr="009D657B">
        <w:rPr>
          <w:rFonts w:ascii="Times New Roman" w:hAnsi="Times New Roman" w:cs="Times New Roman"/>
          <w:sz w:val="24"/>
          <w:szCs w:val="24"/>
        </w:rPr>
        <w:t xml:space="preserve">conceivably critical for selecting superior genotypes for distinct uses, either in construction or bioenergy contexts (Ramanayake </w:t>
      </w:r>
      <w:r w:rsidR="00A342DF" w:rsidRPr="009D657B">
        <w:rPr>
          <w:rFonts w:ascii="Times New Roman" w:hAnsi="Times New Roman" w:cs="Times New Roman"/>
          <w:i/>
          <w:iCs/>
          <w:sz w:val="24"/>
          <w:szCs w:val="24"/>
        </w:rPr>
        <w:t>et al</w:t>
      </w:r>
      <w:r w:rsidRPr="009D657B">
        <w:rPr>
          <w:rFonts w:ascii="Times New Roman" w:hAnsi="Times New Roman" w:cs="Times New Roman"/>
          <w:sz w:val="24"/>
          <w:szCs w:val="24"/>
        </w:rPr>
        <w:t xml:space="preserve">., 2006; Costa </w:t>
      </w:r>
      <w:r w:rsidR="00A342DF" w:rsidRPr="009D657B">
        <w:rPr>
          <w:rFonts w:ascii="Times New Roman" w:hAnsi="Times New Roman" w:cs="Times New Roman"/>
          <w:i/>
          <w:iCs/>
          <w:sz w:val="24"/>
          <w:szCs w:val="24"/>
        </w:rPr>
        <w:t>et al</w:t>
      </w:r>
      <w:r w:rsidRPr="009D657B">
        <w:rPr>
          <w:rFonts w:ascii="Times New Roman" w:hAnsi="Times New Roman" w:cs="Times New Roman"/>
          <w:sz w:val="24"/>
          <w:szCs w:val="24"/>
        </w:rPr>
        <w:t xml:space="preserve">., 2022). The enhanced understanding of these traits has remarkable economic indications, peculiarly in optimizing growth conditions and accelerating biomass yield. Arising from an economic standpoint, the stipulation of </w:t>
      </w:r>
      <w:r w:rsidRPr="009D657B">
        <w:rPr>
          <w:rFonts w:ascii="Times New Roman" w:hAnsi="Times New Roman" w:cs="Times New Roman"/>
          <w:i/>
          <w:iCs/>
          <w:sz w:val="24"/>
          <w:szCs w:val="24"/>
        </w:rPr>
        <w:t>B. vulgaris</w:t>
      </w:r>
      <w:r w:rsidRPr="009D657B">
        <w:rPr>
          <w:rFonts w:ascii="Times New Roman" w:hAnsi="Times New Roman" w:cs="Times New Roman"/>
          <w:sz w:val="24"/>
          <w:szCs w:val="24"/>
        </w:rPr>
        <w:t xml:space="preserve"> describe</w:t>
      </w:r>
      <w:r w:rsidR="002977E1" w:rsidRPr="009D657B">
        <w:rPr>
          <w:rFonts w:ascii="Times New Roman" w:hAnsi="Times New Roman" w:cs="Times New Roman"/>
          <w:sz w:val="24"/>
          <w:szCs w:val="24"/>
        </w:rPr>
        <w:t>s</w:t>
      </w:r>
      <w:r w:rsidRPr="009D657B">
        <w:rPr>
          <w:rFonts w:ascii="Times New Roman" w:hAnsi="Times New Roman" w:cs="Times New Roman"/>
          <w:sz w:val="24"/>
          <w:szCs w:val="24"/>
        </w:rPr>
        <w:t xml:space="preserve"> </w:t>
      </w:r>
      <w:r w:rsidR="008E4F2E" w:rsidRPr="009D657B">
        <w:rPr>
          <w:rFonts w:ascii="Times New Roman" w:hAnsi="Times New Roman" w:cs="Times New Roman"/>
          <w:sz w:val="24"/>
          <w:szCs w:val="24"/>
        </w:rPr>
        <w:t>its ideal</w:t>
      </w:r>
      <w:r w:rsidRPr="009D657B">
        <w:rPr>
          <w:rFonts w:ascii="Times New Roman" w:hAnsi="Times New Roman" w:cs="Times New Roman"/>
          <w:sz w:val="24"/>
          <w:szCs w:val="24"/>
        </w:rPr>
        <w:t xml:space="preserve"> for variable applications. For example, its </w:t>
      </w:r>
      <w:proofErr w:type="spellStart"/>
      <w:r w:rsidRPr="009D657B">
        <w:rPr>
          <w:rFonts w:ascii="Times New Roman" w:hAnsi="Times New Roman" w:cs="Times New Roman"/>
          <w:sz w:val="24"/>
          <w:szCs w:val="24"/>
        </w:rPr>
        <w:t>fibers</w:t>
      </w:r>
      <w:proofErr w:type="spellEnd"/>
      <w:r w:rsidRPr="009D657B">
        <w:rPr>
          <w:rFonts w:ascii="Times New Roman" w:hAnsi="Times New Roman" w:cs="Times New Roman"/>
          <w:sz w:val="24"/>
          <w:szCs w:val="24"/>
        </w:rPr>
        <w:t xml:space="preserve"> have excellent mechanical effects that are employed in producing panels and other building materials, supplying a sustainable alternative to wood (Ameh &amp; Shittu, 2021</w:t>
      </w:r>
      <w:r w:rsidR="00845090" w:rsidRPr="009D657B">
        <w:rPr>
          <w:rFonts w:ascii="Times New Roman" w:hAnsi="Times New Roman" w:cs="Times New Roman"/>
          <w:sz w:val="24"/>
          <w:szCs w:val="24"/>
        </w:rPr>
        <w:t>).</w:t>
      </w:r>
      <w:r w:rsidR="00845090" w:rsidRPr="009D657B">
        <w:rPr>
          <w:rFonts w:ascii="Times New Roman" w:eastAsia="Times New Roman" w:hAnsi="Times New Roman" w:cs="Times New Roman"/>
          <w:kern w:val="0"/>
          <w:sz w:val="24"/>
          <w:szCs w:val="24"/>
          <w:lang w:eastAsia="en-IN"/>
          <w14:ligatures w14:val="none"/>
        </w:rPr>
        <w:t xml:space="preserve">The mass propagation of Bambusa vulgaris through in vitro techniques, particularly somatic embryogenesis and micropropagation, offers an efficient and reliable method for producing disease-free, high-quality planting material essential for commercial scalability (Gillis et al., 2007; Ramanayake </w:t>
      </w:r>
      <w:r w:rsidR="00845090" w:rsidRPr="009D657B">
        <w:rPr>
          <w:rFonts w:ascii="Times New Roman" w:eastAsia="Times New Roman" w:hAnsi="Times New Roman" w:cs="Times New Roman"/>
          <w:i/>
          <w:iCs/>
          <w:kern w:val="0"/>
          <w:sz w:val="24"/>
          <w:szCs w:val="24"/>
          <w:lang w:eastAsia="en-IN"/>
          <w14:ligatures w14:val="none"/>
        </w:rPr>
        <w:t>et al.,</w:t>
      </w:r>
      <w:r w:rsidR="00845090" w:rsidRPr="009D657B">
        <w:rPr>
          <w:rFonts w:ascii="Times New Roman" w:eastAsia="Times New Roman" w:hAnsi="Times New Roman" w:cs="Times New Roman"/>
          <w:kern w:val="0"/>
          <w:sz w:val="24"/>
          <w:szCs w:val="24"/>
          <w:lang w:eastAsia="en-IN"/>
          <w14:ligatures w14:val="none"/>
        </w:rPr>
        <w:t xml:space="preserve"> 2006). Optimizing tissue culture conditions and incorporating mechanochemical pretreatments align with sustainability goals by enhancing biomass utilization and reducing waste (</w:t>
      </w:r>
      <w:proofErr w:type="spellStart"/>
      <w:r w:rsidR="00845090" w:rsidRPr="009D657B">
        <w:rPr>
          <w:rFonts w:ascii="Times New Roman" w:eastAsia="Times New Roman" w:hAnsi="Times New Roman" w:cs="Times New Roman"/>
          <w:kern w:val="0"/>
          <w:sz w:val="24"/>
          <w:szCs w:val="24"/>
          <w:lang w:eastAsia="en-IN"/>
          <w14:ligatures w14:val="none"/>
        </w:rPr>
        <w:t>Ekwe</w:t>
      </w:r>
      <w:proofErr w:type="spellEnd"/>
      <w:r w:rsidR="00845090" w:rsidRPr="009D657B">
        <w:rPr>
          <w:rFonts w:ascii="Times New Roman" w:eastAsia="Times New Roman" w:hAnsi="Times New Roman" w:cs="Times New Roman"/>
          <w:kern w:val="0"/>
          <w:sz w:val="24"/>
          <w:szCs w:val="24"/>
          <w:lang w:eastAsia="en-IN"/>
          <w14:ligatures w14:val="none"/>
        </w:rPr>
        <w:t xml:space="preserve"> </w:t>
      </w:r>
      <w:r w:rsidR="00845090" w:rsidRPr="009D657B">
        <w:rPr>
          <w:rFonts w:ascii="Times New Roman" w:eastAsia="Times New Roman" w:hAnsi="Times New Roman" w:cs="Times New Roman"/>
          <w:i/>
          <w:iCs/>
          <w:kern w:val="0"/>
          <w:sz w:val="24"/>
          <w:szCs w:val="24"/>
          <w:lang w:eastAsia="en-IN"/>
          <w14:ligatures w14:val="none"/>
        </w:rPr>
        <w:t>et. al</w:t>
      </w:r>
      <w:r w:rsidR="00845090" w:rsidRPr="009D657B">
        <w:rPr>
          <w:rFonts w:ascii="Times New Roman" w:eastAsia="Times New Roman" w:hAnsi="Times New Roman" w:cs="Times New Roman"/>
          <w:kern w:val="0"/>
          <w:sz w:val="24"/>
          <w:szCs w:val="24"/>
          <w:lang w:eastAsia="en-IN"/>
          <w14:ligatures w14:val="none"/>
        </w:rPr>
        <w:t xml:space="preserve">., 2022). Looking ahead, the objectives include refining micropropagation protocols, advancing genetic improvement for superior traits such as growth rate and disease resistance, and promoting large-scale cultivation for carbon sequestration, biofuel production, and ecological restoration (Gama </w:t>
      </w:r>
      <w:r w:rsidR="00845090" w:rsidRPr="009D657B">
        <w:rPr>
          <w:rFonts w:ascii="Times New Roman" w:eastAsia="Times New Roman" w:hAnsi="Times New Roman" w:cs="Times New Roman"/>
          <w:i/>
          <w:iCs/>
          <w:kern w:val="0"/>
          <w:sz w:val="24"/>
          <w:szCs w:val="24"/>
          <w:lang w:eastAsia="en-IN"/>
          <w14:ligatures w14:val="none"/>
        </w:rPr>
        <w:t>et al.,</w:t>
      </w:r>
      <w:r w:rsidR="00845090" w:rsidRPr="009D657B">
        <w:rPr>
          <w:rFonts w:ascii="Times New Roman" w:eastAsia="Times New Roman" w:hAnsi="Times New Roman" w:cs="Times New Roman"/>
          <w:kern w:val="0"/>
          <w:sz w:val="24"/>
          <w:szCs w:val="24"/>
          <w:lang w:eastAsia="en-IN"/>
          <w14:ligatures w14:val="none"/>
        </w:rPr>
        <w:t xml:space="preserve"> 2024). These efforts collectively position B. vulgaris as a key resource in sustainable development and green economy initiatives. </w:t>
      </w:r>
    </w:p>
    <w:p w14:paraId="3DE70149" w14:textId="5BBCADAD" w:rsidR="005A5565" w:rsidRPr="009D657B" w:rsidRDefault="00801237" w:rsidP="0080123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noProof/>
          <w:kern w:val="0"/>
          <w:sz w:val="24"/>
          <w:szCs w:val="24"/>
          <w:lang w:eastAsia="en-IN"/>
          <w14:ligatures w14:val="none"/>
        </w:rPr>
        <w:lastRenderedPageBreak/>
        <w:drawing>
          <wp:inline distT="0" distB="0" distL="0" distR="0" wp14:anchorId="2A021DE7" wp14:editId="78B1F14C">
            <wp:extent cx="5731510" cy="3610610"/>
            <wp:effectExtent l="0" t="0" r="0" b="0"/>
            <wp:docPr id="132956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10610"/>
                    </a:xfrm>
                    <a:prstGeom prst="rect">
                      <a:avLst/>
                    </a:prstGeom>
                    <a:noFill/>
                    <a:ln>
                      <a:noFill/>
                    </a:ln>
                  </pic:spPr>
                </pic:pic>
              </a:graphicData>
            </a:graphic>
          </wp:inline>
        </w:drawing>
      </w:r>
    </w:p>
    <w:p w14:paraId="2C6E2E68" w14:textId="52CD8855" w:rsidR="000A38F5" w:rsidRPr="009D657B" w:rsidRDefault="000A38F5" w:rsidP="000A38F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Fig 1: Map showing major </w:t>
      </w:r>
      <w:r w:rsidRPr="009D657B">
        <w:rPr>
          <w:rFonts w:ascii="Times New Roman" w:eastAsia="Times New Roman" w:hAnsi="Times New Roman" w:cs="Times New Roman"/>
          <w:i/>
          <w:iCs/>
          <w:kern w:val="0"/>
          <w:sz w:val="24"/>
          <w:szCs w:val="24"/>
          <w:lang w:eastAsia="en-IN"/>
          <w14:ligatures w14:val="none"/>
        </w:rPr>
        <w:t>B. vulgaris</w:t>
      </w:r>
      <w:r w:rsidRPr="009D657B">
        <w:rPr>
          <w:rFonts w:ascii="Times New Roman" w:eastAsia="Times New Roman" w:hAnsi="Times New Roman" w:cs="Times New Roman"/>
          <w:kern w:val="0"/>
          <w:sz w:val="24"/>
          <w:szCs w:val="24"/>
          <w:lang w:eastAsia="en-IN"/>
          <w14:ligatures w14:val="none"/>
        </w:rPr>
        <w:t xml:space="preserve"> cultivation regions, with Asia as the primary hub (Source: Adapted from </w:t>
      </w:r>
      <w:r w:rsidR="009D657B" w:rsidRPr="009D657B">
        <w:rPr>
          <w:rFonts w:ascii="Times New Roman" w:eastAsia="Times New Roman" w:hAnsi="Times New Roman" w:cs="Times New Roman"/>
          <w:kern w:val="0"/>
          <w:sz w:val="24"/>
          <w:szCs w:val="24"/>
          <w:lang w:eastAsia="en-IN"/>
          <w14:ligatures w14:val="none"/>
        </w:rPr>
        <w:t>Desai et al., 2019</w:t>
      </w:r>
      <w:r w:rsidRPr="009D657B">
        <w:rPr>
          <w:rFonts w:ascii="Times New Roman" w:eastAsia="Times New Roman" w:hAnsi="Times New Roman" w:cs="Times New Roman"/>
          <w:kern w:val="0"/>
          <w:sz w:val="24"/>
          <w:szCs w:val="24"/>
          <w:lang w:eastAsia="en-IN"/>
          <w14:ligatures w14:val="none"/>
        </w:rPr>
        <w:t>)</w:t>
      </w:r>
    </w:p>
    <w:p w14:paraId="705FB676" w14:textId="7D6BD242" w:rsidR="00C836F2" w:rsidRPr="009D657B" w:rsidRDefault="00C836F2" w:rsidP="0080123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p>
    <w:p w14:paraId="463732CF" w14:textId="316A2FF8" w:rsidR="00585987" w:rsidRPr="009D657B" w:rsidRDefault="00585987" w:rsidP="009A170D">
      <w:pPr>
        <w:pStyle w:val="NormalWeb"/>
        <w:jc w:val="both"/>
      </w:pPr>
    </w:p>
    <w:p w14:paraId="28E3FEBA" w14:textId="5D2FFBF4" w:rsidR="00A831B6" w:rsidRPr="009D657B" w:rsidRDefault="00A831B6" w:rsidP="00845090">
      <w:pPr>
        <w:numPr>
          <w:ilvl w:val="0"/>
          <w:numId w:val="23"/>
        </w:num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Cultivation in India</w:t>
      </w:r>
    </w:p>
    <w:p w14:paraId="1BCA2C23" w14:textId="72F1521A" w:rsidR="001739D4" w:rsidRPr="009D657B" w:rsidRDefault="00397174"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ab/>
      </w:r>
      <w:r w:rsidR="001739D4" w:rsidRPr="009D657B">
        <w:rPr>
          <w:rFonts w:ascii="Times New Roman" w:eastAsia="Times New Roman" w:hAnsi="Times New Roman" w:cs="Times New Roman"/>
          <w:kern w:val="0"/>
          <w:sz w:val="24"/>
          <w:szCs w:val="24"/>
          <w:lang w:eastAsia="en-IN"/>
          <w14:ligatures w14:val="none"/>
        </w:rPr>
        <w:t xml:space="preserve">In India, bamboo occupies over 13.96 million hectares, with </w:t>
      </w:r>
      <w:r w:rsidR="001739D4" w:rsidRPr="009D657B">
        <w:rPr>
          <w:rFonts w:ascii="Times New Roman" w:eastAsia="Times New Roman" w:hAnsi="Times New Roman" w:cs="Times New Roman"/>
          <w:i/>
          <w:iCs/>
          <w:kern w:val="0"/>
          <w:sz w:val="24"/>
          <w:szCs w:val="24"/>
          <w:lang w:eastAsia="en-IN"/>
          <w14:ligatures w14:val="none"/>
        </w:rPr>
        <w:t>B. vulgaris</w:t>
      </w:r>
      <w:r w:rsidR="001739D4" w:rsidRPr="009D657B">
        <w:rPr>
          <w:rFonts w:ascii="Times New Roman" w:eastAsia="Times New Roman" w:hAnsi="Times New Roman" w:cs="Times New Roman"/>
          <w:kern w:val="0"/>
          <w:sz w:val="24"/>
          <w:szCs w:val="24"/>
          <w:lang w:eastAsia="en-IN"/>
          <w14:ligatures w14:val="none"/>
        </w:rPr>
        <w:t xml:space="preserve"> conquering the Northeast (Assam, Arunachal Pradesh) and Southern states (Kerala, Karnataka) (Sharma </w:t>
      </w:r>
      <w:r w:rsidR="00A342DF" w:rsidRPr="009D657B">
        <w:rPr>
          <w:rFonts w:ascii="Times New Roman" w:eastAsia="Times New Roman" w:hAnsi="Times New Roman" w:cs="Times New Roman"/>
          <w:i/>
          <w:iCs/>
          <w:kern w:val="0"/>
          <w:sz w:val="24"/>
          <w:szCs w:val="24"/>
          <w:lang w:eastAsia="en-IN"/>
          <w14:ligatures w14:val="none"/>
        </w:rPr>
        <w:t>et al</w:t>
      </w:r>
      <w:r w:rsidR="001739D4" w:rsidRPr="009D657B">
        <w:rPr>
          <w:rFonts w:ascii="Times New Roman" w:eastAsia="Times New Roman" w:hAnsi="Times New Roman" w:cs="Times New Roman"/>
          <w:kern w:val="0"/>
          <w:sz w:val="24"/>
          <w:szCs w:val="24"/>
          <w:lang w:eastAsia="en-IN"/>
          <w14:ligatures w14:val="none"/>
        </w:rPr>
        <w:t xml:space="preserve">., 2022). National Bamboo Mission (NBM) records an annual production of 3.23 million tonnes, </w:t>
      </w:r>
      <w:r w:rsidR="002977E1" w:rsidRPr="009D657B">
        <w:rPr>
          <w:rFonts w:ascii="Times New Roman" w:eastAsia="Times New Roman" w:hAnsi="Times New Roman" w:cs="Times New Roman"/>
          <w:kern w:val="0"/>
          <w:sz w:val="24"/>
          <w:szCs w:val="24"/>
          <w:lang w:eastAsia="en-IN"/>
          <w14:ligatures w14:val="none"/>
        </w:rPr>
        <w:t>wit</w:t>
      </w:r>
      <w:r w:rsidR="001739D4" w:rsidRPr="009D657B">
        <w:rPr>
          <w:rFonts w:ascii="Times New Roman" w:eastAsia="Times New Roman" w:hAnsi="Times New Roman" w:cs="Times New Roman"/>
          <w:kern w:val="0"/>
          <w:sz w:val="24"/>
          <w:szCs w:val="24"/>
          <w:lang w:eastAsia="en-IN"/>
          <w14:ligatures w14:val="none"/>
        </w:rPr>
        <w:t xml:space="preserve">h </w:t>
      </w:r>
      <w:r w:rsidR="001739D4" w:rsidRPr="009D657B">
        <w:rPr>
          <w:rFonts w:ascii="Times New Roman" w:eastAsia="Times New Roman" w:hAnsi="Times New Roman" w:cs="Times New Roman"/>
          <w:i/>
          <w:iCs/>
          <w:kern w:val="0"/>
          <w:sz w:val="24"/>
          <w:szCs w:val="24"/>
          <w:lang w:eastAsia="en-IN"/>
          <w14:ligatures w14:val="none"/>
        </w:rPr>
        <w:t>B. vulgaris</w:t>
      </w:r>
      <w:r w:rsidR="001739D4" w:rsidRPr="009D657B">
        <w:rPr>
          <w:rFonts w:ascii="Times New Roman" w:eastAsia="Times New Roman" w:hAnsi="Times New Roman" w:cs="Times New Roman"/>
          <w:kern w:val="0"/>
          <w:sz w:val="24"/>
          <w:szCs w:val="24"/>
          <w:lang w:eastAsia="en-IN"/>
          <w14:ligatures w14:val="none"/>
        </w:rPr>
        <w:t xml:space="preserve"> contributing 40% because of its flexibility to varied agroclimatic zones, from humid tropics to semi-arid zones. However, Assam alone </w:t>
      </w:r>
      <w:r w:rsidR="002977E1" w:rsidRPr="009D657B">
        <w:rPr>
          <w:rFonts w:ascii="Times New Roman" w:eastAsia="Times New Roman" w:hAnsi="Times New Roman" w:cs="Times New Roman"/>
          <w:kern w:val="0"/>
          <w:sz w:val="24"/>
          <w:szCs w:val="24"/>
          <w:lang w:eastAsia="en-IN"/>
          <w14:ligatures w14:val="none"/>
        </w:rPr>
        <w:t>con</w:t>
      </w:r>
      <w:r w:rsidR="001739D4" w:rsidRPr="009D657B">
        <w:rPr>
          <w:rFonts w:ascii="Times New Roman" w:eastAsia="Times New Roman" w:hAnsi="Times New Roman" w:cs="Times New Roman"/>
          <w:kern w:val="0"/>
          <w:sz w:val="24"/>
          <w:szCs w:val="24"/>
          <w:lang w:eastAsia="en-IN"/>
          <w14:ligatures w14:val="none"/>
        </w:rPr>
        <w:t xml:space="preserve">tributes 25% of India’s bamboo production, with </w:t>
      </w:r>
      <w:r w:rsidR="001739D4" w:rsidRPr="009D657B">
        <w:rPr>
          <w:rFonts w:ascii="Times New Roman" w:eastAsia="Times New Roman" w:hAnsi="Times New Roman" w:cs="Times New Roman"/>
          <w:i/>
          <w:iCs/>
          <w:kern w:val="0"/>
          <w:sz w:val="24"/>
          <w:szCs w:val="24"/>
          <w:lang w:eastAsia="en-IN"/>
          <w14:ligatures w14:val="none"/>
        </w:rPr>
        <w:t>B. vulgaris</w:t>
      </w:r>
      <w:r w:rsidR="001739D4" w:rsidRPr="009D657B">
        <w:rPr>
          <w:rFonts w:ascii="Times New Roman" w:eastAsia="Times New Roman" w:hAnsi="Times New Roman" w:cs="Times New Roman"/>
          <w:kern w:val="0"/>
          <w:sz w:val="24"/>
          <w:szCs w:val="24"/>
          <w:lang w:eastAsia="en-IN"/>
          <w14:ligatures w14:val="none"/>
        </w:rPr>
        <w:t xml:space="preserve"> plantations that surround 1.2 million hectares. The NBM’s 2023 data reveals a 20% rise in bamboo cultivation since 2018, guided by government subsidies as well as industrial demand (National Bamboo Mission, 2023).</w:t>
      </w:r>
    </w:p>
    <w:p w14:paraId="00A84D88" w14:textId="433EFB9E" w:rsidR="00461468" w:rsidRPr="009D657B" w:rsidRDefault="00845090" w:rsidP="00845090">
      <w:pPr>
        <w:numPr>
          <w:ilvl w:val="0"/>
          <w:numId w:val="23"/>
        </w:num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Mass Multiplication</w:t>
      </w:r>
      <w:r w:rsidR="00A831B6" w:rsidRPr="009D657B">
        <w:rPr>
          <w:rFonts w:ascii="Times New Roman" w:eastAsia="Times New Roman" w:hAnsi="Times New Roman" w:cs="Times New Roman"/>
          <w:b/>
          <w:bCs/>
          <w:kern w:val="0"/>
          <w:sz w:val="24"/>
          <w:szCs w:val="24"/>
          <w:lang w:eastAsia="en-IN"/>
          <w14:ligatures w14:val="none"/>
        </w:rPr>
        <w:t xml:space="preserve"> Strategies for </w:t>
      </w:r>
      <w:r w:rsidR="00A831B6" w:rsidRPr="009D657B">
        <w:rPr>
          <w:rFonts w:ascii="Times New Roman" w:eastAsia="Times New Roman" w:hAnsi="Times New Roman" w:cs="Times New Roman"/>
          <w:b/>
          <w:bCs/>
          <w:i/>
          <w:iCs/>
          <w:kern w:val="0"/>
          <w:sz w:val="24"/>
          <w:szCs w:val="24"/>
          <w:lang w:eastAsia="en-IN"/>
          <w14:ligatures w14:val="none"/>
        </w:rPr>
        <w:t>B. vulgaris</w:t>
      </w:r>
    </w:p>
    <w:p w14:paraId="14E3C2E7" w14:textId="532FA708" w:rsidR="00461468" w:rsidRPr="009D657B" w:rsidRDefault="00845090" w:rsidP="0046146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Mass Multiplication</w:t>
      </w:r>
      <w:r w:rsidR="00461468" w:rsidRPr="009D657B">
        <w:rPr>
          <w:rFonts w:ascii="Times New Roman" w:eastAsia="Times New Roman" w:hAnsi="Times New Roman" w:cs="Times New Roman"/>
          <w:kern w:val="0"/>
          <w:sz w:val="24"/>
          <w:szCs w:val="24"/>
          <w:lang w:eastAsia="en-IN"/>
          <w14:ligatures w14:val="none"/>
        </w:rPr>
        <w:t xml:space="preserve"> of </w:t>
      </w:r>
      <w:r w:rsidR="00461468" w:rsidRPr="009D657B">
        <w:rPr>
          <w:rFonts w:ascii="Times New Roman" w:eastAsia="Times New Roman" w:hAnsi="Times New Roman" w:cs="Times New Roman"/>
          <w:i/>
          <w:iCs/>
          <w:kern w:val="0"/>
          <w:sz w:val="24"/>
          <w:szCs w:val="24"/>
          <w:lang w:eastAsia="en-IN"/>
          <w14:ligatures w14:val="none"/>
        </w:rPr>
        <w:t>B. vulgaris</w:t>
      </w:r>
      <w:r w:rsidR="00461468" w:rsidRPr="009D657B">
        <w:rPr>
          <w:rFonts w:ascii="Times New Roman" w:eastAsia="Times New Roman" w:hAnsi="Times New Roman" w:cs="Times New Roman"/>
          <w:kern w:val="0"/>
          <w:sz w:val="24"/>
          <w:szCs w:val="24"/>
          <w:lang w:eastAsia="en-IN"/>
          <w14:ligatures w14:val="none"/>
        </w:rPr>
        <w:t xml:space="preserve"> is complicat</w:t>
      </w:r>
      <w:r w:rsidR="002977E1" w:rsidRPr="009D657B">
        <w:rPr>
          <w:rFonts w:ascii="Times New Roman" w:eastAsia="Times New Roman" w:hAnsi="Times New Roman" w:cs="Times New Roman"/>
          <w:kern w:val="0"/>
          <w:sz w:val="24"/>
          <w:szCs w:val="24"/>
          <w:lang w:eastAsia="en-IN"/>
          <w14:ligatures w14:val="none"/>
        </w:rPr>
        <w:t>ed</w:t>
      </w:r>
      <w:r w:rsidR="00461468" w:rsidRPr="009D657B">
        <w:rPr>
          <w:rFonts w:ascii="Times New Roman" w:eastAsia="Times New Roman" w:hAnsi="Times New Roman" w:cs="Times New Roman"/>
          <w:kern w:val="0"/>
          <w:sz w:val="24"/>
          <w:szCs w:val="24"/>
          <w:lang w:eastAsia="en-IN"/>
          <w14:ligatures w14:val="none"/>
        </w:rPr>
        <w:t xml:space="preserve"> because of its irregular flowering cycle (30–60 years) and low seed viability </w:t>
      </w:r>
      <w:proofErr w:type="gramStart"/>
      <w:r w:rsidR="00461468" w:rsidRPr="009D657B">
        <w:rPr>
          <w:rFonts w:ascii="Times New Roman" w:eastAsia="Times New Roman" w:hAnsi="Times New Roman" w:cs="Times New Roman"/>
          <w:kern w:val="0"/>
          <w:sz w:val="24"/>
          <w:szCs w:val="24"/>
          <w:lang w:eastAsia="en-IN"/>
          <w14:ligatures w14:val="none"/>
        </w:rPr>
        <w:t>( Khan</w:t>
      </w:r>
      <w:proofErr w:type="gramEnd"/>
      <w:r w:rsidR="00461468" w:rsidRPr="009D657B">
        <w:rPr>
          <w:rFonts w:ascii="Times New Roman" w:eastAsia="Times New Roman" w:hAnsi="Times New Roman" w:cs="Times New Roman"/>
          <w:kern w:val="0"/>
          <w:sz w:val="24"/>
          <w:szCs w:val="24"/>
          <w:lang w:eastAsia="en-IN"/>
          <w14:ligatures w14:val="none"/>
        </w:rPr>
        <w:t xml:space="preserve"> </w:t>
      </w:r>
      <w:r w:rsidR="00A342DF" w:rsidRPr="009D657B">
        <w:rPr>
          <w:rFonts w:ascii="Times New Roman" w:eastAsia="Times New Roman" w:hAnsi="Times New Roman" w:cs="Times New Roman"/>
          <w:i/>
          <w:iCs/>
          <w:kern w:val="0"/>
          <w:sz w:val="24"/>
          <w:szCs w:val="24"/>
          <w:lang w:eastAsia="en-IN"/>
          <w14:ligatures w14:val="none"/>
        </w:rPr>
        <w:t>et al</w:t>
      </w:r>
      <w:r w:rsidR="00461468" w:rsidRPr="009D657B">
        <w:rPr>
          <w:rFonts w:ascii="Times New Roman" w:eastAsia="Times New Roman" w:hAnsi="Times New Roman" w:cs="Times New Roman"/>
          <w:kern w:val="0"/>
          <w:sz w:val="24"/>
          <w:szCs w:val="24"/>
          <w:lang w:eastAsia="en-IN"/>
          <w14:ligatures w14:val="none"/>
        </w:rPr>
        <w:t>., 2015). Strategies include:</w:t>
      </w:r>
    </w:p>
    <w:p w14:paraId="4C4B9445" w14:textId="0648015F" w:rsidR="00461468" w:rsidRPr="009D657B" w:rsidRDefault="00461468" w:rsidP="00461468">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Vegetative Propagation</w:t>
      </w:r>
    </w:p>
    <w:p w14:paraId="01D8F69F" w14:textId="794495E7" w:rsidR="00461468" w:rsidRPr="009D657B" w:rsidRDefault="00461468" w:rsidP="00477680">
      <w:pPr>
        <w:pStyle w:val="ListParagraph"/>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Culm Cuttings: Single or two-node culm divisions of 30–50 cm are planted in moist soil, carrying out 70–80% rooting within 30–45 days. This propagation method is cost-effective but confined by seasonal accessibility (Sharma </w:t>
      </w:r>
      <w:r w:rsidR="00A342DF" w:rsidRPr="009D657B">
        <w:rPr>
          <w:rFonts w:ascii="Times New Roman" w:eastAsia="Times New Roman" w:hAnsi="Times New Roman" w:cs="Times New Roman"/>
          <w:i/>
          <w:iCs/>
          <w:kern w:val="0"/>
          <w:sz w:val="24"/>
          <w:szCs w:val="24"/>
          <w:lang w:eastAsia="en-IN"/>
          <w14:ligatures w14:val="none"/>
        </w:rPr>
        <w:t>et al</w:t>
      </w:r>
      <w:r w:rsidRPr="009D657B">
        <w:rPr>
          <w:rFonts w:ascii="Times New Roman" w:eastAsia="Times New Roman" w:hAnsi="Times New Roman" w:cs="Times New Roman"/>
          <w:kern w:val="0"/>
          <w:sz w:val="24"/>
          <w:szCs w:val="24"/>
          <w:lang w:eastAsia="en-IN"/>
          <w14:ligatures w14:val="none"/>
        </w:rPr>
        <w:t>., 2022).</w:t>
      </w:r>
    </w:p>
    <w:p w14:paraId="0EBDE271" w14:textId="22EC3FEF" w:rsidR="00461468" w:rsidRPr="009D657B" w:rsidRDefault="00461468" w:rsidP="00477680">
      <w:pPr>
        <w:pStyle w:val="ListParagraph"/>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lastRenderedPageBreak/>
        <w:t xml:space="preserve">Rhizome Division: Mature rhizomes are divided and planted, 60–70% survival rate is seen. It is </w:t>
      </w:r>
      <w:r w:rsidR="002977E1" w:rsidRPr="009D657B">
        <w:rPr>
          <w:rFonts w:ascii="Times New Roman" w:eastAsia="Times New Roman" w:hAnsi="Times New Roman" w:cs="Times New Roman"/>
          <w:kern w:val="0"/>
          <w:sz w:val="24"/>
          <w:szCs w:val="24"/>
          <w:lang w:eastAsia="en-IN"/>
          <w14:ligatures w14:val="none"/>
        </w:rPr>
        <w:t xml:space="preserve">a </w:t>
      </w:r>
      <w:r w:rsidRPr="009D657B">
        <w:rPr>
          <w:rFonts w:ascii="Times New Roman" w:eastAsia="Times New Roman" w:hAnsi="Times New Roman" w:cs="Times New Roman"/>
          <w:kern w:val="0"/>
          <w:sz w:val="24"/>
          <w:szCs w:val="24"/>
          <w:lang w:eastAsia="en-IN"/>
          <w14:ligatures w14:val="none"/>
        </w:rPr>
        <w:t>laborious method and is unfit for large-scale production</w:t>
      </w:r>
      <w:r w:rsidR="00002FCD" w:rsidRPr="009D657B">
        <w:rPr>
          <w:rFonts w:ascii="Times New Roman" w:eastAsia="Times New Roman" w:hAnsi="Times New Roman" w:cs="Times New Roman"/>
          <w:kern w:val="0"/>
          <w:sz w:val="24"/>
          <w:szCs w:val="24"/>
          <w:lang w:eastAsia="en-IN"/>
          <w14:ligatures w14:val="none"/>
        </w:rPr>
        <w:t>.</w:t>
      </w:r>
    </w:p>
    <w:p w14:paraId="1EE4DF8A" w14:textId="69087FA8" w:rsidR="00461468" w:rsidRPr="009D657B" w:rsidRDefault="00477680" w:rsidP="00477680">
      <w:pPr>
        <w:pStyle w:val="ListParagraph"/>
        <w:numPr>
          <w:ilvl w:val="0"/>
          <w:numId w:val="3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B</w:t>
      </w:r>
      <w:r w:rsidR="00461468" w:rsidRPr="009D657B">
        <w:rPr>
          <w:rFonts w:ascii="Times New Roman" w:eastAsia="Times New Roman" w:hAnsi="Times New Roman" w:cs="Times New Roman"/>
          <w:kern w:val="0"/>
          <w:sz w:val="24"/>
          <w:szCs w:val="24"/>
          <w:lang w:eastAsia="en-IN"/>
          <w14:ligatures w14:val="none"/>
        </w:rPr>
        <w:t>ranch Cuttings: Lateral branches having nodes are rooted in nursery beds, yielding a success rate of 50–60%, but high maintenance is required (</w:t>
      </w:r>
      <w:r w:rsidR="009D657B" w:rsidRPr="009D657B">
        <w:rPr>
          <w:rFonts w:ascii="Times New Roman" w:eastAsia="Times New Roman" w:hAnsi="Times New Roman" w:cs="Times New Roman"/>
          <w:kern w:val="0"/>
          <w:sz w:val="24"/>
          <w:szCs w:val="24"/>
          <w:lang w:eastAsia="en-IN"/>
          <w14:ligatures w14:val="none"/>
        </w:rPr>
        <w:t>Desai et al.</w:t>
      </w:r>
      <w:r w:rsidR="00461468" w:rsidRPr="009D657B">
        <w:rPr>
          <w:rFonts w:ascii="Times New Roman" w:eastAsia="Times New Roman" w:hAnsi="Times New Roman" w:cs="Times New Roman"/>
          <w:kern w:val="0"/>
          <w:sz w:val="24"/>
          <w:szCs w:val="24"/>
          <w:lang w:eastAsia="en-IN"/>
          <w14:ligatures w14:val="none"/>
        </w:rPr>
        <w:t xml:space="preserve">, </w:t>
      </w:r>
      <w:r w:rsidR="009D657B" w:rsidRPr="009D657B">
        <w:rPr>
          <w:rFonts w:ascii="Times New Roman" w:eastAsia="Times New Roman" w:hAnsi="Times New Roman" w:cs="Times New Roman"/>
          <w:kern w:val="0"/>
          <w:sz w:val="24"/>
          <w:szCs w:val="24"/>
          <w:lang w:eastAsia="en-IN"/>
          <w14:ligatures w14:val="none"/>
        </w:rPr>
        <w:t>2019</w:t>
      </w:r>
      <w:r w:rsidR="00461468" w:rsidRPr="009D657B">
        <w:rPr>
          <w:rFonts w:ascii="Times New Roman" w:eastAsia="Times New Roman" w:hAnsi="Times New Roman" w:cs="Times New Roman"/>
          <w:kern w:val="0"/>
          <w:sz w:val="24"/>
          <w:szCs w:val="24"/>
          <w:lang w:eastAsia="en-IN"/>
          <w14:ligatures w14:val="none"/>
        </w:rPr>
        <w:t>).</w:t>
      </w:r>
    </w:p>
    <w:p w14:paraId="45E417AB" w14:textId="17ACC1AB" w:rsidR="00461468" w:rsidRPr="009D657B" w:rsidRDefault="00461468" w:rsidP="00461468">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Tissue Culture</w:t>
      </w:r>
    </w:p>
    <w:p w14:paraId="1CED8AA3" w14:textId="07647AFC" w:rsidR="00461468" w:rsidRPr="009D657B" w:rsidRDefault="00397174" w:rsidP="0046146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ab/>
      </w:r>
      <w:r w:rsidR="00461468" w:rsidRPr="009D657B">
        <w:rPr>
          <w:rFonts w:ascii="Times New Roman" w:eastAsia="Times New Roman" w:hAnsi="Times New Roman" w:cs="Times New Roman"/>
          <w:kern w:val="0"/>
          <w:sz w:val="24"/>
          <w:szCs w:val="24"/>
          <w:lang w:eastAsia="en-IN"/>
          <w14:ligatures w14:val="none"/>
        </w:rPr>
        <w:t xml:space="preserve">Micropropagation through nodal explants and somatic embryogenesis is </w:t>
      </w:r>
      <w:proofErr w:type="spellStart"/>
      <w:r w:rsidR="00461468" w:rsidRPr="009D657B">
        <w:rPr>
          <w:rFonts w:ascii="Times New Roman" w:eastAsia="Times New Roman" w:hAnsi="Times New Roman" w:cs="Times New Roman"/>
          <w:kern w:val="0"/>
          <w:sz w:val="24"/>
          <w:szCs w:val="24"/>
          <w:lang w:eastAsia="en-IN"/>
          <w14:ligatures w14:val="none"/>
        </w:rPr>
        <w:t>favorable</w:t>
      </w:r>
      <w:proofErr w:type="spellEnd"/>
      <w:r w:rsidR="00461468" w:rsidRPr="009D657B">
        <w:rPr>
          <w:rFonts w:ascii="Times New Roman" w:eastAsia="Times New Roman" w:hAnsi="Times New Roman" w:cs="Times New Roman"/>
          <w:kern w:val="0"/>
          <w:sz w:val="24"/>
          <w:szCs w:val="24"/>
          <w:lang w:eastAsia="en-IN"/>
          <w14:ligatures w14:val="none"/>
        </w:rPr>
        <w:t xml:space="preserve"> for mass production due to its flexibility and capability to produce disease-free plantlets. In India, the NBM inspires tissue culture to reach the plantation targets, with above 10 million plantlets yielded annually (National Bamboo Mission, 2023).</w:t>
      </w:r>
    </w:p>
    <w:p w14:paraId="05CFF197" w14:textId="4A907796" w:rsidR="00461468" w:rsidRPr="009D657B" w:rsidRDefault="00461468" w:rsidP="00461468">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Seed Propagation</w:t>
      </w:r>
    </w:p>
    <w:p w14:paraId="12E1BDCE" w14:textId="08E95FAE" w:rsidR="00A831B6" w:rsidRPr="009D657B" w:rsidRDefault="00461468"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r w:rsidR="00397174" w:rsidRPr="009D657B">
        <w:rPr>
          <w:rFonts w:ascii="Times New Roman" w:eastAsia="Times New Roman" w:hAnsi="Times New Roman" w:cs="Times New Roman"/>
          <w:kern w:val="0"/>
          <w:sz w:val="24"/>
          <w:szCs w:val="24"/>
          <w:lang w:eastAsia="en-IN"/>
          <w14:ligatures w14:val="none"/>
        </w:rPr>
        <w:t xml:space="preserve"> </w:t>
      </w:r>
      <w:r w:rsidR="00397174" w:rsidRPr="009D657B">
        <w:rPr>
          <w:rFonts w:ascii="Times New Roman" w:eastAsia="Times New Roman" w:hAnsi="Times New Roman" w:cs="Times New Roman"/>
          <w:kern w:val="0"/>
          <w:sz w:val="24"/>
          <w:szCs w:val="24"/>
          <w:lang w:eastAsia="en-IN"/>
          <w14:ligatures w14:val="none"/>
        </w:rPr>
        <w:tab/>
      </w:r>
      <w:r w:rsidRPr="009D657B">
        <w:rPr>
          <w:rFonts w:ascii="Times New Roman" w:eastAsia="Times New Roman" w:hAnsi="Times New Roman" w:cs="Times New Roman"/>
          <w:kern w:val="0"/>
          <w:sz w:val="24"/>
          <w:szCs w:val="24"/>
          <w:lang w:eastAsia="en-IN"/>
          <w14:ligatures w14:val="none"/>
        </w:rPr>
        <w:t xml:space="preserve">Propagation by seed is rare as a result of its low seed accessibility and low germination rates (10–20%). It is mostly used in research settings to reach out </w:t>
      </w:r>
      <w:r w:rsidR="002977E1" w:rsidRPr="009D657B">
        <w:rPr>
          <w:rFonts w:ascii="Times New Roman" w:eastAsia="Times New Roman" w:hAnsi="Times New Roman" w:cs="Times New Roman"/>
          <w:kern w:val="0"/>
          <w:sz w:val="24"/>
          <w:szCs w:val="24"/>
          <w:lang w:eastAsia="en-IN"/>
          <w14:ligatures w14:val="none"/>
        </w:rPr>
        <w:t xml:space="preserve">to </w:t>
      </w:r>
      <w:r w:rsidRPr="009D657B">
        <w:rPr>
          <w:rFonts w:ascii="Times New Roman" w:eastAsia="Times New Roman" w:hAnsi="Times New Roman" w:cs="Times New Roman"/>
          <w:kern w:val="0"/>
          <w:sz w:val="24"/>
          <w:szCs w:val="24"/>
          <w:lang w:eastAsia="en-IN"/>
          <w14:ligatures w14:val="none"/>
        </w:rPr>
        <w:t xml:space="preserve">genetic diversity </w:t>
      </w:r>
      <w:proofErr w:type="gramStart"/>
      <w:r w:rsidRPr="009D657B">
        <w:rPr>
          <w:rFonts w:ascii="Times New Roman" w:eastAsia="Times New Roman" w:hAnsi="Times New Roman" w:cs="Times New Roman"/>
          <w:kern w:val="0"/>
          <w:sz w:val="24"/>
          <w:szCs w:val="24"/>
          <w:lang w:eastAsia="en-IN"/>
          <w14:ligatures w14:val="none"/>
        </w:rPr>
        <w:t>( Khan</w:t>
      </w:r>
      <w:proofErr w:type="gramEnd"/>
      <w:r w:rsidRPr="009D657B">
        <w:rPr>
          <w:rFonts w:ascii="Times New Roman" w:eastAsia="Times New Roman" w:hAnsi="Times New Roman" w:cs="Times New Roman"/>
          <w:kern w:val="0"/>
          <w:sz w:val="24"/>
          <w:szCs w:val="24"/>
          <w:lang w:eastAsia="en-IN"/>
          <w14:ligatures w14:val="none"/>
        </w:rPr>
        <w:t> </w:t>
      </w:r>
      <w:r w:rsidR="00A342DF" w:rsidRPr="009D657B">
        <w:rPr>
          <w:rFonts w:ascii="Times New Roman" w:eastAsia="Times New Roman" w:hAnsi="Times New Roman" w:cs="Times New Roman"/>
          <w:i/>
          <w:iCs/>
          <w:kern w:val="0"/>
          <w:sz w:val="24"/>
          <w:szCs w:val="24"/>
          <w:lang w:eastAsia="en-IN"/>
          <w14:ligatures w14:val="none"/>
        </w:rPr>
        <w:t>et al</w:t>
      </w:r>
      <w:r w:rsidRPr="009D657B">
        <w:rPr>
          <w:rFonts w:ascii="Times New Roman" w:eastAsia="Times New Roman" w:hAnsi="Times New Roman" w:cs="Times New Roman"/>
          <w:kern w:val="0"/>
          <w:sz w:val="24"/>
          <w:szCs w:val="24"/>
          <w:lang w:eastAsia="en-IN"/>
          <w14:ligatures w14:val="none"/>
        </w:rPr>
        <w:t>., 2015).</w:t>
      </w:r>
    </w:p>
    <w:p w14:paraId="793B408E" w14:textId="77777777" w:rsidR="00A831B6" w:rsidRPr="009D657B" w:rsidRDefault="00A831B6" w:rsidP="009A170D">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4. Morphological Characteristics and Variability</w:t>
      </w:r>
    </w:p>
    <w:p w14:paraId="168B6271" w14:textId="77777777" w:rsidR="00461468" w:rsidRPr="009D657B" w:rsidRDefault="00461468" w:rsidP="00461468">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General Morphology</w:t>
      </w:r>
    </w:p>
    <w:p w14:paraId="33954BB2" w14:textId="75DFA898" w:rsidR="00461468" w:rsidRPr="009D657B" w:rsidRDefault="00397174" w:rsidP="00461468">
      <w:pPr>
        <w:spacing w:before="100" w:beforeAutospacing="1" w:after="100" w:afterAutospacing="1" w:line="240" w:lineRule="auto"/>
        <w:jc w:val="both"/>
        <w:outlineLvl w:val="2"/>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ab/>
      </w:r>
      <w:r w:rsidR="00461468" w:rsidRPr="009D657B">
        <w:rPr>
          <w:rFonts w:ascii="Times New Roman" w:eastAsia="Times New Roman" w:hAnsi="Times New Roman" w:cs="Times New Roman"/>
          <w:kern w:val="0"/>
          <w:sz w:val="24"/>
          <w:szCs w:val="24"/>
          <w:lang w:eastAsia="en-IN"/>
          <w14:ligatures w14:val="none"/>
        </w:rPr>
        <w:t xml:space="preserve">B. </w:t>
      </w:r>
      <w:r w:rsidR="00461468" w:rsidRPr="009D657B">
        <w:rPr>
          <w:rFonts w:ascii="Times New Roman" w:eastAsia="Times New Roman" w:hAnsi="Times New Roman" w:cs="Times New Roman"/>
          <w:i/>
          <w:iCs/>
          <w:kern w:val="0"/>
          <w:sz w:val="24"/>
          <w:szCs w:val="24"/>
          <w:lang w:eastAsia="en-IN"/>
          <w14:ligatures w14:val="none"/>
        </w:rPr>
        <w:t>vulgaris</w:t>
      </w:r>
      <w:r w:rsidR="00461468" w:rsidRPr="009D657B">
        <w:rPr>
          <w:rFonts w:ascii="Times New Roman" w:eastAsia="Times New Roman" w:hAnsi="Times New Roman" w:cs="Times New Roman"/>
          <w:kern w:val="0"/>
          <w:sz w:val="24"/>
          <w:szCs w:val="24"/>
          <w:lang w:eastAsia="en-IN"/>
          <w14:ligatures w14:val="none"/>
        </w:rPr>
        <w:t xml:space="preserve"> </w:t>
      </w:r>
      <w:r w:rsidR="00E050BC" w:rsidRPr="009D657B">
        <w:rPr>
          <w:rFonts w:ascii="Times New Roman" w:eastAsia="Times New Roman" w:hAnsi="Times New Roman" w:cs="Times New Roman"/>
          <w:kern w:val="0"/>
          <w:sz w:val="24"/>
          <w:szCs w:val="24"/>
          <w:lang w:eastAsia="en-IN"/>
          <w14:ligatures w14:val="none"/>
        </w:rPr>
        <w:t>shows</w:t>
      </w:r>
      <w:r w:rsidR="00461468" w:rsidRPr="009D657B">
        <w:rPr>
          <w:rFonts w:ascii="Times New Roman" w:eastAsia="Times New Roman" w:hAnsi="Times New Roman" w:cs="Times New Roman"/>
          <w:kern w:val="0"/>
          <w:sz w:val="24"/>
          <w:szCs w:val="24"/>
          <w:lang w:eastAsia="en-IN"/>
          <w14:ligatures w14:val="none"/>
        </w:rPr>
        <w:t xml:space="preserve"> culms of 10–20 m tall, and 4–10 cm in diameter, with internodal lengths of 20–45 cm and wall thickness of 7–15 mm. Its bright green culms change to yellow with age, and clumps produce 20–50 culms. Leaves are lanceolate (sword</w:t>
      </w:r>
      <w:r w:rsidR="002977E1" w:rsidRPr="009D657B">
        <w:rPr>
          <w:rFonts w:ascii="Times New Roman" w:eastAsia="Times New Roman" w:hAnsi="Times New Roman" w:cs="Times New Roman"/>
          <w:kern w:val="0"/>
          <w:sz w:val="24"/>
          <w:szCs w:val="24"/>
          <w:lang w:eastAsia="en-IN"/>
          <w14:ligatures w14:val="none"/>
        </w:rPr>
        <w:t>-</w:t>
      </w:r>
      <w:r w:rsidR="00461468" w:rsidRPr="009D657B">
        <w:rPr>
          <w:rFonts w:ascii="Times New Roman" w:eastAsia="Times New Roman" w:hAnsi="Times New Roman" w:cs="Times New Roman"/>
          <w:kern w:val="0"/>
          <w:sz w:val="24"/>
          <w:szCs w:val="24"/>
          <w:lang w:eastAsia="en-IN"/>
          <w14:ligatures w14:val="none"/>
        </w:rPr>
        <w:t xml:space="preserve">shaped) with 15–25 cm long, whereas rhizomes </w:t>
      </w:r>
      <w:r w:rsidR="00E050BC" w:rsidRPr="009D657B">
        <w:rPr>
          <w:rFonts w:ascii="Times New Roman" w:eastAsia="Times New Roman" w:hAnsi="Times New Roman" w:cs="Times New Roman"/>
          <w:kern w:val="0"/>
          <w:sz w:val="24"/>
          <w:szCs w:val="24"/>
          <w:lang w:eastAsia="en-IN"/>
          <w14:ligatures w14:val="none"/>
        </w:rPr>
        <w:t xml:space="preserve">are </w:t>
      </w:r>
      <w:r w:rsidR="00EB3487" w:rsidRPr="009D657B">
        <w:rPr>
          <w:rFonts w:ascii="Times New Roman" w:eastAsia="Times New Roman" w:hAnsi="Times New Roman" w:cs="Times New Roman"/>
          <w:kern w:val="0"/>
          <w:sz w:val="24"/>
          <w:szCs w:val="24"/>
          <w:lang w:eastAsia="en-IN"/>
          <w14:ligatures w14:val="none"/>
        </w:rPr>
        <w:t>caespitose,</w:t>
      </w:r>
      <w:r w:rsidR="00461468" w:rsidRPr="009D657B">
        <w:rPr>
          <w:rFonts w:ascii="Times New Roman" w:eastAsia="Times New Roman" w:hAnsi="Times New Roman" w:cs="Times New Roman"/>
          <w:kern w:val="0"/>
          <w:sz w:val="24"/>
          <w:szCs w:val="24"/>
          <w:lang w:eastAsia="en-IN"/>
          <w14:ligatures w14:val="none"/>
        </w:rPr>
        <w:t xml:space="preserve"> and give support for dense clumping (</w:t>
      </w:r>
      <w:r w:rsidR="009D657B" w:rsidRPr="009D657B">
        <w:rPr>
          <w:rFonts w:ascii="Times New Roman" w:eastAsia="Times New Roman" w:hAnsi="Times New Roman" w:cs="Times New Roman"/>
          <w:kern w:val="0"/>
          <w:sz w:val="24"/>
          <w:szCs w:val="24"/>
          <w:lang w:eastAsia="en-IN"/>
          <w14:ligatures w14:val="none"/>
        </w:rPr>
        <w:t>Desai et al., 2019</w:t>
      </w:r>
      <w:r w:rsidR="00461468" w:rsidRPr="009D657B">
        <w:rPr>
          <w:rFonts w:ascii="Times New Roman" w:eastAsia="Times New Roman" w:hAnsi="Times New Roman" w:cs="Times New Roman"/>
          <w:kern w:val="0"/>
          <w:sz w:val="24"/>
          <w:szCs w:val="24"/>
          <w:lang w:eastAsia="en-IN"/>
          <w14:ligatures w14:val="none"/>
        </w:rPr>
        <w:t>).</w:t>
      </w:r>
    </w:p>
    <w:p w14:paraId="5A5F26F0" w14:textId="2914ADB5" w:rsidR="00E050BC" w:rsidRPr="009D657B" w:rsidRDefault="00E050BC" w:rsidP="00E050BC">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Global Variability</w:t>
      </w:r>
    </w:p>
    <w:p w14:paraId="48D1F55F" w14:textId="1958CEC6" w:rsidR="00E050BC" w:rsidRPr="009D657B" w:rsidRDefault="00E050BC" w:rsidP="00E050BC">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Morphological variability is influenced by environmental factors:</w:t>
      </w:r>
    </w:p>
    <w:p w14:paraId="752BAFA1" w14:textId="65617236" w:rsidR="00E050BC" w:rsidRPr="009D657B" w:rsidRDefault="00E050BC" w:rsidP="00477680">
      <w:pPr>
        <w:pStyle w:val="ListParagraph"/>
        <w:numPr>
          <w:ilvl w:val="0"/>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Malaysia: Culms are shorter 8–15 </w:t>
      </w:r>
      <w:r w:rsidR="00EB3487" w:rsidRPr="009D657B">
        <w:rPr>
          <w:rFonts w:ascii="Times New Roman" w:eastAsia="Times New Roman" w:hAnsi="Times New Roman" w:cs="Times New Roman"/>
          <w:kern w:val="0"/>
          <w:sz w:val="24"/>
          <w:szCs w:val="24"/>
          <w:lang w:eastAsia="en-IN"/>
          <w14:ligatures w14:val="none"/>
        </w:rPr>
        <w:t>m</w:t>
      </w:r>
      <w:r w:rsidR="00E618AD" w:rsidRPr="009D657B">
        <w:rPr>
          <w:rFonts w:ascii="Times New Roman" w:eastAsia="Times New Roman" w:hAnsi="Times New Roman" w:cs="Times New Roman"/>
          <w:kern w:val="0"/>
          <w:sz w:val="24"/>
          <w:szCs w:val="24"/>
          <w:lang w:eastAsia="en-IN"/>
          <w14:ligatures w14:val="none"/>
        </w:rPr>
        <w:t>,</w:t>
      </w:r>
      <w:r w:rsidR="00EB3487" w:rsidRPr="009D657B">
        <w:rPr>
          <w:rFonts w:ascii="Times New Roman" w:eastAsia="Times New Roman" w:hAnsi="Times New Roman" w:cs="Times New Roman"/>
          <w:kern w:val="0"/>
          <w:sz w:val="24"/>
          <w:szCs w:val="24"/>
          <w:lang w:eastAsia="en-IN"/>
          <w14:ligatures w14:val="none"/>
        </w:rPr>
        <w:t xml:space="preserve"> and</w:t>
      </w:r>
      <w:r w:rsidRPr="009D657B">
        <w:rPr>
          <w:rFonts w:ascii="Times New Roman" w:eastAsia="Times New Roman" w:hAnsi="Times New Roman" w:cs="Times New Roman"/>
          <w:kern w:val="0"/>
          <w:sz w:val="24"/>
          <w:szCs w:val="24"/>
          <w:lang w:eastAsia="en-IN"/>
          <w14:ligatures w14:val="none"/>
        </w:rPr>
        <w:t xml:space="preserve"> thinner</w:t>
      </w:r>
      <w:r w:rsidR="00E618AD" w:rsidRPr="009D657B">
        <w:rPr>
          <w:rFonts w:ascii="Times New Roman" w:eastAsia="Times New Roman" w:hAnsi="Times New Roman" w:cs="Times New Roman"/>
          <w:kern w:val="0"/>
          <w:sz w:val="24"/>
          <w:szCs w:val="24"/>
          <w:lang w:eastAsia="en-IN"/>
          <w14:ligatures w14:val="none"/>
        </w:rPr>
        <w:t>,</w:t>
      </w:r>
      <w:r w:rsidRPr="009D657B">
        <w:rPr>
          <w:rFonts w:ascii="Times New Roman" w:eastAsia="Times New Roman" w:hAnsi="Times New Roman" w:cs="Times New Roman"/>
          <w:kern w:val="0"/>
          <w:sz w:val="24"/>
          <w:szCs w:val="24"/>
          <w:lang w:eastAsia="en-IN"/>
          <w14:ligatures w14:val="none"/>
        </w:rPr>
        <w:t xml:space="preserve"> about 3–7 cm, because of acidic soils and high </w:t>
      </w:r>
      <w:proofErr w:type="gramStart"/>
      <w:r w:rsidRPr="009D657B">
        <w:rPr>
          <w:rFonts w:ascii="Times New Roman" w:eastAsia="Times New Roman" w:hAnsi="Times New Roman" w:cs="Times New Roman"/>
          <w:kern w:val="0"/>
          <w:sz w:val="24"/>
          <w:szCs w:val="24"/>
          <w:lang w:eastAsia="en-IN"/>
          <w14:ligatures w14:val="none"/>
        </w:rPr>
        <w:t>rainfall .</w:t>
      </w:r>
      <w:proofErr w:type="gramEnd"/>
    </w:p>
    <w:p w14:paraId="48A758B5" w14:textId="11730CDF" w:rsidR="00E050BC" w:rsidRPr="009D657B" w:rsidRDefault="00E050BC" w:rsidP="00477680">
      <w:pPr>
        <w:pStyle w:val="ListParagraph"/>
        <w:numPr>
          <w:ilvl w:val="0"/>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Brazil: Thicker culms up to 12 cm are observed due to fertile Amazonian soils (black soils), with clump sizes achieving 60 culms (</w:t>
      </w:r>
      <w:r w:rsidR="009D657B" w:rsidRPr="009D657B">
        <w:rPr>
          <w:rFonts w:ascii="Times New Roman" w:eastAsia="Times New Roman" w:hAnsi="Times New Roman" w:cs="Times New Roman"/>
          <w:kern w:val="0"/>
          <w:sz w:val="24"/>
          <w:szCs w:val="24"/>
          <w:lang w:eastAsia="en-IN"/>
          <w14:ligatures w14:val="none"/>
        </w:rPr>
        <w:t>Desai et al., 2019</w:t>
      </w:r>
      <w:r w:rsidRPr="009D657B">
        <w:rPr>
          <w:rFonts w:ascii="Times New Roman" w:eastAsia="Times New Roman" w:hAnsi="Times New Roman" w:cs="Times New Roman"/>
          <w:kern w:val="0"/>
          <w:sz w:val="24"/>
          <w:szCs w:val="24"/>
          <w:lang w:eastAsia="en-IN"/>
          <w14:ligatures w14:val="none"/>
        </w:rPr>
        <w:t>).</w:t>
      </w:r>
    </w:p>
    <w:p w14:paraId="0F2C6631" w14:textId="4D654381" w:rsidR="00E050BC" w:rsidRPr="009D657B" w:rsidRDefault="00E050BC" w:rsidP="00477680">
      <w:pPr>
        <w:pStyle w:val="ListParagraph"/>
        <w:numPr>
          <w:ilvl w:val="0"/>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Africa: Ethiopian plantations exhibit shorter internodes up to</w:t>
      </w:r>
      <w:r w:rsidR="002977E1"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15–30 cm, due to semi-arid conditions (Sharma </w:t>
      </w:r>
      <w:r w:rsidR="00A342DF" w:rsidRPr="009D657B">
        <w:rPr>
          <w:rFonts w:ascii="Times New Roman" w:eastAsia="Times New Roman" w:hAnsi="Times New Roman" w:cs="Times New Roman"/>
          <w:i/>
          <w:iCs/>
          <w:kern w:val="0"/>
          <w:sz w:val="24"/>
          <w:szCs w:val="24"/>
          <w:lang w:eastAsia="en-IN"/>
          <w14:ligatures w14:val="none"/>
        </w:rPr>
        <w:t>et al</w:t>
      </w:r>
      <w:r w:rsidRPr="009D657B">
        <w:rPr>
          <w:rFonts w:ascii="Times New Roman" w:eastAsia="Times New Roman" w:hAnsi="Times New Roman" w:cs="Times New Roman"/>
          <w:kern w:val="0"/>
          <w:sz w:val="24"/>
          <w:szCs w:val="24"/>
          <w:lang w:eastAsia="en-IN"/>
          <w14:ligatures w14:val="none"/>
        </w:rPr>
        <w:t>., 2022).</w:t>
      </w:r>
    </w:p>
    <w:p w14:paraId="66F3AA7D" w14:textId="77777777" w:rsidR="00A831B6" w:rsidRPr="009D657B" w:rsidRDefault="00A831B6" w:rsidP="009A170D">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Variability in India</w:t>
      </w:r>
    </w:p>
    <w:p w14:paraId="6EBA3644" w14:textId="73E3DDF8" w:rsidR="00FA7A50" w:rsidRPr="009D657B" w:rsidRDefault="00FA7A50" w:rsidP="00FA7A5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In India, </w:t>
      </w:r>
      <w:r w:rsidRPr="009D657B">
        <w:rPr>
          <w:rFonts w:ascii="Times New Roman" w:eastAsia="Times New Roman" w:hAnsi="Times New Roman" w:cs="Times New Roman"/>
          <w:i/>
          <w:iCs/>
          <w:kern w:val="0"/>
          <w:sz w:val="24"/>
          <w:szCs w:val="24"/>
          <w:lang w:eastAsia="en-IN"/>
          <w14:ligatures w14:val="none"/>
        </w:rPr>
        <w:t>B. vulgaris</w:t>
      </w:r>
      <w:r w:rsidRPr="009D657B">
        <w:rPr>
          <w:rFonts w:ascii="Times New Roman" w:eastAsia="Times New Roman" w:hAnsi="Times New Roman" w:cs="Times New Roman"/>
          <w:kern w:val="0"/>
          <w:sz w:val="24"/>
          <w:szCs w:val="24"/>
          <w:lang w:eastAsia="en-IN"/>
          <w14:ligatures w14:val="none"/>
        </w:rPr>
        <w:t xml:space="preserve"> morphology varies by region:</w:t>
      </w:r>
    </w:p>
    <w:p w14:paraId="184CE657" w14:textId="7E5AC06A" w:rsidR="00FA7A50" w:rsidRPr="009D657B" w:rsidRDefault="00FA7A50" w:rsidP="00477680">
      <w:pPr>
        <w:pStyle w:val="ListParagraph"/>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Punjab: Higher clump height with 15–18 m tall and internodal length varies from 30–40 cm due to fertile alluvial soils (ResearchGate, 2018).</w:t>
      </w:r>
    </w:p>
    <w:p w14:paraId="3C3598D1" w14:textId="41B34FE8" w:rsidR="00FA7A50" w:rsidRPr="009D657B" w:rsidRDefault="00FA7A50" w:rsidP="00477680">
      <w:pPr>
        <w:pStyle w:val="ListParagraph"/>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Kerala: Shorter culms of 12–15 m height and smaller clump sizes comprise 15–30 culms due to high humidity as well as lateritic soils (Sharma </w:t>
      </w:r>
      <w:r w:rsidR="00A342DF" w:rsidRPr="009D657B">
        <w:rPr>
          <w:rFonts w:ascii="Times New Roman" w:eastAsia="Times New Roman" w:hAnsi="Times New Roman" w:cs="Times New Roman"/>
          <w:i/>
          <w:iCs/>
          <w:kern w:val="0"/>
          <w:sz w:val="24"/>
          <w:szCs w:val="24"/>
          <w:lang w:eastAsia="en-IN"/>
          <w14:ligatures w14:val="none"/>
        </w:rPr>
        <w:t>et al</w:t>
      </w:r>
      <w:r w:rsidRPr="009D657B">
        <w:rPr>
          <w:rFonts w:ascii="Times New Roman" w:eastAsia="Times New Roman" w:hAnsi="Times New Roman" w:cs="Times New Roman"/>
          <w:kern w:val="0"/>
          <w:sz w:val="24"/>
          <w:szCs w:val="24"/>
          <w:lang w:eastAsia="en-IN"/>
          <w14:ligatures w14:val="none"/>
        </w:rPr>
        <w:t>., 2022).</w:t>
      </w:r>
    </w:p>
    <w:p w14:paraId="1E04D440" w14:textId="744CEB2C" w:rsidR="00FA7A50" w:rsidRPr="009D657B" w:rsidRDefault="00FA7A50" w:rsidP="00477680">
      <w:pPr>
        <w:pStyle w:val="ListParagraph"/>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Northeast: Larger culm diameter (8–10 cm) and denser clumps comprise 40–50 culms due to heavy rainfall and loamy soils (National Bamboo Mission, 2023).</w:t>
      </w:r>
    </w:p>
    <w:p w14:paraId="494FDB82" w14:textId="4AEFC4D9" w:rsidR="00E050BC" w:rsidRPr="009D657B" w:rsidRDefault="00E050BC"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lastRenderedPageBreak/>
        <w:t xml:space="preserve">Morphological differences are assigned to soil type, rainfall, and altitude, with genetic studies denoting moderate </w:t>
      </w:r>
      <w:r w:rsidR="00E618AD" w:rsidRPr="009D657B">
        <w:rPr>
          <w:rFonts w:ascii="Times New Roman" w:eastAsia="Times New Roman" w:hAnsi="Times New Roman" w:cs="Times New Roman"/>
          <w:kern w:val="0"/>
          <w:sz w:val="24"/>
          <w:szCs w:val="24"/>
          <w:lang w:eastAsia="en-IN"/>
          <w14:ligatures w14:val="none"/>
        </w:rPr>
        <w:t>variability</w:t>
      </w:r>
      <w:r w:rsidRPr="009D657B">
        <w:rPr>
          <w:rFonts w:ascii="Times New Roman" w:eastAsia="Times New Roman" w:hAnsi="Times New Roman" w:cs="Times New Roman"/>
          <w:kern w:val="0"/>
          <w:sz w:val="24"/>
          <w:szCs w:val="24"/>
          <w:lang w:eastAsia="en-IN"/>
          <w14:ligatures w14:val="none"/>
        </w:rPr>
        <w:t xml:space="preserve"> within populations.</w:t>
      </w:r>
    </w:p>
    <w:p w14:paraId="2791021A" w14:textId="2E239B41" w:rsidR="000F4ADD" w:rsidRPr="009D657B" w:rsidRDefault="00801237"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noProof/>
          <w:kern w:val="0"/>
          <w:sz w:val="24"/>
          <w:szCs w:val="24"/>
          <w:lang w:eastAsia="en-IN"/>
          <w14:ligatures w14:val="none"/>
        </w:rPr>
        <w:drawing>
          <wp:inline distT="0" distB="0" distL="0" distR="0" wp14:anchorId="30790DA8" wp14:editId="673BFDD0">
            <wp:extent cx="1651498" cy="1284499"/>
            <wp:effectExtent l="0" t="0" r="0" b="0"/>
            <wp:docPr id="1219290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2793" cy="1293284"/>
                    </a:xfrm>
                    <a:prstGeom prst="rect">
                      <a:avLst/>
                    </a:prstGeom>
                    <a:noFill/>
                  </pic:spPr>
                </pic:pic>
              </a:graphicData>
            </a:graphic>
          </wp:inline>
        </w:drawing>
      </w:r>
      <w:r w:rsidRPr="009D657B">
        <w:rPr>
          <w:rFonts w:ascii="Times New Roman" w:eastAsia="Times New Roman" w:hAnsi="Times New Roman" w:cs="Times New Roman"/>
          <w:kern w:val="0"/>
          <w:sz w:val="24"/>
          <w:szCs w:val="24"/>
          <w:lang w:eastAsia="en-IN"/>
          <w14:ligatures w14:val="none"/>
        </w:rPr>
        <w:t xml:space="preserve">   </w:t>
      </w:r>
      <w:r w:rsidR="005925F1" w:rsidRPr="009D657B">
        <w:rPr>
          <w:rFonts w:ascii="Times New Roman" w:eastAsia="Times New Roman" w:hAnsi="Times New Roman" w:cs="Times New Roman"/>
          <w:noProof/>
          <w:kern w:val="0"/>
          <w:sz w:val="24"/>
          <w:szCs w:val="24"/>
          <w:lang w:eastAsia="en-IN"/>
          <w14:ligatures w14:val="none"/>
        </w:rPr>
        <w:drawing>
          <wp:inline distT="0" distB="0" distL="0" distR="0" wp14:anchorId="79F6FED9" wp14:editId="476761A5">
            <wp:extent cx="1587260" cy="1253848"/>
            <wp:effectExtent l="0" t="0" r="0" b="0"/>
            <wp:docPr id="52544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51435" cy="1304542"/>
                    </a:xfrm>
                    <a:prstGeom prst="rect">
                      <a:avLst/>
                    </a:prstGeom>
                    <a:noFill/>
                  </pic:spPr>
                </pic:pic>
              </a:graphicData>
            </a:graphic>
          </wp:inline>
        </w:drawing>
      </w:r>
      <w:r w:rsidR="005925F1" w:rsidRPr="009D657B">
        <w:rPr>
          <w:rFonts w:ascii="Times New Roman" w:eastAsia="Times New Roman" w:hAnsi="Times New Roman" w:cs="Times New Roman"/>
          <w:kern w:val="0"/>
          <w:sz w:val="24"/>
          <w:szCs w:val="24"/>
          <w:lang w:eastAsia="en-IN"/>
          <w14:ligatures w14:val="none"/>
        </w:rPr>
        <w:t xml:space="preserve"> </w:t>
      </w:r>
      <w:r w:rsidR="000F4ADD" w:rsidRPr="009D657B">
        <w:rPr>
          <w:rFonts w:ascii="Times New Roman" w:eastAsia="Times New Roman" w:hAnsi="Times New Roman" w:cs="Times New Roman"/>
          <w:kern w:val="0"/>
          <w:sz w:val="24"/>
          <w:szCs w:val="24"/>
          <w:lang w:eastAsia="en-IN"/>
          <w14:ligatures w14:val="none"/>
        </w:rPr>
        <w:t xml:space="preserve">       </w:t>
      </w:r>
      <w:r w:rsidR="005925F1" w:rsidRPr="009D657B">
        <w:rPr>
          <w:rFonts w:ascii="Times New Roman" w:eastAsia="Times New Roman" w:hAnsi="Times New Roman" w:cs="Times New Roman"/>
          <w:kern w:val="0"/>
          <w:sz w:val="24"/>
          <w:szCs w:val="24"/>
          <w:lang w:eastAsia="en-IN"/>
          <w14:ligatures w14:val="none"/>
        </w:rPr>
        <w:t xml:space="preserve">  </w:t>
      </w:r>
      <w:r w:rsidR="005925F1" w:rsidRPr="009D657B">
        <w:rPr>
          <w:rFonts w:ascii="Times New Roman" w:eastAsia="Times New Roman" w:hAnsi="Times New Roman" w:cs="Times New Roman"/>
          <w:noProof/>
          <w:kern w:val="0"/>
          <w:sz w:val="24"/>
          <w:szCs w:val="24"/>
          <w:lang w:eastAsia="en-IN"/>
          <w14:ligatures w14:val="none"/>
        </w:rPr>
        <w:drawing>
          <wp:inline distT="0" distB="0" distL="0" distR="0" wp14:anchorId="4C3A2B44" wp14:editId="3EDB503D">
            <wp:extent cx="1733909" cy="1280160"/>
            <wp:effectExtent l="0" t="0" r="0" b="0"/>
            <wp:docPr id="1569169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866" cy="1319259"/>
                    </a:xfrm>
                    <a:prstGeom prst="rect">
                      <a:avLst/>
                    </a:prstGeom>
                    <a:noFill/>
                  </pic:spPr>
                </pic:pic>
              </a:graphicData>
            </a:graphic>
          </wp:inline>
        </w:drawing>
      </w:r>
      <w:r w:rsidR="005925F1" w:rsidRPr="009D657B">
        <w:rPr>
          <w:rFonts w:ascii="Times New Roman" w:eastAsia="Times New Roman" w:hAnsi="Times New Roman" w:cs="Times New Roman"/>
          <w:kern w:val="0"/>
          <w:sz w:val="24"/>
          <w:szCs w:val="24"/>
          <w:lang w:eastAsia="en-IN"/>
          <w14:ligatures w14:val="none"/>
        </w:rPr>
        <w:t xml:space="preserve">    </w:t>
      </w:r>
    </w:p>
    <w:p w14:paraId="5ACA0755" w14:textId="703306EF" w:rsidR="00801237" w:rsidRPr="009D657B" w:rsidRDefault="005925F1"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noProof/>
          <w:kern w:val="0"/>
          <w:sz w:val="24"/>
          <w:szCs w:val="24"/>
          <w:lang w:eastAsia="en-IN"/>
          <w14:ligatures w14:val="none"/>
        </w:rPr>
        <w:drawing>
          <wp:inline distT="0" distB="0" distL="0" distR="0" wp14:anchorId="77E418B1" wp14:editId="3BF439CE">
            <wp:extent cx="1500996" cy="1298226"/>
            <wp:effectExtent l="0" t="0" r="0" b="0"/>
            <wp:docPr id="905763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9886" cy="1323214"/>
                    </a:xfrm>
                    <a:prstGeom prst="rect">
                      <a:avLst/>
                    </a:prstGeom>
                    <a:noFill/>
                  </pic:spPr>
                </pic:pic>
              </a:graphicData>
            </a:graphic>
          </wp:inline>
        </w:drawing>
      </w:r>
      <w:r w:rsidR="000F4ADD" w:rsidRPr="009D657B">
        <w:rPr>
          <w:rFonts w:ascii="Times New Roman" w:eastAsia="Times New Roman" w:hAnsi="Times New Roman" w:cs="Times New Roman"/>
          <w:kern w:val="0"/>
          <w:sz w:val="24"/>
          <w:szCs w:val="24"/>
          <w:lang w:eastAsia="en-IN"/>
          <w14:ligatures w14:val="none"/>
        </w:rPr>
        <w:t xml:space="preserve">       </w:t>
      </w:r>
      <w:r w:rsidR="000F4ADD" w:rsidRPr="009D657B">
        <w:rPr>
          <w:noProof/>
        </w:rPr>
        <w:drawing>
          <wp:inline distT="0" distB="0" distL="0" distR="0" wp14:anchorId="53951DAE" wp14:editId="29010A97">
            <wp:extent cx="1647645" cy="1412699"/>
            <wp:effectExtent l="0" t="0" r="0" b="0"/>
            <wp:docPr id="513883757" name="Picture 6" descr="The image displays an illustration of the following: (1) Young shoot of Bambusa vulgaris (common bamboo); (2) Culm leaf (abaxial side) of Bambusa vulgaris (common bamboo); (3) Leafy branch of Bambusa vulgaris (common bamboo); (4) Leaf sheath of Bambusa vulgaris (common bamboo) with auricles and pseudopetiole; (5) Flowering branch of Bambusa vulgaris (common bamboo); and (6) Pseudospikelet of Bambusa vulgaris (common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mage displays an illustration of the following: (1) Young shoot of Bambusa vulgaris (common bamboo); (2) Culm leaf (abaxial side) of Bambusa vulgaris (common bamboo); (3) Leafy branch of Bambusa vulgaris (common bamboo); (4) Leaf sheath of Bambusa vulgaris (common bamboo) with auricles and pseudopetiole; (5) Flowering branch of Bambusa vulgaris (common bamboo); and (6) Pseudospikelet of Bambusa vulgaris (common bambo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269" cy="1442386"/>
                    </a:xfrm>
                    <a:prstGeom prst="rect">
                      <a:avLst/>
                    </a:prstGeom>
                    <a:noFill/>
                    <a:ln>
                      <a:noFill/>
                    </a:ln>
                  </pic:spPr>
                </pic:pic>
              </a:graphicData>
            </a:graphic>
          </wp:inline>
        </w:drawing>
      </w:r>
      <w:r w:rsidR="000F4ADD" w:rsidRPr="009D657B">
        <w:rPr>
          <w:rFonts w:ascii="Times New Roman" w:eastAsia="Times New Roman" w:hAnsi="Times New Roman" w:cs="Times New Roman"/>
          <w:kern w:val="0"/>
          <w:sz w:val="24"/>
          <w:szCs w:val="24"/>
          <w:lang w:eastAsia="en-IN"/>
          <w14:ligatures w14:val="none"/>
        </w:rPr>
        <w:t xml:space="preserve">     </w:t>
      </w:r>
      <w:r w:rsidR="000F4ADD" w:rsidRPr="009D657B">
        <w:rPr>
          <w:noProof/>
        </w:rPr>
        <w:drawing>
          <wp:inline distT="0" distB="0" distL="0" distR="0" wp14:anchorId="6B4F4DE1" wp14:editId="2CF09FFE">
            <wp:extent cx="1950957" cy="1310604"/>
            <wp:effectExtent l="0" t="0" r="0" b="0"/>
            <wp:docPr id="352167191" name="Picture 7" descr="Foliage of Bambusa vulgaris (common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liage of Bambusa vulgaris (common bambo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2780" cy="1331982"/>
                    </a:xfrm>
                    <a:prstGeom prst="rect">
                      <a:avLst/>
                    </a:prstGeom>
                    <a:noFill/>
                    <a:ln>
                      <a:noFill/>
                    </a:ln>
                  </pic:spPr>
                </pic:pic>
              </a:graphicData>
            </a:graphic>
          </wp:inline>
        </w:drawing>
      </w:r>
    </w:p>
    <w:p w14:paraId="79C98C23" w14:textId="77777777" w:rsidR="00C72AB8" w:rsidRPr="009D657B" w:rsidRDefault="000F4ADD" w:rsidP="00C72AB8">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Fig</w:t>
      </w:r>
      <w:r w:rsidR="000C53BE" w:rsidRPr="009D657B">
        <w:rPr>
          <w:rFonts w:ascii="Times New Roman" w:eastAsia="Times New Roman" w:hAnsi="Times New Roman" w:cs="Times New Roman"/>
          <w:kern w:val="0"/>
          <w:sz w:val="24"/>
          <w:szCs w:val="24"/>
          <w:lang w:eastAsia="en-IN"/>
          <w14:ligatures w14:val="none"/>
        </w:rPr>
        <w:t>2</w:t>
      </w:r>
      <w:r w:rsidRPr="009D657B">
        <w:rPr>
          <w:rFonts w:ascii="Times New Roman" w:eastAsia="Times New Roman" w:hAnsi="Times New Roman" w:cs="Times New Roman"/>
          <w:kern w:val="0"/>
          <w:sz w:val="24"/>
          <w:szCs w:val="24"/>
          <w:lang w:eastAsia="en-IN"/>
          <w14:ligatures w14:val="none"/>
        </w:rPr>
        <w:t>: Different</w:t>
      </w:r>
      <w:r w:rsidR="000C53BE" w:rsidRPr="009D657B">
        <w:rPr>
          <w:rFonts w:ascii="Times New Roman" w:eastAsia="Times New Roman" w:hAnsi="Times New Roman" w:cs="Times New Roman"/>
          <w:kern w:val="0"/>
          <w:sz w:val="24"/>
          <w:szCs w:val="24"/>
          <w:lang w:eastAsia="en-IN"/>
          <w14:ligatures w14:val="none"/>
        </w:rPr>
        <w:t xml:space="preserve"> plant parts of </w:t>
      </w:r>
      <w:proofErr w:type="spellStart"/>
      <w:proofErr w:type="gramStart"/>
      <w:r w:rsidR="000C53BE" w:rsidRPr="009D657B">
        <w:rPr>
          <w:rFonts w:ascii="Times New Roman" w:eastAsia="Times New Roman" w:hAnsi="Times New Roman" w:cs="Times New Roman"/>
          <w:i/>
          <w:iCs/>
          <w:kern w:val="0"/>
          <w:sz w:val="24"/>
          <w:szCs w:val="24"/>
          <w:lang w:eastAsia="en-IN"/>
          <w14:ligatures w14:val="none"/>
        </w:rPr>
        <w:t>B.vulgaris</w:t>
      </w:r>
      <w:proofErr w:type="spellEnd"/>
      <w:proofErr w:type="gramEnd"/>
      <w:r w:rsidR="00C72AB8" w:rsidRPr="009D657B">
        <w:rPr>
          <w:rFonts w:ascii="Times New Roman" w:eastAsia="Times New Roman" w:hAnsi="Times New Roman" w:cs="Times New Roman"/>
          <w:i/>
          <w:iCs/>
          <w:kern w:val="0"/>
          <w:sz w:val="24"/>
          <w:szCs w:val="24"/>
          <w:lang w:eastAsia="en-IN"/>
          <w14:ligatures w14:val="none"/>
        </w:rPr>
        <w:t xml:space="preserve"> </w:t>
      </w:r>
    </w:p>
    <w:p w14:paraId="3129369B" w14:textId="23E0953A" w:rsidR="005925F1" w:rsidRPr="009D657B" w:rsidRDefault="00C72AB8" w:rsidP="00C72AB8">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(Source:</w:t>
      </w:r>
      <w:r w:rsidRPr="009D657B">
        <w:t xml:space="preserve"> </w:t>
      </w:r>
      <w:r w:rsidRPr="009D657B">
        <w:rPr>
          <w:rFonts w:ascii="Times New Roman" w:eastAsia="Times New Roman" w:hAnsi="Times New Roman" w:cs="Times New Roman"/>
          <w:kern w:val="0"/>
          <w:sz w:val="24"/>
          <w:szCs w:val="24"/>
          <w:lang w:eastAsia="en-IN"/>
          <w14:ligatures w14:val="none"/>
        </w:rPr>
        <w:t>https://www.cabidigitallibrary.org/doi/full/10.1079/cabicompendium.8398)</w:t>
      </w:r>
    </w:p>
    <w:p w14:paraId="66C59763" w14:textId="4A8C2D64" w:rsidR="009A170D" w:rsidRPr="009D657B" w:rsidRDefault="00A831B6" w:rsidP="00D819A7">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 xml:space="preserve">5. </w:t>
      </w:r>
      <w:r w:rsidR="009A170D" w:rsidRPr="009D657B">
        <w:rPr>
          <w:rFonts w:ascii="Times New Roman" w:hAnsi="Times New Roman" w:cs="Times New Roman"/>
          <w:b/>
          <w:bCs/>
          <w:sz w:val="24"/>
          <w:szCs w:val="24"/>
        </w:rPr>
        <w:t xml:space="preserve">Conventional </w:t>
      </w:r>
      <w:r w:rsidR="00845090" w:rsidRPr="009D657B">
        <w:rPr>
          <w:rFonts w:ascii="Times New Roman" w:hAnsi="Times New Roman" w:cs="Times New Roman"/>
          <w:b/>
          <w:bCs/>
          <w:sz w:val="24"/>
          <w:szCs w:val="24"/>
        </w:rPr>
        <w:t>Mass Multiplication</w:t>
      </w:r>
      <w:r w:rsidR="009A170D" w:rsidRPr="009D657B">
        <w:rPr>
          <w:rFonts w:ascii="Times New Roman" w:hAnsi="Times New Roman" w:cs="Times New Roman"/>
          <w:b/>
          <w:bCs/>
          <w:sz w:val="24"/>
          <w:szCs w:val="24"/>
        </w:rPr>
        <w:t xml:space="preserve"> Methods of Bamboo</w:t>
      </w:r>
    </w:p>
    <w:p w14:paraId="5DF5228F" w14:textId="5A20CCE7" w:rsidR="0021739C" w:rsidRPr="009D657B" w:rsidRDefault="00E618AD" w:rsidP="0021739C">
      <w:pPr>
        <w:pStyle w:val="NormalWeb"/>
        <w:jc w:val="both"/>
      </w:pPr>
      <w:r w:rsidRPr="009D657B">
        <w:t xml:space="preserve"> </w:t>
      </w:r>
      <w:r w:rsidRPr="009D657B">
        <w:tab/>
      </w:r>
      <w:r w:rsidR="009A170D" w:rsidRPr="009D657B">
        <w:t xml:space="preserve">Bamboo, a </w:t>
      </w:r>
      <w:r w:rsidR="008C41F8" w:rsidRPr="009D657B">
        <w:t>multipurpose</w:t>
      </w:r>
      <w:r w:rsidR="009A170D" w:rsidRPr="009D657B">
        <w:t xml:space="preserve"> and </w:t>
      </w:r>
      <w:r w:rsidR="008C41F8" w:rsidRPr="009D657B">
        <w:t>strong-growing</w:t>
      </w:r>
      <w:r w:rsidR="009A170D" w:rsidRPr="009D657B">
        <w:t xml:space="preserve"> plant </w:t>
      </w:r>
      <w:r w:rsidR="008C41F8" w:rsidRPr="009D657B">
        <w:t>belong</w:t>
      </w:r>
      <w:r w:rsidR="002977E1" w:rsidRPr="009D657B">
        <w:t>ing</w:t>
      </w:r>
      <w:r w:rsidR="008C41F8" w:rsidRPr="009D657B">
        <w:t xml:space="preserve"> to</w:t>
      </w:r>
      <w:r w:rsidR="009A170D" w:rsidRPr="009D657B">
        <w:t xml:space="preserve"> </w:t>
      </w:r>
      <w:r w:rsidRPr="009D657B">
        <w:t xml:space="preserve">the </w:t>
      </w:r>
      <w:r w:rsidR="009A170D" w:rsidRPr="009D657B">
        <w:t xml:space="preserve">subfamily Bambusoideae, is </w:t>
      </w:r>
      <w:r w:rsidR="008C41F8" w:rsidRPr="009D657B">
        <w:t xml:space="preserve">commonly </w:t>
      </w:r>
      <w:r w:rsidR="009A170D" w:rsidRPr="009D657B">
        <w:t xml:space="preserve">propagated through various conventional methods to meet ecological, economic, and cultural demands. These methods </w:t>
      </w:r>
      <w:r w:rsidR="00D94DDF" w:rsidRPr="009D657B">
        <w:t xml:space="preserve">depend </w:t>
      </w:r>
      <w:r w:rsidR="009A170D" w:rsidRPr="009D657B">
        <w:t xml:space="preserve">on vegetative and, </w:t>
      </w:r>
      <w:r w:rsidR="00D94DDF" w:rsidRPr="009D657B">
        <w:t xml:space="preserve">not as much </w:t>
      </w:r>
      <w:r w:rsidR="009A170D" w:rsidRPr="009D657B">
        <w:t xml:space="preserve">seed-based techniques, </w:t>
      </w:r>
      <w:r w:rsidR="00D94DDF" w:rsidRPr="009D657B">
        <w:t>due to</w:t>
      </w:r>
      <w:r w:rsidR="009A170D" w:rsidRPr="009D657B">
        <w:t xml:space="preserve"> bamboo’s flowering cycles are often </w:t>
      </w:r>
      <w:r w:rsidR="00D94DDF" w:rsidRPr="009D657B">
        <w:t>volatile</w:t>
      </w:r>
      <w:r w:rsidR="009A170D" w:rsidRPr="009D657B">
        <w:t xml:space="preserve"> and </w:t>
      </w:r>
      <w:r w:rsidR="00D94DDF" w:rsidRPr="009D657B">
        <w:t>occasional</w:t>
      </w:r>
      <w:r w:rsidR="009A170D" w:rsidRPr="009D657B">
        <w:t xml:space="preserve"> (Clark </w:t>
      </w:r>
      <w:r w:rsidR="00A342DF" w:rsidRPr="009D657B">
        <w:rPr>
          <w:i/>
          <w:iCs/>
        </w:rPr>
        <w:t>et al</w:t>
      </w:r>
      <w:r w:rsidR="009A170D" w:rsidRPr="009D657B">
        <w:t xml:space="preserve">., 2015). </w:t>
      </w:r>
      <w:r w:rsidR="00CF22B9" w:rsidRPr="009D657B">
        <w:t>The following</w:t>
      </w:r>
      <w:r w:rsidR="009A170D" w:rsidRPr="009D657B">
        <w:t xml:space="preserve"> </w:t>
      </w:r>
      <w:r w:rsidR="00CF22B9" w:rsidRPr="009D657B">
        <w:t>primary</w:t>
      </w:r>
      <w:r w:rsidR="00845090" w:rsidRPr="009D657B">
        <w:t xml:space="preserve"> mass </w:t>
      </w:r>
      <w:proofErr w:type="gramStart"/>
      <w:r w:rsidR="00845090" w:rsidRPr="009D657B">
        <w:t xml:space="preserve">multiplication </w:t>
      </w:r>
      <w:r w:rsidR="009A170D" w:rsidRPr="009D657B">
        <w:t xml:space="preserve"> methods</w:t>
      </w:r>
      <w:proofErr w:type="gramEnd"/>
      <w:r w:rsidR="006F3E4F" w:rsidRPr="009D657B">
        <w:t xml:space="preserve"> </w:t>
      </w:r>
      <w:r w:rsidR="009A170D" w:rsidRPr="009D657B">
        <w:t>culm cuttings, branch cuttings, rhizome division, offset planting, and seed propagation</w:t>
      </w:r>
      <w:r w:rsidRPr="009D657B">
        <w:t>,</w:t>
      </w:r>
      <w:r w:rsidR="006F3E4F" w:rsidRPr="009D657B">
        <w:t xml:space="preserve"> </w:t>
      </w:r>
      <w:r w:rsidR="009A170D" w:rsidRPr="009D657B">
        <w:t xml:space="preserve">are explained in </w:t>
      </w:r>
      <w:r w:rsidR="00CF22B9" w:rsidRPr="009D657B">
        <w:t>detail (</w:t>
      </w:r>
      <w:r w:rsidR="009A170D" w:rsidRPr="009D657B">
        <w:t>Banik, 1995).</w:t>
      </w:r>
      <w:r w:rsidR="00845090" w:rsidRPr="009D657B">
        <w:t>(Table.1)</w:t>
      </w:r>
    </w:p>
    <w:p w14:paraId="4DF232F6" w14:textId="163C99D6" w:rsidR="0021739C" w:rsidRPr="009D657B" w:rsidRDefault="009A170D" w:rsidP="0021739C">
      <w:pPr>
        <w:pStyle w:val="NormalWeb"/>
        <w:jc w:val="both"/>
      </w:pPr>
      <w:r w:rsidRPr="009D657B">
        <w:rPr>
          <w:b/>
          <w:bCs/>
        </w:rPr>
        <w:t>Culm Cuttings</w:t>
      </w:r>
      <w:r w:rsidR="00CF22B9" w:rsidRPr="009D657B">
        <w:rPr>
          <w:b/>
          <w:bCs/>
        </w:rPr>
        <w:t xml:space="preserve">: </w:t>
      </w:r>
      <w:r w:rsidRPr="009D657B">
        <w:t xml:space="preserve">Culm cuttings </w:t>
      </w:r>
      <w:r w:rsidR="00291C4D" w:rsidRPr="009D657B">
        <w:t>include</w:t>
      </w:r>
      <w:r w:rsidRPr="009D657B">
        <w:t xml:space="preserve"> taking </w:t>
      </w:r>
      <w:r w:rsidR="00291C4D" w:rsidRPr="009D657B">
        <w:t>segments</w:t>
      </w:r>
      <w:r w:rsidRPr="009D657B">
        <w:t xml:space="preserve"> of </w:t>
      </w:r>
      <w:r w:rsidR="00291C4D" w:rsidRPr="009D657B">
        <w:t>matured</w:t>
      </w:r>
      <w:r w:rsidRPr="009D657B">
        <w:t xml:space="preserve"> bamboo culms (stems) </w:t>
      </w:r>
      <w:r w:rsidR="00791C76" w:rsidRPr="009D657B">
        <w:t>for propagation</w:t>
      </w:r>
      <w:r w:rsidRPr="009D657B">
        <w:t>. A culm segment</w:t>
      </w:r>
      <w:r w:rsidR="00791C76" w:rsidRPr="009D657B">
        <w:t xml:space="preserve"> with</w:t>
      </w:r>
      <w:r w:rsidRPr="009D657B">
        <w:t xml:space="preserve"> 1–2 nodes long, </w:t>
      </w:r>
      <w:r w:rsidR="00791C76" w:rsidRPr="009D657B">
        <w:t>and taken</w:t>
      </w:r>
      <w:r w:rsidRPr="009D657B">
        <w:t xml:space="preserve"> from a 1- to 3-year-old culm, ensuring it includes </w:t>
      </w:r>
      <w:r w:rsidR="0081358C" w:rsidRPr="009D657B">
        <w:t>strong</w:t>
      </w:r>
      <w:r w:rsidRPr="009D657B">
        <w:t xml:space="preserve"> nodes with buds. The cuttings are planted horizontally or vertically in a well-drained medium, with</w:t>
      </w:r>
      <w:r w:rsidR="0081358C" w:rsidRPr="009D657B">
        <w:t xml:space="preserve"> facing upward</w:t>
      </w:r>
      <w:r w:rsidRPr="009D657B">
        <w:t xml:space="preserve"> buds. Hormonal treatments</w:t>
      </w:r>
      <w:r w:rsidR="0081358C" w:rsidRPr="009D657B">
        <w:t xml:space="preserve"> </w:t>
      </w:r>
      <w:r w:rsidR="00817187" w:rsidRPr="009D657B">
        <w:t>with indole</w:t>
      </w:r>
      <w:r w:rsidRPr="009D657B">
        <w:t xml:space="preserve">-3-butyric acid (IBA), </w:t>
      </w:r>
      <w:r w:rsidR="0081358C" w:rsidRPr="009D657B">
        <w:t xml:space="preserve">should </w:t>
      </w:r>
      <w:r w:rsidRPr="009D657B">
        <w:t xml:space="preserve">be applied to </w:t>
      </w:r>
      <w:r w:rsidR="0081358C" w:rsidRPr="009D657B">
        <w:t>better</w:t>
      </w:r>
      <w:r w:rsidRPr="009D657B">
        <w:t xml:space="preserve"> rooting (Ray &amp; Ali, 2017). </w:t>
      </w:r>
      <w:r w:rsidR="00817187" w:rsidRPr="009D657B">
        <w:t>Usually,</w:t>
      </w:r>
      <w:r w:rsidR="00C04A43" w:rsidRPr="009D657B">
        <w:t xml:space="preserve"> t</w:t>
      </w:r>
      <w:r w:rsidRPr="009D657B">
        <w:t xml:space="preserve">he cuttings </w:t>
      </w:r>
      <w:r w:rsidR="00C04A43" w:rsidRPr="009D657B">
        <w:t xml:space="preserve">will </w:t>
      </w:r>
      <w:r w:rsidRPr="009D657B">
        <w:t xml:space="preserve">develop roots and shoots from the nodal buds </w:t>
      </w:r>
      <w:r w:rsidR="002977E1" w:rsidRPr="009D657B">
        <w:t xml:space="preserve">in </w:t>
      </w:r>
      <w:r w:rsidR="00C04A43" w:rsidRPr="009D657B">
        <w:t>about</w:t>
      </w:r>
      <w:r w:rsidRPr="009D657B">
        <w:t xml:space="preserve"> 4–8 weeks, depending on species and </w:t>
      </w:r>
      <w:r w:rsidR="00817187" w:rsidRPr="009D657B">
        <w:t>weather</w:t>
      </w:r>
      <w:r w:rsidRPr="009D657B">
        <w:t xml:space="preserve"> conditions.</w:t>
      </w:r>
    </w:p>
    <w:p w14:paraId="4DA8D0E4" w14:textId="00B56CB1" w:rsidR="009A170D" w:rsidRPr="009D657B" w:rsidRDefault="009A170D" w:rsidP="0021739C">
      <w:pPr>
        <w:pStyle w:val="NormalWeb"/>
        <w:jc w:val="both"/>
      </w:pPr>
      <w:r w:rsidRPr="009D657B">
        <w:t xml:space="preserve">This method is simple, </w:t>
      </w:r>
      <w:r w:rsidR="00817187" w:rsidRPr="009D657B">
        <w:t>profitable</w:t>
      </w:r>
      <w:r w:rsidRPr="009D657B">
        <w:t xml:space="preserve">, and </w:t>
      </w:r>
      <w:r w:rsidR="00817187" w:rsidRPr="009D657B">
        <w:t>extensively</w:t>
      </w:r>
      <w:r w:rsidRPr="009D657B">
        <w:t xml:space="preserve"> used for species like </w:t>
      </w:r>
      <w:proofErr w:type="spellStart"/>
      <w:r w:rsidRPr="009D657B">
        <w:rPr>
          <w:rStyle w:val="Emphasis"/>
        </w:rPr>
        <w:t>Bambusa</w:t>
      </w:r>
      <w:proofErr w:type="spellEnd"/>
      <w:r w:rsidRPr="009D657B">
        <w:rPr>
          <w:rStyle w:val="Emphasis"/>
        </w:rPr>
        <w:t xml:space="preserve"> vulgaris</w:t>
      </w:r>
      <w:r w:rsidRPr="009D657B">
        <w:t xml:space="preserve"> and </w:t>
      </w:r>
      <w:proofErr w:type="spellStart"/>
      <w:r w:rsidRPr="009D657B">
        <w:rPr>
          <w:rStyle w:val="Emphasis"/>
        </w:rPr>
        <w:t>Dendrocalamus</w:t>
      </w:r>
      <w:proofErr w:type="spellEnd"/>
      <w:r w:rsidRPr="009D657B">
        <w:rPr>
          <w:rStyle w:val="Emphasis"/>
        </w:rPr>
        <w:t xml:space="preserve"> </w:t>
      </w:r>
      <w:proofErr w:type="spellStart"/>
      <w:r w:rsidRPr="009D657B">
        <w:rPr>
          <w:rStyle w:val="Emphasis"/>
        </w:rPr>
        <w:t>strictus</w:t>
      </w:r>
      <w:proofErr w:type="spellEnd"/>
      <w:r w:rsidRPr="009D657B">
        <w:t xml:space="preserve">. It </w:t>
      </w:r>
      <w:r w:rsidR="00817187" w:rsidRPr="009D657B">
        <w:t>needs</w:t>
      </w:r>
      <w:r w:rsidRPr="009D657B">
        <w:t xml:space="preserve"> minimal </w:t>
      </w:r>
      <w:r w:rsidR="00817187" w:rsidRPr="009D657B">
        <w:t>requirements</w:t>
      </w:r>
      <w:r w:rsidRPr="009D657B">
        <w:t xml:space="preserve"> and is </w:t>
      </w:r>
      <w:r w:rsidR="00A24B5D" w:rsidRPr="009D657B">
        <w:t xml:space="preserve">most </w:t>
      </w:r>
      <w:r w:rsidRPr="009D657B">
        <w:t>suitable for small-scale propagation (Banik, 1995</w:t>
      </w:r>
      <w:r w:rsidR="00A24B5D" w:rsidRPr="009D657B">
        <w:t>). Success</w:t>
      </w:r>
      <w:r w:rsidRPr="009D657B">
        <w:t xml:space="preserve"> rates </w:t>
      </w:r>
      <w:r w:rsidR="00A24B5D" w:rsidRPr="009D657B">
        <w:t>differ</w:t>
      </w:r>
      <w:r w:rsidRPr="009D657B">
        <w:t xml:space="preserve"> by species, with some, like </w:t>
      </w:r>
      <w:r w:rsidRPr="009D657B">
        <w:rPr>
          <w:rStyle w:val="Emphasis"/>
        </w:rPr>
        <w:t>Phyllostachys</w:t>
      </w:r>
      <w:r w:rsidRPr="009D657B">
        <w:t xml:space="preserve"> species, showing low rooting success. The method is </w:t>
      </w:r>
      <w:proofErr w:type="spellStart"/>
      <w:r w:rsidR="00A24B5D" w:rsidRPr="009D657B">
        <w:t>labor-intensive</w:t>
      </w:r>
      <w:proofErr w:type="spellEnd"/>
      <w:r w:rsidRPr="009D657B">
        <w:t xml:space="preserve">, and </w:t>
      </w:r>
      <w:r w:rsidR="00543EFD" w:rsidRPr="009D657B">
        <w:t xml:space="preserve">sometimes </w:t>
      </w:r>
      <w:r w:rsidRPr="009D657B">
        <w:t xml:space="preserve">cuttings are </w:t>
      </w:r>
      <w:r w:rsidR="00543EFD" w:rsidRPr="009D657B">
        <w:t xml:space="preserve">susceptible </w:t>
      </w:r>
      <w:r w:rsidRPr="009D657B">
        <w:t>to fungal infections</w:t>
      </w:r>
      <w:r w:rsidR="00AF4569" w:rsidRPr="009D657B">
        <w:t>,</w:t>
      </w:r>
      <w:r w:rsidRPr="009D657B">
        <w:t xml:space="preserve"> </w:t>
      </w:r>
      <w:r w:rsidR="00543EFD" w:rsidRPr="009D657B">
        <w:t>uncertainty</w:t>
      </w:r>
      <w:r w:rsidRPr="009D657B">
        <w:t xml:space="preserve"> not </w:t>
      </w:r>
      <w:r w:rsidR="00543EFD" w:rsidRPr="009D657B">
        <w:t>appropriately</w:t>
      </w:r>
      <w:r w:rsidRPr="009D657B">
        <w:t xml:space="preserve"> managed (Sharma &amp; Nirmala, 2015).</w:t>
      </w:r>
    </w:p>
    <w:p w14:paraId="6382AB8F" w14:textId="6FDA6DAC" w:rsidR="004E7BA1" w:rsidRPr="009D657B" w:rsidRDefault="004E7BA1" w:rsidP="004E7BA1">
      <w:pPr>
        <w:jc w:val="center"/>
        <w:rPr>
          <w:rFonts w:ascii="Times New Roman" w:hAnsi="Times New Roman" w:cs="Times New Roman"/>
          <w:sz w:val="24"/>
          <w:szCs w:val="24"/>
        </w:rPr>
      </w:pPr>
      <w:r w:rsidRPr="009D657B">
        <w:rPr>
          <w:rFonts w:ascii="Times New Roman" w:hAnsi="Times New Roman" w:cs="Times New Roman"/>
          <w:noProof/>
          <w:sz w:val="24"/>
          <w:szCs w:val="24"/>
        </w:rPr>
        <w:lastRenderedPageBreak/>
        <w:drawing>
          <wp:inline distT="0" distB="0" distL="0" distR="0" wp14:anchorId="2F957559" wp14:editId="7143372B">
            <wp:extent cx="3450406" cy="1232452"/>
            <wp:effectExtent l="0" t="0" r="0" b="0"/>
            <wp:docPr id="638759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428" cy="1239247"/>
                    </a:xfrm>
                    <a:prstGeom prst="rect">
                      <a:avLst/>
                    </a:prstGeom>
                    <a:noFill/>
                    <a:ln>
                      <a:noFill/>
                    </a:ln>
                  </pic:spPr>
                </pic:pic>
              </a:graphicData>
            </a:graphic>
          </wp:inline>
        </w:drawing>
      </w:r>
    </w:p>
    <w:p w14:paraId="7E32EECA" w14:textId="31CDC5EE" w:rsidR="004E7BA1" w:rsidRPr="009D657B" w:rsidRDefault="004E7BA1" w:rsidP="00306601">
      <w:pPr>
        <w:jc w:val="both"/>
        <w:rPr>
          <w:rFonts w:ascii="Times New Roman" w:hAnsi="Times New Roman" w:cs="Times New Roman"/>
          <w:sz w:val="24"/>
          <w:szCs w:val="24"/>
        </w:rPr>
      </w:pPr>
      <w:r w:rsidRPr="009D657B">
        <w:rPr>
          <w:rFonts w:ascii="Times New Roman" w:hAnsi="Times New Roman" w:cs="Times New Roman"/>
          <w:sz w:val="24"/>
          <w:szCs w:val="24"/>
        </w:rPr>
        <w:t>Fig</w:t>
      </w:r>
      <w:r w:rsidR="00D36942" w:rsidRPr="009D657B">
        <w:rPr>
          <w:rFonts w:ascii="Times New Roman" w:hAnsi="Times New Roman" w:cs="Times New Roman"/>
          <w:sz w:val="24"/>
          <w:szCs w:val="24"/>
        </w:rPr>
        <w:t xml:space="preserve"> </w:t>
      </w:r>
      <w:r w:rsidR="000C53BE" w:rsidRPr="009D657B">
        <w:rPr>
          <w:rFonts w:ascii="Times New Roman" w:hAnsi="Times New Roman" w:cs="Times New Roman"/>
          <w:sz w:val="24"/>
          <w:szCs w:val="24"/>
        </w:rPr>
        <w:t>3</w:t>
      </w:r>
      <w:r w:rsidRPr="009D657B">
        <w:rPr>
          <w:rFonts w:ascii="Times New Roman" w:hAnsi="Times New Roman" w:cs="Times New Roman"/>
          <w:sz w:val="24"/>
          <w:szCs w:val="24"/>
        </w:rPr>
        <w:t>: C</w:t>
      </w:r>
      <w:r w:rsidR="00D36942" w:rsidRPr="009D657B">
        <w:rPr>
          <w:rFonts w:ascii="Times New Roman" w:hAnsi="Times New Roman" w:cs="Times New Roman"/>
          <w:sz w:val="24"/>
          <w:szCs w:val="24"/>
        </w:rPr>
        <w:t>ulm</w:t>
      </w:r>
      <w:r w:rsidRPr="009D657B">
        <w:rPr>
          <w:rFonts w:ascii="Times New Roman" w:hAnsi="Times New Roman" w:cs="Times New Roman"/>
          <w:sz w:val="24"/>
          <w:szCs w:val="24"/>
        </w:rPr>
        <w:t>s cutting of Bamboo</w:t>
      </w:r>
      <w:r w:rsidR="00991034" w:rsidRPr="009D657B">
        <w:rPr>
          <w:rFonts w:ascii="Times New Roman" w:hAnsi="Times New Roman" w:cs="Times New Roman"/>
          <w:sz w:val="24"/>
          <w:szCs w:val="24"/>
        </w:rPr>
        <w:t xml:space="preserve"> </w:t>
      </w:r>
      <w:r w:rsidRPr="009D657B">
        <w:rPr>
          <w:rFonts w:ascii="Times New Roman" w:hAnsi="Times New Roman" w:cs="Times New Roman"/>
          <w:sz w:val="24"/>
          <w:szCs w:val="24"/>
        </w:rPr>
        <w:t>(https://www.bambooinfo.in/cultivation/bamboo-propagation-through-culm-cuttings.asp)</w:t>
      </w:r>
    </w:p>
    <w:p w14:paraId="60629484" w14:textId="77777777" w:rsidR="009A170D" w:rsidRPr="009D657B" w:rsidRDefault="009A170D" w:rsidP="009A170D">
      <w:pPr>
        <w:pStyle w:val="Heading4"/>
        <w:rPr>
          <w:rFonts w:ascii="Times New Roman" w:hAnsi="Times New Roman" w:cs="Times New Roman"/>
          <w:b/>
          <w:bCs/>
          <w:i w:val="0"/>
          <w:iCs w:val="0"/>
          <w:color w:val="auto"/>
          <w:sz w:val="24"/>
          <w:szCs w:val="24"/>
        </w:rPr>
      </w:pPr>
      <w:r w:rsidRPr="009D657B">
        <w:rPr>
          <w:rFonts w:ascii="Times New Roman" w:hAnsi="Times New Roman" w:cs="Times New Roman"/>
          <w:b/>
          <w:bCs/>
          <w:i w:val="0"/>
          <w:iCs w:val="0"/>
          <w:color w:val="auto"/>
          <w:sz w:val="24"/>
          <w:szCs w:val="24"/>
        </w:rPr>
        <w:t>2. Branch Cuttings</w:t>
      </w:r>
    </w:p>
    <w:p w14:paraId="42981A89" w14:textId="28F21D1B" w:rsidR="009A170D" w:rsidRPr="009D657B" w:rsidRDefault="00AF4569" w:rsidP="00620EC7">
      <w:pPr>
        <w:pStyle w:val="NormalWeb"/>
        <w:jc w:val="both"/>
      </w:pPr>
      <w:r w:rsidRPr="009D657B">
        <w:t xml:space="preserve"> </w:t>
      </w:r>
      <w:r w:rsidRPr="009D657B">
        <w:tab/>
      </w:r>
      <w:r w:rsidR="009A170D" w:rsidRPr="009D657B">
        <w:t>Branch cuttings</w:t>
      </w:r>
      <w:r w:rsidR="00E515BF" w:rsidRPr="009D657B">
        <w:t xml:space="preserve"> are </w:t>
      </w:r>
      <w:r w:rsidR="002977E1" w:rsidRPr="009D657B">
        <w:t xml:space="preserve">the </w:t>
      </w:r>
      <w:r w:rsidR="00E515BF" w:rsidRPr="009D657B">
        <w:t xml:space="preserve">utilization </w:t>
      </w:r>
      <w:r w:rsidR="00D54E28" w:rsidRPr="009D657B">
        <w:t>of lateral</w:t>
      </w:r>
      <w:r w:rsidR="009A170D" w:rsidRPr="009D657B">
        <w:t xml:space="preserve"> branches from bamboo culms, </w:t>
      </w:r>
      <w:r w:rsidR="00664774" w:rsidRPr="009D657B">
        <w:t>mostly</w:t>
      </w:r>
      <w:r w:rsidR="009A170D" w:rsidRPr="009D657B">
        <w:t xml:space="preserve"> in </w:t>
      </w:r>
      <w:r w:rsidR="00664774" w:rsidRPr="009D657B">
        <w:t xml:space="preserve">bamboo </w:t>
      </w:r>
      <w:r w:rsidR="009A170D" w:rsidRPr="009D657B">
        <w:t xml:space="preserve">species with thick-walled culms like </w:t>
      </w:r>
      <w:proofErr w:type="spellStart"/>
      <w:r w:rsidR="009A170D" w:rsidRPr="009D657B">
        <w:rPr>
          <w:rStyle w:val="Emphasis"/>
          <w:rFonts w:eastAsiaTheme="majorEastAsia"/>
        </w:rPr>
        <w:t>Bambusa</w:t>
      </w:r>
      <w:proofErr w:type="spellEnd"/>
      <w:r w:rsidR="009A170D" w:rsidRPr="009D657B">
        <w:rPr>
          <w:rStyle w:val="Emphasis"/>
          <w:rFonts w:eastAsiaTheme="majorEastAsia"/>
        </w:rPr>
        <w:t xml:space="preserve"> </w:t>
      </w:r>
      <w:proofErr w:type="spellStart"/>
      <w:r w:rsidR="009A170D" w:rsidRPr="009D657B">
        <w:rPr>
          <w:rStyle w:val="Emphasis"/>
          <w:rFonts w:eastAsiaTheme="majorEastAsia"/>
        </w:rPr>
        <w:t>bambos</w:t>
      </w:r>
      <w:proofErr w:type="spellEnd"/>
      <w:r w:rsidR="009A170D" w:rsidRPr="009D657B">
        <w:t xml:space="preserve">. Healthy branches with 2–3 nodes are </w:t>
      </w:r>
      <w:r w:rsidR="00664774" w:rsidRPr="009D657B">
        <w:t xml:space="preserve">taken and </w:t>
      </w:r>
      <w:r w:rsidR="009A170D" w:rsidRPr="009D657B">
        <w:t xml:space="preserve">treated with rooting </w:t>
      </w:r>
      <w:r w:rsidR="00D54E28" w:rsidRPr="009D657B">
        <w:t>hormones (</w:t>
      </w:r>
      <w:r w:rsidR="00664774" w:rsidRPr="009D657B">
        <w:t>IBA)</w:t>
      </w:r>
      <w:r w:rsidR="009A170D" w:rsidRPr="009D657B">
        <w:t xml:space="preserve"> and planted in</w:t>
      </w:r>
      <w:r w:rsidR="00664774" w:rsidRPr="009D657B">
        <w:t xml:space="preserve"> </w:t>
      </w:r>
      <w:r w:rsidR="002977E1" w:rsidRPr="009D657B">
        <w:t xml:space="preserve">a </w:t>
      </w:r>
      <w:r w:rsidR="009A170D" w:rsidRPr="009D657B">
        <w:t xml:space="preserve">medium (e.g., sand or vermiculite). The cuttings are </w:t>
      </w:r>
      <w:r w:rsidR="00D54E28" w:rsidRPr="009D657B">
        <w:t>maintained</w:t>
      </w:r>
      <w:r w:rsidR="009A170D" w:rsidRPr="009D657B">
        <w:t xml:space="preserve"> under high humidity and partial shade to encourage root and shoot development, </w:t>
      </w:r>
      <w:r w:rsidR="00D54E28" w:rsidRPr="009D657B">
        <w:t xml:space="preserve">most probably </w:t>
      </w:r>
      <w:r w:rsidR="009A170D" w:rsidRPr="009D657B">
        <w:t>within 6–10 weeks</w:t>
      </w:r>
      <w:r w:rsidR="00D54E28" w:rsidRPr="009D657B">
        <w:t xml:space="preserve"> plants get ready to transplant</w:t>
      </w:r>
      <w:r w:rsidR="009A170D" w:rsidRPr="009D657B">
        <w:t xml:space="preserve"> (Ray &amp; Ali, 2017). This method is </w:t>
      </w:r>
      <w:r w:rsidR="00727A86" w:rsidRPr="009D657B">
        <w:t>not as much of</w:t>
      </w:r>
      <w:r w:rsidR="009A170D" w:rsidRPr="009D657B">
        <w:t xml:space="preserve"> </w:t>
      </w:r>
      <w:r w:rsidR="002977E1" w:rsidRPr="009D657B">
        <w:t xml:space="preserve">a </w:t>
      </w:r>
      <w:proofErr w:type="gramStart"/>
      <w:r w:rsidR="009A170D" w:rsidRPr="009D657B">
        <w:t>culm cuttings</w:t>
      </w:r>
      <w:proofErr w:type="gramEnd"/>
      <w:r w:rsidR="009A170D" w:rsidRPr="009D657B">
        <w:t xml:space="preserve"> but effective for certain clumping bamboos.</w:t>
      </w:r>
      <w:r w:rsidR="00620EC7" w:rsidRPr="009D657B">
        <w:t xml:space="preserve"> </w:t>
      </w:r>
      <w:r w:rsidR="00727A86" w:rsidRPr="009D657B">
        <w:t xml:space="preserve"> </w:t>
      </w:r>
      <w:r w:rsidR="009A170D" w:rsidRPr="009D657B">
        <w:t xml:space="preserve">Branch cuttings </w:t>
      </w:r>
      <w:r w:rsidR="002977E1" w:rsidRPr="009D657B">
        <w:t xml:space="preserve">are </w:t>
      </w:r>
      <w:r w:rsidR="00962712" w:rsidRPr="009D657B">
        <w:t>used for</w:t>
      </w:r>
      <w:r w:rsidR="009A170D" w:rsidRPr="009D657B">
        <w:t xml:space="preserve"> propagation when culm sections are </w:t>
      </w:r>
      <w:r w:rsidR="00962712" w:rsidRPr="009D657B">
        <w:t>less available</w:t>
      </w:r>
      <w:r w:rsidR="009A170D" w:rsidRPr="009D657B">
        <w:t>. They are useful</w:t>
      </w:r>
      <w:r w:rsidR="004B41C6" w:rsidRPr="009D657B">
        <w:t xml:space="preserve"> to </w:t>
      </w:r>
      <w:r w:rsidR="009A170D" w:rsidRPr="009D657B">
        <w:t>species</w:t>
      </w:r>
      <w:r w:rsidR="004B41C6" w:rsidRPr="009D657B">
        <w:t xml:space="preserve"> </w:t>
      </w:r>
      <w:r w:rsidR="002977E1" w:rsidRPr="009D657B">
        <w:t xml:space="preserve">that </w:t>
      </w:r>
      <w:r w:rsidR="004B41C6" w:rsidRPr="009D657B">
        <w:t>produce</w:t>
      </w:r>
      <w:r w:rsidR="009A170D" w:rsidRPr="009D657B">
        <w:t xml:space="preserve"> </w:t>
      </w:r>
      <w:r w:rsidR="00727A86" w:rsidRPr="009D657B">
        <w:t>vigorous</w:t>
      </w:r>
      <w:r w:rsidR="009A170D" w:rsidRPr="009D657B">
        <w:t xml:space="preserve"> branches and can produce </w:t>
      </w:r>
      <w:r w:rsidR="00FA7AE8" w:rsidRPr="009D657B">
        <w:t>a greater</w:t>
      </w:r>
      <w:r w:rsidR="004B41C6" w:rsidRPr="009D657B">
        <w:t xml:space="preserve"> number </w:t>
      </w:r>
      <w:r w:rsidR="00FA7AE8" w:rsidRPr="009D657B">
        <w:t>of plants</w:t>
      </w:r>
      <w:r w:rsidR="009A170D" w:rsidRPr="009D657B">
        <w:t xml:space="preserve"> from a single culm (Banik, 1995).</w:t>
      </w:r>
      <w:r w:rsidR="00D67C20" w:rsidRPr="009D657B">
        <w:t xml:space="preserve"> </w:t>
      </w:r>
      <w:r w:rsidR="009A170D" w:rsidRPr="009D657B">
        <w:t>The method has</w:t>
      </w:r>
      <w:r w:rsidR="00D67C20" w:rsidRPr="009D657B">
        <w:t xml:space="preserve"> proven to </w:t>
      </w:r>
      <w:r w:rsidR="002977E1" w:rsidRPr="009D657B">
        <w:t>hav</w:t>
      </w:r>
      <w:r w:rsidR="004B41C6" w:rsidRPr="009D657B">
        <w:t>e</w:t>
      </w:r>
      <w:r w:rsidR="009A170D" w:rsidRPr="009D657B">
        <w:t xml:space="preserve"> lower success rates than culm cuttings and requires </w:t>
      </w:r>
      <w:r w:rsidR="00D67C20" w:rsidRPr="009D657B">
        <w:t>accurate</w:t>
      </w:r>
      <w:r w:rsidR="009A170D" w:rsidRPr="009D657B">
        <w:t xml:space="preserve"> environmental </w:t>
      </w:r>
      <w:r w:rsidR="00FA7AE8" w:rsidRPr="009D657B">
        <w:t>control</w:t>
      </w:r>
      <w:r w:rsidR="009A170D" w:rsidRPr="009D657B">
        <w:t>.</w:t>
      </w:r>
    </w:p>
    <w:p w14:paraId="5C27BA2A" w14:textId="213ED18F" w:rsidR="001D3D4B" w:rsidRPr="009D657B" w:rsidRDefault="009821E7" w:rsidP="00A61801">
      <w:pPr>
        <w:pStyle w:val="NormalWeb"/>
        <w:jc w:val="center"/>
      </w:pPr>
      <w:r w:rsidRPr="009D657B">
        <w:rPr>
          <w:noProof/>
        </w:rPr>
        <w:drawing>
          <wp:inline distT="0" distB="0" distL="0" distR="0" wp14:anchorId="0207B0DC" wp14:editId="0774F53B">
            <wp:extent cx="2940829" cy="2085230"/>
            <wp:effectExtent l="0" t="0" r="0" b="0"/>
            <wp:docPr id="90687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2" t="7027" r="4570" b="3431"/>
                    <a:stretch/>
                  </pic:blipFill>
                  <pic:spPr bwMode="auto">
                    <a:xfrm>
                      <a:off x="0" y="0"/>
                      <a:ext cx="2950068" cy="2091781"/>
                    </a:xfrm>
                    <a:prstGeom prst="rect">
                      <a:avLst/>
                    </a:prstGeom>
                    <a:noFill/>
                    <a:ln>
                      <a:noFill/>
                    </a:ln>
                    <a:extLst>
                      <a:ext uri="{53640926-AAD7-44D8-BBD7-CCE9431645EC}">
                        <a14:shadowObscured xmlns:a14="http://schemas.microsoft.com/office/drawing/2010/main"/>
                      </a:ext>
                    </a:extLst>
                  </pic:spPr>
                </pic:pic>
              </a:graphicData>
            </a:graphic>
          </wp:inline>
        </w:drawing>
      </w:r>
    </w:p>
    <w:p w14:paraId="217EB4A9" w14:textId="392D85B6" w:rsidR="001D3D4B" w:rsidRPr="009D657B" w:rsidRDefault="00565B98" w:rsidP="00E07A3A">
      <w:pPr>
        <w:pStyle w:val="NormalWeb"/>
        <w:jc w:val="center"/>
      </w:pPr>
      <w:r w:rsidRPr="009D657B">
        <w:t>Fig</w:t>
      </w:r>
      <w:r w:rsidR="000C53BE" w:rsidRPr="009D657B">
        <w:t xml:space="preserve"> 4</w:t>
      </w:r>
      <w:r w:rsidRPr="009D657B">
        <w:t>: Branch cuttings</w:t>
      </w:r>
    </w:p>
    <w:p w14:paraId="603ECC90" w14:textId="77777777" w:rsidR="009A170D" w:rsidRPr="009D657B" w:rsidRDefault="009A170D" w:rsidP="009A170D">
      <w:pPr>
        <w:pStyle w:val="Heading4"/>
        <w:rPr>
          <w:rFonts w:ascii="Times New Roman" w:hAnsi="Times New Roman" w:cs="Times New Roman"/>
          <w:b/>
          <w:bCs/>
          <w:color w:val="auto"/>
          <w:sz w:val="24"/>
          <w:szCs w:val="24"/>
        </w:rPr>
      </w:pPr>
      <w:r w:rsidRPr="009D657B">
        <w:rPr>
          <w:rFonts w:ascii="Times New Roman" w:hAnsi="Times New Roman" w:cs="Times New Roman"/>
          <w:b/>
          <w:bCs/>
          <w:i w:val="0"/>
          <w:iCs w:val="0"/>
          <w:color w:val="auto"/>
          <w:sz w:val="24"/>
          <w:szCs w:val="24"/>
        </w:rPr>
        <w:t>3. Rhizome Division</w:t>
      </w:r>
    </w:p>
    <w:p w14:paraId="5047CA96" w14:textId="625588FC" w:rsidR="009A170D" w:rsidRPr="009D657B" w:rsidRDefault="00AF4569" w:rsidP="001B5BAC">
      <w:pPr>
        <w:pStyle w:val="NormalWeb"/>
        <w:ind w:right="227"/>
        <w:jc w:val="both"/>
      </w:pPr>
      <w:r w:rsidRPr="009D657B">
        <w:t xml:space="preserve"> </w:t>
      </w:r>
      <w:r w:rsidRPr="009D657B">
        <w:tab/>
      </w:r>
      <w:r w:rsidR="009A170D" w:rsidRPr="009D657B">
        <w:t xml:space="preserve">Rhizome division </w:t>
      </w:r>
      <w:r w:rsidR="00D67C20" w:rsidRPr="009D657B">
        <w:t>includes</w:t>
      </w:r>
      <w:r w:rsidR="009A170D" w:rsidRPr="009D657B">
        <w:t xml:space="preserve"> </w:t>
      </w:r>
      <w:r w:rsidR="004B41C6" w:rsidRPr="009D657B">
        <w:t xml:space="preserve">dividing </w:t>
      </w:r>
      <w:r w:rsidR="009A170D" w:rsidRPr="009D657B">
        <w:t>the rhizome system</w:t>
      </w:r>
      <w:r w:rsidR="004B41C6" w:rsidRPr="009D657B">
        <w:t xml:space="preserve"> which is underground</w:t>
      </w:r>
      <w:r w:rsidR="009A170D" w:rsidRPr="009D657B">
        <w:t xml:space="preserve"> of clumping bamboos </w:t>
      </w:r>
      <w:r w:rsidR="00423173" w:rsidRPr="009D657B">
        <w:t>into</w:t>
      </w:r>
      <w:r w:rsidR="009A170D" w:rsidRPr="009D657B">
        <w:t xml:space="preserve"> segments</w:t>
      </w:r>
      <w:r w:rsidR="00423173" w:rsidRPr="009D657B">
        <w:t xml:space="preserve"> utiliz</w:t>
      </w:r>
      <w:r w:rsidR="002977E1" w:rsidRPr="009D657B">
        <w:t>ed</w:t>
      </w:r>
      <w:r w:rsidR="00423173" w:rsidRPr="009D657B">
        <w:t xml:space="preserve"> for</w:t>
      </w:r>
      <w:r w:rsidR="009A170D" w:rsidRPr="009D657B">
        <w:t xml:space="preserve"> planting. </w:t>
      </w:r>
      <w:r w:rsidR="00423173" w:rsidRPr="009D657B">
        <w:t>T</w:t>
      </w:r>
      <w:r w:rsidR="009A170D" w:rsidRPr="009D657B">
        <w:t xml:space="preserve">he rhizome, along with roots and 1–2 culms, is </w:t>
      </w:r>
      <w:r w:rsidR="00423173" w:rsidRPr="009D657B">
        <w:t>dug</w:t>
      </w:r>
      <w:r w:rsidR="009A170D" w:rsidRPr="009D657B">
        <w:t xml:space="preserve"> from a mature plant</w:t>
      </w:r>
      <w:r w:rsidR="00423173" w:rsidRPr="009D657B">
        <w:t xml:space="preserve"> with age of </w:t>
      </w:r>
      <w:r w:rsidR="009A170D" w:rsidRPr="009D657B">
        <w:t xml:space="preserve"> 3–5 years old. The </w:t>
      </w:r>
      <w:r w:rsidRPr="009D657B">
        <w:t>dug</w:t>
      </w:r>
      <w:r w:rsidR="00B70D8F" w:rsidRPr="009D657B">
        <w:t xml:space="preserve"> rhizomes are</w:t>
      </w:r>
      <w:r w:rsidR="009A170D" w:rsidRPr="009D657B">
        <w:t xml:space="preserve"> replanted in </w:t>
      </w:r>
      <w:r w:rsidR="002977E1" w:rsidRPr="009D657B">
        <w:t xml:space="preserve">a </w:t>
      </w:r>
      <w:r w:rsidR="009A170D" w:rsidRPr="009D657B">
        <w:t>soil</w:t>
      </w:r>
      <w:r w:rsidR="00B70D8F" w:rsidRPr="009D657B">
        <w:t xml:space="preserve"> medium</w:t>
      </w:r>
      <w:r w:rsidR="009A170D" w:rsidRPr="009D657B">
        <w:t xml:space="preserve"> with adequate moisture and nutrients. This method is </w:t>
      </w:r>
      <w:r w:rsidR="00B70D8F" w:rsidRPr="009D657B">
        <w:t>idyllic</w:t>
      </w:r>
      <w:r w:rsidR="009A170D" w:rsidRPr="009D657B">
        <w:t xml:space="preserve"> for clumping species </w:t>
      </w:r>
      <w:r w:rsidR="00B70D8F" w:rsidRPr="009D657B">
        <w:t>such as</w:t>
      </w:r>
      <w:r w:rsidR="009A170D" w:rsidRPr="009D657B">
        <w:t xml:space="preserve"> </w:t>
      </w:r>
      <w:proofErr w:type="spellStart"/>
      <w:r w:rsidR="009A170D" w:rsidRPr="009D657B">
        <w:rPr>
          <w:rStyle w:val="Emphasis"/>
          <w:rFonts w:eastAsiaTheme="majorEastAsia"/>
        </w:rPr>
        <w:t>Bambusa</w:t>
      </w:r>
      <w:proofErr w:type="spellEnd"/>
      <w:r w:rsidR="009A170D" w:rsidRPr="009D657B">
        <w:rPr>
          <w:rStyle w:val="Emphasis"/>
          <w:rFonts w:eastAsiaTheme="majorEastAsia"/>
        </w:rPr>
        <w:t xml:space="preserve"> </w:t>
      </w:r>
      <w:proofErr w:type="spellStart"/>
      <w:r w:rsidR="009A170D" w:rsidRPr="009D657B">
        <w:rPr>
          <w:rStyle w:val="Emphasis"/>
          <w:rFonts w:eastAsiaTheme="majorEastAsia"/>
        </w:rPr>
        <w:t>tulda</w:t>
      </w:r>
      <w:proofErr w:type="spellEnd"/>
      <w:r w:rsidR="009A170D" w:rsidRPr="009D657B">
        <w:t xml:space="preserve"> and </w:t>
      </w:r>
      <w:proofErr w:type="spellStart"/>
      <w:r w:rsidR="009A170D" w:rsidRPr="009D657B">
        <w:rPr>
          <w:rStyle w:val="Emphasis"/>
          <w:rFonts w:eastAsiaTheme="majorEastAsia"/>
        </w:rPr>
        <w:t>Dendrocalamus</w:t>
      </w:r>
      <w:proofErr w:type="spellEnd"/>
      <w:r w:rsidR="009A170D" w:rsidRPr="009D657B">
        <w:rPr>
          <w:rStyle w:val="Emphasis"/>
          <w:rFonts w:eastAsiaTheme="majorEastAsia"/>
        </w:rPr>
        <w:t xml:space="preserve"> </w:t>
      </w:r>
      <w:proofErr w:type="spellStart"/>
      <w:r w:rsidR="009A170D" w:rsidRPr="009D657B">
        <w:rPr>
          <w:rStyle w:val="Emphasis"/>
          <w:rFonts w:eastAsiaTheme="majorEastAsia"/>
        </w:rPr>
        <w:t>hamiltonii</w:t>
      </w:r>
      <w:proofErr w:type="spellEnd"/>
      <w:r w:rsidR="009A170D" w:rsidRPr="009D657B">
        <w:t xml:space="preserve">, </w:t>
      </w:r>
      <w:r w:rsidR="002C0D33" w:rsidRPr="009D657B">
        <w:t>because</w:t>
      </w:r>
      <w:r w:rsidR="009A170D" w:rsidRPr="009D657B">
        <w:t xml:space="preserve"> their rhizomes produce new shoots readily (Tewari </w:t>
      </w:r>
      <w:r w:rsidR="00A342DF" w:rsidRPr="009D657B">
        <w:rPr>
          <w:i/>
          <w:iCs/>
        </w:rPr>
        <w:t>et al</w:t>
      </w:r>
      <w:r w:rsidR="009A170D" w:rsidRPr="009D657B">
        <w:t>., 2019).</w:t>
      </w:r>
      <w:r w:rsidR="001B5BAC" w:rsidRPr="009D657B">
        <w:t xml:space="preserve"> </w:t>
      </w:r>
      <w:r w:rsidR="009A170D" w:rsidRPr="009D657B">
        <w:t>Rhizome division has a</w:t>
      </w:r>
      <w:r w:rsidR="002C0D33" w:rsidRPr="009D657B">
        <w:t xml:space="preserve"> superior</w:t>
      </w:r>
      <w:r w:rsidR="009A170D" w:rsidRPr="009D657B">
        <w:t xml:space="preserve"> rate</w:t>
      </w:r>
      <w:r w:rsidR="002C0D33" w:rsidRPr="009D657B">
        <w:t xml:space="preserve"> of success</w:t>
      </w:r>
      <w:r w:rsidR="009A170D" w:rsidRPr="009D657B">
        <w:t xml:space="preserve">, as the </w:t>
      </w:r>
      <w:r w:rsidR="002C0D33" w:rsidRPr="009D657B">
        <w:t>rhizomes</w:t>
      </w:r>
      <w:r w:rsidR="009A170D" w:rsidRPr="009D657B">
        <w:t xml:space="preserve"> already have an established root system. It </w:t>
      </w:r>
      <w:r w:rsidR="002C0D33" w:rsidRPr="009D657B">
        <w:t xml:space="preserve">can </w:t>
      </w:r>
      <w:r w:rsidR="004E4989" w:rsidRPr="009D657B">
        <w:t>produce</w:t>
      </w:r>
      <w:r w:rsidR="009A170D" w:rsidRPr="009D657B">
        <w:t xml:space="preserve"> vigorous plants </w:t>
      </w:r>
      <w:r w:rsidR="00725A14" w:rsidRPr="009D657B">
        <w:t>rapidly</w:t>
      </w:r>
      <w:r w:rsidR="009A170D" w:rsidRPr="009D657B">
        <w:t xml:space="preserve">, </w:t>
      </w:r>
      <w:r w:rsidR="00725A14" w:rsidRPr="009D657B">
        <w:t xml:space="preserve">most </w:t>
      </w:r>
      <w:r w:rsidR="009A170D" w:rsidRPr="009D657B">
        <w:t>suitable for large-scale plantations (Banik, 1995).</w:t>
      </w:r>
      <w:r w:rsidR="00A52C12" w:rsidRPr="009D657B">
        <w:t xml:space="preserve"> </w:t>
      </w:r>
      <w:r w:rsidR="009A170D" w:rsidRPr="009D657B">
        <w:t xml:space="preserve">The method is </w:t>
      </w:r>
      <w:proofErr w:type="spellStart"/>
      <w:r w:rsidR="009A170D" w:rsidRPr="009D657B">
        <w:t>labor-intensive</w:t>
      </w:r>
      <w:proofErr w:type="spellEnd"/>
      <w:r w:rsidR="009A170D" w:rsidRPr="009D657B">
        <w:t xml:space="preserve"> and </w:t>
      </w:r>
      <w:r w:rsidR="00725A14" w:rsidRPr="009D657B">
        <w:t>damaging</w:t>
      </w:r>
      <w:r w:rsidR="009A170D" w:rsidRPr="009D657B">
        <w:t xml:space="preserve"> to the parent plant. It is </w:t>
      </w:r>
      <w:r w:rsidR="00725A14" w:rsidRPr="009D657B">
        <w:t>unreasonable</w:t>
      </w:r>
      <w:r w:rsidR="009A170D" w:rsidRPr="009D657B">
        <w:t xml:space="preserve"> </w:t>
      </w:r>
      <w:r w:rsidR="002977E1" w:rsidRPr="009D657B">
        <w:t>to run</w:t>
      </w:r>
      <w:r w:rsidR="009A170D" w:rsidRPr="009D657B">
        <w:t xml:space="preserve"> bamboo with diffuse rhizomes and </w:t>
      </w:r>
      <w:r w:rsidR="004E4989" w:rsidRPr="009D657B">
        <w:t>necessitates</w:t>
      </w:r>
      <w:r w:rsidR="009A170D" w:rsidRPr="009D657B">
        <w:t xml:space="preserve"> </w:t>
      </w:r>
      <w:r w:rsidR="004E4989" w:rsidRPr="009D657B">
        <w:t>important</w:t>
      </w:r>
      <w:r w:rsidR="009A170D" w:rsidRPr="009D657B">
        <w:t xml:space="preserve"> </w:t>
      </w:r>
      <w:r w:rsidR="004E4989" w:rsidRPr="009D657B">
        <w:t>interplanetary</w:t>
      </w:r>
      <w:r w:rsidR="009A170D" w:rsidRPr="009D657B">
        <w:t xml:space="preserve"> resources.</w:t>
      </w:r>
    </w:p>
    <w:p w14:paraId="6339D490" w14:textId="2527D4EB" w:rsidR="0033617E" w:rsidRPr="009D657B" w:rsidRDefault="00150A95" w:rsidP="00150A95">
      <w:pPr>
        <w:pStyle w:val="NormalWeb"/>
      </w:pPr>
      <w:r w:rsidRPr="009D657B">
        <w:rPr>
          <w:noProof/>
        </w:rPr>
        <w:lastRenderedPageBreak/>
        <w:drawing>
          <wp:anchor distT="0" distB="0" distL="114300" distR="114300" simplePos="0" relativeHeight="251658240" behindDoc="0" locked="0" layoutInCell="1" allowOverlap="1" wp14:anchorId="3ACF68A6" wp14:editId="130D7CAF">
            <wp:simplePos x="0" y="0"/>
            <wp:positionH relativeFrom="column">
              <wp:posOffset>336550</wp:posOffset>
            </wp:positionH>
            <wp:positionV relativeFrom="paragraph">
              <wp:posOffset>12700</wp:posOffset>
            </wp:positionV>
            <wp:extent cx="1389380" cy="1820545"/>
            <wp:effectExtent l="0" t="0" r="0" b="0"/>
            <wp:wrapSquare wrapText="bothSides"/>
            <wp:docPr id="1050028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38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7E" w:rsidRPr="009D657B">
        <w:rPr>
          <w:noProof/>
        </w:rPr>
        <w:t xml:space="preserve"> </w:t>
      </w:r>
      <w:r w:rsidRPr="009D657B">
        <w:t xml:space="preserve">  </w:t>
      </w:r>
    </w:p>
    <w:p w14:paraId="0A12B96E" w14:textId="48489FD0" w:rsidR="00AC3062" w:rsidRPr="009D657B" w:rsidRDefault="0033617E" w:rsidP="00150A95">
      <w:pPr>
        <w:pStyle w:val="NormalWeb"/>
      </w:pPr>
      <w:r w:rsidRPr="009D657B">
        <w:t xml:space="preserve">                              </w:t>
      </w:r>
      <w:r w:rsidR="00150A95" w:rsidRPr="009D657B">
        <w:t xml:space="preserve">   </w:t>
      </w:r>
      <w:r w:rsidR="006B58B2" w:rsidRPr="009D657B">
        <w:rPr>
          <w:noProof/>
        </w:rPr>
        <w:drawing>
          <wp:inline distT="0" distB="0" distL="0" distR="0" wp14:anchorId="051AC30E" wp14:editId="30A708E8">
            <wp:extent cx="1712790" cy="1477695"/>
            <wp:effectExtent l="0" t="0" r="0" b="0"/>
            <wp:docPr id="1362715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325"/>
                    <a:stretch/>
                  </pic:blipFill>
                  <pic:spPr bwMode="auto">
                    <a:xfrm>
                      <a:off x="0" y="0"/>
                      <a:ext cx="1723371" cy="1486824"/>
                    </a:xfrm>
                    <a:prstGeom prst="rect">
                      <a:avLst/>
                    </a:prstGeom>
                    <a:noFill/>
                    <a:ln>
                      <a:noFill/>
                    </a:ln>
                    <a:extLst>
                      <a:ext uri="{53640926-AAD7-44D8-BBD7-CCE9431645EC}">
                        <a14:shadowObscured xmlns:a14="http://schemas.microsoft.com/office/drawing/2010/main"/>
                      </a:ext>
                    </a:extLst>
                  </pic:spPr>
                </pic:pic>
              </a:graphicData>
            </a:graphic>
          </wp:inline>
        </w:drawing>
      </w:r>
    </w:p>
    <w:p w14:paraId="32C9734C" w14:textId="6D14390E" w:rsidR="00150A95" w:rsidRPr="009D657B" w:rsidRDefault="00565B98" w:rsidP="00EB3487">
      <w:pPr>
        <w:pStyle w:val="NormalWeb"/>
        <w:jc w:val="center"/>
      </w:pPr>
      <w:r w:rsidRPr="009D657B">
        <w:t>Fig</w:t>
      </w:r>
      <w:r w:rsidR="000C53BE" w:rsidRPr="009D657B">
        <w:t xml:space="preserve"> 5</w:t>
      </w:r>
      <w:r w:rsidRPr="009D657B">
        <w:t>: Rhizome division of Bamboo</w:t>
      </w:r>
      <w:r w:rsidR="00513ED6" w:rsidRPr="009D657B">
        <w:t xml:space="preserve"> </w:t>
      </w:r>
      <w:r w:rsidR="00AC3062" w:rsidRPr="009D657B">
        <w:t>(Source: https://ar.inspiredpencil.com/pictures-2023/bamboo-rhizomes)</w:t>
      </w:r>
    </w:p>
    <w:p w14:paraId="6D33C05F" w14:textId="77777777" w:rsidR="009A170D" w:rsidRPr="009D657B" w:rsidRDefault="009A170D" w:rsidP="009A170D">
      <w:pPr>
        <w:pStyle w:val="Heading4"/>
        <w:rPr>
          <w:rFonts w:ascii="Times New Roman" w:hAnsi="Times New Roman" w:cs="Times New Roman"/>
          <w:b/>
          <w:bCs/>
          <w:i w:val="0"/>
          <w:iCs w:val="0"/>
          <w:color w:val="auto"/>
          <w:sz w:val="24"/>
          <w:szCs w:val="24"/>
        </w:rPr>
      </w:pPr>
      <w:r w:rsidRPr="009D657B">
        <w:rPr>
          <w:rFonts w:ascii="Times New Roman" w:hAnsi="Times New Roman" w:cs="Times New Roman"/>
          <w:b/>
          <w:bCs/>
          <w:i w:val="0"/>
          <w:iCs w:val="0"/>
          <w:color w:val="auto"/>
          <w:sz w:val="24"/>
          <w:szCs w:val="24"/>
        </w:rPr>
        <w:t>4. Offset Planting</w:t>
      </w:r>
    </w:p>
    <w:p w14:paraId="0417DDF0" w14:textId="52622CF8" w:rsidR="00A52C12" w:rsidRPr="009D657B" w:rsidRDefault="00185AA0" w:rsidP="00A52C12">
      <w:pPr>
        <w:pStyle w:val="NormalWeb"/>
        <w:jc w:val="both"/>
      </w:pPr>
      <w:r w:rsidRPr="009D657B">
        <w:t xml:space="preserve"> </w:t>
      </w:r>
      <w:r w:rsidRPr="009D657B">
        <w:tab/>
      </w:r>
      <w:r w:rsidR="009A170D" w:rsidRPr="009D657B">
        <w:t xml:space="preserve">Offset planting </w:t>
      </w:r>
      <w:r w:rsidR="00BB63BE" w:rsidRPr="009D657B">
        <w:t>involves</w:t>
      </w:r>
      <w:r w:rsidR="009A170D" w:rsidRPr="009D657B">
        <w:t xml:space="preserve"> detaching a portion of the culm base, </w:t>
      </w:r>
      <w:r w:rsidR="00BB63BE" w:rsidRPr="009D657B">
        <w:t>with</w:t>
      </w:r>
      <w:r w:rsidR="009A170D" w:rsidRPr="009D657B">
        <w:t xml:space="preserve"> the rhizome and roots, from a</w:t>
      </w:r>
      <w:r w:rsidR="002977E1" w:rsidRPr="009D657B">
        <w:t>n</w:t>
      </w:r>
      <w:r w:rsidR="009A170D" w:rsidRPr="009D657B">
        <w:t xml:space="preserve"> </w:t>
      </w:r>
      <w:r w:rsidR="00BB63BE" w:rsidRPr="009D657B">
        <w:t>established</w:t>
      </w:r>
      <w:r w:rsidR="009A170D" w:rsidRPr="009D657B">
        <w:t xml:space="preserve"> bamboo clump. The offset, </w:t>
      </w:r>
      <w:r w:rsidR="00497245" w:rsidRPr="009D657B">
        <w:t>naturally</w:t>
      </w:r>
      <w:r w:rsidR="009A170D" w:rsidRPr="009D657B">
        <w:t xml:space="preserve"> a single culm with its basal rhizome, is carefully </w:t>
      </w:r>
      <w:r w:rsidR="00076CB3" w:rsidRPr="009D657B">
        <w:t>dug</w:t>
      </w:r>
      <w:r w:rsidR="009A170D" w:rsidRPr="009D657B">
        <w:t xml:space="preserve"> and replanted in a nursery or field. This method is </w:t>
      </w:r>
      <w:r w:rsidR="00076CB3" w:rsidRPr="009D657B">
        <w:t>specifically used for clumping</w:t>
      </w:r>
      <w:r w:rsidR="009A170D" w:rsidRPr="009D657B">
        <w:t xml:space="preserve"> bamboo. Offsets </w:t>
      </w:r>
      <w:r w:rsidR="00076CB3" w:rsidRPr="009D657B">
        <w:t xml:space="preserve">generally </w:t>
      </w:r>
      <w:r w:rsidR="009A170D" w:rsidRPr="009D657B">
        <w:t>establish quickly, often</w:t>
      </w:r>
      <w:r w:rsidR="00076CB3" w:rsidRPr="009D657B">
        <w:t xml:space="preserve"> with</w:t>
      </w:r>
      <w:r w:rsidR="002977E1" w:rsidRPr="009D657B">
        <w:t>in</w:t>
      </w:r>
      <w:r w:rsidR="009A170D" w:rsidRPr="009D657B">
        <w:t xml:space="preserve"> 3–6 months, under optimal conditions (Ray &amp; Ali, 2017).</w:t>
      </w:r>
    </w:p>
    <w:p w14:paraId="5CA32E81" w14:textId="72F6CE84" w:rsidR="009A170D" w:rsidRPr="009D657B" w:rsidRDefault="009A170D" w:rsidP="00A52C12">
      <w:pPr>
        <w:pStyle w:val="NormalWeb"/>
        <w:jc w:val="both"/>
      </w:pPr>
      <w:r w:rsidRPr="009D657B">
        <w:t xml:space="preserve">Offsets </w:t>
      </w:r>
      <w:r w:rsidR="00DB2E1B" w:rsidRPr="009D657B">
        <w:t>certify</w:t>
      </w:r>
      <w:r w:rsidRPr="009D657B">
        <w:t xml:space="preserve"> high survival rates due to their </w:t>
      </w:r>
      <w:r w:rsidR="00DB2E1B" w:rsidRPr="009D657B">
        <w:t>integral</w:t>
      </w:r>
      <w:r w:rsidRPr="009D657B">
        <w:t xml:space="preserve"> root systems(Banik, 1995).</w:t>
      </w:r>
      <w:r w:rsidR="00A52C12" w:rsidRPr="009D657B">
        <w:t xml:space="preserve"> </w:t>
      </w:r>
      <w:r w:rsidRPr="009D657B">
        <w:t xml:space="preserve">The method is highly </w:t>
      </w:r>
      <w:r w:rsidR="00FD69F8" w:rsidRPr="009D657B">
        <w:t>aggressive</w:t>
      </w:r>
      <w:r w:rsidRPr="009D657B">
        <w:t xml:space="preserve">, damaging the parent clump, and is limited by the </w:t>
      </w:r>
      <w:r w:rsidR="00FD69F8" w:rsidRPr="009D657B">
        <w:t>accessibility</w:t>
      </w:r>
      <w:r w:rsidRPr="009D657B">
        <w:t xml:space="preserve"> of suitable offsets. It is also </w:t>
      </w:r>
      <w:proofErr w:type="spellStart"/>
      <w:r w:rsidRPr="009D657B">
        <w:t>labor-intensive</w:t>
      </w:r>
      <w:proofErr w:type="spellEnd"/>
      <w:r w:rsidRPr="009D657B">
        <w:t xml:space="preserve"> and</w:t>
      </w:r>
      <w:r w:rsidR="0000212B" w:rsidRPr="009D657B">
        <w:t xml:space="preserve"> </w:t>
      </w:r>
      <w:r w:rsidR="00FD69F8" w:rsidRPr="009D657B">
        <w:t>inappropriate</w:t>
      </w:r>
      <w:r w:rsidRPr="009D657B">
        <w:t xml:space="preserve"> for running bamboo (Tewari </w:t>
      </w:r>
      <w:r w:rsidR="00A342DF" w:rsidRPr="009D657B">
        <w:rPr>
          <w:i/>
          <w:iCs/>
        </w:rPr>
        <w:t>et al</w:t>
      </w:r>
      <w:r w:rsidRPr="009D657B">
        <w:t>., 2019).</w:t>
      </w:r>
    </w:p>
    <w:p w14:paraId="6D113A12" w14:textId="77777777" w:rsidR="00107C4C" w:rsidRPr="009D657B" w:rsidRDefault="00107C4C" w:rsidP="00513ED6">
      <w:pPr>
        <w:pStyle w:val="NormalWeb"/>
        <w:jc w:val="center"/>
        <w:rPr>
          <w:b/>
          <w:bCs/>
          <w:i/>
          <w:iCs/>
        </w:rPr>
      </w:pPr>
      <w:r w:rsidRPr="009D657B">
        <w:rPr>
          <w:noProof/>
        </w:rPr>
        <w:drawing>
          <wp:inline distT="0" distB="0" distL="0" distR="0" wp14:anchorId="4CF46219" wp14:editId="3072F566">
            <wp:extent cx="2870200" cy="1524000"/>
            <wp:effectExtent l="0" t="0" r="0" b="0"/>
            <wp:docPr id="587708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15" b="6570"/>
                    <a:stretch/>
                  </pic:blipFill>
                  <pic:spPr bwMode="auto">
                    <a:xfrm>
                      <a:off x="0" y="0"/>
                      <a:ext cx="2880784" cy="1529620"/>
                    </a:xfrm>
                    <a:prstGeom prst="rect">
                      <a:avLst/>
                    </a:prstGeom>
                    <a:noFill/>
                    <a:ln>
                      <a:noFill/>
                    </a:ln>
                    <a:extLst>
                      <a:ext uri="{53640926-AAD7-44D8-BBD7-CCE9431645EC}">
                        <a14:shadowObscured xmlns:a14="http://schemas.microsoft.com/office/drawing/2010/main"/>
                      </a:ext>
                    </a:extLst>
                  </pic:spPr>
                </pic:pic>
              </a:graphicData>
            </a:graphic>
          </wp:inline>
        </w:drawing>
      </w:r>
    </w:p>
    <w:p w14:paraId="5B1305AA" w14:textId="44432108" w:rsidR="00513ED6" w:rsidRPr="009D657B" w:rsidRDefault="00513ED6" w:rsidP="00513ED6">
      <w:pPr>
        <w:pStyle w:val="NormalWeb"/>
        <w:jc w:val="center"/>
      </w:pPr>
      <w:r w:rsidRPr="009D657B">
        <w:rPr>
          <w:b/>
          <w:bCs/>
        </w:rPr>
        <w:t>Fig</w:t>
      </w:r>
      <w:r w:rsidR="00E07A3A" w:rsidRPr="009D657B">
        <w:rPr>
          <w:b/>
          <w:bCs/>
        </w:rPr>
        <w:t xml:space="preserve"> </w:t>
      </w:r>
      <w:r w:rsidR="000C53BE" w:rsidRPr="009D657B">
        <w:rPr>
          <w:b/>
          <w:bCs/>
        </w:rPr>
        <w:t>6</w:t>
      </w:r>
      <w:r w:rsidRPr="009D657B">
        <w:rPr>
          <w:b/>
          <w:bCs/>
        </w:rPr>
        <w:t xml:space="preserve">: </w:t>
      </w:r>
      <w:r w:rsidRPr="009D657B">
        <w:t xml:space="preserve">offset of Bamboo </w:t>
      </w:r>
    </w:p>
    <w:p w14:paraId="116B275A" w14:textId="77777777" w:rsidR="00107C4C" w:rsidRPr="009D657B" w:rsidRDefault="009A170D" w:rsidP="00107C4C">
      <w:pPr>
        <w:pStyle w:val="NormalWeb"/>
        <w:jc w:val="both"/>
        <w:rPr>
          <w:b/>
          <w:bCs/>
          <w:i/>
          <w:iCs/>
        </w:rPr>
      </w:pPr>
      <w:r w:rsidRPr="009D657B">
        <w:rPr>
          <w:b/>
          <w:bCs/>
          <w:i/>
          <w:iCs/>
        </w:rPr>
        <w:t xml:space="preserve">5. </w:t>
      </w:r>
      <w:r w:rsidRPr="009D657B">
        <w:rPr>
          <w:b/>
          <w:bCs/>
        </w:rPr>
        <w:t>Seed Propagation</w:t>
      </w:r>
    </w:p>
    <w:p w14:paraId="6B8196E0" w14:textId="66FC5E62" w:rsidR="00A52C12" w:rsidRPr="009D657B" w:rsidRDefault="00185AA0" w:rsidP="00107C4C">
      <w:pPr>
        <w:pStyle w:val="NormalWeb"/>
        <w:jc w:val="both"/>
      </w:pPr>
      <w:r w:rsidRPr="009D657B">
        <w:t xml:space="preserve"> </w:t>
      </w:r>
      <w:r w:rsidRPr="009D657B">
        <w:tab/>
      </w:r>
      <w:r w:rsidR="009A170D" w:rsidRPr="009D657B">
        <w:t xml:space="preserve">Seed propagation </w:t>
      </w:r>
      <w:r w:rsidR="00E372CA" w:rsidRPr="009D657B">
        <w:t xml:space="preserve">is </w:t>
      </w:r>
      <w:r w:rsidR="009A170D" w:rsidRPr="009D657B">
        <w:t xml:space="preserve">rare due to the plant’s </w:t>
      </w:r>
      <w:r w:rsidR="00E372CA" w:rsidRPr="009D657B">
        <w:t>asymmetrical</w:t>
      </w:r>
      <w:r w:rsidR="009A170D" w:rsidRPr="009D657B">
        <w:t xml:space="preserve"> flowering cycles</w:t>
      </w:r>
      <w:r w:rsidR="00E372CA" w:rsidRPr="009D657B">
        <w:t xml:space="preserve"> which is</w:t>
      </w:r>
      <w:r w:rsidR="009A170D" w:rsidRPr="009D657B">
        <w:t xml:space="preserve"> </w:t>
      </w:r>
      <w:r w:rsidR="00E372CA" w:rsidRPr="009D657B">
        <w:t>frequently</w:t>
      </w:r>
      <w:r w:rsidR="009A170D" w:rsidRPr="009D657B">
        <w:t xml:space="preserve"> </w:t>
      </w:r>
      <w:r w:rsidR="00E372CA" w:rsidRPr="009D657B">
        <w:t>happening</w:t>
      </w:r>
      <w:r w:rsidR="009A170D" w:rsidRPr="009D657B">
        <w:t xml:space="preserve"> every 20–120 years (Clark </w:t>
      </w:r>
      <w:r w:rsidR="00A342DF" w:rsidRPr="009D657B">
        <w:rPr>
          <w:i/>
          <w:iCs/>
        </w:rPr>
        <w:t>et al</w:t>
      </w:r>
      <w:r w:rsidR="009A170D" w:rsidRPr="009D657B">
        <w:t xml:space="preserve">., 2015). When </w:t>
      </w:r>
      <w:r w:rsidR="00E372CA" w:rsidRPr="009D657B">
        <w:t xml:space="preserve">seeds are available and </w:t>
      </w:r>
      <w:r w:rsidR="009A170D" w:rsidRPr="009D657B">
        <w:t>seeds are collected</w:t>
      </w:r>
      <w:r w:rsidR="00E372CA" w:rsidRPr="009D657B">
        <w:t xml:space="preserve"> then </w:t>
      </w:r>
      <w:r w:rsidR="009A170D" w:rsidRPr="009D657B">
        <w:t xml:space="preserve">soaked in water for 24 hours to break dormancy, and sown in a well-drained medium. Germination </w:t>
      </w:r>
      <w:r w:rsidR="005C4F6E" w:rsidRPr="009D657B">
        <w:t xml:space="preserve">takes place </w:t>
      </w:r>
      <w:r w:rsidR="009A170D" w:rsidRPr="009D657B">
        <w:t>within 1–3 weeks under warm</w:t>
      </w:r>
      <w:r w:rsidR="005C4F6E" w:rsidRPr="009D657B">
        <w:t xml:space="preserve"> and</w:t>
      </w:r>
      <w:r w:rsidR="009A170D" w:rsidRPr="009D657B">
        <w:t xml:space="preserve"> moist conditions. This method </w:t>
      </w:r>
      <w:r w:rsidR="002977E1" w:rsidRPr="009D657B">
        <w:t xml:space="preserve">is </w:t>
      </w:r>
      <w:r w:rsidR="005C4F6E" w:rsidRPr="009D657B">
        <w:t xml:space="preserve">specially </w:t>
      </w:r>
      <w:r w:rsidR="009A170D" w:rsidRPr="009D657B">
        <w:t xml:space="preserve">used for species like </w:t>
      </w:r>
      <w:proofErr w:type="spellStart"/>
      <w:r w:rsidR="009A170D" w:rsidRPr="009D657B">
        <w:rPr>
          <w:rStyle w:val="Emphasis"/>
          <w:rFonts w:eastAsiaTheme="majorEastAsia"/>
        </w:rPr>
        <w:t>Melocanna</w:t>
      </w:r>
      <w:proofErr w:type="spellEnd"/>
      <w:r w:rsidR="009A170D" w:rsidRPr="009D657B">
        <w:rPr>
          <w:rStyle w:val="Emphasis"/>
          <w:rFonts w:eastAsiaTheme="majorEastAsia"/>
        </w:rPr>
        <w:t xml:space="preserve"> </w:t>
      </w:r>
      <w:proofErr w:type="spellStart"/>
      <w:r w:rsidR="009A170D" w:rsidRPr="009D657B">
        <w:rPr>
          <w:rStyle w:val="Emphasis"/>
          <w:rFonts w:eastAsiaTheme="majorEastAsia"/>
        </w:rPr>
        <w:t>baccifera</w:t>
      </w:r>
      <w:proofErr w:type="spellEnd"/>
      <w:r w:rsidR="009A170D" w:rsidRPr="009D657B">
        <w:t xml:space="preserve">, which </w:t>
      </w:r>
      <w:r w:rsidR="005C4F6E" w:rsidRPr="009D657B">
        <w:t xml:space="preserve">generally </w:t>
      </w:r>
      <w:r w:rsidR="009A170D" w:rsidRPr="009D657B">
        <w:t>produce viable seeds during gregarious flowering (Banik, 1995).</w:t>
      </w:r>
    </w:p>
    <w:p w14:paraId="3B161C77" w14:textId="383951B6" w:rsidR="00107C4C" w:rsidRPr="009D657B" w:rsidRDefault="00107C4C" w:rsidP="009D2A48">
      <w:pPr>
        <w:pStyle w:val="NormalWeb"/>
        <w:jc w:val="center"/>
      </w:pPr>
      <w:r w:rsidRPr="009D657B">
        <w:rPr>
          <w:noProof/>
        </w:rPr>
        <w:lastRenderedPageBreak/>
        <w:drawing>
          <wp:inline distT="0" distB="0" distL="0" distR="0" wp14:anchorId="018FD88C" wp14:editId="0F8A369C">
            <wp:extent cx="1324051" cy="1324051"/>
            <wp:effectExtent l="0" t="0" r="0" b="0"/>
            <wp:docPr id="20234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7362" cy="1327362"/>
                    </a:xfrm>
                    <a:prstGeom prst="rect">
                      <a:avLst/>
                    </a:prstGeom>
                    <a:noFill/>
                    <a:ln>
                      <a:noFill/>
                    </a:ln>
                  </pic:spPr>
                </pic:pic>
              </a:graphicData>
            </a:graphic>
          </wp:inline>
        </w:drawing>
      </w:r>
    </w:p>
    <w:p w14:paraId="5AA7A08B" w14:textId="4AA52700" w:rsidR="009D2A48" w:rsidRPr="009D657B" w:rsidRDefault="009D2A48" w:rsidP="009D2A48">
      <w:pPr>
        <w:pStyle w:val="NormalWeb"/>
        <w:jc w:val="center"/>
      </w:pPr>
      <w:r w:rsidRPr="009D657B">
        <w:t xml:space="preserve">Fig </w:t>
      </w:r>
      <w:r w:rsidR="000C53BE" w:rsidRPr="009D657B">
        <w:t>7</w:t>
      </w:r>
      <w:r w:rsidRPr="009D657B">
        <w:t xml:space="preserve">: Seeds of Bamboo plants </w:t>
      </w:r>
    </w:p>
    <w:p w14:paraId="5CCA9850" w14:textId="51FF70BE" w:rsidR="009A170D" w:rsidRPr="009D657B" w:rsidRDefault="00185AA0" w:rsidP="00A52C12">
      <w:pPr>
        <w:pStyle w:val="Heading4"/>
        <w:jc w:val="both"/>
        <w:rPr>
          <w:rFonts w:ascii="Times New Roman" w:hAnsi="Times New Roman" w:cs="Times New Roman"/>
          <w:i w:val="0"/>
          <w:iCs w:val="0"/>
          <w:color w:val="auto"/>
          <w:sz w:val="24"/>
          <w:szCs w:val="24"/>
        </w:rPr>
      </w:pPr>
      <w:r w:rsidRPr="009D657B">
        <w:rPr>
          <w:rFonts w:ascii="Times New Roman" w:hAnsi="Times New Roman" w:cs="Times New Roman"/>
          <w:i w:val="0"/>
          <w:iCs w:val="0"/>
          <w:color w:val="auto"/>
          <w:sz w:val="24"/>
          <w:szCs w:val="24"/>
        </w:rPr>
        <w:t xml:space="preserve"> </w:t>
      </w:r>
      <w:r w:rsidRPr="009D657B">
        <w:rPr>
          <w:rFonts w:ascii="Times New Roman" w:hAnsi="Times New Roman" w:cs="Times New Roman"/>
          <w:i w:val="0"/>
          <w:iCs w:val="0"/>
          <w:color w:val="auto"/>
          <w:sz w:val="24"/>
          <w:szCs w:val="24"/>
        </w:rPr>
        <w:tab/>
      </w:r>
      <w:r w:rsidR="009A170D" w:rsidRPr="009D657B">
        <w:rPr>
          <w:rFonts w:ascii="Times New Roman" w:hAnsi="Times New Roman" w:cs="Times New Roman"/>
          <w:i w:val="0"/>
          <w:iCs w:val="0"/>
          <w:color w:val="auto"/>
          <w:sz w:val="24"/>
          <w:szCs w:val="24"/>
        </w:rPr>
        <w:t xml:space="preserve">Seed propagation </w:t>
      </w:r>
      <w:r w:rsidR="0005213D" w:rsidRPr="009D657B">
        <w:rPr>
          <w:rFonts w:ascii="Times New Roman" w:hAnsi="Times New Roman" w:cs="Times New Roman"/>
          <w:i w:val="0"/>
          <w:iCs w:val="0"/>
          <w:color w:val="auto"/>
          <w:sz w:val="24"/>
          <w:szCs w:val="24"/>
        </w:rPr>
        <w:t>permits</w:t>
      </w:r>
      <w:r w:rsidR="009A170D" w:rsidRPr="009D657B">
        <w:rPr>
          <w:rFonts w:ascii="Times New Roman" w:hAnsi="Times New Roman" w:cs="Times New Roman"/>
          <w:i w:val="0"/>
          <w:iCs w:val="0"/>
          <w:color w:val="auto"/>
          <w:sz w:val="24"/>
          <w:szCs w:val="24"/>
        </w:rPr>
        <w:t xml:space="preserve"> genetic diversity and is </w:t>
      </w:r>
      <w:r w:rsidR="0005213D" w:rsidRPr="009D657B">
        <w:rPr>
          <w:rFonts w:ascii="Times New Roman" w:hAnsi="Times New Roman" w:cs="Times New Roman"/>
          <w:i w:val="0"/>
          <w:iCs w:val="0"/>
          <w:color w:val="auto"/>
          <w:sz w:val="24"/>
          <w:szCs w:val="24"/>
        </w:rPr>
        <w:t>beneficial</w:t>
      </w:r>
      <w:r w:rsidR="009A170D" w:rsidRPr="009D657B">
        <w:rPr>
          <w:rFonts w:ascii="Times New Roman" w:hAnsi="Times New Roman" w:cs="Times New Roman"/>
          <w:i w:val="0"/>
          <w:iCs w:val="0"/>
          <w:color w:val="auto"/>
          <w:sz w:val="24"/>
          <w:szCs w:val="24"/>
        </w:rPr>
        <w:t xml:space="preserve"> for breeding programs. It is non-invasive to </w:t>
      </w:r>
      <w:r w:rsidR="0005213D" w:rsidRPr="009D657B">
        <w:rPr>
          <w:rFonts w:ascii="Times New Roman" w:hAnsi="Times New Roman" w:cs="Times New Roman"/>
          <w:i w:val="0"/>
          <w:iCs w:val="0"/>
          <w:color w:val="auto"/>
          <w:sz w:val="24"/>
          <w:szCs w:val="24"/>
        </w:rPr>
        <w:t>present</w:t>
      </w:r>
      <w:r w:rsidR="009A170D" w:rsidRPr="009D657B">
        <w:rPr>
          <w:rFonts w:ascii="Times New Roman" w:hAnsi="Times New Roman" w:cs="Times New Roman"/>
          <w:i w:val="0"/>
          <w:iCs w:val="0"/>
          <w:color w:val="auto"/>
          <w:sz w:val="24"/>
          <w:szCs w:val="24"/>
        </w:rPr>
        <w:t xml:space="preserve"> clumps and suitable for large-scale sowing when seeds are available.</w:t>
      </w:r>
      <w:r w:rsidR="0005213D" w:rsidRPr="009D657B">
        <w:rPr>
          <w:rFonts w:ascii="Times New Roman" w:hAnsi="Times New Roman" w:cs="Times New Roman"/>
          <w:i w:val="0"/>
          <w:iCs w:val="0"/>
          <w:color w:val="auto"/>
          <w:sz w:val="24"/>
          <w:szCs w:val="24"/>
        </w:rPr>
        <w:t xml:space="preserve"> </w:t>
      </w:r>
      <w:r w:rsidR="009A170D" w:rsidRPr="009D657B">
        <w:rPr>
          <w:rFonts w:ascii="Times New Roman" w:hAnsi="Times New Roman" w:cs="Times New Roman"/>
          <w:i w:val="0"/>
          <w:iCs w:val="0"/>
          <w:color w:val="auto"/>
          <w:sz w:val="24"/>
          <w:szCs w:val="24"/>
        </w:rPr>
        <w:t xml:space="preserve">The </w:t>
      </w:r>
      <w:r w:rsidR="0005213D" w:rsidRPr="009D657B">
        <w:rPr>
          <w:rFonts w:ascii="Times New Roman" w:hAnsi="Times New Roman" w:cs="Times New Roman"/>
          <w:i w:val="0"/>
          <w:iCs w:val="0"/>
          <w:color w:val="auto"/>
          <w:sz w:val="24"/>
          <w:szCs w:val="24"/>
        </w:rPr>
        <w:t>infrequency</w:t>
      </w:r>
      <w:r w:rsidR="009A170D" w:rsidRPr="009D657B">
        <w:rPr>
          <w:rFonts w:ascii="Times New Roman" w:hAnsi="Times New Roman" w:cs="Times New Roman"/>
          <w:i w:val="0"/>
          <w:iCs w:val="0"/>
          <w:color w:val="auto"/>
          <w:sz w:val="24"/>
          <w:szCs w:val="24"/>
        </w:rPr>
        <w:t xml:space="preserve"> of bamboo flowering </w:t>
      </w:r>
      <w:r w:rsidR="0005213D" w:rsidRPr="009D657B">
        <w:rPr>
          <w:rFonts w:ascii="Times New Roman" w:hAnsi="Times New Roman" w:cs="Times New Roman"/>
          <w:i w:val="0"/>
          <w:iCs w:val="0"/>
          <w:color w:val="auto"/>
          <w:sz w:val="24"/>
          <w:szCs w:val="24"/>
        </w:rPr>
        <w:t>restrictions</w:t>
      </w:r>
      <w:r w:rsidR="009A170D" w:rsidRPr="009D657B">
        <w:rPr>
          <w:rFonts w:ascii="Times New Roman" w:hAnsi="Times New Roman" w:cs="Times New Roman"/>
          <w:i w:val="0"/>
          <w:iCs w:val="0"/>
          <w:color w:val="auto"/>
          <w:sz w:val="24"/>
          <w:szCs w:val="24"/>
        </w:rPr>
        <w:t xml:space="preserve"> seed availability. Seeds have low viability and short storage life, and </w:t>
      </w:r>
      <w:r w:rsidR="00B16362" w:rsidRPr="009D657B">
        <w:rPr>
          <w:rFonts w:ascii="Times New Roman" w:hAnsi="Times New Roman" w:cs="Times New Roman"/>
          <w:i w:val="0"/>
          <w:iCs w:val="0"/>
          <w:color w:val="auto"/>
          <w:sz w:val="24"/>
          <w:szCs w:val="24"/>
        </w:rPr>
        <w:t>saplings</w:t>
      </w:r>
      <w:r w:rsidR="009A170D" w:rsidRPr="009D657B">
        <w:rPr>
          <w:rFonts w:ascii="Times New Roman" w:hAnsi="Times New Roman" w:cs="Times New Roman"/>
          <w:i w:val="0"/>
          <w:iCs w:val="0"/>
          <w:color w:val="auto"/>
          <w:sz w:val="24"/>
          <w:szCs w:val="24"/>
        </w:rPr>
        <w:t xml:space="preserve"> require intensive care to reach maturity (Ray &amp; Ali, 2017).</w:t>
      </w:r>
    </w:p>
    <w:p w14:paraId="2DFE3EFC" w14:textId="2D8BA3A5" w:rsidR="009A170D" w:rsidRPr="009D657B" w:rsidRDefault="009D2A48" w:rsidP="009A170D">
      <w:pPr>
        <w:pStyle w:val="NormalWeb"/>
      </w:pPr>
      <w:r w:rsidRPr="009D657B">
        <w:t xml:space="preserve">Table </w:t>
      </w:r>
      <w:r w:rsidR="00E07A3A" w:rsidRPr="009D657B">
        <w:t>1</w:t>
      </w:r>
      <w:r w:rsidRPr="009D657B">
        <w:t xml:space="preserve">: Comparative conventional methods of propagation in Bamboo </w:t>
      </w:r>
    </w:p>
    <w:tbl>
      <w:tblPr>
        <w:tblStyle w:val="TableGrid"/>
        <w:tblW w:w="0" w:type="auto"/>
        <w:tblLook w:val="04A0" w:firstRow="1" w:lastRow="0" w:firstColumn="1" w:lastColumn="0" w:noHBand="0" w:noVBand="1"/>
      </w:tblPr>
      <w:tblGrid>
        <w:gridCol w:w="1563"/>
        <w:gridCol w:w="1241"/>
        <w:gridCol w:w="845"/>
        <w:gridCol w:w="1106"/>
        <w:gridCol w:w="1239"/>
        <w:gridCol w:w="933"/>
        <w:gridCol w:w="1016"/>
        <w:gridCol w:w="1073"/>
      </w:tblGrid>
      <w:tr w:rsidR="009D657B" w:rsidRPr="009D657B" w14:paraId="46FE920C" w14:textId="77777777" w:rsidTr="00033642">
        <w:tc>
          <w:tcPr>
            <w:tcW w:w="0" w:type="auto"/>
            <w:hideMark/>
          </w:tcPr>
          <w:p w14:paraId="2895F6B6"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Propagation Method</w:t>
            </w:r>
          </w:p>
        </w:tc>
        <w:tc>
          <w:tcPr>
            <w:tcW w:w="0" w:type="auto"/>
            <w:hideMark/>
          </w:tcPr>
          <w:p w14:paraId="1C265F50"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Success Rate</w:t>
            </w:r>
          </w:p>
        </w:tc>
        <w:tc>
          <w:tcPr>
            <w:tcW w:w="0" w:type="auto"/>
            <w:hideMark/>
          </w:tcPr>
          <w:p w14:paraId="07234693"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Time to Establish</w:t>
            </w:r>
          </w:p>
        </w:tc>
        <w:tc>
          <w:tcPr>
            <w:tcW w:w="0" w:type="auto"/>
            <w:hideMark/>
          </w:tcPr>
          <w:p w14:paraId="6F5725F4"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Labor Requirement</w:t>
            </w:r>
          </w:p>
        </w:tc>
        <w:tc>
          <w:tcPr>
            <w:tcW w:w="0" w:type="auto"/>
            <w:hideMark/>
          </w:tcPr>
          <w:p w14:paraId="7D57F673"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Environmental Control Needed</w:t>
            </w:r>
          </w:p>
        </w:tc>
        <w:tc>
          <w:tcPr>
            <w:tcW w:w="0" w:type="auto"/>
            <w:hideMark/>
          </w:tcPr>
          <w:p w14:paraId="3296A0E0"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Scalability</w:t>
            </w:r>
          </w:p>
        </w:tc>
        <w:tc>
          <w:tcPr>
            <w:tcW w:w="0" w:type="auto"/>
            <w:hideMark/>
          </w:tcPr>
          <w:p w14:paraId="57A67808" w14:textId="77777777" w:rsidR="009A170D" w:rsidRPr="009D657B" w:rsidRDefault="009A170D" w:rsidP="009D2A48">
            <w:pPr>
              <w:rPr>
                <w:rFonts w:ascii="Times New Roman" w:hAnsi="Times New Roman" w:cs="Times New Roman"/>
                <w:b/>
                <w:bCs/>
              </w:rPr>
            </w:pPr>
            <w:r w:rsidRPr="009D657B">
              <w:rPr>
                <w:rStyle w:val="Strong"/>
                <w:rFonts w:ascii="Times New Roman" w:hAnsi="Times New Roman" w:cs="Times New Roman"/>
              </w:rPr>
              <w:t>Advantages</w:t>
            </w:r>
          </w:p>
        </w:tc>
        <w:tc>
          <w:tcPr>
            <w:tcW w:w="0" w:type="auto"/>
            <w:hideMark/>
          </w:tcPr>
          <w:p w14:paraId="2857AFC3" w14:textId="77777777" w:rsidR="009A170D" w:rsidRPr="009D657B" w:rsidRDefault="009A170D" w:rsidP="00033642">
            <w:pPr>
              <w:jc w:val="center"/>
              <w:rPr>
                <w:rFonts w:ascii="Times New Roman" w:hAnsi="Times New Roman" w:cs="Times New Roman"/>
                <w:b/>
                <w:bCs/>
              </w:rPr>
            </w:pPr>
            <w:r w:rsidRPr="009D657B">
              <w:rPr>
                <w:rStyle w:val="Strong"/>
                <w:rFonts w:ascii="Times New Roman" w:hAnsi="Times New Roman" w:cs="Times New Roman"/>
              </w:rPr>
              <w:t>Limitations</w:t>
            </w:r>
          </w:p>
        </w:tc>
      </w:tr>
      <w:tr w:rsidR="009D657B" w:rsidRPr="009D657B" w14:paraId="68409226" w14:textId="77777777" w:rsidTr="00033642">
        <w:tc>
          <w:tcPr>
            <w:tcW w:w="0" w:type="auto"/>
            <w:hideMark/>
          </w:tcPr>
          <w:p w14:paraId="2F35B7C4" w14:textId="77777777" w:rsidR="009A170D" w:rsidRPr="009D657B" w:rsidRDefault="009A170D" w:rsidP="00033642">
            <w:pPr>
              <w:rPr>
                <w:rFonts w:ascii="Times New Roman" w:hAnsi="Times New Roman" w:cs="Times New Roman"/>
              </w:rPr>
            </w:pPr>
            <w:r w:rsidRPr="009D657B">
              <w:rPr>
                <w:rStyle w:val="Strong"/>
                <w:rFonts w:ascii="Times New Roman" w:hAnsi="Times New Roman" w:cs="Times New Roman"/>
              </w:rPr>
              <w:t>Culm Cuttings</w:t>
            </w:r>
          </w:p>
        </w:tc>
        <w:tc>
          <w:tcPr>
            <w:tcW w:w="0" w:type="auto"/>
            <w:hideMark/>
          </w:tcPr>
          <w:p w14:paraId="3AD7B923"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70–80%</w:t>
            </w:r>
          </w:p>
        </w:tc>
        <w:tc>
          <w:tcPr>
            <w:tcW w:w="0" w:type="auto"/>
            <w:hideMark/>
          </w:tcPr>
          <w:p w14:paraId="00E652E1"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30–45 days</w:t>
            </w:r>
          </w:p>
        </w:tc>
        <w:tc>
          <w:tcPr>
            <w:tcW w:w="0" w:type="auto"/>
            <w:hideMark/>
          </w:tcPr>
          <w:p w14:paraId="1F062914"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Moderate</w:t>
            </w:r>
          </w:p>
        </w:tc>
        <w:tc>
          <w:tcPr>
            <w:tcW w:w="0" w:type="auto"/>
            <w:hideMark/>
          </w:tcPr>
          <w:p w14:paraId="4A62A59B"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Low</w:t>
            </w:r>
          </w:p>
        </w:tc>
        <w:tc>
          <w:tcPr>
            <w:tcW w:w="0" w:type="auto"/>
            <w:hideMark/>
          </w:tcPr>
          <w:p w14:paraId="4577F945"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Medium</w:t>
            </w:r>
          </w:p>
        </w:tc>
        <w:tc>
          <w:tcPr>
            <w:tcW w:w="0" w:type="auto"/>
            <w:hideMark/>
          </w:tcPr>
          <w:p w14:paraId="26A2B904" w14:textId="77777777" w:rsidR="009A170D" w:rsidRPr="009D657B" w:rsidRDefault="009A170D" w:rsidP="009D2A48">
            <w:pPr>
              <w:rPr>
                <w:rFonts w:ascii="Times New Roman" w:hAnsi="Times New Roman" w:cs="Times New Roman"/>
              </w:rPr>
            </w:pPr>
            <w:r w:rsidRPr="009D657B">
              <w:rPr>
                <w:rFonts w:ascii="Times New Roman" w:hAnsi="Times New Roman" w:cs="Times New Roman"/>
              </w:rPr>
              <w:t>High rooting success, simple technique, suitable for small farmers</w:t>
            </w:r>
          </w:p>
        </w:tc>
        <w:tc>
          <w:tcPr>
            <w:tcW w:w="0" w:type="auto"/>
            <w:hideMark/>
          </w:tcPr>
          <w:p w14:paraId="4BA085F9"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Limited to juvenile culms; requires hormone treatment</w:t>
            </w:r>
          </w:p>
        </w:tc>
      </w:tr>
      <w:tr w:rsidR="009D657B" w:rsidRPr="009D657B" w14:paraId="48F25149" w14:textId="77777777" w:rsidTr="00033642">
        <w:tc>
          <w:tcPr>
            <w:tcW w:w="0" w:type="auto"/>
            <w:hideMark/>
          </w:tcPr>
          <w:p w14:paraId="10339CD7" w14:textId="77777777" w:rsidR="009A170D" w:rsidRPr="009D657B" w:rsidRDefault="009A170D" w:rsidP="00033642">
            <w:pPr>
              <w:rPr>
                <w:rFonts w:ascii="Times New Roman" w:hAnsi="Times New Roman" w:cs="Times New Roman"/>
              </w:rPr>
            </w:pPr>
            <w:r w:rsidRPr="009D657B">
              <w:rPr>
                <w:rStyle w:val="Strong"/>
                <w:rFonts w:ascii="Times New Roman" w:hAnsi="Times New Roman" w:cs="Times New Roman"/>
              </w:rPr>
              <w:t>Rhizome Division</w:t>
            </w:r>
          </w:p>
        </w:tc>
        <w:tc>
          <w:tcPr>
            <w:tcW w:w="0" w:type="auto"/>
            <w:hideMark/>
          </w:tcPr>
          <w:p w14:paraId="2714A033"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60–70%</w:t>
            </w:r>
          </w:p>
        </w:tc>
        <w:tc>
          <w:tcPr>
            <w:tcW w:w="0" w:type="auto"/>
            <w:hideMark/>
          </w:tcPr>
          <w:p w14:paraId="5D5291ED"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Variable</w:t>
            </w:r>
          </w:p>
        </w:tc>
        <w:tc>
          <w:tcPr>
            <w:tcW w:w="0" w:type="auto"/>
            <w:hideMark/>
          </w:tcPr>
          <w:p w14:paraId="43B5234A"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High</w:t>
            </w:r>
          </w:p>
        </w:tc>
        <w:tc>
          <w:tcPr>
            <w:tcW w:w="0" w:type="auto"/>
            <w:hideMark/>
          </w:tcPr>
          <w:p w14:paraId="1717A0D5"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Low</w:t>
            </w:r>
          </w:p>
        </w:tc>
        <w:tc>
          <w:tcPr>
            <w:tcW w:w="0" w:type="auto"/>
            <w:hideMark/>
          </w:tcPr>
          <w:p w14:paraId="0081C1C8"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Low</w:t>
            </w:r>
          </w:p>
        </w:tc>
        <w:tc>
          <w:tcPr>
            <w:tcW w:w="0" w:type="auto"/>
            <w:hideMark/>
          </w:tcPr>
          <w:p w14:paraId="0CF3C431" w14:textId="77777777" w:rsidR="009A170D" w:rsidRPr="009D657B" w:rsidRDefault="009A170D" w:rsidP="009D2A48">
            <w:pPr>
              <w:rPr>
                <w:rFonts w:ascii="Times New Roman" w:hAnsi="Times New Roman" w:cs="Times New Roman"/>
              </w:rPr>
            </w:pPr>
            <w:r w:rsidRPr="009D657B">
              <w:rPr>
                <w:rFonts w:ascii="Times New Roman" w:hAnsi="Times New Roman" w:cs="Times New Roman"/>
              </w:rPr>
              <w:t>Traditional method; uses mature rhizomes</w:t>
            </w:r>
          </w:p>
        </w:tc>
        <w:tc>
          <w:tcPr>
            <w:tcW w:w="0" w:type="auto"/>
            <w:hideMark/>
          </w:tcPr>
          <w:p w14:paraId="7EBA378E"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Labor-intensive, disrupts clumps, disease risk</w:t>
            </w:r>
          </w:p>
        </w:tc>
      </w:tr>
      <w:tr w:rsidR="009D657B" w:rsidRPr="009D657B" w14:paraId="136D4800" w14:textId="77777777" w:rsidTr="00033642">
        <w:tc>
          <w:tcPr>
            <w:tcW w:w="0" w:type="auto"/>
            <w:hideMark/>
          </w:tcPr>
          <w:p w14:paraId="13254825" w14:textId="77777777" w:rsidR="009A170D" w:rsidRPr="009D657B" w:rsidRDefault="009A170D" w:rsidP="00033642">
            <w:pPr>
              <w:rPr>
                <w:rFonts w:ascii="Times New Roman" w:hAnsi="Times New Roman" w:cs="Times New Roman"/>
              </w:rPr>
            </w:pPr>
            <w:r w:rsidRPr="009D657B">
              <w:rPr>
                <w:rStyle w:val="Strong"/>
                <w:rFonts w:ascii="Times New Roman" w:hAnsi="Times New Roman" w:cs="Times New Roman"/>
              </w:rPr>
              <w:t>Branch Cuttings</w:t>
            </w:r>
          </w:p>
        </w:tc>
        <w:tc>
          <w:tcPr>
            <w:tcW w:w="0" w:type="auto"/>
            <w:hideMark/>
          </w:tcPr>
          <w:p w14:paraId="184D7921"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50–60%</w:t>
            </w:r>
          </w:p>
        </w:tc>
        <w:tc>
          <w:tcPr>
            <w:tcW w:w="0" w:type="auto"/>
            <w:hideMark/>
          </w:tcPr>
          <w:p w14:paraId="6F2C979D"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40–50 days</w:t>
            </w:r>
          </w:p>
        </w:tc>
        <w:tc>
          <w:tcPr>
            <w:tcW w:w="0" w:type="auto"/>
            <w:hideMark/>
          </w:tcPr>
          <w:p w14:paraId="1CC15DD2"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High</w:t>
            </w:r>
          </w:p>
        </w:tc>
        <w:tc>
          <w:tcPr>
            <w:tcW w:w="0" w:type="auto"/>
            <w:hideMark/>
          </w:tcPr>
          <w:p w14:paraId="4138F776"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High</w:t>
            </w:r>
          </w:p>
        </w:tc>
        <w:tc>
          <w:tcPr>
            <w:tcW w:w="0" w:type="auto"/>
            <w:hideMark/>
          </w:tcPr>
          <w:p w14:paraId="417A5038"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Low</w:t>
            </w:r>
          </w:p>
        </w:tc>
        <w:tc>
          <w:tcPr>
            <w:tcW w:w="0" w:type="auto"/>
            <w:hideMark/>
          </w:tcPr>
          <w:p w14:paraId="0C6452D5" w14:textId="77777777" w:rsidR="009A170D" w:rsidRPr="009D657B" w:rsidRDefault="009A170D" w:rsidP="009D2A48">
            <w:pPr>
              <w:rPr>
                <w:rFonts w:ascii="Times New Roman" w:hAnsi="Times New Roman" w:cs="Times New Roman"/>
              </w:rPr>
            </w:pPr>
            <w:r w:rsidRPr="009D657B">
              <w:rPr>
                <w:rFonts w:ascii="Times New Roman" w:hAnsi="Times New Roman" w:cs="Times New Roman"/>
              </w:rPr>
              <w:t>Utilizes lateral branches; moderate rooting with hormones</w:t>
            </w:r>
          </w:p>
        </w:tc>
        <w:tc>
          <w:tcPr>
            <w:tcW w:w="0" w:type="auto"/>
            <w:hideMark/>
          </w:tcPr>
          <w:p w14:paraId="7FCA6AB9"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Requires controlled nursery; less reliable</w:t>
            </w:r>
          </w:p>
        </w:tc>
      </w:tr>
      <w:tr w:rsidR="009D657B" w:rsidRPr="009D657B" w14:paraId="6BFF0797" w14:textId="77777777" w:rsidTr="00033642">
        <w:tc>
          <w:tcPr>
            <w:tcW w:w="0" w:type="auto"/>
            <w:hideMark/>
          </w:tcPr>
          <w:p w14:paraId="626FE72A" w14:textId="77777777" w:rsidR="009A170D" w:rsidRPr="009D657B" w:rsidRDefault="009A170D" w:rsidP="00033642">
            <w:pPr>
              <w:rPr>
                <w:rFonts w:ascii="Times New Roman" w:hAnsi="Times New Roman" w:cs="Times New Roman"/>
              </w:rPr>
            </w:pPr>
            <w:r w:rsidRPr="009D657B">
              <w:rPr>
                <w:rStyle w:val="Strong"/>
                <w:rFonts w:ascii="Times New Roman" w:hAnsi="Times New Roman" w:cs="Times New Roman"/>
              </w:rPr>
              <w:lastRenderedPageBreak/>
              <w:t>Tissue Culture (Micropropagation)</w:t>
            </w:r>
          </w:p>
        </w:tc>
        <w:tc>
          <w:tcPr>
            <w:tcW w:w="0" w:type="auto"/>
            <w:hideMark/>
          </w:tcPr>
          <w:p w14:paraId="7A0414D0"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~90% (after acclimatization)</w:t>
            </w:r>
          </w:p>
        </w:tc>
        <w:tc>
          <w:tcPr>
            <w:tcW w:w="0" w:type="auto"/>
            <w:hideMark/>
          </w:tcPr>
          <w:p w14:paraId="099F789C"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8–10 weeks</w:t>
            </w:r>
          </w:p>
        </w:tc>
        <w:tc>
          <w:tcPr>
            <w:tcW w:w="0" w:type="auto"/>
            <w:hideMark/>
          </w:tcPr>
          <w:p w14:paraId="45E2B4B0"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High (skilled labor)</w:t>
            </w:r>
          </w:p>
        </w:tc>
        <w:tc>
          <w:tcPr>
            <w:tcW w:w="0" w:type="auto"/>
            <w:hideMark/>
          </w:tcPr>
          <w:p w14:paraId="253AB0BC"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Very High</w:t>
            </w:r>
          </w:p>
        </w:tc>
        <w:tc>
          <w:tcPr>
            <w:tcW w:w="0" w:type="auto"/>
            <w:hideMark/>
          </w:tcPr>
          <w:p w14:paraId="579AEC3F"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High</w:t>
            </w:r>
          </w:p>
        </w:tc>
        <w:tc>
          <w:tcPr>
            <w:tcW w:w="0" w:type="auto"/>
            <w:hideMark/>
          </w:tcPr>
          <w:p w14:paraId="6D65FF75" w14:textId="77777777" w:rsidR="009A170D" w:rsidRPr="009D657B" w:rsidRDefault="009A170D" w:rsidP="009D2A48">
            <w:pPr>
              <w:rPr>
                <w:rFonts w:ascii="Times New Roman" w:hAnsi="Times New Roman" w:cs="Times New Roman"/>
              </w:rPr>
            </w:pPr>
            <w:r w:rsidRPr="009D657B">
              <w:rPr>
                <w:rFonts w:ascii="Times New Roman" w:hAnsi="Times New Roman" w:cs="Times New Roman"/>
              </w:rPr>
              <w:t>Mass propagation, disease-free plants, genetic uniformity</w:t>
            </w:r>
          </w:p>
        </w:tc>
        <w:tc>
          <w:tcPr>
            <w:tcW w:w="0" w:type="auto"/>
            <w:hideMark/>
          </w:tcPr>
          <w:p w14:paraId="7D060BC9" w14:textId="77777777" w:rsidR="009A170D" w:rsidRPr="009D657B" w:rsidRDefault="009A170D" w:rsidP="00033642">
            <w:pPr>
              <w:rPr>
                <w:rFonts w:ascii="Times New Roman" w:hAnsi="Times New Roman" w:cs="Times New Roman"/>
              </w:rPr>
            </w:pPr>
            <w:r w:rsidRPr="009D657B">
              <w:rPr>
                <w:rFonts w:ascii="Times New Roman" w:hAnsi="Times New Roman" w:cs="Times New Roman"/>
              </w:rPr>
              <w:t>High cost, infrastructure needed</w:t>
            </w:r>
          </w:p>
        </w:tc>
      </w:tr>
    </w:tbl>
    <w:p w14:paraId="3B9A407E" w14:textId="6CB25A3F" w:rsidR="00BA646C" w:rsidRPr="009D657B" w:rsidRDefault="00A831B6" w:rsidP="00BA646C">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 xml:space="preserve">6. </w:t>
      </w:r>
      <w:r w:rsidR="00BA646C" w:rsidRPr="009D657B">
        <w:rPr>
          <w:rFonts w:ascii="Times New Roman" w:hAnsi="Times New Roman" w:cs="Times New Roman"/>
          <w:b/>
          <w:bCs/>
          <w:sz w:val="24"/>
          <w:szCs w:val="24"/>
        </w:rPr>
        <w:t xml:space="preserve">Tissue Culture Protocol for </w:t>
      </w:r>
      <w:r w:rsidR="00BA646C" w:rsidRPr="009D657B">
        <w:rPr>
          <w:rStyle w:val="Emphasis"/>
          <w:rFonts w:ascii="Times New Roman" w:hAnsi="Times New Roman" w:cs="Times New Roman"/>
          <w:b/>
          <w:bCs/>
          <w:sz w:val="24"/>
          <w:szCs w:val="24"/>
        </w:rPr>
        <w:t>Bambusa vulgaris</w:t>
      </w:r>
      <w:r w:rsidR="00BA646C" w:rsidRPr="009D657B">
        <w:rPr>
          <w:rFonts w:ascii="Times New Roman" w:hAnsi="Times New Roman" w:cs="Times New Roman"/>
          <w:b/>
          <w:bCs/>
          <w:sz w:val="24"/>
          <w:szCs w:val="24"/>
        </w:rPr>
        <w:t xml:space="preserve"> Mass </w:t>
      </w:r>
      <w:r w:rsidR="00CD0937" w:rsidRPr="009D657B">
        <w:rPr>
          <w:rFonts w:ascii="Times New Roman" w:hAnsi="Times New Roman" w:cs="Times New Roman"/>
          <w:b/>
          <w:bCs/>
          <w:sz w:val="24"/>
          <w:szCs w:val="24"/>
        </w:rPr>
        <w:t>Multiplication</w:t>
      </w:r>
    </w:p>
    <w:p w14:paraId="27A8E583" w14:textId="5F2AA949" w:rsidR="00BA646C" w:rsidRPr="009D657B" w:rsidRDefault="00185AA0" w:rsidP="0034780F">
      <w:pPr>
        <w:pStyle w:val="NormalWeb"/>
        <w:jc w:val="both"/>
      </w:pPr>
      <w:r w:rsidRPr="009D657B">
        <w:t xml:space="preserve"> </w:t>
      </w:r>
      <w:r w:rsidRPr="009D657B">
        <w:tab/>
      </w:r>
      <w:r w:rsidR="00BA646C" w:rsidRPr="009D657B">
        <w:t xml:space="preserve">Tissue culture </w:t>
      </w:r>
      <w:r w:rsidR="002977E1" w:rsidRPr="009D657B">
        <w:t xml:space="preserve">is </w:t>
      </w:r>
      <w:r w:rsidR="00576CB0" w:rsidRPr="009D657B">
        <w:t xml:space="preserve">considered </w:t>
      </w:r>
      <w:r w:rsidR="00BA646C" w:rsidRPr="009D657B">
        <w:t xml:space="preserve">a </w:t>
      </w:r>
      <w:r w:rsidR="00611F9E" w:rsidRPr="009D657B">
        <w:t>mile</w:t>
      </w:r>
      <w:r w:rsidR="00BA646C" w:rsidRPr="009D657B">
        <w:t>stone for the rapid and uniform p</w:t>
      </w:r>
      <w:r w:rsidR="00611F9E" w:rsidRPr="009D657B">
        <w:t>roduction</w:t>
      </w:r>
      <w:r w:rsidR="00BA646C" w:rsidRPr="009D657B">
        <w:t xml:space="preserve"> of </w:t>
      </w:r>
      <w:r w:rsidR="00BA646C" w:rsidRPr="009D657B">
        <w:rPr>
          <w:rStyle w:val="Emphasis"/>
          <w:rFonts w:eastAsiaTheme="majorEastAsia"/>
        </w:rPr>
        <w:t>Bambusa vulgaris</w:t>
      </w:r>
      <w:r w:rsidR="00BA646C" w:rsidRPr="009D657B">
        <w:t>, a bamboo species</w:t>
      </w:r>
      <w:r w:rsidR="00B30D16" w:rsidRPr="009D657B">
        <w:t xml:space="preserve"> </w:t>
      </w:r>
      <w:r w:rsidR="00611F9E" w:rsidRPr="009D657B">
        <w:t>high-quality</w:t>
      </w:r>
      <w:r w:rsidR="00BA646C" w:rsidRPr="009D657B">
        <w:t xml:space="preserve"> for</w:t>
      </w:r>
      <w:r w:rsidR="00B7210B" w:rsidRPr="009D657B">
        <w:t xml:space="preserve"> its</w:t>
      </w:r>
      <w:r w:rsidR="00BA646C" w:rsidRPr="009D657B">
        <w:t xml:space="preserve"> economic, ecological, and industrial </w:t>
      </w:r>
      <w:r w:rsidR="00B7210B" w:rsidRPr="009D657B">
        <w:t>uses</w:t>
      </w:r>
      <w:r w:rsidR="00BA646C" w:rsidRPr="009D657B">
        <w:t xml:space="preserve">. The </w:t>
      </w:r>
      <w:r w:rsidR="00576CB0" w:rsidRPr="009D657B">
        <w:t xml:space="preserve">tissue culture </w:t>
      </w:r>
      <w:r w:rsidR="00BA646C" w:rsidRPr="009D657B">
        <w:t xml:space="preserve">procedure </w:t>
      </w:r>
      <w:r w:rsidR="00576CB0" w:rsidRPr="009D657B">
        <w:t>includes</w:t>
      </w:r>
      <w:r w:rsidR="00BA646C" w:rsidRPr="009D657B">
        <w:t xml:space="preserve"> explant selection and sterilization, culture initiation, shoot multiplication, rooting, and hardening, each </w:t>
      </w:r>
      <w:r w:rsidR="00CB77BC" w:rsidRPr="009D657B">
        <w:t>improved</w:t>
      </w:r>
      <w:r w:rsidR="00BA646C" w:rsidRPr="009D657B">
        <w:t xml:space="preserve"> to maximize </w:t>
      </w:r>
      <w:r w:rsidR="00CB77BC" w:rsidRPr="009D657B">
        <w:t>production</w:t>
      </w:r>
      <w:r w:rsidR="00BA646C" w:rsidRPr="009D657B">
        <w:t xml:space="preserve"> while </w:t>
      </w:r>
      <w:r w:rsidR="00CB77BC" w:rsidRPr="009D657B">
        <w:t>sustaining</w:t>
      </w:r>
      <w:r w:rsidR="00BA646C" w:rsidRPr="009D657B">
        <w:t xml:space="preserve"> genetic </w:t>
      </w:r>
      <w:proofErr w:type="gramStart"/>
      <w:r w:rsidR="00BA646C" w:rsidRPr="009D657B">
        <w:t>fidelity.</w:t>
      </w:r>
      <w:r w:rsidR="00CD0937" w:rsidRPr="009D657B">
        <w:t>(</w:t>
      </w:r>
      <w:proofErr w:type="gramEnd"/>
      <w:r w:rsidR="00CD0937" w:rsidRPr="009D657B">
        <w:t>Table 2)</w:t>
      </w:r>
    </w:p>
    <w:p w14:paraId="15798DDC" w14:textId="46F4F330" w:rsidR="00BA646C" w:rsidRPr="009D657B" w:rsidRDefault="00185AA0" w:rsidP="0034780F">
      <w:pPr>
        <w:pStyle w:val="NormalWeb"/>
        <w:jc w:val="both"/>
      </w:pPr>
      <w:r w:rsidRPr="009D657B">
        <w:t xml:space="preserve"> </w:t>
      </w:r>
      <w:r w:rsidR="00CD0937" w:rsidRPr="009D657B">
        <w:rPr>
          <w:b/>
          <w:bCs/>
        </w:rPr>
        <w:t>Selection and sterilization of explant:</w:t>
      </w:r>
      <w:r w:rsidRPr="009D657B">
        <w:tab/>
      </w:r>
      <w:r w:rsidR="00BA646C" w:rsidRPr="009D657B">
        <w:t xml:space="preserve">The </w:t>
      </w:r>
      <w:r w:rsidR="00CB77BC" w:rsidRPr="009D657B">
        <w:t xml:space="preserve">tissue culture </w:t>
      </w:r>
      <w:r w:rsidR="00BA646C" w:rsidRPr="009D657B">
        <w:t xml:space="preserve">process </w:t>
      </w:r>
      <w:r w:rsidR="00CB77BC" w:rsidRPr="009D657B">
        <w:t>starts</w:t>
      </w:r>
      <w:r w:rsidR="00BA646C" w:rsidRPr="009D657B">
        <w:t xml:space="preserve"> with </w:t>
      </w:r>
      <w:r w:rsidR="002977E1" w:rsidRPr="009D657B">
        <w:t xml:space="preserve">the </w:t>
      </w:r>
      <w:r w:rsidR="00BA646C" w:rsidRPr="009D657B">
        <w:t>selection</w:t>
      </w:r>
      <w:r w:rsidR="00CB77BC" w:rsidRPr="009D657B">
        <w:t xml:space="preserve"> of explant</w:t>
      </w:r>
      <w:r w:rsidR="00BA646C" w:rsidRPr="009D657B">
        <w:t xml:space="preserve"> and sterilization, </w:t>
      </w:r>
      <w:r w:rsidR="002977E1" w:rsidRPr="009D657B">
        <w:t>the</w:t>
      </w:r>
      <w:r w:rsidR="00BA646C" w:rsidRPr="009D657B">
        <w:t xml:space="preserve"> </w:t>
      </w:r>
      <w:r w:rsidR="004D2EF2" w:rsidRPr="009D657B">
        <w:t>most important</w:t>
      </w:r>
      <w:r w:rsidR="00BA646C" w:rsidRPr="009D657B">
        <w:t xml:space="preserve"> step to </w:t>
      </w:r>
      <w:r w:rsidR="004D2EF2" w:rsidRPr="009D657B">
        <w:t>get</w:t>
      </w:r>
      <w:r w:rsidR="00BA646C" w:rsidRPr="009D657B">
        <w:t xml:space="preserve"> viable, contamination-free </w:t>
      </w:r>
      <w:r w:rsidR="00B703AD" w:rsidRPr="009D657B">
        <w:t>explant</w:t>
      </w:r>
      <w:r w:rsidR="00BA646C" w:rsidRPr="009D657B">
        <w:t xml:space="preserve"> material. Nodal segments</w:t>
      </w:r>
      <w:r w:rsidR="00C02D24" w:rsidRPr="009D657B">
        <w:t xml:space="preserve"> with</w:t>
      </w:r>
      <w:r w:rsidR="00BA646C" w:rsidRPr="009D657B">
        <w:t xml:space="preserve"> 2–3 cm and </w:t>
      </w:r>
      <w:r w:rsidR="00C02D24" w:rsidRPr="009D657B">
        <w:t>taken</w:t>
      </w:r>
      <w:r w:rsidR="00BA646C" w:rsidRPr="009D657B">
        <w:t xml:space="preserve"> from juvenile culms are chosen </w:t>
      </w:r>
      <w:r w:rsidR="00C02D24" w:rsidRPr="009D657B">
        <w:t xml:space="preserve">because of </w:t>
      </w:r>
      <w:r w:rsidR="00BA646C" w:rsidRPr="009D657B">
        <w:t xml:space="preserve">their high meristematic activity and </w:t>
      </w:r>
      <w:r w:rsidR="002B72B3" w:rsidRPr="009D657B">
        <w:t>response</w:t>
      </w:r>
      <w:r w:rsidR="00BA646C" w:rsidRPr="009D657B">
        <w:t xml:space="preserve"> to </w:t>
      </w:r>
      <w:r w:rsidR="00BA646C" w:rsidRPr="009D657B">
        <w:rPr>
          <w:i/>
          <w:iCs/>
        </w:rPr>
        <w:t>in vitro</w:t>
      </w:r>
      <w:r w:rsidR="00BA646C" w:rsidRPr="009D657B">
        <w:t xml:space="preserve"> conditions. These </w:t>
      </w:r>
      <w:r w:rsidR="002B72B3" w:rsidRPr="009D657B">
        <w:t>explants</w:t>
      </w:r>
      <w:r w:rsidR="00BA646C" w:rsidRPr="009D657B">
        <w:t xml:space="preserve">, </w:t>
      </w:r>
      <w:r w:rsidR="002B72B3" w:rsidRPr="009D657B">
        <w:t>preferably</w:t>
      </w:r>
      <w:r w:rsidR="00BA646C" w:rsidRPr="009D657B">
        <w:t xml:space="preserve"> collected from healthy, actively growing plants, are </w:t>
      </w:r>
      <w:r w:rsidR="002B72B3" w:rsidRPr="009D657B">
        <w:t>carefully</w:t>
      </w:r>
      <w:r w:rsidR="00BA646C" w:rsidRPr="009D657B">
        <w:t xml:space="preserve"> rinsed under running tap water to </w:t>
      </w:r>
      <w:r w:rsidR="002B72B3" w:rsidRPr="009D657B">
        <w:t>eliminate</w:t>
      </w:r>
      <w:r w:rsidR="00BA646C" w:rsidRPr="009D657B">
        <w:t xml:space="preserve"> debris. Sterilization </w:t>
      </w:r>
      <w:r w:rsidR="009A37CA" w:rsidRPr="009D657B">
        <w:t>comprises</w:t>
      </w:r>
      <w:r w:rsidR="00BA646C" w:rsidRPr="009D657B">
        <w:t xml:space="preserve"> a 5mi</w:t>
      </w:r>
      <w:r w:rsidR="009A37CA" w:rsidRPr="009D657B">
        <w:t>n</w:t>
      </w:r>
      <w:r w:rsidR="00BA646C" w:rsidRPr="009D657B">
        <w:t xml:space="preserve"> immersion in 0.1% mercuric chloride (</w:t>
      </w:r>
      <w:proofErr w:type="spellStart"/>
      <w:r w:rsidR="00BA646C" w:rsidRPr="009D657B">
        <w:t>HgCl</w:t>
      </w:r>
      <w:proofErr w:type="spellEnd"/>
      <w:r w:rsidR="00BA646C" w:rsidRPr="009D657B">
        <w:t>₂) with gentle agitation, followed by a 30</w:t>
      </w:r>
      <w:r w:rsidR="009A37CA" w:rsidRPr="009D657B">
        <w:t xml:space="preserve"> s</w:t>
      </w:r>
      <w:r w:rsidR="00BA646C" w:rsidRPr="009D657B">
        <w:t xml:space="preserve">ec dip in 70% ethanol, and 3–5 rinses in sterile distilled water to </w:t>
      </w:r>
      <w:r w:rsidR="009A37CA" w:rsidRPr="009D657B">
        <w:t>remove</w:t>
      </w:r>
      <w:r w:rsidR="00BA646C" w:rsidRPr="009D657B">
        <w:t xml:space="preserve"> </w:t>
      </w:r>
      <w:r w:rsidR="009A37CA" w:rsidRPr="009D657B">
        <w:t>remaining</w:t>
      </w:r>
      <w:r w:rsidR="00BA646C" w:rsidRPr="009D657B">
        <w:t xml:space="preserve"> </w:t>
      </w:r>
      <w:proofErr w:type="spellStart"/>
      <w:r w:rsidR="00BA646C" w:rsidRPr="009D657B">
        <w:t>sterilants</w:t>
      </w:r>
      <w:proofErr w:type="spellEnd"/>
      <w:r w:rsidR="00BA646C" w:rsidRPr="009D657B">
        <w:t xml:space="preserve">. This </w:t>
      </w:r>
      <w:r w:rsidR="009A37CA" w:rsidRPr="009D657B">
        <w:t>routine</w:t>
      </w:r>
      <w:r w:rsidR="00BA646C" w:rsidRPr="009D657B">
        <w:t xml:space="preserve">, as described by Sharma </w:t>
      </w:r>
      <w:r w:rsidR="00A342DF" w:rsidRPr="009D657B">
        <w:rPr>
          <w:i/>
          <w:iCs/>
        </w:rPr>
        <w:t>et al</w:t>
      </w:r>
      <w:r w:rsidR="00BA646C" w:rsidRPr="009D657B">
        <w:t xml:space="preserve">. (2022), ensures minimal contamination while </w:t>
      </w:r>
      <w:r w:rsidR="006D4D23" w:rsidRPr="009D657B">
        <w:t>preserving</w:t>
      </w:r>
      <w:r w:rsidR="00BA646C" w:rsidRPr="009D657B">
        <w:t xml:space="preserve"> explant viability. </w:t>
      </w:r>
      <w:r w:rsidR="006D4D23" w:rsidRPr="009D657B">
        <w:t>Treatment</w:t>
      </w:r>
      <w:r w:rsidR="00BA646C" w:rsidRPr="009D657B">
        <w:t xml:space="preserve"> </w:t>
      </w:r>
      <w:r w:rsidR="002977E1" w:rsidRPr="009D657B">
        <w:t xml:space="preserve">of </w:t>
      </w:r>
      <w:proofErr w:type="spellStart"/>
      <w:r w:rsidR="00BA646C" w:rsidRPr="009D657B">
        <w:t>HgCl</w:t>
      </w:r>
      <w:proofErr w:type="spellEnd"/>
      <w:r w:rsidR="00BA646C" w:rsidRPr="009D657B">
        <w:t xml:space="preserve">₂ requires caution due to its toxicity, and all steps must be performed </w:t>
      </w:r>
      <w:r w:rsidR="006D4D23" w:rsidRPr="009D657B">
        <w:t>under</w:t>
      </w:r>
      <w:r w:rsidR="00BA646C" w:rsidRPr="009D657B">
        <w:t xml:space="preserve"> a laminar airflow to maintain aseptic conditions.</w:t>
      </w:r>
    </w:p>
    <w:p w14:paraId="7343FE65" w14:textId="75E3A8CB" w:rsidR="00BA646C" w:rsidRPr="009D657B" w:rsidRDefault="00185AA0" w:rsidP="0034780F">
      <w:pPr>
        <w:pStyle w:val="NormalWeb"/>
        <w:jc w:val="both"/>
      </w:pPr>
      <w:r w:rsidRPr="009D657B">
        <w:t xml:space="preserve"> </w:t>
      </w:r>
      <w:r w:rsidR="00CD0937" w:rsidRPr="009D657B">
        <w:rPr>
          <w:b/>
          <w:bCs/>
        </w:rPr>
        <w:t>Media and culture initiation</w:t>
      </w:r>
      <w:r w:rsidR="00CD0937" w:rsidRPr="009D657B">
        <w:t>:</w:t>
      </w:r>
      <w:r w:rsidRPr="009D657B">
        <w:tab/>
      </w:r>
      <w:r w:rsidR="00BA646C" w:rsidRPr="009D657B">
        <w:t>Culture initiation aim</w:t>
      </w:r>
      <w:r w:rsidR="002977E1" w:rsidRPr="009D657B">
        <w:t>s</w:t>
      </w:r>
      <w:r w:rsidR="00BA646C" w:rsidRPr="009D657B">
        <w:t xml:space="preserve"> to induce axillary bud breaking and establish active</w:t>
      </w:r>
      <w:r w:rsidR="002977E1" w:rsidRPr="009D657B">
        <w:t xml:space="preserve"> growth</w:t>
      </w:r>
      <w:r w:rsidR="00BA646C" w:rsidRPr="009D657B">
        <w:t xml:space="preserve">. Sterilized nodal </w:t>
      </w:r>
      <w:r w:rsidR="006B4BE1" w:rsidRPr="009D657B">
        <w:t>explants</w:t>
      </w:r>
      <w:r w:rsidR="00BA646C" w:rsidRPr="009D657B">
        <w:t xml:space="preserve"> are trimmed to </w:t>
      </w:r>
      <w:r w:rsidR="006B4BE1" w:rsidRPr="009D657B">
        <w:t>eliminate</w:t>
      </w:r>
      <w:r w:rsidR="00BA646C" w:rsidRPr="009D657B">
        <w:t xml:space="preserve"> any damaged tissue and placed vertically on Murashige and Skoog (MS) basal medium </w:t>
      </w:r>
      <w:r w:rsidR="00E56036" w:rsidRPr="009D657B">
        <w:t>fortified</w:t>
      </w:r>
      <w:r w:rsidR="00BA646C" w:rsidRPr="009D657B">
        <w:t xml:space="preserve"> with 3 mg/</w:t>
      </w:r>
      <w:r w:rsidR="00CD0937" w:rsidRPr="009D657B">
        <w:t>l</w:t>
      </w:r>
      <w:r w:rsidR="00BA646C" w:rsidRPr="009D657B">
        <w:t xml:space="preserve"> </w:t>
      </w:r>
      <w:proofErr w:type="spellStart"/>
      <w:r w:rsidR="00BA646C" w:rsidRPr="009D657B">
        <w:t>benzylaminopurine</w:t>
      </w:r>
      <w:proofErr w:type="spellEnd"/>
      <w:r w:rsidR="00BA646C" w:rsidRPr="009D657B">
        <w:t xml:space="preserve"> (BAP), 3% (w/v) sucrose, and 0.8% (w/v) agar, with the pH adjusted to 5.7 ± 0.1 before autoclaving. BAP, a cytokinin, promotes bud initiation without </w:t>
      </w:r>
      <w:r w:rsidR="002535BE" w:rsidRPr="009D657B">
        <w:t>extreme</w:t>
      </w:r>
      <w:r w:rsidR="00BA646C" w:rsidRPr="009D657B">
        <w:t xml:space="preserve"> callus formation, which </w:t>
      </w:r>
      <w:r w:rsidR="002535BE" w:rsidRPr="009D657B">
        <w:t>may cause</w:t>
      </w:r>
      <w:r w:rsidR="00BA646C" w:rsidRPr="009D657B">
        <w:t xml:space="preserve"> </w:t>
      </w:r>
      <w:proofErr w:type="spellStart"/>
      <w:r w:rsidR="00BA646C" w:rsidRPr="009D657B">
        <w:t>somaclonal</w:t>
      </w:r>
      <w:proofErr w:type="spellEnd"/>
      <w:r w:rsidR="00BA646C" w:rsidRPr="009D657B">
        <w:t xml:space="preserve"> variation. Cultures are incubated at 25 ± 2°C under a 16-hour photoperiod with 50–60 µmol/m²/s light intensity. Within 14 days, </w:t>
      </w:r>
      <w:r w:rsidR="002535BE" w:rsidRPr="009D657B">
        <w:t>about</w:t>
      </w:r>
      <w:r w:rsidR="00BA646C" w:rsidRPr="009D657B">
        <w:t xml:space="preserve"> 80% of explants </w:t>
      </w:r>
      <w:r w:rsidR="00981DAA" w:rsidRPr="009D657B">
        <w:t>show</w:t>
      </w:r>
      <w:r w:rsidR="00BA646C" w:rsidRPr="009D657B">
        <w:t xml:space="preserve"> axillary bud breaking, forming shoot primordia, as reported </w:t>
      </w:r>
      <w:proofErr w:type="gramStart"/>
      <w:r w:rsidR="00BA646C" w:rsidRPr="009D657B">
        <w:t>by .</w:t>
      </w:r>
      <w:proofErr w:type="gramEnd"/>
      <w:r w:rsidR="00BA646C" w:rsidRPr="009D657B">
        <w:t xml:space="preserve"> Regular monitoring during the first week is essential to detect and </w:t>
      </w:r>
      <w:r w:rsidR="00981DAA" w:rsidRPr="009D657B">
        <w:t>remove</w:t>
      </w:r>
      <w:r w:rsidR="00BA646C" w:rsidRPr="009D657B">
        <w:t xml:space="preserve"> contaminated cultures promptly.</w:t>
      </w:r>
    </w:p>
    <w:p w14:paraId="128361DB" w14:textId="6BCCFEE4" w:rsidR="00BA646C" w:rsidRPr="009D657B" w:rsidRDefault="00185AA0" w:rsidP="0034780F">
      <w:pPr>
        <w:pStyle w:val="NormalWeb"/>
        <w:jc w:val="both"/>
      </w:pPr>
      <w:r w:rsidRPr="009D657B">
        <w:t xml:space="preserve"> </w:t>
      </w:r>
      <w:r w:rsidR="00CD0937" w:rsidRPr="009D657B">
        <w:rPr>
          <w:b/>
          <w:bCs/>
        </w:rPr>
        <w:t>Mass Multiplication through shoot</w:t>
      </w:r>
      <w:r w:rsidR="00CD0937" w:rsidRPr="009D657B">
        <w:t>:</w:t>
      </w:r>
      <w:r w:rsidRPr="009D657B">
        <w:tab/>
      </w:r>
      <w:r w:rsidR="00BA646C" w:rsidRPr="009D657B">
        <w:t xml:space="preserve">Shoot multiplication </w:t>
      </w:r>
      <w:r w:rsidR="00CC5128" w:rsidRPr="009D657B">
        <w:t>strengthens</w:t>
      </w:r>
      <w:r w:rsidR="00BA646C" w:rsidRPr="009D657B">
        <w:t xml:space="preserve"> the number of shoots for large-scale propagation. Initiated shoots are </w:t>
      </w:r>
      <w:proofErr w:type="spellStart"/>
      <w:r w:rsidR="00BA646C" w:rsidRPr="009D657B">
        <w:t>subcultured</w:t>
      </w:r>
      <w:proofErr w:type="spellEnd"/>
      <w:r w:rsidR="00BA646C" w:rsidRPr="009D657B">
        <w:t xml:space="preserve"> on</w:t>
      </w:r>
      <w:r w:rsidR="00E47247" w:rsidRPr="009D657B">
        <w:t xml:space="preserve"> the</w:t>
      </w:r>
      <w:r w:rsidR="00BA646C" w:rsidRPr="009D657B">
        <w:t xml:space="preserve"> fresh MS medium containing 3 mg/</w:t>
      </w:r>
      <w:r w:rsidR="00CD0937" w:rsidRPr="009D657B">
        <w:t>l</w:t>
      </w:r>
      <w:r w:rsidR="00BA646C" w:rsidRPr="009D657B">
        <w:t xml:space="preserve"> BAP and 2 mg/</w:t>
      </w:r>
      <w:r w:rsidR="00CD0937" w:rsidRPr="009D657B">
        <w:t>l</w:t>
      </w:r>
      <w:r w:rsidR="00BA646C" w:rsidRPr="009D657B">
        <w:t xml:space="preserve"> kinetin, along with 3% sucrose and 0.8% agar, maintaining the</w:t>
      </w:r>
      <w:r w:rsidR="00E47247" w:rsidRPr="009D657B">
        <w:t xml:space="preserve"> </w:t>
      </w:r>
      <w:r w:rsidR="00BA646C" w:rsidRPr="009D657B">
        <w:t xml:space="preserve">pH and incubation conditions. The synergistic effect of BAP and kinetin </w:t>
      </w:r>
      <w:r w:rsidR="00401BF9" w:rsidRPr="009D657B">
        <w:t>improves</w:t>
      </w:r>
      <w:r w:rsidR="00BA646C" w:rsidRPr="009D657B">
        <w:t xml:space="preserve"> shoot proliferation and elongation, producing</w:t>
      </w:r>
      <w:r w:rsidR="00401BF9" w:rsidRPr="009D657B">
        <w:t xml:space="preserve"> approximately</w:t>
      </w:r>
      <w:r w:rsidR="00BA646C" w:rsidRPr="009D657B">
        <w:t xml:space="preserve"> 5–10 shoots per explant within 4–6 weeks. Shoot clusters are </w:t>
      </w:r>
      <w:r w:rsidR="00F54396" w:rsidRPr="009D657B">
        <w:t>divided</w:t>
      </w:r>
      <w:r w:rsidR="00BA646C" w:rsidRPr="009D657B">
        <w:t xml:space="preserve"> into smaller units (2–3 shoots) to </w:t>
      </w:r>
      <w:r w:rsidR="00F54396" w:rsidRPr="009D657B">
        <w:t>decrease</w:t>
      </w:r>
      <w:r w:rsidR="00BA646C" w:rsidRPr="009D657B">
        <w:t xml:space="preserve"> competition and </w:t>
      </w:r>
      <w:proofErr w:type="spellStart"/>
      <w:r w:rsidR="00BA646C" w:rsidRPr="009D657B">
        <w:t>subcultured</w:t>
      </w:r>
      <w:proofErr w:type="spellEnd"/>
      <w:r w:rsidR="00BA646C" w:rsidRPr="009D657B">
        <w:t xml:space="preserve"> every 4 weeks to sustain </w:t>
      </w:r>
      <w:proofErr w:type="spellStart"/>
      <w:r w:rsidR="00BA646C" w:rsidRPr="009D657B">
        <w:t>vigor</w:t>
      </w:r>
      <w:proofErr w:type="spellEnd"/>
      <w:r w:rsidR="00BA646C" w:rsidRPr="009D657B">
        <w:t xml:space="preserve"> and prevent nutrient depletion. If phenolic exudation occurs, adding 0.5 g/</w:t>
      </w:r>
      <w:r w:rsidR="00EA36BB" w:rsidRPr="009D657B">
        <w:t>l</w:t>
      </w:r>
      <w:r w:rsidR="00BA646C" w:rsidRPr="009D657B">
        <w:t xml:space="preserve"> activated charcoal to the medium can mitigate browning, ensuring healthy shoot development.</w:t>
      </w:r>
    </w:p>
    <w:p w14:paraId="554DB718" w14:textId="64F0F666" w:rsidR="00BA646C" w:rsidRPr="009D657B" w:rsidRDefault="00185AA0" w:rsidP="0034780F">
      <w:pPr>
        <w:pStyle w:val="NormalWeb"/>
        <w:jc w:val="both"/>
      </w:pPr>
      <w:r w:rsidRPr="009D657B">
        <w:lastRenderedPageBreak/>
        <w:t xml:space="preserve"> </w:t>
      </w:r>
      <w:r w:rsidR="003B361D" w:rsidRPr="009D657B">
        <w:rPr>
          <w:b/>
          <w:bCs/>
        </w:rPr>
        <w:t>Mass Multiplication through root:</w:t>
      </w:r>
      <w:r w:rsidRPr="009D657B">
        <w:tab/>
      </w:r>
      <w:r w:rsidR="00BA646C" w:rsidRPr="009D657B">
        <w:t>Rooting</w:t>
      </w:r>
      <w:r w:rsidR="00F62E90" w:rsidRPr="009D657B">
        <w:t xml:space="preserve"> of </w:t>
      </w:r>
      <w:r w:rsidR="002977E1" w:rsidRPr="009D657B">
        <w:t xml:space="preserve">the </w:t>
      </w:r>
      <w:r w:rsidR="00F62E90" w:rsidRPr="009D657B">
        <w:t xml:space="preserve">explant </w:t>
      </w:r>
      <w:r w:rsidR="00BA646C" w:rsidRPr="009D657B">
        <w:t xml:space="preserve">is the next phase, where shoots develop into </w:t>
      </w:r>
      <w:r w:rsidR="00F62E90" w:rsidRPr="009D657B">
        <w:t>whole</w:t>
      </w:r>
      <w:r w:rsidR="00BA646C" w:rsidRPr="009D657B">
        <w:t xml:space="preserve"> plantlets. Healthy shoots</w:t>
      </w:r>
      <w:r w:rsidR="00F62E90" w:rsidRPr="009D657B">
        <w:t xml:space="preserve"> with </w:t>
      </w:r>
      <w:r w:rsidR="00BA646C" w:rsidRPr="009D657B">
        <w:t xml:space="preserve">3–5 cm in length are transferred to </w:t>
      </w:r>
      <w:r w:rsidR="002977E1" w:rsidRPr="009D657B">
        <w:t xml:space="preserve">a </w:t>
      </w:r>
      <w:r w:rsidR="00BA646C" w:rsidRPr="009D657B">
        <w:t>half-strength MS medium with 3 mg/</w:t>
      </w:r>
      <w:r w:rsidR="003B361D" w:rsidRPr="009D657B">
        <w:t>l</w:t>
      </w:r>
      <w:r w:rsidR="00BA646C" w:rsidRPr="009D657B">
        <w:t xml:space="preserve"> indole-3-butyric acid (IBA), 1.5% sucrose, and 0.8% agar, with pH adjusted to 5.7 ± 0.1. Half-strength MS reduces salt stress, enhancing rooting efficiency, while IBA </w:t>
      </w:r>
      <w:r w:rsidR="00F23B42" w:rsidRPr="009D657B">
        <w:t>encourages</w:t>
      </w:r>
      <w:r w:rsidR="00BA646C" w:rsidRPr="009D657B">
        <w:t xml:space="preserve"> robust root initiation. Cultures are incubated under </w:t>
      </w:r>
      <w:r w:rsidR="00F23B42" w:rsidRPr="009D657B">
        <w:t>similar</w:t>
      </w:r>
      <w:r w:rsidR="00BA646C" w:rsidRPr="009D657B">
        <w:t xml:space="preserve"> temperature and light conditions, with root formation typically visible within 7–10 days. Approximately 80% of shoots develop roots within 21 days, forming </w:t>
      </w:r>
      <w:r w:rsidR="00F23B42" w:rsidRPr="009D657B">
        <w:t>saplings</w:t>
      </w:r>
      <w:r w:rsidR="00BA646C" w:rsidRPr="009D657B">
        <w:t xml:space="preserve"> ready for acclimatization, as noted by </w:t>
      </w:r>
      <w:r w:rsidR="009D657B" w:rsidRPr="009D657B">
        <w:t>Desai et al. (2019</w:t>
      </w:r>
      <w:proofErr w:type="gramStart"/>
      <w:r w:rsidR="009D657B" w:rsidRPr="009D657B">
        <w:t>)</w:t>
      </w:r>
      <w:r w:rsidR="00BA646C" w:rsidRPr="009D657B">
        <w:t>.</w:t>
      </w:r>
      <w:r w:rsidR="003B361D" w:rsidRPr="009D657B">
        <w:t>(</w:t>
      </w:r>
      <w:proofErr w:type="gramEnd"/>
      <w:r w:rsidR="003B361D" w:rsidRPr="009D657B">
        <w:t xml:space="preserve">Table 2) </w:t>
      </w:r>
      <w:r w:rsidR="00BA646C" w:rsidRPr="009D657B">
        <w:t xml:space="preserve">Shoots should not be </w:t>
      </w:r>
      <w:r w:rsidR="00F23B42" w:rsidRPr="009D657B">
        <w:t>excessively</w:t>
      </w:r>
      <w:r w:rsidR="00BA646C" w:rsidRPr="009D657B">
        <w:t xml:space="preserve"> elongated, as this may </w:t>
      </w:r>
      <w:r w:rsidR="00F23B42" w:rsidRPr="009D657B">
        <w:t>interrupt</w:t>
      </w:r>
      <w:r w:rsidR="00BA646C" w:rsidRPr="009D657B">
        <w:t xml:space="preserve"> rooting; trimming to 3–5 cm is </w:t>
      </w:r>
      <w:r w:rsidR="00C45A96" w:rsidRPr="009D657B">
        <w:t>suggested</w:t>
      </w:r>
      <w:r w:rsidR="00BA646C" w:rsidRPr="009D657B">
        <w:t xml:space="preserve"> if necessary.</w:t>
      </w:r>
    </w:p>
    <w:p w14:paraId="2175F7D3" w14:textId="0FE6395C" w:rsidR="00BA646C" w:rsidRPr="009D657B" w:rsidRDefault="00185AA0" w:rsidP="0034780F">
      <w:pPr>
        <w:pStyle w:val="NormalWeb"/>
        <w:jc w:val="both"/>
      </w:pPr>
      <w:r w:rsidRPr="009D657B">
        <w:t xml:space="preserve"> </w:t>
      </w:r>
      <w:r w:rsidR="003B361D" w:rsidRPr="009D657B">
        <w:rPr>
          <w:b/>
          <w:bCs/>
        </w:rPr>
        <w:t>Hardening and Acclimatization</w:t>
      </w:r>
      <w:r w:rsidR="003B361D" w:rsidRPr="009D657B">
        <w:t xml:space="preserve">: Another broad definition of tissue culture is the shifting of </w:t>
      </w:r>
      <w:r w:rsidR="003B361D" w:rsidRPr="009D657B">
        <w:rPr>
          <w:i/>
          <w:iCs/>
        </w:rPr>
        <w:t>in-vitro</w:t>
      </w:r>
      <w:r w:rsidR="003B361D" w:rsidRPr="009D657B">
        <w:t xml:space="preserve"> generated plantlet from a laboratory to the ground.</w:t>
      </w:r>
      <w:r w:rsidRPr="009D657B">
        <w:tab/>
      </w:r>
      <w:r w:rsidR="00BA646C" w:rsidRPr="009D657B">
        <w:t xml:space="preserve">Hardening and acclimatization </w:t>
      </w:r>
      <w:r w:rsidR="002977E1" w:rsidRPr="009D657B">
        <w:t xml:space="preserve">of </w:t>
      </w:r>
      <w:r w:rsidR="00C45A96" w:rsidRPr="009D657B">
        <w:t>evolution</w:t>
      </w:r>
      <w:r w:rsidR="00BA646C" w:rsidRPr="009D657B">
        <w:t xml:space="preserve"> plantlets to ex vitro conditions, ensuring high survival rates. Rooted plantlets are gently removed from the medium, and their roots are </w:t>
      </w:r>
      <w:r w:rsidR="00CB1D6E" w:rsidRPr="009D657B">
        <w:t>wash</w:t>
      </w:r>
      <w:r w:rsidR="002977E1" w:rsidRPr="009D657B">
        <w:t>ed</w:t>
      </w:r>
      <w:r w:rsidR="00CB1D6E" w:rsidRPr="009D657B">
        <w:t xml:space="preserve"> away</w:t>
      </w:r>
      <w:r w:rsidR="00BA646C" w:rsidRPr="009D657B">
        <w:t xml:space="preserve"> under running water to remove agar residues, </w:t>
      </w:r>
      <w:r w:rsidR="00CB1D6E" w:rsidRPr="009D657B">
        <w:t>avoiding</w:t>
      </w:r>
      <w:r w:rsidR="00BA646C" w:rsidRPr="009D657B">
        <w:t xml:space="preserve"> microbial growth. </w:t>
      </w:r>
      <w:r w:rsidR="00CB1D6E" w:rsidRPr="009D657B">
        <w:t>Saplings</w:t>
      </w:r>
      <w:r w:rsidR="00BA646C" w:rsidRPr="009D657B">
        <w:t xml:space="preserve"> are then transferred to a 1:1 cocopeat:</w:t>
      </w:r>
      <w:r w:rsidR="002977E1" w:rsidRPr="009D657B">
        <w:t xml:space="preserve"> </w:t>
      </w:r>
      <w:r w:rsidR="00BA646C" w:rsidRPr="009D657B">
        <w:t xml:space="preserve">soil mix, which offers optimal aeration, moisture </w:t>
      </w:r>
      <w:r w:rsidR="00CB1D6E" w:rsidRPr="009D657B">
        <w:t>holding</w:t>
      </w:r>
      <w:r w:rsidR="00BA646C" w:rsidRPr="009D657B">
        <w:t xml:space="preserve">, and nutrient </w:t>
      </w:r>
      <w:r w:rsidR="00CB1D6E" w:rsidRPr="009D657B">
        <w:t>accessibility</w:t>
      </w:r>
      <w:r w:rsidR="00BA646C" w:rsidRPr="009D657B">
        <w:t xml:space="preserve">. They are maintained in a greenhouse at 25 ± 2°C and 70% relative humidity, initially under 50% shade for 2 weeks to prevent photoinhibition. Over 4 weeks, light exposure is gradually increased, and humidity is reduced to ambient levels. Watering is done sparingly, preferably via misting, to avoid root rot. This </w:t>
      </w:r>
      <w:r w:rsidR="00F63725" w:rsidRPr="009D657B">
        <w:t>treatment</w:t>
      </w:r>
      <w:r w:rsidR="00BA646C" w:rsidRPr="009D657B">
        <w:t xml:space="preserve"> results in approximately 90% plantlet survival, as reported by Sharma </w:t>
      </w:r>
      <w:r w:rsidR="00A342DF" w:rsidRPr="009D657B">
        <w:rPr>
          <w:i/>
          <w:iCs/>
        </w:rPr>
        <w:t>et al</w:t>
      </w:r>
      <w:r w:rsidR="00BA646C" w:rsidRPr="009D657B">
        <w:t>. (2022</w:t>
      </w:r>
      <w:proofErr w:type="gramStart"/>
      <w:r w:rsidR="00BA646C" w:rsidRPr="009D657B">
        <w:t>).</w:t>
      </w:r>
      <w:r w:rsidR="003B361D" w:rsidRPr="009D657B">
        <w:t>(</w:t>
      </w:r>
      <w:proofErr w:type="gramEnd"/>
      <w:r w:rsidR="003B361D" w:rsidRPr="009D657B">
        <w:t>Table 2)</w:t>
      </w:r>
      <w:r w:rsidR="00BA646C" w:rsidRPr="009D657B">
        <w:t xml:space="preserve"> </w:t>
      </w:r>
      <w:r w:rsidR="0033389E" w:rsidRPr="009D657B">
        <w:t>Intensive care</w:t>
      </w:r>
      <w:r w:rsidR="00BA646C" w:rsidRPr="009D657B">
        <w:t xml:space="preserve"> for fungal infections </w:t>
      </w:r>
      <w:r w:rsidR="0033389E" w:rsidRPr="009D657B">
        <w:t>throughout</w:t>
      </w:r>
      <w:r w:rsidR="00BA646C" w:rsidRPr="009D657B">
        <w:t xml:space="preserve"> the first week is crucial, with mild fungicide application if needed.</w:t>
      </w:r>
    </w:p>
    <w:p w14:paraId="45B126E7" w14:textId="4E41AABF" w:rsidR="00BA646C" w:rsidRPr="009D657B" w:rsidRDefault="00185AA0" w:rsidP="0034780F">
      <w:pPr>
        <w:pStyle w:val="NormalWeb"/>
        <w:jc w:val="both"/>
      </w:pPr>
      <w:r w:rsidRPr="009D657B">
        <w:t xml:space="preserve"> </w:t>
      </w:r>
      <w:r w:rsidRPr="009D657B">
        <w:tab/>
      </w:r>
      <w:r w:rsidR="00BA646C" w:rsidRPr="009D657B">
        <w:t xml:space="preserve">This protocol </w:t>
      </w:r>
      <w:r w:rsidR="007C34D1" w:rsidRPr="009D657B">
        <w:t>suggests</w:t>
      </w:r>
      <w:r w:rsidR="00BA646C" w:rsidRPr="009D657B">
        <w:t xml:space="preserve"> a robust framework for </w:t>
      </w:r>
      <w:r w:rsidR="00BA646C" w:rsidRPr="009D657B">
        <w:rPr>
          <w:rStyle w:val="Emphasis"/>
          <w:rFonts w:eastAsiaTheme="majorEastAsia"/>
        </w:rPr>
        <w:t>Bambusa vulgaris</w:t>
      </w:r>
      <w:r w:rsidR="00BA646C" w:rsidRPr="009D657B">
        <w:t xml:space="preserve"> tissue culture, balancing </w:t>
      </w:r>
      <w:r w:rsidR="007C34D1" w:rsidRPr="009D657B">
        <w:t>effectiveness</w:t>
      </w:r>
      <w:r w:rsidR="00BA646C" w:rsidRPr="009D657B">
        <w:t xml:space="preserve">, scalability, and genetic stability. Its </w:t>
      </w:r>
      <w:r w:rsidR="001D6D25" w:rsidRPr="009D657B">
        <w:t>dependence</w:t>
      </w:r>
      <w:r w:rsidR="00BA646C" w:rsidRPr="009D657B">
        <w:t xml:space="preserve"> on axillary bud-based propagation minimizes </w:t>
      </w:r>
      <w:proofErr w:type="spellStart"/>
      <w:r w:rsidR="00BA646C" w:rsidRPr="009D657B">
        <w:t>somaclonal</w:t>
      </w:r>
      <w:proofErr w:type="spellEnd"/>
      <w:r w:rsidR="00BA646C" w:rsidRPr="009D657B">
        <w:t xml:space="preserve"> variation, making it ideal for commercial plantations and conservation efforts. The use of optimized medium compositions, such as half-strength MS for rooting, enhances cost efficiency, while regular subculturing supports sustained production. </w:t>
      </w:r>
    </w:p>
    <w:p w14:paraId="145A0F8A" w14:textId="74ADC8BB" w:rsidR="008308FF" w:rsidRPr="009D657B" w:rsidRDefault="00CD7C15" w:rsidP="00CD7C15">
      <w:pPr>
        <w:pStyle w:val="NormalWeb"/>
        <w:jc w:val="center"/>
      </w:pPr>
      <w:r w:rsidRPr="009D657B">
        <w:rPr>
          <w:noProof/>
        </w:rPr>
        <w:drawing>
          <wp:inline distT="0" distB="0" distL="0" distR="0" wp14:anchorId="536DA49F" wp14:editId="1315B57E">
            <wp:extent cx="6072996" cy="3182463"/>
            <wp:effectExtent l="0" t="0" r="0" b="0"/>
            <wp:docPr id="318899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919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02668" cy="3198012"/>
                    </a:xfrm>
                    <a:prstGeom prst="rect">
                      <a:avLst/>
                    </a:prstGeom>
                  </pic:spPr>
                </pic:pic>
              </a:graphicData>
            </a:graphic>
          </wp:inline>
        </w:drawing>
      </w:r>
      <w:r w:rsidR="007E2A6C" w:rsidRPr="009D657B">
        <w:br w:type="textWrapping" w:clear="all"/>
      </w:r>
      <w:r w:rsidR="00350DA7" w:rsidRPr="009D657B">
        <w:t>Fig</w:t>
      </w:r>
      <w:r w:rsidR="00E07A3A" w:rsidRPr="009D657B">
        <w:t xml:space="preserve"> </w:t>
      </w:r>
      <w:r w:rsidR="000C53BE" w:rsidRPr="009D657B">
        <w:t>8</w:t>
      </w:r>
      <w:r w:rsidR="00350DA7" w:rsidRPr="009D657B">
        <w:t>:</w:t>
      </w:r>
      <w:r w:rsidR="00113C6C" w:rsidRPr="009D657B">
        <w:t xml:space="preserve"> Illustration of micropropagation </w:t>
      </w:r>
      <w:r w:rsidR="00350DA7" w:rsidRPr="009D657B">
        <w:t xml:space="preserve">procedure of </w:t>
      </w:r>
      <w:r w:rsidR="00350DA7" w:rsidRPr="009D657B">
        <w:rPr>
          <w:i/>
          <w:iCs/>
        </w:rPr>
        <w:t xml:space="preserve">B. </w:t>
      </w:r>
      <w:r w:rsidR="00E5000A" w:rsidRPr="009D657B">
        <w:rPr>
          <w:i/>
          <w:iCs/>
        </w:rPr>
        <w:t>vulgaris</w:t>
      </w:r>
      <w:r w:rsidR="00350DA7" w:rsidRPr="009D657B">
        <w:t xml:space="preserve"> </w:t>
      </w:r>
    </w:p>
    <w:p w14:paraId="39BF86C4" w14:textId="5E898527" w:rsidR="008652C7" w:rsidRPr="009D657B" w:rsidRDefault="003B361D" w:rsidP="00D06010">
      <w:pPr>
        <w:pStyle w:val="Heading1"/>
        <w:rPr>
          <w:rFonts w:ascii="Times New Roman" w:hAnsi="Times New Roman" w:cs="Times New Roman"/>
          <w:b/>
          <w:bCs/>
          <w:color w:val="auto"/>
          <w:sz w:val="24"/>
          <w:szCs w:val="24"/>
        </w:rPr>
      </w:pPr>
      <w:r w:rsidRPr="009D657B">
        <w:rPr>
          <w:rFonts w:ascii="Times New Roman" w:hAnsi="Times New Roman" w:cs="Times New Roman"/>
          <w:b/>
          <w:bCs/>
          <w:color w:val="auto"/>
          <w:sz w:val="24"/>
          <w:szCs w:val="24"/>
        </w:rPr>
        <w:lastRenderedPageBreak/>
        <w:t>Table 2</w:t>
      </w:r>
      <w:r w:rsidR="00D06010" w:rsidRPr="009D657B">
        <w:rPr>
          <w:rFonts w:ascii="Times New Roman" w:hAnsi="Times New Roman" w:cs="Times New Roman"/>
          <w:b/>
          <w:bCs/>
          <w:color w:val="auto"/>
          <w:sz w:val="24"/>
          <w:szCs w:val="24"/>
        </w:rPr>
        <w:t xml:space="preserve">: </w:t>
      </w:r>
      <w:r w:rsidR="008652C7" w:rsidRPr="009D657B">
        <w:rPr>
          <w:rFonts w:ascii="Times New Roman" w:hAnsi="Times New Roman" w:cs="Times New Roman"/>
          <w:b/>
          <w:bCs/>
          <w:color w:val="auto"/>
          <w:sz w:val="24"/>
          <w:szCs w:val="24"/>
        </w:rPr>
        <w:t xml:space="preserve">Tissue Culture of </w:t>
      </w:r>
      <w:r w:rsidR="008652C7" w:rsidRPr="009D657B">
        <w:rPr>
          <w:rStyle w:val="Emphasis"/>
          <w:rFonts w:ascii="Times New Roman" w:hAnsi="Times New Roman" w:cs="Times New Roman"/>
          <w:b/>
          <w:bCs/>
          <w:color w:val="auto"/>
          <w:sz w:val="24"/>
          <w:szCs w:val="24"/>
        </w:rPr>
        <w:t>Bambusa vulgaris</w:t>
      </w:r>
      <w:r w:rsidR="008652C7" w:rsidRPr="009D657B">
        <w:rPr>
          <w:rFonts w:ascii="Times New Roman" w:hAnsi="Times New Roman" w:cs="Times New Roman"/>
          <w:b/>
          <w:bCs/>
          <w:color w:val="auto"/>
          <w:sz w:val="24"/>
          <w:szCs w:val="24"/>
        </w:rPr>
        <w:t>: Explant Types, Media Concentrations, and Success Rates</w:t>
      </w:r>
    </w:p>
    <w:tbl>
      <w:tblPr>
        <w:tblStyle w:val="TableGrid"/>
        <w:tblW w:w="0" w:type="auto"/>
        <w:tblLook w:val="04A0" w:firstRow="1" w:lastRow="0" w:firstColumn="1" w:lastColumn="0" w:noHBand="0" w:noVBand="1"/>
      </w:tblPr>
      <w:tblGrid>
        <w:gridCol w:w="1092"/>
        <w:gridCol w:w="1562"/>
        <w:gridCol w:w="1496"/>
        <w:gridCol w:w="1757"/>
        <w:gridCol w:w="1574"/>
        <w:gridCol w:w="1535"/>
      </w:tblGrid>
      <w:tr w:rsidR="009D657B" w:rsidRPr="009D657B" w14:paraId="005067AA" w14:textId="77777777" w:rsidTr="00D06010">
        <w:tc>
          <w:tcPr>
            <w:tcW w:w="0" w:type="auto"/>
            <w:hideMark/>
          </w:tcPr>
          <w:p w14:paraId="03A1EE64" w14:textId="77777777" w:rsidR="008652C7" w:rsidRPr="009D657B" w:rsidRDefault="008652C7">
            <w:pPr>
              <w:pStyle w:val="NormalWeb"/>
              <w:jc w:val="center"/>
              <w:rPr>
                <w:b/>
                <w:bCs/>
              </w:rPr>
            </w:pPr>
            <w:r w:rsidRPr="009D657B">
              <w:rPr>
                <w:rStyle w:val="Strong"/>
                <w:rFonts w:eastAsiaTheme="majorEastAsia"/>
              </w:rPr>
              <w:t>Explant Type</w:t>
            </w:r>
          </w:p>
        </w:tc>
        <w:tc>
          <w:tcPr>
            <w:tcW w:w="0" w:type="auto"/>
            <w:hideMark/>
          </w:tcPr>
          <w:p w14:paraId="764315FE" w14:textId="77777777" w:rsidR="008652C7" w:rsidRPr="009D657B" w:rsidRDefault="008652C7">
            <w:pPr>
              <w:pStyle w:val="NormalWeb"/>
              <w:jc w:val="center"/>
              <w:rPr>
                <w:b/>
                <w:bCs/>
              </w:rPr>
            </w:pPr>
            <w:r w:rsidRPr="009D657B">
              <w:rPr>
                <w:rStyle w:val="Strong"/>
                <w:rFonts w:eastAsiaTheme="majorEastAsia"/>
              </w:rPr>
              <w:t>Stage</w:t>
            </w:r>
          </w:p>
        </w:tc>
        <w:tc>
          <w:tcPr>
            <w:tcW w:w="0" w:type="auto"/>
            <w:hideMark/>
          </w:tcPr>
          <w:p w14:paraId="06AF9CCD" w14:textId="77777777" w:rsidR="008652C7" w:rsidRPr="009D657B" w:rsidRDefault="008652C7">
            <w:pPr>
              <w:pStyle w:val="NormalWeb"/>
              <w:jc w:val="center"/>
              <w:rPr>
                <w:b/>
                <w:bCs/>
              </w:rPr>
            </w:pPr>
            <w:r w:rsidRPr="009D657B">
              <w:rPr>
                <w:rStyle w:val="Strong"/>
                <w:rFonts w:eastAsiaTheme="majorEastAsia"/>
              </w:rPr>
              <w:t>Media Composition (MS-based)</w:t>
            </w:r>
          </w:p>
        </w:tc>
        <w:tc>
          <w:tcPr>
            <w:tcW w:w="0" w:type="auto"/>
            <w:hideMark/>
          </w:tcPr>
          <w:p w14:paraId="1A1F0AC3" w14:textId="77777777" w:rsidR="008652C7" w:rsidRPr="009D657B" w:rsidRDefault="008652C7">
            <w:pPr>
              <w:pStyle w:val="NormalWeb"/>
              <w:jc w:val="center"/>
              <w:rPr>
                <w:b/>
                <w:bCs/>
              </w:rPr>
            </w:pPr>
            <w:r w:rsidRPr="009D657B">
              <w:rPr>
                <w:rStyle w:val="Strong"/>
                <w:rFonts w:eastAsiaTheme="majorEastAsia"/>
              </w:rPr>
              <w:t>Hormone Concentrations</w:t>
            </w:r>
          </w:p>
        </w:tc>
        <w:tc>
          <w:tcPr>
            <w:tcW w:w="0" w:type="auto"/>
            <w:hideMark/>
          </w:tcPr>
          <w:p w14:paraId="33ECADB6" w14:textId="77777777" w:rsidR="008652C7" w:rsidRPr="009D657B" w:rsidRDefault="008652C7">
            <w:pPr>
              <w:pStyle w:val="NormalWeb"/>
              <w:jc w:val="center"/>
              <w:rPr>
                <w:b/>
                <w:bCs/>
              </w:rPr>
            </w:pPr>
            <w:r w:rsidRPr="009D657B">
              <w:rPr>
                <w:rStyle w:val="Strong"/>
                <w:rFonts w:eastAsiaTheme="majorEastAsia"/>
              </w:rPr>
              <w:t>Success Rate</w:t>
            </w:r>
          </w:p>
        </w:tc>
        <w:tc>
          <w:tcPr>
            <w:tcW w:w="0" w:type="auto"/>
            <w:hideMark/>
          </w:tcPr>
          <w:p w14:paraId="19D0F4EA" w14:textId="77777777" w:rsidR="008652C7" w:rsidRPr="009D657B" w:rsidRDefault="008652C7">
            <w:pPr>
              <w:pStyle w:val="NormalWeb"/>
              <w:jc w:val="center"/>
              <w:rPr>
                <w:b/>
                <w:bCs/>
              </w:rPr>
            </w:pPr>
            <w:r w:rsidRPr="009D657B">
              <w:rPr>
                <w:rStyle w:val="Strong"/>
                <w:rFonts w:eastAsiaTheme="majorEastAsia"/>
              </w:rPr>
              <w:t>Reference</w:t>
            </w:r>
          </w:p>
        </w:tc>
      </w:tr>
      <w:tr w:rsidR="009D657B" w:rsidRPr="009D657B" w14:paraId="09BC1C46" w14:textId="77777777" w:rsidTr="00D06010">
        <w:tc>
          <w:tcPr>
            <w:tcW w:w="0" w:type="auto"/>
            <w:hideMark/>
          </w:tcPr>
          <w:p w14:paraId="27A59025" w14:textId="77777777" w:rsidR="008652C7" w:rsidRPr="009D657B" w:rsidRDefault="008652C7">
            <w:pPr>
              <w:pStyle w:val="NormalWeb"/>
            </w:pPr>
            <w:r w:rsidRPr="009D657B">
              <w:t>Nodal segments (2–3 cm, juvenile culms)</w:t>
            </w:r>
          </w:p>
        </w:tc>
        <w:tc>
          <w:tcPr>
            <w:tcW w:w="0" w:type="auto"/>
            <w:hideMark/>
          </w:tcPr>
          <w:p w14:paraId="15979571" w14:textId="77777777" w:rsidR="008652C7" w:rsidRPr="009D657B" w:rsidRDefault="008652C7">
            <w:pPr>
              <w:pStyle w:val="NormalWeb"/>
            </w:pPr>
            <w:r w:rsidRPr="009D657B">
              <w:t>Culture Initiation</w:t>
            </w:r>
          </w:p>
        </w:tc>
        <w:tc>
          <w:tcPr>
            <w:tcW w:w="0" w:type="auto"/>
            <w:hideMark/>
          </w:tcPr>
          <w:p w14:paraId="734CC22D" w14:textId="77777777" w:rsidR="008652C7" w:rsidRPr="009D657B" w:rsidRDefault="008652C7">
            <w:pPr>
              <w:pStyle w:val="NormalWeb"/>
            </w:pPr>
            <w:r w:rsidRPr="009D657B">
              <w:t>MS + 3% sucrose + 0.8% agar</w:t>
            </w:r>
          </w:p>
        </w:tc>
        <w:tc>
          <w:tcPr>
            <w:tcW w:w="0" w:type="auto"/>
            <w:hideMark/>
          </w:tcPr>
          <w:p w14:paraId="62C2260A" w14:textId="77777777" w:rsidR="008652C7" w:rsidRPr="009D657B" w:rsidRDefault="008652C7">
            <w:pPr>
              <w:pStyle w:val="NormalWeb"/>
            </w:pPr>
            <w:r w:rsidRPr="009D657B">
              <w:t>3 mg/L BAP</w:t>
            </w:r>
          </w:p>
        </w:tc>
        <w:tc>
          <w:tcPr>
            <w:tcW w:w="0" w:type="auto"/>
            <w:hideMark/>
          </w:tcPr>
          <w:p w14:paraId="4D3A4AD6" w14:textId="77777777" w:rsidR="008652C7" w:rsidRPr="009D657B" w:rsidRDefault="008652C7">
            <w:pPr>
              <w:pStyle w:val="NormalWeb"/>
            </w:pPr>
            <w:r w:rsidRPr="009D657B">
              <w:t>80% bud initiation within 14 days</w:t>
            </w:r>
          </w:p>
        </w:tc>
        <w:tc>
          <w:tcPr>
            <w:tcW w:w="0" w:type="auto"/>
            <w:hideMark/>
          </w:tcPr>
          <w:p w14:paraId="5055E196" w14:textId="24A891ED" w:rsidR="008652C7" w:rsidRPr="009D657B" w:rsidRDefault="008652C7">
            <w:pPr>
              <w:pStyle w:val="NormalWeb"/>
            </w:pPr>
            <w:proofErr w:type="spellStart"/>
            <w:r w:rsidRPr="009D657B">
              <w:t>Emamverdian</w:t>
            </w:r>
            <w:proofErr w:type="spellEnd"/>
            <w:r w:rsidRPr="009D657B">
              <w:t xml:space="preserve"> </w:t>
            </w:r>
            <w:r w:rsidR="00A342DF" w:rsidRPr="009D657B">
              <w:rPr>
                <w:i/>
                <w:iCs/>
              </w:rPr>
              <w:t>et al</w:t>
            </w:r>
            <w:r w:rsidRPr="009D657B">
              <w:t>. (2020)</w:t>
            </w:r>
          </w:p>
        </w:tc>
      </w:tr>
      <w:tr w:rsidR="009D657B" w:rsidRPr="009D657B" w14:paraId="46277327" w14:textId="77777777" w:rsidTr="00D06010">
        <w:tc>
          <w:tcPr>
            <w:tcW w:w="0" w:type="auto"/>
            <w:hideMark/>
          </w:tcPr>
          <w:p w14:paraId="109568AC" w14:textId="77777777" w:rsidR="008652C7" w:rsidRPr="009D657B" w:rsidRDefault="008652C7">
            <w:pPr>
              <w:pStyle w:val="NormalWeb"/>
            </w:pPr>
            <w:r w:rsidRPr="009D657B">
              <w:t>Nodal segments (2–3 cm, juvenile culms)</w:t>
            </w:r>
          </w:p>
        </w:tc>
        <w:tc>
          <w:tcPr>
            <w:tcW w:w="0" w:type="auto"/>
            <w:hideMark/>
          </w:tcPr>
          <w:p w14:paraId="4EDD4DA6" w14:textId="77777777" w:rsidR="008652C7" w:rsidRPr="009D657B" w:rsidRDefault="008652C7">
            <w:pPr>
              <w:pStyle w:val="NormalWeb"/>
            </w:pPr>
            <w:r w:rsidRPr="009D657B">
              <w:t>Shoot Multiplication</w:t>
            </w:r>
          </w:p>
        </w:tc>
        <w:tc>
          <w:tcPr>
            <w:tcW w:w="0" w:type="auto"/>
            <w:hideMark/>
          </w:tcPr>
          <w:p w14:paraId="1AF8B7DE" w14:textId="77777777" w:rsidR="008652C7" w:rsidRPr="009D657B" w:rsidRDefault="008652C7">
            <w:pPr>
              <w:pStyle w:val="NormalWeb"/>
            </w:pPr>
            <w:r w:rsidRPr="009D657B">
              <w:t>MS + 3% sucrose + 0.8% agar</w:t>
            </w:r>
          </w:p>
        </w:tc>
        <w:tc>
          <w:tcPr>
            <w:tcW w:w="0" w:type="auto"/>
            <w:hideMark/>
          </w:tcPr>
          <w:p w14:paraId="52B27BF7" w14:textId="77777777" w:rsidR="008652C7" w:rsidRPr="009D657B" w:rsidRDefault="008652C7">
            <w:pPr>
              <w:pStyle w:val="NormalWeb"/>
            </w:pPr>
            <w:r w:rsidRPr="009D657B">
              <w:t>3 mg/L BAP + 2 mg/L kinetin</w:t>
            </w:r>
          </w:p>
        </w:tc>
        <w:tc>
          <w:tcPr>
            <w:tcW w:w="0" w:type="auto"/>
            <w:hideMark/>
          </w:tcPr>
          <w:p w14:paraId="244A950A" w14:textId="77777777" w:rsidR="008652C7" w:rsidRPr="009D657B" w:rsidRDefault="008652C7">
            <w:pPr>
              <w:pStyle w:val="NormalWeb"/>
            </w:pPr>
            <w:r w:rsidRPr="009D657B">
              <w:t>5–10 shoots/explant (4–6 weeks)</w:t>
            </w:r>
          </w:p>
        </w:tc>
        <w:tc>
          <w:tcPr>
            <w:tcW w:w="0" w:type="auto"/>
            <w:hideMark/>
          </w:tcPr>
          <w:p w14:paraId="5C446018" w14:textId="6F02F146" w:rsidR="008652C7" w:rsidRPr="009D657B" w:rsidRDefault="009D657B">
            <w:pPr>
              <w:pStyle w:val="NormalWeb"/>
            </w:pPr>
            <w:r w:rsidRPr="009D657B">
              <w:t>Faisal et al. (2005)</w:t>
            </w:r>
          </w:p>
        </w:tc>
      </w:tr>
      <w:tr w:rsidR="009D657B" w:rsidRPr="009D657B" w14:paraId="77C9C98E" w14:textId="77777777" w:rsidTr="00D06010">
        <w:tc>
          <w:tcPr>
            <w:tcW w:w="0" w:type="auto"/>
            <w:hideMark/>
          </w:tcPr>
          <w:p w14:paraId="7279715D" w14:textId="77777777" w:rsidR="008652C7" w:rsidRPr="009D657B" w:rsidRDefault="008652C7">
            <w:pPr>
              <w:pStyle w:val="NormalWeb"/>
            </w:pPr>
            <w:r w:rsidRPr="009D657B">
              <w:t>Shoots (3–5 cm)</w:t>
            </w:r>
          </w:p>
        </w:tc>
        <w:tc>
          <w:tcPr>
            <w:tcW w:w="0" w:type="auto"/>
            <w:hideMark/>
          </w:tcPr>
          <w:p w14:paraId="37FEE097" w14:textId="77777777" w:rsidR="008652C7" w:rsidRPr="009D657B" w:rsidRDefault="008652C7">
            <w:pPr>
              <w:pStyle w:val="NormalWeb"/>
            </w:pPr>
            <w:r w:rsidRPr="009D657B">
              <w:t>Rooting</w:t>
            </w:r>
          </w:p>
        </w:tc>
        <w:tc>
          <w:tcPr>
            <w:tcW w:w="0" w:type="auto"/>
            <w:hideMark/>
          </w:tcPr>
          <w:p w14:paraId="47FAD899" w14:textId="77777777" w:rsidR="008652C7" w:rsidRPr="009D657B" w:rsidRDefault="008652C7">
            <w:pPr>
              <w:pStyle w:val="NormalWeb"/>
            </w:pPr>
            <w:r w:rsidRPr="009D657B">
              <w:t>Half-strength MS + 1.5% sucrose + 0.8% agar</w:t>
            </w:r>
          </w:p>
        </w:tc>
        <w:tc>
          <w:tcPr>
            <w:tcW w:w="0" w:type="auto"/>
            <w:hideMark/>
          </w:tcPr>
          <w:p w14:paraId="7D5433F4" w14:textId="77777777" w:rsidR="008652C7" w:rsidRPr="009D657B" w:rsidRDefault="008652C7">
            <w:pPr>
              <w:pStyle w:val="NormalWeb"/>
            </w:pPr>
            <w:r w:rsidRPr="009D657B">
              <w:t>3 mg/L IBA</w:t>
            </w:r>
          </w:p>
        </w:tc>
        <w:tc>
          <w:tcPr>
            <w:tcW w:w="0" w:type="auto"/>
            <w:hideMark/>
          </w:tcPr>
          <w:p w14:paraId="225A17B2" w14:textId="77777777" w:rsidR="008652C7" w:rsidRPr="009D657B" w:rsidRDefault="008652C7">
            <w:pPr>
              <w:pStyle w:val="NormalWeb"/>
            </w:pPr>
            <w:r w:rsidRPr="009D657B">
              <w:t>80% rooting within 21 days</w:t>
            </w:r>
          </w:p>
        </w:tc>
        <w:tc>
          <w:tcPr>
            <w:tcW w:w="0" w:type="auto"/>
            <w:hideMark/>
          </w:tcPr>
          <w:p w14:paraId="754BCB79" w14:textId="6F91D89D" w:rsidR="008652C7" w:rsidRPr="009D657B" w:rsidRDefault="009D657B">
            <w:pPr>
              <w:pStyle w:val="NormalWeb"/>
            </w:pPr>
            <w:r w:rsidRPr="009D657B">
              <w:t>Desai et al., 2019</w:t>
            </w:r>
          </w:p>
        </w:tc>
      </w:tr>
      <w:tr w:rsidR="009D657B" w:rsidRPr="009D657B" w14:paraId="0B97C8E7" w14:textId="77777777" w:rsidTr="00D06010">
        <w:tc>
          <w:tcPr>
            <w:tcW w:w="0" w:type="auto"/>
            <w:hideMark/>
          </w:tcPr>
          <w:p w14:paraId="13463C4F" w14:textId="77777777" w:rsidR="008652C7" w:rsidRPr="009D657B" w:rsidRDefault="008652C7">
            <w:pPr>
              <w:pStyle w:val="NormalWeb"/>
            </w:pPr>
            <w:r w:rsidRPr="009D657B">
              <w:t>Nodal segments (1–2 cm, mature culms)</w:t>
            </w:r>
          </w:p>
        </w:tc>
        <w:tc>
          <w:tcPr>
            <w:tcW w:w="0" w:type="auto"/>
            <w:hideMark/>
          </w:tcPr>
          <w:p w14:paraId="08844F96" w14:textId="77777777" w:rsidR="008652C7" w:rsidRPr="009D657B" w:rsidRDefault="008652C7">
            <w:pPr>
              <w:pStyle w:val="NormalWeb"/>
            </w:pPr>
            <w:r w:rsidRPr="009D657B">
              <w:t>Culture Initiation</w:t>
            </w:r>
          </w:p>
        </w:tc>
        <w:tc>
          <w:tcPr>
            <w:tcW w:w="0" w:type="auto"/>
            <w:hideMark/>
          </w:tcPr>
          <w:p w14:paraId="56EDD966" w14:textId="77777777" w:rsidR="008652C7" w:rsidRPr="009D657B" w:rsidRDefault="008652C7">
            <w:pPr>
              <w:pStyle w:val="NormalWeb"/>
            </w:pPr>
            <w:r w:rsidRPr="009D657B">
              <w:t>MS + 3% sucrose + 0.7% agar</w:t>
            </w:r>
          </w:p>
        </w:tc>
        <w:tc>
          <w:tcPr>
            <w:tcW w:w="0" w:type="auto"/>
            <w:hideMark/>
          </w:tcPr>
          <w:p w14:paraId="7DBA08D3" w14:textId="77777777" w:rsidR="008652C7" w:rsidRPr="009D657B" w:rsidRDefault="008652C7">
            <w:pPr>
              <w:pStyle w:val="NormalWeb"/>
            </w:pPr>
            <w:r w:rsidRPr="009D657B">
              <w:t>2 mg/L BAP + 0.5 mg/L NAA</w:t>
            </w:r>
          </w:p>
        </w:tc>
        <w:tc>
          <w:tcPr>
            <w:tcW w:w="0" w:type="auto"/>
            <w:hideMark/>
          </w:tcPr>
          <w:p w14:paraId="64F180A2" w14:textId="77777777" w:rsidR="008652C7" w:rsidRPr="009D657B" w:rsidRDefault="008652C7">
            <w:pPr>
              <w:pStyle w:val="NormalWeb"/>
            </w:pPr>
            <w:r w:rsidRPr="009D657B">
              <w:t>65% bud initiation within 18 days</w:t>
            </w:r>
          </w:p>
        </w:tc>
        <w:tc>
          <w:tcPr>
            <w:tcW w:w="0" w:type="auto"/>
            <w:hideMark/>
          </w:tcPr>
          <w:p w14:paraId="1FE0BBF7" w14:textId="05A97014" w:rsidR="008652C7" w:rsidRPr="009D657B" w:rsidRDefault="008652C7">
            <w:pPr>
              <w:pStyle w:val="NormalWeb"/>
            </w:pPr>
            <w:r w:rsidRPr="009D657B">
              <w:t xml:space="preserve">Sharma </w:t>
            </w:r>
            <w:r w:rsidR="00A342DF" w:rsidRPr="009D657B">
              <w:rPr>
                <w:i/>
                <w:iCs/>
              </w:rPr>
              <w:t>et al</w:t>
            </w:r>
            <w:r w:rsidRPr="009D657B">
              <w:t>. (2022)</w:t>
            </w:r>
          </w:p>
        </w:tc>
      </w:tr>
      <w:tr w:rsidR="009D657B" w:rsidRPr="009D657B" w14:paraId="4F149DCD" w14:textId="77777777" w:rsidTr="00D06010">
        <w:tc>
          <w:tcPr>
            <w:tcW w:w="0" w:type="auto"/>
            <w:hideMark/>
          </w:tcPr>
          <w:p w14:paraId="5902F50C" w14:textId="77777777" w:rsidR="008652C7" w:rsidRPr="009D657B" w:rsidRDefault="008652C7">
            <w:pPr>
              <w:pStyle w:val="NormalWeb"/>
            </w:pPr>
            <w:r w:rsidRPr="009D657B">
              <w:t>Shoot tips (1–2 cm)</w:t>
            </w:r>
          </w:p>
        </w:tc>
        <w:tc>
          <w:tcPr>
            <w:tcW w:w="0" w:type="auto"/>
            <w:hideMark/>
          </w:tcPr>
          <w:p w14:paraId="617FB0DD" w14:textId="77777777" w:rsidR="008652C7" w:rsidRPr="009D657B" w:rsidRDefault="008652C7">
            <w:pPr>
              <w:pStyle w:val="NormalWeb"/>
            </w:pPr>
            <w:r w:rsidRPr="009D657B">
              <w:t>Shoot Multiplication</w:t>
            </w:r>
          </w:p>
        </w:tc>
        <w:tc>
          <w:tcPr>
            <w:tcW w:w="0" w:type="auto"/>
            <w:hideMark/>
          </w:tcPr>
          <w:p w14:paraId="7AB0F083" w14:textId="77777777" w:rsidR="008652C7" w:rsidRPr="009D657B" w:rsidRDefault="008652C7">
            <w:pPr>
              <w:pStyle w:val="NormalWeb"/>
            </w:pPr>
            <w:r w:rsidRPr="009D657B">
              <w:t>MS + 3% sucrose + 0.8% agar + 0.5 g/L activated charcoal</w:t>
            </w:r>
          </w:p>
        </w:tc>
        <w:tc>
          <w:tcPr>
            <w:tcW w:w="0" w:type="auto"/>
            <w:hideMark/>
          </w:tcPr>
          <w:p w14:paraId="7107D6CF" w14:textId="77777777" w:rsidR="008652C7" w:rsidRPr="009D657B" w:rsidRDefault="008652C7">
            <w:pPr>
              <w:pStyle w:val="NormalWeb"/>
            </w:pPr>
            <w:r w:rsidRPr="009D657B">
              <w:t>2.5 mg/L BAP + 1 mg/L kinetin</w:t>
            </w:r>
          </w:p>
        </w:tc>
        <w:tc>
          <w:tcPr>
            <w:tcW w:w="0" w:type="auto"/>
            <w:hideMark/>
          </w:tcPr>
          <w:p w14:paraId="54C8C1E7" w14:textId="77777777" w:rsidR="008652C7" w:rsidRPr="009D657B" w:rsidRDefault="008652C7">
            <w:pPr>
              <w:pStyle w:val="NormalWeb"/>
            </w:pPr>
            <w:r w:rsidRPr="009D657B">
              <w:t>4–8 shoots/explant (5 weeks)</w:t>
            </w:r>
          </w:p>
        </w:tc>
        <w:tc>
          <w:tcPr>
            <w:tcW w:w="0" w:type="auto"/>
            <w:hideMark/>
          </w:tcPr>
          <w:p w14:paraId="34C39AC1" w14:textId="5F271781" w:rsidR="008652C7" w:rsidRPr="009D657B" w:rsidRDefault="008652C7">
            <w:pPr>
              <w:pStyle w:val="NormalWeb"/>
            </w:pPr>
            <w:proofErr w:type="spellStart"/>
            <w:r w:rsidRPr="009D657B">
              <w:t>Mudoi</w:t>
            </w:r>
            <w:proofErr w:type="spellEnd"/>
            <w:r w:rsidRPr="009D657B">
              <w:t xml:space="preserve"> </w:t>
            </w:r>
            <w:r w:rsidR="00A342DF" w:rsidRPr="009D657B">
              <w:rPr>
                <w:i/>
                <w:iCs/>
              </w:rPr>
              <w:t>et al</w:t>
            </w:r>
            <w:r w:rsidRPr="009D657B">
              <w:t>. (2013)</w:t>
            </w:r>
          </w:p>
        </w:tc>
      </w:tr>
      <w:tr w:rsidR="009D657B" w:rsidRPr="009D657B" w14:paraId="7508D241" w14:textId="77777777" w:rsidTr="00D06010">
        <w:tc>
          <w:tcPr>
            <w:tcW w:w="0" w:type="auto"/>
            <w:hideMark/>
          </w:tcPr>
          <w:p w14:paraId="64F6AA72" w14:textId="77777777" w:rsidR="008652C7" w:rsidRPr="009D657B" w:rsidRDefault="008652C7">
            <w:pPr>
              <w:pStyle w:val="NormalWeb"/>
            </w:pPr>
            <w:r w:rsidRPr="009D657B">
              <w:t>Leaf bases (0.5–1 cm)</w:t>
            </w:r>
          </w:p>
        </w:tc>
        <w:tc>
          <w:tcPr>
            <w:tcW w:w="0" w:type="auto"/>
            <w:hideMark/>
          </w:tcPr>
          <w:p w14:paraId="65F5C39C" w14:textId="77777777" w:rsidR="008652C7" w:rsidRPr="009D657B" w:rsidRDefault="008652C7">
            <w:pPr>
              <w:pStyle w:val="NormalWeb"/>
            </w:pPr>
            <w:r w:rsidRPr="009D657B">
              <w:t>Callus Induction</w:t>
            </w:r>
          </w:p>
        </w:tc>
        <w:tc>
          <w:tcPr>
            <w:tcW w:w="0" w:type="auto"/>
            <w:hideMark/>
          </w:tcPr>
          <w:p w14:paraId="205E1C9A" w14:textId="77777777" w:rsidR="008652C7" w:rsidRPr="009D657B" w:rsidRDefault="008652C7">
            <w:pPr>
              <w:pStyle w:val="NormalWeb"/>
            </w:pPr>
            <w:r w:rsidRPr="009D657B">
              <w:t>MS + 3% sucrose + 0.8% agar</w:t>
            </w:r>
          </w:p>
        </w:tc>
        <w:tc>
          <w:tcPr>
            <w:tcW w:w="0" w:type="auto"/>
            <w:hideMark/>
          </w:tcPr>
          <w:p w14:paraId="557C0D1F" w14:textId="77777777" w:rsidR="008652C7" w:rsidRPr="009D657B" w:rsidRDefault="008652C7">
            <w:pPr>
              <w:pStyle w:val="NormalWeb"/>
            </w:pPr>
            <w:r w:rsidRPr="009D657B">
              <w:t>2 mg/L 2,4-D + 1 mg/L BAP</w:t>
            </w:r>
          </w:p>
        </w:tc>
        <w:tc>
          <w:tcPr>
            <w:tcW w:w="0" w:type="auto"/>
            <w:hideMark/>
          </w:tcPr>
          <w:p w14:paraId="13103B8D" w14:textId="77777777" w:rsidR="008652C7" w:rsidRPr="009D657B" w:rsidRDefault="008652C7">
            <w:pPr>
              <w:pStyle w:val="NormalWeb"/>
            </w:pPr>
            <w:r w:rsidRPr="009D657B">
              <w:t>70% callus formation within 20 days</w:t>
            </w:r>
          </w:p>
        </w:tc>
        <w:tc>
          <w:tcPr>
            <w:tcW w:w="0" w:type="auto"/>
            <w:hideMark/>
          </w:tcPr>
          <w:p w14:paraId="70C9492A" w14:textId="77777777" w:rsidR="008652C7" w:rsidRPr="009D657B" w:rsidRDefault="008652C7">
            <w:pPr>
              <w:pStyle w:val="NormalWeb"/>
            </w:pPr>
            <w:r w:rsidRPr="009D657B">
              <w:t>Negi &amp; Saxena (2011)</w:t>
            </w:r>
          </w:p>
        </w:tc>
      </w:tr>
      <w:tr w:rsidR="009D657B" w:rsidRPr="009D657B" w14:paraId="2091C1AC" w14:textId="77777777" w:rsidTr="00D06010">
        <w:tc>
          <w:tcPr>
            <w:tcW w:w="0" w:type="auto"/>
            <w:hideMark/>
          </w:tcPr>
          <w:p w14:paraId="6E770D82" w14:textId="77777777" w:rsidR="008652C7" w:rsidRPr="009D657B" w:rsidRDefault="008652C7">
            <w:pPr>
              <w:pStyle w:val="NormalWeb"/>
            </w:pPr>
            <w:r w:rsidRPr="009D657B">
              <w:t>Nodal segments (2–3 cm, juvenile culms)</w:t>
            </w:r>
          </w:p>
        </w:tc>
        <w:tc>
          <w:tcPr>
            <w:tcW w:w="0" w:type="auto"/>
            <w:hideMark/>
          </w:tcPr>
          <w:p w14:paraId="684E24D7" w14:textId="77777777" w:rsidR="008652C7" w:rsidRPr="009D657B" w:rsidRDefault="008652C7">
            <w:pPr>
              <w:pStyle w:val="NormalWeb"/>
            </w:pPr>
            <w:r w:rsidRPr="009D657B">
              <w:t>Rooting</w:t>
            </w:r>
          </w:p>
        </w:tc>
        <w:tc>
          <w:tcPr>
            <w:tcW w:w="0" w:type="auto"/>
            <w:hideMark/>
          </w:tcPr>
          <w:p w14:paraId="18E84C9C" w14:textId="77777777" w:rsidR="008652C7" w:rsidRPr="009D657B" w:rsidRDefault="008652C7">
            <w:pPr>
              <w:pStyle w:val="NormalWeb"/>
            </w:pPr>
            <w:r w:rsidRPr="009D657B">
              <w:t>Half-strength MS + 2% sucrose + 0.8% agar</w:t>
            </w:r>
          </w:p>
        </w:tc>
        <w:tc>
          <w:tcPr>
            <w:tcW w:w="0" w:type="auto"/>
            <w:hideMark/>
          </w:tcPr>
          <w:p w14:paraId="22CFC3DB" w14:textId="77777777" w:rsidR="008652C7" w:rsidRPr="009D657B" w:rsidRDefault="008652C7">
            <w:pPr>
              <w:pStyle w:val="NormalWeb"/>
            </w:pPr>
            <w:r w:rsidRPr="009D657B">
              <w:t>2 mg/L IBA + 0.5 mg/L NAA</w:t>
            </w:r>
          </w:p>
        </w:tc>
        <w:tc>
          <w:tcPr>
            <w:tcW w:w="0" w:type="auto"/>
            <w:hideMark/>
          </w:tcPr>
          <w:p w14:paraId="17997177" w14:textId="77777777" w:rsidR="008652C7" w:rsidRPr="009D657B" w:rsidRDefault="008652C7">
            <w:pPr>
              <w:pStyle w:val="NormalWeb"/>
            </w:pPr>
            <w:r w:rsidRPr="009D657B">
              <w:t>75% rooting within 25 days</w:t>
            </w:r>
          </w:p>
        </w:tc>
        <w:tc>
          <w:tcPr>
            <w:tcW w:w="0" w:type="auto"/>
            <w:hideMark/>
          </w:tcPr>
          <w:p w14:paraId="74A2B1F4" w14:textId="77868DFD" w:rsidR="008652C7" w:rsidRPr="009D657B" w:rsidRDefault="008652C7">
            <w:pPr>
              <w:pStyle w:val="NormalWeb"/>
            </w:pPr>
            <w:r w:rsidRPr="009D657B">
              <w:t xml:space="preserve">Anand </w:t>
            </w:r>
            <w:r w:rsidR="00A342DF" w:rsidRPr="009D657B">
              <w:rPr>
                <w:i/>
                <w:iCs/>
              </w:rPr>
              <w:t>et al</w:t>
            </w:r>
            <w:r w:rsidRPr="009D657B">
              <w:t>. (2013)</w:t>
            </w:r>
          </w:p>
        </w:tc>
      </w:tr>
      <w:tr w:rsidR="008652C7" w:rsidRPr="009D657B" w14:paraId="496BCD57" w14:textId="77777777" w:rsidTr="00D06010">
        <w:tc>
          <w:tcPr>
            <w:tcW w:w="0" w:type="auto"/>
            <w:hideMark/>
          </w:tcPr>
          <w:p w14:paraId="12BFA9D8" w14:textId="77777777" w:rsidR="008652C7" w:rsidRPr="009D657B" w:rsidRDefault="008652C7">
            <w:pPr>
              <w:pStyle w:val="NormalWeb"/>
            </w:pPr>
            <w:r w:rsidRPr="009D657B">
              <w:t>Shoot apices (0.5–1 cm)</w:t>
            </w:r>
          </w:p>
        </w:tc>
        <w:tc>
          <w:tcPr>
            <w:tcW w:w="0" w:type="auto"/>
            <w:hideMark/>
          </w:tcPr>
          <w:p w14:paraId="5DE38C73" w14:textId="77777777" w:rsidR="008652C7" w:rsidRPr="009D657B" w:rsidRDefault="008652C7">
            <w:pPr>
              <w:pStyle w:val="NormalWeb"/>
            </w:pPr>
            <w:r w:rsidRPr="009D657B">
              <w:t>Culture Initiation</w:t>
            </w:r>
          </w:p>
        </w:tc>
        <w:tc>
          <w:tcPr>
            <w:tcW w:w="0" w:type="auto"/>
            <w:hideMark/>
          </w:tcPr>
          <w:p w14:paraId="7D8FEE77" w14:textId="77777777" w:rsidR="008652C7" w:rsidRPr="009D657B" w:rsidRDefault="008652C7">
            <w:pPr>
              <w:pStyle w:val="NormalWeb"/>
            </w:pPr>
            <w:r w:rsidRPr="009D657B">
              <w:t>MS + 3% sucrose + 0.8% agar</w:t>
            </w:r>
          </w:p>
        </w:tc>
        <w:tc>
          <w:tcPr>
            <w:tcW w:w="0" w:type="auto"/>
            <w:hideMark/>
          </w:tcPr>
          <w:p w14:paraId="15BC5181" w14:textId="77777777" w:rsidR="008652C7" w:rsidRPr="009D657B" w:rsidRDefault="008652C7">
            <w:pPr>
              <w:pStyle w:val="NormalWeb"/>
            </w:pPr>
            <w:r w:rsidRPr="009D657B">
              <w:t>4 mg/L BAP</w:t>
            </w:r>
          </w:p>
        </w:tc>
        <w:tc>
          <w:tcPr>
            <w:tcW w:w="0" w:type="auto"/>
            <w:hideMark/>
          </w:tcPr>
          <w:p w14:paraId="748F8885" w14:textId="77777777" w:rsidR="008652C7" w:rsidRPr="009D657B" w:rsidRDefault="008652C7">
            <w:pPr>
              <w:pStyle w:val="NormalWeb"/>
            </w:pPr>
            <w:r w:rsidRPr="009D657B">
              <w:t>60% bud initiation within 16 days</w:t>
            </w:r>
          </w:p>
        </w:tc>
        <w:tc>
          <w:tcPr>
            <w:tcW w:w="0" w:type="auto"/>
            <w:hideMark/>
          </w:tcPr>
          <w:p w14:paraId="41753B2C" w14:textId="6E9C4F2C" w:rsidR="008652C7" w:rsidRPr="009D657B" w:rsidRDefault="008652C7">
            <w:pPr>
              <w:pStyle w:val="NormalWeb"/>
            </w:pPr>
            <w:r w:rsidRPr="009D657B">
              <w:t xml:space="preserve">Singh </w:t>
            </w:r>
            <w:r w:rsidR="00A342DF" w:rsidRPr="009D657B">
              <w:rPr>
                <w:i/>
                <w:iCs/>
              </w:rPr>
              <w:t>et al</w:t>
            </w:r>
            <w:r w:rsidRPr="009D657B">
              <w:t>. (2012)</w:t>
            </w:r>
          </w:p>
        </w:tc>
      </w:tr>
    </w:tbl>
    <w:p w14:paraId="2CFC876C" w14:textId="76CEBDFD" w:rsidR="00F6197D" w:rsidRPr="009D657B" w:rsidRDefault="00F6197D" w:rsidP="00350DA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p>
    <w:p w14:paraId="0C9CBF55" w14:textId="298F27C0" w:rsidR="00A831B6" w:rsidRPr="009D657B" w:rsidRDefault="00A831B6" w:rsidP="009A170D">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 xml:space="preserve">7. </w:t>
      </w:r>
      <w:r w:rsidR="00A93DF3" w:rsidRPr="009D657B">
        <w:rPr>
          <w:rFonts w:ascii="Times New Roman" w:eastAsia="Times New Roman" w:hAnsi="Times New Roman" w:cs="Times New Roman"/>
          <w:b/>
          <w:bCs/>
          <w:kern w:val="0"/>
          <w:sz w:val="24"/>
          <w:szCs w:val="24"/>
          <w:lang w:eastAsia="en-IN"/>
          <w14:ligatures w14:val="none"/>
        </w:rPr>
        <w:t xml:space="preserve">Utilization and </w:t>
      </w:r>
      <w:r w:rsidRPr="009D657B">
        <w:rPr>
          <w:rFonts w:ascii="Times New Roman" w:eastAsia="Times New Roman" w:hAnsi="Times New Roman" w:cs="Times New Roman"/>
          <w:b/>
          <w:bCs/>
          <w:kern w:val="0"/>
          <w:sz w:val="24"/>
          <w:szCs w:val="24"/>
          <w:lang w:eastAsia="en-IN"/>
          <w14:ligatures w14:val="none"/>
        </w:rPr>
        <w:t>Economic Importance</w:t>
      </w:r>
    </w:p>
    <w:p w14:paraId="0718617E" w14:textId="77777777" w:rsidR="00B27F9E" w:rsidRPr="009D657B" w:rsidRDefault="00E5000A" w:rsidP="00B27F9E">
      <w:pPr>
        <w:pStyle w:val="NormalWeb"/>
        <w:jc w:val="both"/>
        <w:rPr>
          <w:b/>
          <w:bCs/>
        </w:rPr>
      </w:pPr>
      <w:r w:rsidRPr="009D657B">
        <w:rPr>
          <w:rStyle w:val="Emphasis"/>
          <w:rFonts w:eastAsiaTheme="majorEastAsia"/>
        </w:rPr>
        <w:t xml:space="preserve">  </w:t>
      </w:r>
      <w:r w:rsidRPr="009D657B">
        <w:rPr>
          <w:rStyle w:val="Emphasis"/>
          <w:rFonts w:eastAsiaTheme="majorEastAsia"/>
        </w:rPr>
        <w:tab/>
      </w:r>
      <w:r w:rsidR="00747C53" w:rsidRPr="009D657B">
        <w:rPr>
          <w:rStyle w:val="Emphasis"/>
          <w:rFonts w:eastAsiaTheme="majorEastAsia"/>
        </w:rPr>
        <w:t>Bambusa vulgaris</w:t>
      </w:r>
      <w:r w:rsidR="00747C53" w:rsidRPr="009D657B">
        <w:t xml:space="preserve">, commonly </w:t>
      </w:r>
      <w:r w:rsidR="008B16AB" w:rsidRPr="009D657B">
        <w:t>recognized</w:t>
      </w:r>
      <w:r w:rsidR="00747C53" w:rsidRPr="009D657B">
        <w:t xml:space="preserve"> as golden bamboo or common bamboo, is one of the </w:t>
      </w:r>
      <w:r w:rsidR="008B16AB" w:rsidRPr="009D657B">
        <w:t>furthermost</w:t>
      </w:r>
      <w:r w:rsidR="00747C53" w:rsidRPr="009D657B">
        <w:t xml:space="preserve"> widely utilized bamboo species globally, valued for its </w:t>
      </w:r>
      <w:r w:rsidR="002110EF" w:rsidRPr="009D657B">
        <w:t>adaptability</w:t>
      </w:r>
      <w:r w:rsidR="00747C53" w:rsidRPr="009D657B">
        <w:t xml:space="preserve">, rapid growth, and </w:t>
      </w:r>
      <w:r w:rsidR="002110EF" w:rsidRPr="009D657B">
        <w:t>convenience</w:t>
      </w:r>
      <w:r w:rsidR="00747C53" w:rsidRPr="009D657B">
        <w:t xml:space="preserve">. Its applications span ornamental landscaping, construction, food, medicine, and industrial products, making it a </w:t>
      </w:r>
      <w:r w:rsidR="002110EF" w:rsidRPr="009D657B">
        <w:t>foundation</w:t>
      </w:r>
      <w:r w:rsidR="00747C53" w:rsidRPr="009D657B">
        <w:t xml:space="preserve"> of both traditional and modern economies, particularly in East, Southeast, and South Asia, with cultivation extending to regions like the United States, Europe, and Africa. The species’ culms (stems), leaves, shoots, and even roots are </w:t>
      </w:r>
      <w:r w:rsidR="002110EF" w:rsidRPr="009D657B">
        <w:t>used</w:t>
      </w:r>
      <w:r w:rsidR="00747C53" w:rsidRPr="009D657B">
        <w:t xml:space="preserve"> for diverse purposes, though certain limitations, such as </w:t>
      </w:r>
      <w:r w:rsidR="00C942E0" w:rsidRPr="009D657B">
        <w:t>vulnerability</w:t>
      </w:r>
      <w:r w:rsidR="00747C53" w:rsidRPr="009D657B">
        <w:t xml:space="preserve"> to biological threats, necessitate careful management.</w:t>
      </w:r>
    </w:p>
    <w:p w14:paraId="2BEE8743" w14:textId="77777777" w:rsidR="00747C53" w:rsidRPr="009D657B" w:rsidRDefault="00747C53" w:rsidP="00747C53">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Global Context</w:t>
      </w:r>
    </w:p>
    <w:p w14:paraId="78C7E13D" w14:textId="77777777" w:rsidR="00747C53" w:rsidRPr="009D657B" w:rsidRDefault="00747C53" w:rsidP="00747C5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i/>
          <w:iCs/>
          <w:kern w:val="0"/>
          <w:sz w:val="24"/>
          <w:szCs w:val="24"/>
          <w:lang w:eastAsia="en-IN"/>
          <w14:ligatures w14:val="none"/>
        </w:rPr>
        <w:t>B. vulgaris</w:t>
      </w:r>
      <w:r w:rsidRPr="009D657B">
        <w:rPr>
          <w:rFonts w:ascii="Times New Roman" w:eastAsia="Times New Roman" w:hAnsi="Times New Roman" w:cs="Times New Roman"/>
          <w:kern w:val="0"/>
          <w:sz w:val="24"/>
          <w:szCs w:val="24"/>
          <w:lang w:eastAsia="en-IN"/>
          <w14:ligatures w14:val="none"/>
        </w:rPr>
        <w:t xml:space="preserve"> is a vital economic resource, contributing to multiple industries:</w:t>
      </w:r>
    </w:p>
    <w:p w14:paraId="2718E170" w14:textId="0863E887" w:rsidR="00747C53" w:rsidRPr="009D657B"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Construction</w:t>
      </w:r>
      <w:r w:rsidRPr="009D657B">
        <w:rPr>
          <w:rFonts w:ascii="Times New Roman" w:eastAsia="Times New Roman" w:hAnsi="Times New Roman" w:cs="Times New Roman"/>
          <w:kern w:val="0"/>
          <w:sz w:val="24"/>
          <w:szCs w:val="24"/>
          <w:lang w:eastAsia="en-IN"/>
          <w14:ligatures w14:val="none"/>
        </w:rPr>
        <w:t>: U</w:t>
      </w:r>
      <w:r w:rsidR="000C0423" w:rsidRPr="009D657B">
        <w:rPr>
          <w:rFonts w:ascii="Times New Roman" w:eastAsia="Times New Roman" w:hAnsi="Times New Roman" w:cs="Times New Roman"/>
          <w:kern w:val="0"/>
          <w:sz w:val="24"/>
          <w:szCs w:val="24"/>
          <w:lang w:eastAsia="en-IN"/>
          <w14:ligatures w14:val="none"/>
        </w:rPr>
        <w:t xml:space="preserve">tilized in </w:t>
      </w:r>
      <w:r w:rsidRPr="009D657B">
        <w:rPr>
          <w:rFonts w:ascii="Times New Roman" w:eastAsia="Times New Roman" w:hAnsi="Times New Roman" w:cs="Times New Roman"/>
          <w:kern w:val="0"/>
          <w:sz w:val="24"/>
          <w:szCs w:val="24"/>
          <w:lang w:eastAsia="en-IN"/>
          <w14:ligatures w14:val="none"/>
        </w:rPr>
        <w:t xml:space="preserve">scaffolding, housing, and bridges, particularly in China, where it </w:t>
      </w:r>
      <w:r w:rsidR="00441A40" w:rsidRPr="009D657B">
        <w:rPr>
          <w:rFonts w:ascii="Times New Roman" w:eastAsia="Times New Roman" w:hAnsi="Times New Roman" w:cs="Times New Roman"/>
          <w:kern w:val="0"/>
          <w:sz w:val="24"/>
          <w:szCs w:val="24"/>
          <w:lang w:eastAsia="en-IN"/>
          <w14:ligatures w14:val="none"/>
        </w:rPr>
        <w:t>accounts</w:t>
      </w:r>
      <w:r w:rsidRPr="009D657B">
        <w:rPr>
          <w:rFonts w:ascii="Times New Roman" w:eastAsia="Times New Roman" w:hAnsi="Times New Roman" w:cs="Times New Roman"/>
          <w:kern w:val="0"/>
          <w:sz w:val="24"/>
          <w:szCs w:val="24"/>
          <w:lang w:eastAsia="en-IN"/>
          <w14:ligatures w14:val="none"/>
        </w:rPr>
        <w:t xml:space="preserve"> for 15% of construction materials </w:t>
      </w:r>
    </w:p>
    <w:p w14:paraId="008D5E55" w14:textId="23367E48" w:rsidR="00747C53" w:rsidRPr="009D657B"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Pulp and Paper</w:t>
      </w:r>
      <w:r w:rsidRPr="009D657B">
        <w:rPr>
          <w:rFonts w:ascii="Times New Roman" w:eastAsia="Times New Roman" w:hAnsi="Times New Roman" w:cs="Times New Roman"/>
          <w:kern w:val="0"/>
          <w:sz w:val="24"/>
          <w:szCs w:val="24"/>
          <w:lang w:eastAsia="en-IN"/>
          <w14:ligatures w14:val="none"/>
        </w:rPr>
        <w:t>: Supplies 20% of global bamboo pulp, with China exporting $1.5 billion annually</w:t>
      </w:r>
    </w:p>
    <w:p w14:paraId="4A6891C9" w14:textId="2A4DF26D" w:rsidR="00747C53" w:rsidRPr="009D657B"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Crafts and Furniture</w:t>
      </w:r>
      <w:r w:rsidRPr="009D657B">
        <w:rPr>
          <w:rFonts w:ascii="Times New Roman" w:eastAsia="Times New Roman" w:hAnsi="Times New Roman" w:cs="Times New Roman"/>
          <w:kern w:val="0"/>
          <w:sz w:val="24"/>
          <w:szCs w:val="24"/>
          <w:lang w:eastAsia="en-IN"/>
          <w14:ligatures w14:val="none"/>
        </w:rPr>
        <w:t xml:space="preserve">: Indonesia and Vietnam produce high-value bamboo furniture, generating $800 million annually (Sharma </w:t>
      </w:r>
      <w:r w:rsidR="00A342DF" w:rsidRPr="009D657B">
        <w:rPr>
          <w:rFonts w:ascii="Times New Roman" w:eastAsia="Times New Roman" w:hAnsi="Times New Roman" w:cs="Times New Roman"/>
          <w:i/>
          <w:iCs/>
          <w:kern w:val="0"/>
          <w:sz w:val="24"/>
          <w:szCs w:val="24"/>
          <w:lang w:eastAsia="en-IN"/>
          <w14:ligatures w14:val="none"/>
        </w:rPr>
        <w:t>et al</w:t>
      </w:r>
      <w:r w:rsidRPr="009D657B">
        <w:rPr>
          <w:rFonts w:ascii="Times New Roman" w:eastAsia="Times New Roman" w:hAnsi="Times New Roman" w:cs="Times New Roman"/>
          <w:kern w:val="0"/>
          <w:sz w:val="24"/>
          <w:szCs w:val="24"/>
          <w:lang w:eastAsia="en-IN"/>
          <w14:ligatures w14:val="none"/>
        </w:rPr>
        <w:t>., 2022).</w:t>
      </w:r>
    </w:p>
    <w:p w14:paraId="28AD9A9F" w14:textId="0F61E7EE" w:rsidR="00747C53" w:rsidRPr="009D657B"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Bioenergy</w:t>
      </w:r>
      <w:r w:rsidRPr="009D657B">
        <w:rPr>
          <w:rFonts w:ascii="Times New Roman" w:eastAsia="Times New Roman" w:hAnsi="Times New Roman" w:cs="Times New Roman"/>
          <w:kern w:val="0"/>
          <w:sz w:val="24"/>
          <w:szCs w:val="24"/>
          <w:lang w:eastAsia="en-IN"/>
          <w14:ligatures w14:val="none"/>
        </w:rPr>
        <w:t xml:space="preserve">: Brazil utilizes B. vulgaris for biomass, contributing 10% to its renewable energy sector </w:t>
      </w:r>
    </w:p>
    <w:p w14:paraId="27119975" w14:textId="77777777" w:rsidR="00747C53" w:rsidRPr="009D657B" w:rsidRDefault="00747C53" w:rsidP="00747C53">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India Context</w:t>
      </w:r>
    </w:p>
    <w:p w14:paraId="6938F338" w14:textId="2E2063C4" w:rsidR="00747C53" w:rsidRPr="009D657B" w:rsidRDefault="00747C53" w:rsidP="00747C5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In India, B. vulgaris supports 2.5 million livelihoods, contributing ₹26,000 crore annually to the economy (National Bamboo Mission, 2023).</w:t>
      </w:r>
      <w:r w:rsidR="002977E1" w:rsidRPr="009D657B">
        <w:rPr>
          <w:rFonts w:ascii="Times New Roman" w:eastAsia="Times New Roman" w:hAnsi="Times New Roman" w:cs="Times New Roman"/>
          <w:kern w:val="0"/>
          <w:sz w:val="24"/>
          <w:szCs w:val="24"/>
          <w:lang w:eastAsia="en-IN"/>
          <w14:ligatures w14:val="none"/>
        </w:rPr>
        <w:t xml:space="preserve"> </w:t>
      </w:r>
      <w:r w:rsidR="00143A72" w:rsidRPr="009D657B">
        <w:rPr>
          <w:rFonts w:ascii="Times New Roman" w:eastAsia="Times New Roman" w:hAnsi="Times New Roman" w:cs="Times New Roman"/>
          <w:kern w:val="0"/>
          <w:sz w:val="24"/>
          <w:szCs w:val="24"/>
          <w:lang w:eastAsia="en-IN"/>
          <w14:ligatures w14:val="none"/>
        </w:rPr>
        <w:t>U</w:t>
      </w:r>
      <w:r w:rsidR="00441A40" w:rsidRPr="009D657B">
        <w:rPr>
          <w:rFonts w:ascii="Times New Roman" w:eastAsia="Times New Roman" w:hAnsi="Times New Roman" w:cs="Times New Roman"/>
          <w:kern w:val="0"/>
          <w:sz w:val="24"/>
          <w:szCs w:val="24"/>
          <w:lang w:eastAsia="en-IN"/>
          <w14:ligatures w14:val="none"/>
        </w:rPr>
        <w:t>ses</w:t>
      </w:r>
      <w:r w:rsidR="00143A72"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include:</w:t>
      </w:r>
    </w:p>
    <w:p w14:paraId="48D7A3C1" w14:textId="1AA88E33" w:rsidR="00747C53" w:rsidRPr="009D657B" w:rsidRDefault="00747C53" w:rsidP="00747C53">
      <w:pPr>
        <w:numPr>
          <w:ilvl w:val="0"/>
          <w:numId w:val="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Rural Housing</w:t>
      </w:r>
      <w:r w:rsidRPr="009D657B">
        <w:rPr>
          <w:rFonts w:ascii="Times New Roman" w:eastAsia="Times New Roman" w:hAnsi="Times New Roman" w:cs="Times New Roman"/>
          <w:kern w:val="0"/>
          <w:sz w:val="24"/>
          <w:szCs w:val="24"/>
          <w:lang w:eastAsia="en-IN"/>
          <w14:ligatures w14:val="none"/>
        </w:rPr>
        <w:t xml:space="preserve">: In Assam, 80% of rural homes use B. </w:t>
      </w:r>
      <w:r w:rsidRPr="009D657B">
        <w:rPr>
          <w:rFonts w:ascii="Times New Roman" w:eastAsia="Times New Roman" w:hAnsi="Times New Roman" w:cs="Times New Roman"/>
          <w:i/>
          <w:iCs/>
          <w:kern w:val="0"/>
          <w:sz w:val="24"/>
          <w:szCs w:val="24"/>
          <w:lang w:eastAsia="en-IN"/>
          <w14:ligatures w14:val="none"/>
        </w:rPr>
        <w:t>vulgaris</w:t>
      </w:r>
      <w:r w:rsidRPr="009D657B">
        <w:rPr>
          <w:rFonts w:ascii="Times New Roman" w:eastAsia="Times New Roman" w:hAnsi="Times New Roman" w:cs="Times New Roman"/>
          <w:kern w:val="0"/>
          <w:sz w:val="24"/>
          <w:szCs w:val="24"/>
          <w:lang w:eastAsia="en-IN"/>
          <w14:ligatures w14:val="none"/>
        </w:rPr>
        <w:t xml:space="preserve"> for structural components (Sharma </w:t>
      </w:r>
      <w:r w:rsidR="00A342DF" w:rsidRPr="009D657B">
        <w:rPr>
          <w:rFonts w:ascii="Times New Roman" w:eastAsia="Times New Roman" w:hAnsi="Times New Roman" w:cs="Times New Roman"/>
          <w:i/>
          <w:iCs/>
          <w:kern w:val="0"/>
          <w:sz w:val="24"/>
          <w:szCs w:val="24"/>
          <w:lang w:eastAsia="en-IN"/>
          <w14:ligatures w14:val="none"/>
        </w:rPr>
        <w:t>et al</w:t>
      </w:r>
      <w:r w:rsidRPr="009D657B">
        <w:rPr>
          <w:rFonts w:ascii="Times New Roman" w:eastAsia="Times New Roman" w:hAnsi="Times New Roman" w:cs="Times New Roman"/>
          <w:kern w:val="0"/>
          <w:sz w:val="24"/>
          <w:szCs w:val="24"/>
          <w:lang w:eastAsia="en-IN"/>
          <w14:ligatures w14:val="none"/>
        </w:rPr>
        <w:t>., 2022).</w:t>
      </w:r>
    </w:p>
    <w:p w14:paraId="13B1F8FC" w14:textId="77777777" w:rsidR="00747C53" w:rsidRPr="009D657B" w:rsidRDefault="00747C53" w:rsidP="00747C53">
      <w:pPr>
        <w:numPr>
          <w:ilvl w:val="0"/>
          <w:numId w:val="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Handicrafts</w:t>
      </w:r>
      <w:r w:rsidRPr="009D657B">
        <w:rPr>
          <w:rFonts w:ascii="Times New Roman" w:eastAsia="Times New Roman" w:hAnsi="Times New Roman" w:cs="Times New Roman"/>
          <w:kern w:val="0"/>
          <w:sz w:val="24"/>
          <w:szCs w:val="24"/>
          <w:lang w:eastAsia="en-IN"/>
          <w14:ligatures w14:val="none"/>
        </w:rPr>
        <w:t>: The Northeast produces bamboo mats, baskets, and furniture, with exports valued at ₹1,200 crore (National Bamboo Mission, 2023).</w:t>
      </w:r>
    </w:p>
    <w:p w14:paraId="2DA9952B" w14:textId="64F9CCF9" w:rsidR="00747C53" w:rsidRPr="009D657B" w:rsidRDefault="00747C53" w:rsidP="00747C53">
      <w:pPr>
        <w:numPr>
          <w:ilvl w:val="0"/>
          <w:numId w:val="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Biomass</w:t>
      </w:r>
      <w:r w:rsidRPr="009D657B">
        <w:rPr>
          <w:rFonts w:ascii="Times New Roman" w:eastAsia="Times New Roman" w:hAnsi="Times New Roman" w:cs="Times New Roman"/>
          <w:kern w:val="0"/>
          <w:sz w:val="24"/>
          <w:szCs w:val="24"/>
          <w:lang w:eastAsia="en-IN"/>
          <w14:ligatures w14:val="none"/>
        </w:rPr>
        <w:t xml:space="preserve">: Karnataka’s biomass plants use </w:t>
      </w:r>
      <w:r w:rsidRPr="009D657B">
        <w:rPr>
          <w:rFonts w:ascii="Times New Roman" w:eastAsia="Times New Roman" w:hAnsi="Times New Roman" w:cs="Times New Roman"/>
          <w:i/>
          <w:iCs/>
          <w:kern w:val="0"/>
          <w:sz w:val="24"/>
          <w:szCs w:val="24"/>
          <w:lang w:eastAsia="en-IN"/>
          <w14:ligatures w14:val="none"/>
        </w:rPr>
        <w:t>B. vulgaris</w:t>
      </w:r>
      <w:r w:rsidRPr="009D657B">
        <w:rPr>
          <w:rFonts w:ascii="Times New Roman" w:eastAsia="Times New Roman" w:hAnsi="Times New Roman" w:cs="Times New Roman"/>
          <w:kern w:val="0"/>
          <w:sz w:val="24"/>
          <w:szCs w:val="24"/>
          <w:lang w:eastAsia="en-IN"/>
          <w14:ligatures w14:val="none"/>
        </w:rPr>
        <w:t xml:space="preserve"> to generate 5% of the state’s renewable energy</w:t>
      </w:r>
      <w:r w:rsidR="003F2F6F" w:rsidRPr="009D657B">
        <w:rPr>
          <w:rFonts w:ascii="Times New Roman" w:eastAsia="Times New Roman" w:hAnsi="Times New Roman" w:cs="Times New Roman"/>
          <w:kern w:val="0"/>
          <w:sz w:val="24"/>
          <w:szCs w:val="24"/>
          <w:lang w:eastAsia="en-IN"/>
          <w14:ligatures w14:val="none"/>
        </w:rPr>
        <w:t>.</w:t>
      </w:r>
    </w:p>
    <w:p w14:paraId="67C1D8D9" w14:textId="24A4EF0D" w:rsidR="009F7D8A" w:rsidRPr="009D657B" w:rsidRDefault="009F7D8A" w:rsidP="009F7D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Table </w:t>
      </w:r>
      <w:r w:rsidR="00E07A3A" w:rsidRPr="009D657B">
        <w:rPr>
          <w:rFonts w:ascii="Times New Roman" w:eastAsia="Times New Roman" w:hAnsi="Times New Roman" w:cs="Times New Roman"/>
          <w:kern w:val="0"/>
          <w:sz w:val="24"/>
          <w:szCs w:val="24"/>
          <w:lang w:eastAsia="en-IN"/>
          <w14:ligatures w14:val="none"/>
        </w:rPr>
        <w:t>3</w:t>
      </w:r>
      <w:r w:rsidRPr="009D657B">
        <w:rPr>
          <w:rFonts w:ascii="Times New Roman" w:eastAsia="Times New Roman" w:hAnsi="Times New Roman" w:cs="Times New Roman"/>
          <w:kern w:val="0"/>
          <w:sz w:val="24"/>
          <w:szCs w:val="24"/>
          <w:lang w:eastAsia="en-IN"/>
          <w14:ligatures w14:val="none"/>
        </w:rPr>
        <w:t xml:space="preserve">: Economic contributions of </w:t>
      </w:r>
      <w:r w:rsidRPr="009D657B">
        <w:rPr>
          <w:rFonts w:ascii="Times New Roman" w:eastAsia="Times New Roman" w:hAnsi="Times New Roman" w:cs="Times New Roman"/>
          <w:i/>
          <w:iCs/>
          <w:kern w:val="0"/>
          <w:sz w:val="24"/>
          <w:szCs w:val="24"/>
          <w:lang w:eastAsia="en-IN"/>
          <w14:ligatures w14:val="none"/>
        </w:rPr>
        <w:t>B. vulgaris</w:t>
      </w:r>
      <w:r w:rsidRPr="009D657B">
        <w:rPr>
          <w:rFonts w:ascii="Times New Roman" w:eastAsia="Times New Roman" w:hAnsi="Times New Roman" w:cs="Times New Roman"/>
          <w:kern w:val="0"/>
          <w:sz w:val="24"/>
          <w:szCs w:val="24"/>
          <w:lang w:eastAsia="en-IN"/>
          <w14:ligatures w14:val="none"/>
        </w:rPr>
        <w:t xml:space="preserve"> globally and in India (Source: </w:t>
      </w:r>
      <w:r w:rsidR="009D657B" w:rsidRPr="009D657B">
        <w:rPr>
          <w:rFonts w:ascii="Times New Roman" w:eastAsia="Times New Roman" w:hAnsi="Times New Roman" w:cs="Times New Roman"/>
          <w:kern w:val="0"/>
          <w:sz w:val="24"/>
          <w:szCs w:val="24"/>
          <w:lang w:eastAsia="en-IN"/>
          <w14:ligatures w14:val="none"/>
        </w:rPr>
        <w:t>Desai et al., 2019</w:t>
      </w:r>
      <w:r w:rsidRPr="009D657B">
        <w:rPr>
          <w:rFonts w:ascii="Times New Roman" w:eastAsia="Times New Roman" w:hAnsi="Times New Roman" w:cs="Times New Roman"/>
          <w:kern w:val="0"/>
          <w:sz w:val="24"/>
          <w:szCs w:val="24"/>
          <w:lang w:eastAsia="en-IN"/>
          <w14:ligatures w14:val="none"/>
        </w:rPr>
        <w:t>; National Bamboo Mission, 2023).</w:t>
      </w:r>
    </w:p>
    <w:tbl>
      <w:tblPr>
        <w:tblStyle w:val="TableGrid"/>
        <w:tblW w:w="0" w:type="auto"/>
        <w:jc w:val="center"/>
        <w:tblLook w:val="04A0" w:firstRow="1" w:lastRow="0" w:firstColumn="1" w:lastColumn="0" w:noHBand="0" w:noVBand="1"/>
      </w:tblPr>
      <w:tblGrid>
        <w:gridCol w:w="1870"/>
        <w:gridCol w:w="2539"/>
        <w:gridCol w:w="2489"/>
        <w:gridCol w:w="2118"/>
      </w:tblGrid>
      <w:tr w:rsidR="009D657B" w:rsidRPr="009D657B" w14:paraId="153333E4" w14:textId="77777777" w:rsidTr="007203FC">
        <w:trPr>
          <w:jc w:val="center"/>
        </w:trPr>
        <w:tc>
          <w:tcPr>
            <w:tcW w:w="0" w:type="auto"/>
            <w:hideMark/>
          </w:tcPr>
          <w:p w14:paraId="5DCC603F" w14:textId="77777777" w:rsidR="00747C53" w:rsidRPr="009D657B" w:rsidRDefault="00747C53" w:rsidP="007203FC">
            <w:pPr>
              <w:jc w:val="both"/>
              <w:rPr>
                <w:rFonts w:ascii="Times New Roman" w:eastAsia="Times New Roman" w:hAnsi="Times New Roman" w:cs="Times New Roman"/>
                <w:b/>
                <w:bCs/>
                <w:kern w:val="0"/>
                <w:lang w:eastAsia="en-IN"/>
                <w14:ligatures w14:val="none"/>
              </w:rPr>
            </w:pPr>
            <w:r w:rsidRPr="009D657B">
              <w:rPr>
                <w:rFonts w:ascii="Times New Roman" w:eastAsia="Times New Roman" w:hAnsi="Times New Roman" w:cs="Times New Roman"/>
                <w:b/>
                <w:bCs/>
                <w:kern w:val="0"/>
                <w:lang w:eastAsia="en-IN"/>
                <w14:ligatures w14:val="none"/>
              </w:rPr>
              <w:t>Country/Region</w:t>
            </w:r>
          </w:p>
        </w:tc>
        <w:tc>
          <w:tcPr>
            <w:tcW w:w="0" w:type="auto"/>
            <w:hideMark/>
          </w:tcPr>
          <w:p w14:paraId="049531A0" w14:textId="77777777" w:rsidR="00747C53" w:rsidRPr="009D657B" w:rsidRDefault="00747C53" w:rsidP="007203FC">
            <w:pPr>
              <w:jc w:val="both"/>
              <w:rPr>
                <w:rFonts w:ascii="Times New Roman" w:eastAsia="Times New Roman" w:hAnsi="Times New Roman" w:cs="Times New Roman"/>
                <w:b/>
                <w:bCs/>
                <w:kern w:val="0"/>
                <w:lang w:eastAsia="en-IN"/>
                <w14:ligatures w14:val="none"/>
              </w:rPr>
            </w:pPr>
            <w:r w:rsidRPr="009D657B">
              <w:rPr>
                <w:rFonts w:ascii="Times New Roman" w:eastAsia="Times New Roman" w:hAnsi="Times New Roman" w:cs="Times New Roman"/>
                <w:b/>
                <w:bCs/>
                <w:kern w:val="0"/>
                <w:lang w:eastAsia="en-IN"/>
                <w14:ligatures w14:val="none"/>
              </w:rPr>
              <w:t>Economic Use</w:t>
            </w:r>
          </w:p>
        </w:tc>
        <w:tc>
          <w:tcPr>
            <w:tcW w:w="0" w:type="auto"/>
            <w:hideMark/>
          </w:tcPr>
          <w:p w14:paraId="6A9D6758" w14:textId="77777777" w:rsidR="00747C53" w:rsidRPr="009D657B" w:rsidRDefault="00747C53" w:rsidP="007203FC">
            <w:pPr>
              <w:jc w:val="both"/>
              <w:rPr>
                <w:rFonts w:ascii="Times New Roman" w:eastAsia="Times New Roman" w:hAnsi="Times New Roman" w:cs="Times New Roman"/>
                <w:b/>
                <w:bCs/>
                <w:kern w:val="0"/>
                <w:lang w:eastAsia="en-IN"/>
                <w14:ligatures w14:val="none"/>
              </w:rPr>
            </w:pPr>
            <w:r w:rsidRPr="009D657B">
              <w:rPr>
                <w:rFonts w:ascii="Times New Roman" w:eastAsia="Times New Roman" w:hAnsi="Times New Roman" w:cs="Times New Roman"/>
                <w:b/>
                <w:bCs/>
                <w:kern w:val="0"/>
                <w:lang w:eastAsia="en-IN"/>
                <w14:ligatures w14:val="none"/>
              </w:rPr>
              <w:t>Revenue (USD Billion/Year)</w:t>
            </w:r>
          </w:p>
        </w:tc>
        <w:tc>
          <w:tcPr>
            <w:tcW w:w="0" w:type="auto"/>
            <w:hideMark/>
          </w:tcPr>
          <w:p w14:paraId="339278DB" w14:textId="77777777" w:rsidR="00747C53" w:rsidRPr="009D657B" w:rsidRDefault="00747C53" w:rsidP="007203FC">
            <w:pPr>
              <w:jc w:val="both"/>
              <w:rPr>
                <w:rFonts w:ascii="Times New Roman" w:eastAsia="Times New Roman" w:hAnsi="Times New Roman" w:cs="Times New Roman"/>
                <w:b/>
                <w:bCs/>
                <w:kern w:val="0"/>
                <w:lang w:eastAsia="en-IN"/>
                <w14:ligatures w14:val="none"/>
              </w:rPr>
            </w:pPr>
            <w:r w:rsidRPr="009D657B">
              <w:rPr>
                <w:rFonts w:ascii="Times New Roman" w:eastAsia="Times New Roman" w:hAnsi="Times New Roman" w:cs="Times New Roman"/>
                <w:b/>
                <w:bCs/>
                <w:kern w:val="0"/>
                <w:lang w:eastAsia="en-IN"/>
                <w14:ligatures w14:val="none"/>
              </w:rPr>
              <w:t>Employment (Million)</w:t>
            </w:r>
          </w:p>
        </w:tc>
      </w:tr>
      <w:tr w:rsidR="009D657B" w:rsidRPr="009D657B" w14:paraId="4DF708BF" w14:textId="77777777" w:rsidTr="007203FC">
        <w:trPr>
          <w:jc w:val="center"/>
        </w:trPr>
        <w:tc>
          <w:tcPr>
            <w:tcW w:w="0" w:type="auto"/>
            <w:hideMark/>
          </w:tcPr>
          <w:p w14:paraId="685A6C7F"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China</w:t>
            </w:r>
          </w:p>
        </w:tc>
        <w:tc>
          <w:tcPr>
            <w:tcW w:w="0" w:type="auto"/>
            <w:hideMark/>
          </w:tcPr>
          <w:p w14:paraId="70012697"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Pulp, Construction, Crafts</w:t>
            </w:r>
          </w:p>
        </w:tc>
        <w:tc>
          <w:tcPr>
            <w:tcW w:w="0" w:type="auto"/>
            <w:hideMark/>
          </w:tcPr>
          <w:p w14:paraId="7732629E"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1.5</w:t>
            </w:r>
          </w:p>
        </w:tc>
        <w:tc>
          <w:tcPr>
            <w:tcW w:w="0" w:type="auto"/>
            <w:hideMark/>
          </w:tcPr>
          <w:p w14:paraId="62FE39AA"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5.0</w:t>
            </w:r>
          </w:p>
        </w:tc>
      </w:tr>
      <w:tr w:rsidR="009D657B" w:rsidRPr="009D657B" w14:paraId="3729CC77" w14:textId="77777777" w:rsidTr="007203FC">
        <w:trPr>
          <w:jc w:val="center"/>
        </w:trPr>
        <w:tc>
          <w:tcPr>
            <w:tcW w:w="0" w:type="auto"/>
            <w:hideMark/>
          </w:tcPr>
          <w:p w14:paraId="191766FF"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India</w:t>
            </w:r>
          </w:p>
        </w:tc>
        <w:tc>
          <w:tcPr>
            <w:tcW w:w="0" w:type="auto"/>
            <w:hideMark/>
          </w:tcPr>
          <w:p w14:paraId="31D715C9"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Housing, Handicrafts, Biomass</w:t>
            </w:r>
          </w:p>
        </w:tc>
        <w:tc>
          <w:tcPr>
            <w:tcW w:w="0" w:type="auto"/>
            <w:hideMark/>
          </w:tcPr>
          <w:p w14:paraId="236B8EFF"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3.5</w:t>
            </w:r>
          </w:p>
        </w:tc>
        <w:tc>
          <w:tcPr>
            <w:tcW w:w="0" w:type="auto"/>
            <w:hideMark/>
          </w:tcPr>
          <w:p w14:paraId="70599158"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2.5</w:t>
            </w:r>
          </w:p>
        </w:tc>
      </w:tr>
      <w:tr w:rsidR="009D657B" w:rsidRPr="009D657B" w14:paraId="1C5DBE9B" w14:textId="77777777" w:rsidTr="007203FC">
        <w:trPr>
          <w:jc w:val="center"/>
        </w:trPr>
        <w:tc>
          <w:tcPr>
            <w:tcW w:w="0" w:type="auto"/>
            <w:hideMark/>
          </w:tcPr>
          <w:p w14:paraId="5995AF7F"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Indonesia</w:t>
            </w:r>
          </w:p>
        </w:tc>
        <w:tc>
          <w:tcPr>
            <w:tcW w:w="0" w:type="auto"/>
            <w:hideMark/>
          </w:tcPr>
          <w:p w14:paraId="5E7A72CD"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Furniture, Crafts</w:t>
            </w:r>
          </w:p>
        </w:tc>
        <w:tc>
          <w:tcPr>
            <w:tcW w:w="0" w:type="auto"/>
            <w:hideMark/>
          </w:tcPr>
          <w:p w14:paraId="1A93103F"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0.8</w:t>
            </w:r>
          </w:p>
        </w:tc>
        <w:tc>
          <w:tcPr>
            <w:tcW w:w="0" w:type="auto"/>
            <w:hideMark/>
          </w:tcPr>
          <w:p w14:paraId="16E2F856"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1.2</w:t>
            </w:r>
          </w:p>
        </w:tc>
      </w:tr>
      <w:tr w:rsidR="009D657B" w:rsidRPr="009D657B" w14:paraId="5A253D96" w14:textId="77777777" w:rsidTr="007203FC">
        <w:trPr>
          <w:jc w:val="center"/>
        </w:trPr>
        <w:tc>
          <w:tcPr>
            <w:tcW w:w="0" w:type="auto"/>
            <w:hideMark/>
          </w:tcPr>
          <w:p w14:paraId="5365FF19"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Brazil</w:t>
            </w:r>
          </w:p>
        </w:tc>
        <w:tc>
          <w:tcPr>
            <w:tcW w:w="0" w:type="auto"/>
            <w:hideMark/>
          </w:tcPr>
          <w:p w14:paraId="0AF8442B"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Bioenergy, Furniture</w:t>
            </w:r>
          </w:p>
        </w:tc>
        <w:tc>
          <w:tcPr>
            <w:tcW w:w="0" w:type="auto"/>
            <w:hideMark/>
          </w:tcPr>
          <w:p w14:paraId="715BD02D"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0.8</w:t>
            </w:r>
          </w:p>
        </w:tc>
        <w:tc>
          <w:tcPr>
            <w:tcW w:w="0" w:type="auto"/>
            <w:hideMark/>
          </w:tcPr>
          <w:p w14:paraId="6A4E5524"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0.5</w:t>
            </w:r>
          </w:p>
        </w:tc>
      </w:tr>
      <w:tr w:rsidR="009D657B" w:rsidRPr="009D657B" w14:paraId="7014AB81" w14:textId="77777777" w:rsidTr="007203FC">
        <w:trPr>
          <w:jc w:val="center"/>
        </w:trPr>
        <w:tc>
          <w:tcPr>
            <w:tcW w:w="0" w:type="auto"/>
            <w:hideMark/>
          </w:tcPr>
          <w:p w14:paraId="61B898D4"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Ethiopia</w:t>
            </w:r>
          </w:p>
        </w:tc>
        <w:tc>
          <w:tcPr>
            <w:tcW w:w="0" w:type="auto"/>
            <w:hideMark/>
          </w:tcPr>
          <w:p w14:paraId="01CBE818"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Crafts, Reforestation</w:t>
            </w:r>
          </w:p>
        </w:tc>
        <w:tc>
          <w:tcPr>
            <w:tcW w:w="0" w:type="auto"/>
            <w:hideMark/>
          </w:tcPr>
          <w:p w14:paraId="0693837D"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0.2</w:t>
            </w:r>
          </w:p>
        </w:tc>
        <w:tc>
          <w:tcPr>
            <w:tcW w:w="0" w:type="auto"/>
            <w:hideMark/>
          </w:tcPr>
          <w:p w14:paraId="642810AD" w14:textId="77777777" w:rsidR="00747C53" w:rsidRPr="009D657B" w:rsidRDefault="00747C53" w:rsidP="007203FC">
            <w:pPr>
              <w:jc w:val="both"/>
              <w:rPr>
                <w:rFonts w:ascii="Times New Roman" w:eastAsia="Times New Roman" w:hAnsi="Times New Roman" w:cs="Times New Roman"/>
                <w:kern w:val="0"/>
                <w:lang w:eastAsia="en-IN"/>
                <w14:ligatures w14:val="none"/>
              </w:rPr>
            </w:pPr>
            <w:r w:rsidRPr="009D657B">
              <w:rPr>
                <w:rFonts w:ascii="Times New Roman" w:eastAsia="Times New Roman" w:hAnsi="Times New Roman" w:cs="Times New Roman"/>
                <w:kern w:val="0"/>
                <w:lang w:eastAsia="en-IN"/>
                <w14:ligatures w14:val="none"/>
              </w:rPr>
              <w:t>0.3</w:t>
            </w:r>
          </w:p>
        </w:tc>
      </w:tr>
    </w:tbl>
    <w:p w14:paraId="0B52C684" w14:textId="77777777" w:rsidR="00A831B6" w:rsidRPr="009D657B" w:rsidRDefault="00A831B6" w:rsidP="009A170D">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lastRenderedPageBreak/>
        <w:t>8. Genetic Variability</w:t>
      </w:r>
    </w:p>
    <w:p w14:paraId="019674BF" w14:textId="77777777" w:rsidR="00A831B6" w:rsidRPr="009D657B" w:rsidRDefault="00A831B6" w:rsidP="009A170D">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Morphological Basis</w:t>
      </w:r>
    </w:p>
    <w:p w14:paraId="04097F1C" w14:textId="6D9A426E" w:rsidR="00A831B6" w:rsidRPr="009D657B" w:rsidRDefault="00A56A8B"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ab/>
      </w:r>
      <w:r w:rsidR="007F2BF0" w:rsidRPr="009D657B">
        <w:rPr>
          <w:rFonts w:ascii="Times New Roman" w:eastAsia="Times New Roman" w:hAnsi="Times New Roman" w:cs="Times New Roman"/>
          <w:kern w:val="0"/>
          <w:sz w:val="24"/>
          <w:szCs w:val="24"/>
          <w:lang w:eastAsia="en-IN"/>
          <w14:ligatures w14:val="none"/>
        </w:rPr>
        <w:t>Moderate g</w:t>
      </w:r>
      <w:r w:rsidR="00A831B6" w:rsidRPr="009D657B">
        <w:rPr>
          <w:rFonts w:ascii="Times New Roman" w:eastAsia="Times New Roman" w:hAnsi="Times New Roman" w:cs="Times New Roman"/>
          <w:kern w:val="0"/>
          <w:sz w:val="24"/>
          <w:szCs w:val="24"/>
          <w:lang w:eastAsia="en-IN"/>
          <w14:ligatures w14:val="none"/>
        </w:rPr>
        <w:t xml:space="preserve">enetic variability in </w:t>
      </w:r>
      <w:r w:rsidR="00A831B6" w:rsidRPr="009D657B">
        <w:rPr>
          <w:rFonts w:ascii="Times New Roman" w:eastAsia="Times New Roman" w:hAnsi="Times New Roman" w:cs="Times New Roman"/>
          <w:i/>
          <w:iCs/>
          <w:kern w:val="0"/>
          <w:sz w:val="24"/>
          <w:szCs w:val="24"/>
          <w:lang w:eastAsia="en-IN"/>
          <w14:ligatures w14:val="none"/>
        </w:rPr>
        <w:t>B. vulgaris</w:t>
      </w:r>
      <w:r w:rsidR="007F2BF0" w:rsidRPr="009D657B">
        <w:rPr>
          <w:rFonts w:ascii="Times New Roman" w:eastAsia="Times New Roman" w:hAnsi="Times New Roman" w:cs="Times New Roman"/>
          <w:i/>
          <w:iCs/>
          <w:kern w:val="0"/>
          <w:sz w:val="24"/>
          <w:szCs w:val="24"/>
          <w:lang w:eastAsia="en-IN"/>
          <w14:ligatures w14:val="none"/>
        </w:rPr>
        <w:t xml:space="preserve"> </w:t>
      </w:r>
      <w:r w:rsidR="00A831B6" w:rsidRPr="009D657B">
        <w:rPr>
          <w:rFonts w:ascii="Times New Roman" w:eastAsia="Times New Roman" w:hAnsi="Times New Roman" w:cs="Times New Roman"/>
          <w:kern w:val="0"/>
          <w:sz w:val="24"/>
          <w:szCs w:val="24"/>
          <w:lang w:eastAsia="en-IN"/>
          <w14:ligatures w14:val="none"/>
        </w:rPr>
        <w:t xml:space="preserve">with morphological traits </w:t>
      </w:r>
      <w:r w:rsidR="007F2BF0" w:rsidRPr="009D657B">
        <w:rPr>
          <w:rFonts w:ascii="Times New Roman" w:eastAsia="Times New Roman" w:hAnsi="Times New Roman" w:cs="Times New Roman"/>
          <w:kern w:val="0"/>
          <w:sz w:val="24"/>
          <w:szCs w:val="24"/>
          <w:lang w:eastAsia="en-IN"/>
          <w14:ligatures w14:val="none"/>
        </w:rPr>
        <w:t>such as</w:t>
      </w:r>
      <w:r w:rsidR="00A831B6" w:rsidRPr="009D657B">
        <w:rPr>
          <w:rFonts w:ascii="Times New Roman" w:eastAsia="Times New Roman" w:hAnsi="Times New Roman" w:cs="Times New Roman"/>
          <w:kern w:val="0"/>
          <w:sz w:val="24"/>
          <w:szCs w:val="24"/>
          <w:lang w:eastAsia="en-IN"/>
          <w14:ligatures w14:val="none"/>
        </w:rPr>
        <w:t xml:space="preserve"> culm diameter, height, and internodal length showing regional differences. RAPD markers </w:t>
      </w:r>
      <w:r w:rsidR="00564F56" w:rsidRPr="009D657B">
        <w:rPr>
          <w:rFonts w:ascii="Times New Roman" w:eastAsia="Times New Roman" w:hAnsi="Times New Roman" w:cs="Times New Roman"/>
          <w:kern w:val="0"/>
          <w:sz w:val="24"/>
          <w:szCs w:val="24"/>
          <w:lang w:eastAsia="en-IN"/>
          <w14:ligatures w14:val="none"/>
        </w:rPr>
        <w:t>specify</w:t>
      </w:r>
      <w:r w:rsidR="00A831B6" w:rsidRPr="009D657B">
        <w:rPr>
          <w:rFonts w:ascii="Times New Roman" w:eastAsia="Times New Roman" w:hAnsi="Times New Roman" w:cs="Times New Roman"/>
          <w:kern w:val="0"/>
          <w:sz w:val="24"/>
          <w:szCs w:val="24"/>
          <w:lang w:eastAsia="en-IN"/>
          <w14:ligatures w14:val="none"/>
        </w:rPr>
        <w:t xml:space="preserve"> higher variability in Northeast Indian populations (e.g., Assam) compared to </w:t>
      </w:r>
      <w:r w:rsidR="00564F56" w:rsidRPr="009D657B">
        <w:rPr>
          <w:rFonts w:ascii="Times New Roman" w:eastAsia="Times New Roman" w:hAnsi="Times New Roman" w:cs="Times New Roman"/>
          <w:kern w:val="0"/>
          <w:sz w:val="24"/>
          <w:szCs w:val="24"/>
          <w:lang w:eastAsia="en-IN"/>
          <w14:ligatures w14:val="none"/>
        </w:rPr>
        <w:t xml:space="preserve">the </w:t>
      </w:r>
      <w:r w:rsidR="00A831B6" w:rsidRPr="009D657B">
        <w:rPr>
          <w:rFonts w:ascii="Times New Roman" w:eastAsia="Times New Roman" w:hAnsi="Times New Roman" w:cs="Times New Roman"/>
          <w:kern w:val="0"/>
          <w:sz w:val="24"/>
          <w:szCs w:val="24"/>
          <w:lang w:eastAsia="en-IN"/>
          <w14:ligatures w14:val="none"/>
        </w:rPr>
        <w:t xml:space="preserve">Southern populations (e.g., Tamil Nadu), </w:t>
      </w:r>
      <w:r w:rsidR="00564F56" w:rsidRPr="009D657B">
        <w:rPr>
          <w:rFonts w:ascii="Times New Roman" w:eastAsia="Times New Roman" w:hAnsi="Times New Roman" w:cs="Times New Roman"/>
          <w:kern w:val="0"/>
          <w:sz w:val="24"/>
          <w:szCs w:val="24"/>
          <w:lang w:eastAsia="en-IN"/>
          <w14:ligatures w14:val="none"/>
        </w:rPr>
        <w:t>probabl</w:t>
      </w:r>
      <w:r w:rsidR="002977E1" w:rsidRPr="009D657B">
        <w:rPr>
          <w:rFonts w:ascii="Times New Roman" w:eastAsia="Times New Roman" w:hAnsi="Times New Roman" w:cs="Times New Roman"/>
          <w:kern w:val="0"/>
          <w:sz w:val="24"/>
          <w:szCs w:val="24"/>
          <w:lang w:eastAsia="en-IN"/>
          <w14:ligatures w14:val="none"/>
        </w:rPr>
        <w:t>y</w:t>
      </w:r>
      <w:r w:rsidR="00A831B6" w:rsidRPr="009D657B">
        <w:rPr>
          <w:rFonts w:ascii="Times New Roman" w:eastAsia="Times New Roman" w:hAnsi="Times New Roman" w:cs="Times New Roman"/>
          <w:kern w:val="0"/>
          <w:sz w:val="24"/>
          <w:szCs w:val="24"/>
          <w:lang w:eastAsia="en-IN"/>
          <w14:ligatures w14:val="none"/>
        </w:rPr>
        <w:t xml:space="preserve"> due to </w:t>
      </w:r>
      <w:r w:rsidR="00564F56" w:rsidRPr="009D657B">
        <w:rPr>
          <w:rFonts w:ascii="Times New Roman" w:eastAsia="Times New Roman" w:hAnsi="Times New Roman" w:cs="Times New Roman"/>
          <w:kern w:val="0"/>
          <w:sz w:val="24"/>
          <w:szCs w:val="24"/>
          <w:lang w:eastAsia="en-IN"/>
          <w14:ligatures w14:val="none"/>
        </w:rPr>
        <w:t xml:space="preserve">various </w:t>
      </w:r>
      <w:r w:rsidR="00A831B6" w:rsidRPr="009D657B">
        <w:rPr>
          <w:rFonts w:ascii="Times New Roman" w:eastAsia="Times New Roman" w:hAnsi="Times New Roman" w:cs="Times New Roman"/>
          <w:kern w:val="0"/>
          <w:sz w:val="24"/>
          <w:szCs w:val="24"/>
          <w:lang w:eastAsia="en-IN"/>
          <w14:ligatures w14:val="none"/>
        </w:rPr>
        <w:t xml:space="preserve">ecological conditions (Khan </w:t>
      </w:r>
      <w:r w:rsidR="00A342DF" w:rsidRPr="009D657B">
        <w:rPr>
          <w:rFonts w:ascii="Times New Roman" w:eastAsia="Times New Roman" w:hAnsi="Times New Roman" w:cs="Times New Roman"/>
          <w:i/>
          <w:iCs/>
          <w:kern w:val="0"/>
          <w:sz w:val="24"/>
          <w:szCs w:val="24"/>
          <w:lang w:eastAsia="en-IN"/>
          <w14:ligatures w14:val="none"/>
        </w:rPr>
        <w:t>et al</w:t>
      </w:r>
      <w:r w:rsidR="00A831B6" w:rsidRPr="009D657B">
        <w:rPr>
          <w:rFonts w:ascii="Times New Roman" w:eastAsia="Times New Roman" w:hAnsi="Times New Roman" w:cs="Times New Roman"/>
          <w:kern w:val="0"/>
          <w:sz w:val="24"/>
          <w:szCs w:val="24"/>
          <w:lang w:eastAsia="en-IN"/>
          <w14:ligatures w14:val="none"/>
        </w:rPr>
        <w:t xml:space="preserve">., 2015). </w:t>
      </w:r>
      <w:r w:rsidR="00564F56" w:rsidRPr="009D657B">
        <w:rPr>
          <w:rFonts w:ascii="Times New Roman" w:eastAsia="Times New Roman" w:hAnsi="Times New Roman" w:cs="Times New Roman"/>
          <w:kern w:val="0"/>
          <w:sz w:val="24"/>
          <w:szCs w:val="24"/>
          <w:lang w:eastAsia="en-IN"/>
          <w14:ligatures w14:val="none"/>
        </w:rPr>
        <w:t>Worldwide</w:t>
      </w:r>
      <w:r w:rsidR="00A831B6" w:rsidRPr="009D657B">
        <w:rPr>
          <w:rFonts w:ascii="Times New Roman" w:eastAsia="Times New Roman" w:hAnsi="Times New Roman" w:cs="Times New Roman"/>
          <w:kern w:val="0"/>
          <w:sz w:val="24"/>
          <w:szCs w:val="24"/>
          <w:lang w:eastAsia="en-IN"/>
          <w14:ligatures w14:val="none"/>
        </w:rPr>
        <w:t xml:space="preserve">, Brazilian </w:t>
      </w:r>
      <w:r w:rsidR="00564F56" w:rsidRPr="009D657B">
        <w:rPr>
          <w:rFonts w:ascii="Times New Roman" w:eastAsia="Times New Roman" w:hAnsi="Times New Roman" w:cs="Times New Roman"/>
          <w:kern w:val="0"/>
          <w:sz w:val="24"/>
          <w:szCs w:val="24"/>
          <w:lang w:eastAsia="en-IN"/>
          <w14:ligatures w14:val="none"/>
        </w:rPr>
        <w:t xml:space="preserve">bamboo </w:t>
      </w:r>
      <w:r w:rsidR="00A831B6" w:rsidRPr="009D657B">
        <w:rPr>
          <w:rFonts w:ascii="Times New Roman" w:eastAsia="Times New Roman" w:hAnsi="Times New Roman" w:cs="Times New Roman"/>
          <w:kern w:val="0"/>
          <w:sz w:val="24"/>
          <w:szCs w:val="24"/>
          <w:lang w:eastAsia="en-IN"/>
          <w14:ligatures w14:val="none"/>
        </w:rPr>
        <w:t xml:space="preserve">populations </w:t>
      </w:r>
      <w:r w:rsidR="00ED7A79" w:rsidRPr="009D657B">
        <w:rPr>
          <w:rFonts w:ascii="Times New Roman" w:eastAsia="Times New Roman" w:hAnsi="Times New Roman" w:cs="Times New Roman"/>
          <w:kern w:val="0"/>
          <w:sz w:val="24"/>
          <w:szCs w:val="24"/>
          <w:lang w:eastAsia="en-IN"/>
          <w14:ligatures w14:val="none"/>
        </w:rPr>
        <w:t>show</w:t>
      </w:r>
      <w:r w:rsidR="00A831B6" w:rsidRPr="009D657B">
        <w:rPr>
          <w:rFonts w:ascii="Times New Roman" w:eastAsia="Times New Roman" w:hAnsi="Times New Roman" w:cs="Times New Roman"/>
          <w:kern w:val="0"/>
          <w:sz w:val="24"/>
          <w:szCs w:val="24"/>
          <w:lang w:eastAsia="en-IN"/>
          <w14:ligatures w14:val="none"/>
        </w:rPr>
        <w:t xml:space="preserve"> thicker culms, </w:t>
      </w:r>
      <w:r w:rsidR="00ED7A79" w:rsidRPr="009D657B">
        <w:rPr>
          <w:rFonts w:ascii="Times New Roman" w:eastAsia="Times New Roman" w:hAnsi="Times New Roman" w:cs="Times New Roman"/>
          <w:kern w:val="0"/>
          <w:sz w:val="24"/>
          <w:szCs w:val="24"/>
          <w:lang w:eastAsia="en-IN"/>
          <w14:ligatures w14:val="none"/>
        </w:rPr>
        <w:t>whereas</w:t>
      </w:r>
      <w:r w:rsidR="00A831B6" w:rsidRPr="009D657B">
        <w:rPr>
          <w:rFonts w:ascii="Times New Roman" w:eastAsia="Times New Roman" w:hAnsi="Times New Roman" w:cs="Times New Roman"/>
          <w:kern w:val="0"/>
          <w:sz w:val="24"/>
          <w:szCs w:val="24"/>
          <w:lang w:eastAsia="en-IN"/>
          <w14:ligatures w14:val="none"/>
        </w:rPr>
        <w:t xml:space="preserve"> Malaysian populations </w:t>
      </w:r>
      <w:r w:rsidR="00ED7A79" w:rsidRPr="009D657B">
        <w:rPr>
          <w:rFonts w:ascii="Times New Roman" w:eastAsia="Times New Roman" w:hAnsi="Times New Roman" w:cs="Times New Roman"/>
          <w:kern w:val="0"/>
          <w:sz w:val="24"/>
          <w:szCs w:val="24"/>
          <w:lang w:eastAsia="en-IN"/>
          <w14:ligatures w14:val="none"/>
        </w:rPr>
        <w:t>express</w:t>
      </w:r>
      <w:r w:rsidR="00A831B6" w:rsidRPr="009D657B">
        <w:rPr>
          <w:rFonts w:ascii="Times New Roman" w:eastAsia="Times New Roman" w:hAnsi="Times New Roman" w:cs="Times New Roman"/>
          <w:kern w:val="0"/>
          <w:sz w:val="24"/>
          <w:szCs w:val="24"/>
          <w:lang w:eastAsia="en-IN"/>
          <w14:ligatures w14:val="none"/>
        </w:rPr>
        <w:t xml:space="preserve"> shorter internod</w:t>
      </w:r>
      <w:r w:rsidR="004001BC" w:rsidRPr="009D657B">
        <w:rPr>
          <w:rFonts w:ascii="Times New Roman" w:eastAsia="Times New Roman" w:hAnsi="Times New Roman" w:cs="Times New Roman"/>
          <w:kern w:val="0"/>
          <w:sz w:val="24"/>
          <w:szCs w:val="24"/>
          <w:lang w:eastAsia="en-IN"/>
          <w14:ligatures w14:val="none"/>
        </w:rPr>
        <w:t>e</w:t>
      </w:r>
      <w:r w:rsidR="00A831B6" w:rsidRPr="009D657B">
        <w:rPr>
          <w:rFonts w:ascii="Times New Roman" w:eastAsia="Times New Roman" w:hAnsi="Times New Roman" w:cs="Times New Roman"/>
          <w:kern w:val="0"/>
          <w:sz w:val="24"/>
          <w:szCs w:val="24"/>
          <w:lang w:eastAsia="en-IN"/>
          <w14:ligatures w14:val="none"/>
        </w:rPr>
        <w:t>.</w:t>
      </w:r>
    </w:p>
    <w:p w14:paraId="7B5DFFBB" w14:textId="77777777" w:rsidR="00A831B6" w:rsidRPr="009D657B" w:rsidRDefault="00A831B6" w:rsidP="009A170D">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Genetic Basis</w:t>
      </w:r>
    </w:p>
    <w:p w14:paraId="602894DD" w14:textId="4D39F708" w:rsidR="00A831B6" w:rsidRPr="009D657B" w:rsidRDefault="00A56A8B" w:rsidP="009A17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lang w:eastAsia="en-IN"/>
          <w14:ligatures w14:val="none"/>
        </w:rPr>
        <w:t xml:space="preserve"> </w:t>
      </w:r>
      <w:r w:rsidRPr="009D657B">
        <w:rPr>
          <w:rFonts w:ascii="Times New Roman" w:eastAsia="Times New Roman" w:hAnsi="Times New Roman" w:cs="Times New Roman"/>
          <w:kern w:val="0"/>
          <w:sz w:val="24"/>
          <w:szCs w:val="24"/>
          <w:lang w:eastAsia="en-IN"/>
          <w14:ligatures w14:val="none"/>
        </w:rPr>
        <w:tab/>
      </w:r>
      <w:r w:rsidR="00A831B6" w:rsidRPr="009D657B">
        <w:rPr>
          <w:rFonts w:ascii="Times New Roman" w:eastAsia="Times New Roman" w:hAnsi="Times New Roman" w:cs="Times New Roman"/>
          <w:kern w:val="0"/>
          <w:sz w:val="24"/>
          <w:szCs w:val="24"/>
          <w:lang w:eastAsia="en-IN"/>
          <w14:ligatures w14:val="none"/>
        </w:rPr>
        <w:t>Molecular studies using ISSR and SSR markers reveal</w:t>
      </w:r>
      <w:r w:rsidR="002E779E" w:rsidRPr="009D657B">
        <w:rPr>
          <w:rFonts w:ascii="Times New Roman" w:eastAsia="Times New Roman" w:hAnsi="Times New Roman" w:cs="Times New Roman"/>
          <w:kern w:val="0"/>
          <w:sz w:val="24"/>
          <w:szCs w:val="24"/>
          <w:lang w:eastAsia="en-IN"/>
          <w14:ligatures w14:val="none"/>
        </w:rPr>
        <w:t xml:space="preserve"> the </w:t>
      </w:r>
      <w:r w:rsidR="00A831B6" w:rsidRPr="009D657B">
        <w:rPr>
          <w:rFonts w:ascii="Times New Roman" w:eastAsia="Times New Roman" w:hAnsi="Times New Roman" w:cs="Times New Roman"/>
          <w:kern w:val="0"/>
          <w:sz w:val="24"/>
          <w:szCs w:val="24"/>
          <w:lang w:eastAsia="en-IN"/>
          <w14:ligatures w14:val="none"/>
        </w:rPr>
        <w:t xml:space="preserve">low polymorphism within populations but significant differentiation </w:t>
      </w:r>
      <w:r w:rsidR="00BE18B4" w:rsidRPr="009D657B">
        <w:rPr>
          <w:rFonts w:ascii="Times New Roman" w:eastAsia="Times New Roman" w:hAnsi="Times New Roman" w:cs="Times New Roman"/>
          <w:kern w:val="0"/>
          <w:sz w:val="24"/>
          <w:szCs w:val="24"/>
          <w:lang w:eastAsia="en-IN"/>
          <w14:ligatures w14:val="none"/>
        </w:rPr>
        <w:t>among</w:t>
      </w:r>
      <w:r w:rsidR="00A831B6" w:rsidRPr="009D657B">
        <w:rPr>
          <w:rFonts w:ascii="Times New Roman" w:eastAsia="Times New Roman" w:hAnsi="Times New Roman" w:cs="Times New Roman"/>
          <w:kern w:val="0"/>
          <w:sz w:val="24"/>
          <w:szCs w:val="24"/>
          <w:lang w:eastAsia="en-IN"/>
          <w14:ligatures w14:val="none"/>
        </w:rPr>
        <w:t xml:space="preserve"> </w:t>
      </w:r>
      <w:r w:rsidR="00BE18B4" w:rsidRPr="009D657B">
        <w:rPr>
          <w:rFonts w:ascii="Times New Roman" w:eastAsia="Times New Roman" w:hAnsi="Times New Roman" w:cs="Times New Roman"/>
          <w:kern w:val="0"/>
          <w:sz w:val="24"/>
          <w:szCs w:val="24"/>
          <w:lang w:eastAsia="en-IN"/>
          <w14:ligatures w14:val="none"/>
        </w:rPr>
        <w:t xml:space="preserve">the </w:t>
      </w:r>
      <w:r w:rsidR="00A831B6" w:rsidRPr="009D657B">
        <w:rPr>
          <w:rFonts w:ascii="Times New Roman" w:eastAsia="Times New Roman" w:hAnsi="Times New Roman" w:cs="Times New Roman"/>
          <w:kern w:val="0"/>
          <w:sz w:val="24"/>
          <w:szCs w:val="24"/>
          <w:lang w:eastAsia="en-IN"/>
          <w14:ligatures w14:val="none"/>
        </w:rPr>
        <w:t xml:space="preserve">regions. For example, Indian and Chinese populations share 60% genetic similarity, suggesting </w:t>
      </w:r>
      <w:r w:rsidR="00BE18B4" w:rsidRPr="009D657B">
        <w:rPr>
          <w:rFonts w:ascii="Times New Roman" w:eastAsia="Times New Roman" w:hAnsi="Times New Roman" w:cs="Times New Roman"/>
          <w:kern w:val="0"/>
          <w:sz w:val="24"/>
          <w:szCs w:val="24"/>
          <w:lang w:eastAsia="en-IN"/>
          <w14:ligatures w14:val="none"/>
        </w:rPr>
        <w:t>mutual</w:t>
      </w:r>
      <w:r w:rsidR="00A831B6" w:rsidRPr="009D657B">
        <w:rPr>
          <w:rFonts w:ascii="Times New Roman" w:eastAsia="Times New Roman" w:hAnsi="Times New Roman" w:cs="Times New Roman"/>
          <w:kern w:val="0"/>
          <w:sz w:val="24"/>
          <w:szCs w:val="24"/>
          <w:lang w:eastAsia="en-IN"/>
          <w14:ligatures w14:val="none"/>
        </w:rPr>
        <w:t xml:space="preserve"> ancestry but regional adaptation. The bamboo genome, sequenced in 2023, identified genes for rapid growth (e.g., expansi</w:t>
      </w:r>
      <w:r w:rsidR="002977E1" w:rsidRPr="009D657B">
        <w:rPr>
          <w:rFonts w:ascii="Times New Roman" w:eastAsia="Times New Roman" w:hAnsi="Times New Roman" w:cs="Times New Roman"/>
          <w:kern w:val="0"/>
          <w:sz w:val="24"/>
          <w:szCs w:val="24"/>
          <w:lang w:eastAsia="en-IN"/>
          <w14:ligatures w14:val="none"/>
        </w:rPr>
        <w:t>o</w:t>
      </w:r>
      <w:r w:rsidR="00A831B6" w:rsidRPr="009D657B">
        <w:rPr>
          <w:rFonts w:ascii="Times New Roman" w:eastAsia="Times New Roman" w:hAnsi="Times New Roman" w:cs="Times New Roman"/>
          <w:kern w:val="0"/>
          <w:sz w:val="24"/>
          <w:szCs w:val="24"/>
          <w:lang w:eastAsia="en-IN"/>
          <w14:ligatures w14:val="none"/>
        </w:rPr>
        <w:t xml:space="preserve">n) and stress tolerance (e.g., DREB), </w:t>
      </w:r>
      <w:r w:rsidR="00E440B7" w:rsidRPr="009D657B">
        <w:rPr>
          <w:rFonts w:ascii="Times New Roman" w:eastAsia="Times New Roman" w:hAnsi="Times New Roman" w:cs="Times New Roman"/>
          <w:kern w:val="0"/>
          <w:sz w:val="24"/>
          <w:szCs w:val="24"/>
          <w:lang w:eastAsia="en-IN"/>
          <w14:ligatures w14:val="none"/>
        </w:rPr>
        <w:t>assisting</w:t>
      </w:r>
      <w:r w:rsidR="00A831B6" w:rsidRPr="009D657B">
        <w:rPr>
          <w:rFonts w:ascii="Times New Roman" w:eastAsia="Times New Roman" w:hAnsi="Times New Roman" w:cs="Times New Roman"/>
          <w:kern w:val="0"/>
          <w:sz w:val="24"/>
          <w:szCs w:val="24"/>
          <w:lang w:eastAsia="en-IN"/>
          <w14:ligatures w14:val="none"/>
        </w:rPr>
        <w:t xml:space="preserve"> breeding programs for </w:t>
      </w:r>
      <w:r w:rsidR="00E440B7" w:rsidRPr="009D657B">
        <w:rPr>
          <w:rFonts w:ascii="Times New Roman" w:eastAsia="Times New Roman" w:hAnsi="Times New Roman" w:cs="Times New Roman"/>
          <w:kern w:val="0"/>
          <w:sz w:val="24"/>
          <w:szCs w:val="24"/>
          <w:lang w:eastAsia="en-IN"/>
          <w14:ligatures w14:val="none"/>
        </w:rPr>
        <w:t>better-quality</w:t>
      </w:r>
      <w:r w:rsidR="00A831B6" w:rsidRPr="009D657B">
        <w:rPr>
          <w:rFonts w:ascii="Times New Roman" w:eastAsia="Times New Roman" w:hAnsi="Times New Roman" w:cs="Times New Roman"/>
          <w:kern w:val="0"/>
          <w:sz w:val="24"/>
          <w:szCs w:val="24"/>
          <w:lang w:eastAsia="en-IN"/>
          <w14:ligatures w14:val="none"/>
        </w:rPr>
        <w:t xml:space="preserve"> yield and resilience (Sharma </w:t>
      </w:r>
      <w:r w:rsidR="00A342DF" w:rsidRPr="009D657B">
        <w:rPr>
          <w:rFonts w:ascii="Times New Roman" w:eastAsia="Times New Roman" w:hAnsi="Times New Roman" w:cs="Times New Roman"/>
          <w:i/>
          <w:iCs/>
          <w:kern w:val="0"/>
          <w:sz w:val="24"/>
          <w:szCs w:val="24"/>
          <w:lang w:eastAsia="en-IN"/>
          <w14:ligatures w14:val="none"/>
        </w:rPr>
        <w:t>et al</w:t>
      </w:r>
      <w:r w:rsidR="00A831B6" w:rsidRPr="009D657B">
        <w:rPr>
          <w:rFonts w:ascii="Times New Roman" w:eastAsia="Times New Roman" w:hAnsi="Times New Roman" w:cs="Times New Roman"/>
          <w:kern w:val="0"/>
          <w:sz w:val="24"/>
          <w:szCs w:val="24"/>
          <w:lang w:eastAsia="en-IN"/>
          <w14:ligatures w14:val="none"/>
        </w:rPr>
        <w:t>., 2022).</w:t>
      </w:r>
    </w:p>
    <w:p w14:paraId="0FE3BA7B" w14:textId="42F63769" w:rsidR="00A831B6" w:rsidRPr="009D657B" w:rsidRDefault="00A831B6" w:rsidP="009A170D">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9D657B">
        <w:rPr>
          <w:rFonts w:ascii="Times New Roman" w:eastAsia="Times New Roman" w:hAnsi="Times New Roman" w:cs="Times New Roman"/>
          <w:b/>
          <w:bCs/>
          <w:kern w:val="0"/>
          <w:sz w:val="24"/>
          <w:szCs w:val="24"/>
          <w:lang w:eastAsia="en-IN"/>
          <w14:ligatures w14:val="none"/>
        </w:rPr>
        <w:t xml:space="preserve"> Conclusion and Future Perspectives</w:t>
      </w:r>
    </w:p>
    <w:p w14:paraId="6DB449F1" w14:textId="0E246D72" w:rsidR="000B5CDF" w:rsidRPr="009D657B" w:rsidRDefault="00A56A8B" w:rsidP="00C054D1">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i/>
          <w:iCs/>
          <w:kern w:val="0"/>
          <w:sz w:val="24"/>
          <w:szCs w:val="24"/>
          <w:lang w:eastAsia="en-IN"/>
          <w14:ligatures w14:val="none"/>
        </w:rPr>
        <w:t xml:space="preserve"> </w:t>
      </w:r>
      <w:r w:rsidRPr="009D657B">
        <w:rPr>
          <w:rFonts w:ascii="Times New Roman" w:eastAsia="Times New Roman" w:hAnsi="Times New Roman" w:cs="Times New Roman"/>
          <w:i/>
          <w:iCs/>
          <w:kern w:val="0"/>
          <w:sz w:val="24"/>
          <w:szCs w:val="24"/>
          <w:lang w:eastAsia="en-IN"/>
          <w14:ligatures w14:val="none"/>
        </w:rPr>
        <w:tab/>
      </w:r>
      <w:r w:rsidR="00A831B6" w:rsidRPr="009D657B">
        <w:rPr>
          <w:rFonts w:ascii="Times New Roman" w:eastAsia="Times New Roman" w:hAnsi="Times New Roman" w:cs="Times New Roman"/>
          <w:i/>
          <w:iCs/>
          <w:kern w:val="0"/>
          <w:sz w:val="24"/>
          <w:szCs w:val="24"/>
          <w:lang w:eastAsia="en-IN"/>
          <w14:ligatures w14:val="none"/>
        </w:rPr>
        <w:t>B. vulgaris</w:t>
      </w:r>
      <w:r w:rsidR="00A831B6" w:rsidRPr="009D657B">
        <w:rPr>
          <w:rFonts w:ascii="Times New Roman" w:eastAsia="Times New Roman" w:hAnsi="Times New Roman" w:cs="Times New Roman"/>
          <w:kern w:val="0"/>
          <w:sz w:val="24"/>
          <w:szCs w:val="24"/>
          <w:lang w:eastAsia="en-IN"/>
          <w14:ligatures w14:val="none"/>
        </w:rPr>
        <w:t xml:space="preserve"> is a</w:t>
      </w:r>
      <w:r w:rsidR="00707FCA" w:rsidRPr="009D657B">
        <w:rPr>
          <w:rFonts w:ascii="Times New Roman" w:eastAsia="Times New Roman" w:hAnsi="Times New Roman" w:cs="Times New Roman"/>
          <w:kern w:val="0"/>
          <w:sz w:val="24"/>
          <w:szCs w:val="24"/>
          <w:lang w:eastAsia="en-IN"/>
          <w14:ligatures w14:val="none"/>
        </w:rPr>
        <w:t>n importan</w:t>
      </w:r>
      <w:r w:rsidR="002977E1" w:rsidRPr="009D657B">
        <w:rPr>
          <w:rFonts w:ascii="Times New Roman" w:eastAsia="Times New Roman" w:hAnsi="Times New Roman" w:cs="Times New Roman"/>
          <w:kern w:val="0"/>
          <w:sz w:val="24"/>
          <w:szCs w:val="24"/>
          <w:lang w:eastAsia="en-IN"/>
          <w14:ligatures w14:val="none"/>
        </w:rPr>
        <w:t>t</w:t>
      </w:r>
      <w:r w:rsidR="00707FCA" w:rsidRPr="009D657B">
        <w:rPr>
          <w:rFonts w:ascii="Times New Roman" w:eastAsia="Times New Roman" w:hAnsi="Times New Roman" w:cs="Times New Roman"/>
          <w:kern w:val="0"/>
          <w:sz w:val="24"/>
          <w:szCs w:val="24"/>
          <w:lang w:eastAsia="en-IN"/>
          <w14:ligatures w14:val="none"/>
        </w:rPr>
        <w:t xml:space="preserve"> </w:t>
      </w:r>
      <w:r w:rsidR="00A831B6" w:rsidRPr="009D657B">
        <w:rPr>
          <w:rFonts w:ascii="Times New Roman" w:eastAsia="Times New Roman" w:hAnsi="Times New Roman" w:cs="Times New Roman"/>
          <w:kern w:val="0"/>
          <w:sz w:val="24"/>
          <w:szCs w:val="24"/>
          <w:lang w:eastAsia="en-IN"/>
          <w14:ligatures w14:val="none"/>
        </w:rPr>
        <w:t xml:space="preserve">species for </w:t>
      </w:r>
      <w:r w:rsidR="002977E1" w:rsidRPr="009D657B">
        <w:rPr>
          <w:rFonts w:ascii="Times New Roman" w:eastAsia="Times New Roman" w:hAnsi="Times New Roman" w:cs="Times New Roman"/>
          <w:kern w:val="0"/>
          <w:sz w:val="24"/>
          <w:szCs w:val="24"/>
          <w:lang w:eastAsia="en-IN"/>
          <w14:ligatures w14:val="none"/>
        </w:rPr>
        <w:t xml:space="preserve">the </w:t>
      </w:r>
      <w:r w:rsidR="00707FCA" w:rsidRPr="009D657B">
        <w:rPr>
          <w:rFonts w:ascii="Times New Roman" w:eastAsia="Times New Roman" w:hAnsi="Times New Roman" w:cs="Times New Roman"/>
          <w:kern w:val="0"/>
          <w:sz w:val="24"/>
          <w:szCs w:val="24"/>
          <w:lang w:eastAsia="en-IN"/>
          <w14:ligatures w14:val="none"/>
        </w:rPr>
        <w:t xml:space="preserve">production of </w:t>
      </w:r>
      <w:r w:rsidR="00A831B6" w:rsidRPr="009D657B">
        <w:rPr>
          <w:rFonts w:ascii="Times New Roman" w:eastAsia="Times New Roman" w:hAnsi="Times New Roman" w:cs="Times New Roman"/>
          <w:kern w:val="0"/>
          <w:sz w:val="24"/>
          <w:szCs w:val="24"/>
          <w:lang w:eastAsia="en-IN"/>
          <w14:ligatures w14:val="none"/>
        </w:rPr>
        <w:t>sustainab</w:t>
      </w:r>
      <w:r w:rsidR="002977E1" w:rsidRPr="009D657B">
        <w:rPr>
          <w:rFonts w:ascii="Times New Roman" w:eastAsia="Times New Roman" w:hAnsi="Times New Roman" w:cs="Times New Roman"/>
          <w:kern w:val="0"/>
          <w:sz w:val="24"/>
          <w:szCs w:val="24"/>
          <w:lang w:eastAsia="en-IN"/>
          <w14:ligatures w14:val="none"/>
        </w:rPr>
        <w:t>ility</w:t>
      </w:r>
      <w:r w:rsidR="00A831B6" w:rsidRPr="009D657B">
        <w:rPr>
          <w:rFonts w:ascii="Times New Roman" w:eastAsia="Times New Roman" w:hAnsi="Times New Roman" w:cs="Times New Roman"/>
          <w:kern w:val="0"/>
          <w:sz w:val="24"/>
          <w:szCs w:val="24"/>
          <w:lang w:eastAsia="en-IN"/>
          <w14:ligatures w14:val="none"/>
        </w:rPr>
        <w:t xml:space="preserve">, with </w:t>
      </w:r>
      <w:r w:rsidR="00A15460" w:rsidRPr="009D657B">
        <w:rPr>
          <w:rFonts w:ascii="Times New Roman" w:eastAsia="Times New Roman" w:hAnsi="Times New Roman" w:cs="Times New Roman"/>
          <w:kern w:val="0"/>
          <w:sz w:val="24"/>
          <w:szCs w:val="24"/>
          <w:lang w:eastAsia="en-IN"/>
          <w14:ligatures w14:val="none"/>
        </w:rPr>
        <w:t>strong</w:t>
      </w:r>
      <w:r w:rsidR="00A831B6" w:rsidRPr="009D657B">
        <w:rPr>
          <w:rFonts w:ascii="Times New Roman" w:eastAsia="Times New Roman" w:hAnsi="Times New Roman" w:cs="Times New Roman"/>
          <w:kern w:val="0"/>
          <w:sz w:val="24"/>
          <w:szCs w:val="24"/>
          <w:lang w:eastAsia="en-IN"/>
          <w14:ligatures w14:val="none"/>
        </w:rPr>
        <w:t xml:space="preserve"> propagation </w:t>
      </w:r>
      <w:r w:rsidR="00A15460" w:rsidRPr="009D657B">
        <w:rPr>
          <w:rFonts w:ascii="Times New Roman" w:eastAsia="Times New Roman" w:hAnsi="Times New Roman" w:cs="Times New Roman"/>
          <w:kern w:val="0"/>
          <w:sz w:val="24"/>
          <w:szCs w:val="24"/>
          <w:lang w:eastAsia="en-IN"/>
          <w14:ligatures w14:val="none"/>
        </w:rPr>
        <w:t>approaches</w:t>
      </w:r>
      <w:r w:rsidR="00A831B6" w:rsidRPr="009D657B">
        <w:rPr>
          <w:rFonts w:ascii="Times New Roman" w:eastAsia="Times New Roman" w:hAnsi="Times New Roman" w:cs="Times New Roman"/>
          <w:kern w:val="0"/>
          <w:sz w:val="24"/>
          <w:szCs w:val="24"/>
          <w:lang w:eastAsia="en-IN"/>
          <w14:ligatures w14:val="none"/>
        </w:rPr>
        <w:t xml:space="preserve"> like tissue culture </w:t>
      </w:r>
      <w:r w:rsidR="00A15460" w:rsidRPr="009D657B">
        <w:rPr>
          <w:rFonts w:ascii="Times New Roman" w:eastAsia="Times New Roman" w:hAnsi="Times New Roman" w:cs="Times New Roman"/>
          <w:kern w:val="0"/>
          <w:sz w:val="24"/>
          <w:szCs w:val="24"/>
          <w:lang w:eastAsia="en-IN"/>
          <w14:ligatures w14:val="none"/>
        </w:rPr>
        <w:t>allowing</w:t>
      </w:r>
      <w:r w:rsidR="00A831B6" w:rsidRPr="009D657B">
        <w:rPr>
          <w:rFonts w:ascii="Times New Roman" w:eastAsia="Times New Roman" w:hAnsi="Times New Roman" w:cs="Times New Roman"/>
          <w:kern w:val="0"/>
          <w:sz w:val="24"/>
          <w:szCs w:val="24"/>
          <w:lang w:eastAsia="en-IN"/>
          <w14:ligatures w14:val="none"/>
        </w:rPr>
        <w:t xml:space="preserve"> mass production to meet industrial and ecological demands. Its economic significance, particularly in India, </w:t>
      </w:r>
      <w:r w:rsidR="00A15460" w:rsidRPr="009D657B">
        <w:rPr>
          <w:rFonts w:ascii="Times New Roman" w:eastAsia="Times New Roman" w:hAnsi="Times New Roman" w:cs="Times New Roman"/>
          <w:kern w:val="0"/>
          <w:sz w:val="24"/>
          <w:szCs w:val="24"/>
          <w:lang w:eastAsia="en-IN"/>
          <w14:ligatures w14:val="none"/>
        </w:rPr>
        <w:t>highlights</w:t>
      </w:r>
      <w:r w:rsidR="00A831B6" w:rsidRPr="009D657B">
        <w:rPr>
          <w:rFonts w:ascii="Times New Roman" w:eastAsia="Times New Roman" w:hAnsi="Times New Roman" w:cs="Times New Roman"/>
          <w:kern w:val="0"/>
          <w:sz w:val="24"/>
          <w:szCs w:val="24"/>
          <w:lang w:eastAsia="en-IN"/>
          <w14:ligatures w14:val="none"/>
        </w:rPr>
        <w:t xml:space="preserve"> its role in rural livelihoods and renewable energy. </w:t>
      </w:r>
      <w:r w:rsidR="00564BF7" w:rsidRPr="009D657B">
        <w:rPr>
          <w:rFonts w:ascii="Times New Roman" w:eastAsia="Times New Roman" w:hAnsi="Times New Roman" w:cs="Times New Roman"/>
          <w:kern w:val="0"/>
          <w:sz w:val="24"/>
          <w:szCs w:val="24"/>
          <w:lang w:eastAsia="en-IN"/>
          <w14:ligatures w14:val="none"/>
        </w:rPr>
        <w:t>Still</w:t>
      </w:r>
      <w:r w:rsidR="00A831B6" w:rsidRPr="009D657B">
        <w:rPr>
          <w:rFonts w:ascii="Times New Roman" w:eastAsia="Times New Roman" w:hAnsi="Times New Roman" w:cs="Times New Roman"/>
          <w:kern w:val="0"/>
          <w:sz w:val="24"/>
          <w:szCs w:val="24"/>
          <w:lang w:eastAsia="en-IN"/>
          <w14:ligatures w14:val="none"/>
        </w:rPr>
        <w:t xml:space="preserve">, challenges like </w:t>
      </w:r>
      <w:proofErr w:type="spellStart"/>
      <w:r w:rsidR="00A831B6" w:rsidRPr="009D657B">
        <w:rPr>
          <w:rFonts w:ascii="Times New Roman" w:eastAsia="Times New Roman" w:hAnsi="Times New Roman" w:cs="Times New Roman"/>
          <w:kern w:val="0"/>
          <w:sz w:val="24"/>
          <w:szCs w:val="24"/>
          <w:lang w:eastAsia="en-IN"/>
          <w14:ligatures w14:val="none"/>
        </w:rPr>
        <w:t>labor-intensive</w:t>
      </w:r>
      <w:proofErr w:type="spellEnd"/>
      <w:r w:rsidR="00A831B6" w:rsidRPr="009D657B">
        <w:rPr>
          <w:rFonts w:ascii="Times New Roman" w:eastAsia="Times New Roman" w:hAnsi="Times New Roman" w:cs="Times New Roman"/>
          <w:kern w:val="0"/>
          <w:sz w:val="24"/>
          <w:szCs w:val="24"/>
          <w:lang w:eastAsia="en-IN"/>
          <w14:ligatures w14:val="none"/>
        </w:rPr>
        <w:t xml:space="preserve"> conventional methods and limited genetic diversity require attention. Future research should focus on</w:t>
      </w:r>
      <w:r w:rsidR="00564BF7" w:rsidRPr="009D657B">
        <w:rPr>
          <w:rFonts w:ascii="Times New Roman" w:eastAsia="Times New Roman" w:hAnsi="Times New Roman" w:cs="Times New Roman"/>
          <w:kern w:val="0"/>
          <w:sz w:val="24"/>
          <w:szCs w:val="24"/>
          <w:lang w:eastAsia="en-IN"/>
          <w14:ligatures w14:val="none"/>
        </w:rPr>
        <w:t xml:space="preserve"> d</w:t>
      </w:r>
      <w:r w:rsidR="00A831B6" w:rsidRPr="009D657B">
        <w:rPr>
          <w:rFonts w:ascii="Times New Roman" w:eastAsia="Times New Roman" w:hAnsi="Times New Roman" w:cs="Times New Roman"/>
          <w:kern w:val="0"/>
          <w:sz w:val="24"/>
          <w:szCs w:val="24"/>
          <w:lang w:eastAsia="en-IN"/>
          <w14:ligatures w14:val="none"/>
        </w:rPr>
        <w:t>eveloping low-cost tissue culture protocols to enhance accessibility for small-scale farmers</w:t>
      </w:r>
      <w:r w:rsidR="00564BF7" w:rsidRPr="009D657B">
        <w:rPr>
          <w:rFonts w:ascii="Times New Roman" w:eastAsia="Times New Roman" w:hAnsi="Times New Roman" w:cs="Times New Roman"/>
          <w:kern w:val="0"/>
          <w:sz w:val="24"/>
          <w:szCs w:val="24"/>
          <w:lang w:eastAsia="en-IN"/>
          <w14:ligatures w14:val="none"/>
        </w:rPr>
        <w:t xml:space="preserve"> e</w:t>
      </w:r>
      <w:r w:rsidR="00A831B6" w:rsidRPr="009D657B">
        <w:rPr>
          <w:rFonts w:ascii="Times New Roman" w:eastAsia="Times New Roman" w:hAnsi="Times New Roman" w:cs="Times New Roman"/>
          <w:kern w:val="0"/>
          <w:sz w:val="24"/>
          <w:szCs w:val="24"/>
          <w:lang w:eastAsia="en-IN"/>
          <w14:ligatures w14:val="none"/>
        </w:rPr>
        <w:t>xploring hybridization to increase genetic diversity and stress tolerance</w:t>
      </w:r>
      <w:r w:rsidR="00C054D1" w:rsidRPr="009D657B">
        <w:rPr>
          <w:rFonts w:ascii="Times New Roman" w:eastAsia="Times New Roman" w:hAnsi="Times New Roman" w:cs="Times New Roman"/>
          <w:kern w:val="0"/>
          <w:sz w:val="24"/>
          <w:szCs w:val="24"/>
          <w:lang w:eastAsia="en-IN"/>
          <w14:ligatures w14:val="none"/>
        </w:rPr>
        <w:t xml:space="preserve"> and </w:t>
      </w:r>
      <w:r w:rsidR="00A831B6" w:rsidRPr="009D657B">
        <w:rPr>
          <w:rFonts w:ascii="Times New Roman" w:eastAsia="Times New Roman" w:hAnsi="Times New Roman" w:cs="Times New Roman"/>
          <w:kern w:val="0"/>
          <w:sz w:val="24"/>
          <w:szCs w:val="24"/>
          <w:lang w:eastAsia="en-IN"/>
          <w14:ligatures w14:val="none"/>
        </w:rPr>
        <w:t xml:space="preserve">Integrating </w:t>
      </w:r>
      <w:r w:rsidR="00A831B6" w:rsidRPr="009D657B">
        <w:rPr>
          <w:rFonts w:ascii="Times New Roman" w:eastAsia="Times New Roman" w:hAnsi="Times New Roman" w:cs="Times New Roman"/>
          <w:i/>
          <w:iCs/>
          <w:kern w:val="0"/>
          <w:sz w:val="24"/>
          <w:szCs w:val="24"/>
          <w:lang w:eastAsia="en-IN"/>
          <w14:ligatures w14:val="none"/>
        </w:rPr>
        <w:t>B. vulgaris</w:t>
      </w:r>
      <w:r w:rsidR="00A831B6" w:rsidRPr="009D657B">
        <w:rPr>
          <w:rFonts w:ascii="Times New Roman" w:eastAsia="Times New Roman" w:hAnsi="Times New Roman" w:cs="Times New Roman"/>
          <w:kern w:val="0"/>
          <w:sz w:val="24"/>
          <w:szCs w:val="24"/>
          <w:lang w:eastAsia="en-IN"/>
          <w14:ligatures w14:val="none"/>
        </w:rPr>
        <w:t xml:space="preserve"> into agroforestry systems to </w:t>
      </w:r>
      <w:r w:rsidR="00C054D1" w:rsidRPr="009D657B">
        <w:rPr>
          <w:rFonts w:ascii="Times New Roman" w:eastAsia="Times New Roman" w:hAnsi="Times New Roman" w:cs="Times New Roman"/>
          <w:kern w:val="0"/>
          <w:sz w:val="24"/>
          <w:szCs w:val="24"/>
          <w:lang w:eastAsia="en-IN"/>
          <w14:ligatures w14:val="none"/>
        </w:rPr>
        <w:t>improve</w:t>
      </w:r>
      <w:r w:rsidR="00A831B6" w:rsidRPr="009D657B">
        <w:rPr>
          <w:rFonts w:ascii="Times New Roman" w:eastAsia="Times New Roman" w:hAnsi="Times New Roman" w:cs="Times New Roman"/>
          <w:kern w:val="0"/>
          <w:sz w:val="24"/>
          <w:szCs w:val="24"/>
          <w:lang w:eastAsia="en-IN"/>
          <w14:ligatures w14:val="none"/>
        </w:rPr>
        <w:t xml:space="preserve"> carbon sequestration, with studies estimating a potential 20% increase in carbon storage by 2030 (</w:t>
      </w:r>
      <w:r w:rsidR="009D657B" w:rsidRPr="009D657B">
        <w:rPr>
          <w:rFonts w:ascii="Times New Roman" w:eastAsia="Times New Roman" w:hAnsi="Times New Roman" w:cs="Times New Roman"/>
          <w:kern w:val="0"/>
          <w:sz w:val="24"/>
          <w:szCs w:val="24"/>
          <w:lang w:eastAsia="en-IN"/>
          <w14:ligatures w14:val="none"/>
        </w:rPr>
        <w:t>Desai et al., 2019</w:t>
      </w:r>
      <w:r w:rsidR="00A831B6" w:rsidRPr="009D657B">
        <w:rPr>
          <w:rFonts w:ascii="Times New Roman" w:eastAsia="Times New Roman" w:hAnsi="Times New Roman" w:cs="Times New Roman"/>
          <w:kern w:val="0"/>
          <w:sz w:val="24"/>
          <w:szCs w:val="24"/>
          <w:lang w:eastAsia="en-IN"/>
          <w14:ligatures w14:val="none"/>
        </w:rPr>
        <w:t>).</w:t>
      </w:r>
      <w:r w:rsidR="00A831B6" w:rsidRPr="009D657B">
        <w:rPr>
          <w:rFonts w:ascii="Times New Roman" w:eastAsia="Times New Roman" w:hAnsi="Times New Roman" w:cs="Times New Roman"/>
          <w:kern w:val="0"/>
          <w:sz w:val="24"/>
          <w:szCs w:val="24"/>
          <w:lang w:eastAsia="en-IN"/>
          <w14:ligatures w14:val="none"/>
        </w:rPr>
        <w:br/>
        <w:t>Recent advances (2022–2024) in biotechnology and ecolog</w:t>
      </w:r>
      <w:r w:rsidR="002977E1" w:rsidRPr="009D657B">
        <w:rPr>
          <w:rFonts w:ascii="Times New Roman" w:eastAsia="Times New Roman" w:hAnsi="Times New Roman" w:cs="Times New Roman"/>
          <w:kern w:val="0"/>
          <w:sz w:val="24"/>
          <w:szCs w:val="24"/>
          <w:lang w:eastAsia="en-IN"/>
          <w14:ligatures w14:val="none"/>
        </w:rPr>
        <w:t>y</w:t>
      </w:r>
      <w:r w:rsidR="00A831B6" w:rsidRPr="009D657B">
        <w:rPr>
          <w:rFonts w:ascii="Times New Roman" w:eastAsia="Times New Roman" w:hAnsi="Times New Roman" w:cs="Times New Roman"/>
          <w:kern w:val="0"/>
          <w:sz w:val="24"/>
          <w:szCs w:val="24"/>
          <w:lang w:eastAsia="en-IN"/>
          <w14:ligatures w14:val="none"/>
        </w:rPr>
        <w:t xml:space="preserve"> </w:t>
      </w:r>
      <w:r w:rsidR="00215D31" w:rsidRPr="009D657B">
        <w:rPr>
          <w:rFonts w:ascii="Times New Roman" w:eastAsia="Times New Roman" w:hAnsi="Times New Roman" w:cs="Times New Roman"/>
          <w:kern w:val="0"/>
          <w:sz w:val="24"/>
          <w:szCs w:val="24"/>
          <w:lang w:eastAsia="en-IN"/>
          <w14:ligatures w14:val="none"/>
        </w:rPr>
        <w:t>demonstrat</w:t>
      </w:r>
      <w:r w:rsidR="002977E1" w:rsidRPr="009D657B">
        <w:rPr>
          <w:rFonts w:ascii="Times New Roman" w:eastAsia="Times New Roman" w:hAnsi="Times New Roman" w:cs="Times New Roman"/>
          <w:kern w:val="0"/>
          <w:sz w:val="24"/>
          <w:szCs w:val="24"/>
          <w:lang w:eastAsia="en-IN"/>
          <w14:ligatures w14:val="none"/>
        </w:rPr>
        <w:t>e</w:t>
      </w:r>
      <w:r w:rsidR="00A831B6" w:rsidRPr="009D657B">
        <w:rPr>
          <w:rFonts w:ascii="Times New Roman" w:eastAsia="Times New Roman" w:hAnsi="Times New Roman" w:cs="Times New Roman"/>
          <w:kern w:val="0"/>
          <w:sz w:val="24"/>
          <w:szCs w:val="24"/>
          <w:lang w:eastAsia="en-IN"/>
          <w14:ligatures w14:val="none"/>
        </w:rPr>
        <w:t xml:space="preserve"> </w:t>
      </w:r>
      <w:r w:rsidR="00A831B6" w:rsidRPr="009D657B">
        <w:rPr>
          <w:rFonts w:ascii="Times New Roman" w:eastAsia="Times New Roman" w:hAnsi="Times New Roman" w:cs="Times New Roman"/>
          <w:i/>
          <w:iCs/>
          <w:kern w:val="0"/>
          <w:sz w:val="24"/>
          <w:szCs w:val="24"/>
          <w:lang w:eastAsia="en-IN"/>
          <w14:ligatures w14:val="none"/>
        </w:rPr>
        <w:t>B. vulgaris</w:t>
      </w:r>
      <w:r w:rsidR="00A831B6" w:rsidRPr="009D657B">
        <w:rPr>
          <w:rFonts w:ascii="Times New Roman" w:eastAsia="Times New Roman" w:hAnsi="Times New Roman" w:cs="Times New Roman"/>
          <w:kern w:val="0"/>
          <w:sz w:val="24"/>
          <w:szCs w:val="24"/>
          <w:lang w:eastAsia="en-IN"/>
          <w14:ligatures w14:val="none"/>
        </w:rPr>
        <w:t xml:space="preserve"> as a model species for sustainable development, with </w:t>
      </w:r>
      <w:r w:rsidR="002977E1" w:rsidRPr="009D657B">
        <w:rPr>
          <w:rFonts w:ascii="Times New Roman" w:eastAsia="Times New Roman" w:hAnsi="Times New Roman" w:cs="Times New Roman"/>
          <w:kern w:val="0"/>
          <w:sz w:val="24"/>
          <w:szCs w:val="24"/>
          <w:lang w:eastAsia="en-IN"/>
          <w14:ligatures w14:val="none"/>
        </w:rPr>
        <w:t xml:space="preserve">the </w:t>
      </w:r>
      <w:r w:rsidR="00A831B6" w:rsidRPr="009D657B">
        <w:rPr>
          <w:rFonts w:ascii="Times New Roman" w:eastAsia="Times New Roman" w:hAnsi="Times New Roman" w:cs="Times New Roman"/>
          <w:kern w:val="0"/>
          <w:sz w:val="24"/>
          <w:szCs w:val="24"/>
          <w:lang w:eastAsia="en-IN"/>
          <w14:ligatures w14:val="none"/>
        </w:rPr>
        <w:t xml:space="preserve">potential to address global challenges like deforestation and climate change (Sharma </w:t>
      </w:r>
      <w:r w:rsidR="00A342DF" w:rsidRPr="009D657B">
        <w:rPr>
          <w:rFonts w:ascii="Times New Roman" w:eastAsia="Times New Roman" w:hAnsi="Times New Roman" w:cs="Times New Roman"/>
          <w:i/>
          <w:iCs/>
          <w:kern w:val="0"/>
          <w:sz w:val="24"/>
          <w:szCs w:val="24"/>
          <w:lang w:eastAsia="en-IN"/>
          <w14:ligatures w14:val="none"/>
        </w:rPr>
        <w:t>et al</w:t>
      </w:r>
      <w:r w:rsidR="00A831B6" w:rsidRPr="009D657B">
        <w:rPr>
          <w:rFonts w:ascii="Times New Roman" w:eastAsia="Times New Roman" w:hAnsi="Times New Roman" w:cs="Times New Roman"/>
          <w:kern w:val="0"/>
          <w:sz w:val="24"/>
          <w:szCs w:val="24"/>
          <w:lang w:eastAsia="en-IN"/>
          <w14:ligatures w14:val="none"/>
        </w:rPr>
        <w:t>., 2022).</w:t>
      </w:r>
    </w:p>
    <w:p w14:paraId="39040A63" w14:textId="6B0F5ADE" w:rsidR="007668AF" w:rsidRPr="009D657B" w:rsidRDefault="007668AF" w:rsidP="00C054D1">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623AEA76" w14:textId="21BF8C0A" w:rsidR="007668AF" w:rsidRPr="009D657B" w:rsidRDefault="007668AF" w:rsidP="007668AF">
      <w:pPr>
        <w:rPr>
          <w:rFonts w:ascii="Times New Roman" w:eastAsia="Calibri" w:hAnsi="Times New Roman" w:cs="Times New Roman"/>
          <w:lang w:val="en-US"/>
        </w:rPr>
      </w:pPr>
      <w:bookmarkStart w:id="1" w:name="_Hlk193540946"/>
      <w:bookmarkStart w:id="2" w:name="_Hlk180402183"/>
      <w:bookmarkStart w:id="3" w:name="_Hlk183680988"/>
      <w:bookmarkStart w:id="4" w:name="_Hlk197173371"/>
      <w:r w:rsidRPr="009D657B">
        <w:rPr>
          <w:rFonts w:ascii="Times New Roman" w:eastAsia="Calibri" w:hAnsi="Times New Roman" w:cs="Times New Roman"/>
          <w:lang w:val="en-US"/>
        </w:rPr>
        <w:t xml:space="preserve">Disclaimer </w:t>
      </w:r>
    </w:p>
    <w:p w14:paraId="4FC19778" w14:textId="11889092" w:rsidR="0085000D" w:rsidRPr="009D657B" w:rsidRDefault="007668AF" w:rsidP="0091113E">
      <w:pPr>
        <w:rPr>
          <w:rFonts w:ascii="Times New Roman" w:eastAsia="Calibri" w:hAnsi="Times New Roman" w:cs="Times New Roman"/>
          <w:lang w:val="en-US"/>
        </w:rPr>
      </w:pPr>
      <w:r w:rsidRPr="009D657B">
        <w:rPr>
          <w:rFonts w:ascii="Times New Roman" w:eastAsia="Calibri" w:hAnsi="Times New Roman" w:cs="Times New Roman"/>
          <w:lang w:val="en-US"/>
        </w:rPr>
        <w:t xml:space="preserve">Author(s) hereby declare that NO generative AI technologies such as Large Language Models (ChatGPT, COPILOT, etc.) and text-to-image generators have been used during the writing or editing of this manuscript. </w:t>
      </w:r>
      <w:bookmarkEnd w:id="1"/>
      <w:bookmarkEnd w:id="2"/>
      <w:bookmarkEnd w:id="3"/>
      <w:bookmarkEnd w:id="4"/>
    </w:p>
    <w:p w14:paraId="3CD9AA76" w14:textId="53C12E71" w:rsidR="0085000D" w:rsidRPr="009D657B" w:rsidRDefault="0085000D" w:rsidP="0085000D">
      <w:pPr>
        <w:spacing w:before="100" w:beforeAutospacing="1" w:after="100" w:afterAutospacing="1" w:line="240" w:lineRule="auto"/>
        <w:jc w:val="both"/>
        <w:rPr>
          <w:rFonts w:ascii="Times New Roman" w:hAnsi="Times New Roman" w:cs="Times New Roman"/>
          <w:b/>
          <w:bCs/>
          <w:sz w:val="24"/>
          <w:szCs w:val="24"/>
        </w:rPr>
      </w:pPr>
      <w:r w:rsidRPr="009D657B">
        <w:rPr>
          <w:rFonts w:ascii="Times New Roman" w:hAnsi="Times New Roman" w:cs="Times New Roman"/>
          <w:b/>
          <w:bCs/>
          <w:sz w:val="24"/>
          <w:szCs w:val="24"/>
        </w:rPr>
        <w:t xml:space="preserve">References </w:t>
      </w:r>
    </w:p>
    <w:p w14:paraId="4281FC41" w14:textId="77777777"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t xml:space="preserve">Ameh, O. and Shittu, K. (2021). Laminated bamboo board: a sustainable alternative to timber board for building construction. </w:t>
      </w:r>
      <w:proofErr w:type="spellStart"/>
      <w:r w:rsidRPr="009D657B">
        <w:rPr>
          <w:rFonts w:ascii="Times New Roman" w:hAnsi="Times New Roman" w:cs="Times New Roman"/>
          <w:sz w:val="24"/>
          <w:szCs w:val="24"/>
          <w:highlight w:val="yellow"/>
        </w:rPr>
        <w:t>Lautech</w:t>
      </w:r>
      <w:proofErr w:type="spellEnd"/>
      <w:r w:rsidRPr="009D657B">
        <w:rPr>
          <w:rFonts w:ascii="Times New Roman" w:hAnsi="Times New Roman" w:cs="Times New Roman"/>
          <w:sz w:val="24"/>
          <w:szCs w:val="24"/>
          <w:highlight w:val="yellow"/>
        </w:rPr>
        <w:t xml:space="preserve"> Journal of Civil and Environmental Studies, 6(1). https://doi.org/10.36108/laujoces/1202.60.0170</w:t>
      </w:r>
    </w:p>
    <w:p w14:paraId="7D9624CE" w14:textId="77777777"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lastRenderedPageBreak/>
        <w:t xml:space="preserve">Balduino, A., Balduino, T., Friederichs, G., Cunha, A., &amp; Brand, M. (2016). Energetic potential of bamboo culms for industrial and domestic use in southern brazil. </w:t>
      </w:r>
      <w:proofErr w:type="spellStart"/>
      <w:r w:rsidRPr="009D657B">
        <w:rPr>
          <w:rFonts w:ascii="Times New Roman" w:hAnsi="Times New Roman" w:cs="Times New Roman"/>
          <w:sz w:val="24"/>
          <w:szCs w:val="24"/>
          <w:highlight w:val="yellow"/>
        </w:rPr>
        <w:t>Ciência</w:t>
      </w:r>
      <w:proofErr w:type="spellEnd"/>
      <w:r w:rsidRPr="009D657B">
        <w:rPr>
          <w:rFonts w:ascii="Times New Roman" w:hAnsi="Times New Roman" w:cs="Times New Roman"/>
          <w:sz w:val="24"/>
          <w:szCs w:val="24"/>
          <w:highlight w:val="yellow"/>
        </w:rPr>
        <w:t xml:space="preserve"> Rural, 46(11), 1963-1968. https://doi.org/10.1590/0103-8478cr20160233</w:t>
      </w:r>
    </w:p>
    <w:p w14:paraId="040EE2EF" w14:textId="77777777" w:rsidR="00A24716" w:rsidRPr="009D657B" w:rsidRDefault="00A24716" w:rsidP="00A24716">
      <w:pPr>
        <w:pStyle w:val="NormalWeb"/>
        <w:jc w:val="both"/>
      </w:pPr>
      <w:r w:rsidRPr="009D657B">
        <w:rPr>
          <w:highlight w:val="yellow"/>
        </w:rPr>
        <w:t xml:space="preserve">Banik, R. L. (1995). A manual for vegetative propagation of bamboos. </w:t>
      </w:r>
      <w:r w:rsidRPr="009D657B">
        <w:rPr>
          <w:rStyle w:val="Emphasis"/>
          <w:rFonts w:eastAsiaTheme="majorEastAsia"/>
          <w:highlight w:val="yellow"/>
        </w:rPr>
        <w:t>International Network for Bamboo and Rattan (INBAR)</w:t>
      </w:r>
      <w:r w:rsidRPr="009D657B">
        <w:rPr>
          <w:highlight w:val="yellow"/>
        </w:rPr>
        <w:t>.</w:t>
      </w:r>
    </w:p>
    <w:p w14:paraId="4A24941C" w14:textId="563E88D2"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t xml:space="preserve">Boadu, K., Ansong, M., Anokye, R., </w:t>
      </w:r>
      <w:proofErr w:type="spellStart"/>
      <w:r w:rsidRPr="009D657B">
        <w:rPr>
          <w:rFonts w:ascii="Times New Roman" w:hAnsi="Times New Roman" w:cs="Times New Roman"/>
          <w:sz w:val="24"/>
          <w:szCs w:val="24"/>
          <w:highlight w:val="yellow"/>
        </w:rPr>
        <w:t>Offeh</w:t>
      </w:r>
      <w:proofErr w:type="spellEnd"/>
      <w:r w:rsidRPr="009D657B">
        <w:rPr>
          <w:rFonts w:ascii="Times New Roman" w:hAnsi="Times New Roman" w:cs="Times New Roman"/>
          <w:sz w:val="24"/>
          <w:szCs w:val="24"/>
          <w:highlight w:val="yellow"/>
        </w:rPr>
        <w:t xml:space="preserve">-Gyimah, K., &amp; Amoah, E. (2022). </w:t>
      </w:r>
      <w:proofErr w:type="spellStart"/>
      <w:r w:rsidRPr="009D657B">
        <w:rPr>
          <w:rFonts w:ascii="Times New Roman" w:hAnsi="Times New Roman" w:cs="Times New Roman"/>
          <w:sz w:val="24"/>
          <w:szCs w:val="24"/>
          <w:highlight w:val="yellow"/>
        </w:rPr>
        <w:t>Physico</w:t>
      </w:r>
      <w:proofErr w:type="spellEnd"/>
      <w:r w:rsidRPr="009D657B">
        <w:rPr>
          <w:rFonts w:ascii="Times New Roman" w:hAnsi="Times New Roman" w:cs="Times New Roman"/>
          <w:sz w:val="24"/>
          <w:szCs w:val="24"/>
          <w:highlight w:val="yellow"/>
        </w:rPr>
        <w:t xml:space="preserve">-thermal and emission properties of tissue cultured clone from </w:t>
      </w:r>
      <w:proofErr w:type="spellStart"/>
      <w:r w:rsidRPr="009D657B">
        <w:rPr>
          <w:rFonts w:ascii="Times New Roman" w:hAnsi="Times New Roman" w:cs="Times New Roman"/>
          <w:sz w:val="24"/>
          <w:szCs w:val="24"/>
          <w:highlight w:val="yellow"/>
        </w:rPr>
        <w:t>bambusa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balcoaa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beema</w:t>
      </w:r>
      <w:proofErr w:type="spellEnd"/>
      <w:r w:rsidRPr="009D657B">
        <w:rPr>
          <w:rFonts w:ascii="Times New Roman" w:hAnsi="Times New Roman" w:cs="Times New Roman"/>
          <w:sz w:val="24"/>
          <w:szCs w:val="24"/>
          <w:highlight w:val="yellow"/>
        </w:rPr>
        <w:t xml:space="preserve"> bamboo) and </w:t>
      </w:r>
      <w:proofErr w:type="spellStart"/>
      <w:r w:rsidRPr="009D657B">
        <w:rPr>
          <w:rFonts w:ascii="Times New Roman" w:hAnsi="Times New Roman" w:cs="Times New Roman"/>
          <w:sz w:val="24"/>
          <w:szCs w:val="24"/>
          <w:highlight w:val="yellow"/>
        </w:rPr>
        <w:t>oxytenanthera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abyssinica</w:t>
      </w:r>
      <w:proofErr w:type="spellEnd"/>
      <w:r w:rsidRPr="009D657B">
        <w:rPr>
          <w:rFonts w:ascii="Times New Roman" w:hAnsi="Times New Roman" w:cs="Times New Roman"/>
          <w:sz w:val="24"/>
          <w:szCs w:val="24"/>
          <w:highlight w:val="yellow"/>
        </w:rPr>
        <w:t xml:space="preserve"> as sustainable solid biofuels. </w:t>
      </w:r>
      <w:proofErr w:type="spellStart"/>
      <w:r w:rsidRPr="009D657B">
        <w:rPr>
          <w:rFonts w:ascii="Times New Roman" w:hAnsi="Times New Roman" w:cs="Times New Roman"/>
          <w:sz w:val="24"/>
          <w:szCs w:val="24"/>
          <w:highlight w:val="yellow"/>
        </w:rPr>
        <w:t>Plos</w:t>
      </w:r>
      <w:proofErr w:type="spellEnd"/>
      <w:r w:rsidRPr="009D657B">
        <w:rPr>
          <w:rFonts w:ascii="Times New Roman" w:hAnsi="Times New Roman" w:cs="Times New Roman"/>
          <w:sz w:val="24"/>
          <w:szCs w:val="24"/>
          <w:highlight w:val="yellow"/>
        </w:rPr>
        <w:t xml:space="preserve"> One, 17(12), e0279586. </w:t>
      </w:r>
      <w:hyperlink r:id="rId22" w:history="1">
        <w:r w:rsidR="00534306" w:rsidRPr="009D657B">
          <w:rPr>
            <w:rStyle w:val="Hyperlink"/>
            <w:rFonts w:ascii="Times New Roman" w:hAnsi="Times New Roman" w:cs="Times New Roman"/>
            <w:color w:val="auto"/>
            <w:sz w:val="24"/>
            <w:szCs w:val="24"/>
            <w:highlight w:val="yellow"/>
          </w:rPr>
          <w:t>https://doi.org/10.1371/journal.pone.0279586</w:t>
        </w:r>
      </w:hyperlink>
      <w:r w:rsidR="00534306" w:rsidRPr="009D657B">
        <w:rPr>
          <w:rFonts w:ascii="Times New Roman" w:hAnsi="Times New Roman" w:cs="Times New Roman"/>
          <w:sz w:val="24"/>
          <w:szCs w:val="24"/>
        </w:rPr>
        <w:t xml:space="preserve"> </w:t>
      </w:r>
    </w:p>
    <w:p w14:paraId="7852D33B" w14:textId="77777777" w:rsidR="00A24716" w:rsidRPr="009D657B" w:rsidRDefault="00A24716" w:rsidP="00A24716">
      <w:pPr>
        <w:spacing w:before="100" w:beforeAutospacing="1" w:after="100" w:afterAutospacing="1" w:line="240" w:lineRule="auto"/>
        <w:jc w:val="both"/>
        <w:rPr>
          <w:rFonts w:ascii="Times New Roman" w:hAnsi="Times New Roman" w:cs="Times New Roman"/>
          <w:sz w:val="24"/>
          <w:szCs w:val="24"/>
          <w:u w:val="single"/>
        </w:rPr>
      </w:pPr>
      <w:r w:rsidRPr="009D657B">
        <w:rPr>
          <w:rFonts w:ascii="Times New Roman" w:hAnsi="Times New Roman" w:cs="Times New Roman"/>
          <w:sz w:val="24"/>
          <w:szCs w:val="24"/>
          <w:highlight w:val="yellow"/>
        </w:rPr>
        <w:t xml:space="preserve">Branco, L., Lacerda, C., Marinho, A., Sousa, C., </w:t>
      </w:r>
      <w:proofErr w:type="spellStart"/>
      <w:r w:rsidRPr="009D657B">
        <w:rPr>
          <w:rFonts w:ascii="Times New Roman" w:hAnsi="Times New Roman" w:cs="Times New Roman"/>
          <w:sz w:val="24"/>
          <w:szCs w:val="24"/>
          <w:highlight w:val="yellow"/>
        </w:rPr>
        <w:t>Calvet</w:t>
      </w:r>
      <w:proofErr w:type="spellEnd"/>
      <w:r w:rsidRPr="009D657B">
        <w:rPr>
          <w:rFonts w:ascii="Times New Roman" w:hAnsi="Times New Roman" w:cs="Times New Roman"/>
          <w:sz w:val="24"/>
          <w:szCs w:val="24"/>
          <w:highlight w:val="yellow"/>
        </w:rPr>
        <w:t xml:space="preserve">, A., &amp; Oliveira, E. (2020). Production of </w:t>
      </w:r>
      <w:proofErr w:type="spellStart"/>
      <w:r w:rsidRPr="009D657B">
        <w:rPr>
          <w:rFonts w:ascii="Times New Roman" w:hAnsi="Times New Roman" w:cs="Times New Roman"/>
          <w:sz w:val="24"/>
          <w:szCs w:val="24"/>
          <w:highlight w:val="yellow"/>
        </w:rPr>
        <w:t>bambusa</w:t>
      </w:r>
      <w:proofErr w:type="spellEnd"/>
      <w:r w:rsidRPr="009D657B">
        <w:rPr>
          <w:rFonts w:ascii="Times New Roman" w:hAnsi="Times New Roman" w:cs="Times New Roman"/>
          <w:sz w:val="24"/>
          <w:szCs w:val="24"/>
          <w:highlight w:val="yellow"/>
        </w:rPr>
        <w:t xml:space="preserve"> vulgaris seedlings from rhizomes under brackish water irrigation. </w:t>
      </w:r>
      <w:proofErr w:type="spellStart"/>
      <w:r w:rsidRPr="009D657B">
        <w:rPr>
          <w:rFonts w:ascii="Times New Roman" w:hAnsi="Times New Roman" w:cs="Times New Roman"/>
          <w:sz w:val="24"/>
          <w:szCs w:val="24"/>
          <w:highlight w:val="yellow"/>
        </w:rPr>
        <w:t>Revista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Brasileira</w:t>
      </w:r>
      <w:proofErr w:type="spellEnd"/>
      <w:r w:rsidRPr="009D657B">
        <w:rPr>
          <w:rFonts w:ascii="Times New Roman" w:hAnsi="Times New Roman" w:cs="Times New Roman"/>
          <w:sz w:val="24"/>
          <w:szCs w:val="24"/>
          <w:highlight w:val="yellow"/>
        </w:rPr>
        <w:t xml:space="preserve"> De </w:t>
      </w:r>
      <w:proofErr w:type="spellStart"/>
      <w:r w:rsidRPr="009D657B">
        <w:rPr>
          <w:rFonts w:ascii="Times New Roman" w:hAnsi="Times New Roman" w:cs="Times New Roman"/>
          <w:sz w:val="24"/>
          <w:szCs w:val="24"/>
          <w:highlight w:val="yellow"/>
        </w:rPr>
        <w:t>Engenharia</w:t>
      </w:r>
      <w:proofErr w:type="spellEnd"/>
      <w:r w:rsidRPr="009D657B">
        <w:rPr>
          <w:rFonts w:ascii="Times New Roman" w:hAnsi="Times New Roman" w:cs="Times New Roman"/>
          <w:sz w:val="24"/>
          <w:szCs w:val="24"/>
          <w:highlight w:val="yellow"/>
        </w:rPr>
        <w:t xml:space="preserve"> Agrícola E Ambiental, 24(5), 337-342. </w:t>
      </w:r>
      <w:hyperlink r:id="rId23" w:history="1">
        <w:r w:rsidRPr="009D657B">
          <w:rPr>
            <w:rStyle w:val="Hyperlink"/>
            <w:rFonts w:ascii="Times New Roman" w:hAnsi="Times New Roman" w:cs="Times New Roman"/>
            <w:color w:val="auto"/>
            <w:sz w:val="24"/>
            <w:szCs w:val="24"/>
            <w:highlight w:val="yellow"/>
          </w:rPr>
          <w:t>https://doi.org/10.1590/1807-1929/agriambi.v24n5p337-342</w:t>
        </w:r>
      </w:hyperlink>
    </w:p>
    <w:p w14:paraId="1C7E6F34" w14:textId="77777777" w:rsidR="00A24716" w:rsidRPr="009D657B" w:rsidRDefault="00A24716" w:rsidP="00A24716">
      <w:pPr>
        <w:pStyle w:val="NormalWeb"/>
        <w:jc w:val="both"/>
        <w:rPr>
          <w:highlight w:val="yellow"/>
        </w:rPr>
      </w:pPr>
      <w:proofErr w:type="spellStart"/>
      <w:r w:rsidRPr="009D657B">
        <w:rPr>
          <w:highlight w:val="yellow"/>
        </w:rPr>
        <w:t>Bystriakova</w:t>
      </w:r>
      <w:proofErr w:type="spellEnd"/>
      <w:r w:rsidRPr="009D657B">
        <w:rPr>
          <w:highlight w:val="yellow"/>
        </w:rPr>
        <w:t xml:space="preserve">, N., Kapos, V., Stapleton, C., &amp; Lysenko, I. (2003). </w:t>
      </w:r>
      <w:r w:rsidRPr="009D657B">
        <w:rPr>
          <w:rStyle w:val="Emphasis"/>
          <w:rFonts w:eastAsiaTheme="majorEastAsia"/>
          <w:i w:val="0"/>
          <w:iCs w:val="0"/>
          <w:highlight w:val="yellow"/>
        </w:rPr>
        <w:t>Bamboo biodiversity: Information for planning conservation and management in the Asia-Pacific region</w:t>
      </w:r>
      <w:r w:rsidRPr="009D657B">
        <w:rPr>
          <w:highlight w:val="yellow"/>
        </w:rPr>
        <w:t>. UNEP-WCMC/INBAR.</w:t>
      </w:r>
    </w:p>
    <w:p w14:paraId="397CDF9A" w14:textId="77777777" w:rsidR="00A24716" w:rsidRPr="009D657B" w:rsidRDefault="00A24716" w:rsidP="00A24716">
      <w:pPr>
        <w:pStyle w:val="NormalWeb"/>
        <w:jc w:val="both"/>
      </w:pPr>
      <w:r w:rsidRPr="009D657B">
        <w:rPr>
          <w:highlight w:val="yellow"/>
        </w:rPr>
        <w:t xml:space="preserve">Canavan, S., Richardson, D. M., Visser, V., Le Roux, J. J., Vorontsova, M. S., &amp; Wilson, J. R. U. (2017). The global distribution of bamboos: Assessing correlates of introduction and invasion. </w:t>
      </w:r>
      <w:proofErr w:type="spellStart"/>
      <w:r w:rsidRPr="009D657B">
        <w:rPr>
          <w:rStyle w:val="Emphasis"/>
          <w:rFonts w:eastAsiaTheme="majorEastAsia"/>
          <w:i w:val="0"/>
          <w:iCs w:val="0"/>
          <w:highlight w:val="yellow"/>
        </w:rPr>
        <w:t>AoB</w:t>
      </w:r>
      <w:proofErr w:type="spellEnd"/>
      <w:r w:rsidRPr="009D657B">
        <w:rPr>
          <w:rStyle w:val="Emphasis"/>
          <w:rFonts w:eastAsiaTheme="majorEastAsia"/>
          <w:i w:val="0"/>
          <w:iCs w:val="0"/>
          <w:highlight w:val="yellow"/>
        </w:rPr>
        <w:t xml:space="preserve"> Plants, 9</w:t>
      </w:r>
      <w:r w:rsidRPr="009D657B">
        <w:rPr>
          <w:highlight w:val="yellow"/>
        </w:rPr>
        <w:t xml:space="preserve">(1), plw078. </w:t>
      </w:r>
      <w:hyperlink r:id="rId24" w:tgtFrame="_blank" w:history="1">
        <w:r w:rsidRPr="009D657B">
          <w:rPr>
            <w:rStyle w:val="Hyperlink"/>
            <w:rFonts w:eastAsiaTheme="majorEastAsia"/>
            <w:color w:val="auto"/>
            <w:highlight w:val="yellow"/>
          </w:rPr>
          <w:t>https://doi.org/10.1093/aobpla/plw078</w:t>
        </w:r>
      </w:hyperlink>
    </w:p>
    <w:p w14:paraId="069AFC41" w14:textId="77777777" w:rsidR="00A24716" w:rsidRPr="009D657B" w:rsidRDefault="00A24716" w:rsidP="00A24716">
      <w:pPr>
        <w:jc w:val="both"/>
        <w:rPr>
          <w:rFonts w:ascii="Times New Roman" w:hAnsi="Times New Roman" w:cs="Times New Roman"/>
          <w:sz w:val="24"/>
          <w:szCs w:val="24"/>
          <w:highlight w:val="yellow"/>
        </w:rPr>
      </w:pPr>
      <w:r w:rsidRPr="009D657B">
        <w:rPr>
          <w:rFonts w:ascii="Times New Roman" w:hAnsi="Times New Roman" w:cs="Times New Roman"/>
          <w:sz w:val="24"/>
          <w:szCs w:val="24"/>
          <w:highlight w:val="yellow"/>
        </w:rPr>
        <w:t xml:space="preserve">Cardoso-Furlan, F., Gavilan, N., </w:t>
      </w:r>
      <w:proofErr w:type="spellStart"/>
      <w:r w:rsidRPr="009D657B">
        <w:rPr>
          <w:rFonts w:ascii="Times New Roman" w:hAnsi="Times New Roman" w:cs="Times New Roman"/>
          <w:sz w:val="24"/>
          <w:szCs w:val="24"/>
          <w:highlight w:val="yellow"/>
        </w:rPr>
        <w:t>Zichner-Zorz</w:t>
      </w:r>
      <w:proofErr w:type="spellEnd"/>
      <w:r w:rsidRPr="009D657B">
        <w:rPr>
          <w:rFonts w:ascii="Times New Roman" w:hAnsi="Times New Roman" w:cs="Times New Roman"/>
          <w:sz w:val="24"/>
          <w:szCs w:val="24"/>
          <w:highlight w:val="yellow"/>
        </w:rPr>
        <w:t xml:space="preserve">, A., Oliveira, L., Konzen, E., &amp; </w:t>
      </w:r>
      <w:proofErr w:type="spellStart"/>
      <w:r w:rsidRPr="009D657B">
        <w:rPr>
          <w:rFonts w:ascii="Times New Roman" w:hAnsi="Times New Roman" w:cs="Times New Roman"/>
          <w:sz w:val="24"/>
          <w:szCs w:val="24"/>
          <w:highlight w:val="yellow"/>
        </w:rPr>
        <w:t>Brondani</w:t>
      </w:r>
      <w:proofErr w:type="spellEnd"/>
      <w:r w:rsidRPr="009D657B">
        <w:rPr>
          <w:rFonts w:ascii="Times New Roman" w:hAnsi="Times New Roman" w:cs="Times New Roman"/>
          <w:sz w:val="24"/>
          <w:szCs w:val="24"/>
          <w:highlight w:val="yellow"/>
        </w:rPr>
        <w:t xml:space="preserve">, G. (2018). Active chlorine and charcoal affect the in vitro culture of </w:t>
      </w:r>
      <w:proofErr w:type="spellStart"/>
      <w:r w:rsidRPr="009D657B">
        <w:rPr>
          <w:rFonts w:ascii="Times New Roman" w:hAnsi="Times New Roman" w:cs="Times New Roman"/>
          <w:sz w:val="24"/>
          <w:szCs w:val="24"/>
          <w:highlight w:val="yellow"/>
        </w:rPr>
        <w:t>bambusa</w:t>
      </w:r>
      <w:proofErr w:type="spellEnd"/>
      <w:r w:rsidRPr="009D657B">
        <w:rPr>
          <w:rFonts w:ascii="Times New Roman" w:hAnsi="Times New Roman" w:cs="Times New Roman"/>
          <w:sz w:val="24"/>
          <w:szCs w:val="24"/>
          <w:highlight w:val="yellow"/>
        </w:rPr>
        <w:t xml:space="preserve"> vulgaris. Bosque (Valdivia), 39(1), 61-70. https://doi.org/10.4067/s0717-92002018000100061</w:t>
      </w:r>
    </w:p>
    <w:p w14:paraId="02CBECE9" w14:textId="77777777" w:rsidR="00A24716" w:rsidRPr="009D657B" w:rsidRDefault="00A24716" w:rsidP="00A24716">
      <w:pPr>
        <w:pStyle w:val="NormalWeb"/>
        <w:jc w:val="both"/>
      </w:pPr>
      <w:r w:rsidRPr="009D657B">
        <w:rPr>
          <w:highlight w:val="yellow"/>
        </w:rPr>
        <w:t xml:space="preserve">Clark, L. G., Londoño, X., &amp; Ruiz-Sanchez, E. (2015). Bamboo taxonomy and habitat. In W. Liese &amp; M. Köhl (Eds.), </w:t>
      </w:r>
      <w:r w:rsidRPr="009D657B">
        <w:rPr>
          <w:rStyle w:val="Emphasis"/>
          <w:rFonts w:eastAsiaTheme="majorEastAsia"/>
          <w:i w:val="0"/>
          <w:iCs w:val="0"/>
          <w:highlight w:val="yellow"/>
        </w:rPr>
        <w:t>Bamboo: The plant and its uses</w:t>
      </w:r>
      <w:r w:rsidRPr="009D657B">
        <w:rPr>
          <w:highlight w:val="yellow"/>
        </w:rPr>
        <w:t xml:space="preserve"> (pp. 1–30). Springer.</w:t>
      </w:r>
    </w:p>
    <w:p w14:paraId="644C48F6" w14:textId="77777777" w:rsidR="00A24716" w:rsidRPr="009D657B" w:rsidRDefault="00A24716" w:rsidP="00A24716">
      <w:pPr>
        <w:jc w:val="both"/>
        <w:rPr>
          <w:rFonts w:ascii="Times New Roman" w:hAnsi="Times New Roman" w:cs="Times New Roman"/>
          <w:sz w:val="24"/>
          <w:szCs w:val="24"/>
          <w:highlight w:val="yellow"/>
        </w:rPr>
      </w:pPr>
      <w:r w:rsidRPr="009D657B">
        <w:rPr>
          <w:rFonts w:ascii="Times New Roman" w:hAnsi="Times New Roman" w:cs="Times New Roman"/>
          <w:sz w:val="24"/>
          <w:szCs w:val="24"/>
          <w:highlight w:val="yellow"/>
        </w:rPr>
        <w:t xml:space="preserve">Correia, V., Curvelo, A., </w:t>
      </w:r>
      <w:proofErr w:type="spellStart"/>
      <w:r w:rsidRPr="009D657B">
        <w:rPr>
          <w:rFonts w:ascii="Times New Roman" w:hAnsi="Times New Roman" w:cs="Times New Roman"/>
          <w:sz w:val="24"/>
          <w:szCs w:val="24"/>
          <w:highlight w:val="yellow"/>
        </w:rPr>
        <w:t>Marabezi</w:t>
      </w:r>
      <w:proofErr w:type="spellEnd"/>
      <w:r w:rsidRPr="009D657B">
        <w:rPr>
          <w:rFonts w:ascii="Times New Roman" w:hAnsi="Times New Roman" w:cs="Times New Roman"/>
          <w:sz w:val="24"/>
          <w:szCs w:val="24"/>
          <w:highlight w:val="yellow"/>
        </w:rPr>
        <w:t xml:space="preserve">, K., Almeida, A., &amp; Savastano, H. (2015). </w:t>
      </w:r>
      <w:proofErr w:type="spellStart"/>
      <w:r w:rsidRPr="009D657B">
        <w:rPr>
          <w:rFonts w:ascii="Times New Roman" w:hAnsi="Times New Roman" w:cs="Times New Roman"/>
          <w:sz w:val="24"/>
          <w:szCs w:val="24"/>
          <w:highlight w:val="yellow"/>
        </w:rPr>
        <w:t>Polpa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celulósica</w:t>
      </w:r>
      <w:proofErr w:type="spellEnd"/>
      <w:r w:rsidRPr="009D657B">
        <w:rPr>
          <w:rFonts w:ascii="Times New Roman" w:hAnsi="Times New Roman" w:cs="Times New Roman"/>
          <w:sz w:val="24"/>
          <w:szCs w:val="24"/>
          <w:highlight w:val="yellow"/>
        </w:rPr>
        <w:t xml:space="preserve"> de </w:t>
      </w:r>
      <w:proofErr w:type="spellStart"/>
      <w:r w:rsidRPr="009D657B">
        <w:rPr>
          <w:rFonts w:ascii="Times New Roman" w:hAnsi="Times New Roman" w:cs="Times New Roman"/>
          <w:sz w:val="24"/>
          <w:szCs w:val="24"/>
          <w:highlight w:val="yellow"/>
        </w:rPr>
        <w:t>bambu</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produzida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pelo</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processo</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etanol</w:t>
      </w:r>
      <w:proofErr w:type="spellEnd"/>
      <w:r w:rsidRPr="009D657B">
        <w:rPr>
          <w:rFonts w:ascii="Times New Roman" w:hAnsi="Times New Roman" w:cs="Times New Roman"/>
          <w:sz w:val="24"/>
          <w:szCs w:val="24"/>
          <w:highlight w:val="yellow"/>
        </w:rPr>
        <w:t>/</w:t>
      </w:r>
      <w:proofErr w:type="spellStart"/>
      <w:r w:rsidRPr="009D657B">
        <w:rPr>
          <w:rFonts w:ascii="Times New Roman" w:hAnsi="Times New Roman" w:cs="Times New Roman"/>
          <w:sz w:val="24"/>
          <w:szCs w:val="24"/>
          <w:highlight w:val="yellow"/>
        </w:rPr>
        <w:t>água</w:t>
      </w:r>
      <w:proofErr w:type="spellEnd"/>
      <w:r w:rsidRPr="009D657B">
        <w:rPr>
          <w:rFonts w:ascii="Times New Roman" w:hAnsi="Times New Roman" w:cs="Times New Roman"/>
          <w:sz w:val="24"/>
          <w:szCs w:val="24"/>
          <w:highlight w:val="yellow"/>
        </w:rPr>
        <w:t xml:space="preserve"> para </w:t>
      </w:r>
      <w:proofErr w:type="spellStart"/>
      <w:r w:rsidRPr="009D657B">
        <w:rPr>
          <w:rFonts w:ascii="Times New Roman" w:hAnsi="Times New Roman" w:cs="Times New Roman"/>
          <w:sz w:val="24"/>
          <w:szCs w:val="24"/>
          <w:highlight w:val="yellow"/>
        </w:rPr>
        <w:t>aplicações</w:t>
      </w:r>
      <w:proofErr w:type="spellEnd"/>
      <w:r w:rsidRPr="009D657B">
        <w:rPr>
          <w:rFonts w:ascii="Times New Roman" w:hAnsi="Times New Roman" w:cs="Times New Roman"/>
          <w:sz w:val="24"/>
          <w:szCs w:val="24"/>
          <w:highlight w:val="yellow"/>
        </w:rPr>
        <w:t xml:space="preserve"> de </w:t>
      </w:r>
      <w:proofErr w:type="spellStart"/>
      <w:r w:rsidRPr="009D657B">
        <w:rPr>
          <w:rFonts w:ascii="Times New Roman" w:hAnsi="Times New Roman" w:cs="Times New Roman"/>
          <w:sz w:val="24"/>
          <w:szCs w:val="24"/>
          <w:highlight w:val="yellow"/>
        </w:rPr>
        <w:t>reforço</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Ciência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Florestal</w:t>
      </w:r>
      <w:proofErr w:type="spellEnd"/>
      <w:r w:rsidRPr="009D657B">
        <w:rPr>
          <w:rFonts w:ascii="Times New Roman" w:hAnsi="Times New Roman" w:cs="Times New Roman"/>
          <w:sz w:val="24"/>
          <w:szCs w:val="24"/>
          <w:highlight w:val="yellow"/>
        </w:rPr>
        <w:t>, 25(1), 127-135. https://doi.org/10.5902/1980509817470</w:t>
      </w:r>
    </w:p>
    <w:p w14:paraId="5D97E68D" w14:textId="77777777"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t xml:space="preserve">Costa, M., Silva, W., Bittencourt, R., Borges, F., Silva, P., &amp; Valverde, S. (2022). Pre-hydrolysis kraft dissolving pulp from </w:t>
      </w:r>
      <w:proofErr w:type="spellStart"/>
      <w:r w:rsidRPr="009D657B">
        <w:rPr>
          <w:rFonts w:ascii="Times New Roman" w:hAnsi="Times New Roman" w:cs="Times New Roman"/>
          <w:sz w:val="24"/>
          <w:szCs w:val="24"/>
          <w:highlight w:val="yellow"/>
        </w:rPr>
        <w:t>bambusa</w:t>
      </w:r>
      <w:proofErr w:type="spellEnd"/>
      <w:r w:rsidRPr="009D657B">
        <w:rPr>
          <w:rFonts w:ascii="Times New Roman" w:hAnsi="Times New Roman" w:cs="Times New Roman"/>
          <w:sz w:val="24"/>
          <w:szCs w:val="24"/>
          <w:highlight w:val="yellow"/>
        </w:rPr>
        <w:t xml:space="preserve"> vulgaris and </w:t>
      </w:r>
      <w:proofErr w:type="spellStart"/>
      <w:r w:rsidRPr="009D657B">
        <w:rPr>
          <w:rFonts w:ascii="Times New Roman" w:hAnsi="Times New Roman" w:cs="Times New Roman"/>
          <w:sz w:val="24"/>
          <w:szCs w:val="24"/>
          <w:highlight w:val="yellow"/>
        </w:rPr>
        <w:t>dendrocalamus</w:t>
      </w:r>
      <w:proofErr w:type="spellEnd"/>
      <w:r w:rsidRPr="009D657B">
        <w:rPr>
          <w:rFonts w:ascii="Times New Roman" w:hAnsi="Times New Roman" w:cs="Times New Roman"/>
          <w:sz w:val="24"/>
          <w:szCs w:val="24"/>
          <w:highlight w:val="yellow"/>
        </w:rPr>
        <w:t xml:space="preserve"> asper bamboos </w:t>
      </w:r>
      <w:proofErr w:type="gramStart"/>
      <w:r w:rsidRPr="009D657B">
        <w:rPr>
          <w:rFonts w:ascii="Times New Roman" w:hAnsi="Times New Roman" w:cs="Times New Roman"/>
          <w:sz w:val="24"/>
          <w:szCs w:val="24"/>
          <w:highlight w:val="yellow"/>
        </w:rPr>
        <w:t>biomass..</w:t>
      </w:r>
      <w:proofErr w:type="gramEnd"/>
      <w:r w:rsidRPr="009D657B">
        <w:rPr>
          <w:rFonts w:ascii="Times New Roman" w:hAnsi="Times New Roman" w:cs="Times New Roman"/>
          <w:sz w:val="24"/>
          <w:szCs w:val="24"/>
          <w:highlight w:val="yellow"/>
        </w:rPr>
        <w:t xml:space="preserve"> https://doi.org/10.21203/rs.3.rs-2070228/v1</w:t>
      </w:r>
    </w:p>
    <w:p w14:paraId="3DCEF012" w14:textId="77777777" w:rsidR="00A24716" w:rsidRPr="009D657B" w:rsidRDefault="00A24716" w:rsidP="00A24716">
      <w:pPr>
        <w:jc w:val="both"/>
        <w:rPr>
          <w:rFonts w:ascii="Times New Roman" w:hAnsi="Times New Roman" w:cs="Times New Roman"/>
          <w:sz w:val="24"/>
          <w:szCs w:val="24"/>
        </w:rPr>
      </w:pPr>
      <w:proofErr w:type="spellStart"/>
      <w:r w:rsidRPr="009D657B">
        <w:rPr>
          <w:rFonts w:ascii="Times New Roman" w:hAnsi="Times New Roman" w:cs="Times New Roman"/>
          <w:sz w:val="24"/>
          <w:szCs w:val="24"/>
          <w:highlight w:val="yellow"/>
        </w:rPr>
        <w:t>Ekwe</w:t>
      </w:r>
      <w:proofErr w:type="spellEnd"/>
      <w:r w:rsidRPr="009D657B">
        <w:rPr>
          <w:rFonts w:ascii="Times New Roman" w:hAnsi="Times New Roman" w:cs="Times New Roman"/>
          <w:sz w:val="24"/>
          <w:szCs w:val="24"/>
          <w:highlight w:val="yellow"/>
        </w:rPr>
        <w:t xml:space="preserve">, N., </w:t>
      </w:r>
      <w:proofErr w:type="spellStart"/>
      <w:r w:rsidRPr="009D657B">
        <w:rPr>
          <w:rFonts w:ascii="Times New Roman" w:hAnsi="Times New Roman" w:cs="Times New Roman"/>
          <w:sz w:val="24"/>
          <w:szCs w:val="24"/>
          <w:highlight w:val="yellow"/>
        </w:rPr>
        <w:t>Tyufekchiev</w:t>
      </w:r>
      <w:proofErr w:type="spellEnd"/>
      <w:r w:rsidRPr="009D657B">
        <w:rPr>
          <w:rFonts w:ascii="Times New Roman" w:hAnsi="Times New Roman" w:cs="Times New Roman"/>
          <w:sz w:val="24"/>
          <w:szCs w:val="24"/>
          <w:highlight w:val="yellow"/>
        </w:rPr>
        <w:t>, M., Salifu, A., Tompsett, G., LeClerc, H., Belden, E., … &amp; Timko, M. (2022). Mechanochemical pretreatment for waste‐free conversion of bamboo to simple sugars: utilization of available resources for developing economies. Advanced Sustainable Systems, 6(4). https://doi.org/10.1002/adsu.202100286</w:t>
      </w:r>
    </w:p>
    <w:p w14:paraId="5FEE682F" w14:textId="77777777" w:rsidR="00A24716" w:rsidRPr="009D657B" w:rsidRDefault="00A24716" w:rsidP="00A24716">
      <w:pPr>
        <w:pStyle w:val="NormalWeb"/>
        <w:jc w:val="both"/>
        <w:rPr>
          <w:highlight w:val="yellow"/>
        </w:rPr>
      </w:pPr>
      <w:r w:rsidRPr="009D657B">
        <w:rPr>
          <w:highlight w:val="yellow"/>
        </w:rPr>
        <w:t xml:space="preserve">FAO. (2010). </w:t>
      </w:r>
      <w:r w:rsidRPr="009D657B">
        <w:rPr>
          <w:rStyle w:val="Emphasis"/>
          <w:rFonts w:eastAsiaTheme="majorEastAsia"/>
          <w:i w:val="0"/>
          <w:iCs w:val="0"/>
          <w:highlight w:val="yellow"/>
        </w:rPr>
        <w:t>Global forest resources assessment 2010: Main report</w:t>
      </w:r>
      <w:r w:rsidRPr="009D657B">
        <w:rPr>
          <w:highlight w:val="yellow"/>
        </w:rPr>
        <w:t>. Food and Agriculture Organization of the United Nations.</w:t>
      </w:r>
    </w:p>
    <w:p w14:paraId="581FAFD6" w14:textId="77777777"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lastRenderedPageBreak/>
        <w:t xml:space="preserve">Gama, G., Pimenta, A., Feijó, F., Aires, C., Melo, R., Santos, C., … &amp; </w:t>
      </w:r>
      <w:proofErr w:type="spellStart"/>
      <w:r w:rsidRPr="009D657B">
        <w:rPr>
          <w:rFonts w:ascii="Times New Roman" w:hAnsi="Times New Roman" w:cs="Times New Roman"/>
          <w:sz w:val="24"/>
          <w:szCs w:val="24"/>
          <w:highlight w:val="yellow"/>
        </w:rPr>
        <w:t>Azevêdo</w:t>
      </w:r>
      <w:proofErr w:type="spellEnd"/>
      <w:r w:rsidRPr="009D657B">
        <w:rPr>
          <w:rFonts w:ascii="Times New Roman" w:hAnsi="Times New Roman" w:cs="Times New Roman"/>
          <w:sz w:val="24"/>
          <w:szCs w:val="24"/>
          <w:highlight w:val="yellow"/>
        </w:rPr>
        <w:t>, T. (2024). Antimicrobial impact of wood vinegar produced through co-pyrolysis of eucalyptus wood and aromatic herbs. Antibiotics, 13(11), 1056. https://doi.org/10.3390/antibiotics13111056</w:t>
      </w:r>
    </w:p>
    <w:p w14:paraId="52A979A3" w14:textId="77777777" w:rsidR="00A24716" w:rsidRPr="009D657B" w:rsidRDefault="00A24716" w:rsidP="00A24716">
      <w:pPr>
        <w:pStyle w:val="NormalWeb"/>
        <w:jc w:val="both"/>
        <w:rPr>
          <w:shd w:val="clear" w:color="auto" w:fill="FFFFFF"/>
        </w:rPr>
      </w:pPr>
      <w:proofErr w:type="spellStart"/>
      <w:r w:rsidRPr="009D657B">
        <w:rPr>
          <w:highlight w:val="yellow"/>
          <w:shd w:val="clear" w:color="auto" w:fill="FFFFFF"/>
        </w:rPr>
        <w:t>Gantait</w:t>
      </w:r>
      <w:proofErr w:type="spellEnd"/>
      <w:r w:rsidRPr="009D657B">
        <w:rPr>
          <w:highlight w:val="yellow"/>
          <w:shd w:val="clear" w:color="auto" w:fill="FFFFFF"/>
        </w:rPr>
        <w:t xml:space="preserve">, S., Pramanik, B. R., &amp; Banerjee, M. (2018). Optimization of planting materials for large scale plantation of </w:t>
      </w:r>
      <w:proofErr w:type="spellStart"/>
      <w:r w:rsidRPr="009D657B">
        <w:rPr>
          <w:highlight w:val="yellow"/>
          <w:shd w:val="clear" w:color="auto" w:fill="FFFFFF"/>
        </w:rPr>
        <w:t>Bambusa</w:t>
      </w:r>
      <w:proofErr w:type="spellEnd"/>
      <w:r w:rsidRPr="009D657B">
        <w:rPr>
          <w:highlight w:val="yellow"/>
          <w:shd w:val="clear" w:color="auto" w:fill="FFFFFF"/>
        </w:rPr>
        <w:t xml:space="preserve"> </w:t>
      </w:r>
      <w:proofErr w:type="spellStart"/>
      <w:r w:rsidRPr="009D657B">
        <w:rPr>
          <w:highlight w:val="yellow"/>
          <w:shd w:val="clear" w:color="auto" w:fill="FFFFFF"/>
        </w:rPr>
        <w:t>balcooa</w:t>
      </w:r>
      <w:proofErr w:type="spellEnd"/>
      <w:r w:rsidRPr="009D657B">
        <w:rPr>
          <w:highlight w:val="yellow"/>
          <w:shd w:val="clear" w:color="auto" w:fill="FFFFFF"/>
        </w:rPr>
        <w:t xml:space="preserve"> </w:t>
      </w:r>
      <w:proofErr w:type="spellStart"/>
      <w:r w:rsidRPr="009D657B">
        <w:rPr>
          <w:highlight w:val="yellow"/>
          <w:shd w:val="clear" w:color="auto" w:fill="FFFFFF"/>
        </w:rPr>
        <w:t>Roxb</w:t>
      </w:r>
      <w:proofErr w:type="spellEnd"/>
      <w:r w:rsidRPr="009D657B">
        <w:rPr>
          <w:highlight w:val="yellow"/>
          <w:shd w:val="clear" w:color="auto" w:fill="FFFFFF"/>
        </w:rPr>
        <w:t>.: Influence of propagation methods. </w:t>
      </w:r>
      <w:r w:rsidRPr="009D657B">
        <w:rPr>
          <w:i/>
          <w:iCs/>
          <w:highlight w:val="yellow"/>
          <w:shd w:val="clear" w:color="auto" w:fill="FFFFFF"/>
        </w:rPr>
        <w:t>Journal of the Saudi Society of Agricultural Sciences</w:t>
      </w:r>
      <w:r w:rsidRPr="009D657B">
        <w:rPr>
          <w:highlight w:val="yellow"/>
          <w:shd w:val="clear" w:color="auto" w:fill="FFFFFF"/>
        </w:rPr>
        <w:t>, </w:t>
      </w:r>
      <w:r w:rsidRPr="009D657B">
        <w:rPr>
          <w:i/>
          <w:iCs/>
          <w:highlight w:val="yellow"/>
          <w:shd w:val="clear" w:color="auto" w:fill="FFFFFF"/>
        </w:rPr>
        <w:t>17</w:t>
      </w:r>
      <w:r w:rsidRPr="009D657B">
        <w:rPr>
          <w:highlight w:val="yellow"/>
          <w:shd w:val="clear" w:color="auto" w:fill="FFFFFF"/>
        </w:rPr>
        <w:t>(1), 79-87</w:t>
      </w:r>
    </w:p>
    <w:p w14:paraId="4B60A414" w14:textId="77777777"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t xml:space="preserve">Gillis, K., </w:t>
      </w:r>
      <w:proofErr w:type="spellStart"/>
      <w:r w:rsidRPr="009D657B">
        <w:rPr>
          <w:rFonts w:ascii="Times New Roman" w:hAnsi="Times New Roman" w:cs="Times New Roman"/>
          <w:sz w:val="24"/>
          <w:szCs w:val="24"/>
          <w:highlight w:val="yellow"/>
        </w:rPr>
        <w:t>Gielis</w:t>
      </w:r>
      <w:proofErr w:type="spellEnd"/>
      <w:r w:rsidRPr="009D657B">
        <w:rPr>
          <w:rFonts w:ascii="Times New Roman" w:hAnsi="Times New Roman" w:cs="Times New Roman"/>
          <w:sz w:val="24"/>
          <w:szCs w:val="24"/>
          <w:highlight w:val="yellow"/>
        </w:rPr>
        <w:t xml:space="preserve">, J., Peeters, H., Dhooghe, E., &amp; </w:t>
      </w:r>
      <w:proofErr w:type="spellStart"/>
      <w:r w:rsidRPr="009D657B">
        <w:rPr>
          <w:rFonts w:ascii="Times New Roman" w:hAnsi="Times New Roman" w:cs="Times New Roman"/>
          <w:sz w:val="24"/>
          <w:szCs w:val="24"/>
          <w:highlight w:val="yellow"/>
        </w:rPr>
        <w:t>Oprins</w:t>
      </w:r>
      <w:proofErr w:type="spellEnd"/>
      <w:r w:rsidRPr="009D657B">
        <w:rPr>
          <w:rFonts w:ascii="Times New Roman" w:hAnsi="Times New Roman" w:cs="Times New Roman"/>
          <w:sz w:val="24"/>
          <w:szCs w:val="24"/>
          <w:highlight w:val="yellow"/>
        </w:rPr>
        <w:t xml:space="preserve">, J. (2007). Somatic embryogenesis from mature </w:t>
      </w:r>
      <w:proofErr w:type="spellStart"/>
      <w:r w:rsidRPr="009D657B">
        <w:rPr>
          <w:rFonts w:ascii="Times New Roman" w:hAnsi="Times New Roman" w:cs="Times New Roman"/>
          <w:sz w:val="24"/>
          <w:szCs w:val="24"/>
          <w:highlight w:val="yellow"/>
        </w:rPr>
        <w:t>bambusa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balcooa</w:t>
      </w:r>
      <w:proofErr w:type="spellEnd"/>
      <w:r w:rsidRPr="009D657B">
        <w:rPr>
          <w:rFonts w:ascii="Times New Roman" w:hAnsi="Times New Roman" w:cs="Times New Roman"/>
          <w:sz w:val="24"/>
          <w:szCs w:val="24"/>
          <w:highlight w:val="yellow"/>
        </w:rPr>
        <w:t xml:space="preserve"> </w:t>
      </w:r>
      <w:proofErr w:type="spellStart"/>
      <w:r w:rsidRPr="009D657B">
        <w:rPr>
          <w:rFonts w:ascii="Times New Roman" w:hAnsi="Times New Roman" w:cs="Times New Roman"/>
          <w:sz w:val="24"/>
          <w:szCs w:val="24"/>
          <w:highlight w:val="yellow"/>
        </w:rPr>
        <w:t>roxburgh</w:t>
      </w:r>
      <w:proofErr w:type="spellEnd"/>
      <w:r w:rsidRPr="009D657B">
        <w:rPr>
          <w:rFonts w:ascii="Times New Roman" w:hAnsi="Times New Roman" w:cs="Times New Roman"/>
          <w:sz w:val="24"/>
          <w:szCs w:val="24"/>
          <w:highlight w:val="yellow"/>
        </w:rPr>
        <w:t xml:space="preserve"> as basis for mass production of elite forestry bamboos. Plant Cell Tissue and Organ Culture (</w:t>
      </w:r>
      <w:proofErr w:type="spellStart"/>
      <w:r w:rsidRPr="009D657B">
        <w:rPr>
          <w:rFonts w:ascii="Times New Roman" w:hAnsi="Times New Roman" w:cs="Times New Roman"/>
          <w:sz w:val="24"/>
          <w:szCs w:val="24"/>
          <w:highlight w:val="yellow"/>
        </w:rPr>
        <w:t>Pctoc</w:t>
      </w:r>
      <w:proofErr w:type="spellEnd"/>
      <w:r w:rsidRPr="009D657B">
        <w:rPr>
          <w:rFonts w:ascii="Times New Roman" w:hAnsi="Times New Roman" w:cs="Times New Roman"/>
          <w:sz w:val="24"/>
          <w:szCs w:val="24"/>
          <w:highlight w:val="yellow"/>
        </w:rPr>
        <w:t>), 91(2), 115-123. https://doi.org/10.1007/s11240-007-9236-1</w:t>
      </w:r>
    </w:p>
    <w:p w14:paraId="55836F20" w14:textId="77777777" w:rsidR="00A24716" w:rsidRPr="009D657B" w:rsidRDefault="00A24716" w:rsidP="00A24716">
      <w:pPr>
        <w:pStyle w:val="NormalWeb"/>
        <w:jc w:val="both"/>
        <w:rPr>
          <w:highlight w:val="yellow"/>
        </w:rPr>
      </w:pPr>
      <w:proofErr w:type="spellStart"/>
      <w:r w:rsidRPr="009D657B">
        <w:rPr>
          <w:highlight w:val="yellow"/>
        </w:rPr>
        <w:t>Judziewicz</w:t>
      </w:r>
      <w:proofErr w:type="spellEnd"/>
      <w:r w:rsidRPr="009D657B">
        <w:rPr>
          <w:highlight w:val="yellow"/>
        </w:rPr>
        <w:t xml:space="preserve">, E. J., Clark, L. G., Londoño, X., &amp; Stern, M. J. (1999). </w:t>
      </w:r>
      <w:r w:rsidRPr="009D657B">
        <w:rPr>
          <w:rStyle w:val="Emphasis"/>
          <w:rFonts w:eastAsiaTheme="majorEastAsia"/>
          <w:i w:val="0"/>
          <w:iCs w:val="0"/>
          <w:highlight w:val="yellow"/>
        </w:rPr>
        <w:t>American bamboos</w:t>
      </w:r>
      <w:r w:rsidRPr="009D657B">
        <w:rPr>
          <w:highlight w:val="yellow"/>
        </w:rPr>
        <w:t>. Smithsonian Institution Press.</w:t>
      </w:r>
    </w:p>
    <w:p w14:paraId="2E4B12FD" w14:textId="77777777" w:rsidR="00A24716" w:rsidRPr="009D657B" w:rsidRDefault="00A24716" w:rsidP="00A24716">
      <w:pPr>
        <w:jc w:val="both"/>
        <w:rPr>
          <w:rFonts w:ascii="Times New Roman" w:hAnsi="Times New Roman" w:cs="Times New Roman"/>
          <w:sz w:val="24"/>
          <w:szCs w:val="24"/>
        </w:rPr>
      </w:pPr>
      <w:r w:rsidRPr="009D657B">
        <w:rPr>
          <w:rFonts w:ascii="Times New Roman" w:hAnsi="Times New Roman" w:cs="Times New Roman"/>
          <w:sz w:val="24"/>
          <w:szCs w:val="24"/>
          <w:highlight w:val="yellow"/>
        </w:rPr>
        <w:t xml:space="preserve">Júnior, E., </w:t>
      </w:r>
      <w:proofErr w:type="spellStart"/>
      <w:r w:rsidRPr="009D657B">
        <w:rPr>
          <w:rFonts w:ascii="Times New Roman" w:hAnsi="Times New Roman" w:cs="Times New Roman"/>
          <w:sz w:val="24"/>
          <w:szCs w:val="24"/>
          <w:highlight w:val="yellow"/>
        </w:rPr>
        <w:t>Lengowski</w:t>
      </w:r>
      <w:proofErr w:type="spellEnd"/>
      <w:r w:rsidRPr="009D657B">
        <w:rPr>
          <w:rFonts w:ascii="Times New Roman" w:hAnsi="Times New Roman" w:cs="Times New Roman"/>
          <w:sz w:val="24"/>
          <w:szCs w:val="24"/>
          <w:highlight w:val="yellow"/>
        </w:rPr>
        <w:t>, E., Andrade, A., Venson, I., Klock, U., Júnior, F., … &amp; Muñiz, G. (2019). Bamboo kraft pulping. Advances in Forestry Science, 6(4), 791-796. https://doi.org/10.34062/afs.v6i4.8361</w:t>
      </w:r>
    </w:p>
    <w:p w14:paraId="6E1E320C" w14:textId="77777777" w:rsidR="009D657B" w:rsidRPr="009D657B" w:rsidRDefault="009D657B" w:rsidP="00A24716">
      <w:pPr>
        <w:pStyle w:val="NormalWeb"/>
        <w:jc w:val="both"/>
        <w:rPr>
          <w:highlight w:val="yellow"/>
          <w14:ligatures w14:val="none"/>
        </w:rPr>
      </w:pPr>
      <w:r w:rsidRPr="009D657B">
        <w:rPr>
          <w14:ligatures w14:val="none"/>
        </w:rPr>
        <w:t xml:space="preserve">Faisal, M., Ahmad, N., &amp; Anis, M. (2005). Shoot multiplication in </w:t>
      </w:r>
      <w:proofErr w:type="spellStart"/>
      <w:r w:rsidRPr="009D657B">
        <w:rPr>
          <w14:ligatures w14:val="none"/>
        </w:rPr>
        <w:t>Rauvolfia</w:t>
      </w:r>
      <w:proofErr w:type="spellEnd"/>
      <w:r w:rsidRPr="009D657B">
        <w:rPr>
          <w14:ligatures w14:val="none"/>
        </w:rPr>
        <w:t xml:space="preserve"> </w:t>
      </w:r>
      <w:proofErr w:type="spellStart"/>
      <w:r w:rsidRPr="009D657B">
        <w:rPr>
          <w14:ligatures w14:val="none"/>
        </w:rPr>
        <w:t>tetraphylla</w:t>
      </w:r>
      <w:proofErr w:type="spellEnd"/>
      <w:r w:rsidRPr="009D657B">
        <w:rPr>
          <w14:ligatures w14:val="none"/>
        </w:rPr>
        <w:t xml:space="preserve"> L. using </w:t>
      </w:r>
      <w:proofErr w:type="spellStart"/>
      <w:r w:rsidRPr="009D657B">
        <w:rPr>
          <w14:ligatures w14:val="none"/>
        </w:rPr>
        <w:t>thidiazuron</w:t>
      </w:r>
      <w:proofErr w:type="spellEnd"/>
      <w:r w:rsidRPr="009D657B">
        <w:rPr>
          <w14:ligatures w14:val="none"/>
        </w:rPr>
        <w:t>. Plant Cell, Tissue and Organ Culture, 80, 187-190.</w:t>
      </w:r>
      <w:r w:rsidRPr="009D657B">
        <w:rPr>
          <w:highlight w:val="yellow"/>
          <w14:ligatures w14:val="none"/>
        </w:rPr>
        <w:t xml:space="preserve"> </w:t>
      </w:r>
    </w:p>
    <w:p w14:paraId="378AB28C" w14:textId="64D58362" w:rsidR="00A24716" w:rsidRPr="009D657B" w:rsidRDefault="00A24716" w:rsidP="00A24716">
      <w:pPr>
        <w:pStyle w:val="NormalWeb"/>
        <w:jc w:val="both"/>
      </w:pPr>
      <w:proofErr w:type="spellStart"/>
      <w:r w:rsidRPr="009D657B">
        <w:rPr>
          <w:highlight w:val="yellow"/>
        </w:rPr>
        <w:t>Liese</w:t>
      </w:r>
      <w:proofErr w:type="spellEnd"/>
      <w:r w:rsidRPr="009D657B">
        <w:rPr>
          <w:highlight w:val="yellow"/>
        </w:rPr>
        <w:t xml:space="preserve">, W., &amp; Kohl, M. (2015). </w:t>
      </w:r>
      <w:r w:rsidRPr="009D657B">
        <w:rPr>
          <w:rStyle w:val="Emphasis"/>
          <w:rFonts w:eastAsiaTheme="majorEastAsia"/>
          <w:highlight w:val="yellow"/>
        </w:rPr>
        <w:t>Bamboo: The plant and its uses</w:t>
      </w:r>
      <w:r w:rsidRPr="009D657B">
        <w:rPr>
          <w:highlight w:val="yellow"/>
        </w:rPr>
        <w:t>. Springer. https://doi.org/10.1007/978-3-319-14133-6</w:t>
      </w:r>
    </w:p>
    <w:p w14:paraId="5EF06705" w14:textId="77777777" w:rsidR="00A24716" w:rsidRPr="009D657B" w:rsidRDefault="00A24716" w:rsidP="00A24716">
      <w:pPr>
        <w:pStyle w:val="NormalWeb"/>
        <w:jc w:val="both"/>
        <w:rPr>
          <w:highlight w:val="yellow"/>
        </w:rPr>
      </w:pPr>
      <w:proofErr w:type="spellStart"/>
      <w:r w:rsidRPr="009D657B">
        <w:rPr>
          <w:highlight w:val="yellow"/>
        </w:rPr>
        <w:t>Lobovikov</w:t>
      </w:r>
      <w:proofErr w:type="spellEnd"/>
      <w:r w:rsidRPr="009D657B">
        <w:rPr>
          <w:highlight w:val="yellow"/>
        </w:rPr>
        <w:t xml:space="preserve">, M., Paudel, S., Piazza, M., Ren, H., &amp; Wu, J. (2007). </w:t>
      </w:r>
      <w:r w:rsidRPr="009D657B">
        <w:rPr>
          <w:rStyle w:val="Emphasis"/>
          <w:rFonts w:eastAsiaTheme="majorEastAsia"/>
          <w:i w:val="0"/>
          <w:iCs w:val="0"/>
          <w:highlight w:val="yellow"/>
        </w:rPr>
        <w:t>World bamboo resources: A thematic study prepared in the framework of the global forest resources assessment 2005</w:t>
      </w:r>
      <w:r w:rsidRPr="009D657B">
        <w:rPr>
          <w:highlight w:val="yellow"/>
        </w:rPr>
        <w:t>. FAO.</w:t>
      </w:r>
    </w:p>
    <w:p w14:paraId="47AD1391" w14:textId="77777777" w:rsidR="00A24716" w:rsidRPr="009D657B" w:rsidRDefault="00A24716" w:rsidP="00A24716">
      <w:pPr>
        <w:pStyle w:val="NormalWeb"/>
        <w:jc w:val="both"/>
      </w:pPr>
      <w:proofErr w:type="spellStart"/>
      <w:r w:rsidRPr="009D657B">
        <w:rPr>
          <w:highlight w:val="yellow"/>
        </w:rPr>
        <w:t>Lobovikov</w:t>
      </w:r>
      <w:proofErr w:type="spellEnd"/>
      <w:r w:rsidRPr="009D657B">
        <w:rPr>
          <w:highlight w:val="yellow"/>
        </w:rPr>
        <w:t xml:space="preserve">, M., Paudel, S., Piazza, M., Ren, H., &amp; Wu, J. (2007). </w:t>
      </w:r>
      <w:r w:rsidRPr="009D657B">
        <w:rPr>
          <w:rStyle w:val="Emphasis"/>
          <w:rFonts w:eastAsiaTheme="majorEastAsia"/>
          <w:highlight w:val="yellow"/>
        </w:rPr>
        <w:t>World bamboo resources: A thematic study prepared in the framework of the Global Forest Resources Assessment 2005</w:t>
      </w:r>
      <w:r w:rsidRPr="009D657B">
        <w:rPr>
          <w:highlight w:val="yellow"/>
        </w:rPr>
        <w:t>. FAO. http://www.fao.org/3/a-a1243e.pdf</w:t>
      </w:r>
    </w:p>
    <w:p w14:paraId="55D478F7" w14:textId="77777777" w:rsidR="00A24716" w:rsidRPr="009D657B" w:rsidRDefault="00A24716" w:rsidP="00A24716">
      <w:pPr>
        <w:pStyle w:val="NormalWeb"/>
        <w:jc w:val="both"/>
        <w:rPr>
          <w:highlight w:val="yellow"/>
        </w:rPr>
      </w:pPr>
      <w:r w:rsidRPr="009D657B">
        <w:rPr>
          <w:highlight w:val="yellow"/>
        </w:rPr>
        <w:t xml:space="preserve">Ministry of Agriculture. (2018). </w:t>
      </w:r>
      <w:r w:rsidRPr="009D657B">
        <w:rPr>
          <w:rStyle w:val="Emphasis"/>
          <w:rFonts w:eastAsiaTheme="majorEastAsia"/>
          <w:i w:val="0"/>
          <w:iCs w:val="0"/>
          <w:highlight w:val="yellow"/>
        </w:rPr>
        <w:t>National Bamboo Mission: Guidelines</w:t>
      </w:r>
      <w:r w:rsidRPr="009D657B">
        <w:rPr>
          <w:highlight w:val="yellow"/>
        </w:rPr>
        <w:t>. Government of India.</w:t>
      </w:r>
    </w:p>
    <w:p w14:paraId="53318D05" w14:textId="77777777" w:rsidR="00A24716" w:rsidRPr="009D657B" w:rsidRDefault="00A24716" w:rsidP="00A24716">
      <w:pPr>
        <w:pStyle w:val="NormalWeb"/>
        <w:jc w:val="both"/>
      </w:pPr>
      <w:r w:rsidRPr="009D657B">
        <w:rPr>
          <w:highlight w:val="yellow"/>
          <w:shd w:val="clear" w:color="auto" w:fill="FFFFFF"/>
        </w:rPr>
        <w:t>Mishra, Y., Mishra, J.P., &amp; Mitra, M. (2022). Acceleration of micropropagation procedure of Bambusa nutans: A commercially important bamboo species.</w:t>
      </w:r>
    </w:p>
    <w:p w14:paraId="117C1E4A" w14:textId="4F26037A" w:rsidR="00A24716" w:rsidRPr="009D657B" w:rsidRDefault="00A24716" w:rsidP="00A2471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highlight w:val="yellow"/>
          <w:lang w:eastAsia="en-IN"/>
          <w14:ligatures w14:val="none"/>
        </w:rPr>
        <w:t>National Bamboo Mission. (2023). Annual Report on Bamboo Cultivation and Utilization in India. Ministry of Agriculture, Government of India.</w:t>
      </w:r>
    </w:p>
    <w:p w14:paraId="37EA5B64" w14:textId="77777777" w:rsidR="00A24716" w:rsidRPr="009D657B" w:rsidRDefault="00A24716" w:rsidP="00A24716">
      <w:pPr>
        <w:pStyle w:val="NormalWeb"/>
        <w:jc w:val="both"/>
      </w:pPr>
      <w:r w:rsidRPr="009D657B">
        <w:rPr>
          <w:highlight w:val="yellow"/>
        </w:rPr>
        <w:t xml:space="preserve">Platt, S. G., Brantley, C. G., &amp; Rainwater, T. R. (2001). Canebrake fauna: Wildlife diversity in a critically endangered ecosystem. </w:t>
      </w:r>
      <w:r w:rsidRPr="009D657B">
        <w:rPr>
          <w:rStyle w:val="Emphasis"/>
          <w:rFonts w:eastAsiaTheme="majorEastAsia"/>
          <w:i w:val="0"/>
          <w:iCs w:val="0"/>
          <w:highlight w:val="yellow"/>
        </w:rPr>
        <w:t>Journal of the Elisha Mitchell Scientific Society, 117</w:t>
      </w:r>
      <w:r w:rsidRPr="009D657B">
        <w:rPr>
          <w:highlight w:val="yellow"/>
        </w:rPr>
        <w:t>(2), 1–19.</w:t>
      </w:r>
    </w:p>
    <w:p w14:paraId="34C0D2E3" w14:textId="77777777" w:rsidR="00A24716" w:rsidRPr="009D657B" w:rsidRDefault="00A24716" w:rsidP="00A24716">
      <w:pPr>
        <w:jc w:val="both"/>
        <w:rPr>
          <w:rFonts w:ascii="Times New Roman" w:hAnsi="Times New Roman" w:cs="Times New Roman"/>
          <w:sz w:val="24"/>
          <w:szCs w:val="24"/>
          <w:highlight w:val="yellow"/>
        </w:rPr>
      </w:pPr>
      <w:r w:rsidRPr="009D657B">
        <w:rPr>
          <w:rFonts w:ascii="Times New Roman" w:hAnsi="Times New Roman" w:cs="Times New Roman"/>
          <w:sz w:val="24"/>
          <w:szCs w:val="24"/>
          <w:highlight w:val="yellow"/>
        </w:rPr>
        <w:t xml:space="preserve">Ramanayake, S., </w:t>
      </w:r>
      <w:proofErr w:type="spellStart"/>
      <w:r w:rsidRPr="009D657B">
        <w:rPr>
          <w:rFonts w:ascii="Times New Roman" w:hAnsi="Times New Roman" w:cs="Times New Roman"/>
          <w:sz w:val="24"/>
          <w:szCs w:val="24"/>
          <w:highlight w:val="yellow"/>
        </w:rPr>
        <w:t>Meemaduma</w:t>
      </w:r>
      <w:proofErr w:type="spellEnd"/>
      <w:r w:rsidRPr="009D657B">
        <w:rPr>
          <w:rFonts w:ascii="Times New Roman" w:hAnsi="Times New Roman" w:cs="Times New Roman"/>
          <w:sz w:val="24"/>
          <w:szCs w:val="24"/>
          <w:highlight w:val="yellow"/>
        </w:rPr>
        <w:t xml:space="preserve">, V., &amp; </w:t>
      </w:r>
      <w:proofErr w:type="spellStart"/>
      <w:r w:rsidRPr="009D657B">
        <w:rPr>
          <w:rFonts w:ascii="Times New Roman" w:hAnsi="Times New Roman" w:cs="Times New Roman"/>
          <w:sz w:val="24"/>
          <w:szCs w:val="24"/>
          <w:highlight w:val="yellow"/>
        </w:rPr>
        <w:t>Weerawardene</w:t>
      </w:r>
      <w:proofErr w:type="spellEnd"/>
      <w:r w:rsidRPr="009D657B">
        <w:rPr>
          <w:rFonts w:ascii="Times New Roman" w:hAnsi="Times New Roman" w:cs="Times New Roman"/>
          <w:sz w:val="24"/>
          <w:szCs w:val="24"/>
          <w:highlight w:val="yellow"/>
        </w:rPr>
        <w:t>, T. (2006). In vitro shoot proliferation and enhancement of rooting for the large-scale propagation of yellow bamboo (</w:t>
      </w:r>
      <w:proofErr w:type="spellStart"/>
      <w:r w:rsidRPr="009D657B">
        <w:rPr>
          <w:rFonts w:ascii="Times New Roman" w:hAnsi="Times New Roman" w:cs="Times New Roman"/>
          <w:sz w:val="24"/>
          <w:szCs w:val="24"/>
          <w:highlight w:val="yellow"/>
        </w:rPr>
        <w:t>bambusa</w:t>
      </w:r>
      <w:proofErr w:type="spellEnd"/>
      <w:r w:rsidRPr="009D657B">
        <w:rPr>
          <w:rFonts w:ascii="Times New Roman" w:hAnsi="Times New Roman" w:cs="Times New Roman"/>
          <w:sz w:val="24"/>
          <w:szCs w:val="24"/>
          <w:highlight w:val="yellow"/>
        </w:rPr>
        <w:t xml:space="preserve"> vulgaris ‘</w:t>
      </w:r>
      <w:proofErr w:type="spellStart"/>
      <w:r w:rsidRPr="009D657B">
        <w:rPr>
          <w:rFonts w:ascii="Times New Roman" w:hAnsi="Times New Roman" w:cs="Times New Roman"/>
          <w:sz w:val="24"/>
          <w:szCs w:val="24"/>
          <w:highlight w:val="yellow"/>
        </w:rPr>
        <w:t>striata</w:t>
      </w:r>
      <w:proofErr w:type="spellEnd"/>
      <w:r w:rsidRPr="009D657B">
        <w:rPr>
          <w:rFonts w:ascii="Times New Roman" w:hAnsi="Times New Roman" w:cs="Times New Roman"/>
          <w:sz w:val="24"/>
          <w:szCs w:val="24"/>
          <w:highlight w:val="yellow"/>
        </w:rPr>
        <w:t xml:space="preserve">’). Scientia </w:t>
      </w:r>
      <w:proofErr w:type="spellStart"/>
      <w:r w:rsidRPr="009D657B">
        <w:rPr>
          <w:rFonts w:ascii="Times New Roman" w:hAnsi="Times New Roman" w:cs="Times New Roman"/>
          <w:sz w:val="24"/>
          <w:szCs w:val="24"/>
          <w:highlight w:val="yellow"/>
        </w:rPr>
        <w:t>Horticulturae</w:t>
      </w:r>
      <w:proofErr w:type="spellEnd"/>
      <w:r w:rsidRPr="009D657B">
        <w:rPr>
          <w:rFonts w:ascii="Times New Roman" w:hAnsi="Times New Roman" w:cs="Times New Roman"/>
          <w:sz w:val="24"/>
          <w:szCs w:val="24"/>
          <w:highlight w:val="yellow"/>
        </w:rPr>
        <w:t>, 110(1), 109-113. https://doi.org/10.1016/j.scienta.2006.06.016</w:t>
      </w:r>
    </w:p>
    <w:p w14:paraId="646713D9" w14:textId="77777777" w:rsidR="00A24716" w:rsidRPr="009D657B" w:rsidRDefault="00A24716" w:rsidP="00A24716">
      <w:pPr>
        <w:pStyle w:val="NormalWeb"/>
        <w:jc w:val="both"/>
      </w:pPr>
      <w:r w:rsidRPr="009D657B">
        <w:rPr>
          <w:highlight w:val="yellow"/>
        </w:rPr>
        <w:lastRenderedPageBreak/>
        <w:t xml:space="preserve">Ray, S. S., &amp; Ali, M. N. (2017). Factors affecting </w:t>
      </w:r>
      <w:proofErr w:type="spellStart"/>
      <w:r w:rsidRPr="009D657B">
        <w:rPr>
          <w:highlight w:val="yellow"/>
        </w:rPr>
        <w:t>macropropagation</w:t>
      </w:r>
      <w:proofErr w:type="spellEnd"/>
      <w:r w:rsidRPr="009D657B">
        <w:rPr>
          <w:highlight w:val="yellow"/>
        </w:rPr>
        <w:t xml:space="preserve"> of bamboo: An overview. </w:t>
      </w:r>
      <w:r w:rsidRPr="009D657B">
        <w:rPr>
          <w:rStyle w:val="Emphasis"/>
          <w:rFonts w:eastAsiaTheme="majorEastAsia"/>
          <w:highlight w:val="yellow"/>
        </w:rPr>
        <w:t>Indian Forester, 143</w:t>
      </w:r>
      <w:r w:rsidRPr="009D657B">
        <w:rPr>
          <w:highlight w:val="yellow"/>
        </w:rPr>
        <w:t>(9), 833–840.</w:t>
      </w:r>
    </w:p>
    <w:p w14:paraId="3F966DC5" w14:textId="77777777" w:rsidR="00A24716" w:rsidRPr="009D657B" w:rsidRDefault="00A24716" w:rsidP="00A24716">
      <w:pPr>
        <w:jc w:val="both"/>
        <w:rPr>
          <w:rFonts w:ascii="Times New Roman" w:hAnsi="Times New Roman" w:cs="Times New Roman"/>
          <w:sz w:val="24"/>
          <w:szCs w:val="24"/>
          <w:highlight w:val="yellow"/>
        </w:rPr>
      </w:pPr>
      <w:r w:rsidRPr="009D657B">
        <w:rPr>
          <w:rFonts w:ascii="Times New Roman" w:hAnsi="Times New Roman" w:cs="Times New Roman"/>
          <w:sz w:val="24"/>
          <w:szCs w:val="24"/>
          <w:highlight w:val="yellow"/>
        </w:rPr>
        <w:t xml:space="preserve">Sette, C., Freitas, P., Freitas, V., Yamaji, F., &amp; Almeida, R. (2016). Production and characterization of bamboo pellets. Bioscience Journal, 32(4), 922-930. </w:t>
      </w:r>
      <w:hyperlink r:id="rId25" w:history="1">
        <w:r w:rsidRPr="009D657B">
          <w:rPr>
            <w:rStyle w:val="Hyperlink"/>
            <w:rFonts w:ascii="Times New Roman" w:hAnsi="Times New Roman" w:cs="Times New Roman"/>
            <w:color w:val="auto"/>
            <w:sz w:val="24"/>
            <w:szCs w:val="24"/>
            <w:highlight w:val="yellow"/>
          </w:rPr>
          <w:t>https://doi.org/10.14393/bj-v32n4a2016-32948</w:t>
        </w:r>
      </w:hyperlink>
    </w:p>
    <w:p w14:paraId="08FDECA5" w14:textId="77777777" w:rsidR="00A24716" w:rsidRPr="009D657B" w:rsidRDefault="00A24716" w:rsidP="00A2471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highlight w:val="yellow"/>
          <w:lang w:eastAsia="en-IN"/>
          <w14:ligatures w14:val="none"/>
        </w:rPr>
        <w:t xml:space="preserve">Sharma, A., Kumar, S., &amp; Singh, R. (2022). Tissue-cultured regeneration and ecological values in bamboo species. Journal of Ecology and Environment, 46(1), 12–25. </w:t>
      </w:r>
      <w:hyperlink r:id="rId26" w:history="1">
        <w:r w:rsidRPr="009D657B">
          <w:rPr>
            <w:rFonts w:ascii="Times New Roman" w:eastAsia="Times New Roman" w:hAnsi="Times New Roman" w:cs="Times New Roman"/>
            <w:kern w:val="0"/>
            <w:sz w:val="24"/>
            <w:szCs w:val="24"/>
            <w:highlight w:val="yellow"/>
            <w:u w:val="single"/>
            <w:lang w:eastAsia="en-IN"/>
            <w14:ligatures w14:val="none"/>
          </w:rPr>
          <w:t>https://doi.org/10.1186/s41610-022-00234-5</w:t>
        </w:r>
      </w:hyperlink>
    </w:p>
    <w:p w14:paraId="220A6DB3" w14:textId="77777777" w:rsidR="00A24716" w:rsidRPr="009D657B" w:rsidRDefault="00A24716" w:rsidP="00A24716">
      <w:pPr>
        <w:pStyle w:val="NormalWeb"/>
        <w:jc w:val="both"/>
      </w:pPr>
      <w:r w:rsidRPr="009D657B">
        <w:rPr>
          <w:highlight w:val="yellow"/>
        </w:rPr>
        <w:t xml:space="preserve">Sharma, V., Kamaluddin, &amp; Pandey, R. (2022). Standardized protocol for mass propagation of </w:t>
      </w:r>
      <w:r w:rsidRPr="009D657B">
        <w:rPr>
          <w:rStyle w:val="Emphasis"/>
          <w:rFonts w:eastAsiaTheme="majorEastAsia"/>
          <w:highlight w:val="yellow"/>
        </w:rPr>
        <w:t>Bambusa vulgaris</w:t>
      </w:r>
      <w:r w:rsidRPr="009D657B">
        <w:rPr>
          <w:highlight w:val="yellow"/>
        </w:rPr>
        <w:t xml:space="preserve"> via tissue culture. </w:t>
      </w:r>
      <w:r w:rsidRPr="009D657B">
        <w:rPr>
          <w:rStyle w:val="Emphasis"/>
          <w:rFonts w:eastAsiaTheme="majorEastAsia"/>
          <w:highlight w:val="yellow"/>
        </w:rPr>
        <w:t>Industrial Crops and Products, 178</w:t>
      </w:r>
      <w:r w:rsidRPr="009D657B">
        <w:rPr>
          <w:highlight w:val="yellow"/>
        </w:rPr>
        <w:t>, 114623. https://doi.org/10.1016/j.indcrop.2021.114623</w:t>
      </w:r>
    </w:p>
    <w:p w14:paraId="051F25CD" w14:textId="16E2AAA5" w:rsidR="00A24716" w:rsidRPr="009D657B" w:rsidRDefault="00A24716" w:rsidP="00A2471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highlight w:val="yellow"/>
          <w:lang w:eastAsia="en-IN"/>
          <w14:ligatures w14:val="none"/>
        </w:rPr>
        <w:t xml:space="preserve">Singh, S. R., Dalal, S., &amp; Rai, R. (2012). In vitro propagation of </w:t>
      </w:r>
      <w:r w:rsidRPr="009D657B">
        <w:rPr>
          <w:rFonts w:ascii="Times New Roman" w:eastAsia="Times New Roman" w:hAnsi="Times New Roman" w:cs="Times New Roman"/>
          <w:i/>
          <w:iCs/>
          <w:kern w:val="0"/>
          <w:sz w:val="24"/>
          <w:szCs w:val="24"/>
          <w:highlight w:val="yellow"/>
          <w:lang w:eastAsia="en-IN"/>
          <w14:ligatures w14:val="none"/>
        </w:rPr>
        <w:t>Bambusa vulgaris</w:t>
      </w:r>
      <w:r w:rsidRPr="009D657B">
        <w:rPr>
          <w:rFonts w:ascii="Times New Roman" w:eastAsia="Times New Roman" w:hAnsi="Times New Roman" w:cs="Times New Roman"/>
          <w:kern w:val="0"/>
          <w:sz w:val="24"/>
          <w:szCs w:val="24"/>
          <w:highlight w:val="yellow"/>
          <w:lang w:eastAsia="en-IN"/>
          <w14:ligatures w14:val="none"/>
        </w:rPr>
        <w:t xml:space="preserve"> using shoot apices. </w:t>
      </w:r>
      <w:r w:rsidRPr="009D657B">
        <w:rPr>
          <w:rFonts w:ascii="Times New Roman" w:eastAsia="Times New Roman" w:hAnsi="Times New Roman" w:cs="Times New Roman"/>
          <w:i/>
          <w:iCs/>
          <w:kern w:val="0"/>
          <w:sz w:val="24"/>
          <w:szCs w:val="24"/>
          <w:highlight w:val="yellow"/>
          <w:lang w:eastAsia="en-IN"/>
          <w14:ligatures w14:val="none"/>
        </w:rPr>
        <w:t>Plant Cell, Tissue and Organ Culture, 108</w:t>
      </w:r>
      <w:r w:rsidRPr="009D657B">
        <w:rPr>
          <w:rFonts w:ascii="Times New Roman" w:eastAsia="Times New Roman" w:hAnsi="Times New Roman" w:cs="Times New Roman"/>
          <w:kern w:val="0"/>
          <w:sz w:val="24"/>
          <w:szCs w:val="24"/>
          <w:highlight w:val="yellow"/>
          <w:lang w:eastAsia="en-IN"/>
          <w14:ligatures w14:val="none"/>
        </w:rPr>
        <w:t xml:space="preserve">(2), 315–322. </w:t>
      </w:r>
      <w:hyperlink r:id="rId27" w:history="1">
        <w:r w:rsidR="001020D1" w:rsidRPr="009D657B">
          <w:rPr>
            <w:rStyle w:val="Hyperlink"/>
            <w:rFonts w:ascii="Times New Roman" w:eastAsia="Times New Roman" w:hAnsi="Times New Roman" w:cs="Times New Roman"/>
            <w:color w:val="auto"/>
            <w:kern w:val="0"/>
            <w:sz w:val="24"/>
            <w:szCs w:val="24"/>
            <w:highlight w:val="yellow"/>
            <w:lang w:eastAsia="en-IN"/>
            <w14:ligatures w14:val="none"/>
          </w:rPr>
          <w:t>https://doi.org/10.1007/s11240-011-0045-8</w:t>
        </w:r>
      </w:hyperlink>
    </w:p>
    <w:p w14:paraId="0AE044FA" w14:textId="77777777" w:rsidR="00A24716" w:rsidRPr="009D657B" w:rsidRDefault="00A24716" w:rsidP="00A24716">
      <w:pPr>
        <w:pStyle w:val="NormalWeb"/>
        <w:jc w:val="both"/>
      </w:pPr>
      <w:r w:rsidRPr="009D657B">
        <w:rPr>
          <w:highlight w:val="yellow"/>
        </w:rPr>
        <w:t xml:space="preserve">Tewari, S., Negi, H., &amp; Kaushal, R. (2019). Status of bamboo in India. </w:t>
      </w:r>
      <w:r w:rsidRPr="009D657B">
        <w:rPr>
          <w:rStyle w:val="Emphasis"/>
          <w:rFonts w:eastAsiaTheme="majorEastAsia"/>
          <w:i w:val="0"/>
          <w:iCs w:val="0"/>
          <w:highlight w:val="yellow"/>
        </w:rPr>
        <w:t>International Journal of Economic Plants, 6</w:t>
      </w:r>
      <w:r w:rsidRPr="009D657B">
        <w:rPr>
          <w:highlight w:val="yellow"/>
        </w:rPr>
        <w:t>(1), 30–36.</w:t>
      </w:r>
    </w:p>
    <w:p w14:paraId="0C07F65D" w14:textId="681CD69F" w:rsidR="009D657B" w:rsidRPr="009D657B" w:rsidRDefault="009D657B" w:rsidP="00A2471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9D657B">
        <w:rPr>
          <w:rFonts w:ascii="Times New Roman" w:eastAsia="Times New Roman" w:hAnsi="Times New Roman" w:cs="Times New Roman"/>
          <w:kern w:val="0"/>
          <w:sz w:val="24"/>
          <w:szCs w:val="24"/>
          <w:highlight w:val="yellow"/>
          <w:lang w:eastAsia="en-IN"/>
          <w14:ligatures w14:val="none"/>
        </w:rPr>
        <w:t xml:space="preserve">Desai, P., Desai, S., Patel, A., Mankad, M., </w:t>
      </w:r>
      <w:proofErr w:type="spellStart"/>
      <w:r w:rsidRPr="009D657B">
        <w:rPr>
          <w:rFonts w:ascii="Times New Roman" w:eastAsia="Times New Roman" w:hAnsi="Times New Roman" w:cs="Times New Roman"/>
          <w:kern w:val="0"/>
          <w:sz w:val="24"/>
          <w:szCs w:val="24"/>
          <w:highlight w:val="yellow"/>
          <w:lang w:eastAsia="en-IN"/>
          <w14:ligatures w14:val="none"/>
        </w:rPr>
        <w:t>Gajera</w:t>
      </w:r>
      <w:proofErr w:type="spellEnd"/>
      <w:r w:rsidRPr="009D657B">
        <w:rPr>
          <w:rFonts w:ascii="Times New Roman" w:eastAsia="Times New Roman" w:hAnsi="Times New Roman" w:cs="Times New Roman"/>
          <w:kern w:val="0"/>
          <w:sz w:val="24"/>
          <w:szCs w:val="24"/>
          <w:highlight w:val="yellow"/>
          <w:lang w:eastAsia="en-IN"/>
          <w14:ligatures w14:val="none"/>
        </w:rPr>
        <w:t xml:space="preserve">, B., Patil, G., &amp; Narayanan, S. (2019). Development of efficient micropropagation protocol through axillary shoot proliferation for </w:t>
      </w:r>
      <w:proofErr w:type="spellStart"/>
      <w:r w:rsidRPr="009D657B">
        <w:rPr>
          <w:rFonts w:ascii="Times New Roman" w:eastAsia="Times New Roman" w:hAnsi="Times New Roman" w:cs="Times New Roman"/>
          <w:kern w:val="0"/>
          <w:sz w:val="24"/>
          <w:szCs w:val="24"/>
          <w:highlight w:val="yellow"/>
          <w:lang w:eastAsia="en-IN"/>
          <w14:ligatures w14:val="none"/>
        </w:rPr>
        <w:t>Bambusa</w:t>
      </w:r>
      <w:proofErr w:type="spellEnd"/>
      <w:r w:rsidRPr="009D657B">
        <w:rPr>
          <w:rFonts w:ascii="Times New Roman" w:eastAsia="Times New Roman" w:hAnsi="Times New Roman" w:cs="Times New Roman"/>
          <w:kern w:val="0"/>
          <w:sz w:val="24"/>
          <w:szCs w:val="24"/>
          <w:highlight w:val="yellow"/>
          <w:lang w:eastAsia="en-IN"/>
          <w14:ligatures w14:val="none"/>
        </w:rPr>
        <w:t xml:space="preserve"> vulgaris ‘</w:t>
      </w:r>
      <w:proofErr w:type="spellStart"/>
      <w:r w:rsidRPr="009D657B">
        <w:rPr>
          <w:rFonts w:ascii="Times New Roman" w:eastAsia="Times New Roman" w:hAnsi="Times New Roman" w:cs="Times New Roman"/>
          <w:kern w:val="0"/>
          <w:sz w:val="24"/>
          <w:szCs w:val="24"/>
          <w:highlight w:val="yellow"/>
          <w:lang w:eastAsia="en-IN"/>
          <w14:ligatures w14:val="none"/>
        </w:rPr>
        <w:t>wamin’and</w:t>
      </w:r>
      <w:proofErr w:type="spellEnd"/>
      <w:r w:rsidRPr="009D657B">
        <w:rPr>
          <w:rFonts w:ascii="Times New Roman" w:eastAsia="Times New Roman" w:hAnsi="Times New Roman" w:cs="Times New Roman"/>
          <w:kern w:val="0"/>
          <w:sz w:val="24"/>
          <w:szCs w:val="24"/>
          <w:highlight w:val="yellow"/>
          <w:lang w:eastAsia="en-IN"/>
          <w14:ligatures w14:val="none"/>
        </w:rPr>
        <w:t xml:space="preserve"> </w:t>
      </w:r>
      <w:proofErr w:type="spellStart"/>
      <w:r w:rsidRPr="009D657B">
        <w:rPr>
          <w:rFonts w:ascii="Times New Roman" w:eastAsia="Times New Roman" w:hAnsi="Times New Roman" w:cs="Times New Roman"/>
          <w:kern w:val="0"/>
          <w:sz w:val="24"/>
          <w:szCs w:val="24"/>
          <w:highlight w:val="yellow"/>
          <w:lang w:eastAsia="en-IN"/>
          <w14:ligatures w14:val="none"/>
        </w:rPr>
        <w:t>Bambusa</w:t>
      </w:r>
      <w:proofErr w:type="spellEnd"/>
      <w:r w:rsidRPr="009D657B">
        <w:rPr>
          <w:rFonts w:ascii="Times New Roman" w:eastAsia="Times New Roman" w:hAnsi="Times New Roman" w:cs="Times New Roman"/>
          <w:kern w:val="0"/>
          <w:sz w:val="24"/>
          <w:szCs w:val="24"/>
          <w:highlight w:val="yellow"/>
          <w:lang w:eastAsia="en-IN"/>
          <w14:ligatures w14:val="none"/>
        </w:rPr>
        <w:t xml:space="preserve"> </w:t>
      </w:r>
      <w:proofErr w:type="spellStart"/>
      <w:r w:rsidRPr="009D657B">
        <w:rPr>
          <w:rFonts w:ascii="Times New Roman" w:eastAsia="Times New Roman" w:hAnsi="Times New Roman" w:cs="Times New Roman"/>
          <w:kern w:val="0"/>
          <w:sz w:val="24"/>
          <w:szCs w:val="24"/>
          <w:highlight w:val="yellow"/>
          <w:lang w:eastAsia="en-IN"/>
          <w14:ligatures w14:val="none"/>
        </w:rPr>
        <w:t>bambos</w:t>
      </w:r>
      <w:proofErr w:type="spellEnd"/>
      <w:r w:rsidRPr="009D657B">
        <w:rPr>
          <w:rFonts w:ascii="Times New Roman" w:eastAsia="Times New Roman" w:hAnsi="Times New Roman" w:cs="Times New Roman"/>
          <w:kern w:val="0"/>
          <w:sz w:val="24"/>
          <w:szCs w:val="24"/>
          <w:highlight w:val="yellow"/>
          <w:lang w:eastAsia="en-IN"/>
          <w14:ligatures w14:val="none"/>
        </w:rPr>
        <w:t xml:space="preserve"> and assessment of clonal fidelity of the </w:t>
      </w:r>
      <w:proofErr w:type="spellStart"/>
      <w:r w:rsidRPr="009D657B">
        <w:rPr>
          <w:rFonts w:ascii="Times New Roman" w:eastAsia="Times New Roman" w:hAnsi="Times New Roman" w:cs="Times New Roman"/>
          <w:kern w:val="0"/>
          <w:sz w:val="24"/>
          <w:szCs w:val="24"/>
          <w:highlight w:val="yellow"/>
          <w:lang w:eastAsia="en-IN"/>
          <w14:ligatures w14:val="none"/>
        </w:rPr>
        <w:t>micropropagated</w:t>
      </w:r>
      <w:proofErr w:type="spellEnd"/>
      <w:r w:rsidRPr="009D657B">
        <w:rPr>
          <w:rFonts w:ascii="Times New Roman" w:eastAsia="Times New Roman" w:hAnsi="Times New Roman" w:cs="Times New Roman"/>
          <w:kern w:val="0"/>
          <w:sz w:val="24"/>
          <w:szCs w:val="24"/>
          <w:highlight w:val="yellow"/>
          <w:lang w:eastAsia="en-IN"/>
          <w14:ligatures w14:val="none"/>
        </w:rPr>
        <w:t xml:space="preserve"> plants through Random Amplified Polymorphic DNA markers. Agriculture and Natural Resources, 53(1), 26-32.</w:t>
      </w:r>
      <w:r w:rsidRPr="009D657B">
        <w:rPr>
          <w:rFonts w:ascii="Times New Roman" w:eastAsia="Times New Roman" w:hAnsi="Times New Roman" w:cs="Times New Roman"/>
          <w:kern w:val="0"/>
          <w:sz w:val="24"/>
          <w:szCs w:val="24"/>
          <w:lang w:eastAsia="en-IN"/>
          <w14:ligatures w14:val="none"/>
        </w:rPr>
        <w:t xml:space="preserve"> </w:t>
      </w:r>
    </w:p>
    <w:p w14:paraId="1EABB8C8" w14:textId="77777777" w:rsidR="00BA646C" w:rsidRPr="009D657B" w:rsidRDefault="00BA646C" w:rsidP="00A52C12">
      <w:pPr>
        <w:pStyle w:val="NormalWeb"/>
        <w:jc w:val="both"/>
      </w:pPr>
    </w:p>
    <w:p w14:paraId="767D7DA4" w14:textId="77777777" w:rsidR="00F6533B" w:rsidRPr="009D657B" w:rsidRDefault="00F6533B" w:rsidP="0085000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bookmarkEnd w:id="0"/>
    <w:p w14:paraId="5CDB1789" w14:textId="77777777" w:rsidR="000B5CDF" w:rsidRPr="009D657B" w:rsidRDefault="000B5CDF" w:rsidP="009A170D">
      <w:pPr>
        <w:jc w:val="both"/>
        <w:rPr>
          <w:rFonts w:ascii="Times New Roman" w:hAnsi="Times New Roman" w:cs="Times New Roman"/>
          <w:sz w:val="24"/>
          <w:szCs w:val="24"/>
        </w:rPr>
      </w:pPr>
    </w:p>
    <w:sectPr w:rsidR="000B5CDF" w:rsidRPr="009D657B">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7A391" w14:textId="77777777" w:rsidR="004E6C9D" w:rsidRDefault="004E6C9D" w:rsidP="001D70E6">
      <w:pPr>
        <w:spacing w:after="0" w:line="240" w:lineRule="auto"/>
      </w:pPr>
      <w:r>
        <w:separator/>
      </w:r>
    </w:p>
  </w:endnote>
  <w:endnote w:type="continuationSeparator" w:id="0">
    <w:p w14:paraId="3A794B40" w14:textId="77777777" w:rsidR="004E6C9D" w:rsidRDefault="004E6C9D" w:rsidP="001D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CB77C" w14:textId="77777777" w:rsidR="001D70E6" w:rsidRDefault="001D7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6FD3" w14:textId="77777777" w:rsidR="001D70E6" w:rsidRDefault="001D7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5ADA" w14:textId="77777777" w:rsidR="001D70E6" w:rsidRDefault="001D7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41E5B" w14:textId="77777777" w:rsidR="004E6C9D" w:rsidRDefault="004E6C9D" w:rsidP="001D70E6">
      <w:pPr>
        <w:spacing w:after="0" w:line="240" w:lineRule="auto"/>
      </w:pPr>
      <w:r>
        <w:separator/>
      </w:r>
    </w:p>
  </w:footnote>
  <w:footnote w:type="continuationSeparator" w:id="0">
    <w:p w14:paraId="7A8585E2" w14:textId="77777777" w:rsidR="004E6C9D" w:rsidRDefault="004E6C9D" w:rsidP="001D7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62D0C" w14:textId="0B1F1A49" w:rsidR="001D70E6" w:rsidRDefault="009D657B">
    <w:pPr>
      <w:pStyle w:val="Header"/>
    </w:pPr>
    <w:r>
      <w:rPr>
        <w:noProof/>
      </w:rPr>
      <w:pict w14:anchorId="24708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42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A71D" w14:textId="3614E41F" w:rsidR="001D70E6" w:rsidRDefault="009D657B">
    <w:pPr>
      <w:pStyle w:val="Header"/>
    </w:pPr>
    <w:r>
      <w:rPr>
        <w:noProof/>
      </w:rPr>
      <w:pict w14:anchorId="26D0D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42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9CDE" w14:textId="4E1AFF6E" w:rsidR="001D70E6" w:rsidRDefault="009D657B">
    <w:pPr>
      <w:pStyle w:val="Header"/>
    </w:pPr>
    <w:r>
      <w:rPr>
        <w:noProof/>
      </w:rPr>
      <w:pict w14:anchorId="1F9FB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42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1906"/>
    <w:multiLevelType w:val="multilevel"/>
    <w:tmpl w:val="7C9A941E"/>
    <w:lvl w:ilvl="0">
      <w:start w:val="1"/>
      <w:numFmt w:val="bullet"/>
      <w:lvlText w:val=""/>
      <w:lvlJc w:val="left"/>
      <w:pPr>
        <w:tabs>
          <w:tab w:val="num" w:pos="861"/>
        </w:tabs>
        <w:ind w:left="861" w:hanging="360"/>
      </w:pPr>
      <w:rPr>
        <w:rFonts w:ascii="Symbol" w:hAnsi="Symbol" w:hint="default"/>
        <w:sz w:val="20"/>
      </w:rPr>
    </w:lvl>
    <w:lvl w:ilvl="1" w:tentative="1">
      <w:start w:val="1"/>
      <w:numFmt w:val="bullet"/>
      <w:lvlText w:val="o"/>
      <w:lvlJc w:val="left"/>
      <w:pPr>
        <w:tabs>
          <w:tab w:val="num" w:pos="1581"/>
        </w:tabs>
        <w:ind w:left="1581" w:hanging="360"/>
      </w:pPr>
      <w:rPr>
        <w:rFonts w:ascii="Courier New" w:hAnsi="Courier New" w:hint="default"/>
        <w:sz w:val="20"/>
      </w:rPr>
    </w:lvl>
    <w:lvl w:ilvl="2" w:tentative="1">
      <w:start w:val="1"/>
      <w:numFmt w:val="bullet"/>
      <w:lvlText w:val=""/>
      <w:lvlJc w:val="left"/>
      <w:pPr>
        <w:tabs>
          <w:tab w:val="num" w:pos="2301"/>
        </w:tabs>
        <w:ind w:left="2301" w:hanging="360"/>
      </w:pPr>
      <w:rPr>
        <w:rFonts w:ascii="Wingdings" w:hAnsi="Wingdings" w:hint="default"/>
        <w:sz w:val="20"/>
      </w:rPr>
    </w:lvl>
    <w:lvl w:ilvl="3" w:tentative="1">
      <w:start w:val="1"/>
      <w:numFmt w:val="bullet"/>
      <w:lvlText w:val=""/>
      <w:lvlJc w:val="left"/>
      <w:pPr>
        <w:tabs>
          <w:tab w:val="num" w:pos="3021"/>
        </w:tabs>
        <w:ind w:left="3021" w:hanging="360"/>
      </w:pPr>
      <w:rPr>
        <w:rFonts w:ascii="Wingdings" w:hAnsi="Wingdings" w:hint="default"/>
        <w:sz w:val="20"/>
      </w:rPr>
    </w:lvl>
    <w:lvl w:ilvl="4" w:tentative="1">
      <w:start w:val="1"/>
      <w:numFmt w:val="bullet"/>
      <w:lvlText w:val=""/>
      <w:lvlJc w:val="left"/>
      <w:pPr>
        <w:tabs>
          <w:tab w:val="num" w:pos="3741"/>
        </w:tabs>
        <w:ind w:left="3741" w:hanging="360"/>
      </w:pPr>
      <w:rPr>
        <w:rFonts w:ascii="Wingdings" w:hAnsi="Wingdings" w:hint="default"/>
        <w:sz w:val="20"/>
      </w:rPr>
    </w:lvl>
    <w:lvl w:ilvl="5" w:tentative="1">
      <w:start w:val="1"/>
      <w:numFmt w:val="bullet"/>
      <w:lvlText w:val=""/>
      <w:lvlJc w:val="left"/>
      <w:pPr>
        <w:tabs>
          <w:tab w:val="num" w:pos="4461"/>
        </w:tabs>
        <w:ind w:left="4461" w:hanging="360"/>
      </w:pPr>
      <w:rPr>
        <w:rFonts w:ascii="Wingdings" w:hAnsi="Wingdings" w:hint="default"/>
        <w:sz w:val="20"/>
      </w:rPr>
    </w:lvl>
    <w:lvl w:ilvl="6" w:tentative="1">
      <w:start w:val="1"/>
      <w:numFmt w:val="bullet"/>
      <w:lvlText w:val=""/>
      <w:lvlJc w:val="left"/>
      <w:pPr>
        <w:tabs>
          <w:tab w:val="num" w:pos="5181"/>
        </w:tabs>
        <w:ind w:left="5181" w:hanging="360"/>
      </w:pPr>
      <w:rPr>
        <w:rFonts w:ascii="Wingdings" w:hAnsi="Wingdings" w:hint="default"/>
        <w:sz w:val="20"/>
      </w:rPr>
    </w:lvl>
    <w:lvl w:ilvl="7" w:tentative="1">
      <w:start w:val="1"/>
      <w:numFmt w:val="bullet"/>
      <w:lvlText w:val=""/>
      <w:lvlJc w:val="left"/>
      <w:pPr>
        <w:tabs>
          <w:tab w:val="num" w:pos="5901"/>
        </w:tabs>
        <w:ind w:left="5901" w:hanging="360"/>
      </w:pPr>
      <w:rPr>
        <w:rFonts w:ascii="Wingdings" w:hAnsi="Wingdings" w:hint="default"/>
        <w:sz w:val="20"/>
      </w:rPr>
    </w:lvl>
    <w:lvl w:ilvl="8" w:tentative="1">
      <w:start w:val="1"/>
      <w:numFmt w:val="bullet"/>
      <w:lvlText w:val=""/>
      <w:lvlJc w:val="left"/>
      <w:pPr>
        <w:tabs>
          <w:tab w:val="num" w:pos="6621"/>
        </w:tabs>
        <w:ind w:left="6621" w:hanging="360"/>
      </w:pPr>
      <w:rPr>
        <w:rFonts w:ascii="Wingdings" w:hAnsi="Wingdings" w:hint="default"/>
        <w:sz w:val="20"/>
      </w:rPr>
    </w:lvl>
  </w:abstractNum>
  <w:abstractNum w:abstractNumId="1" w15:restartNumberingAfterBreak="0">
    <w:nsid w:val="06300B12"/>
    <w:multiLevelType w:val="multilevel"/>
    <w:tmpl w:val="C4B2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7067D"/>
    <w:multiLevelType w:val="hybridMultilevel"/>
    <w:tmpl w:val="D8FA6D1E"/>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BD1DC4"/>
    <w:multiLevelType w:val="multilevel"/>
    <w:tmpl w:val="2C4A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F3551"/>
    <w:multiLevelType w:val="hybridMultilevel"/>
    <w:tmpl w:val="4F08439A"/>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A939DA"/>
    <w:multiLevelType w:val="multilevel"/>
    <w:tmpl w:val="308A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57B97"/>
    <w:multiLevelType w:val="multilevel"/>
    <w:tmpl w:val="6C38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D208B"/>
    <w:multiLevelType w:val="hybridMultilevel"/>
    <w:tmpl w:val="2CF29092"/>
    <w:lvl w:ilvl="0" w:tplc="12DE51F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ED0B15"/>
    <w:multiLevelType w:val="multilevel"/>
    <w:tmpl w:val="CAEE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373C2"/>
    <w:multiLevelType w:val="multilevel"/>
    <w:tmpl w:val="2FFC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3682C"/>
    <w:multiLevelType w:val="hybridMultilevel"/>
    <w:tmpl w:val="7D5A757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2D74252"/>
    <w:multiLevelType w:val="hybridMultilevel"/>
    <w:tmpl w:val="FD7E5F98"/>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4A635E9"/>
    <w:multiLevelType w:val="hybridMultilevel"/>
    <w:tmpl w:val="B2D8A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6D0353F"/>
    <w:multiLevelType w:val="multilevel"/>
    <w:tmpl w:val="D53A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B6294D"/>
    <w:multiLevelType w:val="multilevel"/>
    <w:tmpl w:val="590E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72BC4"/>
    <w:multiLevelType w:val="multilevel"/>
    <w:tmpl w:val="8A6C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F7DEF"/>
    <w:multiLevelType w:val="hybridMultilevel"/>
    <w:tmpl w:val="0F0A580C"/>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E762C19"/>
    <w:multiLevelType w:val="hybridMultilevel"/>
    <w:tmpl w:val="C8445DC8"/>
    <w:lvl w:ilvl="0" w:tplc="40090001">
      <w:start w:val="1"/>
      <w:numFmt w:val="bullet"/>
      <w:lvlText w:val=""/>
      <w:lvlJc w:val="left"/>
      <w:pPr>
        <w:ind w:left="727" w:hanging="585"/>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8" w15:restartNumberingAfterBreak="0">
    <w:nsid w:val="2E8D10C1"/>
    <w:multiLevelType w:val="hybridMultilevel"/>
    <w:tmpl w:val="B9D23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8E01986"/>
    <w:multiLevelType w:val="multilevel"/>
    <w:tmpl w:val="A14E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780824"/>
    <w:multiLevelType w:val="hybridMultilevel"/>
    <w:tmpl w:val="D88E7972"/>
    <w:lvl w:ilvl="0" w:tplc="4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F6736B"/>
    <w:multiLevelType w:val="multilevel"/>
    <w:tmpl w:val="6374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182521"/>
    <w:multiLevelType w:val="hybridMultilevel"/>
    <w:tmpl w:val="EBE40EA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4343F91"/>
    <w:multiLevelType w:val="hybridMultilevel"/>
    <w:tmpl w:val="2F508DB2"/>
    <w:lvl w:ilvl="0" w:tplc="F44A4EEC">
      <w:numFmt w:val="bullet"/>
      <w:lvlText w:val="•"/>
      <w:lvlJc w:val="left"/>
      <w:pPr>
        <w:ind w:left="727" w:hanging="585"/>
      </w:pPr>
      <w:rPr>
        <w:rFonts w:ascii="Times New Roman" w:eastAsiaTheme="minorHAnsi" w:hAnsi="Times New Roman" w:cs="Times New Roman"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4" w15:restartNumberingAfterBreak="0">
    <w:nsid w:val="493672B4"/>
    <w:multiLevelType w:val="multilevel"/>
    <w:tmpl w:val="8B72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F0D01"/>
    <w:multiLevelType w:val="multilevel"/>
    <w:tmpl w:val="2600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033653"/>
    <w:multiLevelType w:val="multilevel"/>
    <w:tmpl w:val="8BAA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5F3CCC"/>
    <w:multiLevelType w:val="multilevel"/>
    <w:tmpl w:val="4C30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C14F90"/>
    <w:multiLevelType w:val="multilevel"/>
    <w:tmpl w:val="F840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D7050"/>
    <w:multiLevelType w:val="hybridMultilevel"/>
    <w:tmpl w:val="01FC5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214262"/>
    <w:multiLevelType w:val="hybridMultilevel"/>
    <w:tmpl w:val="D45A0FDC"/>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12B7B14"/>
    <w:multiLevelType w:val="multilevel"/>
    <w:tmpl w:val="E4A0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4F6F9F"/>
    <w:multiLevelType w:val="multilevel"/>
    <w:tmpl w:val="01BC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6E7D7A"/>
    <w:multiLevelType w:val="hybridMultilevel"/>
    <w:tmpl w:val="FE7A423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4" w15:restartNumberingAfterBreak="0">
    <w:nsid w:val="77A55173"/>
    <w:multiLevelType w:val="multilevel"/>
    <w:tmpl w:val="FCDC47C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5" w15:restartNumberingAfterBreak="0">
    <w:nsid w:val="7C256847"/>
    <w:multiLevelType w:val="multilevel"/>
    <w:tmpl w:val="9824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6"/>
  </w:num>
  <w:num w:numId="3">
    <w:abstractNumId w:val="6"/>
  </w:num>
  <w:num w:numId="4">
    <w:abstractNumId w:val="14"/>
  </w:num>
  <w:num w:numId="5">
    <w:abstractNumId w:val="31"/>
  </w:num>
  <w:num w:numId="6">
    <w:abstractNumId w:val="25"/>
  </w:num>
  <w:num w:numId="7">
    <w:abstractNumId w:val="24"/>
  </w:num>
  <w:num w:numId="8">
    <w:abstractNumId w:val="15"/>
  </w:num>
  <w:num w:numId="9">
    <w:abstractNumId w:val="1"/>
  </w:num>
  <w:num w:numId="10">
    <w:abstractNumId w:val="19"/>
  </w:num>
  <w:num w:numId="11">
    <w:abstractNumId w:val="0"/>
  </w:num>
  <w:num w:numId="12">
    <w:abstractNumId w:val="5"/>
  </w:num>
  <w:num w:numId="13">
    <w:abstractNumId w:val="35"/>
  </w:num>
  <w:num w:numId="14">
    <w:abstractNumId w:val="32"/>
  </w:num>
  <w:num w:numId="15">
    <w:abstractNumId w:val="21"/>
  </w:num>
  <w:num w:numId="16">
    <w:abstractNumId w:val="27"/>
  </w:num>
  <w:num w:numId="17">
    <w:abstractNumId w:val="9"/>
  </w:num>
  <w:num w:numId="18">
    <w:abstractNumId w:val="34"/>
  </w:num>
  <w:num w:numId="19">
    <w:abstractNumId w:val="22"/>
  </w:num>
  <w:num w:numId="20">
    <w:abstractNumId w:val="13"/>
  </w:num>
  <w:num w:numId="21">
    <w:abstractNumId w:val="8"/>
  </w:num>
  <w:num w:numId="22">
    <w:abstractNumId w:val="28"/>
  </w:num>
  <w:num w:numId="23">
    <w:abstractNumId w:val="10"/>
  </w:num>
  <w:num w:numId="24">
    <w:abstractNumId w:val="7"/>
  </w:num>
  <w:num w:numId="25">
    <w:abstractNumId w:val="33"/>
  </w:num>
  <w:num w:numId="26">
    <w:abstractNumId w:val="23"/>
  </w:num>
  <w:num w:numId="27">
    <w:abstractNumId w:val="17"/>
  </w:num>
  <w:num w:numId="28">
    <w:abstractNumId w:val="18"/>
  </w:num>
  <w:num w:numId="29">
    <w:abstractNumId w:val="30"/>
  </w:num>
  <w:num w:numId="30">
    <w:abstractNumId w:val="11"/>
  </w:num>
  <w:num w:numId="31">
    <w:abstractNumId w:val="20"/>
  </w:num>
  <w:num w:numId="32">
    <w:abstractNumId w:val="12"/>
  </w:num>
  <w:num w:numId="33">
    <w:abstractNumId w:val="2"/>
  </w:num>
  <w:num w:numId="34">
    <w:abstractNumId w:val="16"/>
  </w:num>
  <w:num w:numId="35">
    <w:abstractNumId w:val="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yMzcxNzQzMzK3MDRX0lEKTi0uzszPAykwrwUA6XsmASwAAAA="/>
  </w:docVars>
  <w:rsids>
    <w:rsidRoot w:val="00C2458B"/>
    <w:rsid w:val="0000212B"/>
    <w:rsid w:val="00002FCD"/>
    <w:rsid w:val="00022B38"/>
    <w:rsid w:val="0002320A"/>
    <w:rsid w:val="00024A3C"/>
    <w:rsid w:val="00050CDF"/>
    <w:rsid w:val="0005213D"/>
    <w:rsid w:val="00072F9A"/>
    <w:rsid w:val="00076CB3"/>
    <w:rsid w:val="00083878"/>
    <w:rsid w:val="00085CA4"/>
    <w:rsid w:val="000934C2"/>
    <w:rsid w:val="000A18D0"/>
    <w:rsid w:val="000A38F5"/>
    <w:rsid w:val="000B5CDF"/>
    <w:rsid w:val="000C0423"/>
    <w:rsid w:val="000C53BE"/>
    <w:rsid w:val="000E2778"/>
    <w:rsid w:val="000E3918"/>
    <w:rsid w:val="000E3A62"/>
    <w:rsid w:val="000F4ADD"/>
    <w:rsid w:val="001020D1"/>
    <w:rsid w:val="00107C4C"/>
    <w:rsid w:val="00113C6C"/>
    <w:rsid w:val="001143CE"/>
    <w:rsid w:val="00136549"/>
    <w:rsid w:val="00141EE2"/>
    <w:rsid w:val="00143A72"/>
    <w:rsid w:val="00150A95"/>
    <w:rsid w:val="0015161A"/>
    <w:rsid w:val="001739D4"/>
    <w:rsid w:val="00185AA0"/>
    <w:rsid w:val="001B2A9A"/>
    <w:rsid w:val="001B5BAC"/>
    <w:rsid w:val="001D07AF"/>
    <w:rsid w:val="001D3D4B"/>
    <w:rsid w:val="001D5AC8"/>
    <w:rsid w:val="001D6D25"/>
    <w:rsid w:val="001D70E6"/>
    <w:rsid w:val="001E22E5"/>
    <w:rsid w:val="001F0880"/>
    <w:rsid w:val="0020051F"/>
    <w:rsid w:val="002110EF"/>
    <w:rsid w:val="00215D31"/>
    <w:rsid w:val="00216545"/>
    <w:rsid w:val="0021739C"/>
    <w:rsid w:val="002277C0"/>
    <w:rsid w:val="00227FE0"/>
    <w:rsid w:val="002535BE"/>
    <w:rsid w:val="00254B96"/>
    <w:rsid w:val="00276C1C"/>
    <w:rsid w:val="0028631E"/>
    <w:rsid w:val="00291C4D"/>
    <w:rsid w:val="002977E1"/>
    <w:rsid w:val="002A52BC"/>
    <w:rsid w:val="002B0C97"/>
    <w:rsid w:val="002B6EC3"/>
    <w:rsid w:val="002B72B3"/>
    <w:rsid w:val="002C0D33"/>
    <w:rsid w:val="002E1319"/>
    <w:rsid w:val="002E47F3"/>
    <w:rsid w:val="002E779E"/>
    <w:rsid w:val="002F05E6"/>
    <w:rsid w:val="002F0FD5"/>
    <w:rsid w:val="002F39FA"/>
    <w:rsid w:val="00302F5E"/>
    <w:rsid w:val="00306601"/>
    <w:rsid w:val="00311155"/>
    <w:rsid w:val="00315FE5"/>
    <w:rsid w:val="0033389E"/>
    <w:rsid w:val="003347DF"/>
    <w:rsid w:val="0033617E"/>
    <w:rsid w:val="00336448"/>
    <w:rsid w:val="0034780F"/>
    <w:rsid w:val="00350DA7"/>
    <w:rsid w:val="00364A19"/>
    <w:rsid w:val="00397174"/>
    <w:rsid w:val="003A0E71"/>
    <w:rsid w:val="003B361D"/>
    <w:rsid w:val="003D0E63"/>
    <w:rsid w:val="003F2F6F"/>
    <w:rsid w:val="003F5C71"/>
    <w:rsid w:val="004001BC"/>
    <w:rsid w:val="00401BF9"/>
    <w:rsid w:val="00423173"/>
    <w:rsid w:val="00426E3C"/>
    <w:rsid w:val="004338DB"/>
    <w:rsid w:val="00441A40"/>
    <w:rsid w:val="00461468"/>
    <w:rsid w:val="00474E67"/>
    <w:rsid w:val="00477680"/>
    <w:rsid w:val="00481C69"/>
    <w:rsid w:val="00497245"/>
    <w:rsid w:val="004B41C6"/>
    <w:rsid w:val="004B4D45"/>
    <w:rsid w:val="004B5170"/>
    <w:rsid w:val="004D2EF2"/>
    <w:rsid w:val="004E2E8A"/>
    <w:rsid w:val="004E4989"/>
    <w:rsid w:val="004E6C9D"/>
    <w:rsid w:val="004E7BA1"/>
    <w:rsid w:val="004F38B8"/>
    <w:rsid w:val="00502A7B"/>
    <w:rsid w:val="0050750F"/>
    <w:rsid w:val="005117A7"/>
    <w:rsid w:val="00513ED6"/>
    <w:rsid w:val="00534306"/>
    <w:rsid w:val="005433EC"/>
    <w:rsid w:val="00543EFD"/>
    <w:rsid w:val="00551A88"/>
    <w:rsid w:val="00564BF7"/>
    <w:rsid w:val="00564F56"/>
    <w:rsid w:val="00565B98"/>
    <w:rsid w:val="00576CB0"/>
    <w:rsid w:val="00585987"/>
    <w:rsid w:val="005925F1"/>
    <w:rsid w:val="005A5565"/>
    <w:rsid w:val="005A64FF"/>
    <w:rsid w:val="005B5F66"/>
    <w:rsid w:val="005C4F6E"/>
    <w:rsid w:val="005C6F61"/>
    <w:rsid w:val="005C77C1"/>
    <w:rsid w:val="005D7ABD"/>
    <w:rsid w:val="005E5829"/>
    <w:rsid w:val="00611F9E"/>
    <w:rsid w:val="00620EC7"/>
    <w:rsid w:val="006319C6"/>
    <w:rsid w:val="006344E1"/>
    <w:rsid w:val="006400CB"/>
    <w:rsid w:val="00646897"/>
    <w:rsid w:val="00664774"/>
    <w:rsid w:val="0067585D"/>
    <w:rsid w:val="006867AD"/>
    <w:rsid w:val="006A137A"/>
    <w:rsid w:val="006A5EBD"/>
    <w:rsid w:val="006B4BE1"/>
    <w:rsid w:val="006B58B2"/>
    <w:rsid w:val="006D4D23"/>
    <w:rsid w:val="006F3E4F"/>
    <w:rsid w:val="006F675A"/>
    <w:rsid w:val="00707FCA"/>
    <w:rsid w:val="00714608"/>
    <w:rsid w:val="0072068A"/>
    <w:rsid w:val="0072509A"/>
    <w:rsid w:val="00725A14"/>
    <w:rsid w:val="00727A86"/>
    <w:rsid w:val="00747C53"/>
    <w:rsid w:val="0075034A"/>
    <w:rsid w:val="007668AF"/>
    <w:rsid w:val="00791C76"/>
    <w:rsid w:val="007A5BDD"/>
    <w:rsid w:val="007C34D1"/>
    <w:rsid w:val="007E2A6C"/>
    <w:rsid w:val="007E314F"/>
    <w:rsid w:val="007F0671"/>
    <w:rsid w:val="007F2A4F"/>
    <w:rsid w:val="007F2BF0"/>
    <w:rsid w:val="00801237"/>
    <w:rsid w:val="00812283"/>
    <w:rsid w:val="0081358C"/>
    <w:rsid w:val="00817187"/>
    <w:rsid w:val="00822050"/>
    <w:rsid w:val="008308FF"/>
    <w:rsid w:val="00832B06"/>
    <w:rsid w:val="008378FD"/>
    <w:rsid w:val="00843D7B"/>
    <w:rsid w:val="00845090"/>
    <w:rsid w:val="0085000D"/>
    <w:rsid w:val="0085185F"/>
    <w:rsid w:val="00857FD2"/>
    <w:rsid w:val="008652C7"/>
    <w:rsid w:val="00885C8C"/>
    <w:rsid w:val="008B16AB"/>
    <w:rsid w:val="008B6FFB"/>
    <w:rsid w:val="008C41F8"/>
    <w:rsid w:val="008D4F56"/>
    <w:rsid w:val="008E4F2E"/>
    <w:rsid w:val="0091113E"/>
    <w:rsid w:val="00936AE9"/>
    <w:rsid w:val="00944A4F"/>
    <w:rsid w:val="00951AA2"/>
    <w:rsid w:val="00952A93"/>
    <w:rsid w:val="00962712"/>
    <w:rsid w:val="009738B5"/>
    <w:rsid w:val="00981DAA"/>
    <w:rsid w:val="009821E7"/>
    <w:rsid w:val="00991034"/>
    <w:rsid w:val="00996741"/>
    <w:rsid w:val="009A170D"/>
    <w:rsid w:val="009A37CA"/>
    <w:rsid w:val="009C7FBD"/>
    <w:rsid w:val="009D2A48"/>
    <w:rsid w:val="009D657B"/>
    <w:rsid w:val="009E3B4D"/>
    <w:rsid w:val="009F7D8A"/>
    <w:rsid w:val="00A15460"/>
    <w:rsid w:val="00A20E9E"/>
    <w:rsid w:val="00A21759"/>
    <w:rsid w:val="00A21ABC"/>
    <w:rsid w:val="00A24716"/>
    <w:rsid w:val="00A24B5D"/>
    <w:rsid w:val="00A342DF"/>
    <w:rsid w:val="00A52C12"/>
    <w:rsid w:val="00A56A8B"/>
    <w:rsid w:val="00A61801"/>
    <w:rsid w:val="00A74AA5"/>
    <w:rsid w:val="00A831B6"/>
    <w:rsid w:val="00A93DF3"/>
    <w:rsid w:val="00AB5EEE"/>
    <w:rsid w:val="00AC3062"/>
    <w:rsid w:val="00AF3613"/>
    <w:rsid w:val="00AF39B2"/>
    <w:rsid w:val="00AF4569"/>
    <w:rsid w:val="00AF4C16"/>
    <w:rsid w:val="00B13E8F"/>
    <w:rsid w:val="00B16362"/>
    <w:rsid w:val="00B27F9E"/>
    <w:rsid w:val="00B30D16"/>
    <w:rsid w:val="00B3773B"/>
    <w:rsid w:val="00B42F5A"/>
    <w:rsid w:val="00B446DC"/>
    <w:rsid w:val="00B703AD"/>
    <w:rsid w:val="00B70D8F"/>
    <w:rsid w:val="00B7210B"/>
    <w:rsid w:val="00BA646C"/>
    <w:rsid w:val="00BB63BE"/>
    <w:rsid w:val="00BD4635"/>
    <w:rsid w:val="00BE18B4"/>
    <w:rsid w:val="00C02D24"/>
    <w:rsid w:val="00C04A43"/>
    <w:rsid w:val="00C054D1"/>
    <w:rsid w:val="00C23369"/>
    <w:rsid w:val="00C2458B"/>
    <w:rsid w:val="00C25679"/>
    <w:rsid w:val="00C2688B"/>
    <w:rsid w:val="00C34AFA"/>
    <w:rsid w:val="00C45A96"/>
    <w:rsid w:val="00C568F7"/>
    <w:rsid w:val="00C72AB8"/>
    <w:rsid w:val="00C836F2"/>
    <w:rsid w:val="00C942E0"/>
    <w:rsid w:val="00CA4370"/>
    <w:rsid w:val="00CB1D6E"/>
    <w:rsid w:val="00CB4279"/>
    <w:rsid w:val="00CB4756"/>
    <w:rsid w:val="00CB77BC"/>
    <w:rsid w:val="00CB7F15"/>
    <w:rsid w:val="00CC15B0"/>
    <w:rsid w:val="00CC5128"/>
    <w:rsid w:val="00CD0937"/>
    <w:rsid w:val="00CD7C15"/>
    <w:rsid w:val="00CF22B9"/>
    <w:rsid w:val="00D033E7"/>
    <w:rsid w:val="00D047E5"/>
    <w:rsid w:val="00D06010"/>
    <w:rsid w:val="00D11E3E"/>
    <w:rsid w:val="00D36942"/>
    <w:rsid w:val="00D37CFF"/>
    <w:rsid w:val="00D43264"/>
    <w:rsid w:val="00D46205"/>
    <w:rsid w:val="00D54E28"/>
    <w:rsid w:val="00D67C20"/>
    <w:rsid w:val="00D76381"/>
    <w:rsid w:val="00D80351"/>
    <w:rsid w:val="00D819A7"/>
    <w:rsid w:val="00D83FFF"/>
    <w:rsid w:val="00D94DDF"/>
    <w:rsid w:val="00DB2E1B"/>
    <w:rsid w:val="00DB4125"/>
    <w:rsid w:val="00DB66E5"/>
    <w:rsid w:val="00DD0BB9"/>
    <w:rsid w:val="00DD53FF"/>
    <w:rsid w:val="00DD7FD3"/>
    <w:rsid w:val="00E050BC"/>
    <w:rsid w:val="00E07A3A"/>
    <w:rsid w:val="00E31712"/>
    <w:rsid w:val="00E372CA"/>
    <w:rsid w:val="00E440B7"/>
    <w:rsid w:val="00E47247"/>
    <w:rsid w:val="00E5000A"/>
    <w:rsid w:val="00E515BF"/>
    <w:rsid w:val="00E56036"/>
    <w:rsid w:val="00E618AD"/>
    <w:rsid w:val="00E852B1"/>
    <w:rsid w:val="00E9579E"/>
    <w:rsid w:val="00EA36BB"/>
    <w:rsid w:val="00EA41B7"/>
    <w:rsid w:val="00EA486B"/>
    <w:rsid w:val="00EA6E24"/>
    <w:rsid w:val="00EB3487"/>
    <w:rsid w:val="00EC2DBA"/>
    <w:rsid w:val="00ED0944"/>
    <w:rsid w:val="00ED5495"/>
    <w:rsid w:val="00ED7A79"/>
    <w:rsid w:val="00EE4579"/>
    <w:rsid w:val="00F07B33"/>
    <w:rsid w:val="00F109E1"/>
    <w:rsid w:val="00F1694A"/>
    <w:rsid w:val="00F23B42"/>
    <w:rsid w:val="00F50A6F"/>
    <w:rsid w:val="00F54396"/>
    <w:rsid w:val="00F55CE6"/>
    <w:rsid w:val="00F6197D"/>
    <w:rsid w:val="00F61BE6"/>
    <w:rsid w:val="00F62410"/>
    <w:rsid w:val="00F62E90"/>
    <w:rsid w:val="00F63725"/>
    <w:rsid w:val="00F6533B"/>
    <w:rsid w:val="00F70218"/>
    <w:rsid w:val="00FA109F"/>
    <w:rsid w:val="00FA1B70"/>
    <w:rsid w:val="00FA7A50"/>
    <w:rsid w:val="00FA7AE8"/>
    <w:rsid w:val="00FB10A6"/>
    <w:rsid w:val="00FB609A"/>
    <w:rsid w:val="00FD69F8"/>
    <w:rsid w:val="00FE300B"/>
    <w:rsid w:val="00FE7896"/>
    <w:rsid w:val="00FF410F"/>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E38904"/>
  <w15:chartTrackingRefBased/>
  <w15:docId w15:val="{AF78ACC2-E439-40AE-AB6B-D4DF5452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te-IN"/>
    </w:rPr>
  </w:style>
  <w:style w:type="paragraph" w:styleId="Heading1">
    <w:name w:val="heading 1"/>
    <w:basedOn w:val="Normal"/>
    <w:next w:val="Normal"/>
    <w:link w:val="Heading1Char"/>
    <w:uiPriority w:val="9"/>
    <w:qFormat/>
    <w:rsid w:val="00C245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245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45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45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45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45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5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5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5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8B"/>
    <w:rPr>
      <w:rFonts w:asciiTheme="majorHAnsi" w:eastAsiaTheme="majorEastAsia" w:hAnsiTheme="majorHAnsi" w:cstheme="majorBidi"/>
      <w:color w:val="2F5496" w:themeColor="accent1" w:themeShade="BF"/>
      <w:sz w:val="40"/>
      <w:szCs w:val="40"/>
      <w:lang w:bidi="te-IN"/>
    </w:rPr>
  </w:style>
  <w:style w:type="character" w:customStyle="1" w:styleId="Heading2Char">
    <w:name w:val="Heading 2 Char"/>
    <w:basedOn w:val="DefaultParagraphFont"/>
    <w:link w:val="Heading2"/>
    <w:uiPriority w:val="9"/>
    <w:rsid w:val="00C2458B"/>
    <w:rPr>
      <w:rFonts w:asciiTheme="majorHAnsi" w:eastAsiaTheme="majorEastAsia" w:hAnsiTheme="majorHAnsi" w:cstheme="majorBidi"/>
      <w:color w:val="2F5496" w:themeColor="accent1" w:themeShade="BF"/>
      <w:sz w:val="32"/>
      <w:szCs w:val="32"/>
      <w:lang w:bidi="te-IN"/>
    </w:rPr>
  </w:style>
  <w:style w:type="character" w:customStyle="1" w:styleId="Heading3Char">
    <w:name w:val="Heading 3 Char"/>
    <w:basedOn w:val="DefaultParagraphFont"/>
    <w:link w:val="Heading3"/>
    <w:uiPriority w:val="9"/>
    <w:rsid w:val="00C2458B"/>
    <w:rPr>
      <w:rFonts w:eastAsiaTheme="majorEastAsia" w:cstheme="majorBidi"/>
      <w:color w:val="2F5496" w:themeColor="accent1" w:themeShade="BF"/>
      <w:sz w:val="28"/>
      <w:szCs w:val="28"/>
      <w:lang w:bidi="te-IN"/>
    </w:rPr>
  </w:style>
  <w:style w:type="character" w:customStyle="1" w:styleId="Heading4Char">
    <w:name w:val="Heading 4 Char"/>
    <w:basedOn w:val="DefaultParagraphFont"/>
    <w:link w:val="Heading4"/>
    <w:uiPriority w:val="9"/>
    <w:rsid w:val="00C2458B"/>
    <w:rPr>
      <w:rFonts w:eastAsiaTheme="majorEastAsia" w:cstheme="majorBidi"/>
      <w:i/>
      <w:iCs/>
      <w:color w:val="2F5496" w:themeColor="accent1" w:themeShade="BF"/>
      <w:lang w:bidi="te-IN"/>
    </w:rPr>
  </w:style>
  <w:style w:type="character" w:customStyle="1" w:styleId="Heading5Char">
    <w:name w:val="Heading 5 Char"/>
    <w:basedOn w:val="DefaultParagraphFont"/>
    <w:link w:val="Heading5"/>
    <w:uiPriority w:val="9"/>
    <w:semiHidden/>
    <w:rsid w:val="00C2458B"/>
    <w:rPr>
      <w:rFonts w:eastAsiaTheme="majorEastAsia" w:cstheme="majorBidi"/>
      <w:color w:val="2F5496" w:themeColor="accent1" w:themeShade="BF"/>
      <w:lang w:bidi="te-IN"/>
    </w:rPr>
  </w:style>
  <w:style w:type="character" w:customStyle="1" w:styleId="Heading6Char">
    <w:name w:val="Heading 6 Char"/>
    <w:basedOn w:val="DefaultParagraphFont"/>
    <w:link w:val="Heading6"/>
    <w:uiPriority w:val="9"/>
    <w:semiHidden/>
    <w:rsid w:val="00C2458B"/>
    <w:rPr>
      <w:rFonts w:eastAsiaTheme="majorEastAsia" w:cstheme="majorBidi"/>
      <w:i/>
      <w:iCs/>
      <w:color w:val="595959" w:themeColor="text1" w:themeTint="A6"/>
      <w:lang w:bidi="te-IN"/>
    </w:rPr>
  </w:style>
  <w:style w:type="character" w:customStyle="1" w:styleId="Heading7Char">
    <w:name w:val="Heading 7 Char"/>
    <w:basedOn w:val="DefaultParagraphFont"/>
    <w:link w:val="Heading7"/>
    <w:uiPriority w:val="9"/>
    <w:semiHidden/>
    <w:rsid w:val="00C2458B"/>
    <w:rPr>
      <w:rFonts w:eastAsiaTheme="majorEastAsia" w:cstheme="majorBidi"/>
      <w:color w:val="595959" w:themeColor="text1" w:themeTint="A6"/>
      <w:lang w:bidi="te-IN"/>
    </w:rPr>
  </w:style>
  <w:style w:type="character" w:customStyle="1" w:styleId="Heading8Char">
    <w:name w:val="Heading 8 Char"/>
    <w:basedOn w:val="DefaultParagraphFont"/>
    <w:link w:val="Heading8"/>
    <w:uiPriority w:val="9"/>
    <w:semiHidden/>
    <w:rsid w:val="00C2458B"/>
    <w:rPr>
      <w:rFonts w:eastAsiaTheme="majorEastAsia" w:cstheme="majorBidi"/>
      <w:i/>
      <w:iCs/>
      <w:color w:val="272727" w:themeColor="text1" w:themeTint="D8"/>
      <w:lang w:bidi="te-IN"/>
    </w:rPr>
  </w:style>
  <w:style w:type="character" w:customStyle="1" w:styleId="Heading9Char">
    <w:name w:val="Heading 9 Char"/>
    <w:basedOn w:val="DefaultParagraphFont"/>
    <w:link w:val="Heading9"/>
    <w:uiPriority w:val="9"/>
    <w:semiHidden/>
    <w:rsid w:val="00C2458B"/>
    <w:rPr>
      <w:rFonts w:eastAsiaTheme="majorEastAsia" w:cstheme="majorBidi"/>
      <w:color w:val="272727" w:themeColor="text1" w:themeTint="D8"/>
      <w:lang w:bidi="te-IN"/>
    </w:rPr>
  </w:style>
  <w:style w:type="paragraph" w:styleId="Title">
    <w:name w:val="Title"/>
    <w:basedOn w:val="Normal"/>
    <w:next w:val="Normal"/>
    <w:link w:val="TitleChar"/>
    <w:uiPriority w:val="10"/>
    <w:qFormat/>
    <w:rsid w:val="00C245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58B"/>
    <w:rPr>
      <w:rFonts w:asciiTheme="majorHAnsi" w:eastAsiaTheme="majorEastAsia" w:hAnsiTheme="majorHAnsi" w:cstheme="majorBidi"/>
      <w:spacing w:val="-10"/>
      <w:kern w:val="28"/>
      <w:sz w:val="56"/>
      <w:szCs w:val="56"/>
      <w:lang w:bidi="te-IN"/>
    </w:rPr>
  </w:style>
  <w:style w:type="paragraph" w:styleId="Subtitle">
    <w:name w:val="Subtitle"/>
    <w:basedOn w:val="Normal"/>
    <w:next w:val="Normal"/>
    <w:link w:val="SubtitleChar"/>
    <w:uiPriority w:val="11"/>
    <w:qFormat/>
    <w:rsid w:val="00C245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58B"/>
    <w:rPr>
      <w:rFonts w:eastAsiaTheme="majorEastAsia" w:cstheme="majorBidi"/>
      <w:color w:val="595959" w:themeColor="text1" w:themeTint="A6"/>
      <w:spacing w:val="15"/>
      <w:sz w:val="28"/>
      <w:szCs w:val="28"/>
      <w:lang w:bidi="te-IN"/>
    </w:rPr>
  </w:style>
  <w:style w:type="paragraph" w:styleId="Quote">
    <w:name w:val="Quote"/>
    <w:basedOn w:val="Normal"/>
    <w:next w:val="Normal"/>
    <w:link w:val="QuoteChar"/>
    <w:uiPriority w:val="29"/>
    <w:qFormat/>
    <w:rsid w:val="00C2458B"/>
    <w:pPr>
      <w:spacing w:before="160"/>
      <w:jc w:val="center"/>
    </w:pPr>
    <w:rPr>
      <w:i/>
      <w:iCs/>
      <w:color w:val="404040" w:themeColor="text1" w:themeTint="BF"/>
    </w:rPr>
  </w:style>
  <w:style w:type="character" w:customStyle="1" w:styleId="QuoteChar">
    <w:name w:val="Quote Char"/>
    <w:basedOn w:val="DefaultParagraphFont"/>
    <w:link w:val="Quote"/>
    <w:uiPriority w:val="29"/>
    <w:rsid w:val="00C2458B"/>
    <w:rPr>
      <w:i/>
      <w:iCs/>
      <w:color w:val="404040" w:themeColor="text1" w:themeTint="BF"/>
      <w:lang w:bidi="te-IN"/>
    </w:rPr>
  </w:style>
  <w:style w:type="paragraph" w:styleId="ListParagraph">
    <w:name w:val="List Paragraph"/>
    <w:basedOn w:val="Normal"/>
    <w:uiPriority w:val="34"/>
    <w:qFormat/>
    <w:rsid w:val="00C2458B"/>
    <w:pPr>
      <w:ind w:left="720"/>
      <w:contextualSpacing/>
    </w:pPr>
  </w:style>
  <w:style w:type="character" w:styleId="IntenseEmphasis">
    <w:name w:val="Intense Emphasis"/>
    <w:basedOn w:val="DefaultParagraphFont"/>
    <w:uiPriority w:val="21"/>
    <w:qFormat/>
    <w:rsid w:val="00C2458B"/>
    <w:rPr>
      <w:i/>
      <w:iCs/>
      <w:color w:val="2F5496" w:themeColor="accent1" w:themeShade="BF"/>
    </w:rPr>
  </w:style>
  <w:style w:type="paragraph" w:styleId="IntenseQuote">
    <w:name w:val="Intense Quote"/>
    <w:basedOn w:val="Normal"/>
    <w:next w:val="Normal"/>
    <w:link w:val="IntenseQuoteChar"/>
    <w:uiPriority w:val="30"/>
    <w:qFormat/>
    <w:rsid w:val="00C245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458B"/>
    <w:rPr>
      <w:i/>
      <w:iCs/>
      <w:color w:val="2F5496" w:themeColor="accent1" w:themeShade="BF"/>
      <w:lang w:bidi="te-IN"/>
    </w:rPr>
  </w:style>
  <w:style w:type="character" w:styleId="IntenseReference">
    <w:name w:val="Intense Reference"/>
    <w:basedOn w:val="DefaultParagraphFont"/>
    <w:uiPriority w:val="32"/>
    <w:qFormat/>
    <w:rsid w:val="00C2458B"/>
    <w:rPr>
      <w:b/>
      <w:bCs/>
      <w:smallCaps/>
      <w:color w:val="2F5496" w:themeColor="accent1" w:themeShade="BF"/>
      <w:spacing w:val="5"/>
    </w:rPr>
  </w:style>
  <w:style w:type="character" w:styleId="Emphasis">
    <w:name w:val="Emphasis"/>
    <w:basedOn w:val="DefaultParagraphFont"/>
    <w:uiPriority w:val="20"/>
    <w:qFormat/>
    <w:rsid w:val="00A831B6"/>
    <w:rPr>
      <w:i/>
      <w:iCs/>
    </w:rPr>
  </w:style>
  <w:style w:type="paragraph" w:styleId="NormalWeb">
    <w:name w:val="Normal (Web)"/>
    <w:basedOn w:val="Normal"/>
    <w:uiPriority w:val="99"/>
    <w:unhideWhenUsed/>
    <w:rsid w:val="00A831B6"/>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A831B6"/>
    <w:rPr>
      <w:b/>
      <w:bCs/>
    </w:rPr>
  </w:style>
  <w:style w:type="character" w:styleId="Hyperlink">
    <w:name w:val="Hyperlink"/>
    <w:basedOn w:val="DefaultParagraphFont"/>
    <w:uiPriority w:val="99"/>
    <w:unhideWhenUsed/>
    <w:rsid w:val="00A831B6"/>
    <w:rPr>
      <w:color w:val="0000FF"/>
      <w:u w:val="single"/>
    </w:rPr>
  </w:style>
  <w:style w:type="table" w:styleId="TableGrid">
    <w:name w:val="Table Grid"/>
    <w:basedOn w:val="TableNormal"/>
    <w:uiPriority w:val="39"/>
    <w:rsid w:val="009A170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533B"/>
    <w:rPr>
      <w:color w:val="605E5C"/>
      <w:shd w:val="clear" w:color="auto" w:fill="E1DFDD"/>
    </w:rPr>
  </w:style>
  <w:style w:type="character" w:styleId="CommentReference">
    <w:name w:val="annotation reference"/>
    <w:basedOn w:val="DefaultParagraphFont"/>
    <w:uiPriority w:val="99"/>
    <w:semiHidden/>
    <w:unhideWhenUsed/>
    <w:rsid w:val="002C0D33"/>
    <w:rPr>
      <w:sz w:val="16"/>
      <w:szCs w:val="16"/>
    </w:rPr>
  </w:style>
  <w:style w:type="paragraph" w:styleId="CommentText">
    <w:name w:val="annotation text"/>
    <w:basedOn w:val="Normal"/>
    <w:link w:val="CommentTextChar"/>
    <w:uiPriority w:val="99"/>
    <w:semiHidden/>
    <w:unhideWhenUsed/>
    <w:rsid w:val="002C0D33"/>
    <w:pPr>
      <w:spacing w:line="240" w:lineRule="auto"/>
    </w:pPr>
    <w:rPr>
      <w:sz w:val="20"/>
      <w:szCs w:val="20"/>
    </w:rPr>
  </w:style>
  <w:style w:type="character" w:customStyle="1" w:styleId="CommentTextChar">
    <w:name w:val="Comment Text Char"/>
    <w:basedOn w:val="DefaultParagraphFont"/>
    <w:link w:val="CommentText"/>
    <w:uiPriority w:val="99"/>
    <w:semiHidden/>
    <w:rsid w:val="002C0D33"/>
    <w:rPr>
      <w:sz w:val="20"/>
      <w:szCs w:val="20"/>
      <w:lang w:bidi="te-IN"/>
    </w:rPr>
  </w:style>
  <w:style w:type="paragraph" w:styleId="CommentSubject">
    <w:name w:val="annotation subject"/>
    <w:basedOn w:val="CommentText"/>
    <w:next w:val="CommentText"/>
    <w:link w:val="CommentSubjectChar"/>
    <w:uiPriority w:val="99"/>
    <w:semiHidden/>
    <w:unhideWhenUsed/>
    <w:rsid w:val="002C0D33"/>
    <w:rPr>
      <w:b/>
      <w:bCs/>
    </w:rPr>
  </w:style>
  <w:style w:type="character" w:customStyle="1" w:styleId="CommentSubjectChar">
    <w:name w:val="Comment Subject Char"/>
    <w:basedOn w:val="CommentTextChar"/>
    <w:link w:val="CommentSubject"/>
    <w:uiPriority w:val="99"/>
    <w:semiHidden/>
    <w:rsid w:val="002C0D33"/>
    <w:rPr>
      <w:b/>
      <w:bCs/>
      <w:sz w:val="20"/>
      <w:szCs w:val="20"/>
      <w:lang w:bidi="te-IN"/>
    </w:rPr>
  </w:style>
  <w:style w:type="paragraph" w:styleId="Header">
    <w:name w:val="header"/>
    <w:basedOn w:val="Normal"/>
    <w:link w:val="HeaderChar"/>
    <w:uiPriority w:val="99"/>
    <w:unhideWhenUsed/>
    <w:rsid w:val="001D7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0E6"/>
    <w:rPr>
      <w:lang w:bidi="te-IN"/>
    </w:rPr>
  </w:style>
  <w:style w:type="paragraph" w:styleId="Footer">
    <w:name w:val="footer"/>
    <w:basedOn w:val="Normal"/>
    <w:link w:val="FooterChar"/>
    <w:uiPriority w:val="99"/>
    <w:unhideWhenUsed/>
    <w:rsid w:val="001D7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0E6"/>
    <w:rPr>
      <w:lang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200394">
      <w:bodyDiv w:val="1"/>
      <w:marLeft w:val="0"/>
      <w:marRight w:val="0"/>
      <w:marTop w:val="0"/>
      <w:marBottom w:val="0"/>
      <w:divBdr>
        <w:top w:val="none" w:sz="0" w:space="0" w:color="auto"/>
        <w:left w:val="none" w:sz="0" w:space="0" w:color="auto"/>
        <w:bottom w:val="none" w:sz="0" w:space="0" w:color="auto"/>
        <w:right w:val="none" w:sz="0" w:space="0" w:color="auto"/>
      </w:divBdr>
      <w:divsChild>
        <w:div w:id="1956592234">
          <w:marLeft w:val="0"/>
          <w:marRight w:val="0"/>
          <w:marTop w:val="0"/>
          <w:marBottom w:val="0"/>
          <w:divBdr>
            <w:top w:val="none" w:sz="0" w:space="0" w:color="auto"/>
            <w:left w:val="none" w:sz="0" w:space="0" w:color="auto"/>
            <w:bottom w:val="none" w:sz="0" w:space="0" w:color="auto"/>
            <w:right w:val="none" w:sz="0" w:space="0" w:color="auto"/>
          </w:divBdr>
        </w:div>
        <w:div w:id="1473138657">
          <w:marLeft w:val="0"/>
          <w:marRight w:val="0"/>
          <w:marTop w:val="0"/>
          <w:marBottom w:val="0"/>
          <w:divBdr>
            <w:top w:val="none" w:sz="0" w:space="0" w:color="auto"/>
            <w:left w:val="none" w:sz="0" w:space="0" w:color="auto"/>
            <w:bottom w:val="none" w:sz="0" w:space="0" w:color="auto"/>
            <w:right w:val="none" w:sz="0" w:space="0" w:color="auto"/>
          </w:divBdr>
          <w:divsChild>
            <w:div w:id="1795176728">
              <w:marLeft w:val="0"/>
              <w:marRight w:val="0"/>
              <w:marTop w:val="0"/>
              <w:marBottom w:val="0"/>
              <w:divBdr>
                <w:top w:val="none" w:sz="0" w:space="0" w:color="auto"/>
                <w:left w:val="none" w:sz="0" w:space="0" w:color="auto"/>
                <w:bottom w:val="none" w:sz="0" w:space="0" w:color="auto"/>
                <w:right w:val="none" w:sz="0" w:space="0" w:color="auto"/>
              </w:divBdr>
              <w:divsChild>
                <w:div w:id="1419669551">
                  <w:marLeft w:val="0"/>
                  <w:marRight w:val="0"/>
                  <w:marTop w:val="0"/>
                  <w:marBottom w:val="0"/>
                  <w:divBdr>
                    <w:top w:val="none" w:sz="0" w:space="0" w:color="auto"/>
                    <w:left w:val="none" w:sz="0" w:space="0" w:color="auto"/>
                    <w:bottom w:val="none" w:sz="0" w:space="0" w:color="auto"/>
                    <w:right w:val="none" w:sz="0" w:space="0" w:color="auto"/>
                  </w:divBdr>
                  <w:divsChild>
                    <w:div w:id="420293817">
                      <w:marLeft w:val="0"/>
                      <w:marRight w:val="0"/>
                      <w:marTop w:val="0"/>
                      <w:marBottom w:val="0"/>
                      <w:divBdr>
                        <w:top w:val="none" w:sz="0" w:space="0" w:color="auto"/>
                        <w:left w:val="none" w:sz="0" w:space="0" w:color="auto"/>
                        <w:bottom w:val="none" w:sz="0" w:space="0" w:color="auto"/>
                        <w:right w:val="none" w:sz="0" w:space="0" w:color="auto"/>
                      </w:divBdr>
                      <w:divsChild>
                        <w:div w:id="1843205552">
                          <w:marLeft w:val="0"/>
                          <w:marRight w:val="0"/>
                          <w:marTop w:val="0"/>
                          <w:marBottom w:val="0"/>
                          <w:divBdr>
                            <w:top w:val="none" w:sz="0" w:space="0" w:color="auto"/>
                            <w:left w:val="none" w:sz="0" w:space="0" w:color="auto"/>
                            <w:bottom w:val="none" w:sz="0" w:space="0" w:color="auto"/>
                            <w:right w:val="none" w:sz="0" w:space="0" w:color="auto"/>
                          </w:divBdr>
                          <w:divsChild>
                            <w:div w:id="76638725">
                              <w:marLeft w:val="0"/>
                              <w:marRight w:val="0"/>
                              <w:marTop w:val="0"/>
                              <w:marBottom w:val="0"/>
                              <w:divBdr>
                                <w:top w:val="none" w:sz="0" w:space="0" w:color="auto"/>
                                <w:left w:val="none" w:sz="0" w:space="0" w:color="auto"/>
                                <w:bottom w:val="none" w:sz="0" w:space="0" w:color="auto"/>
                                <w:right w:val="none" w:sz="0" w:space="0" w:color="auto"/>
                              </w:divBdr>
                            </w:div>
                            <w:div w:id="16293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813816">
          <w:marLeft w:val="0"/>
          <w:marRight w:val="0"/>
          <w:marTop w:val="0"/>
          <w:marBottom w:val="0"/>
          <w:divBdr>
            <w:top w:val="none" w:sz="0" w:space="0" w:color="auto"/>
            <w:left w:val="none" w:sz="0" w:space="0" w:color="auto"/>
            <w:bottom w:val="none" w:sz="0" w:space="0" w:color="auto"/>
            <w:right w:val="none" w:sz="0" w:space="0" w:color="auto"/>
          </w:divBdr>
        </w:div>
      </w:divsChild>
    </w:div>
    <w:div w:id="410010009">
      <w:bodyDiv w:val="1"/>
      <w:marLeft w:val="0"/>
      <w:marRight w:val="0"/>
      <w:marTop w:val="0"/>
      <w:marBottom w:val="0"/>
      <w:divBdr>
        <w:top w:val="none" w:sz="0" w:space="0" w:color="auto"/>
        <w:left w:val="none" w:sz="0" w:space="0" w:color="auto"/>
        <w:bottom w:val="none" w:sz="0" w:space="0" w:color="auto"/>
        <w:right w:val="none" w:sz="0" w:space="0" w:color="auto"/>
      </w:divBdr>
    </w:div>
    <w:div w:id="516042084">
      <w:bodyDiv w:val="1"/>
      <w:marLeft w:val="0"/>
      <w:marRight w:val="0"/>
      <w:marTop w:val="0"/>
      <w:marBottom w:val="0"/>
      <w:divBdr>
        <w:top w:val="none" w:sz="0" w:space="0" w:color="auto"/>
        <w:left w:val="none" w:sz="0" w:space="0" w:color="auto"/>
        <w:bottom w:val="none" w:sz="0" w:space="0" w:color="auto"/>
        <w:right w:val="none" w:sz="0" w:space="0" w:color="auto"/>
      </w:divBdr>
    </w:div>
    <w:div w:id="789084867">
      <w:bodyDiv w:val="1"/>
      <w:marLeft w:val="0"/>
      <w:marRight w:val="0"/>
      <w:marTop w:val="0"/>
      <w:marBottom w:val="0"/>
      <w:divBdr>
        <w:top w:val="none" w:sz="0" w:space="0" w:color="auto"/>
        <w:left w:val="none" w:sz="0" w:space="0" w:color="auto"/>
        <w:bottom w:val="none" w:sz="0" w:space="0" w:color="auto"/>
        <w:right w:val="none" w:sz="0" w:space="0" w:color="auto"/>
      </w:divBdr>
    </w:div>
    <w:div w:id="854808806">
      <w:bodyDiv w:val="1"/>
      <w:marLeft w:val="0"/>
      <w:marRight w:val="0"/>
      <w:marTop w:val="0"/>
      <w:marBottom w:val="0"/>
      <w:divBdr>
        <w:top w:val="none" w:sz="0" w:space="0" w:color="auto"/>
        <w:left w:val="none" w:sz="0" w:space="0" w:color="auto"/>
        <w:bottom w:val="none" w:sz="0" w:space="0" w:color="auto"/>
        <w:right w:val="none" w:sz="0" w:space="0" w:color="auto"/>
      </w:divBdr>
      <w:divsChild>
        <w:div w:id="156073711">
          <w:marLeft w:val="0"/>
          <w:marRight w:val="0"/>
          <w:marTop w:val="0"/>
          <w:marBottom w:val="0"/>
          <w:divBdr>
            <w:top w:val="none" w:sz="0" w:space="0" w:color="auto"/>
            <w:left w:val="none" w:sz="0" w:space="0" w:color="auto"/>
            <w:bottom w:val="none" w:sz="0" w:space="0" w:color="auto"/>
            <w:right w:val="none" w:sz="0" w:space="0" w:color="auto"/>
          </w:divBdr>
        </w:div>
        <w:div w:id="1122186380">
          <w:marLeft w:val="0"/>
          <w:marRight w:val="0"/>
          <w:marTop w:val="0"/>
          <w:marBottom w:val="0"/>
          <w:divBdr>
            <w:top w:val="none" w:sz="0" w:space="0" w:color="auto"/>
            <w:left w:val="none" w:sz="0" w:space="0" w:color="auto"/>
            <w:bottom w:val="none" w:sz="0" w:space="0" w:color="auto"/>
            <w:right w:val="none" w:sz="0" w:space="0" w:color="auto"/>
          </w:divBdr>
          <w:divsChild>
            <w:div w:id="1319572610">
              <w:marLeft w:val="0"/>
              <w:marRight w:val="0"/>
              <w:marTop w:val="0"/>
              <w:marBottom w:val="0"/>
              <w:divBdr>
                <w:top w:val="none" w:sz="0" w:space="0" w:color="auto"/>
                <w:left w:val="none" w:sz="0" w:space="0" w:color="auto"/>
                <w:bottom w:val="none" w:sz="0" w:space="0" w:color="auto"/>
                <w:right w:val="none" w:sz="0" w:space="0" w:color="auto"/>
              </w:divBdr>
              <w:divsChild>
                <w:div w:id="1947929593">
                  <w:marLeft w:val="0"/>
                  <w:marRight w:val="0"/>
                  <w:marTop w:val="0"/>
                  <w:marBottom w:val="0"/>
                  <w:divBdr>
                    <w:top w:val="none" w:sz="0" w:space="0" w:color="auto"/>
                    <w:left w:val="none" w:sz="0" w:space="0" w:color="auto"/>
                    <w:bottom w:val="none" w:sz="0" w:space="0" w:color="auto"/>
                    <w:right w:val="none" w:sz="0" w:space="0" w:color="auto"/>
                  </w:divBdr>
                  <w:divsChild>
                    <w:div w:id="935674374">
                      <w:marLeft w:val="0"/>
                      <w:marRight w:val="0"/>
                      <w:marTop w:val="0"/>
                      <w:marBottom w:val="0"/>
                      <w:divBdr>
                        <w:top w:val="none" w:sz="0" w:space="0" w:color="auto"/>
                        <w:left w:val="none" w:sz="0" w:space="0" w:color="auto"/>
                        <w:bottom w:val="none" w:sz="0" w:space="0" w:color="auto"/>
                        <w:right w:val="none" w:sz="0" w:space="0" w:color="auto"/>
                      </w:divBdr>
                      <w:divsChild>
                        <w:div w:id="1297567711">
                          <w:marLeft w:val="0"/>
                          <w:marRight w:val="0"/>
                          <w:marTop w:val="0"/>
                          <w:marBottom w:val="0"/>
                          <w:divBdr>
                            <w:top w:val="none" w:sz="0" w:space="0" w:color="auto"/>
                            <w:left w:val="none" w:sz="0" w:space="0" w:color="auto"/>
                            <w:bottom w:val="none" w:sz="0" w:space="0" w:color="auto"/>
                            <w:right w:val="none" w:sz="0" w:space="0" w:color="auto"/>
                          </w:divBdr>
                          <w:divsChild>
                            <w:div w:id="1119296878">
                              <w:marLeft w:val="0"/>
                              <w:marRight w:val="0"/>
                              <w:marTop w:val="0"/>
                              <w:marBottom w:val="0"/>
                              <w:divBdr>
                                <w:top w:val="none" w:sz="0" w:space="0" w:color="auto"/>
                                <w:left w:val="none" w:sz="0" w:space="0" w:color="auto"/>
                                <w:bottom w:val="none" w:sz="0" w:space="0" w:color="auto"/>
                                <w:right w:val="none" w:sz="0" w:space="0" w:color="auto"/>
                              </w:divBdr>
                            </w:div>
                            <w:div w:id="4355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1904">
          <w:marLeft w:val="0"/>
          <w:marRight w:val="0"/>
          <w:marTop w:val="0"/>
          <w:marBottom w:val="0"/>
          <w:divBdr>
            <w:top w:val="none" w:sz="0" w:space="0" w:color="auto"/>
            <w:left w:val="none" w:sz="0" w:space="0" w:color="auto"/>
            <w:bottom w:val="none" w:sz="0" w:space="0" w:color="auto"/>
            <w:right w:val="none" w:sz="0" w:space="0" w:color="auto"/>
          </w:divBdr>
        </w:div>
        <w:div w:id="767310599">
          <w:marLeft w:val="0"/>
          <w:marRight w:val="0"/>
          <w:marTop w:val="0"/>
          <w:marBottom w:val="0"/>
          <w:divBdr>
            <w:top w:val="none" w:sz="0" w:space="0" w:color="auto"/>
            <w:left w:val="none" w:sz="0" w:space="0" w:color="auto"/>
            <w:bottom w:val="none" w:sz="0" w:space="0" w:color="auto"/>
            <w:right w:val="none" w:sz="0" w:space="0" w:color="auto"/>
          </w:divBdr>
          <w:divsChild>
            <w:div w:id="1776317973">
              <w:marLeft w:val="0"/>
              <w:marRight w:val="0"/>
              <w:marTop w:val="0"/>
              <w:marBottom w:val="0"/>
              <w:divBdr>
                <w:top w:val="none" w:sz="0" w:space="0" w:color="auto"/>
                <w:left w:val="none" w:sz="0" w:space="0" w:color="auto"/>
                <w:bottom w:val="none" w:sz="0" w:space="0" w:color="auto"/>
                <w:right w:val="none" w:sz="0" w:space="0" w:color="auto"/>
              </w:divBdr>
              <w:divsChild>
                <w:div w:id="841745418">
                  <w:marLeft w:val="0"/>
                  <w:marRight w:val="0"/>
                  <w:marTop w:val="0"/>
                  <w:marBottom w:val="0"/>
                  <w:divBdr>
                    <w:top w:val="none" w:sz="0" w:space="0" w:color="auto"/>
                    <w:left w:val="none" w:sz="0" w:space="0" w:color="auto"/>
                    <w:bottom w:val="none" w:sz="0" w:space="0" w:color="auto"/>
                    <w:right w:val="none" w:sz="0" w:space="0" w:color="auto"/>
                  </w:divBdr>
                  <w:divsChild>
                    <w:div w:id="697047073">
                      <w:marLeft w:val="0"/>
                      <w:marRight w:val="0"/>
                      <w:marTop w:val="0"/>
                      <w:marBottom w:val="0"/>
                      <w:divBdr>
                        <w:top w:val="none" w:sz="0" w:space="0" w:color="auto"/>
                        <w:left w:val="none" w:sz="0" w:space="0" w:color="auto"/>
                        <w:bottom w:val="none" w:sz="0" w:space="0" w:color="auto"/>
                        <w:right w:val="none" w:sz="0" w:space="0" w:color="auto"/>
                      </w:divBdr>
                      <w:divsChild>
                        <w:div w:id="611127221">
                          <w:marLeft w:val="0"/>
                          <w:marRight w:val="0"/>
                          <w:marTop w:val="0"/>
                          <w:marBottom w:val="0"/>
                          <w:divBdr>
                            <w:top w:val="none" w:sz="0" w:space="0" w:color="auto"/>
                            <w:left w:val="none" w:sz="0" w:space="0" w:color="auto"/>
                            <w:bottom w:val="none" w:sz="0" w:space="0" w:color="auto"/>
                            <w:right w:val="none" w:sz="0" w:space="0" w:color="auto"/>
                          </w:divBdr>
                          <w:divsChild>
                            <w:div w:id="1166554171">
                              <w:marLeft w:val="0"/>
                              <w:marRight w:val="0"/>
                              <w:marTop w:val="0"/>
                              <w:marBottom w:val="0"/>
                              <w:divBdr>
                                <w:top w:val="none" w:sz="0" w:space="0" w:color="auto"/>
                                <w:left w:val="none" w:sz="0" w:space="0" w:color="auto"/>
                                <w:bottom w:val="none" w:sz="0" w:space="0" w:color="auto"/>
                                <w:right w:val="none" w:sz="0" w:space="0" w:color="auto"/>
                              </w:divBdr>
                            </w:div>
                            <w:div w:id="13251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1233">
          <w:marLeft w:val="0"/>
          <w:marRight w:val="0"/>
          <w:marTop w:val="0"/>
          <w:marBottom w:val="0"/>
          <w:divBdr>
            <w:top w:val="none" w:sz="0" w:space="0" w:color="auto"/>
            <w:left w:val="none" w:sz="0" w:space="0" w:color="auto"/>
            <w:bottom w:val="none" w:sz="0" w:space="0" w:color="auto"/>
            <w:right w:val="none" w:sz="0" w:space="0" w:color="auto"/>
          </w:divBdr>
        </w:div>
      </w:divsChild>
    </w:div>
    <w:div w:id="1037704411">
      <w:bodyDiv w:val="1"/>
      <w:marLeft w:val="0"/>
      <w:marRight w:val="0"/>
      <w:marTop w:val="0"/>
      <w:marBottom w:val="0"/>
      <w:divBdr>
        <w:top w:val="none" w:sz="0" w:space="0" w:color="auto"/>
        <w:left w:val="none" w:sz="0" w:space="0" w:color="auto"/>
        <w:bottom w:val="none" w:sz="0" w:space="0" w:color="auto"/>
        <w:right w:val="none" w:sz="0" w:space="0" w:color="auto"/>
      </w:divBdr>
    </w:div>
    <w:div w:id="1635064836">
      <w:bodyDiv w:val="1"/>
      <w:marLeft w:val="0"/>
      <w:marRight w:val="0"/>
      <w:marTop w:val="0"/>
      <w:marBottom w:val="0"/>
      <w:divBdr>
        <w:top w:val="none" w:sz="0" w:space="0" w:color="auto"/>
        <w:left w:val="none" w:sz="0" w:space="0" w:color="auto"/>
        <w:bottom w:val="none" w:sz="0" w:space="0" w:color="auto"/>
        <w:right w:val="none" w:sz="0" w:space="0" w:color="auto"/>
      </w:divBdr>
    </w:div>
    <w:div w:id="1644846912">
      <w:bodyDiv w:val="1"/>
      <w:marLeft w:val="0"/>
      <w:marRight w:val="0"/>
      <w:marTop w:val="0"/>
      <w:marBottom w:val="0"/>
      <w:divBdr>
        <w:top w:val="none" w:sz="0" w:space="0" w:color="auto"/>
        <w:left w:val="none" w:sz="0" w:space="0" w:color="auto"/>
        <w:bottom w:val="none" w:sz="0" w:space="0" w:color="auto"/>
        <w:right w:val="none" w:sz="0" w:space="0" w:color="auto"/>
      </w:divBdr>
    </w:div>
    <w:div w:id="1654094126">
      <w:bodyDiv w:val="1"/>
      <w:marLeft w:val="0"/>
      <w:marRight w:val="0"/>
      <w:marTop w:val="0"/>
      <w:marBottom w:val="0"/>
      <w:divBdr>
        <w:top w:val="none" w:sz="0" w:space="0" w:color="auto"/>
        <w:left w:val="none" w:sz="0" w:space="0" w:color="auto"/>
        <w:bottom w:val="none" w:sz="0" w:space="0" w:color="auto"/>
        <w:right w:val="none" w:sz="0" w:space="0" w:color="auto"/>
      </w:divBdr>
    </w:div>
    <w:div w:id="1697347280">
      <w:bodyDiv w:val="1"/>
      <w:marLeft w:val="0"/>
      <w:marRight w:val="0"/>
      <w:marTop w:val="0"/>
      <w:marBottom w:val="0"/>
      <w:divBdr>
        <w:top w:val="none" w:sz="0" w:space="0" w:color="auto"/>
        <w:left w:val="none" w:sz="0" w:space="0" w:color="auto"/>
        <w:bottom w:val="none" w:sz="0" w:space="0" w:color="auto"/>
        <w:right w:val="none" w:sz="0" w:space="0" w:color="auto"/>
      </w:divBdr>
      <w:divsChild>
        <w:div w:id="284971049">
          <w:marLeft w:val="0"/>
          <w:marRight w:val="0"/>
          <w:marTop w:val="0"/>
          <w:marBottom w:val="0"/>
          <w:divBdr>
            <w:top w:val="none" w:sz="0" w:space="0" w:color="auto"/>
            <w:left w:val="none" w:sz="0" w:space="0" w:color="auto"/>
            <w:bottom w:val="none" w:sz="0" w:space="0" w:color="auto"/>
            <w:right w:val="none" w:sz="0" w:space="0" w:color="auto"/>
          </w:divBdr>
        </w:div>
      </w:divsChild>
    </w:div>
    <w:div w:id="214383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1186/s41610-022-00234-5" TargetMode="External"/><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4393/bj-v32n4a2016-32948"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93/aobpla/plw078"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590/1807-1929/agriambi.v24n5p337-342"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371/journal.pone.0279586" TargetMode="External"/><Relationship Id="rId27" Type="http://schemas.openxmlformats.org/officeDocument/2006/relationships/hyperlink" Target="https://doi.org/10.1007/s11240-011-0045-8"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5300</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nagraj v</dc:creator>
  <cp:keywords/>
  <dc:description/>
  <cp:lastModifiedBy>SDI PC New 16</cp:lastModifiedBy>
  <cp:revision>12</cp:revision>
  <dcterms:created xsi:type="dcterms:W3CDTF">2025-06-10T12:14:00Z</dcterms:created>
  <dcterms:modified xsi:type="dcterms:W3CDTF">2025-06-12T08:01:00Z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36999e3c-7d7c-4b36-949f-8048f5038bda</vt:lpwstr>
  </property>
</Properties>
</file>