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AE013" w14:textId="13AE9C2B" w:rsidR="00B43974" w:rsidRPr="00927E42" w:rsidRDefault="00AB0953" w:rsidP="00AB0953">
      <w:pPr>
        <w:pStyle w:val="NoSpacing"/>
        <w:jc w:val="right"/>
        <w:rPr>
          <w:rFonts w:ascii="Arial" w:hAnsi="Arial" w:cs="Arial"/>
          <w:b/>
          <w:i/>
          <w:sz w:val="36"/>
          <w:szCs w:val="32"/>
          <w:highlight w:val="yellow"/>
          <w:u w:val="single"/>
          <w:lang w:val="en-US"/>
        </w:rPr>
      </w:pPr>
      <w:r w:rsidRPr="00927E42">
        <w:rPr>
          <w:rFonts w:ascii="Arial" w:hAnsi="Arial" w:cs="Arial"/>
          <w:b/>
          <w:i/>
          <w:sz w:val="36"/>
          <w:szCs w:val="32"/>
          <w:highlight w:val="yellow"/>
          <w:u w:val="single"/>
          <w:lang w:val="en-US"/>
        </w:rPr>
        <w:t>Review Article</w:t>
      </w:r>
    </w:p>
    <w:p w14:paraId="2CA9CC01" w14:textId="77777777" w:rsidR="00AB0953" w:rsidRPr="00927E42" w:rsidRDefault="00AB0953" w:rsidP="00AB0953">
      <w:pPr>
        <w:pStyle w:val="NoSpacing"/>
        <w:rPr>
          <w:sz w:val="24"/>
          <w:highlight w:val="yellow"/>
        </w:rPr>
      </w:pPr>
    </w:p>
    <w:p w14:paraId="1AB7FD71" w14:textId="03C11C45" w:rsidR="00AB0953" w:rsidRPr="00927E42" w:rsidRDefault="00AB0953" w:rsidP="00AB0953">
      <w:pPr>
        <w:pStyle w:val="NoSpacing"/>
        <w:jc w:val="right"/>
        <w:rPr>
          <w:rFonts w:ascii="Arial" w:hAnsi="Arial" w:cs="Arial"/>
          <w:b/>
          <w:sz w:val="36"/>
          <w:szCs w:val="32"/>
          <w:highlight w:val="yellow"/>
          <w:lang w:val="en-US"/>
        </w:rPr>
      </w:pPr>
      <w:r w:rsidRPr="00927E42">
        <w:rPr>
          <w:rFonts w:ascii="Arial" w:hAnsi="Arial" w:cs="Arial"/>
          <w:b/>
          <w:sz w:val="36"/>
          <w:szCs w:val="32"/>
          <w:highlight w:val="yellow"/>
          <w:lang w:val="en-US"/>
        </w:rPr>
        <w:t>A Genetic Treasure Trove: Wild Relatives and Landraces in the Genomic Era of Indian Mustard (</w:t>
      </w:r>
      <w:r w:rsidRPr="00927E42">
        <w:rPr>
          <w:rFonts w:ascii="Arial" w:hAnsi="Arial" w:cs="Arial"/>
          <w:b/>
          <w:i/>
          <w:sz w:val="36"/>
          <w:szCs w:val="32"/>
          <w:highlight w:val="yellow"/>
          <w:lang w:val="en-US"/>
        </w:rPr>
        <w:t>Brassica juncea</w:t>
      </w:r>
      <w:r w:rsidRPr="00927E42">
        <w:rPr>
          <w:rFonts w:ascii="Arial" w:hAnsi="Arial" w:cs="Arial"/>
          <w:b/>
          <w:sz w:val="36"/>
          <w:szCs w:val="32"/>
          <w:highlight w:val="yellow"/>
          <w:lang w:val="en-US"/>
        </w:rPr>
        <w:t>)</w:t>
      </w:r>
    </w:p>
    <w:p w14:paraId="22662A2E" w14:textId="446CF982" w:rsidR="00AB0953" w:rsidRPr="00927E42" w:rsidRDefault="00AB0953" w:rsidP="00AB0953">
      <w:pPr>
        <w:pStyle w:val="NoSpacing"/>
        <w:jc w:val="right"/>
        <w:rPr>
          <w:rFonts w:ascii="Arial" w:hAnsi="Arial" w:cs="Arial"/>
          <w:b/>
          <w:sz w:val="32"/>
          <w:szCs w:val="32"/>
          <w:highlight w:val="yellow"/>
          <w:lang w:val="en-US"/>
        </w:rPr>
      </w:pPr>
    </w:p>
    <w:p w14:paraId="23ACBF0E" w14:textId="77777777" w:rsidR="00AB0953" w:rsidRPr="00AB0953" w:rsidRDefault="00AB0953" w:rsidP="00AB0953">
      <w:pPr>
        <w:pStyle w:val="NoSpacing"/>
        <w:jc w:val="right"/>
        <w:rPr>
          <w:rFonts w:ascii="Arial" w:hAnsi="Arial" w:cs="Arial"/>
          <w:b/>
          <w:sz w:val="32"/>
          <w:szCs w:val="32"/>
          <w:lang w:val="en-US"/>
        </w:rPr>
      </w:pPr>
    </w:p>
    <w:p w14:paraId="68E7160F" w14:textId="77777777" w:rsidR="00AB0953" w:rsidRDefault="00AB0953" w:rsidP="00AB0953">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sidRPr="00AB0953">
        <w:rPr>
          <w:rFonts w:ascii="Arial" w:eastAsia="Times New Roman" w:hAnsi="Arial" w:cs="Arial"/>
          <w:b/>
          <w:bCs/>
          <w:sz w:val="24"/>
          <w:szCs w:val="24"/>
          <w:lang w:val="en-IN" w:eastAsia="en-IN"/>
        </w:rPr>
        <w:t>ABSTRACT</w:t>
      </w:r>
    </w:p>
    <w:p w14:paraId="242E0441" w14:textId="04463291" w:rsidR="00AB0953" w:rsidRPr="00AB0953" w:rsidRDefault="00AB0953" w:rsidP="00AB0953">
      <w:pPr>
        <w:spacing w:before="100" w:beforeAutospacing="1" w:after="100" w:afterAutospacing="1" w:line="240" w:lineRule="auto"/>
        <w:jc w:val="both"/>
        <w:rPr>
          <w:rFonts w:ascii="Arial" w:eastAsia="Times New Roman" w:hAnsi="Arial" w:cs="Arial"/>
          <w:sz w:val="20"/>
          <w:szCs w:val="24"/>
          <w:lang w:val="en-IN" w:eastAsia="en-IN"/>
        </w:rPr>
      </w:pPr>
      <w:r w:rsidRPr="00AB0953">
        <w:rPr>
          <w:rFonts w:ascii="Arial" w:eastAsia="Times New Roman" w:hAnsi="Arial" w:cs="Arial"/>
          <w:sz w:val="20"/>
          <w:szCs w:val="24"/>
          <w:lang w:val="en-IN" w:eastAsia="en-IN"/>
        </w:rPr>
        <w:t>Indian mustard (</w:t>
      </w:r>
      <w:r w:rsidRPr="00AB0953">
        <w:rPr>
          <w:rFonts w:ascii="Arial" w:eastAsia="Times New Roman" w:hAnsi="Arial" w:cs="Arial"/>
          <w:i/>
          <w:iCs/>
          <w:sz w:val="20"/>
          <w:szCs w:val="24"/>
          <w:lang w:val="en-IN" w:eastAsia="en-IN"/>
        </w:rPr>
        <w:t>Brassica juncea</w:t>
      </w:r>
      <w:r w:rsidRPr="00AB0953">
        <w:rPr>
          <w:rFonts w:ascii="Arial" w:eastAsia="Times New Roman" w:hAnsi="Arial" w:cs="Arial"/>
          <w:sz w:val="20"/>
          <w:szCs w:val="24"/>
          <w:lang w:val="en-IN" w:eastAsia="en-IN"/>
        </w:rPr>
        <w:t xml:space="preserve"> L.) holds significant agronomic value globally, particularly across South and Southeast Asia, where it is cultivated both as an oilseed and leafy vegetable crop. However, breeding efforts in </w:t>
      </w:r>
      <w:r w:rsidRPr="00AB0953">
        <w:rPr>
          <w:rFonts w:ascii="Arial" w:eastAsia="Times New Roman" w:hAnsi="Arial" w:cs="Arial"/>
          <w:i/>
          <w:iCs/>
          <w:sz w:val="20"/>
          <w:szCs w:val="24"/>
          <w:lang w:val="en-IN" w:eastAsia="en-IN"/>
        </w:rPr>
        <w:t>B. juncea</w:t>
      </w:r>
      <w:r w:rsidRPr="00AB0953">
        <w:rPr>
          <w:rFonts w:ascii="Arial" w:eastAsia="Times New Roman" w:hAnsi="Arial" w:cs="Arial"/>
          <w:sz w:val="20"/>
          <w:szCs w:val="24"/>
          <w:lang w:val="en-IN" w:eastAsia="en-IN"/>
        </w:rPr>
        <w:t xml:space="preserve"> have been hindered by its relatively narrow genetic base, a consequence of repeated selection for a limited number of traits over generations. This genetic bottleneck compromises its adaptability and increases susceptibility to various biotic and abiotic stresses. Recent advancements in genomics, molecular breeding, and the strategic use of wild relatives offer promising avenues for enhancing genetic variability and improving key agronomic traits. This review highlights the crop’s domestication history, its diverse gene pool encompassing landraces and wild relatives, and recent progress in hybrid development, QTL mapping, and marker-assisted selection. Emphasis is placed on the untapped potential of wild relatives in conferring improved stress tolerance, disease resistance, and enhanced nutritional content. Integrating molecular tools with emerging pan-genomic datasets and high-throughput phenotyping platforms can accelerate the development of climate-resilient, high-yielding </w:t>
      </w:r>
      <w:r w:rsidRPr="00AB0953">
        <w:rPr>
          <w:rFonts w:ascii="Arial" w:eastAsia="Times New Roman" w:hAnsi="Arial" w:cs="Arial"/>
          <w:i/>
          <w:iCs/>
          <w:sz w:val="20"/>
          <w:szCs w:val="24"/>
          <w:lang w:val="en-IN" w:eastAsia="en-IN"/>
        </w:rPr>
        <w:t>B. juncea</w:t>
      </w:r>
      <w:r w:rsidRPr="00AB0953">
        <w:rPr>
          <w:rFonts w:ascii="Arial" w:eastAsia="Times New Roman" w:hAnsi="Arial" w:cs="Arial"/>
          <w:sz w:val="20"/>
          <w:szCs w:val="24"/>
          <w:lang w:val="en-IN" w:eastAsia="en-IN"/>
        </w:rPr>
        <w:t xml:space="preserve"> cultivars. Therefore, the systematic exploration and incorporation of underutilized genetic resources hold the key to sustainable mustard improvement in the face of evolving environmental challenges.</w:t>
      </w:r>
    </w:p>
    <w:p w14:paraId="19F6A0A9" w14:textId="77777777" w:rsidR="00FA66AD" w:rsidRDefault="00AB0953" w:rsidP="00F41B1B">
      <w:pPr>
        <w:spacing w:before="100" w:beforeAutospacing="1" w:after="100" w:afterAutospacing="1" w:line="240" w:lineRule="auto"/>
        <w:jc w:val="both"/>
        <w:rPr>
          <w:rFonts w:ascii="Arial" w:eastAsia="Times New Roman" w:hAnsi="Arial" w:cs="Arial"/>
          <w:i/>
          <w:sz w:val="20"/>
          <w:szCs w:val="24"/>
          <w:lang w:val="en-IN" w:eastAsia="en-IN"/>
        </w:rPr>
      </w:pPr>
      <w:r w:rsidRPr="00AB0953">
        <w:rPr>
          <w:rFonts w:ascii="Arial" w:eastAsia="Times New Roman" w:hAnsi="Arial" w:cs="Arial"/>
          <w:b/>
          <w:bCs/>
          <w:i/>
          <w:sz w:val="20"/>
          <w:szCs w:val="24"/>
          <w:lang w:val="en-IN" w:eastAsia="en-IN"/>
        </w:rPr>
        <w:t>Keywords:</w:t>
      </w:r>
      <w:r w:rsidRPr="00AB0953">
        <w:rPr>
          <w:rFonts w:ascii="Arial" w:eastAsia="Times New Roman" w:hAnsi="Arial" w:cs="Arial"/>
          <w:i/>
          <w:sz w:val="20"/>
          <w:szCs w:val="24"/>
          <w:lang w:val="en-IN" w:eastAsia="en-IN"/>
        </w:rPr>
        <w:t xml:space="preserve"> Wild relatives; Landraces; Molecular breeding; Introgression; QTL mapping; Marker-assisted selection; Genomic diversity; Crop improvement</w:t>
      </w:r>
    </w:p>
    <w:p w14:paraId="3D7B422C" w14:textId="366FEE22" w:rsidR="00FA66AD" w:rsidRPr="00FA66AD" w:rsidRDefault="00FA66AD" w:rsidP="00FA66AD">
      <w:pPr>
        <w:pStyle w:val="ListParagraph"/>
        <w:numPr>
          <w:ilvl w:val="0"/>
          <w:numId w:val="3"/>
        </w:numPr>
        <w:spacing w:before="100" w:beforeAutospacing="1" w:after="100" w:afterAutospacing="1" w:line="240" w:lineRule="auto"/>
        <w:outlineLvl w:val="2"/>
        <w:rPr>
          <w:rFonts w:ascii="Arial" w:eastAsia="Times New Roman" w:hAnsi="Arial" w:cs="Arial"/>
          <w:b/>
          <w:bCs/>
          <w:sz w:val="24"/>
          <w:szCs w:val="27"/>
          <w:lang w:val="en-IN" w:eastAsia="en-IN"/>
        </w:rPr>
      </w:pPr>
      <w:r w:rsidRPr="00FA66AD">
        <w:rPr>
          <w:rFonts w:ascii="Arial" w:eastAsia="Times New Roman" w:hAnsi="Arial" w:cs="Arial"/>
          <w:b/>
          <w:bCs/>
          <w:sz w:val="24"/>
          <w:szCs w:val="27"/>
          <w:lang w:val="en-IN" w:eastAsia="en-IN"/>
        </w:rPr>
        <w:t xml:space="preserve"> INTRODUCTION</w:t>
      </w:r>
    </w:p>
    <w:p w14:paraId="3CA65785" w14:textId="77777777" w:rsidR="00FA66AD" w:rsidRPr="00FA66AD" w:rsidRDefault="00FA66AD" w:rsidP="00FA66AD">
      <w:pPr>
        <w:spacing w:before="100" w:beforeAutospacing="1" w:after="100" w:afterAutospacing="1" w:line="240" w:lineRule="auto"/>
        <w:jc w:val="both"/>
        <w:rPr>
          <w:rFonts w:ascii="Arial" w:eastAsia="Times New Roman" w:hAnsi="Arial" w:cs="Arial"/>
          <w:sz w:val="20"/>
          <w:szCs w:val="24"/>
          <w:lang w:val="en-IN" w:eastAsia="en-IN"/>
        </w:rPr>
      </w:pPr>
      <w:r w:rsidRPr="00FA66AD">
        <w:rPr>
          <w:rFonts w:ascii="Arial" w:eastAsia="Times New Roman" w:hAnsi="Arial" w:cs="Arial"/>
          <w:i/>
          <w:iCs/>
          <w:sz w:val="20"/>
          <w:szCs w:val="24"/>
          <w:lang w:val="en-IN" w:eastAsia="en-IN"/>
        </w:rPr>
        <w:t>Brassica juncea</w:t>
      </w:r>
      <w:r w:rsidRPr="00FA66AD">
        <w:rPr>
          <w:rFonts w:ascii="Arial" w:eastAsia="Times New Roman" w:hAnsi="Arial" w:cs="Arial"/>
          <w:sz w:val="20"/>
          <w:szCs w:val="24"/>
          <w:lang w:val="en-IN" w:eastAsia="en-IN"/>
        </w:rPr>
        <w:t xml:space="preserve"> (Indian mustard) is a key oilseed and leafy vegetable crop of considerable importance in South and Southeast Asia. Despite its agronomic significance, the cultivated gene pool of </w:t>
      </w:r>
      <w:r w:rsidRPr="00FA66AD">
        <w:rPr>
          <w:rFonts w:ascii="Arial" w:eastAsia="Times New Roman" w:hAnsi="Arial" w:cs="Arial"/>
          <w:i/>
          <w:iCs/>
          <w:sz w:val="20"/>
          <w:szCs w:val="24"/>
          <w:lang w:val="en-IN" w:eastAsia="en-IN"/>
        </w:rPr>
        <w:t>B. juncea</w:t>
      </w:r>
      <w:r w:rsidRPr="00FA66AD">
        <w:rPr>
          <w:rFonts w:ascii="Arial" w:eastAsia="Times New Roman" w:hAnsi="Arial" w:cs="Arial"/>
          <w:sz w:val="20"/>
          <w:szCs w:val="24"/>
          <w:lang w:val="en-IN" w:eastAsia="en-IN"/>
        </w:rPr>
        <w:t xml:space="preserve"> is characterized by limited genetic diversity, largely due to historical selection for a narrow set of desirable traits (</w:t>
      </w:r>
      <w:proofErr w:type="spellStart"/>
      <w:r w:rsidRPr="00FA66AD">
        <w:rPr>
          <w:rFonts w:ascii="Arial" w:eastAsia="Times New Roman" w:hAnsi="Arial" w:cs="Arial"/>
          <w:sz w:val="20"/>
          <w:szCs w:val="24"/>
          <w:lang w:val="en-IN" w:eastAsia="en-IN"/>
        </w:rPr>
        <w:t>Istaitieh</w:t>
      </w:r>
      <w:proofErr w:type="spellEnd"/>
      <w:r w:rsidRPr="00FA66AD">
        <w:rPr>
          <w:rFonts w:ascii="Arial" w:eastAsia="Times New Roman" w:hAnsi="Arial" w:cs="Arial"/>
          <w:sz w:val="20"/>
          <w:szCs w:val="24"/>
          <w:lang w:val="en-IN" w:eastAsia="en-IN"/>
        </w:rPr>
        <w:t xml:space="preserve"> et al., 2024; Kang et al., 2021). This restricted genetic base has contributed to comparatively lower yields than other oilseed crops and increased vulnerability to pests and diseases (Flint-Garcia et al., 2023; Banga &amp; Banga, 2016). The extent of genetic differentiation among various cultivated forms of </w:t>
      </w:r>
      <w:r w:rsidRPr="00FA66AD">
        <w:rPr>
          <w:rFonts w:ascii="Arial" w:eastAsia="Times New Roman" w:hAnsi="Arial" w:cs="Arial"/>
          <w:i/>
          <w:iCs/>
          <w:sz w:val="20"/>
          <w:szCs w:val="24"/>
          <w:lang w:val="en-IN" w:eastAsia="en-IN"/>
        </w:rPr>
        <w:t>B. juncea</w:t>
      </w:r>
      <w:r w:rsidRPr="00FA66AD">
        <w:rPr>
          <w:rFonts w:ascii="Arial" w:eastAsia="Times New Roman" w:hAnsi="Arial" w:cs="Arial"/>
          <w:sz w:val="20"/>
          <w:szCs w:val="24"/>
          <w:lang w:val="en-IN" w:eastAsia="en-IN"/>
        </w:rPr>
        <w:t xml:space="preserve"> remains poorly defined, and comprehensive classification systems are yet to be established (Saad et al., 2021).</w:t>
      </w:r>
    </w:p>
    <w:p w14:paraId="26FCE42D" w14:textId="645AECCB" w:rsidR="00FA66AD" w:rsidRPr="00FA66AD" w:rsidRDefault="00FA66AD" w:rsidP="00FA66AD">
      <w:pPr>
        <w:spacing w:before="100" w:beforeAutospacing="1" w:after="100" w:afterAutospacing="1" w:line="240" w:lineRule="auto"/>
        <w:ind w:firstLine="720"/>
        <w:jc w:val="both"/>
        <w:rPr>
          <w:rFonts w:ascii="Arial" w:eastAsia="Times New Roman" w:hAnsi="Arial" w:cs="Arial"/>
          <w:sz w:val="20"/>
          <w:szCs w:val="24"/>
          <w:lang w:val="en-IN" w:eastAsia="en-IN"/>
        </w:rPr>
      </w:pPr>
      <w:r w:rsidRPr="00FA66AD">
        <w:rPr>
          <w:rFonts w:ascii="Arial" w:eastAsia="Times New Roman" w:hAnsi="Arial" w:cs="Arial"/>
          <w:sz w:val="20"/>
          <w:szCs w:val="24"/>
          <w:lang w:val="en-IN" w:eastAsia="en-IN"/>
        </w:rPr>
        <w:t xml:space="preserve">Morphological and agronomic assessments have enabled tentative grouping of </w:t>
      </w:r>
      <w:r w:rsidRPr="00FA66AD">
        <w:rPr>
          <w:rFonts w:ascii="Arial" w:eastAsia="Times New Roman" w:hAnsi="Arial" w:cs="Arial"/>
          <w:i/>
          <w:iCs/>
          <w:sz w:val="20"/>
          <w:szCs w:val="24"/>
          <w:lang w:val="en-IN" w:eastAsia="en-IN"/>
        </w:rPr>
        <w:t>B. juncea</w:t>
      </w:r>
      <w:r w:rsidRPr="00FA66AD">
        <w:rPr>
          <w:rFonts w:ascii="Arial" w:eastAsia="Times New Roman" w:hAnsi="Arial" w:cs="Arial"/>
          <w:sz w:val="20"/>
          <w:szCs w:val="24"/>
          <w:lang w:val="en-IN" w:eastAsia="en-IN"/>
        </w:rPr>
        <w:t xml:space="preserve"> into distinct types. In India, for example, “</w:t>
      </w:r>
      <w:proofErr w:type="spellStart"/>
      <w:r w:rsidRPr="00FA66AD">
        <w:rPr>
          <w:rFonts w:ascii="Arial" w:eastAsia="Times New Roman" w:hAnsi="Arial" w:cs="Arial"/>
          <w:sz w:val="20"/>
          <w:szCs w:val="24"/>
          <w:lang w:val="en-IN" w:eastAsia="en-IN"/>
        </w:rPr>
        <w:t>toria</w:t>
      </w:r>
      <w:proofErr w:type="spellEnd"/>
      <w:r w:rsidRPr="00FA66AD">
        <w:rPr>
          <w:rFonts w:ascii="Arial" w:eastAsia="Times New Roman" w:hAnsi="Arial" w:cs="Arial"/>
          <w:sz w:val="20"/>
          <w:szCs w:val="24"/>
          <w:lang w:val="en-IN" w:eastAsia="en-IN"/>
        </w:rPr>
        <w:t>”</w:t>
      </w:r>
      <w:r w:rsidR="00AB13E8">
        <w:rPr>
          <w:rFonts w:ascii="Arial" w:eastAsia="Times New Roman" w:hAnsi="Arial" w:cs="Arial"/>
          <w:sz w:val="20"/>
          <w:szCs w:val="24"/>
          <w:lang w:val="en-IN" w:eastAsia="en-IN"/>
        </w:rPr>
        <w:t xml:space="preserve"> </w:t>
      </w:r>
      <w:r w:rsidRPr="00FA66AD">
        <w:rPr>
          <w:rFonts w:ascii="Arial" w:eastAsia="Times New Roman" w:hAnsi="Arial" w:cs="Arial"/>
          <w:sz w:val="20"/>
          <w:szCs w:val="24"/>
          <w:lang w:val="en-IN" w:eastAsia="en-IN"/>
        </w:rPr>
        <w:t xml:space="preserve">a short-duration mustard type—is predominantly grown in the dry temperate zones of the northeastern regions (Borah et al., 2020; </w:t>
      </w:r>
      <w:proofErr w:type="spellStart"/>
      <w:r w:rsidRPr="00FA66AD">
        <w:rPr>
          <w:rFonts w:ascii="Arial" w:eastAsia="Times New Roman" w:hAnsi="Arial" w:cs="Arial"/>
          <w:sz w:val="20"/>
          <w:szCs w:val="24"/>
          <w:lang w:val="en-IN" w:eastAsia="en-IN"/>
        </w:rPr>
        <w:t>Pokharia</w:t>
      </w:r>
      <w:proofErr w:type="spellEnd"/>
      <w:r w:rsidRPr="00FA66AD">
        <w:rPr>
          <w:rFonts w:ascii="Arial" w:eastAsia="Times New Roman" w:hAnsi="Arial" w:cs="Arial"/>
          <w:sz w:val="20"/>
          <w:szCs w:val="24"/>
          <w:lang w:val="en-IN" w:eastAsia="en-IN"/>
        </w:rPr>
        <w:t xml:space="preserve"> et al., 2024). Certain late- and normal-sown low-yielding varieties, however, are often misclassified as </w:t>
      </w:r>
      <w:proofErr w:type="spellStart"/>
      <w:r w:rsidRPr="00FA66AD">
        <w:rPr>
          <w:rFonts w:ascii="Arial" w:eastAsia="Times New Roman" w:hAnsi="Arial" w:cs="Arial"/>
          <w:sz w:val="20"/>
          <w:szCs w:val="24"/>
          <w:lang w:val="en-IN" w:eastAsia="en-IN"/>
        </w:rPr>
        <w:t>toria</w:t>
      </w:r>
      <w:proofErr w:type="spellEnd"/>
      <w:r w:rsidRPr="00FA66AD">
        <w:rPr>
          <w:rFonts w:ascii="Arial" w:eastAsia="Times New Roman" w:hAnsi="Arial" w:cs="Arial"/>
          <w:sz w:val="20"/>
          <w:szCs w:val="24"/>
          <w:lang w:val="en-IN" w:eastAsia="en-IN"/>
        </w:rPr>
        <w:t xml:space="preserve"> despite their differing agronomic </w:t>
      </w:r>
      <w:proofErr w:type="spellStart"/>
      <w:r w:rsidRPr="00FA66AD">
        <w:rPr>
          <w:rFonts w:ascii="Arial" w:eastAsia="Times New Roman" w:hAnsi="Arial" w:cs="Arial"/>
          <w:sz w:val="20"/>
          <w:szCs w:val="24"/>
          <w:lang w:val="en-IN" w:eastAsia="en-IN"/>
        </w:rPr>
        <w:t>behavior</w:t>
      </w:r>
      <w:proofErr w:type="spellEnd"/>
      <w:r w:rsidRPr="00FA66AD">
        <w:rPr>
          <w:rFonts w:ascii="Arial" w:eastAsia="Times New Roman" w:hAnsi="Arial" w:cs="Arial"/>
          <w:sz w:val="20"/>
          <w:szCs w:val="24"/>
          <w:lang w:val="en-IN" w:eastAsia="en-IN"/>
        </w:rPr>
        <w:t xml:space="preserve">. The sarson and </w:t>
      </w:r>
      <w:proofErr w:type="spellStart"/>
      <w:r w:rsidRPr="00FA66AD">
        <w:rPr>
          <w:rFonts w:ascii="Arial" w:eastAsia="Times New Roman" w:hAnsi="Arial" w:cs="Arial"/>
          <w:sz w:val="20"/>
          <w:szCs w:val="24"/>
          <w:lang w:val="en-IN" w:eastAsia="en-IN"/>
        </w:rPr>
        <w:t>toria</w:t>
      </w:r>
      <w:proofErr w:type="spellEnd"/>
      <w:r w:rsidRPr="00FA66AD">
        <w:rPr>
          <w:rFonts w:ascii="Arial" w:eastAsia="Times New Roman" w:hAnsi="Arial" w:cs="Arial"/>
          <w:sz w:val="20"/>
          <w:szCs w:val="24"/>
          <w:lang w:val="en-IN" w:eastAsia="en-IN"/>
        </w:rPr>
        <w:t xml:space="preserve"> types exhibit partial overlap in cultivation across northwestern and central India. Furthermore, primitive forms of sarson are proposed as a basis for the subdivision of broader rape-mustard groups. “Raya,” another cultivar of </w:t>
      </w:r>
      <w:r w:rsidRPr="00FA66AD">
        <w:rPr>
          <w:rFonts w:ascii="Arial" w:eastAsia="Times New Roman" w:hAnsi="Arial" w:cs="Arial"/>
          <w:i/>
          <w:iCs/>
          <w:sz w:val="20"/>
          <w:szCs w:val="24"/>
          <w:lang w:val="en-IN" w:eastAsia="en-IN"/>
        </w:rPr>
        <w:t>B. juncea</w:t>
      </w:r>
      <w:r w:rsidRPr="00FA66AD">
        <w:rPr>
          <w:rFonts w:ascii="Arial" w:eastAsia="Times New Roman" w:hAnsi="Arial" w:cs="Arial"/>
          <w:sz w:val="20"/>
          <w:szCs w:val="24"/>
          <w:lang w:val="en-IN" w:eastAsia="en-IN"/>
        </w:rPr>
        <w:t>, is typically associated with low-input, rainfed cultivation and is often treated as a weedy variant (</w:t>
      </w:r>
      <w:proofErr w:type="spellStart"/>
      <w:r w:rsidRPr="00FA66AD">
        <w:rPr>
          <w:rFonts w:ascii="Arial" w:eastAsia="Times New Roman" w:hAnsi="Arial" w:cs="Arial"/>
          <w:sz w:val="20"/>
          <w:szCs w:val="24"/>
          <w:lang w:val="en-IN" w:eastAsia="en-IN"/>
        </w:rPr>
        <w:t>Inturrisi</w:t>
      </w:r>
      <w:proofErr w:type="spellEnd"/>
      <w:r w:rsidRPr="00FA66AD">
        <w:rPr>
          <w:rFonts w:ascii="Arial" w:eastAsia="Times New Roman" w:hAnsi="Arial" w:cs="Arial"/>
          <w:sz w:val="20"/>
          <w:szCs w:val="24"/>
          <w:lang w:val="en-IN" w:eastAsia="en-IN"/>
        </w:rPr>
        <w:t xml:space="preserve"> et al., 2022). “</w:t>
      </w:r>
      <w:proofErr w:type="spellStart"/>
      <w:r w:rsidRPr="00FA66AD">
        <w:rPr>
          <w:rFonts w:ascii="Arial" w:eastAsia="Times New Roman" w:hAnsi="Arial" w:cs="Arial"/>
          <w:sz w:val="20"/>
          <w:szCs w:val="24"/>
          <w:lang w:val="en-IN" w:eastAsia="en-IN"/>
        </w:rPr>
        <w:t>Tatsai</w:t>
      </w:r>
      <w:proofErr w:type="spellEnd"/>
      <w:r w:rsidRPr="00FA66AD">
        <w:rPr>
          <w:rFonts w:ascii="Arial" w:eastAsia="Times New Roman" w:hAnsi="Arial" w:cs="Arial"/>
          <w:sz w:val="20"/>
          <w:szCs w:val="24"/>
          <w:lang w:val="en-IN" w:eastAsia="en-IN"/>
        </w:rPr>
        <w:t xml:space="preserve">,” an ancient leafy vegetable type, bears morphological resemblance to primitive Chinese landraces (Hossain et al., 2023). Studies conducted in India have attempted to distinguish wild from weedy variants of </w:t>
      </w:r>
      <w:r w:rsidRPr="00FA66AD">
        <w:rPr>
          <w:rFonts w:ascii="Arial" w:eastAsia="Times New Roman" w:hAnsi="Arial" w:cs="Arial"/>
          <w:i/>
          <w:iCs/>
          <w:sz w:val="20"/>
          <w:szCs w:val="24"/>
          <w:lang w:val="en-IN" w:eastAsia="en-IN"/>
        </w:rPr>
        <w:t>B. juncea</w:t>
      </w:r>
      <w:r w:rsidRPr="00FA66AD">
        <w:rPr>
          <w:rFonts w:ascii="Arial" w:eastAsia="Times New Roman" w:hAnsi="Arial" w:cs="Arial"/>
          <w:sz w:val="20"/>
          <w:szCs w:val="24"/>
          <w:lang w:val="en-IN" w:eastAsia="en-IN"/>
        </w:rPr>
        <w:t xml:space="preserve">, suggesting genetic proximity to ancestral forms originating in the Oriental region. However, there is limited molecular evidence to trace the exact lineage and genetic divergence between cultivated types and their wild progenitors </w:t>
      </w:r>
      <w:r w:rsidRPr="00FA66AD">
        <w:rPr>
          <w:rFonts w:ascii="Arial" w:eastAsia="Times New Roman" w:hAnsi="Arial" w:cs="Arial"/>
          <w:sz w:val="20"/>
          <w:szCs w:val="24"/>
          <w:lang w:val="en-IN" w:eastAsia="en-IN"/>
        </w:rPr>
        <w:lastRenderedPageBreak/>
        <w:t>(Singh et al., 2021). Hossain et al. (2023) noted such differentiation through farmer-reported observations and participatory surveys.</w:t>
      </w:r>
    </w:p>
    <w:p w14:paraId="41303DF6" w14:textId="00CC0D4C" w:rsidR="00FA66AD" w:rsidRPr="00FA66AD" w:rsidRDefault="00FA66AD" w:rsidP="00FA66AD">
      <w:pPr>
        <w:spacing w:before="100" w:beforeAutospacing="1" w:after="100" w:afterAutospacing="1" w:line="240" w:lineRule="auto"/>
        <w:ind w:firstLine="720"/>
        <w:jc w:val="both"/>
        <w:rPr>
          <w:rFonts w:ascii="Arial" w:eastAsia="Times New Roman" w:hAnsi="Arial" w:cs="Arial"/>
          <w:sz w:val="20"/>
          <w:szCs w:val="24"/>
          <w:lang w:val="en-IN" w:eastAsia="en-IN"/>
        </w:rPr>
      </w:pPr>
      <w:r w:rsidRPr="00FA66AD">
        <w:rPr>
          <w:rFonts w:ascii="Arial" w:eastAsia="Times New Roman" w:hAnsi="Arial" w:cs="Arial"/>
          <w:sz w:val="20"/>
          <w:szCs w:val="24"/>
          <w:lang w:val="en-IN" w:eastAsia="en-IN"/>
        </w:rPr>
        <w:t xml:space="preserve">Although the domestication origins of </w:t>
      </w:r>
      <w:r w:rsidRPr="00FA66AD">
        <w:rPr>
          <w:rFonts w:ascii="Arial" w:eastAsia="Times New Roman" w:hAnsi="Arial" w:cs="Arial"/>
          <w:i/>
          <w:iCs/>
          <w:sz w:val="20"/>
          <w:szCs w:val="24"/>
          <w:lang w:val="en-IN" w:eastAsia="en-IN"/>
        </w:rPr>
        <w:t>B. juncea</w:t>
      </w:r>
      <w:r w:rsidRPr="00FA66AD">
        <w:rPr>
          <w:rFonts w:ascii="Arial" w:eastAsia="Times New Roman" w:hAnsi="Arial" w:cs="Arial"/>
          <w:sz w:val="20"/>
          <w:szCs w:val="24"/>
          <w:lang w:val="en-IN" w:eastAsia="en-IN"/>
        </w:rPr>
        <w:t xml:space="preserve"> remain debated, prevailing hypotheses point to the Oriental region as its </w:t>
      </w:r>
      <w:proofErr w:type="spellStart"/>
      <w:r w:rsidRPr="00FA66AD">
        <w:rPr>
          <w:rFonts w:ascii="Arial" w:eastAsia="Times New Roman" w:hAnsi="Arial" w:cs="Arial"/>
          <w:sz w:val="20"/>
          <w:szCs w:val="24"/>
          <w:lang w:val="en-IN" w:eastAsia="en-IN"/>
        </w:rPr>
        <w:t>center</w:t>
      </w:r>
      <w:proofErr w:type="spellEnd"/>
      <w:r w:rsidRPr="00FA66AD">
        <w:rPr>
          <w:rFonts w:ascii="Arial" w:eastAsia="Times New Roman" w:hAnsi="Arial" w:cs="Arial"/>
          <w:sz w:val="20"/>
          <w:szCs w:val="24"/>
          <w:lang w:val="en-IN" w:eastAsia="en-IN"/>
        </w:rPr>
        <w:t xml:space="preserve"> of origin (Al-Yasi &amp; Al-</w:t>
      </w:r>
      <w:proofErr w:type="spellStart"/>
      <w:r w:rsidRPr="00FA66AD">
        <w:rPr>
          <w:rFonts w:ascii="Arial" w:eastAsia="Times New Roman" w:hAnsi="Arial" w:cs="Arial"/>
          <w:sz w:val="20"/>
          <w:szCs w:val="24"/>
          <w:lang w:val="en-IN" w:eastAsia="en-IN"/>
        </w:rPr>
        <w:t>Qthanin</w:t>
      </w:r>
      <w:proofErr w:type="spellEnd"/>
      <w:r w:rsidRPr="00FA66AD">
        <w:rPr>
          <w:rFonts w:ascii="Arial" w:eastAsia="Times New Roman" w:hAnsi="Arial" w:cs="Arial"/>
          <w:sz w:val="20"/>
          <w:szCs w:val="24"/>
          <w:lang w:val="en-IN" w:eastAsia="en-IN"/>
        </w:rPr>
        <w:t xml:space="preserve">, 2024; Kang et al., 2021). Subtypes resembling weedy and wild forms still persist in this region, indicating potential genetic continuity (Cheng et al., 2023). In various </w:t>
      </w:r>
      <w:proofErr w:type="spellStart"/>
      <w:r w:rsidRPr="00FA66AD">
        <w:rPr>
          <w:rFonts w:ascii="Arial" w:eastAsia="Times New Roman" w:hAnsi="Arial" w:cs="Arial"/>
          <w:sz w:val="20"/>
          <w:szCs w:val="24"/>
          <w:lang w:val="en-IN" w:eastAsia="en-IN"/>
        </w:rPr>
        <w:t>agro</w:t>
      </w:r>
      <w:proofErr w:type="spellEnd"/>
      <w:r w:rsidRPr="00FA66AD">
        <w:rPr>
          <w:rFonts w:ascii="Arial" w:eastAsia="Times New Roman" w:hAnsi="Arial" w:cs="Arial"/>
          <w:sz w:val="20"/>
          <w:szCs w:val="24"/>
          <w:lang w:val="en-IN" w:eastAsia="en-IN"/>
        </w:rPr>
        <w:t xml:space="preserve">-ecological zones, local varieties of mustard have evolved under farmer selection, </w:t>
      </w:r>
      <w:proofErr w:type="spellStart"/>
      <w:r w:rsidRPr="00FA66AD">
        <w:rPr>
          <w:rFonts w:ascii="Arial" w:eastAsia="Times New Roman" w:hAnsi="Arial" w:cs="Arial"/>
          <w:sz w:val="20"/>
          <w:szCs w:val="24"/>
          <w:lang w:val="en-IN" w:eastAsia="en-IN"/>
        </w:rPr>
        <w:t>favoring</w:t>
      </w:r>
      <w:proofErr w:type="spellEnd"/>
      <w:r w:rsidRPr="00FA66AD">
        <w:rPr>
          <w:rFonts w:ascii="Arial" w:eastAsia="Times New Roman" w:hAnsi="Arial" w:cs="Arial"/>
          <w:sz w:val="20"/>
          <w:szCs w:val="24"/>
          <w:lang w:val="en-IN" w:eastAsia="en-IN"/>
        </w:rPr>
        <w:t xml:space="preserve"> traits such as early maturity, disease resistance, and oil quality (Kundu et al., 2024; </w:t>
      </w:r>
      <w:proofErr w:type="spellStart"/>
      <w:r w:rsidRPr="00FA66AD">
        <w:rPr>
          <w:rFonts w:ascii="Arial" w:eastAsia="Times New Roman" w:hAnsi="Arial" w:cs="Arial"/>
          <w:sz w:val="20"/>
          <w:szCs w:val="24"/>
          <w:lang w:val="en-IN" w:eastAsia="en-IN"/>
        </w:rPr>
        <w:t>Vasisth</w:t>
      </w:r>
      <w:proofErr w:type="spellEnd"/>
      <w:r w:rsidRPr="00FA66AD">
        <w:rPr>
          <w:rFonts w:ascii="Arial" w:eastAsia="Times New Roman" w:hAnsi="Arial" w:cs="Arial"/>
          <w:sz w:val="20"/>
          <w:szCs w:val="24"/>
          <w:lang w:val="en-IN" w:eastAsia="en-IN"/>
        </w:rPr>
        <w:t xml:space="preserve"> et al., 2023). For example, the limited cultivation of </w:t>
      </w:r>
      <w:proofErr w:type="spellStart"/>
      <w:r w:rsidRPr="00FA66AD">
        <w:rPr>
          <w:rFonts w:ascii="Arial" w:eastAsia="Times New Roman" w:hAnsi="Arial" w:cs="Arial"/>
          <w:sz w:val="20"/>
          <w:szCs w:val="24"/>
          <w:lang w:val="en-IN" w:eastAsia="en-IN"/>
        </w:rPr>
        <w:t>toria</w:t>
      </w:r>
      <w:proofErr w:type="spellEnd"/>
      <w:r w:rsidRPr="00FA66AD">
        <w:rPr>
          <w:rFonts w:ascii="Arial" w:eastAsia="Times New Roman" w:hAnsi="Arial" w:cs="Arial"/>
          <w:sz w:val="20"/>
          <w:szCs w:val="24"/>
          <w:lang w:val="en-IN" w:eastAsia="en-IN"/>
        </w:rPr>
        <w:t xml:space="preserve"> landraces in eastern and northeastern India reflects historical patterns of domestication and seed exchange. Archaeobotanical findings trace the crop’s diffusion from Eastern Europe through Central Asia to China, possibly facilitated by Neolithic human migration and trade networks (</w:t>
      </w:r>
      <w:proofErr w:type="spellStart"/>
      <w:r w:rsidRPr="00FA66AD">
        <w:rPr>
          <w:rFonts w:ascii="Arial" w:eastAsia="Times New Roman" w:hAnsi="Arial" w:cs="Arial"/>
          <w:sz w:val="20"/>
          <w:szCs w:val="24"/>
          <w:lang w:val="en-IN" w:eastAsia="en-IN"/>
        </w:rPr>
        <w:t>Pokharia</w:t>
      </w:r>
      <w:proofErr w:type="spellEnd"/>
      <w:r w:rsidRPr="00FA66AD">
        <w:rPr>
          <w:rFonts w:ascii="Arial" w:eastAsia="Times New Roman" w:hAnsi="Arial" w:cs="Arial"/>
          <w:sz w:val="20"/>
          <w:szCs w:val="24"/>
          <w:lang w:val="en-IN" w:eastAsia="en-IN"/>
        </w:rPr>
        <w:t xml:space="preserve"> et al., 2024). Later dispersal routes introduced mustard into southern, western, and central India, where farmers developed localized varieties distinct from </w:t>
      </w:r>
      <w:proofErr w:type="spellStart"/>
      <w:r w:rsidRPr="00FA66AD">
        <w:rPr>
          <w:rFonts w:ascii="Arial" w:eastAsia="Times New Roman" w:hAnsi="Arial" w:cs="Arial"/>
          <w:sz w:val="20"/>
          <w:szCs w:val="24"/>
          <w:lang w:val="en-IN" w:eastAsia="en-IN"/>
        </w:rPr>
        <w:t>toria</w:t>
      </w:r>
      <w:proofErr w:type="spellEnd"/>
      <w:r w:rsidRPr="00FA66AD">
        <w:rPr>
          <w:rFonts w:ascii="Arial" w:eastAsia="Times New Roman" w:hAnsi="Arial" w:cs="Arial"/>
          <w:sz w:val="20"/>
          <w:szCs w:val="24"/>
          <w:lang w:val="en-IN" w:eastAsia="en-IN"/>
        </w:rPr>
        <w:t xml:space="preserve"> and from one another (Liu et al., 2024). Despite their potential, the sarson and </w:t>
      </w:r>
      <w:proofErr w:type="spellStart"/>
      <w:r w:rsidRPr="00FA66AD">
        <w:rPr>
          <w:rFonts w:ascii="Arial" w:eastAsia="Times New Roman" w:hAnsi="Arial" w:cs="Arial"/>
          <w:sz w:val="20"/>
          <w:szCs w:val="24"/>
          <w:lang w:val="en-IN" w:eastAsia="en-IN"/>
        </w:rPr>
        <w:t>raya</w:t>
      </w:r>
      <w:proofErr w:type="spellEnd"/>
      <w:r w:rsidRPr="00FA66AD">
        <w:rPr>
          <w:rFonts w:ascii="Arial" w:eastAsia="Times New Roman" w:hAnsi="Arial" w:cs="Arial"/>
          <w:sz w:val="20"/>
          <w:szCs w:val="24"/>
          <w:lang w:val="en-IN" w:eastAsia="en-IN"/>
        </w:rPr>
        <w:t xml:space="preserve"> types have received comparatively less attention in breeding programs than the more extensively studied </w:t>
      </w:r>
      <w:proofErr w:type="spellStart"/>
      <w:r w:rsidRPr="00FA66AD">
        <w:rPr>
          <w:rFonts w:ascii="Arial" w:eastAsia="Times New Roman" w:hAnsi="Arial" w:cs="Arial"/>
          <w:sz w:val="20"/>
          <w:szCs w:val="24"/>
          <w:lang w:val="en-IN" w:eastAsia="en-IN"/>
        </w:rPr>
        <w:t>toria</w:t>
      </w:r>
      <w:proofErr w:type="spellEnd"/>
      <w:r w:rsidRPr="00FA66AD">
        <w:rPr>
          <w:rFonts w:ascii="Arial" w:eastAsia="Times New Roman" w:hAnsi="Arial" w:cs="Arial"/>
          <w:sz w:val="20"/>
          <w:szCs w:val="24"/>
          <w:lang w:val="en-IN" w:eastAsia="en-IN"/>
        </w:rPr>
        <w:t xml:space="preserve"> types (Banga &amp; Banga, 2016).</w:t>
      </w:r>
    </w:p>
    <w:p w14:paraId="05DDE2C2" w14:textId="77777777" w:rsidR="00FA66AD" w:rsidRDefault="00FA66AD" w:rsidP="00FA66AD">
      <w:pPr>
        <w:spacing w:before="100" w:beforeAutospacing="1" w:after="100" w:afterAutospacing="1" w:line="240" w:lineRule="auto"/>
        <w:ind w:firstLine="720"/>
        <w:jc w:val="both"/>
        <w:rPr>
          <w:rFonts w:ascii="Arial" w:eastAsia="Times New Roman" w:hAnsi="Arial" w:cs="Arial"/>
          <w:sz w:val="20"/>
          <w:szCs w:val="24"/>
          <w:lang w:val="en-IN" w:eastAsia="en-IN"/>
        </w:rPr>
      </w:pPr>
      <w:r w:rsidRPr="00FA66AD">
        <w:rPr>
          <w:rFonts w:ascii="Arial" w:eastAsia="Times New Roman" w:hAnsi="Arial" w:cs="Arial"/>
          <w:i/>
          <w:iCs/>
          <w:sz w:val="20"/>
          <w:szCs w:val="24"/>
          <w:lang w:val="en-IN" w:eastAsia="en-IN"/>
        </w:rPr>
        <w:t>Brassica juncea</w:t>
      </w:r>
      <w:r w:rsidRPr="00FA66AD">
        <w:rPr>
          <w:rFonts w:ascii="Arial" w:eastAsia="Times New Roman" w:hAnsi="Arial" w:cs="Arial"/>
          <w:sz w:val="20"/>
          <w:szCs w:val="24"/>
          <w:lang w:val="en-IN" w:eastAsia="en-IN"/>
        </w:rPr>
        <w:t xml:space="preserve"> belongs to the Brassicaceae family and is a nutritionally rich crop valued for both edible oil and leafy greens. The species encompasses a range of cytotypes and morphological variants such as sarson, </w:t>
      </w:r>
      <w:proofErr w:type="spellStart"/>
      <w:r w:rsidRPr="00FA66AD">
        <w:rPr>
          <w:rFonts w:ascii="Arial" w:eastAsia="Times New Roman" w:hAnsi="Arial" w:cs="Arial"/>
          <w:sz w:val="20"/>
          <w:szCs w:val="24"/>
          <w:lang w:val="en-IN" w:eastAsia="en-IN"/>
        </w:rPr>
        <w:t>toria</w:t>
      </w:r>
      <w:proofErr w:type="spellEnd"/>
      <w:r w:rsidRPr="00FA66AD">
        <w:rPr>
          <w:rFonts w:ascii="Arial" w:eastAsia="Times New Roman" w:hAnsi="Arial" w:cs="Arial"/>
          <w:sz w:val="20"/>
          <w:szCs w:val="24"/>
          <w:lang w:val="en-IN" w:eastAsia="en-IN"/>
        </w:rPr>
        <w:t xml:space="preserve">, </w:t>
      </w:r>
      <w:proofErr w:type="spellStart"/>
      <w:r w:rsidRPr="00FA66AD">
        <w:rPr>
          <w:rFonts w:ascii="Arial" w:eastAsia="Times New Roman" w:hAnsi="Arial" w:cs="Arial"/>
          <w:sz w:val="20"/>
          <w:szCs w:val="24"/>
          <w:lang w:val="en-IN" w:eastAsia="en-IN"/>
        </w:rPr>
        <w:t>raya</w:t>
      </w:r>
      <w:proofErr w:type="spellEnd"/>
      <w:r w:rsidRPr="00FA66AD">
        <w:rPr>
          <w:rFonts w:ascii="Arial" w:eastAsia="Times New Roman" w:hAnsi="Arial" w:cs="Arial"/>
          <w:sz w:val="20"/>
          <w:szCs w:val="24"/>
          <w:lang w:val="en-IN" w:eastAsia="en-IN"/>
        </w:rPr>
        <w:t xml:space="preserve">, and </w:t>
      </w:r>
      <w:proofErr w:type="spellStart"/>
      <w:r w:rsidRPr="00FA66AD">
        <w:rPr>
          <w:rFonts w:ascii="Arial" w:eastAsia="Times New Roman" w:hAnsi="Arial" w:cs="Arial"/>
          <w:sz w:val="20"/>
          <w:szCs w:val="24"/>
          <w:lang w:val="en-IN" w:eastAsia="en-IN"/>
        </w:rPr>
        <w:t>tatsai</w:t>
      </w:r>
      <w:proofErr w:type="spellEnd"/>
      <w:r w:rsidRPr="00FA66AD">
        <w:rPr>
          <w:rFonts w:ascii="Arial" w:eastAsia="Times New Roman" w:hAnsi="Arial" w:cs="Arial"/>
          <w:sz w:val="20"/>
          <w:szCs w:val="24"/>
          <w:lang w:val="en-IN" w:eastAsia="en-IN"/>
        </w:rPr>
        <w:t xml:space="preserve">, offering immense potential for crop improvement through trait introgression (Saad et al., 2021). Wild and weedy relatives, often underutilized, can serve as reservoirs of resistance genes for both biotic and abiotic stresses (Subramanian et al., 2023). Understanding the evolutionary trajectory of </w:t>
      </w:r>
      <w:r w:rsidRPr="00FA66AD">
        <w:rPr>
          <w:rFonts w:ascii="Arial" w:eastAsia="Times New Roman" w:hAnsi="Arial" w:cs="Arial"/>
          <w:i/>
          <w:iCs/>
          <w:sz w:val="20"/>
          <w:szCs w:val="24"/>
          <w:lang w:val="en-IN" w:eastAsia="en-IN"/>
        </w:rPr>
        <w:t>B. juncea</w:t>
      </w:r>
      <w:r w:rsidRPr="00FA66AD">
        <w:rPr>
          <w:rFonts w:ascii="Arial" w:eastAsia="Times New Roman" w:hAnsi="Arial" w:cs="Arial"/>
          <w:sz w:val="20"/>
          <w:szCs w:val="24"/>
          <w:lang w:val="en-IN" w:eastAsia="en-IN"/>
        </w:rPr>
        <w:t xml:space="preserve"> from its primitive forms is crucial before exploring the systematic utilization of wild germplasm. Flint-Garcia et al. (2023) emphasized the potential of primitive </w:t>
      </w:r>
      <w:r w:rsidRPr="00FA66AD">
        <w:rPr>
          <w:rFonts w:ascii="Arial" w:eastAsia="Times New Roman" w:hAnsi="Arial" w:cs="Arial"/>
          <w:i/>
          <w:iCs/>
          <w:sz w:val="20"/>
          <w:szCs w:val="24"/>
          <w:lang w:val="en-IN" w:eastAsia="en-IN"/>
        </w:rPr>
        <w:t>Brassica</w:t>
      </w:r>
      <w:r w:rsidRPr="00FA66AD">
        <w:rPr>
          <w:rFonts w:ascii="Arial" w:eastAsia="Times New Roman" w:hAnsi="Arial" w:cs="Arial"/>
          <w:sz w:val="20"/>
          <w:szCs w:val="24"/>
          <w:lang w:val="en-IN" w:eastAsia="en-IN"/>
        </w:rPr>
        <w:t xml:space="preserve"> forms, such as </w:t>
      </w:r>
      <w:proofErr w:type="spellStart"/>
      <w:r w:rsidRPr="00FA66AD">
        <w:rPr>
          <w:rFonts w:ascii="Arial" w:eastAsia="Times New Roman" w:hAnsi="Arial" w:cs="Arial"/>
          <w:sz w:val="20"/>
          <w:szCs w:val="24"/>
          <w:lang w:val="en-IN" w:eastAsia="en-IN"/>
        </w:rPr>
        <w:t>Eigenbrass</w:t>
      </w:r>
      <w:proofErr w:type="spellEnd"/>
      <w:r w:rsidRPr="00FA66AD">
        <w:rPr>
          <w:rFonts w:ascii="Arial" w:eastAsia="Times New Roman" w:hAnsi="Arial" w:cs="Arial"/>
          <w:sz w:val="20"/>
          <w:szCs w:val="24"/>
          <w:lang w:val="en-IN" w:eastAsia="en-IN"/>
        </w:rPr>
        <w:t xml:space="preserve">, for their nutritional value and adaptability. Their genetic polymorphism and ecological adaptability make them suitable candidates for breeding programs aiming at enhanced productivity and stress resilience (Kang et al., 2021; </w:t>
      </w:r>
      <w:proofErr w:type="spellStart"/>
      <w:r w:rsidRPr="00FA66AD">
        <w:rPr>
          <w:rFonts w:ascii="Arial" w:eastAsia="Times New Roman" w:hAnsi="Arial" w:cs="Arial"/>
          <w:sz w:val="20"/>
          <w:szCs w:val="24"/>
          <w:lang w:val="en-IN" w:eastAsia="en-IN"/>
        </w:rPr>
        <w:t>Shorinola</w:t>
      </w:r>
      <w:proofErr w:type="spellEnd"/>
      <w:r w:rsidRPr="00FA66AD">
        <w:rPr>
          <w:rFonts w:ascii="Arial" w:eastAsia="Times New Roman" w:hAnsi="Arial" w:cs="Arial"/>
          <w:sz w:val="20"/>
          <w:szCs w:val="24"/>
          <w:lang w:val="en-IN" w:eastAsia="en-IN"/>
        </w:rPr>
        <w:t xml:space="preserve"> et al., 2024). Given its central role in food security and sustainable agriculture, especially in Asia, </w:t>
      </w:r>
      <w:r w:rsidRPr="00FA66AD">
        <w:rPr>
          <w:rFonts w:ascii="Arial" w:eastAsia="Times New Roman" w:hAnsi="Arial" w:cs="Arial"/>
          <w:i/>
          <w:iCs/>
          <w:sz w:val="20"/>
          <w:szCs w:val="24"/>
          <w:lang w:val="en-IN" w:eastAsia="en-IN"/>
        </w:rPr>
        <w:t>B. juncea</w:t>
      </w:r>
      <w:r w:rsidRPr="00FA66AD">
        <w:rPr>
          <w:rFonts w:ascii="Arial" w:eastAsia="Times New Roman" w:hAnsi="Arial" w:cs="Arial"/>
          <w:sz w:val="20"/>
          <w:szCs w:val="24"/>
          <w:lang w:val="en-IN" w:eastAsia="en-IN"/>
        </w:rPr>
        <w:t xml:space="preserve"> requires a strategic approach to broaden its genetic base. The underexploited diversity in wild relatives and landraces, when coupled with advanced genomic tools, offers promising prospects for trait enhancement. Incorporating diverse gene pools through modern breeding, QTL mapping, and marker-assisted selection can lead to the development of high-yielding, climate-resilient cultivars. This review aims to consolidate current knowledge on genetic resources in </w:t>
      </w:r>
      <w:r w:rsidRPr="00FA66AD">
        <w:rPr>
          <w:rFonts w:ascii="Arial" w:eastAsia="Times New Roman" w:hAnsi="Arial" w:cs="Arial"/>
          <w:i/>
          <w:iCs/>
          <w:sz w:val="20"/>
          <w:szCs w:val="24"/>
          <w:lang w:val="en-IN" w:eastAsia="en-IN"/>
        </w:rPr>
        <w:t>B. juncea</w:t>
      </w:r>
      <w:r w:rsidRPr="00FA66AD">
        <w:rPr>
          <w:rFonts w:ascii="Arial" w:eastAsia="Times New Roman" w:hAnsi="Arial" w:cs="Arial"/>
          <w:sz w:val="20"/>
          <w:szCs w:val="24"/>
          <w:lang w:val="en-IN" w:eastAsia="en-IN"/>
        </w:rPr>
        <w:t xml:space="preserve">, assess the breeding potential of wild and weedy relatives, and outline future strategies to harness these resources for crop improvement under evolving </w:t>
      </w:r>
      <w:proofErr w:type="spellStart"/>
      <w:r w:rsidRPr="00FA66AD">
        <w:rPr>
          <w:rFonts w:ascii="Arial" w:eastAsia="Times New Roman" w:hAnsi="Arial" w:cs="Arial"/>
          <w:sz w:val="20"/>
          <w:szCs w:val="24"/>
          <w:lang w:val="en-IN" w:eastAsia="en-IN"/>
        </w:rPr>
        <w:t>agro</w:t>
      </w:r>
      <w:proofErr w:type="spellEnd"/>
      <w:r w:rsidRPr="00FA66AD">
        <w:rPr>
          <w:rFonts w:ascii="Arial" w:eastAsia="Times New Roman" w:hAnsi="Arial" w:cs="Arial"/>
          <w:sz w:val="20"/>
          <w:szCs w:val="24"/>
          <w:lang w:val="en-IN" w:eastAsia="en-IN"/>
        </w:rPr>
        <w:t>-climatic conditions.</w:t>
      </w:r>
    </w:p>
    <w:p w14:paraId="05C3D941" w14:textId="0AE0E746" w:rsidR="00FA66AD" w:rsidRPr="00FA66AD" w:rsidRDefault="00FA66AD" w:rsidP="00FA66AD">
      <w:pPr>
        <w:pStyle w:val="ListParagraph"/>
        <w:numPr>
          <w:ilvl w:val="0"/>
          <w:numId w:val="3"/>
        </w:numPr>
        <w:spacing w:before="100" w:beforeAutospacing="1" w:after="100" w:afterAutospacing="1" w:line="240" w:lineRule="auto"/>
        <w:outlineLvl w:val="2"/>
        <w:rPr>
          <w:rFonts w:ascii="Arial" w:eastAsia="Times New Roman" w:hAnsi="Arial" w:cs="Arial"/>
          <w:b/>
          <w:bCs/>
          <w:sz w:val="24"/>
          <w:szCs w:val="27"/>
          <w:lang w:val="en-IN" w:eastAsia="en-IN"/>
        </w:rPr>
      </w:pPr>
      <w:r w:rsidRPr="00FA66AD">
        <w:rPr>
          <w:rFonts w:ascii="Arial" w:eastAsia="Times New Roman" w:hAnsi="Arial" w:cs="Arial"/>
          <w:b/>
          <w:bCs/>
          <w:sz w:val="24"/>
          <w:szCs w:val="27"/>
          <w:lang w:val="en-IN" w:eastAsia="en-IN"/>
        </w:rPr>
        <w:t xml:space="preserve">Potential of Genetic Resources in the Improvement of </w:t>
      </w:r>
      <w:r w:rsidRPr="00FA66AD">
        <w:rPr>
          <w:rFonts w:ascii="Arial" w:eastAsia="Times New Roman" w:hAnsi="Arial" w:cs="Arial"/>
          <w:b/>
          <w:bCs/>
          <w:i/>
          <w:iCs/>
          <w:sz w:val="24"/>
          <w:szCs w:val="27"/>
          <w:lang w:val="en-IN" w:eastAsia="en-IN"/>
        </w:rPr>
        <w:t>Brassica juncea</w:t>
      </w:r>
    </w:p>
    <w:p w14:paraId="45725466" w14:textId="77777777" w:rsidR="00FA66AD" w:rsidRPr="00FA66AD" w:rsidRDefault="00FA66AD" w:rsidP="00FA66AD">
      <w:pPr>
        <w:spacing w:before="100" w:beforeAutospacing="1" w:after="100" w:afterAutospacing="1" w:line="240" w:lineRule="auto"/>
        <w:jc w:val="both"/>
        <w:rPr>
          <w:rFonts w:ascii="Arial" w:eastAsia="Times New Roman" w:hAnsi="Arial" w:cs="Arial"/>
          <w:sz w:val="20"/>
          <w:szCs w:val="24"/>
          <w:lang w:val="en-IN" w:eastAsia="en-IN"/>
        </w:rPr>
      </w:pPr>
      <w:r w:rsidRPr="00FA66AD">
        <w:rPr>
          <w:rFonts w:ascii="Arial" w:eastAsia="Times New Roman" w:hAnsi="Arial" w:cs="Arial"/>
          <w:sz w:val="20"/>
          <w:szCs w:val="24"/>
          <w:lang w:val="en-IN" w:eastAsia="en-IN"/>
        </w:rPr>
        <w:t xml:space="preserve">Genetic resources, encompassing landraces, wild relatives, and elite germplasm, serve as foundational material for genetic improvement in crop breeding programs. In recent decades, substantial breeding progress in </w:t>
      </w:r>
      <w:r w:rsidRPr="00FA66AD">
        <w:rPr>
          <w:rFonts w:ascii="Arial" w:eastAsia="Times New Roman" w:hAnsi="Arial" w:cs="Arial"/>
          <w:i/>
          <w:iCs/>
          <w:sz w:val="20"/>
          <w:szCs w:val="24"/>
          <w:lang w:val="en-IN" w:eastAsia="en-IN"/>
        </w:rPr>
        <w:t>Brassica juncea</w:t>
      </w:r>
      <w:r w:rsidRPr="00FA66AD">
        <w:rPr>
          <w:rFonts w:ascii="Arial" w:eastAsia="Times New Roman" w:hAnsi="Arial" w:cs="Arial"/>
          <w:sz w:val="20"/>
          <w:szCs w:val="24"/>
          <w:lang w:val="en-IN" w:eastAsia="en-IN"/>
        </w:rPr>
        <w:t xml:space="preserve"> has been driven by the exploitation of genetic variability derived from wild Cruciferae relatives and traditional landraces (Ali et al., 2022). A key example includes the introgression of the </w:t>
      </w:r>
      <w:proofErr w:type="spellStart"/>
      <w:r w:rsidRPr="00FA66AD">
        <w:rPr>
          <w:rFonts w:ascii="Arial" w:eastAsia="Times New Roman" w:hAnsi="Arial" w:cs="Arial"/>
          <w:bCs/>
          <w:sz w:val="20"/>
          <w:szCs w:val="24"/>
          <w:lang w:val="en-IN" w:eastAsia="en-IN"/>
        </w:rPr>
        <w:t>Rfo</w:t>
      </w:r>
      <w:proofErr w:type="spellEnd"/>
      <w:r w:rsidRPr="00FA66AD">
        <w:rPr>
          <w:rFonts w:ascii="Arial" w:eastAsia="Times New Roman" w:hAnsi="Arial" w:cs="Arial"/>
          <w:sz w:val="20"/>
          <w:szCs w:val="24"/>
          <w:lang w:val="en-IN" w:eastAsia="en-IN"/>
        </w:rPr>
        <w:t xml:space="preserve"> gene, conferring resistance to Turnip Mosaic Virus (</w:t>
      </w:r>
      <w:proofErr w:type="spellStart"/>
      <w:r w:rsidRPr="00FA66AD">
        <w:rPr>
          <w:rFonts w:ascii="Arial" w:eastAsia="Times New Roman" w:hAnsi="Arial" w:cs="Arial"/>
          <w:sz w:val="20"/>
          <w:szCs w:val="24"/>
          <w:lang w:val="en-IN" w:eastAsia="en-IN"/>
        </w:rPr>
        <w:t>TuMV</w:t>
      </w:r>
      <w:proofErr w:type="spellEnd"/>
      <w:r w:rsidRPr="00FA66AD">
        <w:rPr>
          <w:rFonts w:ascii="Arial" w:eastAsia="Times New Roman" w:hAnsi="Arial" w:cs="Arial"/>
          <w:sz w:val="20"/>
          <w:szCs w:val="24"/>
          <w:lang w:val="en-IN" w:eastAsia="en-IN"/>
        </w:rPr>
        <w:t xml:space="preserve">), from </w:t>
      </w:r>
      <w:r w:rsidRPr="00FA66AD">
        <w:rPr>
          <w:rFonts w:ascii="Arial" w:eastAsia="Times New Roman" w:hAnsi="Arial" w:cs="Arial"/>
          <w:i/>
          <w:iCs/>
          <w:sz w:val="20"/>
          <w:szCs w:val="24"/>
          <w:lang w:val="en-IN" w:eastAsia="en-IN"/>
        </w:rPr>
        <w:t>Brassica oleracea</w:t>
      </w:r>
      <w:r w:rsidRPr="00FA66AD">
        <w:rPr>
          <w:rFonts w:ascii="Arial" w:eastAsia="Times New Roman" w:hAnsi="Arial" w:cs="Arial"/>
          <w:sz w:val="20"/>
          <w:szCs w:val="24"/>
          <w:lang w:val="en-IN" w:eastAsia="en-IN"/>
        </w:rPr>
        <w:t xml:space="preserve"> into Indian mustard.</w:t>
      </w:r>
    </w:p>
    <w:p w14:paraId="3EFE910D" w14:textId="28DC9A87" w:rsidR="00FA66AD" w:rsidRPr="00FA66AD" w:rsidRDefault="00FA66AD" w:rsidP="00FA66AD">
      <w:pPr>
        <w:spacing w:before="100" w:beforeAutospacing="1" w:after="100" w:afterAutospacing="1" w:line="240" w:lineRule="auto"/>
        <w:ind w:firstLine="720"/>
        <w:jc w:val="both"/>
        <w:rPr>
          <w:rFonts w:ascii="Arial" w:eastAsia="Times New Roman" w:hAnsi="Arial" w:cs="Arial"/>
          <w:sz w:val="20"/>
          <w:szCs w:val="24"/>
          <w:lang w:val="en-IN" w:eastAsia="en-IN"/>
        </w:rPr>
      </w:pPr>
      <w:r w:rsidRPr="00FA66AD">
        <w:rPr>
          <w:rFonts w:ascii="Arial" w:eastAsia="Times New Roman" w:hAnsi="Arial" w:cs="Arial"/>
          <w:sz w:val="20"/>
          <w:szCs w:val="24"/>
          <w:lang w:val="en-IN" w:eastAsia="en-IN"/>
        </w:rPr>
        <w:t xml:space="preserve">The development and use of differentiated genetic stocks—such as aneuploid stocks for individual chromosomes of </w:t>
      </w:r>
      <w:r w:rsidRPr="00FA66AD">
        <w:rPr>
          <w:rFonts w:ascii="Arial" w:eastAsia="Times New Roman" w:hAnsi="Arial" w:cs="Arial"/>
          <w:i/>
          <w:iCs/>
          <w:sz w:val="20"/>
          <w:szCs w:val="24"/>
          <w:lang w:val="en-IN" w:eastAsia="en-IN"/>
        </w:rPr>
        <w:t>B. rapa</w:t>
      </w:r>
      <w:r w:rsidRPr="00FA66AD">
        <w:rPr>
          <w:rFonts w:ascii="Arial" w:eastAsia="Times New Roman" w:hAnsi="Arial" w:cs="Arial"/>
          <w:sz w:val="20"/>
          <w:szCs w:val="24"/>
          <w:lang w:val="en-IN" w:eastAsia="en-IN"/>
        </w:rPr>
        <w:t xml:space="preserve">—have facilitated the precise identification and substitution of </w:t>
      </w:r>
      <w:r w:rsidRPr="00FA66AD">
        <w:rPr>
          <w:rFonts w:ascii="Arial" w:eastAsia="Times New Roman" w:hAnsi="Arial" w:cs="Arial"/>
          <w:i/>
          <w:iCs/>
          <w:sz w:val="20"/>
          <w:szCs w:val="24"/>
          <w:lang w:val="en-IN" w:eastAsia="en-IN"/>
        </w:rPr>
        <w:t>B. juncea</w:t>
      </w:r>
      <w:r w:rsidRPr="00FA66AD">
        <w:rPr>
          <w:rFonts w:ascii="Arial" w:eastAsia="Times New Roman" w:hAnsi="Arial" w:cs="Arial"/>
          <w:sz w:val="20"/>
          <w:szCs w:val="24"/>
          <w:lang w:val="en-IN" w:eastAsia="en-IN"/>
        </w:rPr>
        <w:t xml:space="preserve"> chromosomal segments. Such substitution lines allow the establishment of genetic linkage between specific traits and </w:t>
      </w:r>
      <w:r w:rsidRPr="00FA66AD">
        <w:rPr>
          <w:rFonts w:ascii="Arial" w:eastAsia="Times New Roman" w:hAnsi="Arial" w:cs="Arial"/>
          <w:i/>
          <w:iCs/>
          <w:sz w:val="20"/>
          <w:szCs w:val="24"/>
          <w:lang w:val="en-IN" w:eastAsia="en-IN"/>
        </w:rPr>
        <w:t>B. juncea</w:t>
      </w:r>
      <w:r w:rsidRPr="00FA66AD">
        <w:rPr>
          <w:rFonts w:ascii="Arial" w:eastAsia="Times New Roman" w:hAnsi="Arial" w:cs="Arial"/>
          <w:sz w:val="20"/>
          <w:szCs w:val="24"/>
          <w:lang w:val="en-IN" w:eastAsia="en-IN"/>
        </w:rPr>
        <w:t xml:space="preserve"> chromosomes, promoting targeted trait transfer. Additionally, successful generation of </w:t>
      </w:r>
      <w:r w:rsidRPr="00FA66AD">
        <w:rPr>
          <w:rFonts w:ascii="Arial" w:eastAsia="Times New Roman" w:hAnsi="Arial" w:cs="Arial"/>
          <w:i/>
          <w:iCs/>
          <w:sz w:val="20"/>
          <w:szCs w:val="24"/>
          <w:lang w:val="en-IN" w:eastAsia="en-IN"/>
        </w:rPr>
        <w:t>B. juncea–B. napus</w:t>
      </w:r>
      <w:r w:rsidRPr="00FA66AD">
        <w:rPr>
          <w:rFonts w:ascii="Arial" w:eastAsia="Times New Roman" w:hAnsi="Arial" w:cs="Arial"/>
          <w:sz w:val="20"/>
          <w:szCs w:val="24"/>
          <w:lang w:val="en-IN" w:eastAsia="en-IN"/>
        </w:rPr>
        <w:t xml:space="preserve"> addition lines has enabled the movement of desirable genes, especially those linked to seed quality and disease resistance, via wide hybridization. Recent efforts have further progressed towards the development of </w:t>
      </w:r>
      <w:r w:rsidRPr="00FA66AD">
        <w:rPr>
          <w:rFonts w:ascii="Arial" w:eastAsia="Times New Roman" w:hAnsi="Arial" w:cs="Arial"/>
          <w:i/>
          <w:iCs/>
          <w:sz w:val="20"/>
          <w:szCs w:val="24"/>
          <w:lang w:val="en-IN" w:eastAsia="en-IN"/>
        </w:rPr>
        <w:t>B. juncea–B. oleracea</w:t>
      </w:r>
      <w:r w:rsidRPr="00FA66AD">
        <w:rPr>
          <w:rFonts w:ascii="Arial" w:eastAsia="Times New Roman" w:hAnsi="Arial" w:cs="Arial"/>
          <w:sz w:val="20"/>
          <w:szCs w:val="24"/>
          <w:lang w:val="en-IN" w:eastAsia="en-IN"/>
        </w:rPr>
        <w:t xml:space="preserve"> monosomic addition lines. These lines will be instrumental in alien chromosome mapping and transferring beneficial traits from </w:t>
      </w:r>
      <w:r w:rsidRPr="00FA66AD">
        <w:rPr>
          <w:rFonts w:ascii="Arial" w:eastAsia="Times New Roman" w:hAnsi="Arial" w:cs="Arial"/>
          <w:i/>
          <w:iCs/>
          <w:sz w:val="20"/>
          <w:szCs w:val="24"/>
          <w:lang w:val="en-IN" w:eastAsia="en-IN"/>
        </w:rPr>
        <w:t>B. oleracea</w:t>
      </w:r>
      <w:r w:rsidRPr="00FA66AD">
        <w:rPr>
          <w:rFonts w:ascii="Arial" w:eastAsia="Times New Roman" w:hAnsi="Arial" w:cs="Arial"/>
          <w:sz w:val="20"/>
          <w:szCs w:val="24"/>
          <w:lang w:val="en-IN" w:eastAsia="en-IN"/>
        </w:rPr>
        <w:t xml:space="preserve"> into </w:t>
      </w:r>
      <w:r w:rsidRPr="00FA66AD">
        <w:rPr>
          <w:rFonts w:ascii="Arial" w:eastAsia="Times New Roman" w:hAnsi="Arial" w:cs="Arial"/>
          <w:i/>
          <w:iCs/>
          <w:sz w:val="20"/>
          <w:szCs w:val="24"/>
          <w:lang w:val="en-IN" w:eastAsia="en-IN"/>
        </w:rPr>
        <w:t>B. juncea</w:t>
      </w:r>
      <w:r w:rsidRPr="00FA66AD">
        <w:rPr>
          <w:rFonts w:ascii="Arial" w:eastAsia="Times New Roman" w:hAnsi="Arial" w:cs="Arial"/>
          <w:sz w:val="20"/>
          <w:szCs w:val="24"/>
          <w:lang w:val="en-IN" w:eastAsia="en-IN"/>
        </w:rPr>
        <w:t>.</w:t>
      </w:r>
    </w:p>
    <w:p w14:paraId="353377F4" w14:textId="71DB93B8" w:rsidR="00FA66AD" w:rsidRPr="00FA66AD" w:rsidRDefault="00FA66AD" w:rsidP="00FA66AD">
      <w:pPr>
        <w:spacing w:before="100" w:beforeAutospacing="1" w:after="100" w:afterAutospacing="1" w:line="240" w:lineRule="auto"/>
        <w:ind w:firstLine="720"/>
        <w:jc w:val="both"/>
        <w:rPr>
          <w:rFonts w:ascii="Arial" w:eastAsia="Times New Roman" w:hAnsi="Arial" w:cs="Arial"/>
          <w:sz w:val="20"/>
          <w:szCs w:val="24"/>
          <w:lang w:val="en-IN" w:eastAsia="en-IN"/>
        </w:rPr>
      </w:pPr>
      <w:r w:rsidRPr="00FA66AD">
        <w:rPr>
          <w:rFonts w:ascii="Arial" w:eastAsia="Times New Roman" w:hAnsi="Arial" w:cs="Arial"/>
          <w:sz w:val="20"/>
          <w:szCs w:val="24"/>
          <w:lang w:val="en-IN" w:eastAsia="en-IN"/>
        </w:rPr>
        <w:lastRenderedPageBreak/>
        <w:t xml:space="preserve">While classical breeding methods continue to be valuable in interspecific gene transfer, the integration of molecular marker technologies has significantly improved the accuracy and efficiency of gene tracking. This integration reduces the problem of </w:t>
      </w:r>
      <w:r w:rsidRPr="00FA66AD">
        <w:rPr>
          <w:rFonts w:ascii="Arial" w:eastAsia="Times New Roman" w:hAnsi="Arial" w:cs="Arial"/>
          <w:bCs/>
          <w:sz w:val="20"/>
          <w:szCs w:val="24"/>
          <w:lang w:val="en-IN" w:eastAsia="en-IN"/>
        </w:rPr>
        <w:t>linkage drag</w:t>
      </w:r>
      <w:r w:rsidRPr="00FA66AD">
        <w:rPr>
          <w:rFonts w:ascii="Arial" w:eastAsia="Times New Roman" w:hAnsi="Arial" w:cs="Arial"/>
          <w:sz w:val="20"/>
          <w:szCs w:val="24"/>
          <w:lang w:val="en-IN" w:eastAsia="en-IN"/>
        </w:rPr>
        <w:t xml:space="preserve"> and ensures that only targeted genomic regions are </w:t>
      </w:r>
      <w:proofErr w:type="spellStart"/>
      <w:r w:rsidRPr="00FA66AD">
        <w:rPr>
          <w:rFonts w:ascii="Arial" w:eastAsia="Times New Roman" w:hAnsi="Arial" w:cs="Arial"/>
          <w:sz w:val="20"/>
          <w:szCs w:val="24"/>
          <w:lang w:val="en-IN" w:eastAsia="en-IN"/>
        </w:rPr>
        <w:t>introgressed</w:t>
      </w:r>
      <w:proofErr w:type="spellEnd"/>
      <w:r w:rsidRPr="00FA66AD">
        <w:rPr>
          <w:rFonts w:ascii="Arial" w:eastAsia="Times New Roman" w:hAnsi="Arial" w:cs="Arial"/>
          <w:sz w:val="20"/>
          <w:szCs w:val="24"/>
          <w:lang w:val="en-IN" w:eastAsia="en-IN"/>
        </w:rPr>
        <w:t xml:space="preserve">. Furthermore, the convergence of genetic stock development with molecular breeding and </w:t>
      </w:r>
      <w:r w:rsidRPr="00FA66AD">
        <w:rPr>
          <w:rFonts w:ascii="Arial" w:eastAsia="Times New Roman" w:hAnsi="Arial" w:cs="Arial"/>
          <w:bCs/>
          <w:sz w:val="20"/>
          <w:szCs w:val="24"/>
          <w:lang w:val="en-IN" w:eastAsia="en-IN"/>
        </w:rPr>
        <w:t>genomics-enabled selection</w:t>
      </w:r>
      <w:r w:rsidRPr="00FA66AD">
        <w:rPr>
          <w:rFonts w:ascii="Arial" w:eastAsia="Times New Roman" w:hAnsi="Arial" w:cs="Arial"/>
          <w:sz w:val="20"/>
          <w:szCs w:val="24"/>
          <w:lang w:val="en-IN" w:eastAsia="en-IN"/>
        </w:rPr>
        <w:t xml:space="preserve"> offers a promising direction for accelerating crop improvement (Fraga et al., 2022). This strategy enhances breeding precision, facilitates </w:t>
      </w:r>
      <w:r w:rsidRPr="00FA66AD">
        <w:rPr>
          <w:rFonts w:ascii="Arial" w:eastAsia="Times New Roman" w:hAnsi="Arial" w:cs="Arial"/>
          <w:bCs/>
          <w:sz w:val="20"/>
          <w:szCs w:val="24"/>
          <w:lang w:val="en-IN" w:eastAsia="en-IN"/>
        </w:rPr>
        <w:t>gene pyramiding</w:t>
      </w:r>
      <w:r w:rsidRPr="00FA66AD">
        <w:rPr>
          <w:rFonts w:ascii="Arial" w:eastAsia="Times New Roman" w:hAnsi="Arial" w:cs="Arial"/>
          <w:sz w:val="20"/>
          <w:szCs w:val="24"/>
          <w:lang w:val="en-IN" w:eastAsia="en-IN"/>
        </w:rPr>
        <w:t xml:space="preserve">, and enables the creation of improved germplasm with enhanced yield potential, stress resistance, and nutritional value. The adoption of genomics-assisted approaches thus represents a paradigm shift in </w:t>
      </w:r>
      <w:r w:rsidRPr="00FA66AD">
        <w:rPr>
          <w:rFonts w:ascii="Arial" w:eastAsia="Times New Roman" w:hAnsi="Arial" w:cs="Arial"/>
          <w:i/>
          <w:iCs/>
          <w:sz w:val="20"/>
          <w:szCs w:val="24"/>
          <w:lang w:val="en-IN" w:eastAsia="en-IN"/>
        </w:rPr>
        <w:t>Brassica juncea</w:t>
      </w:r>
      <w:r w:rsidRPr="00FA66AD">
        <w:rPr>
          <w:rFonts w:ascii="Arial" w:eastAsia="Times New Roman" w:hAnsi="Arial" w:cs="Arial"/>
          <w:sz w:val="20"/>
          <w:szCs w:val="24"/>
          <w:lang w:val="en-IN" w:eastAsia="en-IN"/>
        </w:rPr>
        <w:t xml:space="preserve"> improvement programs, offering scope for targeted interventions under rapidly changing </w:t>
      </w:r>
      <w:proofErr w:type="spellStart"/>
      <w:r w:rsidRPr="00FA66AD">
        <w:rPr>
          <w:rFonts w:ascii="Arial" w:eastAsia="Times New Roman" w:hAnsi="Arial" w:cs="Arial"/>
          <w:sz w:val="20"/>
          <w:szCs w:val="24"/>
          <w:lang w:val="en-IN" w:eastAsia="en-IN"/>
        </w:rPr>
        <w:t>agro</w:t>
      </w:r>
      <w:proofErr w:type="spellEnd"/>
      <w:r w:rsidRPr="00FA66AD">
        <w:rPr>
          <w:rFonts w:ascii="Arial" w:eastAsia="Times New Roman" w:hAnsi="Arial" w:cs="Arial"/>
          <w:sz w:val="20"/>
          <w:szCs w:val="24"/>
          <w:lang w:val="en-IN" w:eastAsia="en-IN"/>
        </w:rPr>
        <w:t>-climatic conditions.</w:t>
      </w:r>
    </w:p>
    <w:p w14:paraId="5F5CEDFE" w14:textId="7D3F840C" w:rsidR="00FA66AD" w:rsidRPr="00FA66AD" w:rsidRDefault="00FA66AD" w:rsidP="00FA66AD">
      <w:pPr>
        <w:pStyle w:val="ListParagraph"/>
        <w:numPr>
          <w:ilvl w:val="0"/>
          <w:numId w:val="3"/>
        </w:numPr>
        <w:spacing w:before="100" w:beforeAutospacing="1" w:after="100" w:afterAutospacing="1" w:line="240" w:lineRule="auto"/>
        <w:outlineLvl w:val="2"/>
        <w:rPr>
          <w:rFonts w:ascii="Arial" w:eastAsia="Times New Roman" w:hAnsi="Arial" w:cs="Arial"/>
          <w:b/>
          <w:bCs/>
          <w:sz w:val="24"/>
          <w:szCs w:val="27"/>
          <w:lang w:val="en-IN" w:eastAsia="en-IN"/>
        </w:rPr>
      </w:pPr>
      <w:r w:rsidRPr="00FA66AD">
        <w:rPr>
          <w:rFonts w:ascii="Arial" w:eastAsia="Times New Roman" w:hAnsi="Arial" w:cs="Arial"/>
          <w:b/>
          <w:bCs/>
          <w:sz w:val="24"/>
          <w:szCs w:val="27"/>
          <w:lang w:val="en-IN" w:eastAsia="en-IN"/>
        </w:rPr>
        <w:t xml:space="preserve">Wild Relatives of </w:t>
      </w:r>
      <w:r w:rsidRPr="00FA66AD">
        <w:rPr>
          <w:rFonts w:ascii="Arial" w:eastAsia="Times New Roman" w:hAnsi="Arial" w:cs="Arial"/>
          <w:b/>
          <w:bCs/>
          <w:i/>
          <w:iCs/>
          <w:sz w:val="24"/>
          <w:szCs w:val="27"/>
          <w:lang w:val="en-IN" w:eastAsia="en-IN"/>
        </w:rPr>
        <w:t>Brassica juncea</w:t>
      </w:r>
    </w:p>
    <w:p w14:paraId="64C2C4B5" w14:textId="4DCB3020" w:rsidR="00FA66AD" w:rsidRPr="00FA66AD" w:rsidRDefault="00FA66AD" w:rsidP="00FA66AD">
      <w:pPr>
        <w:spacing w:before="100" w:beforeAutospacing="1" w:after="100" w:afterAutospacing="1" w:line="240" w:lineRule="auto"/>
        <w:jc w:val="both"/>
        <w:rPr>
          <w:rFonts w:ascii="Arial" w:eastAsia="Times New Roman" w:hAnsi="Arial" w:cs="Arial"/>
          <w:sz w:val="20"/>
          <w:szCs w:val="24"/>
          <w:lang w:val="en-IN" w:eastAsia="en-IN"/>
        </w:rPr>
      </w:pPr>
      <w:r w:rsidRPr="00FA66AD">
        <w:rPr>
          <w:rFonts w:ascii="Arial" w:eastAsia="Times New Roman" w:hAnsi="Arial" w:cs="Arial"/>
          <w:sz w:val="20"/>
          <w:szCs w:val="24"/>
          <w:lang w:val="en-IN" w:eastAsia="en-IN"/>
        </w:rPr>
        <w:t xml:space="preserve">The exploration and characterization of wild relatives of </w:t>
      </w:r>
      <w:r w:rsidRPr="00FA66AD">
        <w:rPr>
          <w:rFonts w:ascii="Arial" w:eastAsia="Times New Roman" w:hAnsi="Arial" w:cs="Arial"/>
          <w:i/>
          <w:iCs/>
          <w:sz w:val="20"/>
          <w:szCs w:val="24"/>
          <w:lang w:val="en-IN" w:eastAsia="en-IN"/>
        </w:rPr>
        <w:t>B. juncea</w:t>
      </w:r>
      <w:r w:rsidRPr="00FA66AD">
        <w:rPr>
          <w:rFonts w:ascii="Arial" w:eastAsia="Times New Roman" w:hAnsi="Arial" w:cs="Arial"/>
          <w:sz w:val="20"/>
          <w:szCs w:val="24"/>
          <w:lang w:val="en-IN" w:eastAsia="en-IN"/>
        </w:rPr>
        <w:t xml:space="preserve"> have profound implications for broadening its genetic base and enhancing its adaptability. Detailed analyses of genetic and adaptive variations in these wild relatives provide insights into the evolutionary processes that shaped the species and inform future breeding and conservation strategies (Yang et al., 2020). Recent evaluations of select </w:t>
      </w:r>
      <w:r w:rsidRPr="00FA66AD">
        <w:rPr>
          <w:rFonts w:ascii="Arial" w:eastAsia="Times New Roman" w:hAnsi="Arial" w:cs="Arial"/>
          <w:i/>
          <w:iCs/>
          <w:sz w:val="20"/>
          <w:szCs w:val="24"/>
          <w:lang w:val="en-IN" w:eastAsia="en-IN"/>
        </w:rPr>
        <w:t>B. juncea</w:t>
      </w:r>
      <w:r w:rsidRPr="00FA66AD">
        <w:rPr>
          <w:rFonts w:ascii="Arial" w:eastAsia="Times New Roman" w:hAnsi="Arial" w:cs="Arial"/>
          <w:sz w:val="20"/>
          <w:szCs w:val="24"/>
          <w:lang w:val="en-IN" w:eastAsia="en-IN"/>
        </w:rPr>
        <w:t xml:space="preserve"> landraces at research stations have focused on key agronomic traits such as flowering time, maturity period, plant height, leaf area, and yield. These assessments have revealed significant </w:t>
      </w:r>
      <w:r w:rsidRPr="00FA66AD">
        <w:rPr>
          <w:rFonts w:ascii="Arial" w:eastAsia="Times New Roman" w:hAnsi="Arial" w:cs="Arial"/>
          <w:bCs/>
          <w:sz w:val="20"/>
          <w:szCs w:val="24"/>
          <w:lang w:val="en-IN" w:eastAsia="en-IN"/>
        </w:rPr>
        <w:t>phenotypic and phenological diversity</w:t>
      </w:r>
      <w:r w:rsidRPr="00FA66AD">
        <w:rPr>
          <w:rFonts w:ascii="Arial" w:eastAsia="Times New Roman" w:hAnsi="Arial" w:cs="Arial"/>
          <w:sz w:val="20"/>
          <w:szCs w:val="24"/>
          <w:lang w:val="en-IN" w:eastAsia="en-IN"/>
        </w:rPr>
        <w:t xml:space="preserve">, underscoring the underlying genetic variability that arises due to </w:t>
      </w:r>
      <w:r w:rsidRPr="00FA66AD">
        <w:rPr>
          <w:rFonts w:ascii="Arial" w:eastAsia="Times New Roman" w:hAnsi="Arial" w:cs="Arial"/>
          <w:i/>
          <w:iCs/>
          <w:sz w:val="20"/>
          <w:szCs w:val="24"/>
          <w:lang w:val="en-IN" w:eastAsia="en-IN"/>
        </w:rPr>
        <w:t xml:space="preserve">B. </w:t>
      </w:r>
      <w:proofErr w:type="spellStart"/>
      <w:r w:rsidRPr="00FA66AD">
        <w:rPr>
          <w:rFonts w:ascii="Arial" w:eastAsia="Times New Roman" w:hAnsi="Arial" w:cs="Arial"/>
          <w:i/>
          <w:iCs/>
          <w:sz w:val="20"/>
          <w:szCs w:val="24"/>
          <w:lang w:val="en-IN" w:eastAsia="en-IN"/>
        </w:rPr>
        <w:t>juncea</w:t>
      </w:r>
      <w:r w:rsidRPr="00FA66AD">
        <w:rPr>
          <w:rFonts w:ascii="Arial" w:eastAsia="Times New Roman" w:hAnsi="Arial" w:cs="Arial"/>
          <w:sz w:val="20"/>
          <w:szCs w:val="24"/>
          <w:lang w:val="en-IN" w:eastAsia="en-IN"/>
        </w:rPr>
        <w:t>’s</w:t>
      </w:r>
      <w:proofErr w:type="spellEnd"/>
      <w:r w:rsidRPr="00FA66AD">
        <w:rPr>
          <w:rFonts w:ascii="Arial" w:eastAsia="Times New Roman" w:hAnsi="Arial" w:cs="Arial"/>
          <w:sz w:val="20"/>
          <w:szCs w:val="24"/>
          <w:lang w:val="en-IN" w:eastAsia="en-IN"/>
        </w:rPr>
        <w:t xml:space="preserve"> adaptation to diverse climatic regions (Li et al., 2023). Complementary molecular studies using </w:t>
      </w:r>
      <w:r w:rsidRPr="00FA66AD">
        <w:rPr>
          <w:rFonts w:ascii="Arial" w:eastAsia="Times New Roman" w:hAnsi="Arial" w:cs="Arial"/>
          <w:bCs/>
          <w:sz w:val="20"/>
          <w:szCs w:val="24"/>
          <w:lang w:val="en-IN" w:eastAsia="en-IN"/>
        </w:rPr>
        <w:t>microsatellite markers</w:t>
      </w:r>
      <w:r w:rsidRPr="00FA66AD">
        <w:rPr>
          <w:rFonts w:ascii="Arial" w:eastAsia="Times New Roman" w:hAnsi="Arial" w:cs="Arial"/>
          <w:sz w:val="20"/>
          <w:szCs w:val="24"/>
          <w:lang w:val="en-IN" w:eastAsia="en-IN"/>
        </w:rPr>
        <w:t xml:space="preserve"> have been instrumental in dissecting global patterns of genetic diversity, enabling the identification of unique alleles and gene clusters that may be targeted in marker-assisted breeding (Saad et al., 2021; Zhang et al., 2022). Approximately 19 </w:t>
      </w:r>
      <w:r w:rsidRPr="00FA66AD">
        <w:rPr>
          <w:rFonts w:ascii="Arial" w:eastAsia="Times New Roman" w:hAnsi="Arial" w:cs="Arial"/>
          <w:i/>
          <w:iCs/>
          <w:sz w:val="20"/>
          <w:szCs w:val="24"/>
          <w:lang w:val="en-IN" w:eastAsia="en-IN"/>
        </w:rPr>
        <w:t>B. juncea</w:t>
      </w:r>
      <w:r w:rsidRPr="00FA66AD">
        <w:rPr>
          <w:rFonts w:ascii="Arial" w:eastAsia="Times New Roman" w:hAnsi="Arial" w:cs="Arial"/>
          <w:sz w:val="20"/>
          <w:szCs w:val="24"/>
          <w:lang w:val="en-IN" w:eastAsia="en-IN"/>
        </w:rPr>
        <w:t xml:space="preserve"> landraces have been collected across Asia—primarily from India and China—through participatory breeding partnerships or non-regulated germplasm sharing efforts. These landraces provide a window into the crop’s historical domestication and adaptation trajectory, particularly for dryland agriculture in regions like Western Canada. Traits such as </w:t>
      </w:r>
      <w:r w:rsidRPr="00FA66AD">
        <w:rPr>
          <w:rFonts w:ascii="Arial" w:eastAsia="Times New Roman" w:hAnsi="Arial" w:cs="Arial"/>
          <w:bCs/>
          <w:sz w:val="20"/>
          <w:szCs w:val="24"/>
          <w:lang w:val="en-IN" w:eastAsia="en-IN"/>
        </w:rPr>
        <w:t>drought tolerance</w:t>
      </w:r>
      <w:r w:rsidRPr="00FA66AD">
        <w:rPr>
          <w:rFonts w:ascii="Arial" w:eastAsia="Times New Roman" w:hAnsi="Arial" w:cs="Arial"/>
          <w:sz w:val="20"/>
          <w:szCs w:val="24"/>
          <w:lang w:val="en-IN" w:eastAsia="en-IN"/>
        </w:rPr>
        <w:t xml:space="preserve">, </w:t>
      </w:r>
      <w:r w:rsidRPr="00FA66AD">
        <w:rPr>
          <w:rFonts w:ascii="Arial" w:eastAsia="Times New Roman" w:hAnsi="Arial" w:cs="Arial"/>
          <w:bCs/>
          <w:sz w:val="20"/>
          <w:szCs w:val="24"/>
          <w:lang w:val="en-IN" w:eastAsia="en-IN"/>
        </w:rPr>
        <w:t>water-use efficiency</w:t>
      </w:r>
      <w:r w:rsidRPr="00FA66AD">
        <w:rPr>
          <w:rFonts w:ascii="Arial" w:eastAsia="Times New Roman" w:hAnsi="Arial" w:cs="Arial"/>
          <w:sz w:val="20"/>
          <w:szCs w:val="24"/>
          <w:lang w:val="en-IN" w:eastAsia="en-IN"/>
        </w:rPr>
        <w:t xml:space="preserve">, and </w:t>
      </w:r>
      <w:r w:rsidRPr="00FA66AD">
        <w:rPr>
          <w:rFonts w:ascii="Arial" w:eastAsia="Times New Roman" w:hAnsi="Arial" w:cs="Arial"/>
          <w:bCs/>
          <w:sz w:val="20"/>
          <w:szCs w:val="24"/>
          <w:lang w:val="en-IN" w:eastAsia="en-IN"/>
        </w:rPr>
        <w:t>insect resistance</w:t>
      </w:r>
      <w:r w:rsidRPr="00FA66AD">
        <w:rPr>
          <w:rFonts w:ascii="Arial" w:eastAsia="Times New Roman" w:hAnsi="Arial" w:cs="Arial"/>
          <w:sz w:val="20"/>
          <w:szCs w:val="24"/>
          <w:lang w:val="en-IN" w:eastAsia="en-IN"/>
        </w:rPr>
        <w:t xml:space="preserve"> make them valuable resources for breeding mustard genotypes adapted to marginal environments (Gerard et al., 2022).</w:t>
      </w:r>
    </w:p>
    <w:p w14:paraId="748D602B" w14:textId="4D543A1F" w:rsidR="00FA66AD" w:rsidRPr="007576E3" w:rsidRDefault="00FA66AD" w:rsidP="00FA66AD">
      <w:pPr>
        <w:spacing w:before="100" w:beforeAutospacing="1" w:after="100" w:afterAutospacing="1" w:line="240" w:lineRule="auto"/>
        <w:ind w:firstLine="720"/>
        <w:jc w:val="both"/>
        <w:rPr>
          <w:rFonts w:ascii="Arial" w:eastAsia="Times New Roman" w:hAnsi="Arial" w:cs="Arial"/>
          <w:sz w:val="20"/>
          <w:szCs w:val="24"/>
          <w:lang w:val="en-IN" w:eastAsia="en-IN"/>
        </w:rPr>
      </w:pPr>
      <w:r w:rsidRPr="00FA66AD">
        <w:rPr>
          <w:rFonts w:ascii="Arial" w:eastAsia="Times New Roman" w:hAnsi="Arial" w:cs="Arial"/>
          <w:sz w:val="20"/>
          <w:szCs w:val="24"/>
          <w:lang w:val="en-IN" w:eastAsia="en-IN"/>
        </w:rPr>
        <w:t xml:space="preserve">To safeguard the genetic integrity of these landraces, </w:t>
      </w:r>
      <w:r w:rsidRPr="00FA66AD">
        <w:rPr>
          <w:rFonts w:ascii="Arial" w:eastAsia="Times New Roman" w:hAnsi="Arial" w:cs="Arial"/>
          <w:bCs/>
          <w:sz w:val="20"/>
          <w:szCs w:val="24"/>
          <w:lang w:val="en-IN" w:eastAsia="en-IN"/>
        </w:rPr>
        <w:t>targeted surveys</w:t>
      </w:r>
      <w:r w:rsidRPr="00FA66AD">
        <w:rPr>
          <w:rFonts w:ascii="Arial" w:eastAsia="Times New Roman" w:hAnsi="Arial" w:cs="Arial"/>
          <w:sz w:val="20"/>
          <w:szCs w:val="24"/>
          <w:lang w:val="en-IN" w:eastAsia="en-IN"/>
        </w:rPr>
        <w:t xml:space="preserve"> and </w:t>
      </w:r>
      <w:r w:rsidRPr="00FA66AD">
        <w:rPr>
          <w:rFonts w:ascii="Arial" w:eastAsia="Times New Roman" w:hAnsi="Arial" w:cs="Arial"/>
          <w:bCs/>
          <w:sz w:val="20"/>
          <w:szCs w:val="24"/>
          <w:lang w:val="en-IN" w:eastAsia="en-IN"/>
        </w:rPr>
        <w:t>germplasm collection campaigns</w:t>
      </w:r>
      <w:r w:rsidRPr="00FA66AD">
        <w:rPr>
          <w:rFonts w:ascii="Arial" w:eastAsia="Times New Roman" w:hAnsi="Arial" w:cs="Arial"/>
          <w:sz w:val="20"/>
          <w:szCs w:val="24"/>
          <w:lang w:val="en-IN" w:eastAsia="en-IN"/>
        </w:rPr>
        <w:t xml:space="preserve"> have been undertaken, especially in key mustard-producing zones of India and China. The collected landraces have been systematically described, conserved in national gene banks, and evaluated for critical traits to support future breeding initiatives (Banga &amp; Banga, 2016). Among 48 evaluated landraces, significant variation was noted for </w:t>
      </w:r>
      <w:r w:rsidRPr="00FA66AD">
        <w:rPr>
          <w:rFonts w:ascii="Arial" w:eastAsia="Times New Roman" w:hAnsi="Arial" w:cs="Arial"/>
          <w:bCs/>
          <w:sz w:val="20"/>
          <w:szCs w:val="24"/>
          <w:lang w:val="en-IN" w:eastAsia="en-IN"/>
        </w:rPr>
        <w:t>acid soil tolerance</w:t>
      </w:r>
      <w:r w:rsidRPr="00FA66AD">
        <w:rPr>
          <w:rFonts w:ascii="Arial" w:eastAsia="Times New Roman" w:hAnsi="Arial" w:cs="Arial"/>
          <w:sz w:val="20"/>
          <w:szCs w:val="24"/>
          <w:lang w:val="en-IN" w:eastAsia="en-IN"/>
        </w:rPr>
        <w:t xml:space="preserve">, primarily through mechanisms such as reduced </w:t>
      </w:r>
      <w:proofErr w:type="spellStart"/>
      <w:r w:rsidRPr="00FA66AD">
        <w:rPr>
          <w:rFonts w:ascii="Arial" w:eastAsia="Times New Roman" w:hAnsi="Arial" w:cs="Arial"/>
          <w:sz w:val="20"/>
          <w:szCs w:val="24"/>
          <w:lang w:val="en-IN" w:eastAsia="en-IN"/>
        </w:rPr>
        <w:t>aluminum</w:t>
      </w:r>
      <w:proofErr w:type="spellEnd"/>
      <w:r w:rsidRPr="00FA66AD">
        <w:rPr>
          <w:rFonts w:ascii="Arial" w:eastAsia="Times New Roman" w:hAnsi="Arial" w:cs="Arial"/>
          <w:sz w:val="20"/>
          <w:szCs w:val="24"/>
          <w:lang w:val="en-IN" w:eastAsia="en-IN"/>
        </w:rPr>
        <w:t xml:space="preserve"> uptake and increased organic acid secretion. Variability in </w:t>
      </w:r>
      <w:r w:rsidRPr="00FA66AD">
        <w:rPr>
          <w:rFonts w:ascii="Arial" w:eastAsia="Times New Roman" w:hAnsi="Arial" w:cs="Arial"/>
          <w:bCs/>
          <w:sz w:val="20"/>
          <w:szCs w:val="24"/>
          <w:lang w:val="en-IN" w:eastAsia="en-IN"/>
        </w:rPr>
        <w:t>phosphorus-use efficiency</w:t>
      </w:r>
      <w:r w:rsidRPr="00FA66AD">
        <w:rPr>
          <w:rFonts w:ascii="Arial" w:eastAsia="Times New Roman" w:hAnsi="Arial" w:cs="Arial"/>
          <w:sz w:val="20"/>
          <w:szCs w:val="24"/>
          <w:lang w:val="en-IN" w:eastAsia="en-IN"/>
        </w:rPr>
        <w:t xml:space="preserve"> was also documented, suggesting the potential to develop cultivars suited for nutrient-deficient soils. These adaptive traits, shaped by traditional selection and ecological pressures, have contributed to the formation of distinct ecotypes capable of thriving across diverse </w:t>
      </w:r>
      <w:proofErr w:type="spellStart"/>
      <w:r w:rsidRPr="00FA66AD">
        <w:rPr>
          <w:rFonts w:ascii="Arial" w:eastAsia="Times New Roman" w:hAnsi="Arial" w:cs="Arial"/>
          <w:sz w:val="20"/>
          <w:szCs w:val="24"/>
          <w:lang w:val="en-IN" w:eastAsia="en-IN"/>
        </w:rPr>
        <w:t>agro</w:t>
      </w:r>
      <w:proofErr w:type="spellEnd"/>
      <w:r w:rsidRPr="00FA66AD">
        <w:rPr>
          <w:rFonts w:ascii="Arial" w:eastAsia="Times New Roman" w:hAnsi="Arial" w:cs="Arial"/>
          <w:sz w:val="20"/>
          <w:szCs w:val="24"/>
          <w:lang w:val="en-IN" w:eastAsia="en-IN"/>
        </w:rPr>
        <w:t>-climatic conditions (</w:t>
      </w:r>
      <w:proofErr w:type="spellStart"/>
      <w:r w:rsidRPr="00FA66AD">
        <w:rPr>
          <w:rFonts w:ascii="Arial" w:eastAsia="Times New Roman" w:hAnsi="Arial" w:cs="Arial"/>
          <w:sz w:val="20"/>
          <w:szCs w:val="24"/>
          <w:lang w:val="en-IN" w:eastAsia="en-IN"/>
        </w:rPr>
        <w:t>Makhadmeh</w:t>
      </w:r>
      <w:proofErr w:type="spellEnd"/>
      <w:r w:rsidRPr="00FA66AD">
        <w:rPr>
          <w:rFonts w:ascii="Arial" w:eastAsia="Times New Roman" w:hAnsi="Arial" w:cs="Arial"/>
          <w:sz w:val="20"/>
          <w:szCs w:val="24"/>
          <w:lang w:val="en-IN" w:eastAsia="en-IN"/>
        </w:rPr>
        <w:t xml:space="preserve"> et al., 2022). Given the threats of genetic erosion and environmental stressors, the preservation and systematic utilization of </w:t>
      </w:r>
      <w:r w:rsidRPr="00FA66AD">
        <w:rPr>
          <w:rFonts w:ascii="Arial" w:eastAsia="Times New Roman" w:hAnsi="Arial" w:cs="Arial"/>
          <w:i/>
          <w:iCs/>
          <w:sz w:val="20"/>
          <w:szCs w:val="24"/>
          <w:lang w:val="en-IN" w:eastAsia="en-IN"/>
        </w:rPr>
        <w:t>B. juncea</w:t>
      </w:r>
      <w:r w:rsidRPr="00FA66AD">
        <w:rPr>
          <w:rFonts w:ascii="Arial" w:eastAsia="Times New Roman" w:hAnsi="Arial" w:cs="Arial"/>
          <w:sz w:val="20"/>
          <w:szCs w:val="24"/>
          <w:lang w:val="en-IN" w:eastAsia="en-IN"/>
        </w:rPr>
        <w:t xml:space="preserve"> wild relatives and landraces are imperative. Their integration into modern breeding pipelines holds the promise of developing resilient, high-yielding cultivars tailored for future agricultural challenges.</w:t>
      </w:r>
      <w:r w:rsidR="007576E3">
        <w:rPr>
          <w:rFonts w:ascii="Arial" w:eastAsia="Times New Roman" w:hAnsi="Arial" w:cs="Arial"/>
          <w:sz w:val="20"/>
          <w:szCs w:val="24"/>
          <w:lang w:val="en-IN" w:eastAsia="en-IN"/>
        </w:rPr>
        <w:t xml:space="preserve"> </w:t>
      </w:r>
      <w:r w:rsidR="007576E3" w:rsidRPr="007576E3">
        <w:rPr>
          <w:rFonts w:ascii="Arial" w:hAnsi="Arial" w:cs="Arial"/>
          <w:sz w:val="20"/>
          <w:highlight w:val="yellow"/>
        </w:rPr>
        <w:t xml:space="preserve">Breeding strategies using wild and landrace genes to improve </w:t>
      </w:r>
      <w:r w:rsidR="007576E3" w:rsidRPr="007576E3">
        <w:rPr>
          <w:rStyle w:val="Emphasis"/>
          <w:rFonts w:ascii="Arial" w:hAnsi="Arial" w:cs="Arial"/>
          <w:sz w:val="20"/>
          <w:highlight w:val="yellow"/>
        </w:rPr>
        <w:t xml:space="preserve">Brassica juncea </w:t>
      </w:r>
      <w:r w:rsidR="007576E3" w:rsidRPr="007576E3">
        <w:rPr>
          <w:rStyle w:val="Emphasis"/>
          <w:rFonts w:ascii="Arial" w:hAnsi="Arial" w:cs="Arial"/>
          <w:i w:val="0"/>
          <w:sz w:val="20"/>
          <w:highlight w:val="yellow"/>
        </w:rPr>
        <w:t>illustrated in Fig. 1.</w:t>
      </w:r>
    </w:p>
    <w:p w14:paraId="5976734E" w14:textId="746B6CA5" w:rsidR="007576E3" w:rsidRDefault="007576E3" w:rsidP="007576E3">
      <w:pPr>
        <w:pStyle w:val="NoSpacing"/>
        <w:rPr>
          <w:lang w:eastAsia="en-IN"/>
        </w:rPr>
      </w:pPr>
      <w:r>
        <w:rPr>
          <w:noProof/>
          <w:lang w:eastAsia="en-IN"/>
        </w:rPr>
        <w:lastRenderedPageBreak/>
        <w:drawing>
          <wp:inline distT="0" distB="0" distL="0" distR="0" wp14:anchorId="44F5E9FF" wp14:editId="70ACD80A">
            <wp:extent cx="5200650" cy="3708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0650" cy="3708400"/>
                    </a:xfrm>
                    <a:prstGeom prst="rect">
                      <a:avLst/>
                    </a:prstGeom>
                    <a:noFill/>
                    <a:ln>
                      <a:noFill/>
                    </a:ln>
                  </pic:spPr>
                </pic:pic>
              </a:graphicData>
            </a:graphic>
          </wp:inline>
        </w:drawing>
      </w:r>
    </w:p>
    <w:p w14:paraId="6A060531" w14:textId="7D305B7A" w:rsidR="007576E3" w:rsidRPr="007576E3" w:rsidRDefault="007576E3" w:rsidP="007576E3">
      <w:pPr>
        <w:pStyle w:val="NoSpacing"/>
        <w:ind w:left="0"/>
        <w:jc w:val="center"/>
        <w:rPr>
          <w:rFonts w:ascii="Arial" w:eastAsia="Times New Roman" w:hAnsi="Arial" w:cs="Arial"/>
          <w:b/>
          <w:sz w:val="20"/>
        </w:rPr>
      </w:pPr>
      <w:r w:rsidRPr="007576E3">
        <w:rPr>
          <w:rStyle w:val="Strong"/>
          <w:rFonts w:ascii="Arial" w:hAnsi="Arial" w:cs="Arial"/>
          <w:sz w:val="20"/>
          <w:highlight w:val="yellow"/>
        </w:rPr>
        <w:t>Fig. 1</w:t>
      </w:r>
      <w:r w:rsidRPr="007576E3">
        <w:rPr>
          <w:rFonts w:ascii="Arial" w:hAnsi="Arial" w:cs="Arial"/>
          <w:sz w:val="20"/>
          <w:highlight w:val="yellow"/>
        </w:rPr>
        <w:t>:</w:t>
      </w:r>
      <w:r w:rsidRPr="007576E3">
        <w:rPr>
          <w:rFonts w:ascii="Arial" w:hAnsi="Arial" w:cs="Arial"/>
          <w:b/>
          <w:sz w:val="20"/>
          <w:highlight w:val="yellow"/>
        </w:rPr>
        <w:t xml:space="preserve"> Breeding strategies using wild and landrace genes to improve </w:t>
      </w:r>
      <w:r w:rsidRPr="007576E3">
        <w:rPr>
          <w:rStyle w:val="Emphasis"/>
          <w:rFonts w:ascii="Arial" w:hAnsi="Arial" w:cs="Arial"/>
          <w:b/>
          <w:sz w:val="20"/>
          <w:highlight w:val="yellow"/>
        </w:rPr>
        <w:t>Brassica juncea</w:t>
      </w:r>
      <w:r w:rsidRPr="007576E3">
        <w:rPr>
          <w:rFonts w:ascii="Arial" w:hAnsi="Arial" w:cs="Arial"/>
          <w:b/>
          <w:sz w:val="20"/>
          <w:highlight w:val="yellow"/>
        </w:rPr>
        <w:t xml:space="preserve"> (Saad et al., 2021).</w:t>
      </w:r>
    </w:p>
    <w:p w14:paraId="7EABF8D1" w14:textId="4AF312B5" w:rsidR="00FA66AD" w:rsidRPr="00FA66AD" w:rsidRDefault="00FA66AD" w:rsidP="00FA66AD">
      <w:pPr>
        <w:pStyle w:val="Heading3"/>
        <w:numPr>
          <w:ilvl w:val="0"/>
          <w:numId w:val="3"/>
        </w:numPr>
        <w:rPr>
          <w:rFonts w:ascii="Arial" w:hAnsi="Arial" w:cs="Arial"/>
          <w:sz w:val="24"/>
        </w:rPr>
      </w:pPr>
      <w:r w:rsidRPr="00FA66AD">
        <w:rPr>
          <w:rStyle w:val="Strong"/>
          <w:rFonts w:ascii="Arial" w:hAnsi="Arial" w:cs="Arial"/>
          <w:b/>
          <w:bCs/>
          <w:sz w:val="24"/>
        </w:rPr>
        <w:t xml:space="preserve">Utilization of Wild Relatives for Enhancing </w:t>
      </w:r>
      <w:r w:rsidRPr="00FA66AD">
        <w:rPr>
          <w:rStyle w:val="Emphasis"/>
          <w:rFonts w:ascii="Arial" w:hAnsi="Arial" w:cs="Arial"/>
          <w:sz w:val="24"/>
        </w:rPr>
        <w:t>Brassica juncea</w:t>
      </w:r>
    </w:p>
    <w:p w14:paraId="0238BCF2" w14:textId="01615C27" w:rsidR="00FA66AD" w:rsidRPr="00FA66AD" w:rsidRDefault="00FA66AD" w:rsidP="00FA66AD">
      <w:pPr>
        <w:pStyle w:val="NormalWeb"/>
        <w:jc w:val="both"/>
        <w:rPr>
          <w:rFonts w:ascii="Arial" w:hAnsi="Arial" w:cs="Arial"/>
          <w:sz w:val="20"/>
        </w:rPr>
      </w:pPr>
      <w:r w:rsidRPr="00FA66AD">
        <w:rPr>
          <w:rFonts w:ascii="Arial" w:hAnsi="Arial" w:cs="Arial"/>
          <w:sz w:val="20"/>
        </w:rPr>
        <w:t xml:space="preserve">The strategic use of wild relatives in breeding programs offers a valuable pathway for enhancing the agronomic potential of </w:t>
      </w:r>
      <w:r w:rsidRPr="00FA66AD">
        <w:rPr>
          <w:rStyle w:val="Emphasis"/>
          <w:rFonts w:ascii="Arial" w:hAnsi="Arial" w:cs="Arial"/>
          <w:sz w:val="20"/>
        </w:rPr>
        <w:t>Brassica juncea</w:t>
      </w:r>
      <w:r w:rsidRPr="00FA66AD">
        <w:rPr>
          <w:rFonts w:ascii="Arial" w:hAnsi="Arial" w:cs="Arial"/>
          <w:sz w:val="20"/>
        </w:rPr>
        <w:t xml:space="preserve"> (Indian mustard). These wild taxa serve as reservoirs of novel alleles and diverse gene interactions that can significantly broaden the crop’s genetic base. By integrating such exotic genetic material, breeders can achieve greater resilience, productivity, and adaptability in </w:t>
      </w:r>
      <w:r w:rsidRPr="00FA66AD">
        <w:rPr>
          <w:rStyle w:val="Emphasis"/>
          <w:rFonts w:ascii="Arial" w:hAnsi="Arial" w:cs="Arial"/>
          <w:sz w:val="20"/>
        </w:rPr>
        <w:t>B. juncea</w:t>
      </w:r>
      <w:r w:rsidRPr="00FA66AD">
        <w:rPr>
          <w:rFonts w:ascii="Arial" w:hAnsi="Arial" w:cs="Arial"/>
          <w:sz w:val="20"/>
        </w:rPr>
        <w:t xml:space="preserve">, especially under fluctuating climatic and ecological conditions (Subramanian et al., 2023). Introgression breeding—an approach involving hybridization between cultivated </w:t>
      </w:r>
      <w:r w:rsidRPr="00FA66AD">
        <w:rPr>
          <w:rStyle w:val="Emphasis"/>
          <w:rFonts w:ascii="Arial" w:hAnsi="Arial" w:cs="Arial"/>
          <w:sz w:val="20"/>
        </w:rPr>
        <w:t>B. juncea</w:t>
      </w:r>
      <w:r w:rsidRPr="00FA66AD">
        <w:rPr>
          <w:rFonts w:ascii="Arial" w:hAnsi="Arial" w:cs="Arial"/>
          <w:sz w:val="20"/>
        </w:rPr>
        <w:t xml:space="preserve"> and its wild relatives followed by backcrossing and selection—has emerged as a powerful technique to transfer desirable traits such as disease resistance, abiotic stress tolerance, higher yield, and improved nutritional quality (Kang et al., 2021; Zhang et al., 2022). This process enhances the gene pool and introduces novel traits that may not be present in the cultivated gene pool, enabling improved performance under both biotic and abiotic stress scenarios.</w:t>
      </w:r>
    </w:p>
    <w:p w14:paraId="2520CDEE" w14:textId="4C8DBEDB" w:rsidR="00FA66AD" w:rsidRPr="00FA66AD" w:rsidRDefault="00FA66AD" w:rsidP="00FA66AD">
      <w:pPr>
        <w:pStyle w:val="NormalWeb"/>
        <w:ind w:firstLine="720"/>
        <w:jc w:val="both"/>
        <w:rPr>
          <w:rFonts w:ascii="Arial" w:hAnsi="Arial" w:cs="Arial"/>
          <w:sz w:val="20"/>
        </w:rPr>
      </w:pPr>
      <w:r w:rsidRPr="00FA66AD">
        <w:rPr>
          <w:rFonts w:ascii="Arial" w:hAnsi="Arial" w:cs="Arial"/>
          <w:sz w:val="20"/>
        </w:rPr>
        <w:t xml:space="preserve">Wild relatives from the Brassicaceae family </w:t>
      </w:r>
      <w:proofErr w:type="spellStart"/>
      <w:r w:rsidRPr="00FA66AD">
        <w:rPr>
          <w:rFonts w:ascii="Arial" w:hAnsi="Arial" w:cs="Arial"/>
          <w:sz w:val="20"/>
        </w:rPr>
        <w:t>harbor</w:t>
      </w:r>
      <w:proofErr w:type="spellEnd"/>
      <w:r w:rsidRPr="00FA66AD">
        <w:rPr>
          <w:rFonts w:ascii="Arial" w:hAnsi="Arial" w:cs="Arial"/>
          <w:sz w:val="20"/>
        </w:rPr>
        <w:t xml:space="preserve"> a rich array of genetic variation. Their incorporation into breeding programs has facilitated the development of new </w:t>
      </w:r>
      <w:r w:rsidRPr="00FA66AD">
        <w:rPr>
          <w:rStyle w:val="Emphasis"/>
          <w:rFonts w:ascii="Arial" w:hAnsi="Arial" w:cs="Arial"/>
          <w:sz w:val="20"/>
        </w:rPr>
        <w:t>B. juncea</w:t>
      </w:r>
      <w:r w:rsidRPr="00FA66AD">
        <w:rPr>
          <w:rFonts w:ascii="Arial" w:hAnsi="Arial" w:cs="Arial"/>
          <w:sz w:val="20"/>
        </w:rPr>
        <w:t xml:space="preserve"> accessions with superior agronomic performance and adaptability. As environmental pressures such as climate change, emerging pests, and shifting disease profiles intensify, the utilization of these wild relatives becomes crucial. Genes conferring resistance to pathogens, tolerance to soil constraints, and responsiveness to low water availability can be </w:t>
      </w:r>
      <w:proofErr w:type="spellStart"/>
      <w:r w:rsidRPr="00FA66AD">
        <w:rPr>
          <w:rFonts w:ascii="Arial" w:hAnsi="Arial" w:cs="Arial"/>
          <w:sz w:val="20"/>
        </w:rPr>
        <w:t>introgressed</w:t>
      </w:r>
      <w:proofErr w:type="spellEnd"/>
      <w:r w:rsidRPr="00FA66AD">
        <w:rPr>
          <w:rFonts w:ascii="Arial" w:hAnsi="Arial" w:cs="Arial"/>
          <w:sz w:val="20"/>
        </w:rPr>
        <w:t xml:space="preserve"> from wild germplasm to enhance crop resilience and sustainability (Xie et al., 2023). One of the primary breeding objectives is to improve disease resistance in </w:t>
      </w:r>
      <w:r w:rsidRPr="00FA66AD">
        <w:rPr>
          <w:rStyle w:val="Emphasis"/>
          <w:rFonts w:ascii="Arial" w:hAnsi="Arial" w:cs="Arial"/>
          <w:sz w:val="20"/>
        </w:rPr>
        <w:t>B. juncea</w:t>
      </w:r>
      <w:r w:rsidRPr="00FA66AD">
        <w:rPr>
          <w:rFonts w:ascii="Arial" w:hAnsi="Arial" w:cs="Arial"/>
          <w:sz w:val="20"/>
        </w:rPr>
        <w:t xml:space="preserve"> through the incorporation of resistance genes from wild relatives. Resistant cultivars reduce dependency on chemical control methods, promoting environmentally sustainable agricultural practices. Classical breeding, molecular-assisted selection, and genetic engineering are all employed to uncover and exploit plant-pathogen interaction mechanisms, thereby strengthening resistance to a wide range of pests and diseases (Subramanian et al., 2023).</w:t>
      </w:r>
    </w:p>
    <w:p w14:paraId="7B047F75" w14:textId="6A219546" w:rsidR="00FA66AD" w:rsidRDefault="00FA66AD" w:rsidP="00FA66AD">
      <w:pPr>
        <w:pStyle w:val="NormalWeb"/>
        <w:jc w:val="both"/>
        <w:rPr>
          <w:rFonts w:ascii="Arial" w:hAnsi="Arial" w:cs="Arial"/>
          <w:sz w:val="20"/>
        </w:rPr>
      </w:pPr>
      <w:r w:rsidRPr="00FA66AD">
        <w:rPr>
          <w:rFonts w:ascii="Arial" w:hAnsi="Arial" w:cs="Arial"/>
          <w:sz w:val="20"/>
        </w:rPr>
        <w:t xml:space="preserve">In recent years, attention has also shifted toward improving abiotic stress tolerance—especially drought, salinity, and extreme temperatures—through the exploitation of wild genetic resources. These genetic pools offer potential to introduce adaptive traits, including water-use efficiency, nutrient uptake under limiting conditions, and oxidative stress tolerance. Such improvements are </w:t>
      </w:r>
      <w:r w:rsidRPr="00FA66AD">
        <w:rPr>
          <w:rFonts w:ascii="Arial" w:hAnsi="Arial" w:cs="Arial"/>
          <w:sz w:val="20"/>
        </w:rPr>
        <w:lastRenderedPageBreak/>
        <w:t xml:space="preserve">pivotal for achieving climate-resilient agriculture and stabilizing crop production across diverse environments (Shi et al., 2024). The integration of conventional breeding with advanced molecular, genomic, and </w:t>
      </w:r>
      <w:proofErr w:type="spellStart"/>
      <w:r w:rsidRPr="00FA66AD">
        <w:rPr>
          <w:rFonts w:ascii="Arial" w:hAnsi="Arial" w:cs="Arial"/>
          <w:sz w:val="20"/>
        </w:rPr>
        <w:t>phenomic</w:t>
      </w:r>
      <w:proofErr w:type="spellEnd"/>
      <w:r w:rsidRPr="00FA66AD">
        <w:rPr>
          <w:rFonts w:ascii="Arial" w:hAnsi="Arial" w:cs="Arial"/>
          <w:sz w:val="20"/>
        </w:rPr>
        <w:t xml:space="preserve"> approaches is revolutionizing </w:t>
      </w:r>
      <w:r w:rsidRPr="00FA66AD">
        <w:rPr>
          <w:rStyle w:val="Emphasis"/>
          <w:rFonts w:ascii="Arial" w:hAnsi="Arial" w:cs="Arial"/>
          <w:sz w:val="20"/>
        </w:rPr>
        <w:t>B. juncea</w:t>
      </w:r>
      <w:r w:rsidRPr="00FA66AD">
        <w:rPr>
          <w:rFonts w:ascii="Arial" w:hAnsi="Arial" w:cs="Arial"/>
          <w:sz w:val="20"/>
        </w:rPr>
        <w:t xml:space="preserve"> improvement. High-throughput genotyping, genome-wide association studies (GWAS), and precision phenotyping enable the identification and introgression of key adaptive traits. As highlighted by Rajpal et al. (2023), this multidisciplinary breeding strategy is expected to drive rapid development of high-yielding, climate-resilient, and nutrient-enriched </w:t>
      </w:r>
      <w:r w:rsidRPr="00FA66AD">
        <w:rPr>
          <w:rStyle w:val="Emphasis"/>
          <w:rFonts w:ascii="Arial" w:hAnsi="Arial" w:cs="Arial"/>
          <w:sz w:val="20"/>
        </w:rPr>
        <w:t>B. juncea</w:t>
      </w:r>
      <w:r w:rsidRPr="00FA66AD">
        <w:rPr>
          <w:rFonts w:ascii="Arial" w:hAnsi="Arial" w:cs="Arial"/>
          <w:sz w:val="20"/>
        </w:rPr>
        <w:t xml:space="preserve"> varieties. Effective utilization of wild relatives also hinges on comprehensive assessment, characterization, and conservation of genetic resources. Systematic documentation and gene bank preservation efforts ensure that valuable alleles are available for future breeding use. International collaborations and capacity-building initiatives are further strengthening the global effort to harness the full potential of wild genetic resources. According to Almeida et al. (2024), these collaborative frameworks are essential for addressing interconnected global challenges such as land degradation, water scarcity, climate change, and food insecurity through sustainable crop improvement.</w:t>
      </w:r>
    </w:p>
    <w:p w14:paraId="0204B5CA" w14:textId="28316543" w:rsidR="00FA66AD" w:rsidRPr="00766D57" w:rsidRDefault="00FA66AD" w:rsidP="00766D57">
      <w:pPr>
        <w:pStyle w:val="Heading3"/>
        <w:numPr>
          <w:ilvl w:val="0"/>
          <w:numId w:val="3"/>
        </w:numPr>
        <w:jc w:val="both"/>
        <w:rPr>
          <w:rFonts w:ascii="Arial" w:hAnsi="Arial" w:cs="Arial"/>
          <w:sz w:val="24"/>
          <w:szCs w:val="20"/>
        </w:rPr>
      </w:pPr>
      <w:r w:rsidRPr="00766D57">
        <w:rPr>
          <w:rFonts w:ascii="Arial" w:hAnsi="Arial" w:cs="Arial"/>
          <w:sz w:val="24"/>
          <w:szCs w:val="20"/>
        </w:rPr>
        <w:t xml:space="preserve">Utilization of Landraces in Genetic Enhancement of </w:t>
      </w:r>
      <w:r w:rsidRPr="00766D57">
        <w:rPr>
          <w:rStyle w:val="Emphasis"/>
          <w:rFonts w:ascii="Arial" w:hAnsi="Arial" w:cs="Arial"/>
          <w:sz w:val="24"/>
          <w:szCs w:val="20"/>
        </w:rPr>
        <w:t>Brassica juncea</w:t>
      </w:r>
    </w:p>
    <w:p w14:paraId="09BEBD4F" w14:textId="77777777" w:rsidR="00FA66AD" w:rsidRPr="00FA66AD" w:rsidRDefault="00FA66AD" w:rsidP="00FA66AD">
      <w:pPr>
        <w:pStyle w:val="NormalWeb"/>
        <w:jc w:val="both"/>
        <w:rPr>
          <w:rFonts w:ascii="Arial" w:hAnsi="Arial" w:cs="Arial"/>
          <w:sz w:val="20"/>
          <w:szCs w:val="20"/>
        </w:rPr>
      </w:pPr>
      <w:r w:rsidRPr="00FA66AD">
        <w:rPr>
          <w:rFonts w:ascii="Arial" w:hAnsi="Arial" w:cs="Arial"/>
          <w:sz w:val="20"/>
          <w:szCs w:val="20"/>
        </w:rPr>
        <w:t xml:space="preserve">Landraces, due to their long history of adaptation to specific </w:t>
      </w:r>
      <w:proofErr w:type="spellStart"/>
      <w:r w:rsidRPr="00FA66AD">
        <w:rPr>
          <w:rFonts w:ascii="Arial" w:hAnsi="Arial" w:cs="Arial"/>
          <w:sz w:val="20"/>
          <w:szCs w:val="20"/>
        </w:rPr>
        <w:t>agro</w:t>
      </w:r>
      <w:proofErr w:type="spellEnd"/>
      <w:r w:rsidRPr="00FA66AD">
        <w:rPr>
          <w:rFonts w:ascii="Arial" w:hAnsi="Arial" w:cs="Arial"/>
          <w:sz w:val="20"/>
          <w:szCs w:val="20"/>
        </w:rPr>
        <w:t xml:space="preserve">-ecological conditions and minimal exposure to intensive breeding, represent a reservoir of valuable genetic diversity. As highlighted by Apostol et al. (2022), these traditional varieties have played a pivotal role in crop improvement efforts, especially in regions reliant on low-input farming systems. In the context of </w:t>
      </w:r>
      <w:r w:rsidRPr="00FA66AD">
        <w:rPr>
          <w:rStyle w:val="Emphasis"/>
          <w:rFonts w:ascii="Arial" w:hAnsi="Arial" w:cs="Arial"/>
          <w:sz w:val="20"/>
          <w:szCs w:val="20"/>
        </w:rPr>
        <w:t>Brassica juncea</w:t>
      </w:r>
      <w:r w:rsidRPr="00FA66AD">
        <w:rPr>
          <w:rFonts w:ascii="Arial" w:hAnsi="Arial" w:cs="Arial"/>
          <w:sz w:val="20"/>
          <w:szCs w:val="20"/>
        </w:rPr>
        <w:t xml:space="preserve">, landraces are particularly significant for regions like South Asia, where they continue to be cultivated under diverse environmental conditions. However, with the rapid pace of rural transformation and the erosion of traditional farming systems, these genetic resources are under threat of extinction. There is, therefore, an urgent need to undertake systematic collection, characterization, and conservation of </w:t>
      </w:r>
      <w:r w:rsidRPr="00FA66AD">
        <w:rPr>
          <w:rStyle w:val="Emphasis"/>
          <w:rFonts w:ascii="Arial" w:hAnsi="Arial" w:cs="Arial"/>
          <w:sz w:val="20"/>
          <w:szCs w:val="20"/>
        </w:rPr>
        <w:t>B. juncea</w:t>
      </w:r>
      <w:r w:rsidRPr="00FA66AD">
        <w:rPr>
          <w:rFonts w:ascii="Arial" w:hAnsi="Arial" w:cs="Arial"/>
          <w:sz w:val="20"/>
          <w:szCs w:val="20"/>
        </w:rPr>
        <w:t xml:space="preserve"> landraces, particularly from geographic hotspots or communities preserving indigenous farming traditions (Ramírez-Villegas et al., 2022).</w:t>
      </w:r>
    </w:p>
    <w:p w14:paraId="13970493" w14:textId="28EC4543" w:rsidR="00FA66AD" w:rsidRPr="00FA66AD" w:rsidRDefault="00766D57" w:rsidP="00FA66AD">
      <w:pPr>
        <w:pStyle w:val="Heading3"/>
        <w:jc w:val="both"/>
        <w:rPr>
          <w:rFonts w:ascii="Arial" w:hAnsi="Arial" w:cs="Arial"/>
          <w:sz w:val="20"/>
          <w:szCs w:val="20"/>
        </w:rPr>
      </w:pPr>
      <w:r>
        <w:rPr>
          <w:rFonts w:ascii="Arial" w:hAnsi="Arial" w:cs="Arial"/>
          <w:sz w:val="20"/>
          <w:szCs w:val="20"/>
        </w:rPr>
        <w:t>5</w:t>
      </w:r>
      <w:r w:rsidR="00FA66AD" w:rsidRPr="00FA66AD">
        <w:rPr>
          <w:rFonts w:ascii="Arial" w:hAnsi="Arial" w:cs="Arial"/>
          <w:sz w:val="20"/>
          <w:szCs w:val="20"/>
        </w:rPr>
        <w:t>.1 Landraces as a Resource for Yield Enhancement</w:t>
      </w:r>
    </w:p>
    <w:p w14:paraId="239742A9" w14:textId="77777777" w:rsidR="00FA66AD" w:rsidRPr="00FA66AD" w:rsidRDefault="00FA66AD" w:rsidP="00FA66AD">
      <w:pPr>
        <w:pStyle w:val="NormalWeb"/>
        <w:jc w:val="both"/>
        <w:rPr>
          <w:rFonts w:ascii="Arial" w:hAnsi="Arial" w:cs="Arial"/>
          <w:sz w:val="20"/>
          <w:szCs w:val="20"/>
        </w:rPr>
      </w:pPr>
      <w:r w:rsidRPr="00FA66AD">
        <w:rPr>
          <w:rFonts w:ascii="Arial" w:hAnsi="Arial" w:cs="Arial"/>
          <w:sz w:val="20"/>
          <w:szCs w:val="20"/>
        </w:rPr>
        <w:t>The incorporation of natural and induced variability from mustard landraces has contributed significantly to yield improvements in Indian mustard breeding programs. For instance, hybrid varieties developed through such variability, such as ‘Varuna’, have demonstrated a yield advantage of up to 15–20% over existing cultivars (</w:t>
      </w:r>
      <w:proofErr w:type="spellStart"/>
      <w:r w:rsidRPr="00FA66AD">
        <w:rPr>
          <w:rFonts w:ascii="Arial" w:hAnsi="Arial" w:cs="Arial"/>
          <w:sz w:val="20"/>
          <w:szCs w:val="20"/>
        </w:rPr>
        <w:t>Vasisth</w:t>
      </w:r>
      <w:proofErr w:type="spellEnd"/>
      <w:r w:rsidRPr="00FA66AD">
        <w:rPr>
          <w:rFonts w:ascii="Arial" w:hAnsi="Arial" w:cs="Arial"/>
          <w:sz w:val="20"/>
          <w:szCs w:val="20"/>
        </w:rPr>
        <w:t xml:space="preserve"> et al., 2023). Studies involving inheritance patterns and broad genetic base breeding have yielded crucial insights into yield-related traits, enabling their introgression into cytoplasmic male sterile (CMS) lines and facilitating the development of high-yielding pure lines.</w:t>
      </w:r>
    </w:p>
    <w:p w14:paraId="7CA0ABAA" w14:textId="62F4DFCA" w:rsidR="00FA66AD" w:rsidRPr="00FA66AD" w:rsidRDefault="00766D57" w:rsidP="00FA66AD">
      <w:pPr>
        <w:pStyle w:val="Heading3"/>
        <w:jc w:val="both"/>
        <w:rPr>
          <w:rFonts w:ascii="Arial" w:hAnsi="Arial" w:cs="Arial"/>
          <w:sz w:val="20"/>
          <w:szCs w:val="20"/>
        </w:rPr>
      </w:pPr>
      <w:r>
        <w:rPr>
          <w:rFonts w:ascii="Arial" w:hAnsi="Arial" w:cs="Arial"/>
          <w:sz w:val="20"/>
          <w:szCs w:val="20"/>
        </w:rPr>
        <w:t>5</w:t>
      </w:r>
      <w:r w:rsidR="00FA66AD" w:rsidRPr="00FA66AD">
        <w:rPr>
          <w:rFonts w:ascii="Arial" w:hAnsi="Arial" w:cs="Arial"/>
          <w:sz w:val="20"/>
          <w:szCs w:val="20"/>
        </w:rPr>
        <w:t>.2 Enhancing Nutritional Traits Through Landraces</w:t>
      </w:r>
    </w:p>
    <w:p w14:paraId="3D1F14C0" w14:textId="75FB460B" w:rsidR="00FA66AD" w:rsidRDefault="00FA66AD" w:rsidP="00FA66AD">
      <w:pPr>
        <w:pStyle w:val="NormalWeb"/>
        <w:jc w:val="both"/>
        <w:rPr>
          <w:rFonts w:ascii="Arial" w:hAnsi="Arial" w:cs="Arial"/>
          <w:sz w:val="20"/>
          <w:szCs w:val="20"/>
        </w:rPr>
      </w:pPr>
      <w:r w:rsidRPr="00FA66AD">
        <w:rPr>
          <w:rFonts w:ascii="Arial" w:hAnsi="Arial" w:cs="Arial"/>
          <w:sz w:val="20"/>
          <w:szCs w:val="20"/>
        </w:rPr>
        <w:t xml:space="preserve">Landraces have also contributed significantly to the nutritional improvement of </w:t>
      </w:r>
      <w:r w:rsidRPr="00FA66AD">
        <w:rPr>
          <w:rStyle w:val="Emphasis"/>
          <w:rFonts w:ascii="Arial" w:hAnsi="Arial" w:cs="Arial"/>
          <w:sz w:val="20"/>
          <w:szCs w:val="20"/>
        </w:rPr>
        <w:t>B. juncea</w:t>
      </w:r>
      <w:r w:rsidRPr="00FA66AD">
        <w:rPr>
          <w:rFonts w:ascii="Arial" w:hAnsi="Arial" w:cs="Arial"/>
          <w:sz w:val="20"/>
          <w:szCs w:val="20"/>
        </w:rPr>
        <w:t>. Notable examples include ‘</w:t>
      </w:r>
      <w:proofErr w:type="spellStart"/>
      <w:r w:rsidRPr="00FA66AD">
        <w:rPr>
          <w:rFonts w:ascii="Arial" w:hAnsi="Arial" w:cs="Arial"/>
          <w:sz w:val="20"/>
          <w:szCs w:val="20"/>
        </w:rPr>
        <w:t>Pharsi</w:t>
      </w:r>
      <w:proofErr w:type="spellEnd"/>
      <w:r w:rsidRPr="00FA66AD">
        <w:rPr>
          <w:rFonts w:ascii="Arial" w:hAnsi="Arial" w:cs="Arial"/>
          <w:sz w:val="20"/>
          <w:szCs w:val="20"/>
        </w:rPr>
        <w:t xml:space="preserve"> Rai’, a traditional variety rich in calcium and iron, and with low glucosinolate content. When crossed with high-erucic acid rapeseed, it resulted in the WR49-43 genotype—characterized by elevated oleic and erucic acid and reduced glucosinolate levels—improving both nutritional and oxidative stability of the oil (</w:t>
      </w:r>
      <w:proofErr w:type="spellStart"/>
      <w:r w:rsidRPr="00FA66AD">
        <w:rPr>
          <w:rFonts w:ascii="Arial" w:hAnsi="Arial" w:cs="Arial"/>
          <w:sz w:val="20"/>
          <w:szCs w:val="20"/>
        </w:rPr>
        <w:t>Istaitieh</w:t>
      </w:r>
      <w:proofErr w:type="spellEnd"/>
      <w:r w:rsidRPr="00FA66AD">
        <w:rPr>
          <w:rFonts w:ascii="Arial" w:hAnsi="Arial" w:cs="Arial"/>
          <w:sz w:val="20"/>
          <w:szCs w:val="20"/>
        </w:rPr>
        <w:t xml:space="preserve"> et al., 2024). Similarly, line CS52-3, derived from a cross between Polish yellow sarson and Indian mustard, shows high oil content (42.8%) with a </w:t>
      </w:r>
      <w:proofErr w:type="spellStart"/>
      <w:r w:rsidRPr="00FA66AD">
        <w:rPr>
          <w:rFonts w:ascii="Arial" w:hAnsi="Arial" w:cs="Arial"/>
          <w:sz w:val="20"/>
          <w:szCs w:val="20"/>
        </w:rPr>
        <w:t>favorable</w:t>
      </w:r>
      <w:proofErr w:type="spellEnd"/>
      <w:r w:rsidRPr="00FA66AD">
        <w:rPr>
          <w:rFonts w:ascii="Arial" w:hAnsi="Arial" w:cs="Arial"/>
          <w:sz w:val="20"/>
          <w:szCs w:val="20"/>
        </w:rPr>
        <w:t xml:space="preserve"> fatty acid profile (Sawicka et al., 2020).</w:t>
      </w:r>
      <w:r w:rsidR="00766D57">
        <w:rPr>
          <w:rFonts w:ascii="Arial" w:hAnsi="Arial" w:cs="Arial"/>
          <w:sz w:val="20"/>
          <w:szCs w:val="20"/>
        </w:rPr>
        <w:t xml:space="preserve"> </w:t>
      </w:r>
      <w:r w:rsidRPr="00FA66AD">
        <w:rPr>
          <w:rFonts w:ascii="Arial" w:hAnsi="Arial" w:cs="Arial"/>
          <w:sz w:val="20"/>
          <w:szCs w:val="20"/>
        </w:rPr>
        <w:t xml:space="preserve">Additionally, yellow sarson landraces with high carotenoid levels (6–15 mg/100 g of oil) have been identified, offering value in biofortification (Singh et al., 2022; Momeni et al., 2024). </w:t>
      </w:r>
      <w:r w:rsidR="0021139A" w:rsidRPr="0021139A">
        <w:rPr>
          <w:rFonts w:ascii="Arial" w:hAnsi="Arial" w:cs="Arial"/>
          <w:sz w:val="20"/>
          <w:highlight w:val="yellow"/>
        </w:rPr>
        <w:t xml:space="preserve">Utilization of Landraces in </w:t>
      </w:r>
      <w:r w:rsidR="0021139A" w:rsidRPr="0021139A">
        <w:rPr>
          <w:rFonts w:ascii="Arial" w:hAnsi="Arial" w:cs="Arial"/>
          <w:i/>
          <w:sz w:val="20"/>
          <w:highlight w:val="yellow"/>
        </w:rPr>
        <w:t>Brassica juncea</w:t>
      </w:r>
      <w:r w:rsidR="0021139A" w:rsidRPr="0021139A">
        <w:rPr>
          <w:rFonts w:ascii="Arial" w:hAnsi="Arial" w:cs="Arial"/>
          <w:sz w:val="20"/>
          <w:highlight w:val="yellow"/>
        </w:rPr>
        <w:t xml:space="preserve"> Genetic Improvement</w:t>
      </w:r>
      <w:r w:rsidR="0021139A" w:rsidRPr="0021139A">
        <w:rPr>
          <w:rFonts w:ascii="Arial" w:hAnsi="Arial" w:cs="Arial"/>
          <w:sz w:val="20"/>
          <w:szCs w:val="20"/>
          <w:highlight w:val="yellow"/>
        </w:rPr>
        <w:t xml:space="preserve"> tabulated in Table 1</w:t>
      </w:r>
      <w:r w:rsidR="0021139A">
        <w:rPr>
          <w:rFonts w:ascii="Arial" w:hAnsi="Arial" w:cs="Arial"/>
          <w:sz w:val="20"/>
          <w:szCs w:val="20"/>
        </w:rPr>
        <w:t xml:space="preserve">. </w:t>
      </w:r>
      <w:r w:rsidRPr="00FA66AD">
        <w:rPr>
          <w:rFonts w:ascii="Arial" w:hAnsi="Arial" w:cs="Arial"/>
          <w:sz w:val="20"/>
          <w:szCs w:val="20"/>
        </w:rPr>
        <w:t>These findings emphasize the untapped potential of mustard landraces for improving oil quality and yield traits in modern breeding efforts.</w:t>
      </w:r>
    </w:p>
    <w:p w14:paraId="7335AEE5" w14:textId="77777777" w:rsidR="0021139A" w:rsidRPr="0021139A" w:rsidRDefault="0021139A" w:rsidP="0021139A">
      <w:pPr>
        <w:pStyle w:val="NoSpacing"/>
        <w:jc w:val="center"/>
        <w:rPr>
          <w:rFonts w:ascii="Arial" w:hAnsi="Arial" w:cs="Arial"/>
          <w:b/>
          <w:sz w:val="20"/>
          <w:highlight w:val="yellow"/>
          <w:lang w:eastAsia="en-IN"/>
        </w:rPr>
      </w:pPr>
      <w:r w:rsidRPr="0021139A">
        <w:rPr>
          <w:rFonts w:ascii="Arial" w:hAnsi="Arial" w:cs="Arial"/>
          <w:b/>
          <w:sz w:val="20"/>
          <w:highlight w:val="yellow"/>
          <w:lang w:eastAsia="en-IN"/>
        </w:rPr>
        <w:t xml:space="preserve">Table 1: Utilization of Landraces in </w:t>
      </w:r>
      <w:r w:rsidRPr="0021139A">
        <w:rPr>
          <w:rFonts w:ascii="Arial" w:hAnsi="Arial" w:cs="Arial"/>
          <w:b/>
          <w:i/>
          <w:sz w:val="20"/>
          <w:highlight w:val="yellow"/>
          <w:lang w:eastAsia="en-IN"/>
        </w:rPr>
        <w:t>Brassica juncea</w:t>
      </w:r>
      <w:r w:rsidRPr="0021139A">
        <w:rPr>
          <w:rFonts w:ascii="Arial" w:hAnsi="Arial" w:cs="Arial"/>
          <w:b/>
          <w:sz w:val="20"/>
          <w:highlight w:val="yellow"/>
          <w:lang w:eastAsia="en-IN"/>
        </w:rPr>
        <w:t xml:space="preserve"> Genetic Improvement</w:t>
      </w:r>
    </w:p>
    <w:p w14:paraId="6D837F26" w14:textId="77777777" w:rsidR="0021139A" w:rsidRPr="0021139A" w:rsidRDefault="0021139A" w:rsidP="0021139A">
      <w:pPr>
        <w:pStyle w:val="NoSpacing"/>
        <w:jc w:val="center"/>
        <w:rPr>
          <w:rFonts w:ascii="Arial" w:hAnsi="Arial" w:cs="Arial"/>
          <w:b/>
          <w:sz w:val="20"/>
          <w:highlight w:val="yellow"/>
          <w:lang w:eastAsia="en-IN"/>
        </w:rPr>
      </w:pPr>
    </w:p>
    <w:tbl>
      <w:tblPr>
        <w:tblStyle w:val="TableGrid"/>
        <w:tblW w:w="8332" w:type="dxa"/>
        <w:tblInd w:w="357" w:type="dxa"/>
        <w:tblLook w:val="04A0" w:firstRow="1" w:lastRow="0" w:firstColumn="1" w:lastColumn="0" w:noHBand="0" w:noVBand="1"/>
      </w:tblPr>
      <w:tblGrid>
        <w:gridCol w:w="2082"/>
        <w:gridCol w:w="2083"/>
        <w:gridCol w:w="2083"/>
        <w:gridCol w:w="2084"/>
      </w:tblGrid>
      <w:tr w:rsidR="0021139A" w:rsidRPr="0021139A" w14:paraId="7130E15F" w14:textId="77777777" w:rsidTr="00F461E1">
        <w:trPr>
          <w:trHeight w:val="172"/>
        </w:trPr>
        <w:tc>
          <w:tcPr>
            <w:tcW w:w="2082" w:type="dxa"/>
            <w:vAlign w:val="center"/>
          </w:tcPr>
          <w:p w14:paraId="68B1CDA9" w14:textId="77777777" w:rsidR="0021139A" w:rsidRPr="0021139A" w:rsidRDefault="0021139A" w:rsidP="00F461E1">
            <w:pPr>
              <w:pStyle w:val="NoSpacing"/>
              <w:ind w:left="0"/>
              <w:jc w:val="center"/>
              <w:rPr>
                <w:rFonts w:ascii="Arial" w:hAnsi="Arial" w:cs="Arial"/>
                <w:b/>
                <w:sz w:val="20"/>
                <w:highlight w:val="yellow"/>
                <w:lang w:eastAsia="en-IN"/>
              </w:rPr>
            </w:pPr>
            <w:r w:rsidRPr="0021139A">
              <w:rPr>
                <w:rFonts w:ascii="Arial" w:eastAsia="Times New Roman" w:hAnsi="Arial" w:cs="Arial"/>
                <w:b/>
                <w:bCs/>
                <w:sz w:val="20"/>
                <w:szCs w:val="24"/>
                <w:highlight w:val="yellow"/>
                <w:lang w:eastAsia="en-IN"/>
              </w:rPr>
              <w:t>Trait/Use</w:t>
            </w:r>
          </w:p>
        </w:tc>
        <w:tc>
          <w:tcPr>
            <w:tcW w:w="2083" w:type="dxa"/>
            <w:vAlign w:val="center"/>
          </w:tcPr>
          <w:p w14:paraId="082BCC27" w14:textId="77777777" w:rsidR="0021139A" w:rsidRPr="0021139A" w:rsidRDefault="0021139A" w:rsidP="00F461E1">
            <w:pPr>
              <w:pStyle w:val="NoSpacing"/>
              <w:ind w:left="0"/>
              <w:jc w:val="center"/>
              <w:rPr>
                <w:rFonts w:ascii="Arial" w:hAnsi="Arial" w:cs="Arial"/>
                <w:b/>
                <w:sz w:val="20"/>
                <w:highlight w:val="yellow"/>
                <w:lang w:eastAsia="en-IN"/>
              </w:rPr>
            </w:pPr>
            <w:r w:rsidRPr="0021139A">
              <w:rPr>
                <w:rFonts w:ascii="Arial" w:eastAsia="Times New Roman" w:hAnsi="Arial" w:cs="Arial"/>
                <w:b/>
                <w:bCs/>
                <w:sz w:val="20"/>
                <w:szCs w:val="24"/>
                <w:highlight w:val="yellow"/>
                <w:lang w:eastAsia="en-IN"/>
              </w:rPr>
              <w:t>Landrace/Source</w:t>
            </w:r>
          </w:p>
        </w:tc>
        <w:tc>
          <w:tcPr>
            <w:tcW w:w="2083" w:type="dxa"/>
            <w:vAlign w:val="center"/>
          </w:tcPr>
          <w:p w14:paraId="13439C08" w14:textId="77777777" w:rsidR="0021139A" w:rsidRPr="0021139A" w:rsidRDefault="0021139A" w:rsidP="00F461E1">
            <w:pPr>
              <w:pStyle w:val="NoSpacing"/>
              <w:ind w:left="0"/>
              <w:jc w:val="center"/>
              <w:rPr>
                <w:rFonts w:ascii="Arial" w:hAnsi="Arial" w:cs="Arial"/>
                <w:b/>
                <w:sz w:val="20"/>
                <w:highlight w:val="yellow"/>
                <w:lang w:eastAsia="en-IN"/>
              </w:rPr>
            </w:pPr>
            <w:r w:rsidRPr="0021139A">
              <w:rPr>
                <w:rFonts w:ascii="Arial" w:eastAsia="Times New Roman" w:hAnsi="Arial" w:cs="Arial"/>
                <w:b/>
                <w:bCs/>
                <w:sz w:val="20"/>
                <w:szCs w:val="24"/>
                <w:highlight w:val="yellow"/>
                <w:lang w:eastAsia="en-IN"/>
              </w:rPr>
              <w:t>Key Contribution</w:t>
            </w:r>
          </w:p>
        </w:tc>
        <w:tc>
          <w:tcPr>
            <w:tcW w:w="2084" w:type="dxa"/>
            <w:vAlign w:val="center"/>
          </w:tcPr>
          <w:p w14:paraId="23C5AAA9" w14:textId="77777777" w:rsidR="0021139A" w:rsidRPr="0021139A" w:rsidRDefault="0021139A" w:rsidP="00F461E1">
            <w:pPr>
              <w:pStyle w:val="NoSpacing"/>
              <w:ind w:left="0"/>
              <w:jc w:val="center"/>
              <w:rPr>
                <w:rFonts w:ascii="Arial" w:hAnsi="Arial" w:cs="Arial"/>
                <w:b/>
                <w:sz w:val="20"/>
                <w:highlight w:val="yellow"/>
                <w:lang w:eastAsia="en-IN"/>
              </w:rPr>
            </w:pPr>
            <w:r w:rsidRPr="0021139A">
              <w:rPr>
                <w:rFonts w:ascii="Arial" w:eastAsia="Times New Roman" w:hAnsi="Arial" w:cs="Arial"/>
                <w:b/>
                <w:bCs/>
                <w:sz w:val="20"/>
                <w:szCs w:val="24"/>
                <w:highlight w:val="yellow"/>
                <w:lang w:eastAsia="en-IN"/>
              </w:rPr>
              <w:t>Reference</w:t>
            </w:r>
          </w:p>
        </w:tc>
      </w:tr>
      <w:tr w:rsidR="0021139A" w:rsidRPr="0021139A" w14:paraId="0DCDDFF5" w14:textId="77777777" w:rsidTr="00F461E1">
        <w:trPr>
          <w:trHeight w:val="516"/>
        </w:trPr>
        <w:tc>
          <w:tcPr>
            <w:tcW w:w="2082" w:type="dxa"/>
            <w:vAlign w:val="center"/>
          </w:tcPr>
          <w:p w14:paraId="7B42DA64" w14:textId="77777777" w:rsidR="0021139A" w:rsidRPr="0021139A" w:rsidRDefault="0021139A" w:rsidP="00F461E1">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Yield improvement</w:t>
            </w:r>
          </w:p>
        </w:tc>
        <w:tc>
          <w:tcPr>
            <w:tcW w:w="2083" w:type="dxa"/>
            <w:vAlign w:val="center"/>
          </w:tcPr>
          <w:p w14:paraId="4EC12949" w14:textId="77777777" w:rsidR="0021139A" w:rsidRPr="0021139A" w:rsidRDefault="0021139A" w:rsidP="00F461E1">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Mustard landraces (e.g., Varuna)</w:t>
            </w:r>
          </w:p>
        </w:tc>
        <w:tc>
          <w:tcPr>
            <w:tcW w:w="2083" w:type="dxa"/>
            <w:vAlign w:val="center"/>
          </w:tcPr>
          <w:p w14:paraId="6359B234" w14:textId="77777777" w:rsidR="0021139A" w:rsidRPr="0021139A" w:rsidRDefault="0021139A" w:rsidP="00F461E1">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15–20% higher yield potential in pure lines</w:t>
            </w:r>
          </w:p>
        </w:tc>
        <w:tc>
          <w:tcPr>
            <w:tcW w:w="2084" w:type="dxa"/>
            <w:vAlign w:val="center"/>
          </w:tcPr>
          <w:p w14:paraId="0316692F" w14:textId="77777777" w:rsidR="0021139A" w:rsidRPr="0021139A" w:rsidRDefault="0021139A" w:rsidP="00F461E1">
            <w:pPr>
              <w:pStyle w:val="NoSpacing"/>
              <w:ind w:left="0"/>
              <w:jc w:val="center"/>
              <w:rPr>
                <w:rFonts w:ascii="Arial" w:hAnsi="Arial" w:cs="Arial"/>
                <w:b/>
                <w:sz w:val="20"/>
                <w:highlight w:val="yellow"/>
                <w:lang w:eastAsia="en-IN"/>
              </w:rPr>
            </w:pPr>
            <w:proofErr w:type="spellStart"/>
            <w:r w:rsidRPr="00051552">
              <w:rPr>
                <w:rFonts w:ascii="Arial" w:eastAsia="Times New Roman" w:hAnsi="Arial" w:cs="Arial"/>
                <w:sz w:val="20"/>
                <w:szCs w:val="24"/>
                <w:highlight w:val="yellow"/>
                <w:lang w:eastAsia="en-IN"/>
              </w:rPr>
              <w:t>Vasisth</w:t>
            </w:r>
            <w:proofErr w:type="spellEnd"/>
            <w:r w:rsidRPr="00051552">
              <w:rPr>
                <w:rFonts w:ascii="Arial" w:eastAsia="Times New Roman" w:hAnsi="Arial" w:cs="Arial"/>
                <w:sz w:val="20"/>
                <w:szCs w:val="24"/>
                <w:highlight w:val="yellow"/>
                <w:lang w:eastAsia="en-IN"/>
              </w:rPr>
              <w:t xml:space="preserve"> et al., 2023</w:t>
            </w:r>
          </w:p>
        </w:tc>
      </w:tr>
      <w:tr w:rsidR="0021139A" w:rsidRPr="0021139A" w14:paraId="3040CD49" w14:textId="77777777" w:rsidTr="00F461E1">
        <w:trPr>
          <w:trHeight w:val="516"/>
        </w:trPr>
        <w:tc>
          <w:tcPr>
            <w:tcW w:w="2082" w:type="dxa"/>
            <w:vAlign w:val="center"/>
          </w:tcPr>
          <w:p w14:paraId="2E15701B" w14:textId="77777777" w:rsidR="0021139A" w:rsidRPr="0021139A" w:rsidRDefault="0021139A" w:rsidP="00F461E1">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lastRenderedPageBreak/>
              <w:t>Nutritional enhancement (high Ca, Fe)</w:t>
            </w:r>
          </w:p>
        </w:tc>
        <w:tc>
          <w:tcPr>
            <w:tcW w:w="2083" w:type="dxa"/>
            <w:vAlign w:val="center"/>
          </w:tcPr>
          <w:p w14:paraId="077A8BD6" w14:textId="77777777" w:rsidR="0021139A" w:rsidRPr="0021139A" w:rsidRDefault="0021139A" w:rsidP="00F461E1">
            <w:pPr>
              <w:pStyle w:val="NoSpacing"/>
              <w:ind w:left="0"/>
              <w:jc w:val="center"/>
              <w:rPr>
                <w:rFonts w:ascii="Arial" w:hAnsi="Arial" w:cs="Arial"/>
                <w:b/>
                <w:sz w:val="20"/>
                <w:highlight w:val="yellow"/>
                <w:lang w:eastAsia="en-IN"/>
              </w:rPr>
            </w:pPr>
            <w:proofErr w:type="spellStart"/>
            <w:r w:rsidRPr="00051552">
              <w:rPr>
                <w:rFonts w:ascii="Arial" w:eastAsia="Times New Roman" w:hAnsi="Arial" w:cs="Arial"/>
                <w:sz w:val="20"/>
                <w:szCs w:val="24"/>
                <w:highlight w:val="yellow"/>
                <w:lang w:eastAsia="en-IN"/>
              </w:rPr>
              <w:t>Pharsi</w:t>
            </w:r>
            <w:proofErr w:type="spellEnd"/>
            <w:r w:rsidRPr="00051552">
              <w:rPr>
                <w:rFonts w:ascii="Arial" w:eastAsia="Times New Roman" w:hAnsi="Arial" w:cs="Arial"/>
                <w:sz w:val="20"/>
                <w:szCs w:val="24"/>
                <w:highlight w:val="yellow"/>
                <w:lang w:eastAsia="en-IN"/>
              </w:rPr>
              <w:t xml:space="preserve"> Rai</w:t>
            </w:r>
          </w:p>
        </w:tc>
        <w:tc>
          <w:tcPr>
            <w:tcW w:w="2083" w:type="dxa"/>
            <w:vAlign w:val="center"/>
          </w:tcPr>
          <w:p w14:paraId="035343EC" w14:textId="77777777" w:rsidR="0021139A" w:rsidRPr="0021139A" w:rsidRDefault="0021139A" w:rsidP="00F461E1">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High calcium and iron; low glucosinolates</w:t>
            </w:r>
          </w:p>
        </w:tc>
        <w:tc>
          <w:tcPr>
            <w:tcW w:w="2084" w:type="dxa"/>
            <w:vAlign w:val="center"/>
          </w:tcPr>
          <w:p w14:paraId="2C616A89" w14:textId="77777777" w:rsidR="0021139A" w:rsidRPr="0021139A" w:rsidRDefault="0021139A" w:rsidP="00F461E1">
            <w:pPr>
              <w:pStyle w:val="NoSpacing"/>
              <w:ind w:left="0"/>
              <w:jc w:val="center"/>
              <w:rPr>
                <w:rFonts w:ascii="Arial" w:hAnsi="Arial" w:cs="Arial"/>
                <w:b/>
                <w:sz w:val="20"/>
                <w:highlight w:val="yellow"/>
                <w:lang w:eastAsia="en-IN"/>
              </w:rPr>
            </w:pPr>
            <w:proofErr w:type="spellStart"/>
            <w:r w:rsidRPr="00051552">
              <w:rPr>
                <w:rFonts w:ascii="Arial" w:eastAsia="Times New Roman" w:hAnsi="Arial" w:cs="Arial"/>
                <w:sz w:val="20"/>
                <w:szCs w:val="24"/>
                <w:highlight w:val="yellow"/>
                <w:lang w:eastAsia="en-IN"/>
              </w:rPr>
              <w:t>Istaitieh</w:t>
            </w:r>
            <w:proofErr w:type="spellEnd"/>
            <w:r w:rsidRPr="00051552">
              <w:rPr>
                <w:rFonts w:ascii="Arial" w:eastAsia="Times New Roman" w:hAnsi="Arial" w:cs="Arial"/>
                <w:sz w:val="20"/>
                <w:szCs w:val="24"/>
                <w:highlight w:val="yellow"/>
                <w:lang w:eastAsia="en-IN"/>
              </w:rPr>
              <w:t xml:space="preserve"> et al., 2024</w:t>
            </w:r>
          </w:p>
        </w:tc>
      </w:tr>
      <w:tr w:rsidR="0021139A" w:rsidRPr="0021139A" w14:paraId="2C75A097" w14:textId="77777777" w:rsidTr="00F461E1">
        <w:trPr>
          <w:trHeight w:val="516"/>
        </w:trPr>
        <w:tc>
          <w:tcPr>
            <w:tcW w:w="2082" w:type="dxa"/>
            <w:vAlign w:val="center"/>
          </w:tcPr>
          <w:p w14:paraId="411026E3" w14:textId="77777777" w:rsidR="0021139A" w:rsidRPr="0021139A" w:rsidRDefault="0021139A" w:rsidP="00F461E1">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Oleic acid and low erucic acid traits</w:t>
            </w:r>
          </w:p>
        </w:tc>
        <w:tc>
          <w:tcPr>
            <w:tcW w:w="2083" w:type="dxa"/>
            <w:vAlign w:val="center"/>
          </w:tcPr>
          <w:p w14:paraId="23B0A33D" w14:textId="77777777" w:rsidR="0021139A" w:rsidRPr="0021139A" w:rsidRDefault="0021139A" w:rsidP="00F461E1">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 xml:space="preserve">CS52-3 (Polish × </w:t>
            </w:r>
            <w:r w:rsidRPr="00051552">
              <w:rPr>
                <w:rFonts w:ascii="Arial" w:eastAsia="Times New Roman" w:hAnsi="Arial" w:cs="Arial"/>
                <w:i/>
                <w:sz w:val="20"/>
                <w:szCs w:val="24"/>
                <w:highlight w:val="yellow"/>
                <w:lang w:eastAsia="en-IN"/>
              </w:rPr>
              <w:t>B. juncea</w:t>
            </w:r>
            <w:r w:rsidRPr="00051552">
              <w:rPr>
                <w:rFonts w:ascii="Arial" w:eastAsia="Times New Roman" w:hAnsi="Arial" w:cs="Arial"/>
                <w:sz w:val="20"/>
                <w:szCs w:val="24"/>
                <w:highlight w:val="yellow"/>
                <w:lang w:eastAsia="en-IN"/>
              </w:rPr>
              <w:t>)</w:t>
            </w:r>
          </w:p>
        </w:tc>
        <w:tc>
          <w:tcPr>
            <w:tcW w:w="2083" w:type="dxa"/>
            <w:vAlign w:val="center"/>
          </w:tcPr>
          <w:p w14:paraId="4A732DA8" w14:textId="77777777" w:rsidR="0021139A" w:rsidRPr="0021139A" w:rsidRDefault="0021139A" w:rsidP="00F461E1">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High oil yield (42.8%), improved fatty acid profile</w:t>
            </w:r>
          </w:p>
        </w:tc>
        <w:tc>
          <w:tcPr>
            <w:tcW w:w="2084" w:type="dxa"/>
            <w:vAlign w:val="center"/>
          </w:tcPr>
          <w:p w14:paraId="3FAB5F59" w14:textId="77777777" w:rsidR="0021139A" w:rsidRPr="0021139A" w:rsidRDefault="0021139A" w:rsidP="00F461E1">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Sawicka et al., 2020</w:t>
            </w:r>
          </w:p>
        </w:tc>
      </w:tr>
      <w:tr w:rsidR="0021139A" w:rsidRPr="0021139A" w14:paraId="46BE53F1" w14:textId="77777777" w:rsidTr="00F461E1">
        <w:trPr>
          <w:trHeight w:val="516"/>
        </w:trPr>
        <w:tc>
          <w:tcPr>
            <w:tcW w:w="2082" w:type="dxa"/>
            <w:vAlign w:val="center"/>
          </w:tcPr>
          <w:p w14:paraId="379E90BB" w14:textId="77777777" w:rsidR="0021139A" w:rsidRPr="0021139A" w:rsidRDefault="0021139A" w:rsidP="00F461E1">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Carotenoid content</w:t>
            </w:r>
          </w:p>
        </w:tc>
        <w:tc>
          <w:tcPr>
            <w:tcW w:w="2083" w:type="dxa"/>
            <w:vAlign w:val="center"/>
          </w:tcPr>
          <w:p w14:paraId="59232189" w14:textId="77777777" w:rsidR="0021139A" w:rsidRPr="0021139A" w:rsidRDefault="0021139A" w:rsidP="00F461E1">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Yellow sarson accessions</w:t>
            </w:r>
          </w:p>
        </w:tc>
        <w:tc>
          <w:tcPr>
            <w:tcW w:w="2083" w:type="dxa"/>
            <w:vAlign w:val="center"/>
          </w:tcPr>
          <w:p w14:paraId="33CA692D" w14:textId="77777777" w:rsidR="0021139A" w:rsidRPr="0021139A" w:rsidRDefault="0021139A" w:rsidP="00F461E1">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Carotenoids 6–15 mg/100 g oil; oil content 42–45%</w:t>
            </w:r>
          </w:p>
        </w:tc>
        <w:tc>
          <w:tcPr>
            <w:tcW w:w="2084" w:type="dxa"/>
            <w:vAlign w:val="center"/>
          </w:tcPr>
          <w:p w14:paraId="7731A61B" w14:textId="77777777" w:rsidR="0021139A" w:rsidRPr="0021139A" w:rsidRDefault="0021139A" w:rsidP="00F461E1">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Momeni et al., 2024; Singh et al., 2022</w:t>
            </w:r>
          </w:p>
        </w:tc>
      </w:tr>
      <w:tr w:rsidR="0021139A" w14:paraId="3BA00119" w14:textId="77777777" w:rsidTr="00F461E1">
        <w:trPr>
          <w:trHeight w:val="516"/>
        </w:trPr>
        <w:tc>
          <w:tcPr>
            <w:tcW w:w="2082" w:type="dxa"/>
            <w:vAlign w:val="center"/>
          </w:tcPr>
          <w:p w14:paraId="0EA72164" w14:textId="77777777" w:rsidR="0021139A" w:rsidRPr="0021139A" w:rsidRDefault="0021139A" w:rsidP="00F461E1">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Abiotic/biotic resistance</w:t>
            </w:r>
          </w:p>
        </w:tc>
        <w:tc>
          <w:tcPr>
            <w:tcW w:w="2083" w:type="dxa"/>
            <w:vAlign w:val="center"/>
          </w:tcPr>
          <w:p w14:paraId="3CB8AED4" w14:textId="77777777" w:rsidR="0021139A" w:rsidRPr="0021139A" w:rsidRDefault="0021139A" w:rsidP="00F461E1">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Various landraces</w:t>
            </w:r>
          </w:p>
        </w:tc>
        <w:tc>
          <w:tcPr>
            <w:tcW w:w="2083" w:type="dxa"/>
            <w:vAlign w:val="center"/>
          </w:tcPr>
          <w:p w14:paraId="1417C905" w14:textId="77777777" w:rsidR="0021139A" w:rsidRPr="0021139A" w:rsidRDefault="0021139A" w:rsidP="00F461E1">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Stress tolerance, Sclerotinia &amp; aphid resistance</w:t>
            </w:r>
          </w:p>
        </w:tc>
        <w:tc>
          <w:tcPr>
            <w:tcW w:w="2084" w:type="dxa"/>
            <w:vAlign w:val="center"/>
          </w:tcPr>
          <w:p w14:paraId="6F877BA9" w14:textId="77777777" w:rsidR="0021139A" w:rsidRPr="00051552" w:rsidRDefault="0021139A" w:rsidP="00F461E1">
            <w:pPr>
              <w:pStyle w:val="NoSpacing"/>
              <w:ind w:left="0"/>
              <w:jc w:val="center"/>
              <w:rPr>
                <w:rFonts w:ascii="Arial" w:hAnsi="Arial" w:cs="Arial"/>
                <w:b/>
                <w:sz w:val="20"/>
                <w:lang w:eastAsia="en-IN"/>
              </w:rPr>
            </w:pPr>
            <w:r w:rsidRPr="00051552">
              <w:rPr>
                <w:rFonts w:ascii="Arial" w:eastAsia="Times New Roman" w:hAnsi="Arial" w:cs="Arial"/>
                <w:sz w:val="20"/>
                <w:szCs w:val="24"/>
                <w:highlight w:val="yellow"/>
                <w:lang w:eastAsia="en-IN"/>
              </w:rPr>
              <w:t>Garg et al., 2008; Ewing et al., 2024</w:t>
            </w:r>
          </w:p>
        </w:tc>
      </w:tr>
    </w:tbl>
    <w:p w14:paraId="018B4F18" w14:textId="2C717B9F" w:rsidR="00FA66AD" w:rsidRPr="00FA66AD" w:rsidRDefault="00766D57" w:rsidP="00FA66AD">
      <w:pPr>
        <w:pStyle w:val="Heading3"/>
        <w:jc w:val="both"/>
        <w:rPr>
          <w:rFonts w:ascii="Arial" w:hAnsi="Arial" w:cs="Arial"/>
          <w:sz w:val="20"/>
          <w:szCs w:val="20"/>
        </w:rPr>
      </w:pPr>
      <w:r>
        <w:rPr>
          <w:rFonts w:ascii="Arial" w:hAnsi="Arial" w:cs="Arial"/>
          <w:sz w:val="20"/>
          <w:szCs w:val="20"/>
        </w:rPr>
        <w:t>5</w:t>
      </w:r>
      <w:r w:rsidR="00FA66AD" w:rsidRPr="00FA66AD">
        <w:rPr>
          <w:rFonts w:ascii="Arial" w:hAnsi="Arial" w:cs="Arial"/>
          <w:sz w:val="20"/>
          <w:szCs w:val="20"/>
        </w:rPr>
        <w:t xml:space="preserve">.3 Molecular Mapping and QTL Identification in </w:t>
      </w:r>
      <w:r w:rsidR="00FA66AD" w:rsidRPr="00FA66AD">
        <w:rPr>
          <w:rStyle w:val="Emphasis"/>
          <w:rFonts w:ascii="Arial" w:hAnsi="Arial" w:cs="Arial"/>
          <w:sz w:val="20"/>
          <w:szCs w:val="20"/>
        </w:rPr>
        <w:t>Brassica juncea</w:t>
      </w:r>
    </w:p>
    <w:p w14:paraId="5865F035" w14:textId="77777777" w:rsidR="00FA66AD" w:rsidRPr="00FA66AD" w:rsidRDefault="00FA66AD" w:rsidP="00FA66AD">
      <w:pPr>
        <w:pStyle w:val="NormalWeb"/>
        <w:jc w:val="both"/>
        <w:rPr>
          <w:rFonts w:ascii="Arial" w:hAnsi="Arial" w:cs="Arial"/>
          <w:sz w:val="20"/>
          <w:szCs w:val="20"/>
        </w:rPr>
      </w:pPr>
      <w:r w:rsidRPr="00FA66AD">
        <w:rPr>
          <w:rFonts w:ascii="Arial" w:hAnsi="Arial" w:cs="Arial"/>
          <w:sz w:val="20"/>
          <w:szCs w:val="20"/>
        </w:rPr>
        <w:t xml:space="preserve">Recent advances in quantitative trait loci (QTL) mapping have facilitated the identification of genomic regions associated with disease resistance and stress tolerance. Phenotyping of recombinant inbred lines (RILs) for </w:t>
      </w:r>
      <w:r w:rsidRPr="00FA66AD">
        <w:rPr>
          <w:rStyle w:val="Emphasis"/>
          <w:rFonts w:ascii="Arial" w:hAnsi="Arial" w:cs="Arial"/>
          <w:sz w:val="20"/>
          <w:szCs w:val="20"/>
        </w:rPr>
        <w:t xml:space="preserve">Sclerotinia </w:t>
      </w:r>
      <w:proofErr w:type="spellStart"/>
      <w:r w:rsidRPr="00FA66AD">
        <w:rPr>
          <w:rStyle w:val="Emphasis"/>
          <w:rFonts w:ascii="Arial" w:hAnsi="Arial" w:cs="Arial"/>
          <w:sz w:val="20"/>
          <w:szCs w:val="20"/>
        </w:rPr>
        <w:t>sclerotiorum</w:t>
      </w:r>
      <w:proofErr w:type="spellEnd"/>
      <w:r w:rsidRPr="00FA66AD">
        <w:rPr>
          <w:rFonts w:ascii="Arial" w:hAnsi="Arial" w:cs="Arial"/>
          <w:sz w:val="20"/>
          <w:szCs w:val="20"/>
        </w:rPr>
        <w:t xml:space="preserve"> resistance, aphid resistance, and slow bolting traits has been conducted under controlled environments in India and Pakistan (Garg et al., 2010; </w:t>
      </w:r>
      <w:proofErr w:type="spellStart"/>
      <w:r w:rsidRPr="00FA66AD">
        <w:rPr>
          <w:rFonts w:ascii="Arial" w:hAnsi="Arial" w:cs="Arial"/>
          <w:sz w:val="20"/>
          <w:szCs w:val="20"/>
        </w:rPr>
        <w:t>Shehrawat</w:t>
      </w:r>
      <w:proofErr w:type="spellEnd"/>
      <w:r w:rsidRPr="00FA66AD">
        <w:rPr>
          <w:rFonts w:ascii="Arial" w:hAnsi="Arial" w:cs="Arial"/>
          <w:sz w:val="20"/>
          <w:szCs w:val="20"/>
        </w:rPr>
        <w:t>, 2021; Naveed et al., 2024). Resistant lines were derived from sources such as IT91K-377 and IT91K-100, enabling the development of stable RILs (Ewing et al., 2024).</w:t>
      </w:r>
    </w:p>
    <w:p w14:paraId="449D2677" w14:textId="6DD3A9D6" w:rsidR="00FA66AD" w:rsidRDefault="00FA66AD" w:rsidP="00766D57">
      <w:pPr>
        <w:pStyle w:val="NormalWeb"/>
        <w:ind w:firstLine="720"/>
        <w:jc w:val="both"/>
        <w:rPr>
          <w:rFonts w:ascii="Arial" w:hAnsi="Arial" w:cs="Arial"/>
          <w:sz w:val="20"/>
          <w:szCs w:val="20"/>
        </w:rPr>
      </w:pPr>
      <w:r w:rsidRPr="00FA66AD">
        <w:rPr>
          <w:rFonts w:ascii="Arial" w:hAnsi="Arial" w:cs="Arial"/>
          <w:sz w:val="20"/>
          <w:szCs w:val="20"/>
        </w:rPr>
        <w:t xml:space="preserve">Initially, random amplified polymorphic DNA (RAPD) markers were employed for mapping in </w:t>
      </w:r>
      <w:r w:rsidRPr="00FA66AD">
        <w:rPr>
          <w:rStyle w:val="Emphasis"/>
          <w:rFonts w:ascii="Arial" w:hAnsi="Arial" w:cs="Arial"/>
          <w:sz w:val="20"/>
          <w:szCs w:val="20"/>
        </w:rPr>
        <w:t>B. juncea</w:t>
      </w:r>
      <w:r w:rsidRPr="00FA66AD">
        <w:rPr>
          <w:rFonts w:ascii="Arial" w:hAnsi="Arial" w:cs="Arial"/>
          <w:sz w:val="20"/>
          <w:szCs w:val="20"/>
        </w:rPr>
        <w:t xml:space="preserve">, although limitations in reproducibility led to the adoption of more robust markers such as SSRs and SNPs (Chen et al., 2024). For instance, SSR markers derived from </w:t>
      </w:r>
      <w:r w:rsidRPr="00FA66AD">
        <w:rPr>
          <w:rStyle w:val="Emphasis"/>
          <w:rFonts w:ascii="Arial" w:hAnsi="Arial" w:cs="Arial"/>
          <w:sz w:val="20"/>
          <w:szCs w:val="20"/>
        </w:rPr>
        <w:t>B. rapa</w:t>
      </w:r>
      <w:r w:rsidRPr="00FA66AD">
        <w:rPr>
          <w:rFonts w:ascii="Arial" w:hAnsi="Arial" w:cs="Arial"/>
          <w:sz w:val="20"/>
          <w:szCs w:val="20"/>
        </w:rPr>
        <w:t xml:space="preserve"> via in silico approaches have demonstrated utility in transferring </w:t>
      </w:r>
      <w:proofErr w:type="spellStart"/>
      <w:r w:rsidRPr="00FA66AD">
        <w:rPr>
          <w:rFonts w:ascii="Arial" w:hAnsi="Arial" w:cs="Arial"/>
          <w:sz w:val="20"/>
          <w:szCs w:val="20"/>
        </w:rPr>
        <w:t>sulfur</w:t>
      </w:r>
      <w:proofErr w:type="spellEnd"/>
      <w:r w:rsidRPr="00FA66AD">
        <w:rPr>
          <w:rFonts w:ascii="Arial" w:hAnsi="Arial" w:cs="Arial"/>
          <w:sz w:val="20"/>
          <w:szCs w:val="20"/>
        </w:rPr>
        <w:t>-use efficiency and disease resistance traits from wild relatives.</w:t>
      </w:r>
      <w:r w:rsidR="00766D57">
        <w:rPr>
          <w:rFonts w:ascii="Arial" w:hAnsi="Arial" w:cs="Arial"/>
          <w:sz w:val="20"/>
          <w:szCs w:val="20"/>
        </w:rPr>
        <w:t xml:space="preserve"> </w:t>
      </w:r>
      <w:r w:rsidRPr="00FA66AD">
        <w:rPr>
          <w:rFonts w:ascii="Arial" w:hAnsi="Arial" w:cs="Arial"/>
          <w:sz w:val="20"/>
          <w:szCs w:val="20"/>
        </w:rPr>
        <w:t xml:space="preserve">High-density genetic maps constructed using SNP arrays and genome-wide markers have further enabled the accurate identification of major and minor QTLs. Such advancements pave the way for efficient marker-assisted selection (MAS) and genomic selection (GS), streamlining the breeding of stress-tolerant and high-yielding mustard varieties (Wang et al., 2024; </w:t>
      </w:r>
      <w:proofErr w:type="spellStart"/>
      <w:r w:rsidRPr="00FA66AD">
        <w:rPr>
          <w:rFonts w:ascii="Arial" w:hAnsi="Arial" w:cs="Arial"/>
          <w:sz w:val="20"/>
          <w:szCs w:val="20"/>
        </w:rPr>
        <w:t>Chizk</w:t>
      </w:r>
      <w:proofErr w:type="spellEnd"/>
      <w:r w:rsidRPr="00FA66AD">
        <w:rPr>
          <w:rFonts w:ascii="Arial" w:hAnsi="Arial" w:cs="Arial"/>
          <w:sz w:val="20"/>
          <w:szCs w:val="20"/>
        </w:rPr>
        <w:t xml:space="preserve"> et al., 2032).</w:t>
      </w:r>
    </w:p>
    <w:p w14:paraId="3EF3CBFE" w14:textId="3D8C4901" w:rsidR="00FA66AD" w:rsidRPr="00766D57" w:rsidRDefault="00FA66AD" w:rsidP="00766D57">
      <w:pPr>
        <w:pStyle w:val="Heading3"/>
        <w:numPr>
          <w:ilvl w:val="0"/>
          <w:numId w:val="3"/>
        </w:numPr>
        <w:jc w:val="both"/>
        <w:rPr>
          <w:rFonts w:ascii="Arial" w:hAnsi="Arial" w:cs="Arial"/>
          <w:sz w:val="24"/>
          <w:szCs w:val="20"/>
        </w:rPr>
      </w:pPr>
      <w:r w:rsidRPr="00766D57">
        <w:rPr>
          <w:rFonts w:ascii="Arial" w:hAnsi="Arial" w:cs="Arial"/>
          <w:sz w:val="24"/>
          <w:szCs w:val="20"/>
        </w:rPr>
        <w:t xml:space="preserve">Marker-Assisted Selection for Improvement of </w:t>
      </w:r>
      <w:r w:rsidRPr="00766D57">
        <w:rPr>
          <w:rStyle w:val="Emphasis"/>
          <w:rFonts w:ascii="Arial" w:hAnsi="Arial" w:cs="Arial"/>
          <w:sz w:val="24"/>
          <w:szCs w:val="20"/>
        </w:rPr>
        <w:t>Brassica juncea</w:t>
      </w:r>
    </w:p>
    <w:p w14:paraId="68062CB1" w14:textId="12482660" w:rsidR="00FA66AD" w:rsidRDefault="00FA66AD" w:rsidP="00FA66AD">
      <w:pPr>
        <w:pStyle w:val="NormalWeb"/>
        <w:jc w:val="both"/>
        <w:rPr>
          <w:rFonts w:ascii="Arial" w:hAnsi="Arial" w:cs="Arial"/>
          <w:sz w:val="20"/>
          <w:szCs w:val="20"/>
        </w:rPr>
      </w:pPr>
      <w:r w:rsidRPr="00FA66AD">
        <w:rPr>
          <w:rFonts w:ascii="Arial" w:hAnsi="Arial" w:cs="Arial"/>
          <w:sz w:val="20"/>
          <w:szCs w:val="20"/>
        </w:rPr>
        <w:t xml:space="preserve">Marker-assisted selection has emerged as a transformative tool in </w:t>
      </w:r>
      <w:r w:rsidRPr="00FA66AD">
        <w:rPr>
          <w:rStyle w:val="Emphasis"/>
          <w:rFonts w:ascii="Arial" w:hAnsi="Arial" w:cs="Arial"/>
          <w:sz w:val="20"/>
          <w:szCs w:val="20"/>
        </w:rPr>
        <w:t>B. juncea</w:t>
      </w:r>
      <w:r w:rsidRPr="00FA66AD">
        <w:rPr>
          <w:rFonts w:ascii="Arial" w:hAnsi="Arial" w:cs="Arial"/>
          <w:sz w:val="20"/>
          <w:szCs w:val="20"/>
        </w:rPr>
        <w:t xml:space="preserve"> breeding, enabling precise and efficient introgression of desirable alleles from diverse genetic backgrounds. The technique has facilitated the improvement of key traits such as drought tolerance, disease resistance, and oil quality through targeted gene selection and pyramiding strategies (Park et al., 2024). By employing MAS, breeders can effectively manage and exploit natural diversity, especially from wild relatives and landraces, to enhance agronomic traits while maintaining environmental sustainability.</w:t>
      </w:r>
      <w:r w:rsidR="00652B0A">
        <w:rPr>
          <w:rFonts w:ascii="Arial" w:hAnsi="Arial" w:cs="Arial"/>
          <w:sz w:val="20"/>
          <w:szCs w:val="20"/>
        </w:rPr>
        <w:t xml:space="preserve"> </w:t>
      </w:r>
      <w:r w:rsidRPr="00FA66AD">
        <w:rPr>
          <w:rFonts w:ascii="Arial" w:hAnsi="Arial" w:cs="Arial"/>
          <w:sz w:val="20"/>
          <w:szCs w:val="20"/>
        </w:rPr>
        <w:t>Montesinos-López et al. (2023) emphasized that MAS, when coupled with increased genetic pool diversity, significantly improves the resilience and yield potential of crops. The integration of MAS with high-throughput phenotyping and genotyping platforms further accelerates breeding pipelines, aiding in the development of cultivars with enhanced nutritional quality and climate adaptability (Kundu et al., 2024).</w:t>
      </w:r>
    </w:p>
    <w:p w14:paraId="72F19677" w14:textId="77777777" w:rsidR="00652B0A" w:rsidRDefault="00652B0A" w:rsidP="00652B0A">
      <w:pPr>
        <w:pStyle w:val="NormalWeb"/>
        <w:jc w:val="both"/>
        <w:rPr>
          <w:rFonts w:ascii="Arial" w:hAnsi="Arial" w:cs="Arial"/>
          <w:sz w:val="20"/>
          <w:szCs w:val="20"/>
        </w:rPr>
      </w:pPr>
      <w:r>
        <w:rPr>
          <w:noProof/>
        </w:rPr>
        <w:lastRenderedPageBreak/>
        <w:drawing>
          <wp:inline distT="0" distB="0" distL="0" distR="0" wp14:anchorId="0EFC93D5" wp14:editId="0AC00BC7">
            <wp:extent cx="5501005" cy="6387257"/>
            <wp:effectExtent l="19050" t="19050" r="23495" b="13970"/>
            <wp:docPr id="3" name="Picture 3" descr="https://www.mdpi.com/genes/genes-14-00174/article_deploy/html/images/genes-14-0017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mdpi.com/genes/genes-14-00174/article_deploy/html/images/genes-14-00174-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01005" cy="6387257"/>
                    </a:xfrm>
                    <a:prstGeom prst="rect">
                      <a:avLst/>
                    </a:prstGeom>
                    <a:noFill/>
                    <a:ln w="3175">
                      <a:solidFill>
                        <a:schemeClr val="tx1"/>
                      </a:solidFill>
                    </a:ln>
                  </pic:spPr>
                </pic:pic>
              </a:graphicData>
            </a:graphic>
          </wp:inline>
        </w:drawing>
      </w:r>
    </w:p>
    <w:p w14:paraId="392657A1" w14:textId="77777777" w:rsidR="00652B0A" w:rsidRPr="007576E3" w:rsidRDefault="00652B0A" w:rsidP="00652B0A">
      <w:pPr>
        <w:pStyle w:val="NormalWeb"/>
        <w:jc w:val="center"/>
        <w:rPr>
          <w:rFonts w:ascii="Arial" w:hAnsi="Arial" w:cs="Arial"/>
          <w:b/>
          <w:sz w:val="20"/>
          <w:szCs w:val="20"/>
        </w:rPr>
      </w:pPr>
      <w:r w:rsidRPr="007576E3">
        <w:rPr>
          <w:rFonts w:ascii="Arial" w:hAnsi="Arial" w:cs="Arial"/>
          <w:b/>
          <w:sz w:val="20"/>
          <w:szCs w:val="20"/>
        </w:rPr>
        <w:t>Fig. 2: Different sources of genetic diversity and their potential utilization in the development of new crop varieties (</w:t>
      </w:r>
      <w:proofErr w:type="spellStart"/>
      <w:r w:rsidRPr="007576E3">
        <w:rPr>
          <w:rFonts w:ascii="Arial" w:hAnsi="Arial" w:cs="Arial"/>
          <w:b/>
          <w:color w:val="222222"/>
          <w:sz w:val="20"/>
          <w:szCs w:val="20"/>
          <w:highlight w:val="yellow"/>
          <w:shd w:val="clear" w:color="auto" w:fill="FFFFFF"/>
        </w:rPr>
        <w:t>Salgotra</w:t>
      </w:r>
      <w:proofErr w:type="spellEnd"/>
      <w:r w:rsidRPr="007576E3">
        <w:rPr>
          <w:rFonts w:ascii="Arial" w:hAnsi="Arial" w:cs="Arial"/>
          <w:b/>
          <w:color w:val="222222"/>
          <w:sz w:val="20"/>
          <w:szCs w:val="20"/>
          <w:highlight w:val="yellow"/>
          <w:shd w:val="clear" w:color="auto" w:fill="FFFFFF"/>
        </w:rPr>
        <w:t xml:space="preserve"> &amp; Chauhan, 2023</w:t>
      </w:r>
      <w:r w:rsidRPr="007576E3">
        <w:rPr>
          <w:rFonts w:ascii="Arial" w:hAnsi="Arial" w:cs="Arial"/>
          <w:b/>
          <w:sz w:val="20"/>
          <w:szCs w:val="20"/>
        </w:rPr>
        <w:t>)</w:t>
      </w:r>
    </w:p>
    <w:p w14:paraId="62B7C2EF" w14:textId="36F04FC6" w:rsidR="00FA66AD" w:rsidRPr="00766D57" w:rsidRDefault="00FA66AD" w:rsidP="00766D57">
      <w:pPr>
        <w:pStyle w:val="Heading3"/>
        <w:numPr>
          <w:ilvl w:val="0"/>
          <w:numId w:val="3"/>
        </w:numPr>
        <w:jc w:val="both"/>
        <w:rPr>
          <w:rFonts w:ascii="Arial" w:hAnsi="Arial" w:cs="Arial"/>
          <w:sz w:val="24"/>
          <w:szCs w:val="20"/>
        </w:rPr>
      </w:pPr>
      <w:r w:rsidRPr="00766D57">
        <w:rPr>
          <w:rFonts w:ascii="Arial" w:hAnsi="Arial" w:cs="Arial"/>
          <w:sz w:val="24"/>
          <w:szCs w:val="20"/>
        </w:rPr>
        <w:t xml:space="preserve">Advanced Molecular Techniques for </w:t>
      </w:r>
      <w:r w:rsidRPr="00766D57">
        <w:rPr>
          <w:rStyle w:val="Emphasis"/>
          <w:rFonts w:ascii="Arial" w:hAnsi="Arial" w:cs="Arial"/>
          <w:sz w:val="24"/>
          <w:szCs w:val="20"/>
        </w:rPr>
        <w:t>Brassica juncea</w:t>
      </w:r>
      <w:r w:rsidRPr="00766D57">
        <w:rPr>
          <w:rFonts w:ascii="Arial" w:hAnsi="Arial" w:cs="Arial"/>
          <w:sz w:val="24"/>
          <w:szCs w:val="20"/>
        </w:rPr>
        <w:t xml:space="preserve"> Improvement</w:t>
      </w:r>
    </w:p>
    <w:p w14:paraId="3EBE3A3E" w14:textId="77777777" w:rsidR="00FA66AD" w:rsidRPr="00FA66AD" w:rsidRDefault="00FA66AD" w:rsidP="00FA66AD">
      <w:pPr>
        <w:pStyle w:val="NormalWeb"/>
        <w:jc w:val="both"/>
        <w:rPr>
          <w:rFonts w:ascii="Arial" w:hAnsi="Arial" w:cs="Arial"/>
          <w:sz w:val="20"/>
          <w:szCs w:val="20"/>
        </w:rPr>
      </w:pPr>
      <w:r w:rsidRPr="00FA66AD">
        <w:rPr>
          <w:rFonts w:ascii="Arial" w:hAnsi="Arial" w:cs="Arial"/>
          <w:sz w:val="20"/>
          <w:szCs w:val="20"/>
        </w:rPr>
        <w:t xml:space="preserve">The advent of next-generation sequencing (NGS) and whole-genome resequencing has enabled the comprehensive profiling of </w:t>
      </w:r>
      <w:r w:rsidRPr="00FA66AD">
        <w:rPr>
          <w:rStyle w:val="Emphasis"/>
          <w:rFonts w:ascii="Arial" w:hAnsi="Arial" w:cs="Arial"/>
          <w:sz w:val="20"/>
          <w:szCs w:val="20"/>
        </w:rPr>
        <w:t>B. juncea</w:t>
      </w:r>
      <w:r w:rsidRPr="00FA66AD">
        <w:rPr>
          <w:rFonts w:ascii="Arial" w:hAnsi="Arial" w:cs="Arial"/>
          <w:sz w:val="20"/>
          <w:szCs w:val="20"/>
        </w:rPr>
        <w:t xml:space="preserve"> and its wild relatives. This facilitates rapid trait discovery, variant detection, and marker development, ultimately accelerating trait introgression into elite lines (Wojcik et al., 2023). Reference genome assemblies, although initially limited for ‘minor’ crops, have proven invaluable for comparative genomic studies and gene mining in </w:t>
      </w:r>
      <w:r w:rsidRPr="00FA66AD">
        <w:rPr>
          <w:rStyle w:val="Emphasis"/>
          <w:rFonts w:ascii="Arial" w:hAnsi="Arial" w:cs="Arial"/>
          <w:sz w:val="20"/>
          <w:szCs w:val="20"/>
        </w:rPr>
        <w:t>B. juncea</w:t>
      </w:r>
      <w:r w:rsidRPr="00FA66AD">
        <w:rPr>
          <w:rFonts w:ascii="Arial" w:hAnsi="Arial" w:cs="Arial"/>
          <w:sz w:val="20"/>
          <w:szCs w:val="20"/>
        </w:rPr>
        <w:t>.</w:t>
      </w:r>
    </w:p>
    <w:p w14:paraId="363DF8DD" w14:textId="45D90055" w:rsidR="00FA66AD" w:rsidRPr="00FA66AD" w:rsidRDefault="00FA66AD" w:rsidP="00FA66AD">
      <w:pPr>
        <w:pStyle w:val="NormalWeb"/>
        <w:ind w:firstLine="720"/>
        <w:jc w:val="both"/>
        <w:rPr>
          <w:rFonts w:ascii="Arial" w:hAnsi="Arial" w:cs="Arial"/>
          <w:sz w:val="20"/>
          <w:szCs w:val="20"/>
        </w:rPr>
      </w:pPr>
      <w:r w:rsidRPr="00FA66AD">
        <w:rPr>
          <w:rFonts w:ascii="Arial" w:hAnsi="Arial" w:cs="Arial"/>
          <w:sz w:val="20"/>
          <w:szCs w:val="20"/>
        </w:rPr>
        <w:t>Furthermore, tools such as doubled haploid production, cytogenetics, gene targeting, and in planta transformation have enhanced genetic precision and breeding efficiency (</w:t>
      </w:r>
      <w:proofErr w:type="spellStart"/>
      <w:r w:rsidRPr="00FA66AD">
        <w:rPr>
          <w:rFonts w:ascii="Arial" w:hAnsi="Arial" w:cs="Arial"/>
          <w:sz w:val="20"/>
          <w:szCs w:val="20"/>
        </w:rPr>
        <w:t>Shorinola</w:t>
      </w:r>
      <w:proofErr w:type="spellEnd"/>
      <w:r w:rsidRPr="00FA66AD">
        <w:rPr>
          <w:rFonts w:ascii="Arial" w:hAnsi="Arial" w:cs="Arial"/>
          <w:sz w:val="20"/>
          <w:szCs w:val="20"/>
        </w:rPr>
        <w:t xml:space="preserve"> et al., 2024; </w:t>
      </w:r>
      <w:proofErr w:type="spellStart"/>
      <w:r w:rsidRPr="00FA66AD">
        <w:rPr>
          <w:rFonts w:ascii="Arial" w:hAnsi="Arial" w:cs="Arial"/>
          <w:sz w:val="20"/>
          <w:szCs w:val="20"/>
        </w:rPr>
        <w:t>Petroli</w:t>
      </w:r>
      <w:proofErr w:type="spellEnd"/>
      <w:r w:rsidRPr="00FA66AD">
        <w:rPr>
          <w:rFonts w:ascii="Arial" w:hAnsi="Arial" w:cs="Arial"/>
          <w:sz w:val="20"/>
          <w:szCs w:val="20"/>
        </w:rPr>
        <w:t xml:space="preserve"> et al., 2023). Despite previous limitations due to domestication bottlenecks, new </w:t>
      </w:r>
      <w:r w:rsidRPr="00FA66AD">
        <w:rPr>
          <w:rFonts w:ascii="Arial" w:hAnsi="Arial" w:cs="Arial"/>
          <w:sz w:val="20"/>
          <w:szCs w:val="20"/>
        </w:rPr>
        <w:lastRenderedPageBreak/>
        <w:t xml:space="preserve">genetic modification strategies such as insertional mutagenesis and SNP-based fine mapping offer unprecedented opportunities for trait enhancement. The integration of bioinformatics, gene expression studies, and pan-genome construction across multiple </w:t>
      </w:r>
      <w:r w:rsidRPr="00FA66AD">
        <w:rPr>
          <w:rStyle w:val="Emphasis"/>
          <w:rFonts w:ascii="Arial" w:hAnsi="Arial" w:cs="Arial"/>
          <w:sz w:val="20"/>
          <w:szCs w:val="20"/>
        </w:rPr>
        <w:t>B. juncea</w:t>
      </w:r>
      <w:r w:rsidRPr="00FA66AD">
        <w:rPr>
          <w:rFonts w:ascii="Arial" w:hAnsi="Arial" w:cs="Arial"/>
          <w:sz w:val="20"/>
          <w:szCs w:val="20"/>
        </w:rPr>
        <w:t xml:space="preserve"> accessions is expected to further advance precision breeding. Comparative analysis with closely related </w:t>
      </w:r>
      <w:r w:rsidRPr="00FA66AD">
        <w:rPr>
          <w:rStyle w:val="Emphasis"/>
          <w:rFonts w:ascii="Arial" w:hAnsi="Arial" w:cs="Arial"/>
          <w:sz w:val="20"/>
          <w:szCs w:val="20"/>
        </w:rPr>
        <w:t>Brassica</w:t>
      </w:r>
      <w:r w:rsidRPr="00FA66AD">
        <w:rPr>
          <w:rFonts w:ascii="Arial" w:hAnsi="Arial" w:cs="Arial"/>
          <w:sz w:val="20"/>
          <w:szCs w:val="20"/>
        </w:rPr>
        <w:t xml:space="preserve"> species allows for the identification of conserved gene blocks, facilitating marker development and cross-species trait transfer (Liu et al., 2024; Patra, 2020). Future breeding strategies will likely hinge on building high-resolution genomic resources and deploying them in combination with trait-specific markers for sustainable and climate-resilient </w:t>
      </w:r>
      <w:r w:rsidRPr="00FA66AD">
        <w:rPr>
          <w:rStyle w:val="Emphasis"/>
          <w:rFonts w:ascii="Arial" w:hAnsi="Arial" w:cs="Arial"/>
          <w:sz w:val="20"/>
          <w:szCs w:val="20"/>
        </w:rPr>
        <w:t>B. juncea</w:t>
      </w:r>
      <w:r w:rsidRPr="00FA66AD">
        <w:rPr>
          <w:rFonts w:ascii="Arial" w:hAnsi="Arial" w:cs="Arial"/>
          <w:sz w:val="20"/>
          <w:szCs w:val="20"/>
        </w:rPr>
        <w:t xml:space="preserve"> varieties (Park et al., 2024).</w:t>
      </w:r>
    </w:p>
    <w:p w14:paraId="76E6B789" w14:textId="61A826E6" w:rsidR="0011797E" w:rsidRPr="0011797E" w:rsidRDefault="0011797E" w:rsidP="0011797E">
      <w:pPr>
        <w:pStyle w:val="Heading3"/>
        <w:numPr>
          <w:ilvl w:val="0"/>
          <w:numId w:val="3"/>
        </w:numPr>
        <w:jc w:val="both"/>
        <w:rPr>
          <w:rFonts w:ascii="Arial" w:hAnsi="Arial" w:cs="Arial"/>
          <w:sz w:val="24"/>
          <w:szCs w:val="20"/>
        </w:rPr>
      </w:pPr>
      <w:r w:rsidRPr="0011797E">
        <w:rPr>
          <w:rFonts w:ascii="Arial" w:hAnsi="Arial" w:cs="Arial"/>
          <w:sz w:val="24"/>
          <w:szCs w:val="20"/>
        </w:rPr>
        <w:t>Future Prospects and Challenges</w:t>
      </w:r>
    </w:p>
    <w:p w14:paraId="2754F71B" w14:textId="18CCD586" w:rsidR="0011797E" w:rsidRPr="0011797E" w:rsidRDefault="0011797E" w:rsidP="0011797E">
      <w:pPr>
        <w:pStyle w:val="NormalWeb"/>
        <w:jc w:val="both"/>
        <w:rPr>
          <w:rFonts w:ascii="Arial" w:hAnsi="Arial" w:cs="Arial"/>
          <w:sz w:val="20"/>
          <w:szCs w:val="20"/>
        </w:rPr>
      </w:pPr>
      <w:r w:rsidRPr="0011797E">
        <w:rPr>
          <w:rFonts w:ascii="Arial" w:hAnsi="Arial" w:cs="Arial"/>
          <w:sz w:val="20"/>
          <w:szCs w:val="20"/>
        </w:rPr>
        <w:t xml:space="preserve">In the immediate future, a key challenge lies in identifying efficient mechanisms that can effectively integrate genetic improvements into regionally stable and locally adapted cultivars, especially for resource-poor farming communities. A common pitfall in past breeding strategies has been the selective introgression of desirable traits from elite germplasm into landraces, which often resulted in the inadvertent loss of other beneficial attributes inherent to the landraces. This underscores the need for a paradigm shift—from conventional trait-centric approaches to more inclusive strategies that prioritize </w:t>
      </w:r>
      <w:r w:rsidRPr="0011797E">
        <w:rPr>
          <w:rStyle w:val="Emphasis"/>
          <w:rFonts w:ascii="Arial" w:hAnsi="Arial" w:cs="Arial"/>
          <w:sz w:val="20"/>
          <w:szCs w:val="20"/>
        </w:rPr>
        <w:t>in situ</w:t>
      </w:r>
      <w:r w:rsidRPr="0011797E">
        <w:rPr>
          <w:rFonts w:ascii="Arial" w:hAnsi="Arial" w:cs="Arial"/>
          <w:sz w:val="20"/>
          <w:szCs w:val="20"/>
        </w:rPr>
        <w:t xml:space="preserve"> conservation of genetic diversity alongside trait enhancement.</w:t>
      </w:r>
      <w:r>
        <w:rPr>
          <w:rFonts w:ascii="Arial" w:hAnsi="Arial" w:cs="Arial"/>
          <w:sz w:val="20"/>
          <w:szCs w:val="20"/>
        </w:rPr>
        <w:t xml:space="preserve"> </w:t>
      </w:r>
      <w:r w:rsidRPr="0011797E">
        <w:rPr>
          <w:rFonts w:ascii="Arial" w:hAnsi="Arial" w:cs="Arial"/>
          <w:sz w:val="20"/>
          <w:szCs w:val="20"/>
        </w:rPr>
        <w:t xml:space="preserve">To address this, a two-pronged approach should be adopted. First, tailored breeding strategies must be developed for specific </w:t>
      </w:r>
      <w:proofErr w:type="spellStart"/>
      <w:r w:rsidRPr="0011797E">
        <w:rPr>
          <w:rFonts w:ascii="Arial" w:hAnsi="Arial" w:cs="Arial"/>
          <w:sz w:val="20"/>
          <w:szCs w:val="20"/>
        </w:rPr>
        <w:t>agro</w:t>
      </w:r>
      <w:proofErr w:type="spellEnd"/>
      <w:r w:rsidRPr="0011797E">
        <w:rPr>
          <w:rFonts w:ascii="Arial" w:hAnsi="Arial" w:cs="Arial"/>
          <w:sz w:val="20"/>
          <w:szCs w:val="20"/>
        </w:rPr>
        <w:t>-ecological zones, accounting for the environmental stresses and socio-economic contexts of target regions. Second, there is an urgent need to empower local communities by promoting participatory plant breeding (PPB) programs and strengthening capacity development. This includes training farmers, establishing community seed banks, and fostering awareness about the importance of genetic diversity. Institutional support through coherent policy frameworks and stakeholder engagement is equally crucial to ensure the long-term sustainability of such programs and to safeguard indigenous innovations from being monopolized by corporate entities.</w:t>
      </w:r>
    </w:p>
    <w:p w14:paraId="7FA47EDF" w14:textId="726FCF9C" w:rsidR="0011797E" w:rsidRDefault="0011797E" w:rsidP="0011797E">
      <w:pPr>
        <w:pStyle w:val="NormalWeb"/>
        <w:ind w:firstLine="720"/>
        <w:jc w:val="both"/>
        <w:rPr>
          <w:rFonts w:ascii="Arial" w:hAnsi="Arial" w:cs="Arial"/>
          <w:sz w:val="20"/>
          <w:szCs w:val="20"/>
        </w:rPr>
      </w:pPr>
      <w:r w:rsidRPr="0011797E">
        <w:rPr>
          <w:rStyle w:val="Emphasis"/>
          <w:rFonts w:ascii="Arial" w:hAnsi="Arial" w:cs="Arial"/>
          <w:sz w:val="20"/>
          <w:szCs w:val="20"/>
        </w:rPr>
        <w:t>Brassica juncea</w:t>
      </w:r>
      <w:r w:rsidRPr="0011797E">
        <w:rPr>
          <w:rFonts w:ascii="Arial" w:hAnsi="Arial" w:cs="Arial"/>
          <w:sz w:val="20"/>
          <w:szCs w:val="20"/>
        </w:rPr>
        <w:t xml:space="preserve"> is believed to have originated from initial domestication events in Western Asia, followed by secondary diversification in India, China, and parts of Eastern Europe. This historical domestication pattern has contributed to a broad genetic base, equipping the crop with adaptability to diverse biotic and abiotic stressors and suitability for various end uses. However, despite its significance in South and East Asia, B. juncea remains underutilized compared to other members of the Brassica genus such as </w:t>
      </w:r>
      <w:r w:rsidRPr="0011797E">
        <w:rPr>
          <w:rStyle w:val="Emphasis"/>
          <w:rFonts w:ascii="Arial" w:hAnsi="Arial" w:cs="Arial"/>
          <w:sz w:val="20"/>
          <w:szCs w:val="20"/>
        </w:rPr>
        <w:t>B. rapa</w:t>
      </w:r>
      <w:r w:rsidRPr="0011797E">
        <w:rPr>
          <w:rFonts w:ascii="Arial" w:hAnsi="Arial" w:cs="Arial"/>
          <w:sz w:val="20"/>
          <w:szCs w:val="20"/>
        </w:rPr>
        <w:t xml:space="preserve"> and </w:t>
      </w:r>
      <w:r w:rsidRPr="0011797E">
        <w:rPr>
          <w:rStyle w:val="Emphasis"/>
          <w:rFonts w:ascii="Arial" w:hAnsi="Arial" w:cs="Arial"/>
          <w:sz w:val="20"/>
          <w:szCs w:val="20"/>
        </w:rPr>
        <w:t>B. oleracea</w:t>
      </w:r>
      <w:r w:rsidRPr="0011797E">
        <w:rPr>
          <w:rFonts w:ascii="Arial" w:hAnsi="Arial" w:cs="Arial"/>
          <w:sz w:val="20"/>
          <w:szCs w:val="20"/>
        </w:rPr>
        <w:t xml:space="preserve">, which have benefited from greater research investments in terms of germplasm conservation, trait characterization, and genomic resource development. To bridge this gap, future breeding initiatives must focus on leveraging the genomic tools and knowledge already established in other </w:t>
      </w:r>
      <w:r w:rsidRPr="0011797E">
        <w:rPr>
          <w:rStyle w:val="Emphasis"/>
          <w:rFonts w:ascii="Arial" w:hAnsi="Arial" w:cs="Arial"/>
          <w:sz w:val="20"/>
          <w:szCs w:val="20"/>
        </w:rPr>
        <w:t>Brassica</w:t>
      </w:r>
      <w:r w:rsidRPr="0011797E">
        <w:rPr>
          <w:rFonts w:ascii="Arial" w:hAnsi="Arial" w:cs="Arial"/>
          <w:sz w:val="20"/>
          <w:szCs w:val="20"/>
        </w:rPr>
        <w:t xml:space="preserve"> species. Comparative genomics, molecular markers, high-throughput phenotyping, and gene editing technologies such as CRISPR/Cas9 offer promising avenues for improving stress resilience, nutritional quality, and yield potential in </w:t>
      </w:r>
      <w:r w:rsidRPr="0011797E">
        <w:rPr>
          <w:rStyle w:val="Emphasis"/>
          <w:rFonts w:ascii="Arial" w:hAnsi="Arial" w:cs="Arial"/>
          <w:sz w:val="20"/>
          <w:szCs w:val="20"/>
        </w:rPr>
        <w:t>B. juncea</w:t>
      </w:r>
      <w:r w:rsidRPr="0011797E">
        <w:rPr>
          <w:rFonts w:ascii="Arial" w:hAnsi="Arial" w:cs="Arial"/>
          <w:sz w:val="20"/>
          <w:szCs w:val="20"/>
        </w:rPr>
        <w:t xml:space="preserve">. </w:t>
      </w:r>
      <w:r w:rsidR="0021139A" w:rsidRPr="0021139A">
        <w:rPr>
          <w:rFonts w:ascii="Arial" w:hAnsi="Arial" w:cs="Arial"/>
          <w:sz w:val="20"/>
          <w:highlight w:val="yellow"/>
        </w:rPr>
        <w:t>Advances in Molecular Tools and Breeding Strategies for B. juncea Improvement</w:t>
      </w:r>
      <w:r w:rsidR="0021139A" w:rsidRPr="0021139A">
        <w:rPr>
          <w:rFonts w:ascii="Arial" w:hAnsi="Arial" w:cs="Arial"/>
          <w:sz w:val="20"/>
          <w:szCs w:val="20"/>
          <w:highlight w:val="yellow"/>
        </w:rPr>
        <w:t xml:space="preserve"> tabulated in Table 2.</w:t>
      </w:r>
      <w:r w:rsidR="0021139A">
        <w:rPr>
          <w:rFonts w:ascii="Arial" w:hAnsi="Arial" w:cs="Arial"/>
          <w:sz w:val="20"/>
          <w:szCs w:val="20"/>
        </w:rPr>
        <w:t xml:space="preserve"> </w:t>
      </w:r>
      <w:r w:rsidRPr="0011797E">
        <w:rPr>
          <w:rFonts w:ascii="Arial" w:hAnsi="Arial" w:cs="Arial"/>
          <w:sz w:val="20"/>
          <w:szCs w:val="20"/>
        </w:rPr>
        <w:t>Additionally, the construction of a pan-genome representing diverse B. juncea accessions will be instrumental in identifying core and dispensable genes associated with key agronomic traits.</w:t>
      </w:r>
    </w:p>
    <w:p w14:paraId="174217D2" w14:textId="70FEF25B" w:rsidR="0011797E" w:rsidRPr="0011797E" w:rsidRDefault="0011797E" w:rsidP="0011797E">
      <w:pPr>
        <w:pStyle w:val="NormalWeb"/>
        <w:ind w:firstLine="720"/>
        <w:jc w:val="both"/>
        <w:rPr>
          <w:rFonts w:ascii="Arial" w:hAnsi="Arial" w:cs="Arial"/>
          <w:sz w:val="20"/>
          <w:szCs w:val="20"/>
        </w:rPr>
      </w:pPr>
      <w:r w:rsidRPr="0011797E">
        <w:rPr>
          <w:rFonts w:ascii="Arial" w:hAnsi="Arial" w:cs="Arial"/>
          <w:sz w:val="20"/>
          <w:szCs w:val="20"/>
        </w:rPr>
        <w:t xml:space="preserve">Furthermore, identifying and </w:t>
      </w:r>
      <w:proofErr w:type="spellStart"/>
      <w:r w:rsidRPr="0011797E">
        <w:rPr>
          <w:rFonts w:ascii="Arial" w:hAnsi="Arial" w:cs="Arial"/>
          <w:sz w:val="20"/>
          <w:szCs w:val="20"/>
        </w:rPr>
        <w:t>cataloging</w:t>
      </w:r>
      <w:proofErr w:type="spellEnd"/>
      <w:r w:rsidRPr="0011797E">
        <w:rPr>
          <w:rFonts w:ascii="Arial" w:hAnsi="Arial" w:cs="Arial"/>
          <w:sz w:val="20"/>
          <w:szCs w:val="20"/>
        </w:rPr>
        <w:t xml:space="preserve"> functional alleles across related Brassica species and model crops like </w:t>
      </w:r>
      <w:r w:rsidRPr="0011797E">
        <w:rPr>
          <w:rStyle w:val="Emphasis"/>
          <w:rFonts w:ascii="Arial" w:hAnsi="Arial" w:cs="Arial"/>
          <w:sz w:val="20"/>
          <w:szCs w:val="20"/>
        </w:rPr>
        <w:t>Arabidopsis thaliana</w:t>
      </w:r>
      <w:r w:rsidRPr="0011797E">
        <w:rPr>
          <w:rFonts w:ascii="Arial" w:hAnsi="Arial" w:cs="Arial"/>
          <w:sz w:val="20"/>
          <w:szCs w:val="20"/>
        </w:rPr>
        <w:t xml:space="preserve"> can facilitate their introgression into B. juncea via transgenic approaches or marker-assisted backcrossing. As genomic selection and genomic prediction models advance, breeders will increasingly be able to select for complex quantitative traits with greater accuracy and efficiency, expediting the development of climate-resilient and nutritionally superior cultivars. In conclusion, while considerable progress has been made, the full potential of B. juncea as a resilient oilseed crop remains untapped. Future breeding programs should adopt an integrative strategy combining traditional knowledge, participatory breeding, and cutting-edge genomics to ensure the sustainable and equitable utilization of its rich genetic heritage.</w:t>
      </w:r>
    </w:p>
    <w:p w14:paraId="3F9CFA46" w14:textId="4835F727" w:rsidR="00051552" w:rsidRPr="0021139A" w:rsidRDefault="00051552" w:rsidP="0021139A">
      <w:pPr>
        <w:pStyle w:val="NoSpacing"/>
        <w:jc w:val="center"/>
        <w:rPr>
          <w:rFonts w:ascii="Arial" w:hAnsi="Arial" w:cs="Arial"/>
          <w:b/>
          <w:sz w:val="20"/>
          <w:highlight w:val="yellow"/>
          <w:lang w:eastAsia="en-IN"/>
        </w:rPr>
      </w:pPr>
      <w:r w:rsidRPr="0021139A">
        <w:rPr>
          <w:rFonts w:ascii="Arial" w:hAnsi="Arial" w:cs="Arial"/>
          <w:b/>
          <w:sz w:val="20"/>
          <w:highlight w:val="yellow"/>
          <w:lang w:eastAsia="en-IN"/>
        </w:rPr>
        <w:t>Table 2: Advances in Molecular Tools and Breeding Strategies for B. juncea Improvement</w:t>
      </w:r>
    </w:p>
    <w:p w14:paraId="59577CBE" w14:textId="77777777" w:rsidR="0021139A" w:rsidRPr="0021139A" w:rsidRDefault="0021139A" w:rsidP="0021139A">
      <w:pPr>
        <w:pStyle w:val="NoSpacing"/>
        <w:jc w:val="center"/>
        <w:rPr>
          <w:rFonts w:ascii="Arial" w:hAnsi="Arial" w:cs="Arial"/>
          <w:b/>
          <w:sz w:val="20"/>
          <w:highlight w:val="yellow"/>
          <w:lang w:eastAsia="en-IN"/>
        </w:rPr>
      </w:pPr>
    </w:p>
    <w:tbl>
      <w:tblPr>
        <w:tblStyle w:val="TableGrid"/>
        <w:tblW w:w="0" w:type="auto"/>
        <w:tblInd w:w="357" w:type="dxa"/>
        <w:tblLook w:val="04A0" w:firstRow="1" w:lastRow="0" w:firstColumn="1" w:lastColumn="0" w:noHBand="0" w:noVBand="1"/>
      </w:tblPr>
      <w:tblGrid>
        <w:gridCol w:w="2073"/>
        <w:gridCol w:w="2075"/>
        <w:gridCol w:w="2074"/>
        <w:gridCol w:w="2074"/>
      </w:tblGrid>
      <w:tr w:rsidR="00051552" w:rsidRPr="0021139A" w14:paraId="3B7D4AC6" w14:textId="77777777" w:rsidTr="0021139A">
        <w:trPr>
          <w:trHeight w:val="358"/>
        </w:trPr>
        <w:tc>
          <w:tcPr>
            <w:tcW w:w="2085" w:type="dxa"/>
            <w:vAlign w:val="center"/>
          </w:tcPr>
          <w:p w14:paraId="1E495ABF" w14:textId="120AC1E7" w:rsidR="00051552" w:rsidRPr="0021139A" w:rsidRDefault="00051552" w:rsidP="00051552">
            <w:pPr>
              <w:pStyle w:val="NoSpacing"/>
              <w:ind w:left="0"/>
              <w:jc w:val="center"/>
              <w:rPr>
                <w:rFonts w:ascii="Arial" w:hAnsi="Arial" w:cs="Arial"/>
                <w:b/>
                <w:sz w:val="20"/>
                <w:highlight w:val="yellow"/>
                <w:lang w:eastAsia="en-IN"/>
              </w:rPr>
            </w:pPr>
            <w:r w:rsidRPr="0021139A">
              <w:rPr>
                <w:rFonts w:ascii="Arial" w:eastAsia="Times New Roman" w:hAnsi="Arial" w:cs="Arial"/>
                <w:b/>
                <w:bCs/>
                <w:sz w:val="20"/>
                <w:szCs w:val="24"/>
                <w:highlight w:val="yellow"/>
                <w:lang w:eastAsia="en-IN"/>
              </w:rPr>
              <w:t>Technique</w:t>
            </w:r>
          </w:p>
        </w:tc>
        <w:tc>
          <w:tcPr>
            <w:tcW w:w="2086" w:type="dxa"/>
            <w:vAlign w:val="center"/>
          </w:tcPr>
          <w:p w14:paraId="7F2B047C" w14:textId="41BD71EA" w:rsidR="00051552" w:rsidRPr="0021139A" w:rsidRDefault="00051552" w:rsidP="00051552">
            <w:pPr>
              <w:pStyle w:val="NoSpacing"/>
              <w:ind w:left="0"/>
              <w:jc w:val="center"/>
              <w:rPr>
                <w:rFonts w:ascii="Arial" w:hAnsi="Arial" w:cs="Arial"/>
                <w:b/>
                <w:sz w:val="20"/>
                <w:highlight w:val="yellow"/>
                <w:lang w:eastAsia="en-IN"/>
              </w:rPr>
            </w:pPr>
            <w:r w:rsidRPr="0021139A">
              <w:rPr>
                <w:rFonts w:ascii="Arial" w:eastAsia="Times New Roman" w:hAnsi="Arial" w:cs="Arial"/>
                <w:b/>
                <w:bCs/>
                <w:sz w:val="20"/>
                <w:szCs w:val="24"/>
                <w:highlight w:val="yellow"/>
                <w:lang w:eastAsia="en-IN"/>
              </w:rPr>
              <w:t>Application in B. juncea</w:t>
            </w:r>
          </w:p>
        </w:tc>
        <w:tc>
          <w:tcPr>
            <w:tcW w:w="2086" w:type="dxa"/>
            <w:vAlign w:val="center"/>
          </w:tcPr>
          <w:p w14:paraId="3058049B" w14:textId="1BC8044A" w:rsidR="00051552" w:rsidRPr="0021139A" w:rsidRDefault="00051552" w:rsidP="00051552">
            <w:pPr>
              <w:pStyle w:val="NoSpacing"/>
              <w:ind w:left="0"/>
              <w:jc w:val="center"/>
              <w:rPr>
                <w:rFonts w:ascii="Arial" w:hAnsi="Arial" w:cs="Arial"/>
                <w:b/>
                <w:sz w:val="20"/>
                <w:highlight w:val="yellow"/>
                <w:lang w:eastAsia="en-IN"/>
              </w:rPr>
            </w:pPr>
            <w:r w:rsidRPr="0021139A">
              <w:rPr>
                <w:rFonts w:ascii="Arial" w:eastAsia="Times New Roman" w:hAnsi="Arial" w:cs="Arial"/>
                <w:b/>
                <w:bCs/>
                <w:sz w:val="20"/>
                <w:szCs w:val="24"/>
                <w:highlight w:val="yellow"/>
                <w:lang w:eastAsia="en-IN"/>
              </w:rPr>
              <w:t>Benefit</w:t>
            </w:r>
          </w:p>
        </w:tc>
        <w:tc>
          <w:tcPr>
            <w:tcW w:w="2087" w:type="dxa"/>
            <w:vAlign w:val="center"/>
          </w:tcPr>
          <w:p w14:paraId="3BB57604" w14:textId="63593C09" w:rsidR="00051552" w:rsidRPr="0021139A" w:rsidRDefault="00051552" w:rsidP="00051552">
            <w:pPr>
              <w:pStyle w:val="NoSpacing"/>
              <w:ind w:left="0"/>
              <w:jc w:val="center"/>
              <w:rPr>
                <w:rFonts w:ascii="Arial" w:hAnsi="Arial" w:cs="Arial"/>
                <w:b/>
                <w:sz w:val="20"/>
                <w:highlight w:val="yellow"/>
                <w:lang w:eastAsia="en-IN"/>
              </w:rPr>
            </w:pPr>
            <w:r w:rsidRPr="0021139A">
              <w:rPr>
                <w:rFonts w:ascii="Arial" w:eastAsia="Times New Roman" w:hAnsi="Arial" w:cs="Arial"/>
                <w:b/>
                <w:bCs/>
                <w:sz w:val="20"/>
                <w:szCs w:val="24"/>
                <w:highlight w:val="yellow"/>
                <w:lang w:eastAsia="en-IN"/>
              </w:rPr>
              <w:t>Reference</w:t>
            </w:r>
          </w:p>
        </w:tc>
      </w:tr>
      <w:tr w:rsidR="00051552" w:rsidRPr="0021139A" w14:paraId="294C8E94" w14:textId="77777777" w:rsidTr="0021139A">
        <w:trPr>
          <w:trHeight w:val="358"/>
        </w:trPr>
        <w:tc>
          <w:tcPr>
            <w:tcW w:w="2085" w:type="dxa"/>
            <w:vAlign w:val="center"/>
          </w:tcPr>
          <w:p w14:paraId="50AA672B" w14:textId="7161051A" w:rsidR="00051552" w:rsidRPr="0021139A" w:rsidRDefault="00051552" w:rsidP="00051552">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lastRenderedPageBreak/>
              <w:t>RAPD, SSR, SNP markers</w:t>
            </w:r>
          </w:p>
        </w:tc>
        <w:tc>
          <w:tcPr>
            <w:tcW w:w="2086" w:type="dxa"/>
            <w:vAlign w:val="center"/>
          </w:tcPr>
          <w:p w14:paraId="3444C346" w14:textId="320D9C80" w:rsidR="00051552" w:rsidRPr="0021139A" w:rsidRDefault="00051552" w:rsidP="00051552">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QTL mapping, linkage mapping</w:t>
            </w:r>
          </w:p>
        </w:tc>
        <w:tc>
          <w:tcPr>
            <w:tcW w:w="2086" w:type="dxa"/>
            <w:vAlign w:val="center"/>
          </w:tcPr>
          <w:p w14:paraId="4D04286D" w14:textId="4F399D43" w:rsidR="00051552" w:rsidRPr="0021139A" w:rsidRDefault="00051552" w:rsidP="00051552">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Trait identification, gene introgression</w:t>
            </w:r>
          </w:p>
        </w:tc>
        <w:tc>
          <w:tcPr>
            <w:tcW w:w="2087" w:type="dxa"/>
            <w:vAlign w:val="center"/>
          </w:tcPr>
          <w:p w14:paraId="338FA8D4" w14:textId="7052E71B" w:rsidR="00051552" w:rsidRPr="0021139A" w:rsidRDefault="00051552" w:rsidP="00051552">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Chen et al., 2024; Wang et al., 2024</w:t>
            </w:r>
          </w:p>
        </w:tc>
      </w:tr>
      <w:tr w:rsidR="00051552" w:rsidRPr="0021139A" w14:paraId="348EFDF5" w14:textId="77777777" w:rsidTr="0021139A">
        <w:trPr>
          <w:trHeight w:val="537"/>
        </w:trPr>
        <w:tc>
          <w:tcPr>
            <w:tcW w:w="2085" w:type="dxa"/>
            <w:vAlign w:val="center"/>
          </w:tcPr>
          <w:p w14:paraId="79069B21" w14:textId="3778F9DC" w:rsidR="00051552" w:rsidRPr="0021139A" w:rsidRDefault="00051552" w:rsidP="00051552">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Marker-Assisted Selection (MAS)</w:t>
            </w:r>
          </w:p>
        </w:tc>
        <w:tc>
          <w:tcPr>
            <w:tcW w:w="2086" w:type="dxa"/>
            <w:vAlign w:val="center"/>
          </w:tcPr>
          <w:p w14:paraId="0D7A3940" w14:textId="37163AEC" w:rsidR="00051552" w:rsidRPr="0021139A" w:rsidRDefault="00051552" w:rsidP="00051552">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Trait-specific introgression (e.g., disease, drought)</w:t>
            </w:r>
          </w:p>
        </w:tc>
        <w:tc>
          <w:tcPr>
            <w:tcW w:w="2086" w:type="dxa"/>
            <w:vAlign w:val="center"/>
          </w:tcPr>
          <w:p w14:paraId="24F31442" w14:textId="6ADF4CF1" w:rsidR="00051552" w:rsidRPr="0021139A" w:rsidRDefault="00051552" w:rsidP="00051552">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Faster breeding cycles, higher accuracy</w:t>
            </w:r>
          </w:p>
        </w:tc>
        <w:tc>
          <w:tcPr>
            <w:tcW w:w="2087" w:type="dxa"/>
            <w:vAlign w:val="center"/>
          </w:tcPr>
          <w:p w14:paraId="1C5CF0CF" w14:textId="1397B842" w:rsidR="00051552" w:rsidRPr="0021139A" w:rsidRDefault="00051552" w:rsidP="00051552">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Montesinos-López et al., 2023</w:t>
            </w:r>
          </w:p>
        </w:tc>
      </w:tr>
      <w:tr w:rsidR="00051552" w:rsidRPr="0021139A" w14:paraId="4AD9EC5B" w14:textId="77777777" w:rsidTr="0021139A">
        <w:trPr>
          <w:trHeight w:val="537"/>
        </w:trPr>
        <w:tc>
          <w:tcPr>
            <w:tcW w:w="2085" w:type="dxa"/>
            <w:vAlign w:val="center"/>
          </w:tcPr>
          <w:p w14:paraId="6CB161CA" w14:textId="3E847572" w:rsidR="00051552" w:rsidRPr="0021139A" w:rsidRDefault="00051552" w:rsidP="00051552">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Genomic selection</w:t>
            </w:r>
          </w:p>
        </w:tc>
        <w:tc>
          <w:tcPr>
            <w:tcW w:w="2086" w:type="dxa"/>
            <w:vAlign w:val="center"/>
          </w:tcPr>
          <w:p w14:paraId="6C016EA7" w14:textId="7A9A7C77" w:rsidR="00051552" w:rsidRPr="0021139A" w:rsidRDefault="00051552" w:rsidP="00051552">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Predictive breeding for complex traits</w:t>
            </w:r>
          </w:p>
        </w:tc>
        <w:tc>
          <w:tcPr>
            <w:tcW w:w="2086" w:type="dxa"/>
            <w:vAlign w:val="center"/>
          </w:tcPr>
          <w:p w14:paraId="0DFEE8A5" w14:textId="13A5CA35" w:rsidR="00051552" w:rsidRPr="0021139A" w:rsidRDefault="00051552" w:rsidP="00051552">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Improved yield, resistance, and stability</w:t>
            </w:r>
          </w:p>
        </w:tc>
        <w:tc>
          <w:tcPr>
            <w:tcW w:w="2087" w:type="dxa"/>
            <w:vAlign w:val="center"/>
          </w:tcPr>
          <w:p w14:paraId="072FABAE" w14:textId="5A4B1929" w:rsidR="00051552" w:rsidRPr="0021139A" w:rsidRDefault="00051552" w:rsidP="00051552">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Kundu et al., 2024</w:t>
            </w:r>
          </w:p>
        </w:tc>
      </w:tr>
      <w:tr w:rsidR="00051552" w:rsidRPr="0021139A" w14:paraId="26F01B9E" w14:textId="77777777" w:rsidTr="0021139A">
        <w:trPr>
          <w:trHeight w:val="537"/>
        </w:trPr>
        <w:tc>
          <w:tcPr>
            <w:tcW w:w="2085" w:type="dxa"/>
            <w:vAlign w:val="center"/>
          </w:tcPr>
          <w:p w14:paraId="254D371A" w14:textId="0E1125CB" w:rsidR="00051552" w:rsidRPr="0021139A" w:rsidRDefault="00051552" w:rsidP="00051552">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Whole genome sequencing</w:t>
            </w:r>
          </w:p>
        </w:tc>
        <w:tc>
          <w:tcPr>
            <w:tcW w:w="2086" w:type="dxa"/>
            <w:vAlign w:val="center"/>
          </w:tcPr>
          <w:p w14:paraId="1E47A455" w14:textId="42E3A5CD" w:rsidR="00051552" w:rsidRPr="0021139A" w:rsidRDefault="00051552" w:rsidP="00051552">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Pan-genome development, gene discovery</w:t>
            </w:r>
          </w:p>
        </w:tc>
        <w:tc>
          <w:tcPr>
            <w:tcW w:w="2086" w:type="dxa"/>
            <w:vAlign w:val="center"/>
          </w:tcPr>
          <w:p w14:paraId="3D781A16" w14:textId="325C8722" w:rsidR="00051552" w:rsidRPr="0021139A" w:rsidRDefault="00051552" w:rsidP="00051552">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Enhances trait-targeted improvement</w:t>
            </w:r>
          </w:p>
        </w:tc>
        <w:tc>
          <w:tcPr>
            <w:tcW w:w="2087" w:type="dxa"/>
            <w:vAlign w:val="center"/>
          </w:tcPr>
          <w:p w14:paraId="438D833A" w14:textId="22B8FF24" w:rsidR="00051552" w:rsidRPr="0021139A" w:rsidRDefault="00051552" w:rsidP="00051552">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Wojcik et al., 2023</w:t>
            </w:r>
          </w:p>
        </w:tc>
      </w:tr>
      <w:tr w:rsidR="00051552" w:rsidRPr="00051552" w14:paraId="366281A5" w14:textId="77777777" w:rsidTr="0021139A">
        <w:trPr>
          <w:trHeight w:val="537"/>
        </w:trPr>
        <w:tc>
          <w:tcPr>
            <w:tcW w:w="2085" w:type="dxa"/>
            <w:vAlign w:val="center"/>
          </w:tcPr>
          <w:p w14:paraId="6460442E" w14:textId="2E20CF1D" w:rsidR="00051552" w:rsidRPr="0021139A" w:rsidRDefault="00051552" w:rsidP="00051552">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Comparative genomics</w:t>
            </w:r>
          </w:p>
        </w:tc>
        <w:tc>
          <w:tcPr>
            <w:tcW w:w="2086" w:type="dxa"/>
            <w:vAlign w:val="center"/>
          </w:tcPr>
          <w:p w14:paraId="5C247300" w14:textId="3BB64681" w:rsidR="00051552" w:rsidRPr="0021139A" w:rsidRDefault="00051552" w:rsidP="00051552">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Using Arabidopsis and other Brassica relatives</w:t>
            </w:r>
          </w:p>
        </w:tc>
        <w:tc>
          <w:tcPr>
            <w:tcW w:w="2086" w:type="dxa"/>
            <w:vAlign w:val="center"/>
          </w:tcPr>
          <w:p w14:paraId="7D5C9C1D" w14:textId="5ABB9AD4" w:rsidR="00051552" w:rsidRPr="0021139A" w:rsidRDefault="00051552" w:rsidP="00051552">
            <w:pPr>
              <w:pStyle w:val="NoSpacing"/>
              <w:ind w:left="0"/>
              <w:jc w:val="center"/>
              <w:rPr>
                <w:rFonts w:ascii="Arial" w:hAnsi="Arial" w:cs="Arial"/>
                <w:b/>
                <w:sz w:val="20"/>
                <w:highlight w:val="yellow"/>
                <w:lang w:eastAsia="en-IN"/>
              </w:rPr>
            </w:pPr>
            <w:r w:rsidRPr="00051552">
              <w:rPr>
                <w:rFonts w:ascii="Arial" w:eastAsia="Times New Roman" w:hAnsi="Arial" w:cs="Arial"/>
                <w:sz w:val="20"/>
                <w:szCs w:val="24"/>
                <w:highlight w:val="yellow"/>
                <w:lang w:eastAsia="en-IN"/>
              </w:rPr>
              <w:t>Speeds up identification of functional genes</w:t>
            </w:r>
          </w:p>
        </w:tc>
        <w:tc>
          <w:tcPr>
            <w:tcW w:w="2087" w:type="dxa"/>
            <w:vAlign w:val="center"/>
          </w:tcPr>
          <w:p w14:paraId="64DE11EC" w14:textId="6A2F9A4B" w:rsidR="00051552" w:rsidRPr="00051552" w:rsidRDefault="00051552" w:rsidP="00051552">
            <w:pPr>
              <w:pStyle w:val="NoSpacing"/>
              <w:ind w:left="0"/>
              <w:jc w:val="center"/>
              <w:rPr>
                <w:rFonts w:ascii="Arial" w:hAnsi="Arial" w:cs="Arial"/>
                <w:b/>
                <w:sz w:val="20"/>
                <w:lang w:eastAsia="en-IN"/>
              </w:rPr>
            </w:pPr>
            <w:proofErr w:type="spellStart"/>
            <w:r w:rsidRPr="00051552">
              <w:rPr>
                <w:rFonts w:ascii="Arial" w:eastAsia="Times New Roman" w:hAnsi="Arial" w:cs="Arial"/>
                <w:sz w:val="20"/>
                <w:szCs w:val="24"/>
                <w:highlight w:val="yellow"/>
                <w:lang w:eastAsia="en-IN"/>
              </w:rPr>
              <w:t>Shorinola</w:t>
            </w:r>
            <w:proofErr w:type="spellEnd"/>
            <w:r w:rsidRPr="00051552">
              <w:rPr>
                <w:rFonts w:ascii="Arial" w:eastAsia="Times New Roman" w:hAnsi="Arial" w:cs="Arial"/>
                <w:sz w:val="20"/>
                <w:szCs w:val="24"/>
                <w:highlight w:val="yellow"/>
                <w:lang w:eastAsia="en-IN"/>
              </w:rPr>
              <w:t xml:space="preserve"> et al., 2024</w:t>
            </w:r>
          </w:p>
        </w:tc>
      </w:tr>
    </w:tbl>
    <w:p w14:paraId="4FD3B795" w14:textId="77777777" w:rsidR="00051552" w:rsidRPr="00051552" w:rsidRDefault="00051552" w:rsidP="00051552">
      <w:pPr>
        <w:pStyle w:val="NoSpacing"/>
        <w:rPr>
          <w:rFonts w:ascii="Arial" w:hAnsi="Arial" w:cs="Arial"/>
          <w:b/>
          <w:sz w:val="20"/>
          <w:lang w:eastAsia="en-IN"/>
        </w:rPr>
      </w:pPr>
    </w:p>
    <w:p w14:paraId="4783D6D6" w14:textId="1F6E7432" w:rsidR="008D65F5" w:rsidRDefault="00D72AD4" w:rsidP="00D72AD4">
      <w:pPr>
        <w:pStyle w:val="ListParagraph"/>
        <w:numPr>
          <w:ilvl w:val="0"/>
          <w:numId w:val="3"/>
        </w:numPr>
        <w:spacing w:before="100" w:beforeAutospacing="1" w:after="100" w:afterAutospacing="1" w:line="240" w:lineRule="auto"/>
        <w:jc w:val="both"/>
        <w:rPr>
          <w:rFonts w:ascii="Arial" w:eastAsia="Times New Roman" w:hAnsi="Arial" w:cs="Arial"/>
          <w:b/>
          <w:bCs/>
          <w:sz w:val="24"/>
          <w:szCs w:val="20"/>
          <w:lang w:eastAsia="en-IN"/>
        </w:rPr>
      </w:pPr>
      <w:r w:rsidRPr="00D72AD4">
        <w:rPr>
          <w:rFonts w:ascii="Arial" w:eastAsia="Times New Roman" w:hAnsi="Arial" w:cs="Arial"/>
          <w:b/>
          <w:bCs/>
          <w:sz w:val="24"/>
          <w:szCs w:val="20"/>
          <w:lang w:eastAsia="en-IN"/>
        </w:rPr>
        <w:t>CON</w:t>
      </w:r>
      <w:r>
        <w:rPr>
          <w:rFonts w:ascii="Arial" w:eastAsia="Times New Roman" w:hAnsi="Arial" w:cs="Arial"/>
          <w:b/>
          <w:bCs/>
          <w:sz w:val="24"/>
          <w:szCs w:val="20"/>
          <w:lang w:eastAsia="en-IN"/>
        </w:rPr>
        <w:t>C</w:t>
      </w:r>
      <w:r w:rsidRPr="00D72AD4">
        <w:rPr>
          <w:rFonts w:ascii="Arial" w:eastAsia="Times New Roman" w:hAnsi="Arial" w:cs="Arial"/>
          <w:b/>
          <w:bCs/>
          <w:sz w:val="24"/>
          <w:szCs w:val="20"/>
          <w:lang w:eastAsia="en-IN"/>
        </w:rPr>
        <w:t>LUSION</w:t>
      </w:r>
    </w:p>
    <w:p w14:paraId="6ECF7AEA" w14:textId="64A3D1EB" w:rsidR="007E3ADD" w:rsidRDefault="007E3ADD" w:rsidP="007E3ADD">
      <w:pPr>
        <w:pStyle w:val="NormalWeb"/>
        <w:jc w:val="both"/>
        <w:rPr>
          <w:rFonts w:ascii="Arial" w:hAnsi="Arial" w:cs="Arial"/>
          <w:sz w:val="20"/>
          <w:highlight w:val="yellow"/>
        </w:rPr>
      </w:pPr>
      <w:r w:rsidRPr="007E3ADD">
        <w:rPr>
          <w:rFonts w:ascii="Arial" w:hAnsi="Arial" w:cs="Arial"/>
          <w:sz w:val="20"/>
          <w:highlight w:val="yellow"/>
        </w:rPr>
        <w:t xml:space="preserve">The genetic improvement of </w:t>
      </w:r>
      <w:r w:rsidRPr="007E3ADD">
        <w:rPr>
          <w:rStyle w:val="Emphasis"/>
          <w:rFonts w:ascii="Arial" w:hAnsi="Arial" w:cs="Arial"/>
          <w:sz w:val="20"/>
          <w:highlight w:val="yellow"/>
        </w:rPr>
        <w:t>Brassica juncea</w:t>
      </w:r>
      <w:r w:rsidRPr="007E3ADD">
        <w:rPr>
          <w:rFonts w:ascii="Arial" w:hAnsi="Arial" w:cs="Arial"/>
          <w:sz w:val="20"/>
          <w:highlight w:val="yellow"/>
        </w:rPr>
        <w:t xml:space="preserve"> remains a vital priority for enhancing oilseed productivity, nutritional value, and climate resilience, particularly in South and Southeast Asia. Despite its wide cultivation, the narrow genetic base of existing cultivars poses significant challenges to yield stability and stress tolerance. This review underscores the untapped potential of landraces and wild relatives as rich reservoirs of genetic diversity that can be harnessed to overcome these limitations. Advances in traditional breeding, molecular markers, QTL mapping, genomic selection, and gene editing technologies now offer powerful tools to accelerate the introgression of desirable traits. Integrating these innovations with conservation, characterization, and utilization of diverse germplasm</w:t>
      </w:r>
      <w:r>
        <w:rPr>
          <w:rFonts w:ascii="Arial" w:hAnsi="Arial" w:cs="Arial"/>
          <w:sz w:val="20"/>
          <w:highlight w:val="yellow"/>
        </w:rPr>
        <w:t xml:space="preserve"> </w:t>
      </w:r>
      <w:r w:rsidRPr="007E3ADD">
        <w:rPr>
          <w:rFonts w:ascii="Arial" w:hAnsi="Arial" w:cs="Arial"/>
          <w:sz w:val="20"/>
          <w:highlight w:val="yellow"/>
        </w:rPr>
        <w:t xml:space="preserve">especially underrepresented landraces—can drive the development of resilient, high-yielding, and nutritionally superior </w:t>
      </w:r>
      <w:r w:rsidRPr="007E3ADD">
        <w:rPr>
          <w:rStyle w:val="Emphasis"/>
          <w:rFonts w:ascii="Arial" w:hAnsi="Arial" w:cs="Arial"/>
          <w:sz w:val="20"/>
          <w:highlight w:val="yellow"/>
        </w:rPr>
        <w:t>B. juncea</w:t>
      </w:r>
      <w:r w:rsidRPr="007E3ADD">
        <w:rPr>
          <w:rFonts w:ascii="Arial" w:hAnsi="Arial" w:cs="Arial"/>
          <w:sz w:val="20"/>
          <w:highlight w:val="yellow"/>
        </w:rPr>
        <w:t xml:space="preserve"> cultivars. Moving forward, a multidisciplinary and participatory approach involving breeders, researchers, farmers, and policy-makers will be essential to fully unlock the potential of genetic resources for sustainable mustard improvement.</w:t>
      </w:r>
    </w:p>
    <w:p w14:paraId="7BB91150" w14:textId="77777777" w:rsidR="007E3ADD" w:rsidRPr="007E3ADD" w:rsidRDefault="007E3ADD" w:rsidP="007E3ADD">
      <w:pPr>
        <w:pStyle w:val="NoSpacing"/>
      </w:pPr>
    </w:p>
    <w:p w14:paraId="2FB09497" w14:textId="77777777" w:rsidR="007E3ADD" w:rsidRPr="007E3ADD" w:rsidRDefault="007E3ADD" w:rsidP="007E3ADD">
      <w:pPr>
        <w:pStyle w:val="Heading2"/>
        <w:rPr>
          <w:rFonts w:ascii="Arial" w:eastAsia="Calibri" w:hAnsi="Arial" w:cs="Arial"/>
          <w:b/>
          <w:color w:val="auto"/>
          <w:sz w:val="24"/>
          <w:szCs w:val="21"/>
          <w:highlight w:val="yellow"/>
        </w:rPr>
      </w:pPr>
      <w:r w:rsidRPr="007E3ADD">
        <w:rPr>
          <w:rFonts w:ascii="Arial" w:eastAsia="Calibri" w:hAnsi="Arial" w:cs="Arial"/>
          <w:b/>
          <w:color w:val="auto"/>
          <w:sz w:val="24"/>
          <w:szCs w:val="21"/>
          <w:highlight w:val="yellow"/>
        </w:rPr>
        <w:t>DISCLAIMER (ARTIFICIAL INTELLIGENCE)</w:t>
      </w:r>
    </w:p>
    <w:p w14:paraId="75400DA5" w14:textId="77777777" w:rsidR="007E3ADD" w:rsidRPr="007E3ADD" w:rsidRDefault="007E3ADD" w:rsidP="007E3ADD">
      <w:pPr>
        <w:spacing w:after="0" w:line="240" w:lineRule="auto"/>
        <w:mirrorIndents/>
        <w:jc w:val="both"/>
        <w:rPr>
          <w:rFonts w:ascii="Arial" w:eastAsia="Calibri" w:hAnsi="Arial" w:cs="Arial"/>
          <w:kern w:val="2"/>
          <w:sz w:val="20"/>
          <w:szCs w:val="20"/>
          <w:highlight w:val="yellow"/>
        </w:rPr>
      </w:pPr>
      <w:r w:rsidRPr="007E3ADD">
        <w:rPr>
          <w:rFonts w:ascii="Arial" w:eastAsia="Calibri" w:hAnsi="Arial" w:cs="Arial"/>
          <w:kern w:val="2"/>
          <w:sz w:val="20"/>
          <w:szCs w:val="20"/>
          <w:highlight w:val="yellow"/>
        </w:rPr>
        <w:t xml:space="preserve">Author(s) hereby declare that no generative AI technologies such as Large Language Models (ChatGPT, COPILOT, etc.) and text-to-image generators have been used during the writing or editing of this manuscript. </w:t>
      </w:r>
    </w:p>
    <w:p w14:paraId="35586881" w14:textId="77777777" w:rsidR="007E3ADD" w:rsidRPr="007E3ADD" w:rsidRDefault="007E3ADD" w:rsidP="007E3ADD">
      <w:pPr>
        <w:spacing w:after="0" w:line="240" w:lineRule="auto"/>
        <w:mirrorIndents/>
        <w:jc w:val="both"/>
        <w:rPr>
          <w:rFonts w:ascii="Arial" w:eastAsia="Calibri" w:hAnsi="Arial" w:cs="Arial"/>
          <w:kern w:val="2"/>
          <w:szCs w:val="20"/>
          <w:highlight w:val="yellow"/>
        </w:rPr>
      </w:pPr>
    </w:p>
    <w:p w14:paraId="1BADF68E" w14:textId="77777777" w:rsidR="007E3ADD" w:rsidRPr="007E3ADD" w:rsidRDefault="007E3ADD" w:rsidP="007E3ADD">
      <w:pPr>
        <w:pStyle w:val="Heading2"/>
        <w:rPr>
          <w:rFonts w:ascii="Arial" w:hAnsi="Arial" w:cs="Arial"/>
          <w:b/>
          <w:color w:val="auto"/>
          <w:sz w:val="24"/>
          <w:highlight w:val="yellow"/>
        </w:rPr>
      </w:pPr>
      <w:r w:rsidRPr="007E3ADD">
        <w:rPr>
          <w:rFonts w:ascii="Arial" w:hAnsi="Arial" w:cs="Arial"/>
          <w:b/>
          <w:color w:val="auto"/>
          <w:sz w:val="24"/>
          <w:highlight w:val="yellow"/>
        </w:rPr>
        <w:t>COMPETING INTERESTS</w:t>
      </w:r>
    </w:p>
    <w:p w14:paraId="384D506C" w14:textId="77777777" w:rsidR="007E3ADD" w:rsidRPr="007E3ADD" w:rsidRDefault="007E3ADD" w:rsidP="007E3ADD">
      <w:pPr>
        <w:spacing w:after="0" w:line="240" w:lineRule="auto"/>
        <w:mirrorIndents/>
        <w:jc w:val="both"/>
        <w:rPr>
          <w:rFonts w:ascii="Arial" w:hAnsi="Arial" w:cs="Arial"/>
          <w:sz w:val="20"/>
        </w:rPr>
      </w:pPr>
      <w:r w:rsidRPr="007E3ADD">
        <w:rPr>
          <w:rFonts w:ascii="Arial" w:hAnsi="Arial" w:cs="Arial"/>
          <w:sz w:val="20"/>
          <w:highlight w:val="yellow"/>
        </w:rPr>
        <w:t>Authors have declared that no competing interests exist.</w:t>
      </w:r>
    </w:p>
    <w:p w14:paraId="6B6C56D6" w14:textId="77777777" w:rsidR="00D72AD4" w:rsidRPr="00D72AD4" w:rsidRDefault="00D72AD4" w:rsidP="007E3ADD">
      <w:pPr>
        <w:pStyle w:val="NoSpacing"/>
        <w:rPr>
          <w:lang w:eastAsia="en-IN"/>
        </w:rPr>
      </w:pPr>
    </w:p>
    <w:p w14:paraId="6D8B48AA" w14:textId="42D6DA5C" w:rsidR="00F41B1B" w:rsidRPr="000B4F9E" w:rsidRDefault="00F41B1B" w:rsidP="00F41B1B">
      <w:pPr>
        <w:spacing w:before="100" w:beforeAutospacing="1" w:after="100" w:afterAutospacing="1" w:line="240" w:lineRule="auto"/>
        <w:jc w:val="both"/>
        <w:rPr>
          <w:rFonts w:ascii="Arial" w:eastAsia="Times New Roman" w:hAnsi="Arial" w:cs="Arial"/>
          <w:sz w:val="24"/>
          <w:szCs w:val="20"/>
          <w:highlight w:val="yellow"/>
          <w:lang w:eastAsia="en-IN"/>
        </w:rPr>
      </w:pPr>
      <w:r w:rsidRPr="000B4F9E">
        <w:rPr>
          <w:rFonts w:ascii="Arial" w:eastAsia="Times New Roman" w:hAnsi="Arial" w:cs="Arial"/>
          <w:b/>
          <w:bCs/>
          <w:sz w:val="24"/>
          <w:szCs w:val="20"/>
          <w:highlight w:val="yellow"/>
          <w:lang w:eastAsia="en-IN"/>
        </w:rPr>
        <w:t>REFERENCES</w:t>
      </w:r>
    </w:p>
    <w:p w14:paraId="0FD253DB"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Almeida, M. J., Barata, A. M., De Haan, S., Joshi, B. K., Brehm, J. M., Yazbek, M., &amp; Maxted, N. (2024). Towards a practical threat assessment methodology for crop landraces. </w:t>
      </w:r>
      <w:r w:rsidRPr="000B4F9E">
        <w:rPr>
          <w:rFonts w:ascii="Arial" w:hAnsi="Arial" w:cs="Arial"/>
          <w:i/>
          <w:iCs/>
          <w:color w:val="222222"/>
          <w:sz w:val="20"/>
          <w:szCs w:val="20"/>
          <w:highlight w:val="yellow"/>
          <w:shd w:val="clear" w:color="auto" w:fill="FFFFFF"/>
        </w:rPr>
        <w:t>Frontiers in Plant Science</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15</w:t>
      </w:r>
      <w:r w:rsidRPr="000B4F9E">
        <w:rPr>
          <w:rFonts w:ascii="Arial" w:hAnsi="Arial" w:cs="Arial"/>
          <w:color w:val="222222"/>
          <w:sz w:val="20"/>
          <w:szCs w:val="20"/>
          <w:highlight w:val="yellow"/>
          <w:shd w:val="clear" w:color="auto" w:fill="FFFFFF"/>
        </w:rPr>
        <w:t>, 1336876.</w:t>
      </w:r>
    </w:p>
    <w:p w14:paraId="12E7BED8"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Banga, S. S., &amp; Banga, S. (2016). Genetic diversity and germplasm patterns in Brassica juncea. </w:t>
      </w:r>
      <w:r w:rsidRPr="000B4F9E">
        <w:rPr>
          <w:rFonts w:ascii="Arial" w:hAnsi="Arial" w:cs="Arial"/>
          <w:i/>
          <w:iCs/>
          <w:color w:val="222222"/>
          <w:sz w:val="20"/>
          <w:szCs w:val="20"/>
          <w:highlight w:val="yellow"/>
          <w:shd w:val="clear" w:color="auto" w:fill="FFFFFF"/>
        </w:rPr>
        <w:t>Gene Pool Diversity and Crop Improvement: Volume 1</w:t>
      </w:r>
      <w:r w:rsidRPr="000B4F9E">
        <w:rPr>
          <w:rFonts w:ascii="Arial" w:hAnsi="Arial" w:cs="Arial"/>
          <w:color w:val="222222"/>
          <w:sz w:val="20"/>
          <w:szCs w:val="20"/>
          <w:highlight w:val="yellow"/>
          <w:shd w:val="clear" w:color="auto" w:fill="FFFFFF"/>
        </w:rPr>
        <w:t>, 163-186.</w:t>
      </w:r>
    </w:p>
    <w:p w14:paraId="5F91267B"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proofErr w:type="spellStart"/>
      <w:r w:rsidRPr="000B4F9E">
        <w:rPr>
          <w:rFonts w:ascii="Arial" w:hAnsi="Arial" w:cs="Arial"/>
          <w:color w:val="222222"/>
          <w:sz w:val="20"/>
          <w:szCs w:val="20"/>
          <w:highlight w:val="yellow"/>
          <w:shd w:val="clear" w:color="auto" w:fill="FFFFFF"/>
        </w:rPr>
        <w:t>Chizk</w:t>
      </w:r>
      <w:proofErr w:type="spellEnd"/>
      <w:r w:rsidRPr="000B4F9E">
        <w:rPr>
          <w:rFonts w:ascii="Arial" w:hAnsi="Arial" w:cs="Arial"/>
          <w:color w:val="222222"/>
          <w:sz w:val="20"/>
          <w:szCs w:val="20"/>
          <w:highlight w:val="yellow"/>
          <w:shd w:val="clear" w:color="auto" w:fill="FFFFFF"/>
        </w:rPr>
        <w:t>, T. M., Clark, J. R., Johns, C., Nelson, L., Ashrafi, H., Aryal, R., &amp; Worthington, M. L. (2023). Genome-wide association identifies key loci controlling blackberry postharvest quality. </w:t>
      </w:r>
      <w:r w:rsidRPr="000B4F9E">
        <w:rPr>
          <w:rFonts w:ascii="Arial" w:hAnsi="Arial" w:cs="Arial"/>
          <w:i/>
          <w:iCs/>
          <w:color w:val="222222"/>
          <w:sz w:val="20"/>
          <w:szCs w:val="20"/>
          <w:highlight w:val="yellow"/>
          <w:shd w:val="clear" w:color="auto" w:fill="FFFFFF"/>
        </w:rPr>
        <w:t>Frontiers in Plant Science</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14</w:t>
      </w:r>
      <w:r w:rsidRPr="000B4F9E">
        <w:rPr>
          <w:rFonts w:ascii="Arial" w:hAnsi="Arial" w:cs="Arial"/>
          <w:color w:val="222222"/>
          <w:sz w:val="20"/>
          <w:szCs w:val="20"/>
          <w:highlight w:val="yellow"/>
          <w:shd w:val="clear" w:color="auto" w:fill="FFFFFF"/>
        </w:rPr>
        <w:t>, 1182790.</w:t>
      </w:r>
    </w:p>
    <w:p w14:paraId="5E7E177F"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lastRenderedPageBreak/>
        <w:t xml:space="preserve">Clark, S., </w:t>
      </w:r>
      <w:proofErr w:type="spellStart"/>
      <w:r w:rsidRPr="000B4F9E">
        <w:rPr>
          <w:rFonts w:ascii="Arial" w:hAnsi="Arial" w:cs="Arial"/>
          <w:color w:val="222222"/>
          <w:sz w:val="20"/>
          <w:szCs w:val="20"/>
          <w:highlight w:val="yellow"/>
          <w:shd w:val="clear" w:color="auto" w:fill="FFFFFF"/>
        </w:rPr>
        <w:t>Bessin</w:t>
      </w:r>
      <w:proofErr w:type="spellEnd"/>
      <w:r w:rsidRPr="000B4F9E">
        <w:rPr>
          <w:rFonts w:ascii="Arial" w:hAnsi="Arial" w:cs="Arial"/>
          <w:color w:val="222222"/>
          <w:sz w:val="20"/>
          <w:szCs w:val="20"/>
          <w:highlight w:val="yellow"/>
          <w:shd w:val="clear" w:color="auto" w:fill="FFFFFF"/>
        </w:rPr>
        <w:t>, R., Gonthier, D., &amp; Larson, J. (2024). Evaluation of Ten Alternative Treatments for the Management of Harlequin Bug (</w:t>
      </w:r>
      <w:proofErr w:type="spellStart"/>
      <w:r w:rsidRPr="000B4F9E">
        <w:rPr>
          <w:rFonts w:ascii="Arial" w:hAnsi="Arial" w:cs="Arial"/>
          <w:color w:val="222222"/>
          <w:sz w:val="20"/>
          <w:szCs w:val="20"/>
          <w:highlight w:val="yellow"/>
          <w:shd w:val="clear" w:color="auto" w:fill="FFFFFF"/>
        </w:rPr>
        <w:t>Murgantia</w:t>
      </w:r>
      <w:proofErr w:type="spellEnd"/>
      <w:r w:rsidRPr="000B4F9E">
        <w:rPr>
          <w:rFonts w:ascii="Arial" w:hAnsi="Arial" w:cs="Arial"/>
          <w:color w:val="222222"/>
          <w:sz w:val="20"/>
          <w:szCs w:val="20"/>
          <w:highlight w:val="yellow"/>
          <w:shd w:val="clear" w:color="auto" w:fill="FFFFFF"/>
        </w:rPr>
        <w:t xml:space="preserve"> </w:t>
      </w:r>
      <w:proofErr w:type="spellStart"/>
      <w:r w:rsidRPr="000B4F9E">
        <w:rPr>
          <w:rFonts w:ascii="Arial" w:hAnsi="Arial" w:cs="Arial"/>
          <w:color w:val="222222"/>
          <w:sz w:val="20"/>
          <w:szCs w:val="20"/>
          <w:highlight w:val="yellow"/>
          <w:shd w:val="clear" w:color="auto" w:fill="FFFFFF"/>
        </w:rPr>
        <w:t>histrionica</w:t>
      </w:r>
      <w:proofErr w:type="spellEnd"/>
      <w:r w:rsidRPr="000B4F9E">
        <w:rPr>
          <w:rFonts w:ascii="Arial" w:hAnsi="Arial" w:cs="Arial"/>
          <w:color w:val="222222"/>
          <w:sz w:val="20"/>
          <w:szCs w:val="20"/>
          <w:highlight w:val="yellow"/>
          <w:shd w:val="clear" w:color="auto" w:fill="FFFFFF"/>
        </w:rPr>
        <w:t>) on Brassica Crops. </w:t>
      </w:r>
      <w:r w:rsidRPr="000B4F9E">
        <w:rPr>
          <w:rFonts w:ascii="Arial" w:hAnsi="Arial" w:cs="Arial"/>
          <w:i/>
          <w:iCs/>
          <w:color w:val="222222"/>
          <w:sz w:val="20"/>
          <w:szCs w:val="20"/>
          <w:highlight w:val="yellow"/>
          <w:shd w:val="clear" w:color="auto" w:fill="FFFFFF"/>
        </w:rPr>
        <w:t>Plants</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13</w:t>
      </w:r>
      <w:r w:rsidRPr="000B4F9E">
        <w:rPr>
          <w:rFonts w:ascii="Arial" w:hAnsi="Arial" w:cs="Arial"/>
          <w:color w:val="222222"/>
          <w:sz w:val="20"/>
          <w:szCs w:val="20"/>
          <w:highlight w:val="yellow"/>
          <w:shd w:val="clear" w:color="auto" w:fill="FFFFFF"/>
        </w:rPr>
        <w:t>(12), 1618.</w:t>
      </w:r>
    </w:p>
    <w:p w14:paraId="265842AC"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 xml:space="preserve">Ewing, E. E., Weeden, N. F., &amp; Simko, I. (2024). Proanthocyanidins: key for resistance to </w:t>
      </w:r>
      <w:proofErr w:type="spellStart"/>
      <w:r w:rsidRPr="000B4F9E">
        <w:rPr>
          <w:rFonts w:ascii="Arial" w:hAnsi="Arial" w:cs="Arial"/>
          <w:color w:val="222222"/>
          <w:sz w:val="20"/>
          <w:szCs w:val="20"/>
          <w:highlight w:val="yellow"/>
          <w:shd w:val="clear" w:color="auto" w:fill="FFFFFF"/>
        </w:rPr>
        <w:t>Globisporangium</w:t>
      </w:r>
      <w:proofErr w:type="spellEnd"/>
      <w:r w:rsidRPr="000B4F9E">
        <w:rPr>
          <w:rFonts w:ascii="Arial" w:hAnsi="Arial" w:cs="Arial"/>
          <w:color w:val="222222"/>
          <w:sz w:val="20"/>
          <w:szCs w:val="20"/>
          <w:highlight w:val="yellow"/>
          <w:shd w:val="clear" w:color="auto" w:fill="FFFFFF"/>
        </w:rPr>
        <w:t xml:space="preserve"> (formerly Pythium) seed rot of pea. </w:t>
      </w:r>
      <w:r w:rsidRPr="000B4F9E">
        <w:rPr>
          <w:rFonts w:ascii="Arial" w:hAnsi="Arial" w:cs="Arial"/>
          <w:i/>
          <w:iCs/>
          <w:color w:val="222222"/>
          <w:sz w:val="20"/>
          <w:szCs w:val="20"/>
          <w:highlight w:val="yellow"/>
          <w:shd w:val="clear" w:color="auto" w:fill="FFFFFF"/>
        </w:rPr>
        <w:t>Journal of the American Society for Horticultural Science</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149</w:t>
      </w:r>
      <w:r w:rsidRPr="000B4F9E">
        <w:rPr>
          <w:rFonts w:ascii="Arial" w:hAnsi="Arial" w:cs="Arial"/>
          <w:color w:val="222222"/>
          <w:sz w:val="20"/>
          <w:szCs w:val="20"/>
          <w:highlight w:val="yellow"/>
          <w:shd w:val="clear" w:color="auto" w:fill="FFFFFF"/>
        </w:rPr>
        <w:t>(1), 37-49.</w:t>
      </w:r>
    </w:p>
    <w:p w14:paraId="23028AAA"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 xml:space="preserve">Fang, P., Sun, T., Pandey, A. K., Jiang, L., Wu, X., Hu, Y., ... &amp; Xu, P. (2023). Understanding water conservation vs. </w:t>
      </w:r>
      <w:proofErr w:type="spellStart"/>
      <w:r w:rsidRPr="000B4F9E">
        <w:rPr>
          <w:rFonts w:ascii="Arial" w:hAnsi="Arial" w:cs="Arial"/>
          <w:color w:val="222222"/>
          <w:sz w:val="20"/>
          <w:szCs w:val="20"/>
          <w:highlight w:val="yellow"/>
          <w:shd w:val="clear" w:color="auto" w:fill="FFFFFF"/>
        </w:rPr>
        <w:t>profligation</w:t>
      </w:r>
      <w:proofErr w:type="spellEnd"/>
      <w:r w:rsidRPr="000B4F9E">
        <w:rPr>
          <w:rFonts w:ascii="Arial" w:hAnsi="Arial" w:cs="Arial"/>
          <w:color w:val="222222"/>
          <w:sz w:val="20"/>
          <w:szCs w:val="20"/>
          <w:highlight w:val="yellow"/>
          <w:shd w:val="clear" w:color="auto" w:fill="FFFFFF"/>
        </w:rPr>
        <w:t xml:space="preserve"> traits in vegetable legumes through a physio-transcriptomic-functional approach. </w:t>
      </w:r>
      <w:r w:rsidRPr="000B4F9E">
        <w:rPr>
          <w:rFonts w:ascii="Arial" w:hAnsi="Arial" w:cs="Arial"/>
          <w:i/>
          <w:iCs/>
          <w:color w:val="222222"/>
          <w:sz w:val="20"/>
          <w:szCs w:val="20"/>
          <w:highlight w:val="yellow"/>
          <w:shd w:val="clear" w:color="auto" w:fill="FFFFFF"/>
        </w:rPr>
        <w:t>Horticulture research</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10</w:t>
      </w:r>
      <w:r w:rsidRPr="000B4F9E">
        <w:rPr>
          <w:rFonts w:ascii="Arial" w:hAnsi="Arial" w:cs="Arial"/>
          <w:color w:val="222222"/>
          <w:sz w:val="20"/>
          <w:szCs w:val="20"/>
          <w:highlight w:val="yellow"/>
          <w:shd w:val="clear" w:color="auto" w:fill="FFFFFF"/>
        </w:rPr>
        <w:t>(3), uhac287.</w:t>
      </w:r>
    </w:p>
    <w:p w14:paraId="338E6EDB"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 xml:space="preserve">Farhad, M., Tripathi, S. B., Singh, R. P., Joshi, A. K., Bhati, P. K., Vishwakarma, M. K., &amp; Kumar, U. (2023). </w:t>
      </w:r>
      <w:proofErr w:type="spellStart"/>
      <w:r w:rsidRPr="000B4F9E">
        <w:rPr>
          <w:rFonts w:ascii="Arial" w:hAnsi="Arial" w:cs="Arial"/>
          <w:color w:val="222222"/>
          <w:sz w:val="20"/>
          <w:szCs w:val="20"/>
          <w:highlight w:val="yellow"/>
          <w:shd w:val="clear" w:color="auto" w:fill="FFFFFF"/>
        </w:rPr>
        <w:t>Gwas</w:t>
      </w:r>
      <w:proofErr w:type="spellEnd"/>
      <w:r w:rsidRPr="000B4F9E">
        <w:rPr>
          <w:rFonts w:ascii="Arial" w:hAnsi="Arial" w:cs="Arial"/>
          <w:color w:val="222222"/>
          <w:sz w:val="20"/>
          <w:szCs w:val="20"/>
          <w:highlight w:val="yellow"/>
          <w:shd w:val="clear" w:color="auto" w:fill="FFFFFF"/>
        </w:rPr>
        <w:t xml:space="preserve"> for early-establishment </w:t>
      </w:r>
      <w:proofErr w:type="spellStart"/>
      <w:r w:rsidRPr="000B4F9E">
        <w:rPr>
          <w:rFonts w:ascii="Arial" w:hAnsi="Arial" w:cs="Arial"/>
          <w:color w:val="222222"/>
          <w:sz w:val="20"/>
          <w:szCs w:val="20"/>
          <w:highlight w:val="yellow"/>
          <w:shd w:val="clear" w:color="auto" w:fill="FFFFFF"/>
        </w:rPr>
        <w:t>qtls</w:t>
      </w:r>
      <w:proofErr w:type="spellEnd"/>
      <w:r w:rsidRPr="000B4F9E">
        <w:rPr>
          <w:rFonts w:ascii="Arial" w:hAnsi="Arial" w:cs="Arial"/>
          <w:color w:val="222222"/>
          <w:sz w:val="20"/>
          <w:szCs w:val="20"/>
          <w:highlight w:val="yellow"/>
          <w:shd w:val="clear" w:color="auto" w:fill="FFFFFF"/>
        </w:rPr>
        <w:t xml:space="preserve"> and their linkage to major phenology-affecting genes (</w:t>
      </w:r>
      <w:proofErr w:type="spellStart"/>
      <w:r w:rsidRPr="000B4F9E">
        <w:rPr>
          <w:rFonts w:ascii="Arial" w:hAnsi="Arial" w:cs="Arial"/>
          <w:color w:val="222222"/>
          <w:sz w:val="20"/>
          <w:szCs w:val="20"/>
          <w:highlight w:val="yellow"/>
          <w:shd w:val="clear" w:color="auto" w:fill="FFFFFF"/>
        </w:rPr>
        <w:t>vrn</w:t>
      </w:r>
      <w:proofErr w:type="spellEnd"/>
      <w:r w:rsidRPr="000B4F9E">
        <w:rPr>
          <w:rFonts w:ascii="Arial" w:hAnsi="Arial" w:cs="Arial"/>
          <w:color w:val="222222"/>
          <w:sz w:val="20"/>
          <w:szCs w:val="20"/>
          <w:highlight w:val="yellow"/>
          <w:shd w:val="clear" w:color="auto" w:fill="FFFFFF"/>
        </w:rPr>
        <w:t xml:space="preserve">, </w:t>
      </w:r>
      <w:proofErr w:type="spellStart"/>
      <w:r w:rsidRPr="000B4F9E">
        <w:rPr>
          <w:rFonts w:ascii="Arial" w:hAnsi="Arial" w:cs="Arial"/>
          <w:color w:val="222222"/>
          <w:sz w:val="20"/>
          <w:szCs w:val="20"/>
          <w:highlight w:val="yellow"/>
          <w:shd w:val="clear" w:color="auto" w:fill="FFFFFF"/>
        </w:rPr>
        <w:t>ppd</w:t>
      </w:r>
      <w:proofErr w:type="spellEnd"/>
      <w:r w:rsidRPr="000B4F9E">
        <w:rPr>
          <w:rFonts w:ascii="Arial" w:hAnsi="Arial" w:cs="Arial"/>
          <w:color w:val="222222"/>
          <w:sz w:val="20"/>
          <w:szCs w:val="20"/>
          <w:highlight w:val="yellow"/>
          <w:shd w:val="clear" w:color="auto" w:fill="FFFFFF"/>
        </w:rPr>
        <w:t>, and eps) in bread wheat. </w:t>
      </w:r>
      <w:r w:rsidRPr="000B4F9E">
        <w:rPr>
          <w:rFonts w:ascii="Arial" w:hAnsi="Arial" w:cs="Arial"/>
          <w:i/>
          <w:iCs/>
          <w:color w:val="222222"/>
          <w:sz w:val="20"/>
          <w:szCs w:val="20"/>
          <w:highlight w:val="yellow"/>
          <w:shd w:val="clear" w:color="auto" w:fill="FFFFFF"/>
        </w:rPr>
        <w:t>Genes</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14</w:t>
      </w:r>
      <w:r w:rsidRPr="000B4F9E">
        <w:rPr>
          <w:rFonts w:ascii="Arial" w:hAnsi="Arial" w:cs="Arial"/>
          <w:color w:val="222222"/>
          <w:sz w:val="20"/>
          <w:szCs w:val="20"/>
          <w:highlight w:val="yellow"/>
          <w:shd w:val="clear" w:color="auto" w:fill="FFFFFF"/>
        </w:rPr>
        <w:t>(7), 1507.</w:t>
      </w:r>
    </w:p>
    <w:p w14:paraId="7A3F8BE4"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 xml:space="preserve">Gerard, G., </w:t>
      </w:r>
      <w:proofErr w:type="spellStart"/>
      <w:r w:rsidRPr="000B4F9E">
        <w:rPr>
          <w:rFonts w:ascii="Arial" w:hAnsi="Arial" w:cs="Arial"/>
          <w:color w:val="222222"/>
          <w:sz w:val="20"/>
          <w:szCs w:val="20"/>
          <w:highlight w:val="yellow"/>
          <w:shd w:val="clear" w:color="auto" w:fill="FFFFFF"/>
        </w:rPr>
        <w:t>Hucl</w:t>
      </w:r>
      <w:proofErr w:type="spellEnd"/>
      <w:r w:rsidRPr="000B4F9E">
        <w:rPr>
          <w:rFonts w:ascii="Arial" w:hAnsi="Arial" w:cs="Arial"/>
          <w:color w:val="222222"/>
          <w:sz w:val="20"/>
          <w:szCs w:val="20"/>
          <w:highlight w:val="yellow"/>
          <w:shd w:val="clear" w:color="auto" w:fill="FFFFFF"/>
        </w:rPr>
        <w:t>, P., Holm, F. A., Kirkland, K. J., Johnson, E., &amp; Pozniak, C. J. (2022). Competitive ability of western Canadian spring wheat cultivars in a model weed system. </w:t>
      </w:r>
      <w:r w:rsidRPr="000B4F9E">
        <w:rPr>
          <w:rFonts w:ascii="Arial" w:hAnsi="Arial" w:cs="Arial"/>
          <w:i/>
          <w:iCs/>
          <w:color w:val="222222"/>
          <w:sz w:val="20"/>
          <w:szCs w:val="20"/>
          <w:highlight w:val="yellow"/>
          <w:shd w:val="clear" w:color="auto" w:fill="FFFFFF"/>
        </w:rPr>
        <w:t>Canadian journal of plant science</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102</w:t>
      </w:r>
      <w:r w:rsidRPr="000B4F9E">
        <w:rPr>
          <w:rFonts w:ascii="Arial" w:hAnsi="Arial" w:cs="Arial"/>
          <w:color w:val="222222"/>
          <w:sz w:val="20"/>
          <w:szCs w:val="20"/>
          <w:highlight w:val="yellow"/>
          <w:shd w:val="clear" w:color="auto" w:fill="FFFFFF"/>
        </w:rPr>
        <w:t>(6), 1101-1114.</w:t>
      </w:r>
    </w:p>
    <w:p w14:paraId="72E69CD7"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proofErr w:type="spellStart"/>
      <w:r w:rsidRPr="000B4F9E">
        <w:rPr>
          <w:rFonts w:ascii="Arial" w:hAnsi="Arial" w:cs="Arial"/>
          <w:color w:val="222222"/>
          <w:sz w:val="20"/>
          <w:szCs w:val="20"/>
          <w:highlight w:val="yellow"/>
          <w:shd w:val="clear" w:color="auto" w:fill="FFFFFF"/>
        </w:rPr>
        <w:t>Inturrisi</w:t>
      </w:r>
      <w:proofErr w:type="spellEnd"/>
      <w:r w:rsidRPr="000B4F9E">
        <w:rPr>
          <w:rFonts w:ascii="Arial" w:hAnsi="Arial" w:cs="Arial"/>
          <w:color w:val="222222"/>
          <w:sz w:val="20"/>
          <w:szCs w:val="20"/>
          <w:highlight w:val="yellow"/>
          <w:shd w:val="clear" w:color="auto" w:fill="FFFFFF"/>
        </w:rPr>
        <w:t xml:space="preserve">, F., Bayer, P. E., </w:t>
      </w:r>
      <w:proofErr w:type="spellStart"/>
      <w:r w:rsidRPr="000B4F9E">
        <w:rPr>
          <w:rFonts w:ascii="Arial" w:hAnsi="Arial" w:cs="Arial"/>
          <w:color w:val="222222"/>
          <w:sz w:val="20"/>
          <w:szCs w:val="20"/>
          <w:highlight w:val="yellow"/>
          <w:shd w:val="clear" w:color="auto" w:fill="FFFFFF"/>
        </w:rPr>
        <w:t>Cantila</w:t>
      </w:r>
      <w:proofErr w:type="spellEnd"/>
      <w:r w:rsidRPr="000B4F9E">
        <w:rPr>
          <w:rFonts w:ascii="Arial" w:hAnsi="Arial" w:cs="Arial"/>
          <w:color w:val="222222"/>
          <w:sz w:val="20"/>
          <w:szCs w:val="20"/>
          <w:highlight w:val="yellow"/>
          <w:shd w:val="clear" w:color="auto" w:fill="FFFFFF"/>
        </w:rPr>
        <w:t xml:space="preserve">, A. Y., </w:t>
      </w:r>
      <w:proofErr w:type="spellStart"/>
      <w:r w:rsidRPr="000B4F9E">
        <w:rPr>
          <w:rFonts w:ascii="Arial" w:hAnsi="Arial" w:cs="Arial"/>
          <w:color w:val="222222"/>
          <w:sz w:val="20"/>
          <w:szCs w:val="20"/>
          <w:highlight w:val="yellow"/>
          <w:shd w:val="clear" w:color="auto" w:fill="FFFFFF"/>
        </w:rPr>
        <w:t>Tirnaz</w:t>
      </w:r>
      <w:proofErr w:type="spellEnd"/>
      <w:r w:rsidRPr="000B4F9E">
        <w:rPr>
          <w:rFonts w:ascii="Arial" w:hAnsi="Arial" w:cs="Arial"/>
          <w:color w:val="222222"/>
          <w:sz w:val="20"/>
          <w:szCs w:val="20"/>
          <w:highlight w:val="yellow"/>
          <w:shd w:val="clear" w:color="auto" w:fill="FFFFFF"/>
        </w:rPr>
        <w:t>, S., Edwards, D., &amp; Batley, J. (2022). In silico integration of disease resistance QTL, genes and markers with the Brassica juncea physical map. </w:t>
      </w:r>
      <w:r w:rsidRPr="000B4F9E">
        <w:rPr>
          <w:rFonts w:ascii="Arial" w:hAnsi="Arial" w:cs="Arial"/>
          <w:i/>
          <w:iCs/>
          <w:color w:val="222222"/>
          <w:sz w:val="20"/>
          <w:szCs w:val="20"/>
          <w:highlight w:val="yellow"/>
          <w:shd w:val="clear" w:color="auto" w:fill="FFFFFF"/>
        </w:rPr>
        <w:t>Molecular Breeding</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42</w:t>
      </w:r>
      <w:r w:rsidRPr="000B4F9E">
        <w:rPr>
          <w:rFonts w:ascii="Arial" w:hAnsi="Arial" w:cs="Arial"/>
          <w:color w:val="222222"/>
          <w:sz w:val="20"/>
          <w:szCs w:val="20"/>
          <w:highlight w:val="yellow"/>
          <w:shd w:val="clear" w:color="auto" w:fill="FFFFFF"/>
        </w:rPr>
        <w:t>(7), 37.</w:t>
      </w:r>
    </w:p>
    <w:p w14:paraId="141BDD6B"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proofErr w:type="spellStart"/>
      <w:r w:rsidRPr="000B4F9E">
        <w:rPr>
          <w:rFonts w:ascii="Arial" w:hAnsi="Arial" w:cs="Arial"/>
          <w:color w:val="222222"/>
          <w:sz w:val="20"/>
          <w:szCs w:val="20"/>
          <w:highlight w:val="yellow"/>
          <w:shd w:val="clear" w:color="auto" w:fill="FFFFFF"/>
        </w:rPr>
        <w:t>Istaitieh</w:t>
      </w:r>
      <w:proofErr w:type="spellEnd"/>
      <w:r w:rsidRPr="000B4F9E">
        <w:rPr>
          <w:rFonts w:ascii="Arial" w:hAnsi="Arial" w:cs="Arial"/>
          <w:color w:val="222222"/>
          <w:sz w:val="20"/>
          <w:szCs w:val="20"/>
          <w:highlight w:val="yellow"/>
          <w:shd w:val="clear" w:color="auto" w:fill="FFFFFF"/>
        </w:rPr>
        <w:t xml:space="preserve">, M., Todd, J. F., Van Acker, R. C., </w:t>
      </w:r>
      <w:proofErr w:type="spellStart"/>
      <w:r w:rsidRPr="000B4F9E">
        <w:rPr>
          <w:rFonts w:ascii="Arial" w:hAnsi="Arial" w:cs="Arial"/>
          <w:color w:val="222222"/>
          <w:sz w:val="20"/>
          <w:szCs w:val="20"/>
          <w:highlight w:val="yellow"/>
          <w:shd w:val="clear" w:color="auto" w:fill="FFFFFF"/>
        </w:rPr>
        <w:t>Yoosefzadeh-Najafabadi</w:t>
      </w:r>
      <w:proofErr w:type="spellEnd"/>
      <w:r w:rsidRPr="000B4F9E">
        <w:rPr>
          <w:rFonts w:ascii="Arial" w:hAnsi="Arial" w:cs="Arial"/>
          <w:color w:val="222222"/>
          <w:sz w:val="20"/>
          <w:szCs w:val="20"/>
          <w:highlight w:val="yellow"/>
          <w:shd w:val="clear" w:color="auto" w:fill="FFFFFF"/>
        </w:rPr>
        <w:t xml:space="preserve">, M., &amp; </w:t>
      </w:r>
      <w:proofErr w:type="spellStart"/>
      <w:r w:rsidRPr="000B4F9E">
        <w:rPr>
          <w:rFonts w:ascii="Arial" w:hAnsi="Arial" w:cs="Arial"/>
          <w:color w:val="222222"/>
          <w:sz w:val="20"/>
          <w:szCs w:val="20"/>
          <w:highlight w:val="yellow"/>
          <w:shd w:val="clear" w:color="auto" w:fill="FFFFFF"/>
        </w:rPr>
        <w:t>Rajcan</w:t>
      </w:r>
      <w:proofErr w:type="spellEnd"/>
      <w:r w:rsidRPr="000B4F9E">
        <w:rPr>
          <w:rFonts w:ascii="Arial" w:hAnsi="Arial" w:cs="Arial"/>
          <w:color w:val="222222"/>
          <w:sz w:val="20"/>
          <w:szCs w:val="20"/>
          <w:highlight w:val="yellow"/>
          <w:shd w:val="clear" w:color="auto" w:fill="FFFFFF"/>
        </w:rPr>
        <w:t xml:space="preserve">, I. (2024). Improvement of germination rate and hybridization to facilitate breeding of an industrial oil crop, Euphorbia </w:t>
      </w:r>
      <w:proofErr w:type="spellStart"/>
      <w:r w:rsidRPr="000B4F9E">
        <w:rPr>
          <w:rFonts w:ascii="Arial" w:hAnsi="Arial" w:cs="Arial"/>
          <w:color w:val="222222"/>
          <w:sz w:val="20"/>
          <w:szCs w:val="20"/>
          <w:highlight w:val="yellow"/>
          <w:shd w:val="clear" w:color="auto" w:fill="FFFFFF"/>
        </w:rPr>
        <w:t>lagascae</w:t>
      </w:r>
      <w:proofErr w:type="spellEnd"/>
      <w:r w:rsidRPr="000B4F9E">
        <w:rPr>
          <w:rFonts w:ascii="Arial" w:hAnsi="Arial" w:cs="Arial"/>
          <w:color w:val="222222"/>
          <w:sz w:val="20"/>
          <w:szCs w:val="20"/>
          <w:highlight w:val="yellow"/>
          <w:shd w:val="clear" w:color="auto" w:fill="FFFFFF"/>
        </w:rPr>
        <w:t xml:space="preserve"> Spreng. </w:t>
      </w:r>
      <w:r w:rsidRPr="000B4F9E">
        <w:rPr>
          <w:rFonts w:ascii="Arial" w:hAnsi="Arial" w:cs="Arial"/>
          <w:i/>
          <w:iCs/>
          <w:color w:val="222222"/>
          <w:sz w:val="20"/>
          <w:szCs w:val="20"/>
          <w:highlight w:val="yellow"/>
          <w:shd w:val="clear" w:color="auto" w:fill="FFFFFF"/>
        </w:rPr>
        <w:t>Plant Methods</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20</w:t>
      </w:r>
      <w:r w:rsidRPr="000B4F9E">
        <w:rPr>
          <w:rFonts w:ascii="Arial" w:hAnsi="Arial" w:cs="Arial"/>
          <w:color w:val="222222"/>
          <w:sz w:val="20"/>
          <w:szCs w:val="20"/>
          <w:highlight w:val="yellow"/>
          <w:shd w:val="clear" w:color="auto" w:fill="FFFFFF"/>
        </w:rPr>
        <w:t>(1), 14.</w:t>
      </w:r>
    </w:p>
    <w:p w14:paraId="0C0A0859"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Kang, L., Qian, L., Zheng, M., Chen, L., Chen, H., Yang, L., ... &amp; Liu, Z. (2021). Genomic insights into the origin, domestication and diversification of Brassica juncea. </w:t>
      </w:r>
      <w:r w:rsidRPr="000B4F9E">
        <w:rPr>
          <w:rFonts w:ascii="Arial" w:hAnsi="Arial" w:cs="Arial"/>
          <w:i/>
          <w:iCs/>
          <w:color w:val="222222"/>
          <w:sz w:val="20"/>
          <w:szCs w:val="20"/>
          <w:highlight w:val="yellow"/>
          <w:shd w:val="clear" w:color="auto" w:fill="FFFFFF"/>
        </w:rPr>
        <w:t>Nature genetics</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53</w:t>
      </w:r>
      <w:r w:rsidRPr="000B4F9E">
        <w:rPr>
          <w:rFonts w:ascii="Arial" w:hAnsi="Arial" w:cs="Arial"/>
          <w:color w:val="222222"/>
          <w:sz w:val="20"/>
          <w:szCs w:val="20"/>
          <w:highlight w:val="yellow"/>
          <w:shd w:val="clear" w:color="auto" w:fill="FFFFFF"/>
        </w:rPr>
        <w:t>(9), 1392-1402.</w:t>
      </w:r>
    </w:p>
    <w:p w14:paraId="77EEF3D4"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Kashyap, A., Kumari, S., Garg, P., Kushwaha, R., Tripathi, S., Sharma, J., ... &amp; Rao, M. (2023). Indexing resilience to heat and drought stress in the wild relatives of rapeseed-mustard. </w:t>
      </w:r>
      <w:r w:rsidRPr="000B4F9E">
        <w:rPr>
          <w:rFonts w:ascii="Arial" w:hAnsi="Arial" w:cs="Arial"/>
          <w:i/>
          <w:iCs/>
          <w:color w:val="222222"/>
          <w:sz w:val="20"/>
          <w:szCs w:val="20"/>
          <w:highlight w:val="yellow"/>
          <w:shd w:val="clear" w:color="auto" w:fill="FFFFFF"/>
        </w:rPr>
        <w:t>Life</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13</w:t>
      </w:r>
      <w:r w:rsidRPr="000B4F9E">
        <w:rPr>
          <w:rFonts w:ascii="Arial" w:hAnsi="Arial" w:cs="Arial"/>
          <w:color w:val="222222"/>
          <w:sz w:val="20"/>
          <w:szCs w:val="20"/>
          <w:highlight w:val="yellow"/>
          <w:shd w:val="clear" w:color="auto" w:fill="FFFFFF"/>
        </w:rPr>
        <w:t>(3), 738.</w:t>
      </w:r>
    </w:p>
    <w:p w14:paraId="250D0062"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 xml:space="preserve">Kundu, B. C., Mohsin, G. M., Rahman, M. S., Ahamed, F., Mahato, A. K., Hossain, K. M., ... &amp; Alam, M. A. (2022). </w:t>
      </w:r>
      <w:proofErr w:type="spellStart"/>
      <w:r w:rsidRPr="000B4F9E">
        <w:rPr>
          <w:rFonts w:ascii="Arial" w:hAnsi="Arial" w:cs="Arial"/>
          <w:color w:val="222222"/>
          <w:sz w:val="20"/>
          <w:szCs w:val="20"/>
          <w:highlight w:val="yellow"/>
          <w:shd w:val="clear" w:color="auto" w:fill="FFFFFF"/>
        </w:rPr>
        <w:t>Análise</w:t>
      </w:r>
      <w:proofErr w:type="spellEnd"/>
      <w:r w:rsidRPr="000B4F9E">
        <w:rPr>
          <w:rFonts w:ascii="Arial" w:hAnsi="Arial" w:cs="Arial"/>
          <w:color w:val="222222"/>
          <w:sz w:val="20"/>
          <w:szCs w:val="20"/>
          <w:highlight w:val="yellow"/>
          <w:shd w:val="clear" w:color="auto" w:fill="FFFFFF"/>
        </w:rPr>
        <w:t xml:space="preserve"> de </w:t>
      </w:r>
      <w:proofErr w:type="spellStart"/>
      <w:r w:rsidRPr="000B4F9E">
        <w:rPr>
          <w:rFonts w:ascii="Arial" w:hAnsi="Arial" w:cs="Arial"/>
          <w:color w:val="222222"/>
          <w:sz w:val="20"/>
          <w:szCs w:val="20"/>
          <w:highlight w:val="yellow"/>
          <w:shd w:val="clear" w:color="auto" w:fill="FFFFFF"/>
        </w:rPr>
        <w:t>capacidade</w:t>
      </w:r>
      <w:proofErr w:type="spellEnd"/>
      <w:r w:rsidRPr="000B4F9E">
        <w:rPr>
          <w:rFonts w:ascii="Arial" w:hAnsi="Arial" w:cs="Arial"/>
          <w:color w:val="222222"/>
          <w:sz w:val="20"/>
          <w:szCs w:val="20"/>
          <w:highlight w:val="yellow"/>
          <w:shd w:val="clear" w:color="auto" w:fill="FFFFFF"/>
        </w:rPr>
        <w:t xml:space="preserve"> de </w:t>
      </w:r>
      <w:proofErr w:type="spellStart"/>
      <w:r w:rsidRPr="000B4F9E">
        <w:rPr>
          <w:rFonts w:ascii="Arial" w:hAnsi="Arial" w:cs="Arial"/>
          <w:color w:val="222222"/>
          <w:sz w:val="20"/>
          <w:szCs w:val="20"/>
          <w:highlight w:val="yellow"/>
          <w:shd w:val="clear" w:color="auto" w:fill="FFFFFF"/>
        </w:rPr>
        <w:t>combinação</w:t>
      </w:r>
      <w:proofErr w:type="spellEnd"/>
      <w:r w:rsidRPr="000B4F9E">
        <w:rPr>
          <w:rFonts w:ascii="Arial" w:hAnsi="Arial" w:cs="Arial"/>
          <w:color w:val="222222"/>
          <w:sz w:val="20"/>
          <w:szCs w:val="20"/>
          <w:highlight w:val="yellow"/>
          <w:shd w:val="clear" w:color="auto" w:fill="FFFFFF"/>
        </w:rPr>
        <w:t xml:space="preserve"> </w:t>
      </w:r>
      <w:proofErr w:type="spellStart"/>
      <w:r w:rsidRPr="000B4F9E">
        <w:rPr>
          <w:rFonts w:ascii="Arial" w:hAnsi="Arial" w:cs="Arial"/>
          <w:color w:val="222222"/>
          <w:sz w:val="20"/>
          <w:szCs w:val="20"/>
          <w:highlight w:val="yellow"/>
          <w:shd w:val="clear" w:color="auto" w:fill="FFFFFF"/>
        </w:rPr>
        <w:t>em</w:t>
      </w:r>
      <w:proofErr w:type="spellEnd"/>
      <w:r w:rsidRPr="000B4F9E">
        <w:rPr>
          <w:rFonts w:ascii="Arial" w:hAnsi="Arial" w:cs="Arial"/>
          <w:color w:val="222222"/>
          <w:sz w:val="20"/>
          <w:szCs w:val="20"/>
          <w:highlight w:val="yellow"/>
          <w:shd w:val="clear" w:color="auto" w:fill="FFFFFF"/>
        </w:rPr>
        <w:t xml:space="preserve"> </w:t>
      </w:r>
      <w:proofErr w:type="spellStart"/>
      <w:r w:rsidRPr="000B4F9E">
        <w:rPr>
          <w:rFonts w:ascii="Arial" w:hAnsi="Arial" w:cs="Arial"/>
          <w:color w:val="222222"/>
          <w:sz w:val="20"/>
          <w:szCs w:val="20"/>
          <w:highlight w:val="yellow"/>
          <w:shd w:val="clear" w:color="auto" w:fill="FFFFFF"/>
        </w:rPr>
        <w:t>cabaça-amarga</w:t>
      </w:r>
      <w:proofErr w:type="spellEnd"/>
      <w:r w:rsidRPr="000B4F9E">
        <w:rPr>
          <w:rFonts w:ascii="Arial" w:hAnsi="Arial" w:cs="Arial"/>
          <w:color w:val="222222"/>
          <w:sz w:val="20"/>
          <w:szCs w:val="20"/>
          <w:highlight w:val="yellow"/>
          <w:shd w:val="clear" w:color="auto" w:fill="FFFFFF"/>
        </w:rPr>
        <w:t xml:space="preserve"> (Momordica </w:t>
      </w:r>
      <w:proofErr w:type="spellStart"/>
      <w:r w:rsidRPr="000B4F9E">
        <w:rPr>
          <w:rFonts w:ascii="Arial" w:hAnsi="Arial" w:cs="Arial"/>
          <w:color w:val="222222"/>
          <w:sz w:val="20"/>
          <w:szCs w:val="20"/>
          <w:highlight w:val="yellow"/>
          <w:shd w:val="clear" w:color="auto" w:fill="FFFFFF"/>
        </w:rPr>
        <w:t>charantia</w:t>
      </w:r>
      <w:proofErr w:type="spellEnd"/>
      <w:r w:rsidRPr="000B4F9E">
        <w:rPr>
          <w:rFonts w:ascii="Arial" w:hAnsi="Arial" w:cs="Arial"/>
          <w:color w:val="222222"/>
          <w:sz w:val="20"/>
          <w:szCs w:val="20"/>
          <w:highlight w:val="yellow"/>
          <w:shd w:val="clear" w:color="auto" w:fill="FFFFFF"/>
        </w:rPr>
        <w:t xml:space="preserve"> L.) para </w:t>
      </w:r>
      <w:proofErr w:type="spellStart"/>
      <w:r w:rsidRPr="000B4F9E">
        <w:rPr>
          <w:rFonts w:ascii="Arial" w:hAnsi="Arial" w:cs="Arial"/>
          <w:color w:val="222222"/>
          <w:sz w:val="20"/>
          <w:szCs w:val="20"/>
          <w:highlight w:val="yellow"/>
          <w:shd w:val="clear" w:color="auto" w:fill="FFFFFF"/>
        </w:rPr>
        <w:t>melhoria</w:t>
      </w:r>
      <w:proofErr w:type="spellEnd"/>
      <w:r w:rsidRPr="000B4F9E">
        <w:rPr>
          <w:rFonts w:ascii="Arial" w:hAnsi="Arial" w:cs="Arial"/>
          <w:color w:val="222222"/>
          <w:sz w:val="20"/>
          <w:szCs w:val="20"/>
          <w:highlight w:val="yellow"/>
          <w:shd w:val="clear" w:color="auto" w:fill="FFFFFF"/>
        </w:rPr>
        <w:t xml:space="preserve"> </w:t>
      </w:r>
      <w:proofErr w:type="spellStart"/>
      <w:r w:rsidRPr="000B4F9E">
        <w:rPr>
          <w:rFonts w:ascii="Arial" w:hAnsi="Arial" w:cs="Arial"/>
          <w:color w:val="222222"/>
          <w:sz w:val="20"/>
          <w:szCs w:val="20"/>
          <w:highlight w:val="yellow"/>
          <w:shd w:val="clear" w:color="auto" w:fill="FFFFFF"/>
        </w:rPr>
        <w:t>potencial</w:t>
      </w:r>
      <w:proofErr w:type="spellEnd"/>
      <w:r w:rsidRPr="000B4F9E">
        <w:rPr>
          <w:rFonts w:ascii="Arial" w:hAnsi="Arial" w:cs="Arial"/>
          <w:color w:val="222222"/>
          <w:sz w:val="20"/>
          <w:szCs w:val="20"/>
          <w:highlight w:val="yellow"/>
          <w:shd w:val="clear" w:color="auto" w:fill="FFFFFF"/>
        </w:rPr>
        <w:t xml:space="preserve"> da </w:t>
      </w:r>
      <w:proofErr w:type="spellStart"/>
      <w:r w:rsidRPr="000B4F9E">
        <w:rPr>
          <w:rFonts w:ascii="Arial" w:hAnsi="Arial" w:cs="Arial"/>
          <w:color w:val="222222"/>
          <w:sz w:val="20"/>
          <w:szCs w:val="20"/>
          <w:highlight w:val="yellow"/>
          <w:shd w:val="clear" w:color="auto" w:fill="FFFFFF"/>
        </w:rPr>
        <w:t>qualidade</w:t>
      </w:r>
      <w:proofErr w:type="spellEnd"/>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Brazilian Journal of Biology</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84</w:t>
      </w:r>
      <w:r w:rsidRPr="000B4F9E">
        <w:rPr>
          <w:rFonts w:ascii="Arial" w:hAnsi="Arial" w:cs="Arial"/>
          <w:color w:val="222222"/>
          <w:sz w:val="20"/>
          <w:szCs w:val="20"/>
          <w:highlight w:val="yellow"/>
          <w:shd w:val="clear" w:color="auto" w:fill="FFFFFF"/>
        </w:rPr>
        <w:t>, e255605.</w:t>
      </w:r>
    </w:p>
    <w:p w14:paraId="7ED46685"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 xml:space="preserve">Li, G., Jiang, D., Wang, J., Liao, Y., Zhang, T., Zhang, H., ... &amp; Zheng, Y. (2023). A high-continuity genome assembly of Chinese flowering cabbage (Brassica rapa var. </w:t>
      </w:r>
      <w:proofErr w:type="spellStart"/>
      <w:r w:rsidRPr="000B4F9E">
        <w:rPr>
          <w:rFonts w:ascii="Arial" w:hAnsi="Arial" w:cs="Arial"/>
          <w:color w:val="222222"/>
          <w:sz w:val="20"/>
          <w:szCs w:val="20"/>
          <w:highlight w:val="yellow"/>
          <w:shd w:val="clear" w:color="auto" w:fill="FFFFFF"/>
        </w:rPr>
        <w:t>parachinensis</w:t>
      </w:r>
      <w:proofErr w:type="spellEnd"/>
      <w:r w:rsidRPr="000B4F9E">
        <w:rPr>
          <w:rFonts w:ascii="Arial" w:hAnsi="Arial" w:cs="Arial"/>
          <w:color w:val="222222"/>
          <w:sz w:val="20"/>
          <w:szCs w:val="20"/>
          <w:highlight w:val="yellow"/>
          <w:shd w:val="clear" w:color="auto" w:fill="FFFFFF"/>
        </w:rPr>
        <w:t>) provides new insights into Brassica genome structure evolution. </w:t>
      </w:r>
      <w:r w:rsidRPr="000B4F9E">
        <w:rPr>
          <w:rFonts w:ascii="Arial" w:hAnsi="Arial" w:cs="Arial"/>
          <w:i/>
          <w:iCs/>
          <w:color w:val="222222"/>
          <w:sz w:val="20"/>
          <w:szCs w:val="20"/>
          <w:highlight w:val="yellow"/>
          <w:shd w:val="clear" w:color="auto" w:fill="FFFFFF"/>
        </w:rPr>
        <w:t>Plants</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12</w:t>
      </w:r>
      <w:r w:rsidRPr="000B4F9E">
        <w:rPr>
          <w:rFonts w:ascii="Arial" w:hAnsi="Arial" w:cs="Arial"/>
          <w:color w:val="222222"/>
          <w:sz w:val="20"/>
          <w:szCs w:val="20"/>
          <w:highlight w:val="yellow"/>
          <w:shd w:val="clear" w:color="auto" w:fill="FFFFFF"/>
        </w:rPr>
        <w:t>(13), 2498.</w:t>
      </w:r>
    </w:p>
    <w:p w14:paraId="356E01FD"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Liu, J., Wang, C., Li, H., Gao, Y., Yang, Y., &amp; Lu, Y. (2023). Bottom-up effects of drought-stressed cotton plants on performance and feeding behavior of Aphis gossypii. </w:t>
      </w:r>
      <w:r w:rsidRPr="000B4F9E">
        <w:rPr>
          <w:rFonts w:ascii="Arial" w:hAnsi="Arial" w:cs="Arial"/>
          <w:i/>
          <w:iCs/>
          <w:color w:val="222222"/>
          <w:sz w:val="20"/>
          <w:szCs w:val="20"/>
          <w:highlight w:val="yellow"/>
          <w:shd w:val="clear" w:color="auto" w:fill="FFFFFF"/>
        </w:rPr>
        <w:t>Plants</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12</w:t>
      </w:r>
      <w:r w:rsidRPr="000B4F9E">
        <w:rPr>
          <w:rFonts w:ascii="Arial" w:hAnsi="Arial" w:cs="Arial"/>
          <w:color w:val="222222"/>
          <w:sz w:val="20"/>
          <w:szCs w:val="20"/>
          <w:highlight w:val="yellow"/>
          <w:shd w:val="clear" w:color="auto" w:fill="FFFFFF"/>
        </w:rPr>
        <w:t>(15), 2886.</w:t>
      </w:r>
    </w:p>
    <w:p w14:paraId="584F228C"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 xml:space="preserve">Liu, Y., Zhang, S., Zhang, S., Zhang, H., Li, G., Sun, R., &amp; Li, F. (2024). Efficient transformation of the isolated microspores of Chinese cabbage (Brassica rapa L. ssp. </w:t>
      </w:r>
      <w:proofErr w:type="spellStart"/>
      <w:r w:rsidRPr="000B4F9E">
        <w:rPr>
          <w:rFonts w:ascii="Arial" w:hAnsi="Arial" w:cs="Arial"/>
          <w:color w:val="222222"/>
          <w:sz w:val="20"/>
          <w:szCs w:val="20"/>
          <w:highlight w:val="yellow"/>
          <w:shd w:val="clear" w:color="auto" w:fill="FFFFFF"/>
        </w:rPr>
        <w:t>pekinensis</w:t>
      </w:r>
      <w:proofErr w:type="spellEnd"/>
      <w:r w:rsidRPr="000B4F9E">
        <w:rPr>
          <w:rFonts w:ascii="Arial" w:hAnsi="Arial" w:cs="Arial"/>
          <w:color w:val="222222"/>
          <w:sz w:val="20"/>
          <w:szCs w:val="20"/>
          <w:highlight w:val="yellow"/>
          <w:shd w:val="clear" w:color="auto" w:fill="FFFFFF"/>
        </w:rPr>
        <w:t>) by particle bombardment. </w:t>
      </w:r>
      <w:r w:rsidRPr="000B4F9E">
        <w:rPr>
          <w:rFonts w:ascii="Arial" w:hAnsi="Arial" w:cs="Arial"/>
          <w:i/>
          <w:iCs/>
          <w:color w:val="222222"/>
          <w:sz w:val="20"/>
          <w:szCs w:val="20"/>
          <w:highlight w:val="yellow"/>
          <w:shd w:val="clear" w:color="auto" w:fill="FFFFFF"/>
        </w:rPr>
        <w:t>Plant Methods</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20</w:t>
      </w:r>
      <w:r w:rsidRPr="000B4F9E">
        <w:rPr>
          <w:rFonts w:ascii="Arial" w:hAnsi="Arial" w:cs="Arial"/>
          <w:color w:val="222222"/>
          <w:sz w:val="20"/>
          <w:szCs w:val="20"/>
          <w:highlight w:val="yellow"/>
          <w:shd w:val="clear" w:color="auto" w:fill="FFFFFF"/>
        </w:rPr>
        <w:t>(1), 17.</w:t>
      </w:r>
    </w:p>
    <w:p w14:paraId="6EED3451"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 xml:space="preserve">Liu, Y., Zhang, S., Zhang, S., Zhang, H., Li, G., Sun, R., &amp; Li, F. (2024). Efficient transformation of the isolated microspores of Chinese cabbage (Brassica rapa L. ssp. </w:t>
      </w:r>
      <w:proofErr w:type="spellStart"/>
      <w:r w:rsidRPr="000B4F9E">
        <w:rPr>
          <w:rFonts w:ascii="Arial" w:hAnsi="Arial" w:cs="Arial"/>
          <w:color w:val="222222"/>
          <w:sz w:val="20"/>
          <w:szCs w:val="20"/>
          <w:highlight w:val="yellow"/>
          <w:shd w:val="clear" w:color="auto" w:fill="FFFFFF"/>
        </w:rPr>
        <w:t>pekinensis</w:t>
      </w:r>
      <w:proofErr w:type="spellEnd"/>
      <w:r w:rsidRPr="000B4F9E">
        <w:rPr>
          <w:rFonts w:ascii="Arial" w:hAnsi="Arial" w:cs="Arial"/>
          <w:color w:val="222222"/>
          <w:sz w:val="20"/>
          <w:szCs w:val="20"/>
          <w:highlight w:val="yellow"/>
          <w:shd w:val="clear" w:color="auto" w:fill="FFFFFF"/>
        </w:rPr>
        <w:t>) by particle bombardment. </w:t>
      </w:r>
      <w:r w:rsidRPr="000B4F9E">
        <w:rPr>
          <w:rFonts w:ascii="Arial" w:hAnsi="Arial" w:cs="Arial"/>
          <w:i/>
          <w:iCs/>
          <w:color w:val="222222"/>
          <w:sz w:val="20"/>
          <w:szCs w:val="20"/>
          <w:highlight w:val="yellow"/>
          <w:shd w:val="clear" w:color="auto" w:fill="FFFFFF"/>
        </w:rPr>
        <w:t>Plant Methods</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20</w:t>
      </w:r>
      <w:r w:rsidRPr="000B4F9E">
        <w:rPr>
          <w:rFonts w:ascii="Arial" w:hAnsi="Arial" w:cs="Arial"/>
          <w:color w:val="222222"/>
          <w:sz w:val="20"/>
          <w:szCs w:val="20"/>
          <w:highlight w:val="yellow"/>
          <w:shd w:val="clear" w:color="auto" w:fill="FFFFFF"/>
        </w:rPr>
        <w:t>(1), 17.</w:t>
      </w:r>
    </w:p>
    <w:p w14:paraId="1CFCF101"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proofErr w:type="spellStart"/>
      <w:r w:rsidRPr="000B4F9E">
        <w:rPr>
          <w:rFonts w:ascii="Arial" w:hAnsi="Arial" w:cs="Arial"/>
          <w:color w:val="222222"/>
          <w:sz w:val="20"/>
          <w:szCs w:val="20"/>
          <w:highlight w:val="yellow"/>
          <w:shd w:val="clear" w:color="auto" w:fill="FFFFFF"/>
        </w:rPr>
        <w:lastRenderedPageBreak/>
        <w:t>Makhadmeh</w:t>
      </w:r>
      <w:proofErr w:type="spellEnd"/>
      <w:r w:rsidRPr="000B4F9E">
        <w:rPr>
          <w:rFonts w:ascii="Arial" w:hAnsi="Arial" w:cs="Arial"/>
          <w:color w:val="222222"/>
          <w:sz w:val="20"/>
          <w:szCs w:val="20"/>
          <w:highlight w:val="yellow"/>
          <w:shd w:val="clear" w:color="auto" w:fill="FFFFFF"/>
        </w:rPr>
        <w:t xml:space="preserve">, I. M., Thabet, S. G., Ali, M., </w:t>
      </w:r>
      <w:proofErr w:type="spellStart"/>
      <w:r w:rsidRPr="000B4F9E">
        <w:rPr>
          <w:rFonts w:ascii="Arial" w:hAnsi="Arial" w:cs="Arial"/>
          <w:color w:val="222222"/>
          <w:sz w:val="20"/>
          <w:szCs w:val="20"/>
          <w:highlight w:val="yellow"/>
          <w:shd w:val="clear" w:color="auto" w:fill="FFFFFF"/>
        </w:rPr>
        <w:t>Alabbadi</w:t>
      </w:r>
      <w:proofErr w:type="spellEnd"/>
      <w:r w:rsidRPr="000B4F9E">
        <w:rPr>
          <w:rFonts w:ascii="Arial" w:hAnsi="Arial" w:cs="Arial"/>
          <w:color w:val="222222"/>
          <w:sz w:val="20"/>
          <w:szCs w:val="20"/>
          <w:highlight w:val="yellow"/>
          <w:shd w:val="clear" w:color="auto" w:fill="FFFFFF"/>
        </w:rPr>
        <w:t xml:space="preserve">, B., </w:t>
      </w:r>
      <w:proofErr w:type="spellStart"/>
      <w:r w:rsidRPr="000B4F9E">
        <w:rPr>
          <w:rFonts w:ascii="Arial" w:hAnsi="Arial" w:cs="Arial"/>
          <w:color w:val="222222"/>
          <w:sz w:val="20"/>
          <w:szCs w:val="20"/>
          <w:highlight w:val="yellow"/>
          <w:shd w:val="clear" w:color="auto" w:fill="FFFFFF"/>
        </w:rPr>
        <w:t>Albalasmeh</w:t>
      </w:r>
      <w:proofErr w:type="spellEnd"/>
      <w:r w:rsidRPr="000B4F9E">
        <w:rPr>
          <w:rFonts w:ascii="Arial" w:hAnsi="Arial" w:cs="Arial"/>
          <w:color w:val="222222"/>
          <w:sz w:val="20"/>
          <w:szCs w:val="20"/>
          <w:highlight w:val="yellow"/>
          <w:shd w:val="clear" w:color="auto" w:fill="FFFFFF"/>
        </w:rPr>
        <w:t xml:space="preserve">, A., &amp; Alqudah, A. M. (2022). Exploring genetic variation among Jordanian Solanum </w:t>
      </w:r>
      <w:proofErr w:type="spellStart"/>
      <w:r w:rsidRPr="000B4F9E">
        <w:rPr>
          <w:rFonts w:ascii="Arial" w:hAnsi="Arial" w:cs="Arial"/>
          <w:color w:val="222222"/>
          <w:sz w:val="20"/>
          <w:szCs w:val="20"/>
          <w:highlight w:val="yellow"/>
          <w:shd w:val="clear" w:color="auto" w:fill="FFFFFF"/>
        </w:rPr>
        <w:t>lycopersicon</w:t>
      </w:r>
      <w:proofErr w:type="spellEnd"/>
      <w:r w:rsidRPr="000B4F9E">
        <w:rPr>
          <w:rFonts w:ascii="Arial" w:hAnsi="Arial" w:cs="Arial"/>
          <w:color w:val="222222"/>
          <w:sz w:val="20"/>
          <w:szCs w:val="20"/>
          <w:highlight w:val="yellow"/>
          <w:shd w:val="clear" w:color="auto" w:fill="FFFFFF"/>
        </w:rPr>
        <w:t xml:space="preserve"> L. landraces and their performance under salt stress using SSR markers. </w:t>
      </w:r>
      <w:r w:rsidRPr="000B4F9E">
        <w:rPr>
          <w:rFonts w:ascii="Arial" w:hAnsi="Arial" w:cs="Arial"/>
          <w:i/>
          <w:iCs/>
          <w:color w:val="222222"/>
          <w:sz w:val="20"/>
          <w:szCs w:val="20"/>
          <w:highlight w:val="yellow"/>
          <w:shd w:val="clear" w:color="auto" w:fill="FFFFFF"/>
        </w:rPr>
        <w:t>Journal of Genetic Engineering and Biotechnology</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20</w:t>
      </w:r>
      <w:r w:rsidRPr="000B4F9E">
        <w:rPr>
          <w:rFonts w:ascii="Arial" w:hAnsi="Arial" w:cs="Arial"/>
          <w:color w:val="222222"/>
          <w:sz w:val="20"/>
          <w:szCs w:val="20"/>
          <w:highlight w:val="yellow"/>
          <w:shd w:val="clear" w:color="auto" w:fill="FFFFFF"/>
        </w:rPr>
        <w:t>(1), 45.</w:t>
      </w:r>
    </w:p>
    <w:p w14:paraId="2EB6644B"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 xml:space="preserve">McLoughlin, A. G., </w:t>
      </w:r>
      <w:proofErr w:type="spellStart"/>
      <w:r w:rsidRPr="000B4F9E">
        <w:rPr>
          <w:rFonts w:ascii="Arial" w:hAnsi="Arial" w:cs="Arial"/>
          <w:color w:val="222222"/>
          <w:sz w:val="20"/>
          <w:szCs w:val="20"/>
          <w:highlight w:val="yellow"/>
          <w:shd w:val="clear" w:color="auto" w:fill="FFFFFF"/>
        </w:rPr>
        <w:t>Wytinck</w:t>
      </w:r>
      <w:proofErr w:type="spellEnd"/>
      <w:r w:rsidRPr="000B4F9E">
        <w:rPr>
          <w:rFonts w:ascii="Arial" w:hAnsi="Arial" w:cs="Arial"/>
          <w:color w:val="222222"/>
          <w:sz w:val="20"/>
          <w:szCs w:val="20"/>
          <w:highlight w:val="yellow"/>
          <w:shd w:val="clear" w:color="auto" w:fill="FFFFFF"/>
        </w:rPr>
        <w:t xml:space="preserve">, N., Walker, P. L., Girard, I. J., Rashid, K. Y., de Kievit, T., ... &amp; Belmonte, M. F. (2018). Identification and application of exogenous dsRNA confers plant protection against Sclerotinia </w:t>
      </w:r>
      <w:proofErr w:type="spellStart"/>
      <w:r w:rsidRPr="000B4F9E">
        <w:rPr>
          <w:rFonts w:ascii="Arial" w:hAnsi="Arial" w:cs="Arial"/>
          <w:color w:val="222222"/>
          <w:sz w:val="20"/>
          <w:szCs w:val="20"/>
          <w:highlight w:val="yellow"/>
          <w:shd w:val="clear" w:color="auto" w:fill="FFFFFF"/>
        </w:rPr>
        <w:t>sclerotiorum</w:t>
      </w:r>
      <w:proofErr w:type="spellEnd"/>
      <w:r w:rsidRPr="000B4F9E">
        <w:rPr>
          <w:rFonts w:ascii="Arial" w:hAnsi="Arial" w:cs="Arial"/>
          <w:color w:val="222222"/>
          <w:sz w:val="20"/>
          <w:szCs w:val="20"/>
          <w:highlight w:val="yellow"/>
          <w:shd w:val="clear" w:color="auto" w:fill="FFFFFF"/>
        </w:rPr>
        <w:t xml:space="preserve"> and Botrytis cinerea. </w:t>
      </w:r>
      <w:r w:rsidRPr="000B4F9E">
        <w:rPr>
          <w:rFonts w:ascii="Arial" w:hAnsi="Arial" w:cs="Arial"/>
          <w:i/>
          <w:iCs/>
          <w:color w:val="222222"/>
          <w:sz w:val="20"/>
          <w:szCs w:val="20"/>
          <w:highlight w:val="yellow"/>
          <w:shd w:val="clear" w:color="auto" w:fill="FFFFFF"/>
        </w:rPr>
        <w:t>Scientific reports</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8</w:t>
      </w:r>
      <w:r w:rsidRPr="000B4F9E">
        <w:rPr>
          <w:rFonts w:ascii="Arial" w:hAnsi="Arial" w:cs="Arial"/>
          <w:color w:val="222222"/>
          <w:sz w:val="20"/>
          <w:szCs w:val="20"/>
          <w:highlight w:val="yellow"/>
          <w:shd w:val="clear" w:color="auto" w:fill="FFFFFF"/>
        </w:rPr>
        <w:t>(1), 7320.</w:t>
      </w:r>
    </w:p>
    <w:p w14:paraId="26325C2D"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Mohd Saad, N. S., Severn-Ellis, A. A., Pradhan, A., Edwards, D., &amp; Batley, J. (2021). Genomics armed with diversity leads the way in Brassica improvement in a changing global environment. </w:t>
      </w:r>
      <w:r w:rsidRPr="000B4F9E">
        <w:rPr>
          <w:rFonts w:ascii="Arial" w:hAnsi="Arial" w:cs="Arial"/>
          <w:i/>
          <w:iCs/>
          <w:color w:val="222222"/>
          <w:sz w:val="20"/>
          <w:szCs w:val="20"/>
          <w:highlight w:val="yellow"/>
          <w:shd w:val="clear" w:color="auto" w:fill="FFFFFF"/>
        </w:rPr>
        <w:t>Frontiers in Genetics</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12</w:t>
      </w:r>
      <w:r w:rsidRPr="000B4F9E">
        <w:rPr>
          <w:rFonts w:ascii="Arial" w:hAnsi="Arial" w:cs="Arial"/>
          <w:color w:val="222222"/>
          <w:sz w:val="20"/>
          <w:szCs w:val="20"/>
          <w:highlight w:val="yellow"/>
          <w:shd w:val="clear" w:color="auto" w:fill="FFFFFF"/>
        </w:rPr>
        <w:t>, 600789.</w:t>
      </w:r>
    </w:p>
    <w:p w14:paraId="7506F666"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 xml:space="preserve">Momeni, H., </w:t>
      </w:r>
      <w:proofErr w:type="spellStart"/>
      <w:r w:rsidRPr="000B4F9E">
        <w:rPr>
          <w:rFonts w:ascii="Arial" w:hAnsi="Arial" w:cs="Arial"/>
          <w:color w:val="222222"/>
          <w:sz w:val="20"/>
          <w:szCs w:val="20"/>
          <w:highlight w:val="yellow"/>
          <w:shd w:val="clear" w:color="auto" w:fill="FFFFFF"/>
        </w:rPr>
        <w:t>Bouzari</w:t>
      </w:r>
      <w:proofErr w:type="spellEnd"/>
      <w:r w:rsidRPr="000B4F9E">
        <w:rPr>
          <w:rFonts w:ascii="Arial" w:hAnsi="Arial" w:cs="Arial"/>
          <w:color w:val="222222"/>
          <w:sz w:val="20"/>
          <w:szCs w:val="20"/>
          <w:highlight w:val="yellow"/>
          <w:shd w:val="clear" w:color="auto" w:fill="FFFFFF"/>
        </w:rPr>
        <w:t xml:space="preserve">, N., </w:t>
      </w:r>
      <w:proofErr w:type="spellStart"/>
      <w:r w:rsidRPr="000B4F9E">
        <w:rPr>
          <w:rFonts w:ascii="Arial" w:hAnsi="Arial" w:cs="Arial"/>
          <w:color w:val="222222"/>
          <w:sz w:val="20"/>
          <w:szCs w:val="20"/>
          <w:highlight w:val="yellow"/>
          <w:shd w:val="clear" w:color="auto" w:fill="FFFFFF"/>
        </w:rPr>
        <w:t>Zeinolabedini</w:t>
      </w:r>
      <w:proofErr w:type="spellEnd"/>
      <w:r w:rsidRPr="000B4F9E">
        <w:rPr>
          <w:rFonts w:ascii="Arial" w:hAnsi="Arial" w:cs="Arial"/>
          <w:color w:val="222222"/>
          <w:sz w:val="20"/>
          <w:szCs w:val="20"/>
          <w:highlight w:val="yellow"/>
          <w:shd w:val="clear" w:color="auto" w:fill="FFFFFF"/>
        </w:rPr>
        <w:t>, M., &amp; Jahromi, M. G. (2023). Genetic diversity in a core collection of Iranian sour cherry. </w:t>
      </w:r>
      <w:r w:rsidRPr="000B4F9E">
        <w:rPr>
          <w:rFonts w:ascii="Arial" w:hAnsi="Arial" w:cs="Arial"/>
          <w:i/>
          <w:iCs/>
          <w:color w:val="222222"/>
          <w:sz w:val="20"/>
          <w:szCs w:val="20"/>
          <w:highlight w:val="yellow"/>
          <w:shd w:val="clear" w:color="auto" w:fill="FFFFFF"/>
        </w:rPr>
        <w:t>Brazilian Journal of Biology</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84</w:t>
      </w:r>
      <w:r w:rsidRPr="000B4F9E">
        <w:rPr>
          <w:rFonts w:ascii="Arial" w:hAnsi="Arial" w:cs="Arial"/>
          <w:color w:val="222222"/>
          <w:sz w:val="20"/>
          <w:szCs w:val="20"/>
          <w:highlight w:val="yellow"/>
          <w:shd w:val="clear" w:color="auto" w:fill="FFFFFF"/>
        </w:rPr>
        <w:t>, e273386.</w:t>
      </w:r>
    </w:p>
    <w:p w14:paraId="27278EE8"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Montesinos-López, O. A., Herr, A. W., Crossa, J., &amp; Carter, A. H. (2023). Genomics combined with UAS data enhances prediction of grain yield in winter wheat. </w:t>
      </w:r>
      <w:r w:rsidRPr="000B4F9E">
        <w:rPr>
          <w:rFonts w:ascii="Arial" w:hAnsi="Arial" w:cs="Arial"/>
          <w:i/>
          <w:iCs/>
          <w:color w:val="222222"/>
          <w:sz w:val="20"/>
          <w:szCs w:val="20"/>
          <w:highlight w:val="yellow"/>
          <w:shd w:val="clear" w:color="auto" w:fill="FFFFFF"/>
        </w:rPr>
        <w:t>Frontiers in Genetics</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14</w:t>
      </w:r>
      <w:r w:rsidRPr="000B4F9E">
        <w:rPr>
          <w:rFonts w:ascii="Arial" w:hAnsi="Arial" w:cs="Arial"/>
          <w:color w:val="222222"/>
          <w:sz w:val="20"/>
          <w:szCs w:val="20"/>
          <w:highlight w:val="yellow"/>
          <w:shd w:val="clear" w:color="auto" w:fill="FFFFFF"/>
        </w:rPr>
        <w:t>, 1124218.</w:t>
      </w:r>
    </w:p>
    <w:p w14:paraId="33A22AD5"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Moreno-Velandia, C. A., Garcia-Arias, F. L., Dávila-Mora, L., Rodríguez, E., Villabona-</w:t>
      </w:r>
      <w:proofErr w:type="spellStart"/>
      <w:r w:rsidRPr="000B4F9E">
        <w:rPr>
          <w:rFonts w:ascii="Arial" w:hAnsi="Arial" w:cs="Arial"/>
          <w:color w:val="222222"/>
          <w:sz w:val="20"/>
          <w:szCs w:val="20"/>
          <w:highlight w:val="yellow"/>
          <w:shd w:val="clear" w:color="auto" w:fill="FFFFFF"/>
        </w:rPr>
        <w:t>Gélvez</w:t>
      </w:r>
      <w:proofErr w:type="spellEnd"/>
      <w:r w:rsidRPr="000B4F9E">
        <w:rPr>
          <w:rFonts w:ascii="Arial" w:hAnsi="Arial" w:cs="Arial"/>
          <w:color w:val="222222"/>
          <w:sz w:val="20"/>
          <w:szCs w:val="20"/>
          <w:highlight w:val="yellow"/>
          <w:shd w:val="clear" w:color="auto" w:fill="FFFFFF"/>
        </w:rPr>
        <w:t>, A., Revelo-Gómez, E. G., ... &amp; Zuluaga, A. P. (2024). The potential of PGPR and Trichoderma-based bioproducts and resistant cultivars as tools to manage clubroot disease in cruciferous crops. </w:t>
      </w:r>
      <w:r w:rsidRPr="000B4F9E">
        <w:rPr>
          <w:rFonts w:ascii="Arial" w:hAnsi="Arial" w:cs="Arial"/>
          <w:i/>
          <w:iCs/>
          <w:color w:val="222222"/>
          <w:sz w:val="20"/>
          <w:szCs w:val="20"/>
          <w:highlight w:val="yellow"/>
          <w:shd w:val="clear" w:color="auto" w:fill="FFFFFF"/>
        </w:rPr>
        <w:t>Frontiers in Plant Science</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14</w:t>
      </w:r>
      <w:r w:rsidRPr="000B4F9E">
        <w:rPr>
          <w:rFonts w:ascii="Arial" w:hAnsi="Arial" w:cs="Arial"/>
          <w:color w:val="222222"/>
          <w:sz w:val="20"/>
          <w:szCs w:val="20"/>
          <w:highlight w:val="yellow"/>
          <w:shd w:val="clear" w:color="auto" w:fill="FFFFFF"/>
        </w:rPr>
        <w:t>, 1323530.</w:t>
      </w:r>
    </w:p>
    <w:p w14:paraId="6F51EAF8"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Naveed, M., Bansal, U., &amp; Kaiser, B. N. (2024). Impact of low light intensity on biomass partitioning and genetic diversity in a chickpea mapping population. </w:t>
      </w:r>
      <w:r w:rsidRPr="000B4F9E">
        <w:rPr>
          <w:rFonts w:ascii="Arial" w:hAnsi="Arial" w:cs="Arial"/>
          <w:i/>
          <w:iCs/>
          <w:color w:val="222222"/>
          <w:sz w:val="20"/>
          <w:szCs w:val="20"/>
          <w:highlight w:val="yellow"/>
          <w:shd w:val="clear" w:color="auto" w:fill="FFFFFF"/>
        </w:rPr>
        <w:t>Frontiers in Plant Science</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15</w:t>
      </w:r>
      <w:r w:rsidRPr="000B4F9E">
        <w:rPr>
          <w:rFonts w:ascii="Arial" w:hAnsi="Arial" w:cs="Arial"/>
          <w:color w:val="222222"/>
          <w:sz w:val="20"/>
          <w:szCs w:val="20"/>
          <w:highlight w:val="yellow"/>
          <w:shd w:val="clear" w:color="auto" w:fill="FFFFFF"/>
        </w:rPr>
        <w:t>, 1292753.</w:t>
      </w:r>
    </w:p>
    <w:p w14:paraId="34B011C6"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Park, H. Y., Lim, Y. J., Jung, M., Sathiyamoorthy, S., Heo, S. H., Park, B., &amp; Shin, Y. (2024). Genome of Raphanus sativus L. Bakdal, an elite line of large cultivated Korean radish. </w:t>
      </w:r>
      <w:r w:rsidRPr="000B4F9E">
        <w:rPr>
          <w:rFonts w:ascii="Arial" w:hAnsi="Arial" w:cs="Arial"/>
          <w:i/>
          <w:iCs/>
          <w:color w:val="222222"/>
          <w:sz w:val="20"/>
          <w:szCs w:val="20"/>
          <w:highlight w:val="yellow"/>
          <w:shd w:val="clear" w:color="auto" w:fill="FFFFFF"/>
        </w:rPr>
        <w:t>Frontiers in Genetics</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15</w:t>
      </w:r>
      <w:r w:rsidRPr="000B4F9E">
        <w:rPr>
          <w:rFonts w:ascii="Arial" w:hAnsi="Arial" w:cs="Arial"/>
          <w:color w:val="222222"/>
          <w:sz w:val="20"/>
          <w:szCs w:val="20"/>
          <w:highlight w:val="yellow"/>
          <w:shd w:val="clear" w:color="auto" w:fill="FFFFFF"/>
        </w:rPr>
        <w:t>, 1328050.</w:t>
      </w:r>
    </w:p>
    <w:p w14:paraId="61A69F23" w14:textId="77777777" w:rsidR="000B4F9E" w:rsidRPr="000B4F9E" w:rsidRDefault="000B4F9E" w:rsidP="00AB13E8">
      <w:pPr>
        <w:spacing w:before="100" w:beforeAutospacing="1" w:after="100" w:afterAutospacing="1" w:line="240" w:lineRule="auto"/>
        <w:ind w:left="709" w:hanging="709"/>
        <w:jc w:val="both"/>
        <w:rPr>
          <w:rFonts w:ascii="Arial" w:eastAsia="Times New Roman" w:hAnsi="Arial" w:cs="Arial"/>
          <w:sz w:val="20"/>
          <w:szCs w:val="20"/>
          <w:highlight w:val="yellow"/>
          <w:lang w:eastAsia="en-IN"/>
        </w:rPr>
      </w:pPr>
      <w:r w:rsidRPr="000B4F9E">
        <w:rPr>
          <w:rFonts w:ascii="Arial" w:eastAsia="Times New Roman" w:hAnsi="Arial" w:cs="Arial"/>
          <w:sz w:val="20"/>
          <w:szCs w:val="20"/>
          <w:highlight w:val="yellow"/>
          <w:lang w:eastAsia="en-IN"/>
        </w:rPr>
        <w:t xml:space="preserve">Patra, D. (2020, December 10). Linkage Map Development in Brassica juncea using SSR. </w:t>
      </w:r>
      <w:r w:rsidRPr="000B4F9E">
        <w:rPr>
          <w:rFonts w:ascii="Arial" w:eastAsia="Times New Roman" w:hAnsi="Arial" w:cs="Arial"/>
          <w:i/>
          <w:sz w:val="20"/>
          <w:szCs w:val="20"/>
          <w:highlight w:val="yellow"/>
          <w:lang w:eastAsia="en-IN"/>
        </w:rPr>
        <w:t>Excellent Publishers, 9(12),</w:t>
      </w:r>
      <w:r w:rsidRPr="000B4F9E">
        <w:rPr>
          <w:rFonts w:ascii="Arial" w:eastAsia="Times New Roman" w:hAnsi="Arial" w:cs="Arial"/>
          <w:sz w:val="20"/>
          <w:szCs w:val="20"/>
          <w:highlight w:val="yellow"/>
          <w:lang w:eastAsia="en-IN"/>
        </w:rPr>
        <w:t xml:space="preserve"> 2130-2137. </w:t>
      </w:r>
    </w:p>
    <w:p w14:paraId="5033E31F"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proofErr w:type="spellStart"/>
      <w:r w:rsidRPr="000B4F9E">
        <w:rPr>
          <w:rFonts w:ascii="Arial" w:hAnsi="Arial" w:cs="Arial"/>
          <w:color w:val="222222"/>
          <w:sz w:val="20"/>
          <w:szCs w:val="20"/>
          <w:highlight w:val="yellow"/>
          <w:shd w:val="clear" w:color="auto" w:fill="FFFFFF"/>
        </w:rPr>
        <w:t>Petroli</w:t>
      </w:r>
      <w:proofErr w:type="spellEnd"/>
      <w:r w:rsidRPr="000B4F9E">
        <w:rPr>
          <w:rFonts w:ascii="Arial" w:hAnsi="Arial" w:cs="Arial"/>
          <w:color w:val="222222"/>
          <w:sz w:val="20"/>
          <w:szCs w:val="20"/>
          <w:highlight w:val="yellow"/>
          <w:shd w:val="clear" w:color="auto" w:fill="FFFFFF"/>
        </w:rPr>
        <w:t xml:space="preserve">, C. D., Subbarao, G. V., Burgueño, J. A., </w:t>
      </w:r>
      <w:proofErr w:type="spellStart"/>
      <w:r w:rsidRPr="000B4F9E">
        <w:rPr>
          <w:rFonts w:ascii="Arial" w:hAnsi="Arial" w:cs="Arial"/>
          <w:color w:val="222222"/>
          <w:sz w:val="20"/>
          <w:szCs w:val="20"/>
          <w:highlight w:val="yellow"/>
          <w:shd w:val="clear" w:color="auto" w:fill="FFFFFF"/>
        </w:rPr>
        <w:t>Yoshihashi</w:t>
      </w:r>
      <w:proofErr w:type="spellEnd"/>
      <w:r w:rsidRPr="000B4F9E">
        <w:rPr>
          <w:rFonts w:ascii="Arial" w:hAnsi="Arial" w:cs="Arial"/>
          <w:color w:val="222222"/>
          <w:sz w:val="20"/>
          <w:szCs w:val="20"/>
          <w:highlight w:val="yellow"/>
          <w:shd w:val="clear" w:color="auto" w:fill="FFFFFF"/>
        </w:rPr>
        <w:t>, T., Li, H., Franco Duran, J., &amp; Pixley, K. V. (2023). Genetic variation among elite inbred lines suggests potential to breed for BNI-capacity in maize. </w:t>
      </w:r>
      <w:r w:rsidRPr="000B4F9E">
        <w:rPr>
          <w:rFonts w:ascii="Arial" w:hAnsi="Arial" w:cs="Arial"/>
          <w:i/>
          <w:iCs/>
          <w:color w:val="222222"/>
          <w:sz w:val="20"/>
          <w:szCs w:val="20"/>
          <w:highlight w:val="yellow"/>
          <w:shd w:val="clear" w:color="auto" w:fill="FFFFFF"/>
        </w:rPr>
        <w:t>Scientific reports</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13</w:t>
      </w:r>
      <w:r w:rsidRPr="000B4F9E">
        <w:rPr>
          <w:rFonts w:ascii="Arial" w:hAnsi="Arial" w:cs="Arial"/>
          <w:color w:val="222222"/>
          <w:sz w:val="20"/>
          <w:szCs w:val="20"/>
          <w:highlight w:val="yellow"/>
          <w:shd w:val="clear" w:color="auto" w:fill="FFFFFF"/>
        </w:rPr>
        <w:t>(1), 13422.</w:t>
      </w:r>
    </w:p>
    <w:p w14:paraId="719CFB31"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Rajpal, V. R., Singh, A., Kathpalia, R., Thakur, R. K., Khan, M. K., Pandey, A., ... &amp; Raina, S. N. (2023). The prospects of gene introgression from crop wild relatives into cultivated lentil for climate change mitigation. </w:t>
      </w:r>
      <w:r w:rsidRPr="000B4F9E">
        <w:rPr>
          <w:rFonts w:ascii="Arial" w:hAnsi="Arial" w:cs="Arial"/>
          <w:i/>
          <w:iCs/>
          <w:color w:val="222222"/>
          <w:sz w:val="20"/>
          <w:szCs w:val="20"/>
          <w:highlight w:val="yellow"/>
          <w:shd w:val="clear" w:color="auto" w:fill="FFFFFF"/>
        </w:rPr>
        <w:t>Frontiers in Plant Science</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14</w:t>
      </w:r>
      <w:r w:rsidRPr="000B4F9E">
        <w:rPr>
          <w:rFonts w:ascii="Arial" w:hAnsi="Arial" w:cs="Arial"/>
          <w:color w:val="222222"/>
          <w:sz w:val="20"/>
          <w:szCs w:val="20"/>
          <w:highlight w:val="yellow"/>
          <w:shd w:val="clear" w:color="auto" w:fill="FFFFFF"/>
        </w:rPr>
        <w:t>, 1127239.</w:t>
      </w:r>
    </w:p>
    <w:p w14:paraId="2E5D8C53"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 xml:space="preserve">Ramirez-Villegas, J., Khoury, C. K., </w:t>
      </w:r>
      <w:proofErr w:type="spellStart"/>
      <w:r w:rsidRPr="000B4F9E">
        <w:rPr>
          <w:rFonts w:ascii="Arial" w:hAnsi="Arial" w:cs="Arial"/>
          <w:color w:val="222222"/>
          <w:sz w:val="20"/>
          <w:szCs w:val="20"/>
          <w:highlight w:val="yellow"/>
          <w:shd w:val="clear" w:color="auto" w:fill="FFFFFF"/>
        </w:rPr>
        <w:t>Achicanoy</w:t>
      </w:r>
      <w:proofErr w:type="spellEnd"/>
      <w:r w:rsidRPr="000B4F9E">
        <w:rPr>
          <w:rFonts w:ascii="Arial" w:hAnsi="Arial" w:cs="Arial"/>
          <w:color w:val="222222"/>
          <w:sz w:val="20"/>
          <w:szCs w:val="20"/>
          <w:highlight w:val="yellow"/>
          <w:shd w:val="clear" w:color="auto" w:fill="FFFFFF"/>
        </w:rPr>
        <w:t>, H. A., Diaz, M. V., Mendez, A. C., Sosa, C. C., ... &amp; Zavala, C. (2022). State of ex situ conservation of landrace groups of 25 major crops. </w:t>
      </w:r>
      <w:r w:rsidRPr="000B4F9E">
        <w:rPr>
          <w:rFonts w:ascii="Arial" w:hAnsi="Arial" w:cs="Arial"/>
          <w:i/>
          <w:iCs/>
          <w:color w:val="222222"/>
          <w:sz w:val="20"/>
          <w:szCs w:val="20"/>
          <w:highlight w:val="yellow"/>
          <w:shd w:val="clear" w:color="auto" w:fill="FFFFFF"/>
        </w:rPr>
        <w:t>Nature Plants</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8</w:t>
      </w:r>
      <w:r w:rsidRPr="000B4F9E">
        <w:rPr>
          <w:rFonts w:ascii="Arial" w:hAnsi="Arial" w:cs="Arial"/>
          <w:color w:val="222222"/>
          <w:sz w:val="20"/>
          <w:szCs w:val="20"/>
          <w:highlight w:val="yellow"/>
          <w:shd w:val="clear" w:color="auto" w:fill="FFFFFF"/>
        </w:rPr>
        <w:t>(5), 491-499.</w:t>
      </w:r>
    </w:p>
    <w:p w14:paraId="55DD1A00"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 xml:space="preserve">Ronne, M., Lapierre, É., &amp; </w:t>
      </w:r>
      <w:proofErr w:type="spellStart"/>
      <w:r w:rsidRPr="000B4F9E">
        <w:rPr>
          <w:rFonts w:ascii="Arial" w:hAnsi="Arial" w:cs="Arial"/>
          <w:color w:val="222222"/>
          <w:sz w:val="20"/>
          <w:szCs w:val="20"/>
          <w:highlight w:val="yellow"/>
          <w:shd w:val="clear" w:color="auto" w:fill="FFFFFF"/>
        </w:rPr>
        <w:t>Torkamaneh</w:t>
      </w:r>
      <w:proofErr w:type="spellEnd"/>
      <w:r w:rsidRPr="000B4F9E">
        <w:rPr>
          <w:rFonts w:ascii="Arial" w:hAnsi="Arial" w:cs="Arial"/>
          <w:color w:val="222222"/>
          <w:sz w:val="20"/>
          <w:szCs w:val="20"/>
          <w:highlight w:val="yellow"/>
          <w:shd w:val="clear" w:color="auto" w:fill="FFFFFF"/>
        </w:rPr>
        <w:t>, D. (2024). Genetic insights into agronomic and morphological traits of drug-type cannabis revealed by genome-wide association studies. </w:t>
      </w:r>
      <w:r w:rsidRPr="000B4F9E">
        <w:rPr>
          <w:rFonts w:ascii="Arial" w:hAnsi="Arial" w:cs="Arial"/>
          <w:i/>
          <w:iCs/>
          <w:color w:val="222222"/>
          <w:sz w:val="20"/>
          <w:szCs w:val="20"/>
          <w:highlight w:val="yellow"/>
          <w:shd w:val="clear" w:color="auto" w:fill="FFFFFF"/>
        </w:rPr>
        <w:t>Scientific Reports</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14</w:t>
      </w:r>
      <w:r w:rsidRPr="000B4F9E">
        <w:rPr>
          <w:rFonts w:ascii="Arial" w:hAnsi="Arial" w:cs="Arial"/>
          <w:color w:val="222222"/>
          <w:sz w:val="20"/>
          <w:szCs w:val="20"/>
          <w:highlight w:val="yellow"/>
          <w:shd w:val="clear" w:color="auto" w:fill="FFFFFF"/>
        </w:rPr>
        <w:t>(1), 9162.</w:t>
      </w:r>
    </w:p>
    <w:p w14:paraId="1E3B67A4" w14:textId="77777777" w:rsidR="000B4F9E" w:rsidRPr="000B4F9E" w:rsidRDefault="000B4F9E" w:rsidP="00AB13E8">
      <w:pPr>
        <w:spacing w:before="100" w:beforeAutospacing="1" w:after="100" w:afterAutospacing="1" w:line="240" w:lineRule="auto"/>
        <w:ind w:left="709" w:hanging="709"/>
        <w:jc w:val="both"/>
        <w:rPr>
          <w:rFonts w:ascii="Arial" w:eastAsia="Times New Roman" w:hAnsi="Arial" w:cs="Arial"/>
          <w:sz w:val="20"/>
          <w:szCs w:val="20"/>
          <w:highlight w:val="yellow"/>
          <w:lang w:eastAsia="en-IN"/>
        </w:rPr>
      </w:pPr>
      <w:proofErr w:type="spellStart"/>
      <w:r w:rsidRPr="000B4F9E">
        <w:rPr>
          <w:rFonts w:ascii="Arial" w:hAnsi="Arial" w:cs="Arial"/>
          <w:color w:val="222222"/>
          <w:sz w:val="20"/>
          <w:szCs w:val="20"/>
          <w:highlight w:val="yellow"/>
          <w:shd w:val="clear" w:color="auto" w:fill="FFFFFF"/>
        </w:rPr>
        <w:t>Salgotra</w:t>
      </w:r>
      <w:proofErr w:type="spellEnd"/>
      <w:r w:rsidRPr="000B4F9E">
        <w:rPr>
          <w:rFonts w:ascii="Arial" w:hAnsi="Arial" w:cs="Arial"/>
          <w:color w:val="222222"/>
          <w:sz w:val="20"/>
          <w:szCs w:val="20"/>
          <w:highlight w:val="yellow"/>
          <w:shd w:val="clear" w:color="auto" w:fill="FFFFFF"/>
        </w:rPr>
        <w:t>, R. K., &amp; Chauhan, B. S. (2023). Genetic diversity, conservation, and utilization of plant genetic resources. </w:t>
      </w:r>
      <w:r w:rsidRPr="000B4F9E">
        <w:rPr>
          <w:rFonts w:ascii="Arial" w:hAnsi="Arial" w:cs="Arial"/>
          <w:i/>
          <w:iCs/>
          <w:color w:val="222222"/>
          <w:sz w:val="20"/>
          <w:szCs w:val="20"/>
          <w:highlight w:val="yellow"/>
          <w:shd w:val="clear" w:color="auto" w:fill="FFFFFF"/>
        </w:rPr>
        <w:t>Genes</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14</w:t>
      </w:r>
      <w:r w:rsidRPr="000B4F9E">
        <w:rPr>
          <w:rFonts w:ascii="Arial" w:hAnsi="Arial" w:cs="Arial"/>
          <w:color w:val="222222"/>
          <w:sz w:val="20"/>
          <w:szCs w:val="20"/>
          <w:highlight w:val="yellow"/>
          <w:shd w:val="clear" w:color="auto" w:fill="FFFFFF"/>
        </w:rPr>
        <w:t>(1), 174.</w:t>
      </w:r>
    </w:p>
    <w:p w14:paraId="6803B8CC"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lastRenderedPageBreak/>
        <w:t xml:space="preserve">Sawicka, B., </w:t>
      </w:r>
      <w:proofErr w:type="spellStart"/>
      <w:r w:rsidRPr="000B4F9E">
        <w:rPr>
          <w:rFonts w:ascii="Arial" w:hAnsi="Arial" w:cs="Arial"/>
          <w:color w:val="222222"/>
          <w:sz w:val="20"/>
          <w:szCs w:val="20"/>
          <w:highlight w:val="yellow"/>
          <w:shd w:val="clear" w:color="auto" w:fill="FFFFFF"/>
        </w:rPr>
        <w:t>Kotiuk</w:t>
      </w:r>
      <w:proofErr w:type="spellEnd"/>
      <w:r w:rsidRPr="000B4F9E">
        <w:rPr>
          <w:rFonts w:ascii="Arial" w:hAnsi="Arial" w:cs="Arial"/>
          <w:color w:val="222222"/>
          <w:sz w:val="20"/>
          <w:szCs w:val="20"/>
          <w:highlight w:val="yellow"/>
          <w:shd w:val="clear" w:color="auto" w:fill="FFFFFF"/>
        </w:rPr>
        <w:t xml:space="preserve">, E., </w:t>
      </w:r>
      <w:proofErr w:type="spellStart"/>
      <w:r w:rsidRPr="000B4F9E">
        <w:rPr>
          <w:rFonts w:ascii="Arial" w:hAnsi="Arial" w:cs="Arial"/>
          <w:color w:val="222222"/>
          <w:sz w:val="20"/>
          <w:szCs w:val="20"/>
          <w:highlight w:val="yellow"/>
          <w:shd w:val="clear" w:color="auto" w:fill="FFFFFF"/>
        </w:rPr>
        <w:t>Kiełtyka-Dadasiewicz</w:t>
      </w:r>
      <w:proofErr w:type="spellEnd"/>
      <w:r w:rsidRPr="000B4F9E">
        <w:rPr>
          <w:rFonts w:ascii="Arial" w:hAnsi="Arial" w:cs="Arial"/>
          <w:color w:val="222222"/>
          <w:sz w:val="20"/>
          <w:szCs w:val="20"/>
          <w:highlight w:val="yellow"/>
          <w:shd w:val="clear" w:color="auto" w:fill="FFFFFF"/>
        </w:rPr>
        <w:t xml:space="preserve">, A., &amp; Krochmal-Marczak, B. (2020). Fatty acids composition of mustard oil from two cultivars and </w:t>
      </w:r>
      <w:proofErr w:type="spellStart"/>
      <w:r w:rsidRPr="000B4F9E">
        <w:rPr>
          <w:rFonts w:ascii="Arial" w:hAnsi="Arial" w:cs="Arial"/>
          <w:color w:val="222222"/>
          <w:sz w:val="20"/>
          <w:szCs w:val="20"/>
          <w:highlight w:val="yellow"/>
          <w:shd w:val="clear" w:color="auto" w:fill="FFFFFF"/>
        </w:rPr>
        <w:t>physico</w:t>
      </w:r>
      <w:proofErr w:type="spellEnd"/>
      <w:r w:rsidRPr="000B4F9E">
        <w:rPr>
          <w:rFonts w:ascii="Arial" w:hAnsi="Arial" w:cs="Arial"/>
          <w:color w:val="222222"/>
          <w:sz w:val="20"/>
          <w:szCs w:val="20"/>
          <w:highlight w:val="yellow"/>
          <w:shd w:val="clear" w:color="auto" w:fill="FFFFFF"/>
        </w:rPr>
        <w:t>-chemical characteristics of the seeds. </w:t>
      </w:r>
      <w:r w:rsidRPr="000B4F9E">
        <w:rPr>
          <w:rFonts w:ascii="Arial" w:hAnsi="Arial" w:cs="Arial"/>
          <w:i/>
          <w:iCs/>
          <w:color w:val="222222"/>
          <w:sz w:val="20"/>
          <w:szCs w:val="20"/>
          <w:highlight w:val="yellow"/>
          <w:shd w:val="clear" w:color="auto" w:fill="FFFFFF"/>
        </w:rPr>
        <w:t>Journal of oleo science</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69</w:t>
      </w:r>
      <w:r w:rsidRPr="000B4F9E">
        <w:rPr>
          <w:rFonts w:ascii="Arial" w:hAnsi="Arial" w:cs="Arial"/>
          <w:color w:val="222222"/>
          <w:sz w:val="20"/>
          <w:szCs w:val="20"/>
          <w:highlight w:val="yellow"/>
          <w:shd w:val="clear" w:color="auto" w:fill="FFFFFF"/>
        </w:rPr>
        <w:t>(3), 207-217.</w:t>
      </w:r>
    </w:p>
    <w:p w14:paraId="71D5491E"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proofErr w:type="spellStart"/>
      <w:r w:rsidRPr="000B4F9E">
        <w:rPr>
          <w:rFonts w:ascii="Arial" w:hAnsi="Arial" w:cs="Arial"/>
          <w:color w:val="222222"/>
          <w:sz w:val="20"/>
          <w:szCs w:val="20"/>
          <w:highlight w:val="yellow"/>
          <w:shd w:val="clear" w:color="auto" w:fill="FFFFFF"/>
        </w:rPr>
        <w:t>Shehrawat</w:t>
      </w:r>
      <w:proofErr w:type="spellEnd"/>
      <w:r w:rsidRPr="000B4F9E">
        <w:rPr>
          <w:rFonts w:ascii="Arial" w:hAnsi="Arial" w:cs="Arial"/>
          <w:color w:val="222222"/>
          <w:sz w:val="20"/>
          <w:szCs w:val="20"/>
          <w:highlight w:val="yellow"/>
          <w:shd w:val="clear" w:color="auto" w:fill="FFFFFF"/>
        </w:rPr>
        <w:t>, S., &amp; Kumar, Y. (2021). Genetic architecture of morpho-physiological traits in wheat accessions under terminal heat stress. </w:t>
      </w:r>
      <w:r w:rsidRPr="000B4F9E">
        <w:rPr>
          <w:rFonts w:ascii="Arial" w:hAnsi="Arial" w:cs="Arial"/>
          <w:i/>
          <w:iCs/>
          <w:color w:val="222222"/>
          <w:sz w:val="20"/>
          <w:szCs w:val="20"/>
          <w:highlight w:val="yellow"/>
          <w:shd w:val="clear" w:color="auto" w:fill="FFFFFF"/>
        </w:rPr>
        <w:t>Ekin Journal of Crop Breeding and Genetics</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7</w:t>
      </w:r>
      <w:r w:rsidRPr="000B4F9E">
        <w:rPr>
          <w:rFonts w:ascii="Arial" w:hAnsi="Arial" w:cs="Arial"/>
          <w:color w:val="222222"/>
          <w:sz w:val="20"/>
          <w:szCs w:val="20"/>
          <w:highlight w:val="yellow"/>
          <w:shd w:val="clear" w:color="auto" w:fill="FFFFFF"/>
        </w:rPr>
        <w:t>(1), 34-42.</w:t>
      </w:r>
    </w:p>
    <w:p w14:paraId="1E62EA07"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Shi, K., Liu, J., Liang, H., Dong, H., Zhang, J., Wei, Y., ... &amp; Wang, Z. (2024). An alfalfa MYB</w:t>
      </w:r>
      <w:r w:rsidRPr="000B4F9E">
        <w:rPr>
          <w:rFonts w:ascii="Cambria Math" w:hAnsi="Cambria Math" w:cs="Cambria Math"/>
          <w:color w:val="222222"/>
          <w:sz w:val="20"/>
          <w:szCs w:val="20"/>
          <w:highlight w:val="yellow"/>
          <w:shd w:val="clear" w:color="auto" w:fill="FFFFFF"/>
        </w:rPr>
        <w:t>‐</w:t>
      </w:r>
      <w:r w:rsidRPr="000B4F9E">
        <w:rPr>
          <w:rFonts w:ascii="Arial" w:hAnsi="Arial" w:cs="Arial"/>
          <w:color w:val="222222"/>
          <w:sz w:val="20"/>
          <w:szCs w:val="20"/>
          <w:highlight w:val="yellow"/>
          <w:shd w:val="clear" w:color="auto" w:fill="FFFFFF"/>
        </w:rPr>
        <w:t xml:space="preserve">like transcriptional factor </w:t>
      </w:r>
      <w:proofErr w:type="spellStart"/>
      <w:r w:rsidRPr="000B4F9E">
        <w:rPr>
          <w:rFonts w:ascii="Arial" w:hAnsi="Arial" w:cs="Arial"/>
          <w:color w:val="222222"/>
          <w:sz w:val="20"/>
          <w:szCs w:val="20"/>
          <w:highlight w:val="yellow"/>
          <w:shd w:val="clear" w:color="auto" w:fill="FFFFFF"/>
        </w:rPr>
        <w:t>MsMYBH</w:t>
      </w:r>
      <w:proofErr w:type="spellEnd"/>
      <w:r w:rsidRPr="000B4F9E">
        <w:rPr>
          <w:rFonts w:ascii="Arial" w:hAnsi="Arial" w:cs="Arial"/>
          <w:color w:val="222222"/>
          <w:sz w:val="20"/>
          <w:szCs w:val="20"/>
          <w:highlight w:val="yellow"/>
          <w:shd w:val="clear" w:color="auto" w:fill="FFFFFF"/>
        </w:rPr>
        <w:t xml:space="preserve"> positively regulates alfalfa seedling drought resistance and undergoes MsWAV3</w:t>
      </w:r>
      <w:r w:rsidRPr="000B4F9E">
        <w:rPr>
          <w:rFonts w:ascii="Cambria Math" w:hAnsi="Cambria Math" w:cs="Cambria Math"/>
          <w:color w:val="222222"/>
          <w:sz w:val="20"/>
          <w:szCs w:val="20"/>
          <w:highlight w:val="yellow"/>
          <w:shd w:val="clear" w:color="auto" w:fill="FFFFFF"/>
        </w:rPr>
        <w:t>‐</w:t>
      </w:r>
      <w:r w:rsidRPr="000B4F9E">
        <w:rPr>
          <w:rFonts w:ascii="Arial" w:hAnsi="Arial" w:cs="Arial"/>
          <w:color w:val="222222"/>
          <w:sz w:val="20"/>
          <w:szCs w:val="20"/>
          <w:highlight w:val="yellow"/>
          <w:shd w:val="clear" w:color="auto" w:fill="FFFFFF"/>
        </w:rPr>
        <w:t>mediated degradation. </w:t>
      </w:r>
      <w:r w:rsidRPr="000B4F9E">
        <w:rPr>
          <w:rFonts w:ascii="Arial" w:hAnsi="Arial" w:cs="Arial"/>
          <w:i/>
          <w:iCs/>
          <w:color w:val="222222"/>
          <w:sz w:val="20"/>
          <w:szCs w:val="20"/>
          <w:highlight w:val="yellow"/>
          <w:shd w:val="clear" w:color="auto" w:fill="FFFFFF"/>
        </w:rPr>
        <w:t>Journal of Integrative Plant Biology</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66</w:t>
      </w:r>
      <w:r w:rsidRPr="000B4F9E">
        <w:rPr>
          <w:rFonts w:ascii="Arial" w:hAnsi="Arial" w:cs="Arial"/>
          <w:color w:val="222222"/>
          <w:sz w:val="20"/>
          <w:szCs w:val="20"/>
          <w:highlight w:val="yellow"/>
          <w:shd w:val="clear" w:color="auto" w:fill="FFFFFF"/>
        </w:rPr>
        <w:t>(4), 683-699.</w:t>
      </w:r>
    </w:p>
    <w:p w14:paraId="53B8D832"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proofErr w:type="spellStart"/>
      <w:r w:rsidRPr="000B4F9E">
        <w:rPr>
          <w:rFonts w:ascii="Arial" w:hAnsi="Arial" w:cs="Arial"/>
          <w:color w:val="222222"/>
          <w:sz w:val="20"/>
          <w:szCs w:val="20"/>
          <w:highlight w:val="yellow"/>
          <w:shd w:val="clear" w:color="auto" w:fill="FFFFFF"/>
        </w:rPr>
        <w:t>Shorinola</w:t>
      </w:r>
      <w:proofErr w:type="spellEnd"/>
      <w:r w:rsidRPr="000B4F9E">
        <w:rPr>
          <w:rFonts w:ascii="Arial" w:hAnsi="Arial" w:cs="Arial"/>
          <w:color w:val="222222"/>
          <w:sz w:val="20"/>
          <w:szCs w:val="20"/>
          <w:highlight w:val="yellow"/>
          <w:shd w:val="clear" w:color="auto" w:fill="FFFFFF"/>
        </w:rPr>
        <w:t xml:space="preserve">, O., Marks, R., Emmrich, P., Jones, C., </w:t>
      </w:r>
      <w:proofErr w:type="spellStart"/>
      <w:r w:rsidRPr="000B4F9E">
        <w:rPr>
          <w:rFonts w:ascii="Arial" w:hAnsi="Arial" w:cs="Arial"/>
          <w:color w:val="222222"/>
          <w:sz w:val="20"/>
          <w:szCs w:val="20"/>
          <w:highlight w:val="yellow"/>
          <w:shd w:val="clear" w:color="auto" w:fill="FFFFFF"/>
        </w:rPr>
        <w:t>Odeny</w:t>
      </w:r>
      <w:proofErr w:type="spellEnd"/>
      <w:r w:rsidRPr="000B4F9E">
        <w:rPr>
          <w:rFonts w:ascii="Arial" w:hAnsi="Arial" w:cs="Arial"/>
          <w:color w:val="222222"/>
          <w:sz w:val="20"/>
          <w:szCs w:val="20"/>
          <w:highlight w:val="yellow"/>
          <w:shd w:val="clear" w:color="auto" w:fill="FFFFFF"/>
        </w:rPr>
        <w:t xml:space="preserve">, D., &amp; Chapman, M. A. (2024). Integrative and inclusive genomics to promote the use of </w:t>
      </w:r>
      <w:proofErr w:type="spellStart"/>
      <w:r w:rsidRPr="000B4F9E">
        <w:rPr>
          <w:rFonts w:ascii="Arial" w:hAnsi="Arial" w:cs="Arial"/>
          <w:color w:val="222222"/>
          <w:sz w:val="20"/>
          <w:szCs w:val="20"/>
          <w:highlight w:val="yellow"/>
          <w:shd w:val="clear" w:color="auto" w:fill="FFFFFF"/>
        </w:rPr>
        <w:t>underutilised</w:t>
      </w:r>
      <w:proofErr w:type="spellEnd"/>
      <w:r w:rsidRPr="000B4F9E">
        <w:rPr>
          <w:rFonts w:ascii="Arial" w:hAnsi="Arial" w:cs="Arial"/>
          <w:color w:val="222222"/>
          <w:sz w:val="20"/>
          <w:szCs w:val="20"/>
          <w:highlight w:val="yellow"/>
          <w:shd w:val="clear" w:color="auto" w:fill="FFFFFF"/>
        </w:rPr>
        <w:t xml:space="preserve"> crops. </w:t>
      </w:r>
      <w:r w:rsidRPr="000B4F9E">
        <w:rPr>
          <w:rFonts w:ascii="Arial" w:hAnsi="Arial" w:cs="Arial"/>
          <w:i/>
          <w:iCs/>
          <w:color w:val="222222"/>
          <w:sz w:val="20"/>
          <w:szCs w:val="20"/>
          <w:highlight w:val="yellow"/>
          <w:shd w:val="clear" w:color="auto" w:fill="FFFFFF"/>
        </w:rPr>
        <w:t>nature communications</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15</w:t>
      </w:r>
      <w:r w:rsidRPr="000B4F9E">
        <w:rPr>
          <w:rFonts w:ascii="Arial" w:hAnsi="Arial" w:cs="Arial"/>
          <w:color w:val="222222"/>
          <w:sz w:val="20"/>
          <w:szCs w:val="20"/>
          <w:highlight w:val="yellow"/>
          <w:shd w:val="clear" w:color="auto" w:fill="FFFFFF"/>
        </w:rPr>
        <w:t>(1), 320.</w:t>
      </w:r>
    </w:p>
    <w:p w14:paraId="754AE534"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Singh, K. P., Kumari, P., &amp; Rai, P. K. (2021). Current status of the disease-resistant gene (s)/QTLs, and strategies for improvement in Brassica juncea. </w:t>
      </w:r>
      <w:r w:rsidRPr="000B4F9E">
        <w:rPr>
          <w:rFonts w:ascii="Arial" w:hAnsi="Arial" w:cs="Arial"/>
          <w:i/>
          <w:iCs/>
          <w:color w:val="222222"/>
          <w:sz w:val="20"/>
          <w:szCs w:val="20"/>
          <w:highlight w:val="yellow"/>
          <w:shd w:val="clear" w:color="auto" w:fill="FFFFFF"/>
        </w:rPr>
        <w:t>Frontiers in Plant Science</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12</w:t>
      </w:r>
      <w:r w:rsidRPr="000B4F9E">
        <w:rPr>
          <w:rFonts w:ascii="Arial" w:hAnsi="Arial" w:cs="Arial"/>
          <w:color w:val="222222"/>
          <w:sz w:val="20"/>
          <w:szCs w:val="20"/>
          <w:highlight w:val="yellow"/>
          <w:shd w:val="clear" w:color="auto" w:fill="FFFFFF"/>
        </w:rPr>
        <w:t>, 617405.</w:t>
      </w:r>
    </w:p>
    <w:p w14:paraId="5548036F"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 xml:space="preserve">Singh, L., </w:t>
      </w:r>
      <w:proofErr w:type="spellStart"/>
      <w:r w:rsidRPr="000B4F9E">
        <w:rPr>
          <w:rFonts w:ascii="Arial" w:hAnsi="Arial" w:cs="Arial"/>
          <w:color w:val="222222"/>
          <w:sz w:val="20"/>
          <w:szCs w:val="20"/>
          <w:highlight w:val="yellow"/>
          <w:shd w:val="clear" w:color="auto" w:fill="FFFFFF"/>
        </w:rPr>
        <w:t>Nanjundan</w:t>
      </w:r>
      <w:proofErr w:type="spellEnd"/>
      <w:r w:rsidRPr="000B4F9E">
        <w:rPr>
          <w:rFonts w:ascii="Arial" w:hAnsi="Arial" w:cs="Arial"/>
          <w:color w:val="222222"/>
          <w:sz w:val="20"/>
          <w:szCs w:val="20"/>
          <w:highlight w:val="yellow"/>
          <w:shd w:val="clear" w:color="auto" w:fill="FFFFFF"/>
        </w:rPr>
        <w:t xml:space="preserve">, J., Sharma, D., Singh, K. H., Parmar, N., Jain, R., &amp; Thakur, A. K. (2022). </w:t>
      </w:r>
      <w:proofErr w:type="spellStart"/>
      <w:r w:rsidRPr="000B4F9E">
        <w:rPr>
          <w:rFonts w:ascii="Arial" w:hAnsi="Arial" w:cs="Arial"/>
          <w:color w:val="222222"/>
          <w:sz w:val="20"/>
          <w:szCs w:val="20"/>
          <w:highlight w:val="yellow"/>
          <w:shd w:val="clear" w:color="auto" w:fill="FFFFFF"/>
        </w:rPr>
        <w:t>Agro</w:t>
      </w:r>
      <w:proofErr w:type="spellEnd"/>
      <w:r w:rsidRPr="000B4F9E">
        <w:rPr>
          <w:rFonts w:ascii="Arial" w:hAnsi="Arial" w:cs="Arial"/>
          <w:color w:val="222222"/>
          <w:sz w:val="20"/>
          <w:szCs w:val="20"/>
          <w:highlight w:val="yellow"/>
          <w:shd w:val="clear" w:color="auto" w:fill="FFFFFF"/>
        </w:rPr>
        <w:t>-morphological traits and SSR markers reveal genetic variations in germplasm accessions of Indian mustard–an industrially important oilseed crop. </w:t>
      </w:r>
      <w:proofErr w:type="spellStart"/>
      <w:r w:rsidRPr="000B4F9E">
        <w:rPr>
          <w:rFonts w:ascii="Arial" w:hAnsi="Arial" w:cs="Arial"/>
          <w:i/>
          <w:iCs/>
          <w:color w:val="222222"/>
          <w:sz w:val="20"/>
          <w:szCs w:val="20"/>
          <w:highlight w:val="yellow"/>
          <w:shd w:val="clear" w:color="auto" w:fill="FFFFFF"/>
        </w:rPr>
        <w:t>Heliyon</w:t>
      </w:r>
      <w:proofErr w:type="spellEnd"/>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8</w:t>
      </w:r>
      <w:r w:rsidRPr="000B4F9E">
        <w:rPr>
          <w:rFonts w:ascii="Arial" w:hAnsi="Arial" w:cs="Arial"/>
          <w:color w:val="222222"/>
          <w:sz w:val="20"/>
          <w:szCs w:val="20"/>
          <w:highlight w:val="yellow"/>
          <w:shd w:val="clear" w:color="auto" w:fill="FFFFFF"/>
        </w:rPr>
        <w:t>(12).</w:t>
      </w:r>
    </w:p>
    <w:p w14:paraId="46B8A9CB"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Subramanian, P., Kim, S. H., &amp; Hahn, B. S. (2023). Brassica biodiversity conservation: prevailing constraints and future avenues for sustainable distribution of plant genetic resources. </w:t>
      </w:r>
      <w:r w:rsidRPr="000B4F9E">
        <w:rPr>
          <w:rFonts w:ascii="Arial" w:hAnsi="Arial" w:cs="Arial"/>
          <w:i/>
          <w:iCs/>
          <w:color w:val="222222"/>
          <w:sz w:val="20"/>
          <w:szCs w:val="20"/>
          <w:highlight w:val="yellow"/>
          <w:shd w:val="clear" w:color="auto" w:fill="FFFFFF"/>
        </w:rPr>
        <w:t>Frontiers in Plant Science</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14</w:t>
      </w:r>
      <w:r w:rsidRPr="000B4F9E">
        <w:rPr>
          <w:rFonts w:ascii="Arial" w:hAnsi="Arial" w:cs="Arial"/>
          <w:color w:val="222222"/>
          <w:sz w:val="20"/>
          <w:szCs w:val="20"/>
          <w:highlight w:val="yellow"/>
          <w:shd w:val="clear" w:color="auto" w:fill="FFFFFF"/>
        </w:rPr>
        <w:t>, 1220134.</w:t>
      </w:r>
    </w:p>
    <w:p w14:paraId="35569CE0"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proofErr w:type="spellStart"/>
      <w:r w:rsidRPr="000B4F9E">
        <w:rPr>
          <w:rFonts w:ascii="Arial" w:hAnsi="Arial" w:cs="Arial"/>
          <w:color w:val="222222"/>
          <w:sz w:val="20"/>
          <w:szCs w:val="20"/>
          <w:highlight w:val="yellow"/>
          <w:shd w:val="clear" w:color="auto" w:fill="FFFFFF"/>
        </w:rPr>
        <w:t>Vasisth</w:t>
      </w:r>
      <w:proofErr w:type="spellEnd"/>
      <w:r w:rsidRPr="000B4F9E">
        <w:rPr>
          <w:rFonts w:ascii="Arial" w:hAnsi="Arial" w:cs="Arial"/>
          <w:color w:val="222222"/>
          <w:sz w:val="20"/>
          <w:szCs w:val="20"/>
          <w:highlight w:val="yellow"/>
          <w:shd w:val="clear" w:color="auto" w:fill="FFFFFF"/>
        </w:rPr>
        <w:t xml:space="preserve">, P., Singh, N., </w:t>
      </w:r>
      <w:proofErr w:type="spellStart"/>
      <w:r w:rsidRPr="000B4F9E">
        <w:rPr>
          <w:rFonts w:ascii="Arial" w:hAnsi="Arial" w:cs="Arial"/>
          <w:color w:val="222222"/>
          <w:sz w:val="20"/>
          <w:szCs w:val="20"/>
          <w:highlight w:val="yellow"/>
          <w:shd w:val="clear" w:color="auto" w:fill="FFFFFF"/>
        </w:rPr>
        <w:t>Limbalkar</w:t>
      </w:r>
      <w:proofErr w:type="spellEnd"/>
      <w:r w:rsidRPr="000B4F9E">
        <w:rPr>
          <w:rFonts w:ascii="Arial" w:hAnsi="Arial" w:cs="Arial"/>
          <w:color w:val="222222"/>
          <w:sz w:val="20"/>
          <w:szCs w:val="20"/>
          <w:highlight w:val="yellow"/>
          <w:shd w:val="clear" w:color="auto" w:fill="FFFFFF"/>
        </w:rPr>
        <w:t xml:space="preserve">, O. M., Sharma, M., Dhanasekaran, G., Meena, M. L., ... &amp; Singh, R. (2023). Introgression of heterotic genomic segments from Brassica </w:t>
      </w:r>
      <w:proofErr w:type="spellStart"/>
      <w:r w:rsidRPr="000B4F9E">
        <w:rPr>
          <w:rFonts w:ascii="Arial" w:hAnsi="Arial" w:cs="Arial"/>
          <w:color w:val="222222"/>
          <w:sz w:val="20"/>
          <w:szCs w:val="20"/>
          <w:highlight w:val="yellow"/>
          <w:shd w:val="clear" w:color="auto" w:fill="FFFFFF"/>
        </w:rPr>
        <w:t>carinata</w:t>
      </w:r>
      <w:proofErr w:type="spellEnd"/>
      <w:r w:rsidRPr="000B4F9E">
        <w:rPr>
          <w:rFonts w:ascii="Arial" w:hAnsi="Arial" w:cs="Arial"/>
          <w:color w:val="222222"/>
          <w:sz w:val="20"/>
          <w:szCs w:val="20"/>
          <w:highlight w:val="yellow"/>
          <w:shd w:val="clear" w:color="auto" w:fill="FFFFFF"/>
        </w:rPr>
        <w:t xml:space="preserve"> into Brassica juncea for enhancing productivity. </w:t>
      </w:r>
      <w:r w:rsidRPr="000B4F9E">
        <w:rPr>
          <w:rFonts w:ascii="Arial" w:hAnsi="Arial" w:cs="Arial"/>
          <w:i/>
          <w:iCs/>
          <w:color w:val="222222"/>
          <w:sz w:val="20"/>
          <w:szCs w:val="20"/>
          <w:highlight w:val="yellow"/>
          <w:shd w:val="clear" w:color="auto" w:fill="FFFFFF"/>
        </w:rPr>
        <w:t>Plants</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12</w:t>
      </w:r>
      <w:r w:rsidRPr="000B4F9E">
        <w:rPr>
          <w:rFonts w:ascii="Arial" w:hAnsi="Arial" w:cs="Arial"/>
          <w:color w:val="222222"/>
          <w:sz w:val="20"/>
          <w:szCs w:val="20"/>
          <w:highlight w:val="yellow"/>
          <w:shd w:val="clear" w:color="auto" w:fill="FFFFFF"/>
        </w:rPr>
        <w:t>(8), 1677.</w:t>
      </w:r>
    </w:p>
    <w:p w14:paraId="56CD05D4"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Wang, R., Li, K., Zhang, W., Liu, H., Tao, Y., Liu, Y., ... &amp; Mu, F. (2024). QTL-seq analysis identified the genomic regions of plant height and days to heading in high-latitude rice. </w:t>
      </w:r>
      <w:r w:rsidRPr="000B4F9E">
        <w:rPr>
          <w:rFonts w:ascii="Arial" w:hAnsi="Arial" w:cs="Arial"/>
          <w:i/>
          <w:iCs/>
          <w:color w:val="222222"/>
          <w:sz w:val="20"/>
          <w:szCs w:val="20"/>
          <w:highlight w:val="yellow"/>
          <w:shd w:val="clear" w:color="auto" w:fill="FFFFFF"/>
        </w:rPr>
        <w:t>Frontiers in Genetics</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15</w:t>
      </w:r>
      <w:r w:rsidRPr="000B4F9E">
        <w:rPr>
          <w:rFonts w:ascii="Arial" w:hAnsi="Arial" w:cs="Arial"/>
          <w:color w:val="222222"/>
          <w:sz w:val="20"/>
          <w:szCs w:val="20"/>
          <w:highlight w:val="yellow"/>
          <w:shd w:val="clear" w:color="auto" w:fill="FFFFFF"/>
        </w:rPr>
        <w:t>, 1305681.</w:t>
      </w:r>
    </w:p>
    <w:p w14:paraId="126588A9"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 xml:space="preserve">Wojcik, M. H., Reuter, C. M., Marwaha, S., Mahmoud, M., </w:t>
      </w:r>
      <w:proofErr w:type="spellStart"/>
      <w:r w:rsidRPr="000B4F9E">
        <w:rPr>
          <w:rFonts w:ascii="Arial" w:hAnsi="Arial" w:cs="Arial"/>
          <w:color w:val="222222"/>
          <w:sz w:val="20"/>
          <w:szCs w:val="20"/>
          <w:highlight w:val="yellow"/>
          <w:shd w:val="clear" w:color="auto" w:fill="FFFFFF"/>
        </w:rPr>
        <w:t>Duyzend</w:t>
      </w:r>
      <w:proofErr w:type="spellEnd"/>
      <w:r w:rsidRPr="000B4F9E">
        <w:rPr>
          <w:rFonts w:ascii="Arial" w:hAnsi="Arial" w:cs="Arial"/>
          <w:color w:val="222222"/>
          <w:sz w:val="20"/>
          <w:szCs w:val="20"/>
          <w:highlight w:val="yellow"/>
          <w:shd w:val="clear" w:color="auto" w:fill="FFFFFF"/>
        </w:rPr>
        <w:t>, M. H., Barseghyan, H., ... &amp; Munderloh, C. (2023). Beyond the exome: what’s next in diagnostic testing for Mendelian conditions. </w:t>
      </w:r>
      <w:r w:rsidRPr="000B4F9E">
        <w:rPr>
          <w:rFonts w:ascii="Arial" w:hAnsi="Arial" w:cs="Arial"/>
          <w:i/>
          <w:iCs/>
          <w:color w:val="222222"/>
          <w:sz w:val="20"/>
          <w:szCs w:val="20"/>
          <w:highlight w:val="yellow"/>
          <w:shd w:val="clear" w:color="auto" w:fill="FFFFFF"/>
        </w:rPr>
        <w:t>The American Journal of Human Genetics</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110</w:t>
      </w:r>
      <w:r w:rsidRPr="000B4F9E">
        <w:rPr>
          <w:rFonts w:ascii="Arial" w:hAnsi="Arial" w:cs="Arial"/>
          <w:color w:val="222222"/>
          <w:sz w:val="20"/>
          <w:szCs w:val="20"/>
          <w:highlight w:val="yellow"/>
          <w:shd w:val="clear" w:color="auto" w:fill="FFFFFF"/>
        </w:rPr>
        <w:t>(8), 1229-1248.</w:t>
      </w:r>
    </w:p>
    <w:p w14:paraId="5C386B6C"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 xml:space="preserve">Xie, C. G., Jin, P., Xu, J., Li, S., Shi, T., Wang, R., ... &amp; Gao, Y. (2023). Genome-wide Analysis of MYB transcription factor gene superfamily reveals BjPHL2a involved in modulating the expression of BjCHI1 in </w:t>
      </w:r>
      <w:r w:rsidRPr="000B4F9E">
        <w:rPr>
          <w:rFonts w:ascii="Arial" w:hAnsi="Arial" w:cs="Arial"/>
          <w:i/>
          <w:color w:val="222222"/>
          <w:sz w:val="20"/>
          <w:szCs w:val="20"/>
          <w:highlight w:val="yellow"/>
          <w:shd w:val="clear" w:color="auto" w:fill="FFFFFF"/>
        </w:rPr>
        <w:t>Brassica juncea.</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Plants</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12</w:t>
      </w:r>
      <w:r w:rsidRPr="000B4F9E">
        <w:rPr>
          <w:rFonts w:ascii="Arial" w:hAnsi="Arial" w:cs="Arial"/>
          <w:color w:val="222222"/>
          <w:sz w:val="20"/>
          <w:szCs w:val="20"/>
          <w:highlight w:val="yellow"/>
          <w:shd w:val="clear" w:color="auto" w:fill="FFFFFF"/>
        </w:rPr>
        <w:t>(5), 1011.</w:t>
      </w:r>
    </w:p>
    <w:p w14:paraId="7B7DF8A1" w14:textId="77777777" w:rsidR="000B4F9E" w:rsidRPr="000B4F9E" w:rsidRDefault="000B4F9E" w:rsidP="00AB13E8">
      <w:pPr>
        <w:spacing w:before="100" w:beforeAutospacing="1" w:after="100" w:afterAutospacing="1" w:line="240" w:lineRule="auto"/>
        <w:ind w:left="709" w:hanging="709"/>
        <w:jc w:val="both"/>
        <w:rPr>
          <w:rFonts w:ascii="Arial" w:hAnsi="Arial" w:cs="Arial"/>
          <w:color w:val="222222"/>
          <w:sz w:val="20"/>
          <w:szCs w:val="20"/>
          <w:highlight w:val="yellow"/>
          <w:shd w:val="clear" w:color="auto" w:fill="FFFFFF"/>
        </w:rPr>
      </w:pPr>
      <w:r w:rsidRPr="000B4F9E">
        <w:rPr>
          <w:rFonts w:ascii="Arial" w:hAnsi="Arial" w:cs="Arial"/>
          <w:color w:val="222222"/>
          <w:sz w:val="20"/>
          <w:szCs w:val="20"/>
          <w:highlight w:val="yellow"/>
          <w:shd w:val="clear" w:color="auto" w:fill="FFFFFF"/>
        </w:rPr>
        <w:t xml:space="preserve">Yang, S., Gill, R. A., Zaman, Q. U., </w:t>
      </w:r>
      <w:proofErr w:type="spellStart"/>
      <w:r w:rsidRPr="000B4F9E">
        <w:rPr>
          <w:rFonts w:ascii="Arial" w:hAnsi="Arial" w:cs="Arial"/>
          <w:color w:val="222222"/>
          <w:sz w:val="20"/>
          <w:szCs w:val="20"/>
          <w:highlight w:val="yellow"/>
          <w:shd w:val="clear" w:color="auto" w:fill="FFFFFF"/>
        </w:rPr>
        <w:t>Ulhassan</w:t>
      </w:r>
      <w:proofErr w:type="spellEnd"/>
      <w:r w:rsidRPr="000B4F9E">
        <w:rPr>
          <w:rFonts w:ascii="Arial" w:hAnsi="Arial" w:cs="Arial"/>
          <w:color w:val="222222"/>
          <w:sz w:val="20"/>
          <w:szCs w:val="20"/>
          <w:highlight w:val="yellow"/>
          <w:shd w:val="clear" w:color="auto" w:fill="FFFFFF"/>
        </w:rPr>
        <w:t>, Z., &amp; Zhou, W. (2020). Insights on SNP types, detection methods and their utilization in Brassica species: Recent progress and future perspectives. </w:t>
      </w:r>
      <w:r w:rsidRPr="000B4F9E">
        <w:rPr>
          <w:rFonts w:ascii="Arial" w:hAnsi="Arial" w:cs="Arial"/>
          <w:i/>
          <w:iCs/>
          <w:color w:val="222222"/>
          <w:sz w:val="20"/>
          <w:szCs w:val="20"/>
          <w:highlight w:val="yellow"/>
          <w:shd w:val="clear" w:color="auto" w:fill="FFFFFF"/>
        </w:rPr>
        <w:t>Journal of biotechnology</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324</w:t>
      </w:r>
      <w:r w:rsidRPr="000B4F9E">
        <w:rPr>
          <w:rFonts w:ascii="Arial" w:hAnsi="Arial" w:cs="Arial"/>
          <w:color w:val="222222"/>
          <w:sz w:val="20"/>
          <w:szCs w:val="20"/>
          <w:highlight w:val="yellow"/>
          <w:shd w:val="clear" w:color="auto" w:fill="FFFFFF"/>
        </w:rPr>
        <w:t>, 11-20.</w:t>
      </w:r>
    </w:p>
    <w:p w14:paraId="2AB835FF" w14:textId="77777777" w:rsidR="000B4F9E" w:rsidRPr="00AB0953" w:rsidRDefault="000B4F9E" w:rsidP="00AB13E8">
      <w:pPr>
        <w:spacing w:before="100" w:beforeAutospacing="1" w:after="100" w:afterAutospacing="1" w:line="240" w:lineRule="auto"/>
        <w:ind w:left="709" w:hanging="709"/>
        <w:jc w:val="both"/>
        <w:rPr>
          <w:rFonts w:ascii="Arial" w:eastAsia="Times New Roman" w:hAnsi="Arial" w:cs="Arial"/>
          <w:sz w:val="20"/>
          <w:szCs w:val="24"/>
          <w:lang w:val="en-IN" w:eastAsia="en-IN"/>
        </w:rPr>
      </w:pPr>
      <w:r w:rsidRPr="000B4F9E">
        <w:rPr>
          <w:rFonts w:ascii="Arial" w:hAnsi="Arial" w:cs="Arial"/>
          <w:color w:val="222222"/>
          <w:sz w:val="20"/>
          <w:szCs w:val="20"/>
          <w:highlight w:val="yellow"/>
          <w:shd w:val="clear" w:color="auto" w:fill="FFFFFF"/>
        </w:rPr>
        <w:t xml:space="preserve">Zhang, L., Li, X., Chang, L., Wang, T., Liang, J., Lin, R., ... &amp; Wang, X. (2022). Expanding the genetic variation of </w:t>
      </w:r>
      <w:r w:rsidRPr="000B4F9E">
        <w:rPr>
          <w:rFonts w:ascii="Arial" w:hAnsi="Arial" w:cs="Arial"/>
          <w:i/>
          <w:color w:val="222222"/>
          <w:sz w:val="20"/>
          <w:szCs w:val="20"/>
          <w:highlight w:val="yellow"/>
          <w:shd w:val="clear" w:color="auto" w:fill="FFFFFF"/>
        </w:rPr>
        <w:t>Brassica juncea</w:t>
      </w:r>
      <w:r w:rsidRPr="000B4F9E">
        <w:rPr>
          <w:rFonts w:ascii="Arial" w:hAnsi="Arial" w:cs="Arial"/>
          <w:color w:val="222222"/>
          <w:sz w:val="20"/>
          <w:szCs w:val="20"/>
          <w:highlight w:val="yellow"/>
          <w:shd w:val="clear" w:color="auto" w:fill="FFFFFF"/>
        </w:rPr>
        <w:t xml:space="preserve"> by introgression of the </w:t>
      </w:r>
      <w:r w:rsidRPr="000B4F9E">
        <w:rPr>
          <w:rFonts w:ascii="Arial" w:hAnsi="Arial" w:cs="Arial"/>
          <w:i/>
          <w:color w:val="222222"/>
          <w:sz w:val="20"/>
          <w:szCs w:val="20"/>
          <w:highlight w:val="yellow"/>
          <w:shd w:val="clear" w:color="auto" w:fill="FFFFFF"/>
        </w:rPr>
        <w:t>Brassica rapa</w:t>
      </w:r>
      <w:r w:rsidRPr="000B4F9E">
        <w:rPr>
          <w:rFonts w:ascii="Arial" w:hAnsi="Arial" w:cs="Arial"/>
          <w:color w:val="222222"/>
          <w:sz w:val="20"/>
          <w:szCs w:val="20"/>
          <w:highlight w:val="yellow"/>
          <w:shd w:val="clear" w:color="auto" w:fill="FFFFFF"/>
        </w:rPr>
        <w:t xml:space="preserve"> genome. </w:t>
      </w:r>
      <w:r w:rsidRPr="000B4F9E">
        <w:rPr>
          <w:rFonts w:ascii="Arial" w:hAnsi="Arial" w:cs="Arial"/>
          <w:i/>
          <w:iCs/>
          <w:color w:val="222222"/>
          <w:sz w:val="20"/>
          <w:szCs w:val="20"/>
          <w:highlight w:val="yellow"/>
          <w:shd w:val="clear" w:color="auto" w:fill="FFFFFF"/>
        </w:rPr>
        <w:t>Horticulture Research</w:t>
      </w:r>
      <w:r w:rsidRPr="000B4F9E">
        <w:rPr>
          <w:rFonts w:ascii="Arial" w:hAnsi="Arial" w:cs="Arial"/>
          <w:color w:val="222222"/>
          <w:sz w:val="20"/>
          <w:szCs w:val="20"/>
          <w:highlight w:val="yellow"/>
          <w:shd w:val="clear" w:color="auto" w:fill="FFFFFF"/>
        </w:rPr>
        <w:t>, </w:t>
      </w:r>
      <w:r w:rsidRPr="000B4F9E">
        <w:rPr>
          <w:rFonts w:ascii="Arial" w:hAnsi="Arial" w:cs="Arial"/>
          <w:i/>
          <w:iCs/>
          <w:color w:val="222222"/>
          <w:sz w:val="20"/>
          <w:szCs w:val="20"/>
          <w:highlight w:val="yellow"/>
          <w:shd w:val="clear" w:color="auto" w:fill="FFFFFF"/>
        </w:rPr>
        <w:t>9</w:t>
      </w:r>
      <w:r w:rsidRPr="000B4F9E">
        <w:rPr>
          <w:rFonts w:ascii="Arial" w:hAnsi="Arial" w:cs="Arial"/>
          <w:color w:val="222222"/>
          <w:sz w:val="20"/>
          <w:szCs w:val="20"/>
          <w:highlight w:val="yellow"/>
          <w:shd w:val="clear" w:color="auto" w:fill="FFFFFF"/>
        </w:rPr>
        <w:t>, uhab054.</w:t>
      </w:r>
    </w:p>
    <w:sectPr w:rsidR="000B4F9E" w:rsidRPr="00AB0953" w:rsidSect="008A43C7">
      <w:pgSz w:w="11906" w:h="16838"/>
      <w:pgMar w:top="1440" w:right="1440" w:bottom="1440" w:left="180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363ED"/>
    <w:multiLevelType w:val="multilevel"/>
    <w:tmpl w:val="AD9C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F73524"/>
    <w:multiLevelType w:val="multilevel"/>
    <w:tmpl w:val="C2CC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CF537B"/>
    <w:multiLevelType w:val="hybridMultilevel"/>
    <w:tmpl w:val="DB0843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7CB190F"/>
    <w:multiLevelType w:val="multilevel"/>
    <w:tmpl w:val="1F929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6C7BB3"/>
    <w:multiLevelType w:val="multilevel"/>
    <w:tmpl w:val="9042B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63C22D8"/>
    <w:multiLevelType w:val="multilevel"/>
    <w:tmpl w:val="E108A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3A665A"/>
    <w:multiLevelType w:val="multilevel"/>
    <w:tmpl w:val="9FC26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066646">
    <w:abstractNumId w:val="4"/>
  </w:num>
  <w:num w:numId="2" w16cid:durableId="1960646964">
    <w:abstractNumId w:val="1"/>
  </w:num>
  <w:num w:numId="3" w16cid:durableId="2089837158">
    <w:abstractNumId w:val="2"/>
  </w:num>
  <w:num w:numId="4" w16cid:durableId="1360351862">
    <w:abstractNumId w:val="5"/>
  </w:num>
  <w:num w:numId="5" w16cid:durableId="750740870">
    <w:abstractNumId w:val="3"/>
  </w:num>
  <w:num w:numId="6" w16cid:durableId="121269199">
    <w:abstractNumId w:val="0"/>
  </w:num>
  <w:num w:numId="7" w16cid:durableId="856597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953"/>
    <w:rsid w:val="00051552"/>
    <w:rsid w:val="000B4F9E"/>
    <w:rsid w:val="0011797E"/>
    <w:rsid w:val="0021139A"/>
    <w:rsid w:val="00243DF2"/>
    <w:rsid w:val="003B437F"/>
    <w:rsid w:val="0060483A"/>
    <w:rsid w:val="00652B0A"/>
    <w:rsid w:val="006A35C5"/>
    <w:rsid w:val="007576E3"/>
    <w:rsid w:val="00766D57"/>
    <w:rsid w:val="007E3ADD"/>
    <w:rsid w:val="008A43C7"/>
    <w:rsid w:val="008C74ED"/>
    <w:rsid w:val="008D65F5"/>
    <w:rsid w:val="00927E42"/>
    <w:rsid w:val="00AB0953"/>
    <w:rsid w:val="00AB13E8"/>
    <w:rsid w:val="00AE3302"/>
    <w:rsid w:val="00B43974"/>
    <w:rsid w:val="00D72AD4"/>
    <w:rsid w:val="00ED3F73"/>
    <w:rsid w:val="00F41B1B"/>
    <w:rsid w:val="00F461E1"/>
    <w:rsid w:val="00FA5CC7"/>
    <w:rsid w:val="00FA66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11918"/>
  <w15:chartTrackingRefBased/>
  <w15:docId w15:val="{A61FE64C-742D-4E78-9827-6F510FF62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line="360" w:lineRule="auto"/>
        <w:ind w:left="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953"/>
    <w:pPr>
      <w:spacing w:after="200" w:line="276" w:lineRule="auto"/>
      <w:ind w:left="0"/>
      <w:jc w:val="left"/>
    </w:pPr>
    <w:rPr>
      <w:rFonts w:eastAsiaTheme="minorEastAsia"/>
      <w:lang w:val="en-US"/>
    </w:rPr>
  </w:style>
  <w:style w:type="paragraph" w:styleId="Heading2">
    <w:name w:val="heading 2"/>
    <w:basedOn w:val="Normal"/>
    <w:next w:val="Normal"/>
    <w:link w:val="Heading2Char"/>
    <w:uiPriority w:val="9"/>
    <w:semiHidden/>
    <w:unhideWhenUsed/>
    <w:qFormat/>
    <w:rsid w:val="007E3A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A66AD"/>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0953"/>
    <w:pPr>
      <w:spacing w:line="240" w:lineRule="auto"/>
    </w:pPr>
  </w:style>
  <w:style w:type="paragraph" w:styleId="NormalWeb">
    <w:name w:val="Normal (Web)"/>
    <w:basedOn w:val="Normal"/>
    <w:uiPriority w:val="99"/>
    <w:semiHidden/>
    <w:unhideWhenUsed/>
    <w:rsid w:val="00AB095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AB0953"/>
    <w:rPr>
      <w:b/>
      <w:bCs/>
    </w:rPr>
  </w:style>
  <w:style w:type="character" w:styleId="Emphasis">
    <w:name w:val="Emphasis"/>
    <w:basedOn w:val="DefaultParagraphFont"/>
    <w:uiPriority w:val="20"/>
    <w:qFormat/>
    <w:rsid w:val="00AB0953"/>
    <w:rPr>
      <w:i/>
      <w:iCs/>
    </w:rPr>
  </w:style>
  <w:style w:type="paragraph" w:styleId="ListParagraph">
    <w:name w:val="List Paragraph"/>
    <w:basedOn w:val="Normal"/>
    <w:uiPriority w:val="34"/>
    <w:qFormat/>
    <w:rsid w:val="00AB0953"/>
    <w:pPr>
      <w:ind w:left="720"/>
      <w:contextualSpacing/>
    </w:pPr>
  </w:style>
  <w:style w:type="character" w:customStyle="1" w:styleId="Heading3Char">
    <w:name w:val="Heading 3 Char"/>
    <w:basedOn w:val="DefaultParagraphFont"/>
    <w:link w:val="Heading3"/>
    <w:uiPriority w:val="9"/>
    <w:rsid w:val="00FA66AD"/>
    <w:rPr>
      <w:rFonts w:ascii="Times New Roman" w:eastAsia="Times New Roman" w:hAnsi="Times New Roman" w:cs="Times New Roman"/>
      <w:b/>
      <w:bCs/>
      <w:sz w:val="27"/>
      <w:szCs w:val="27"/>
      <w:lang w:eastAsia="en-IN"/>
    </w:rPr>
  </w:style>
  <w:style w:type="character" w:styleId="Hyperlink">
    <w:name w:val="Hyperlink"/>
    <w:basedOn w:val="DefaultParagraphFont"/>
    <w:uiPriority w:val="99"/>
    <w:unhideWhenUsed/>
    <w:rsid w:val="008C74ED"/>
    <w:rPr>
      <w:color w:val="0563C1" w:themeColor="hyperlink"/>
      <w:u w:val="single"/>
    </w:rPr>
  </w:style>
  <w:style w:type="character" w:styleId="UnresolvedMention">
    <w:name w:val="Unresolved Mention"/>
    <w:basedOn w:val="DefaultParagraphFont"/>
    <w:uiPriority w:val="99"/>
    <w:semiHidden/>
    <w:unhideWhenUsed/>
    <w:rsid w:val="008C74ED"/>
    <w:rPr>
      <w:color w:val="605E5C"/>
      <w:shd w:val="clear" w:color="auto" w:fill="E1DFDD"/>
    </w:rPr>
  </w:style>
  <w:style w:type="table" w:styleId="TableGrid">
    <w:name w:val="Table Grid"/>
    <w:basedOn w:val="TableNormal"/>
    <w:uiPriority w:val="39"/>
    <w:rsid w:val="0005155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7E3ADD"/>
    <w:rPr>
      <w:rFonts w:asciiTheme="majorHAnsi" w:eastAsiaTheme="majorEastAsia" w:hAnsiTheme="majorHAnsi" w:cstheme="majorBidi"/>
      <w:color w:val="2F5496" w:themeColor="accent1" w:themeShade="BF"/>
      <w:sz w:val="26"/>
      <w:szCs w:val="26"/>
      <w:lang w:val="en-US"/>
    </w:rPr>
  </w:style>
  <w:style w:type="paragraph" w:customStyle="1" w:styleId="ReferHead">
    <w:name w:val="Refer Head"/>
    <w:basedOn w:val="Normal"/>
    <w:rsid w:val="007E3ADD"/>
    <w:pPr>
      <w:keepNext/>
      <w:spacing w:after="240" w:line="240" w:lineRule="auto"/>
    </w:pPr>
    <w:rPr>
      <w:rFonts w:ascii="Helvetica" w:eastAsia="Times New Roman" w:hAnsi="Helvetica" w:cs="Times New Roman"/>
      <w:b/>
      <w:cap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04381">
      <w:bodyDiv w:val="1"/>
      <w:marLeft w:val="0"/>
      <w:marRight w:val="0"/>
      <w:marTop w:val="0"/>
      <w:marBottom w:val="0"/>
      <w:divBdr>
        <w:top w:val="none" w:sz="0" w:space="0" w:color="auto"/>
        <w:left w:val="none" w:sz="0" w:space="0" w:color="auto"/>
        <w:bottom w:val="none" w:sz="0" w:space="0" w:color="auto"/>
        <w:right w:val="none" w:sz="0" w:space="0" w:color="auto"/>
      </w:divBdr>
    </w:div>
    <w:div w:id="978073008">
      <w:bodyDiv w:val="1"/>
      <w:marLeft w:val="0"/>
      <w:marRight w:val="0"/>
      <w:marTop w:val="0"/>
      <w:marBottom w:val="0"/>
      <w:divBdr>
        <w:top w:val="none" w:sz="0" w:space="0" w:color="auto"/>
        <w:left w:val="none" w:sz="0" w:space="0" w:color="auto"/>
        <w:bottom w:val="none" w:sz="0" w:space="0" w:color="auto"/>
        <w:right w:val="none" w:sz="0" w:space="0" w:color="auto"/>
      </w:divBdr>
    </w:div>
    <w:div w:id="1097411329">
      <w:bodyDiv w:val="1"/>
      <w:marLeft w:val="0"/>
      <w:marRight w:val="0"/>
      <w:marTop w:val="0"/>
      <w:marBottom w:val="0"/>
      <w:divBdr>
        <w:top w:val="none" w:sz="0" w:space="0" w:color="auto"/>
        <w:left w:val="none" w:sz="0" w:space="0" w:color="auto"/>
        <w:bottom w:val="none" w:sz="0" w:space="0" w:color="auto"/>
        <w:right w:val="none" w:sz="0" w:space="0" w:color="auto"/>
      </w:divBdr>
    </w:div>
    <w:div w:id="1110902502">
      <w:bodyDiv w:val="1"/>
      <w:marLeft w:val="0"/>
      <w:marRight w:val="0"/>
      <w:marTop w:val="0"/>
      <w:marBottom w:val="0"/>
      <w:divBdr>
        <w:top w:val="none" w:sz="0" w:space="0" w:color="auto"/>
        <w:left w:val="none" w:sz="0" w:space="0" w:color="auto"/>
        <w:bottom w:val="none" w:sz="0" w:space="0" w:color="auto"/>
        <w:right w:val="none" w:sz="0" w:space="0" w:color="auto"/>
      </w:divBdr>
    </w:div>
    <w:div w:id="1145925321">
      <w:bodyDiv w:val="1"/>
      <w:marLeft w:val="0"/>
      <w:marRight w:val="0"/>
      <w:marTop w:val="0"/>
      <w:marBottom w:val="0"/>
      <w:divBdr>
        <w:top w:val="none" w:sz="0" w:space="0" w:color="auto"/>
        <w:left w:val="none" w:sz="0" w:space="0" w:color="auto"/>
        <w:bottom w:val="none" w:sz="0" w:space="0" w:color="auto"/>
        <w:right w:val="none" w:sz="0" w:space="0" w:color="auto"/>
      </w:divBdr>
    </w:div>
    <w:div w:id="1401098477">
      <w:bodyDiv w:val="1"/>
      <w:marLeft w:val="0"/>
      <w:marRight w:val="0"/>
      <w:marTop w:val="0"/>
      <w:marBottom w:val="0"/>
      <w:divBdr>
        <w:top w:val="none" w:sz="0" w:space="0" w:color="auto"/>
        <w:left w:val="none" w:sz="0" w:space="0" w:color="auto"/>
        <w:bottom w:val="none" w:sz="0" w:space="0" w:color="auto"/>
        <w:right w:val="none" w:sz="0" w:space="0" w:color="auto"/>
      </w:divBdr>
    </w:div>
    <w:div w:id="1567836852">
      <w:bodyDiv w:val="1"/>
      <w:marLeft w:val="0"/>
      <w:marRight w:val="0"/>
      <w:marTop w:val="0"/>
      <w:marBottom w:val="0"/>
      <w:divBdr>
        <w:top w:val="none" w:sz="0" w:space="0" w:color="auto"/>
        <w:left w:val="none" w:sz="0" w:space="0" w:color="auto"/>
        <w:bottom w:val="none" w:sz="0" w:space="0" w:color="auto"/>
        <w:right w:val="none" w:sz="0" w:space="0" w:color="auto"/>
      </w:divBdr>
    </w:div>
    <w:div w:id="1613516561">
      <w:bodyDiv w:val="1"/>
      <w:marLeft w:val="0"/>
      <w:marRight w:val="0"/>
      <w:marTop w:val="0"/>
      <w:marBottom w:val="0"/>
      <w:divBdr>
        <w:top w:val="none" w:sz="0" w:space="0" w:color="auto"/>
        <w:left w:val="none" w:sz="0" w:space="0" w:color="auto"/>
        <w:bottom w:val="none" w:sz="0" w:space="0" w:color="auto"/>
        <w:right w:val="none" w:sz="0" w:space="0" w:color="auto"/>
      </w:divBdr>
    </w:div>
    <w:div w:id="180939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1138</TotalTime>
  <Pages>12</Pages>
  <Words>6006</Words>
  <Characters>34237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RAJNEESH KUMAR</dc:creator>
  <cp:keywords/>
  <dc:description/>
  <cp:lastModifiedBy>SDI CPU 1070</cp:lastModifiedBy>
  <cp:revision>17</cp:revision>
  <dcterms:created xsi:type="dcterms:W3CDTF">2025-06-18T09:31:00Z</dcterms:created>
  <dcterms:modified xsi:type="dcterms:W3CDTF">2025-06-19T11:29:00Z</dcterms:modified>
</cp:coreProperties>
</file>