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65988" w14:textId="77777777" w:rsidR="009534F8" w:rsidRPr="002B23AD" w:rsidRDefault="009534F8" w:rsidP="009534F8">
      <w:pPr>
        <w:jc w:val="both"/>
        <w:rPr>
          <w:rFonts w:ascii="Arial" w:hAnsi="Arial" w:cs="Arial"/>
          <w:b/>
          <w:bCs/>
          <w:i/>
          <w:iCs/>
          <w:sz w:val="36"/>
          <w:szCs w:val="36"/>
          <w:u w:val="single"/>
          <w:lang w:val="en-US"/>
        </w:rPr>
      </w:pPr>
      <w:r w:rsidRPr="002B23AD">
        <w:rPr>
          <w:rFonts w:ascii="Arial" w:hAnsi="Arial" w:cs="Arial"/>
          <w:b/>
          <w:bCs/>
          <w:i/>
          <w:iCs/>
          <w:sz w:val="36"/>
          <w:szCs w:val="36"/>
          <w:u w:val="single"/>
          <w:lang w:val="en-US"/>
        </w:rPr>
        <w:t>Original Research Article</w:t>
      </w:r>
    </w:p>
    <w:p w14:paraId="0465B44A" w14:textId="77777777" w:rsidR="009534F8" w:rsidRDefault="009534F8" w:rsidP="009534F8">
      <w:pPr>
        <w:jc w:val="both"/>
        <w:rPr>
          <w:rFonts w:ascii="Arial" w:hAnsi="Arial" w:cs="Arial"/>
          <w:b/>
          <w:sz w:val="36"/>
          <w:szCs w:val="36"/>
        </w:rPr>
      </w:pPr>
    </w:p>
    <w:p w14:paraId="4CC2345A" w14:textId="77777777" w:rsidR="009534F8" w:rsidRPr="00CD09C6" w:rsidRDefault="009534F8" w:rsidP="009534F8">
      <w:pPr>
        <w:jc w:val="both"/>
        <w:rPr>
          <w:rFonts w:ascii="Arial" w:hAnsi="Arial" w:cs="Arial"/>
          <w:sz w:val="36"/>
          <w:szCs w:val="36"/>
        </w:rPr>
      </w:pPr>
      <w:r w:rsidRPr="00CD09C6">
        <w:rPr>
          <w:rFonts w:ascii="Arial" w:hAnsi="Arial" w:cs="Arial"/>
          <w:b/>
          <w:sz w:val="36"/>
          <w:szCs w:val="36"/>
        </w:rPr>
        <w:t xml:space="preserve">Ovicidal </w:t>
      </w:r>
      <w:r>
        <w:rPr>
          <w:rFonts w:ascii="Arial" w:hAnsi="Arial" w:cs="Arial"/>
          <w:b/>
          <w:sz w:val="36"/>
          <w:szCs w:val="36"/>
        </w:rPr>
        <w:t>T</w:t>
      </w:r>
      <w:r w:rsidRPr="00CD09C6">
        <w:rPr>
          <w:rFonts w:ascii="Arial" w:hAnsi="Arial" w:cs="Arial"/>
          <w:b/>
          <w:sz w:val="36"/>
          <w:szCs w:val="36"/>
        </w:rPr>
        <w:t xml:space="preserve">oxicity of </w:t>
      </w:r>
      <w:r>
        <w:rPr>
          <w:rFonts w:ascii="Arial" w:hAnsi="Arial" w:cs="Arial"/>
          <w:b/>
          <w:sz w:val="36"/>
          <w:szCs w:val="36"/>
        </w:rPr>
        <w:t>Some P</w:t>
      </w:r>
      <w:r w:rsidRPr="00CD09C6">
        <w:rPr>
          <w:rFonts w:ascii="Arial" w:hAnsi="Arial" w:cs="Arial"/>
          <w:b/>
          <w:sz w:val="36"/>
          <w:szCs w:val="36"/>
        </w:rPr>
        <w:t xml:space="preserve">lant </w:t>
      </w:r>
      <w:r>
        <w:rPr>
          <w:rFonts w:ascii="Arial" w:hAnsi="Arial" w:cs="Arial"/>
          <w:b/>
          <w:sz w:val="36"/>
          <w:szCs w:val="36"/>
        </w:rPr>
        <w:t>E</w:t>
      </w:r>
      <w:r w:rsidRPr="00CD09C6">
        <w:rPr>
          <w:rFonts w:ascii="Arial" w:hAnsi="Arial" w:cs="Arial"/>
          <w:b/>
          <w:sz w:val="36"/>
          <w:szCs w:val="36"/>
        </w:rPr>
        <w:t xml:space="preserve">ssential </w:t>
      </w:r>
      <w:r>
        <w:rPr>
          <w:rFonts w:ascii="Arial" w:hAnsi="Arial" w:cs="Arial"/>
          <w:b/>
          <w:sz w:val="36"/>
          <w:szCs w:val="36"/>
        </w:rPr>
        <w:t>O</w:t>
      </w:r>
      <w:r w:rsidRPr="00CD09C6">
        <w:rPr>
          <w:rFonts w:ascii="Arial" w:hAnsi="Arial" w:cs="Arial"/>
          <w:b/>
          <w:sz w:val="36"/>
          <w:szCs w:val="36"/>
        </w:rPr>
        <w:t xml:space="preserve">ils against </w:t>
      </w:r>
      <w:r>
        <w:rPr>
          <w:rFonts w:ascii="Arial" w:hAnsi="Arial" w:cs="Arial"/>
          <w:b/>
          <w:sz w:val="36"/>
          <w:szCs w:val="36"/>
        </w:rPr>
        <w:t>P</w:t>
      </w:r>
      <w:r w:rsidRPr="00CD09C6">
        <w:rPr>
          <w:rFonts w:ascii="Arial" w:hAnsi="Arial" w:cs="Arial"/>
          <w:b/>
          <w:sz w:val="36"/>
          <w:szCs w:val="36"/>
        </w:rPr>
        <w:t xml:space="preserve">ulse </w:t>
      </w:r>
      <w:r>
        <w:rPr>
          <w:rFonts w:ascii="Arial" w:hAnsi="Arial" w:cs="Arial"/>
          <w:b/>
          <w:sz w:val="36"/>
          <w:szCs w:val="36"/>
        </w:rPr>
        <w:t>B</w:t>
      </w:r>
      <w:r w:rsidRPr="00CD09C6">
        <w:rPr>
          <w:rFonts w:ascii="Arial" w:hAnsi="Arial" w:cs="Arial"/>
          <w:b/>
          <w:sz w:val="36"/>
          <w:szCs w:val="36"/>
        </w:rPr>
        <w:t xml:space="preserve">eetle, </w:t>
      </w:r>
      <w:r w:rsidRPr="00CD09C6">
        <w:rPr>
          <w:rFonts w:ascii="Arial" w:hAnsi="Arial" w:cs="Arial"/>
          <w:b/>
          <w:i/>
          <w:sz w:val="36"/>
          <w:szCs w:val="36"/>
        </w:rPr>
        <w:t>Callosobruc</w:t>
      </w:r>
      <w:r>
        <w:rPr>
          <w:rFonts w:ascii="Arial" w:hAnsi="Arial" w:cs="Arial"/>
          <w:b/>
          <w:i/>
          <w:sz w:val="36"/>
          <w:szCs w:val="36"/>
        </w:rPr>
        <w:t>h</w:t>
      </w:r>
      <w:r w:rsidRPr="00CD09C6">
        <w:rPr>
          <w:rFonts w:ascii="Arial" w:hAnsi="Arial" w:cs="Arial"/>
          <w:b/>
          <w:i/>
          <w:sz w:val="36"/>
          <w:szCs w:val="36"/>
        </w:rPr>
        <w:t>us chinensis</w:t>
      </w:r>
      <w:r w:rsidRPr="00CD09C6">
        <w:rPr>
          <w:rFonts w:ascii="Arial" w:hAnsi="Arial" w:cs="Arial"/>
          <w:b/>
          <w:sz w:val="36"/>
          <w:szCs w:val="36"/>
        </w:rPr>
        <w:t xml:space="preserve"> Linn. (Coleoptera: Bruchidae) </w:t>
      </w:r>
      <w:r>
        <w:rPr>
          <w:rFonts w:ascii="Arial" w:hAnsi="Arial" w:cs="Arial"/>
          <w:b/>
          <w:sz w:val="36"/>
          <w:szCs w:val="36"/>
        </w:rPr>
        <w:t>under</w:t>
      </w:r>
      <w:r w:rsidRPr="00CD09C6">
        <w:rPr>
          <w:rFonts w:ascii="Arial" w:hAnsi="Arial" w:cs="Arial"/>
          <w:b/>
          <w:sz w:val="36"/>
          <w:szCs w:val="36"/>
        </w:rPr>
        <w:t xml:space="preserve"> </w:t>
      </w:r>
      <w:r>
        <w:rPr>
          <w:rFonts w:ascii="Arial" w:hAnsi="Arial" w:cs="Arial"/>
          <w:b/>
          <w:sz w:val="36"/>
          <w:szCs w:val="36"/>
        </w:rPr>
        <w:t>L</w:t>
      </w:r>
      <w:r w:rsidRPr="00CD09C6">
        <w:rPr>
          <w:rFonts w:ascii="Arial" w:hAnsi="Arial" w:cs="Arial"/>
          <w:b/>
          <w:sz w:val="36"/>
          <w:szCs w:val="36"/>
        </w:rPr>
        <w:t xml:space="preserve">aboratory </w:t>
      </w:r>
      <w:r>
        <w:rPr>
          <w:rFonts w:ascii="Arial" w:hAnsi="Arial" w:cs="Arial"/>
          <w:b/>
          <w:sz w:val="36"/>
          <w:szCs w:val="36"/>
        </w:rPr>
        <w:t>C</w:t>
      </w:r>
      <w:r w:rsidRPr="00CD09C6">
        <w:rPr>
          <w:rFonts w:ascii="Arial" w:hAnsi="Arial" w:cs="Arial"/>
          <w:b/>
          <w:sz w:val="36"/>
          <w:szCs w:val="36"/>
        </w:rPr>
        <w:t xml:space="preserve">onditions </w:t>
      </w:r>
    </w:p>
    <w:p w14:paraId="236CCB84" w14:textId="77777777" w:rsidR="009534F8" w:rsidRDefault="009534F8" w:rsidP="00606560">
      <w:pPr>
        <w:rPr>
          <w:rFonts w:ascii="Arial" w:hAnsi="Arial" w:cs="Arial"/>
          <w:b/>
          <w:sz w:val="22"/>
        </w:rPr>
      </w:pPr>
    </w:p>
    <w:p w14:paraId="63DD2CEF" w14:textId="77777777" w:rsidR="009534F8" w:rsidRDefault="009534F8" w:rsidP="00606560">
      <w:pPr>
        <w:rPr>
          <w:rFonts w:ascii="Arial" w:hAnsi="Arial" w:cs="Arial"/>
          <w:b/>
          <w:sz w:val="22"/>
        </w:rPr>
      </w:pPr>
    </w:p>
    <w:p w14:paraId="15D77E63" w14:textId="1FC857CE" w:rsidR="00606560" w:rsidRPr="000C604C" w:rsidRDefault="00606560" w:rsidP="00606560">
      <w:pPr>
        <w:rPr>
          <w:rFonts w:ascii="Arial" w:hAnsi="Arial" w:cs="Arial"/>
          <w:sz w:val="22"/>
        </w:rPr>
      </w:pPr>
      <w:r w:rsidRPr="000C604C">
        <w:rPr>
          <w:rFonts w:ascii="Arial" w:hAnsi="Arial" w:cs="Arial"/>
          <w:b/>
          <w:sz w:val="22"/>
        </w:rPr>
        <w:t>Abstract</w:t>
      </w:r>
      <w:r w:rsidRPr="000C604C">
        <w:rPr>
          <w:rFonts w:ascii="Arial" w:hAnsi="Arial" w:cs="Arial"/>
          <w:sz w:val="22"/>
        </w:rPr>
        <w:t xml:space="preserve"> </w:t>
      </w:r>
    </w:p>
    <w:p w14:paraId="372780B3" w14:textId="662CA0A6" w:rsidR="00606560" w:rsidRPr="00606560" w:rsidRDefault="00606560" w:rsidP="00606560">
      <w:pPr>
        <w:jc w:val="both"/>
        <w:rPr>
          <w:rFonts w:ascii="Arial" w:hAnsi="Arial" w:cs="Arial"/>
          <w:sz w:val="22"/>
          <w:szCs w:val="20"/>
          <w:lang w:val="en-IN"/>
        </w:rPr>
      </w:pPr>
      <w:r w:rsidRPr="00606560">
        <w:rPr>
          <w:rFonts w:ascii="Arial" w:hAnsi="Arial" w:cs="Arial"/>
          <w:sz w:val="22"/>
          <w:szCs w:val="20"/>
          <w:lang w:val="en-IN"/>
        </w:rPr>
        <w:t xml:space="preserve">A study investigating the ovicidal activity of nine different plant essential oils </w:t>
      </w:r>
      <w:r w:rsidRPr="00280D27">
        <w:rPr>
          <w:rFonts w:ascii="Arial" w:hAnsi="Arial" w:cs="Arial"/>
          <w:i/>
          <w:iCs/>
          <w:sz w:val="22"/>
          <w:szCs w:val="20"/>
          <w:lang w:val="en-IN"/>
        </w:rPr>
        <w:t>viz.</w:t>
      </w:r>
      <w:r>
        <w:rPr>
          <w:rFonts w:ascii="Arial" w:hAnsi="Arial" w:cs="Arial"/>
          <w:sz w:val="22"/>
          <w:szCs w:val="20"/>
          <w:lang w:val="en-IN"/>
        </w:rPr>
        <w:t xml:space="preserve"> </w:t>
      </w:r>
      <w:r w:rsidRPr="000C604C">
        <w:rPr>
          <w:rFonts w:ascii="Arial" w:hAnsi="Arial" w:cs="Arial"/>
          <w:i/>
          <w:sz w:val="20"/>
          <w:szCs w:val="20"/>
        </w:rPr>
        <w:t>Cinnamonum camphora</w:t>
      </w:r>
      <w:r w:rsidR="00170FC9">
        <w:rPr>
          <w:rFonts w:ascii="Arial" w:hAnsi="Arial" w:cs="Arial"/>
          <w:i/>
          <w:sz w:val="20"/>
          <w:szCs w:val="20"/>
        </w:rPr>
        <w:t xml:space="preserve"> </w:t>
      </w:r>
      <w:r w:rsidR="00170FC9">
        <w:rPr>
          <w:rFonts w:ascii="Arial" w:hAnsi="Arial" w:cs="Arial"/>
          <w:iCs/>
          <w:sz w:val="20"/>
          <w:szCs w:val="20"/>
        </w:rPr>
        <w:t>(</w:t>
      </w:r>
      <w:r w:rsidR="00170FC9" w:rsidRPr="00D8687A">
        <w:rPr>
          <w:rFonts w:ascii="Arial" w:hAnsi="Arial" w:cs="Arial"/>
          <w:sz w:val="20"/>
          <w:szCs w:val="20"/>
        </w:rPr>
        <w:t>Camphor</w:t>
      </w:r>
      <w:r w:rsidR="00170FC9">
        <w:rPr>
          <w:rFonts w:ascii="Arial" w:hAnsi="Arial" w:cs="Arial"/>
          <w:iCs/>
          <w:sz w:val="20"/>
          <w:szCs w:val="20"/>
        </w:rPr>
        <w:t>)</w:t>
      </w:r>
      <w:r w:rsidRPr="000C604C">
        <w:rPr>
          <w:rFonts w:ascii="Arial" w:hAnsi="Arial" w:cs="Arial"/>
          <w:sz w:val="20"/>
          <w:szCs w:val="20"/>
        </w:rPr>
        <w:t>,</w:t>
      </w:r>
      <w:r>
        <w:rPr>
          <w:rFonts w:ascii="Arial" w:hAnsi="Arial" w:cs="Arial"/>
          <w:sz w:val="20"/>
          <w:szCs w:val="20"/>
        </w:rPr>
        <w:t xml:space="preserve"> </w:t>
      </w:r>
      <w:r w:rsidRPr="000C604C">
        <w:rPr>
          <w:rFonts w:ascii="Arial" w:hAnsi="Arial" w:cs="Arial"/>
          <w:i/>
          <w:sz w:val="20"/>
          <w:szCs w:val="20"/>
        </w:rPr>
        <w:t>Cymbopogon citrat</w:t>
      </w:r>
      <w:r w:rsidR="00170FC9">
        <w:rPr>
          <w:rFonts w:ascii="Arial" w:hAnsi="Arial" w:cs="Arial"/>
          <w:i/>
          <w:sz w:val="20"/>
          <w:szCs w:val="20"/>
        </w:rPr>
        <w:t>u</w:t>
      </w:r>
      <w:r w:rsidRPr="000C604C">
        <w:rPr>
          <w:rFonts w:ascii="Arial" w:hAnsi="Arial" w:cs="Arial"/>
          <w:i/>
          <w:sz w:val="20"/>
          <w:szCs w:val="20"/>
        </w:rPr>
        <w:t>s</w:t>
      </w:r>
      <w:r w:rsidR="00170FC9">
        <w:rPr>
          <w:rFonts w:ascii="Arial" w:hAnsi="Arial" w:cs="Arial"/>
          <w:i/>
          <w:sz w:val="20"/>
          <w:szCs w:val="20"/>
        </w:rPr>
        <w:t xml:space="preserve"> </w:t>
      </w:r>
      <w:r w:rsidR="00170FC9">
        <w:rPr>
          <w:rFonts w:ascii="Arial" w:hAnsi="Arial" w:cs="Arial"/>
          <w:iCs/>
          <w:sz w:val="20"/>
          <w:szCs w:val="20"/>
        </w:rPr>
        <w:t>(</w:t>
      </w:r>
      <w:r w:rsidR="00170FC9" w:rsidRPr="00D8687A">
        <w:rPr>
          <w:rFonts w:ascii="Arial" w:hAnsi="Arial" w:cs="Arial"/>
          <w:sz w:val="20"/>
          <w:szCs w:val="20"/>
        </w:rPr>
        <w:t>Lemongrass</w:t>
      </w:r>
      <w:r w:rsidR="00170FC9">
        <w:rPr>
          <w:rFonts w:ascii="Arial" w:hAnsi="Arial" w:cs="Arial"/>
          <w:iCs/>
          <w:sz w:val="20"/>
          <w:szCs w:val="20"/>
        </w:rPr>
        <w:t>)</w:t>
      </w:r>
      <w:r w:rsidRPr="000C604C">
        <w:rPr>
          <w:rFonts w:ascii="Arial" w:hAnsi="Arial" w:cs="Arial"/>
          <w:i/>
          <w:sz w:val="20"/>
          <w:szCs w:val="20"/>
        </w:rPr>
        <w:t>, Cymbopogon flexuosus</w:t>
      </w:r>
      <w:r w:rsidR="009D0701">
        <w:rPr>
          <w:rFonts w:ascii="Arial" w:hAnsi="Arial" w:cs="Arial"/>
          <w:i/>
          <w:sz w:val="20"/>
          <w:szCs w:val="20"/>
        </w:rPr>
        <w:t xml:space="preserve"> </w:t>
      </w:r>
      <w:r w:rsidR="009D0701">
        <w:rPr>
          <w:rFonts w:ascii="Arial" w:hAnsi="Arial" w:cs="Arial"/>
          <w:iCs/>
          <w:sz w:val="20"/>
          <w:szCs w:val="20"/>
        </w:rPr>
        <w:t>(Citronella)</w:t>
      </w:r>
      <w:r w:rsidRPr="000C604C">
        <w:rPr>
          <w:rFonts w:ascii="Arial" w:hAnsi="Arial" w:cs="Arial"/>
          <w:sz w:val="20"/>
          <w:szCs w:val="20"/>
        </w:rPr>
        <w:t xml:space="preserve">, </w:t>
      </w:r>
      <w:r w:rsidRPr="000C604C">
        <w:rPr>
          <w:rFonts w:ascii="Arial" w:hAnsi="Arial" w:cs="Arial"/>
          <w:i/>
          <w:sz w:val="20"/>
          <w:szCs w:val="20"/>
        </w:rPr>
        <w:t>Mentha longifolia</w:t>
      </w:r>
      <w:r w:rsidR="00170FC9">
        <w:rPr>
          <w:rFonts w:ascii="Arial" w:hAnsi="Arial" w:cs="Arial"/>
          <w:i/>
          <w:sz w:val="20"/>
          <w:szCs w:val="20"/>
        </w:rPr>
        <w:t xml:space="preserve"> </w:t>
      </w:r>
      <w:r w:rsidR="00170FC9">
        <w:rPr>
          <w:rFonts w:ascii="Arial" w:hAnsi="Arial" w:cs="Arial"/>
          <w:iCs/>
          <w:sz w:val="20"/>
          <w:szCs w:val="20"/>
        </w:rPr>
        <w:t>(Mentha)</w:t>
      </w:r>
      <w:r w:rsidRPr="000C604C">
        <w:rPr>
          <w:rFonts w:ascii="Arial" w:hAnsi="Arial" w:cs="Arial"/>
          <w:i/>
          <w:sz w:val="20"/>
          <w:szCs w:val="20"/>
        </w:rPr>
        <w:t>,</w:t>
      </w:r>
      <w:r w:rsidRPr="000C604C">
        <w:rPr>
          <w:rFonts w:ascii="Arial" w:hAnsi="Arial" w:cs="Arial"/>
          <w:sz w:val="20"/>
          <w:szCs w:val="20"/>
        </w:rPr>
        <w:t xml:space="preserve"> </w:t>
      </w:r>
      <w:r w:rsidRPr="000C604C">
        <w:rPr>
          <w:rFonts w:ascii="Arial" w:hAnsi="Arial" w:cs="Arial"/>
          <w:i/>
          <w:sz w:val="20"/>
          <w:szCs w:val="20"/>
        </w:rPr>
        <w:t>Pongamia pinnata</w:t>
      </w:r>
      <w:r w:rsidR="009D0701">
        <w:rPr>
          <w:rFonts w:ascii="Arial" w:hAnsi="Arial" w:cs="Arial"/>
          <w:i/>
          <w:sz w:val="20"/>
          <w:szCs w:val="20"/>
        </w:rPr>
        <w:t xml:space="preserve"> </w:t>
      </w:r>
      <w:r w:rsidR="009D0701">
        <w:rPr>
          <w:rFonts w:ascii="Arial" w:hAnsi="Arial" w:cs="Arial"/>
          <w:iCs/>
          <w:sz w:val="20"/>
          <w:szCs w:val="20"/>
        </w:rPr>
        <w:t>(</w:t>
      </w:r>
      <w:r w:rsidR="009D0701" w:rsidRPr="00D8687A">
        <w:rPr>
          <w:rFonts w:ascii="Arial" w:hAnsi="Arial" w:cs="Arial"/>
          <w:sz w:val="20"/>
          <w:szCs w:val="20"/>
        </w:rPr>
        <w:t>Karanj</w:t>
      </w:r>
      <w:r w:rsidR="009D0701">
        <w:rPr>
          <w:rFonts w:ascii="Arial" w:hAnsi="Arial" w:cs="Arial"/>
          <w:iCs/>
          <w:sz w:val="20"/>
          <w:szCs w:val="20"/>
        </w:rPr>
        <w:t>)</w:t>
      </w:r>
      <w:r w:rsidRPr="000C604C">
        <w:rPr>
          <w:rFonts w:ascii="Arial" w:hAnsi="Arial" w:cs="Arial"/>
          <w:i/>
          <w:sz w:val="20"/>
          <w:szCs w:val="20"/>
        </w:rPr>
        <w:t>, Ricinus communis</w:t>
      </w:r>
      <w:r w:rsidR="00170FC9">
        <w:rPr>
          <w:rFonts w:ascii="Arial" w:hAnsi="Arial" w:cs="Arial"/>
          <w:i/>
          <w:sz w:val="20"/>
          <w:szCs w:val="20"/>
        </w:rPr>
        <w:t xml:space="preserve"> </w:t>
      </w:r>
      <w:r w:rsidR="00170FC9">
        <w:rPr>
          <w:rFonts w:ascii="Arial" w:hAnsi="Arial" w:cs="Arial"/>
          <w:iCs/>
          <w:sz w:val="20"/>
          <w:szCs w:val="20"/>
        </w:rPr>
        <w:t>(Castor)</w:t>
      </w:r>
      <w:r w:rsidRPr="000C604C">
        <w:rPr>
          <w:rFonts w:ascii="Arial" w:hAnsi="Arial" w:cs="Arial"/>
          <w:sz w:val="20"/>
          <w:szCs w:val="20"/>
        </w:rPr>
        <w:t xml:space="preserve">, </w:t>
      </w:r>
      <w:r w:rsidRPr="000C604C">
        <w:rPr>
          <w:rFonts w:ascii="Arial" w:hAnsi="Arial" w:cs="Arial"/>
          <w:i/>
          <w:sz w:val="20"/>
          <w:szCs w:val="20"/>
        </w:rPr>
        <w:t>Madhuca longifolia</w:t>
      </w:r>
      <w:r w:rsidR="00170FC9">
        <w:rPr>
          <w:rFonts w:ascii="Arial" w:hAnsi="Arial" w:cs="Arial"/>
          <w:i/>
          <w:sz w:val="20"/>
          <w:szCs w:val="20"/>
        </w:rPr>
        <w:t xml:space="preserve"> </w:t>
      </w:r>
      <w:r w:rsidR="00170FC9">
        <w:rPr>
          <w:rFonts w:ascii="Arial" w:hAnsi="Arial" w:cs="Arial"/>
          <w:iCs/>
          <w:sz w:val="20"/>
          <w:szCs w:val="20"/>
        </w:rPr>
        <w:t>(</w:t>
      </w:r>
      <w:r w:rsidR="00170FC9" w:rsidRPr="00D8687A">
        <w:rPr>
          <w:rFonts w:ascii="Arial" w:hAnsi="Arial" w:cs="Arial"/>
          <w:sz w:val="20"/>
          <w:szCs w:val="20"/>
        </w:rPr>
        <w:t>Mahua</w:t>
      </w:r>
      <w:r w:rsidR="00170FC9">
        <w:rPr>
          <w:rFonts w:ascii="Arial" w:hAnsi="Arial" w:cs="Arial"/>
          <w:iCs/>
          <w:sz w:val="20"/>
          <w:szCs w:val="20"/>
        </w:rPr>
        <w:t>)</w:t>
      </w:r>
      <w:r w:rsidRPr="000C604C">
        <w:rPr>
          <w:rFonts w:ascii="Arial" w:hAnsi="Arial" w:cs="Arial"/>
          <w:i/>
          <w:sz w:val="20"/>
          <w:szCs w:val="20"/>
        </w:rPr>
        <w:t xml:space="preserve">, Ocimum </w:t>
      </w:r>
      <w:r w:rsidRPr="00170FC9">
        <w:rPr>
          <w:rFonts w:ascii="Arial" w:hAnsi="Arial" w:cs="Arial"/>
          <w:i/>
          <w:sz w:val="20"/>
          <w:szCs w:val="20"/>
        </w:rPr>
        <w:t>basilicum</w:t>
      </w:r>
      <w:r w:rsidR="00170FC9" w:rsidRPr="00170FC9">
        <w:rPr>
          <w:rFonts w:ascii="Arial" w:hAnsi="Arial" w:cs="Arial"/>
          <w:i/>
          <w:sz w:val="20"/>
          <w:szCs w:val="20"/>
        </w:rPr>
        <w:t xml:space="preserve"> </w:t>
      </w:r>
      <w:r w:rsidR="00170FC9">
        <w:rPr>
          <w:rFonts w:ascii="Arial" w:hAnsi="Arial" w:cs="Arial"/>
          <w:iCs/>
          <w:sz w:val="20"/>
          <w:szCs w:val="20"/>
        </w:rPr>
        <w:t xml:space="preserve">(Basil) </w:t>
      </w:r>
      <w:r w:rsidRPr="00170FC9">
        <w:rPr>
          <w:rFonts w:ascii="Arial" w:hAnsi="Arial" w:cs="Arial"/>
          <w:iCs/>
          <w:sz w:val="20"/>
          <w:szCs w:val="20"/>
        </w:rPr>
        <w:t>and</w:t>
      </w:r>
      <w:r w:rsidRPr="000C604C">
        <w:rPr>
          <w:rFonts w:ascii="Arial" w:hAnsi="Arial" w:cs="Arial"/>
          <w:sz w:val="20"/>
          <w:szCs w:val="20"/>
        </w:rPr>
        <w:t xml:space="preserve"> </w:t>
      </w:r>
      <w:r w:rsidRPr="000C604C">
        <w:rPr>
          <w:rFonts w:ascii="Arial" w:hAnsi="Arial" w:cs="Arial"/>
          <w:i/>
          <w:sz w:val="20"/>
          <w:szCs w:val="20"/>
        </w:rPr>
        <w:t>Foeniculum vulgare</w:t>
      </w:r>
      <w:r w:rsidR="00170FC9">
        <w:rPr>
          <w:rFonts w:ascii="Arial" w:hAnsi="Arial" w:cs="Arial"/>
          <w:i/>
          <w:sz w:val="20"/>
          <w:szCs w:val="20"/>
        </w:rPr>
        <w:t xml:space="preserve"> </w:t>
      </w:r>
      <w:r w:rsidR="00170FC9">
        <w:rPr>
          <w:rFonts w:ascii="Arial" w:hAnsi="Arial" w:cs="Arial"/>
          <w:iCs/>
          <w:sz w:val="20"/>
          <w:szCs w:val="20"/>
        </w:rPr>
        <w:t>(</w:t>
      </w:r>
      <w:r w:rsidR="00170FC9" w:rsidRPr="00D8687A">
        <w:rPr>
          <w:rFonts w:ascii="Arial" w:hAnsi="Arial" w:cs="Arial"/>
          <w:sz w:val="20"/>
          <w:szCs w:val="20"/>
        </w:rPr>
        <w:t>Fennel</w:t>
      </w:r>
      <w:r w:rsidR="00170FC9">
        <w:rPr>
          <w:rFonts w:ascii="Arial" w:hAnsi="Arial" w:cs="Arial"/>
          <w:iCs/>
          <w:sz w:val="20"/>
          <w:szCs w:val="20"/>
        </w:rPr>
        <w:t>)</w:t>
      </w:r>
      <w:r>
        <w:rPr>
          <w:rFonts w:ascii="Arial" w:hAnsi="Arial" w:cs="Arial"/>
          <w:i/>
          <w:sz w:val="20"/>
          <w:szCs w:val="20"/>
        </w:rPr>
        <w:t xml:space="preserve"> </w:t>
      </w:r>
      <w:r w:rsidRPr="00606560">
        <w:rPr>
          <w:rFonts w:ascii="Arial" w:hAnsi="Arial" w:cs="Arial"/>
          <w:sz w:val="22"/>
          <w:szCs w:val="20"/>
          <w:lang w:val="en-IN"/>
        </w:rPr>
        <w:t xml:space="preserve">on </w:t>
      </w:r>
      <w:r w:rsidR="00280D27" w:rsidRPr="00280D27">
        <w:rPr>
          <w:rFonts w:ascii="Arial" w:hAnsi="Arial" w:cs="Arial"/>
          <w:i/>
          <w:iCs/>
          <w:sz w:val="22"/>
          <w:szCs w:val="20"/>
          <w:lang w:val="en-IN"/>
        </w:rPr>
        <w:t>Callosobruchus chinensis</w:t>
      </w:r>
      <w:r w:rsidRPr="00606560">
        <w:rPr>
          <w:rFonts w:ascii="Arial" w:hAnsi="Arial" w:cs="Arial"/>
          <w:sz w:val="22"/>
          <w:szCs w:val="20"/>
          <w:lang w:val="en-IN"/>
        </w:rPr>
        <w:t xml:space="preserve"> (L.) was carried out at the Department of Agronomy, Birsa Agricultural University, Kanke, Ranchi during the years 2023-24 and 2024-25. The experiment comprised of nine treatments replicated thrice and was arranged in a Completely Randomized Design (CRD). The ovicidal toxicity of the nine plant essential oils was assessed against </w:t>
      </w:r>
      <w:r w:rsidRPr="00606560">
        <w:rPr>
          <w:rFonts w:ascii="Arial" w:hAnsi="Arial" w:cs="Arial"/>
          <w:i/>
          <w:iCs/>
          <w:sz w:val="22"/>
          <w:szCs w:val="20"/>
          <w:lang w:val="en-IN"/>
        </w:rPr>
        <w:t>C. chinensis</w:t>
      </w:r>
      <w:r w:rsidRPr="00606560">
        <w:rPr>
          <w:rFonts w:ascii="Arial" w:hAnsi="Arial" w:cs="Arial"/>
          <w:sz w:val="22"/>
          <w:szCs w:val="20"/>
          <w:lang w:val="en-IN"/>
        </w:rPr>
        <w:t>.</w:t>
      </w:r>
      <w:r w:rsidRPr="00606560">
        <w:rPr>
          <w:rFonts w:eastAsia="Times New Roman" w:cs="Times New Roman"/>
          <w:szCs w:val="24"/>
          <w:lang w:val="en-IN" w:eastAsia="en-IN" w:bidi="bn-IN"/>
        </w:rPr>
        <w:t xml:space="preserve"> </w:t>
      </w:r>
      <w:r w:rsidRPr="00606560">
        <w:rPr>
          <w:rFonts w:ascii="Arial" w:hAnsi="Arial" w:cs="Arial"/>
          <w:sz w:val="22"/>
          <w:szCs w:val="20"/>
          <w:lang w:val="en-IN"/>
        </w:rPr>
        <w:t>Bioassay was conducted in Petri dishes for ovicidal studies, with the inner surfaces of the Petri dishes used to evaluate ovicidal activity. The highest percentage of hatching inhibition was observed with citronella oil at doses of 0.25%, 0.5% and 1% after 35 days. Specifically, the hatching inhibition rates were (21.76±0.38), (26.12±0.34), and (57.78±0.30) for the year 2023-24, and (23.62±0.06), (37.56±0.51) and (61.28±0.58) for the year 2024-25, respectively.</w:t>
      </w:r>
    </w:p>
    <w:p w14:paraId="3F6361FA" w14:textId="77777777" w:rsidR="00F928FD" w:rsidRDefault="00F928FD" w:rsidP="00F928FD">
      <w:pPr>
        <w:jc w:val="both"/>
        <w:rPr>
          <w:rFonts w:ascii="Arial" w:hAnsi="Arial" w:cs="Arial"/>
          <w:sz w:val="20"/>
          <w:szCs w:val="20"/>
        </w:rPr>
      </w:pPr>
      <w:r w:rsidRPr="000C604C">
        <w:rPr>
          <w:rFonts w:ascii="Arial" w:hAnsi="Arial" w:cs="Arial"/>
          <w:b/>
          <w:sz w:val="22"/>
        </w:rPr>
        <w:t xml:space="preserve">Keywords: </w:t>
      </w:r>
      <w:r w:rsidRPr="000C604C">
        <w:rPr>
          <w:rFonts w:ascii="Arial" w:hAnsi="Arial" w:cs="Arial"/>
          <w:sz w:val="20"/>
          <w:szCs w:val="20"/>
        </w:rPr>
        <w:t xml:space="preserve">Pulse beetle, ovicidal activity, </w:t>
      </w:r>
      <w:r>
        <w:rPr>
          <w:rFonts w:ascii="Arial" w:hAnsi="Arial" w:cs="Arial"/>
          <w:sz w:val="20"/>
          <w:szCs w:val="20"/>
        </w:rPr>
        <w:t xml:space="preserve">plant </w:t>
      </w:r>
      <w:r w:rsidRPr="000C604C">
        <w:rPr>
          <w:rFonts w:ascii="Arial" w:hAnsi="Arial" w:cs="Arial"/>
          <w:sz w:val="20"/>
          <w:szCs w:val="20"/>
        </w:rPr>
        <w:t>essential oils</w:t>
      </w:r>
      <w:r>
        <w:rPr>
          <w:rFonts w:ascii="Arial" w:hAnsi="Arial" w:cs="Arial"/>
          <w:sz w:val="20"/>
          <w:szCs w:val="20"/>
        </w:rPr>
        <w:t>, laboratory conditions.</w:t>
      </w:r>
    </w:p>
    <w:p w14:paraId="78B4E97A" w14:textId="59DA68BF" w:rsidR="00606560" w:rsidRPr="00606560" w:rsidRDefault="0071259B" w:rsidP="00606560">
      <w:pPr>
        <w:jc w:val="both"/>
        <w:rPr>
          <w:rFonts w:ascii="Arial" w:hAnsi="Arial" w:cs="Arial"/>
          <w:sz w:val="22"/>
          <w:szCs w:val="20"/>
          <w:lang w:val="en-IN"/>
        </w:rPr>
      </w:pPr>
      <w:r w:rsidRPr="00A23BE2">
        <w:rPr>
          <w:rFonts w:ascii="Arial" w:hAnsi="Arial" w:cs="Arial"/>
          <w:b/>
          <w:sz w:val="22"/>
        </w:rPr>
        <w:t>Introduction</w:t>
      </w:r>
    </w:p>
    <w:p w14:paraId="57605C67" w14:textId="173508B1" w:rsidR="0071259B" w:rsidRPr="0071259B" w:rsidRDefault="00B0349D" w:rsidP="0071259B">
      <w:pPr>
        <w:jc w:val="both"/>
        <w:rPr>
          <w:rFonts w:ascii="Arial" w:hAnsi="Arial" w:cs="Arial"/>
          <w:sz w:val="22"/>
          <w:szCs w:val="20"/>
          <w:lang w:val="en-IN"/>
        </w:rPr>
      </w:pPr>
      <w:r w:rsidRPr="00B0349D">
        <w:rPr>
          <w:rFonts w:ascii="Arial" w:hAnsi="Arial" w:cs="Arial"/>
          <w:sz w:val="22"/>
          <w:szCs w:val="20"/>
          <w:lang w:val="en-IN"/>
        </w:rPr>
        <w:t xml:space="preserve">The most significant pests of food grains are the pulse beetles, </w:t>
      </w:r>
      <w:r w:rsidR="00280D27" w:rsidRPr="00280D27">
        <w:rPr>
          <w:rFonts w:ascii="Arial" w:hAnsi="Arial" w:cs="Arial"/>
          <w:i/>
          <w:iCs/>
          <w:sz w:val="22"/>
          <w:szCs w:val="20"/>
          <w:lang w:val="en-IN"/>
        </w:rPr>
        <w:t>Callosobruchus chinensis</w:t>
      </w:r>
      <w:r w:rsidRPr="00B0349D">
        <w:rPr>
          <w:rFonts w:ascii="Arial" w:hAnsi="Arial" w:cs="Arial"/>
          <w:sz w:val="22"/>
          <w:szCs w:val="20"/>
          <w:lang w:val="en-IN"/>
        </w:rPr>
        <w:t xml:space="preserve"> Linnaeus and </w:t>
      </w:r>
      <w:r w:rsidRPr="00B0349D">
        <w:rPr>
          <w:rFonts w:ascii="Arial" w:hAnsi="Arial" w:cs="Arial"/>
          <w:i/>
          <w:iCs/>
          <w:sz w:val="22"/>
          <w:szCs w:val="20"/>
          <w:lang w:val="en-IN"/>
        </w:rPr>
        <w:t>Callosobruchus maculatus</w:t>
      </w:r>
      <w:r w:rsidRPr="00B0349D">
        <w:rPr>
          <w:rFonts w:ascii="Arial" w:hAnsi="Arial" w:cs="Arial"/>
          <w:sz w:val="22"/>
          <w:szCs w:val="20"/>
          <w:lang w:val="en-IN"/>
        </w:rPr>
        <w:t xml:space="preserve"> Fabricius (Coleoptera: Bruchidae), which injure soybean, gram and cowpea (Srinivasan </w:t>
      </w:r>
      <w:r w:rsidR="00B90EC3" w:rsidRPr="00B90EC3">
        <w:rPr>
          <w:rFonts w:ascii="Arial" w:hAnsi="Arial" w:cs="Arial"/>
          <w:i/>
          <w:iCs/>
          <w:sz w:val="22"/>
          <w:szCs w:val="20"/>
          <w:lang w:val="en-IN"/>
        </w:rPr>
        <w:t>et al</w:t>
      </w:r>
      <w:r w:rsidRPr="00B0349D">
        <w:rPr>
          <w:rFonts w:ascii="Arial" w:hAnsi="Arial" w:cs="Arial"/>
          <w:i/>
          <w:iCs/>
          <w:sz w:val="22"/>
          <w:szCs w:val="20"/>
          <w:lang w:val="en-IN"/>
        </w:rPr>
        <w:t>.</w:t>
      </w:r>
      <w:r w:rsidRPr="00B0349D">
        <w:rPr>
          <w:rFonts w:ascii="Arial" w:hAnsi="Arial" w:cs="Arial"/>
          <w:sz w:val="22"/>
          <w:szCs w:val="20"/>
          <w:lang w:val="en-IN"/>
        </w:rPr>
        <w:t xml:space="preserve"> 2008, Sharma </w:t>
      </w:r>
      <w:r w:rsidR="00B90EC3" w:rsidRPr="00B90EC3">
        <w:rPr>
          <w:rFonts w:ascii="Arial" w:hAnsi="Arial" w:cs="Arial"/>
          <w:i/>
          <w:iCs/>
          <w:sz w:val="22"/>
          <w:szCs w:val="20"/>
          <w:lang w:val="en-IN"/>
        </w:rPr>
        <w:t>et al</w:t>
      </w:r>
      <w:r w:rsidRPr="00B0349D">
        <w:rPr>
          <w:rFonts w:ascii="Arial" w:hAnsi="Arial" w:cs="Arial"/>
          <w:i/>
          <w:iCs/>
          <w:sz w:val="22"/>
          <w:szCs w:val="20"/>
          <w:lang w:val="en-IN"/>
        </w:rPr>
        <w:t>.</w:t>
      </w:r>
      <w:r w:rsidRPr="00B0349D">
        <w:rPr>
          <w:rFonts w:ascii="Arial" w:hAnsi="Arial" w:cs="Arial"/>
          <w:sz w:val="22"/>
          <w:szCs w:val="20"/>
          <w:lang w:val="en-IN"/>
        </w:rPr>
        <w:t xml:space="preserve"> 2007, Erler </w:t>
      </w:r>
      <w:r w:rsidR="00B90EC3" w:rsidRPr="00B90EC3">
        <w:rPr>
          <w:rFonts w:ascii="Arial" w:hAnsi="Arial" w:cs="Arial"/>
          <w:i/>
          <w:iCs/>
          <w:sz w:val="22"/>
          <w:szCs w:val="20"/>
          <w:lang w:val="en-IN"/>
        </w:rPr>
        <w:t>et al</w:t>
      </w:r>
      <w:r w:rsidRPr="00B0349D">
        <w:rPr>
          <w:rFonts w:ascii="Arial" w:hAnsi="Arial" w:cs="Arial"/>
          <w:i/>
          <w:iCs/>
          <w:sz w:val="22"/>
          <w:szCs w:val="20"/>
          <w:lang w:val="en-IN"/>
        </w:rPr>
        <w:t>.</w:t>
      </w:r>
      <w:r w:rsidRPr="00B0349D">
        <w:rPr>
          <w:rFonts w:ascii="Arial" w:hAnsi="Arial" w:cs="Arial"/>
          <w:sz w:val="22"/>
          <w:szCs w:val="20"/>
          <w:lang w:val="en-IN"/>
        </w:rPr>
        <w:t xml:space="preserve"> 2009, Turanli and Kismali 2011). One of the three species that seriously harms stored legumes is the pulse beetle, </w:t>
      </w:r>
      <w:r w:rsidR="00280D27" w:rsidRPr="00280D27">
        <w:rPr>
          <w:rFonts w:ascii="Arial" w:hAnsi="Arial" w:cs="Arial"/>
          <w:i/>
          <w:sz w:val="22"/>
          <w:szCs w:val="20"/>
          <w:lang w:val="en-IN"/>
        </w:rPr>
        <w:t>Callosobruchus chinensis</w:t>
      </w:r>
      <w:r w:rsidRPr="00B0349D">
        <w:rPr>
          <w:rFonts w:ascii="Arial" w:hAnsi="Arial" w:cs="Arial"/>
          <w:sz w:val="22"/>
          <w:szCs w:val="20"/>
          <w:lang w:val="en-IN"/>
        </w:rPr>
        <w:t xml:space="preserve"> L. (Coleoptera: Bruchidae), which can cause up to 55.7% of damage in heavy infestations (Chaubey, 2008).</w:t>
      </w:r>
      <w:r w:rsidR="0071259B">
        <w:rPr>
          <w:rFonts w:ascii="Arial" w:hAnsi="Arial" w:cs="Arial"/>
          <w:sz w:val="22"/>
          <w:szCs w:val="20"/>
          <w:lang w:val="en-IN"/>
        </w:rPr>
        <w:t xml:space="preserve"> </w:t>
      </w:r>
      <w:r w:rsidR="0071259B" w:rsidRPr="0071259B">
        <w:rPr>
          <w:rFonts w:ascii="Arial" w:hAnsi="Arial" w:cs="Arial"/>
          <w:sz w:val="22"/>
          <w:szCs w:val="20"/>
          <w:lang w:val="en-IN"/>
        </w:rPr>
        <w:t>Minerals, fibre, and protein are plentiful in legumes</w:t>
      </w:r>
      <w:r w:rsidR="007D317A">
        <w:rPr>
          <w:rFonts w:ascii="Arial" w:hAnsi="Arial" w:cs="Arial"/>
          <w:sz w:val="22"/>
          <w:szCs w:val="20"/>
          <w:lang w:val="en-IN"/>
        </w:rPr>
        <w:t xml:space="preserve"> and so the l</w:t>
      </w:r>
      <w:r w:rsidR="0071259B" w:rsidRPr="0071259B">
        <w:rPr>
          <w:rFonts w:ascii="Arial" w:hAnsi="Arial" w:cs="Arial"/>
          <w:sz w:val="22"/>
          <w:szCs w:val="20"/>
          <w:lang w:val="en-IN"/>
        </w:rPr>
        <w:t>egumes have several physiological benefits and contribute to preventing metabolic diseases such as diabetes, colon cancer, and coronary heart disease</w:t>
      </w:r>
      <w:r w:rsidR="007D317A">
        <w:rPr>
          <w:rFonts w:ascii="Arial" w:hAnsi="Arial" w:cs="Arial"/>
          <w:sz w:val="22"/>
          <w:szCs w:val="20"/>
          <w:lang w:val="en-IN"/>
        </w:rPr>
        <w:t>,</w:t>
      </w:r>
      <w:r w:rsidR="0071259B" w:rsidRPr="0071259B">
        <w:rPr>
          <w:rFonts w:ascii="Arial" w:hAnsi="Arial" w:cs="Arial"/>
          <w:sz w:val="22"/>
          <w:szCs w:val="20"/>
          <w:lang w:val="en-IN"/>
        </w:rPr>
        <w:t xml:space="preserve"> Furthermore, they possess excellent antioxidant and antibacterial capabilities (Amarowicz, 2020). The quality of pulse seeds used for planting or for consumption by humans may decline as a result of improper storage (Chidananda </w:t>
      </w:r>
      <w:r w:rsidR="00B90EC3" w:rsidRPr="00B90EC3">
        <w:rPr>
          <w:rFonts w:ascii="Arial" w:hAnsi="Arial" w:cs="Arial"/>
          <w:i/>
          <w:sz w:val="22"/>
          <w:szCs w:val="20"/>
          <w:lang w:val="en-IN"/>
        </w:rPr>
        <w:t>et al</w:t>
      </w:r>
      <w:r w:rsidR="0071259B" w:rsidRPr="0071259B">
        <w:rPr>
          <w:rFonts w:ascii="Arial" w:hAnsi="Arial" w:cs="Arial"/>
          <w:sz w:val="22"/>
          <w:szCs w:val="20"/>
          <w:lang w:val="en-IN"/>
        </w:rPr>
        <w:t>. 2014). After three to four months in storage, the pulse beetle destroys more than 50 percent of the grains (Mogbo, 2014). Synthetic pesticides, such as fumigants, usually are used to manage stored grain pests (Sharma</w:t>
      </w:r>
      <w:r w:rsidR="00C377AC">
        <w:rPr>
          <w:rFonts w:ascii="Arial" w:hAnsi="Arial" w:cs="Arial"/>
          <w:sz w:val="22"/>
          <w:szCs w:val="20"/>
          <w:lang w:val="en-IN"/>
        </w:rPr>
        <w:t>,</w:t>
      </w:r>
      <w:r w:rsidR="0071259B" w:rsidRPr="0071259B">
        <w:rPr>
          <w:rFonts w:ascii="Arial" w:hAnsi="Arial" w:cs="Arial"/>
          <w:sz w:val="22"/>
          <w:szCs w:val="20"/>
          <w:lang w:val="en-IN"/>
        </w:rPr>
        <w:t xml:space="preserve"> 2007</w:t>
      </w:r>
      <w:r w:rsidR="00C377AC">
        <w:rPr>
          <w:rFonts w:ascii="Arial" w:hAnsi="Arial" w:cs="Arial"/>
          <w:sz w:val="22"/>
          <w:szCs w:val="20"/>
          <w:lang w:val="en-IN"/>
        </w:rPr>
        <w:t>)</w:t>
      </w:r>
      <w:r w:rsidR="0071259B" w:rsidRPr="0071259B">
        <w:rPr>
          <w:rFonts w:ascii="Arial" w:hAnsi="Arial" w:cs="Arial"/>
          <w:sz w:val="22"/>
          <w:szCs w:val="20"/>
          <w:lang w:val="en-IN"/>
        </w:rPr>
        <w:t>.</w:t>
      </w:r>
      <w:r w:rsidR="0071259B" w:rsidRPr="0071259B">
        <w:rPr>
          <w:rFonts w:eastAsia="Times New Roman" w:cs="Times New Roman"/>
          <w:szCs w:val="24"/>
          <w:lang w:val="en-IN" w:eastAsia="en-IN" w:bidi="bn-IN"/>
        </w:rPr>
        <w:t xml:space="preserve"> </w:t>
      </w:r>
      <w:r w:rsidR="0071259B" w:rsidRPr="0071259B">
        <w:rPr>
          <w:rFonts w:ascii="Arial" w:hAnsi="Arial" w:cs="Arial"/>
          <w:sz w:val="22"/>
          <w:szCs w:val="20"/>
          <w:lang w:val="en-IN"/>
        </w:rPr>
        <w:t>Insecticide resistance, damage to the environment, and health issues for people have arisen from the frequent and repetitive usage of pesticides to manage stored grain pests</w:t>
      </w:r>
      <w:r w:rsidR="00C377AC">
        <w:rPr>
          <w:rFonts w:ascii="Arial" w:hAnsi="Arial" w:cs="Arial"/>
          <w:sz w:val="22"/>
          <w:szCs w:val="20"/>
          <w:lang w:val="en-IN"/>
        </w:rPr>
        <w:t xml:space="preserve"> </w:t>
      </w:r>
      <w:r w:rsidR="00C377AC" w:rsidRPr="0071259B">
        <w:rPr>
          <w:rFonts w:ascii="Arial" w:hAnsi="Arial" w:cs="Arial"/>
          <w:sz w:val="22"/>
          <w:szCs w:val="20"/>
          <w:lang w:val="en-IN"/>
        </w:rPr>
        <w:t xml:space="preserve">Shaheen, </w:t>
      </w:r>
      <w:r w:rsidR="00C377AC">
        <w:rPr>
          <w:rFonts w:ascii="Arial" w:hAnsi="Arial" w:cs="Arial"/>
          <w:sz w:val="22"/>
          <w:szCs w:val="20"/>
          <w:lang w:val="en-IN"/>
        </w:rPr>
        <w:t>(</w:t>
      </w:r>
      <w:r w:rsidR="00C377AC" w:rsidRPr="0071259B">
        <w:rPr>
          <w:rFonts w:ascii="Arial" w:hAnsi="Arial" w:cs="Arial"/>
          <w:sz w:val="22"/>
          <w:szCs w:val="20"/>
          <w:lang w:val="en-IN"/>
        </w:rPr>
        <w:t>2005)</w:t>
      </w:r>
      <w:r w:rsidR="00C377AC">
        <w:rPr>
          <w:rFonts w:ascii="Arial" w:hAnsi="Arial" w:cs="Arial"/>
          <w:sz w:val="22"/>
          <w:szCs w:val="20"/>
          <w:lang w:val="en-IN"/>
        </w:rPr>
        <w:t xml:space="preserve"> but</w:t>
      </w:r>
      <w:r w:rsidR="0071259B" w:rsidRPr="0071259B">
        <w:rPr>
          <w:rFonts w:ascii="Arial" w:hAnsi="Arial" w:cs="Arial"/>
          <w:sz w:val="22"/>
          <w:szCs w:val="20"/>
          <w:lang w:val="en-IN"/>
        </w:rPr>
        <w:t xml:space="preserve"> </w:t>
      </w:r>
      <w:r w:rsidR="00C377AC">
        <w:rPr>
          <w:rFonts w:ascii="Arial" w:hAnsi="Arial" w:cs="Arial"/>
          <w:sz w:val="22"/>
          <w:szCs w:val="20"/>
          <w:lang w:val="en-IN"/>
        </w:rPr>
        <w:t>i</w:t>
      </w:r>
      <w:r w:rsidR="0071259B" w:rsidRPr="0071259B">
        <w:rPr>
          <w:rFonts w:ascii="Arial" w:hAnsi="Arial" w:cs="Arial"/>
          <w:sz w:val="22"/>
          <w:szCs w:val="20"/>
          <w:lang w:val="en-IN"/>
        </w:rPr>
        <w:t xml:space="preserve">n the current situation, the study of essential oils provides a possibility to lessen total reliance on synthetic pesticides to control pests on stored crops. The usage of essential oils for consumers and the environment has expanded due to organic farmers and safety </w:t>
      </w:r>
      <w:r w:rsidR="0071259B" w:rsidRPr="0071259B">
        <w:rPr>
          <w:rFonts w:ascii="Arial" w:hAnsi="Arial" w:cs="Arial"/>
          <w:sz w:val="22"/>
          <w:szCs w:val="20"/>
          <w:lang w:val="en-IN"/>
        </w:rPr>
        <w:lastRenderedPageBreak/>
        <w:t xml:space="preserve">(Regnault-Roger </w:t>
      </w:r>
      <w:r w:rsidR="00B90EC3" w:rsidRPr="00B90EC3">
        <w:rPr>
          <w:rFonts w:ascii="Arial" w:hAnsi="Arial" w:cs="Arial"/>
          <w:i/>
          <w:sz w:val="22"/>
          <w:szCs w:val="20"/>
          <w:lang w:val="en-IN"/>
        </w:rPr>
        <w:t>et al</w:t>
      </w:r>
      <w:r w:rsidR="0071259B" w:rsidRPr="0071259B">
        <w:rPr>
          <w:rFonts w:ascii="Arial" w:hAnsi="Arial" w:cs="Arial"/>
          <w:sz w:val="22"/>
          <w:szCs w:val="20"/>
          <w:lang w:val="en-IN"/>
        </w:rPr>
        <w:t xml:space="preserve">., 2011; Campolo </w:t>
      </w:r>
      <w:r w:rsidR="00B90EC3" w:rsidRPr="00B90EC3">
        <w:rPr>
          <w:rFonts w:ascii="Arial" w:hAnsi="Arial" w:cs="Arial"/>
          <w:i/>
          <w:sz w:val="22"/>
          <w:szCs w:val="20"/>
          <w:lang w:val="en-IN"/>
        </w:rPr>
        <w:t>et al</w:t>
      </w:r>
      <w:r w:rsidR="0071259B" w:rsidRPr="0071259B">
        <w:rPr>
          <w:rFonts w:ascii="Arial" w:hAnsi="Arial" w:cs="Arial"/>
          <w:sz w:val="22"/>
          <w:szCs w:val="20"/>
          <w:lang w:val="en-IN"/>
        </w:rPr>
        <w:t xml:space="preserve">., 2018). The necessity for efficient, biodegradable insecticides with high selectivity has increased due to the issues produced by pesticides and their residues (Hazaa and Alam EL-Din, 2011). </w:t>
      </w:r>
    </w:p>
    <w:p w14:paraId="747B7D7F" w14:textId="263A1520" w:rsidR="008B666F" w:rsidRPr="008B666F" w:rsidRDefault="008B666F" w:rsidP="008B666F">
      <w:pPr>
        <w:jc w:val="both"/>
        <w:rPr>
          <w:rFonts w:ascii="Arial" w:hAnsi="Arial" w:cs="Arial"/>
          <w:sz w:val="22"/>
          <w:szCs w:val="20"/>
          <w:lang w:val="en-IN"/>
        </w:rPr>
      </w:pPr>
      <w:r>
        <w:rPr>
          <w:rFonts w:ascii="Arial" w:hAnsi="Arial" w:cs="Arial"/>
          <w:sz w:val="22"/>
          <w:szCs w:val="20"/>
          <w:lang w:val="en-IN"/>
        </w:rPr>
        <w:tab/>
      </w:r>
      <w:r w:rsidRPr="008B666F">
        <w:rPr>
          <w:rFonts w:ascii="Arial" w:hAnsi="Arial" w:cs="Arial"/>
          <w:sz w:val="22"/>
          <w:szCs w:val="20"/>
          <w:lang w:val="en-IN"/>
        </w:rPr>
        <w:t xml:space="preserve">Essential oils from fragrant plants are one of a variety of natural compounds that have been presented as natural biopesticides (Prakash </w:t>
      </w:r>
      <w:r w:rsidR="00B90EC3" w:rsidRPr="00B90EC3">
        <w:rPr>
          <w:rFonts w:ascii="Arial" w:hAnsi="Arial" w:cs="Arial"/>
          <w:i/>
          <w:sz w:val="22"/>
          <w:szCs w:val="20"/>
          <w:lang w:val="en-IN"/>
        </w:rPr>
        <w:t>et al</w:t>
      </w:r>
      <w:r w:rsidRPr="008B666F">
        <w:rPr>
          <w:rFonts w:ascii="Arial" w:hAnsi="Arial" w:cs="Arial"/>
          <w:sz w:val="22"/>
          <w:szCs w:val="20"/>
          <w:lang w:val="en-IN"/>
        </w:rPr>
        <w:t xml:space="preserve">., 2014). The benefit of employing plant essential oils is their accessibility and widespread use in medicine, which suggests that they are either non-toxic or very safe for human consumption (Upadhyay, 2013). </w:t>
      </w:r>
      <w:r w:rsidRPr="008B666F">
        <w:rPr>
          <w:rFonts w:ascii="Arial" w:hAnsi="Arial" w:cs="Arial"/>
          <w:sz w:val="22"/>
          <w:szCs w:val="20"/>
          <w:lang w:val="en-IN"/>
        </w:rPr>
        <w:br/>
        <w:t xml:space="preserve">The goal of this study was to determine whether certain plant essential oils may be used as an appropriate replacement for chemical pesticides in integrated pest management by investigating their toxic impact on the </w:t>
      </w:r>
      <w:r w:rsidR="00280D27" w:rsidRPr="00280D27">
        <w:rPr>
          <w:rFonts w:ascii="Arial" w:hAnsi="Arial" w:cs="Arial"/>
          <w:i/>
          <w:iCs/>
          <w:sz w:val="22"/>
          <w:szCs w:val="20"/>
          <w:lang w:val="en-IN"/>
        </w:rPr>
        <w:t>Callosobruchus chinensis</w:t>
      </w:r>
      <w:r w:rsidRPr="008B666F">
        <w:rPr>
          <w:rFonts w:ascii="Arial" w:hAnsi="Arial" w:cs="Arial"/>
          <w:sz w:val="22"/>
          <w:szCs w:val="20"/>
          <w:lang w:val="en-IN"/>
        </w:rPr>
        <w:t xml:space="preserve"> (L.) pulse beetle in a lab setting. </w:t>
      </w:r>
    </w:p>
    <w:p w14:paraId="159724A7" w14:textId="77777777" w:rsidR="009713F5" w:rsidRPr="00023B68" w:rsidRDefault="009713F5" w:rsidP="009713F5">
      <w:pPr>
        <w:jc w:val="both"/>
        <w:rPr>
          <w:rFonts w:ascii="Arial" w:hAnsi="Arial" w:cs="Arial"/>
          <w:b/>
          <w:sz w:val="22"/>
        </w:rPr>
      </w:pPr>
      <w:r w:rsidRPr="00023B68">
        <w:rPr>
          <w:rFonts w:ascii="Arial" w:hAnsi="Arial" w:cs="Arial"/>
          <w:b/>
          <w:sz w:val="22"/>
        </w:rPr>
        <w:t xml:space="preserve">Material and methods </w:t>
      </w:r>
    </w:p>
    <w:p w14:paraId="485A2661" w14:textId="1CAB913A" w:rsidR="009713F5" w:rsidRPr="009713F5" w:rsidRDefault="009713F5" w:rsidP="009713F5">
      <w:pPr>
        <w:jc w:val="both"/>
        <w:rPr>
          <w:rFonts w:ascii="Arial" w:hAnsi="Arial" w:cs="Arial"/>
          <w:sz w:val="22"/>
          <w:szCs w:val="20"/>
          <w:lang w:val="en-IN"/>
        </w:rPr>
      </w:pPr>
      <w:r w:rsidRPr="009713F5">
        <w:rPr>
          <w:rFonts w:ascii="Arial" w:hAnsi="Arial" w:cs="Arial"/>
          <w:sz w:val="22"/>
          <w:szCs w:val="20"/>
          <w:lang w:val="en-IN"/>
        </w:rPr>
        <w:t xml:space="preserve">In the years 2023–2024 and 2024–2025, a laboratory experiment was carried out in the Department of Agronomy at Birsa Agricultural University, Kanke, Ranchi, on the ovicidal activity caused by nine distinct plant essential oils on </w:t>
      </w:r>
      <w:r w:rsidR="00280D27" w:rsidRPr="00280D27">
        <w:rPr>
          <w:rFonts w:ascii="Arial" w:hAnsi="Arial" w:cs="Arial"/>
          <w:i/>
          <w:sz w:val="22"/>
          <w:szCs w:val="20"/>
          <w:lang w:val="en-IN"/>
        </w:rPr>
        <w:t>Callosobruchus chinensis</w:t>
      </w:r>
      <w:r w:rsidRPr="009713F5">
        <w:rPr>
          <w:rFonts w:ascii="Arial" w:hAnsi="Arial" w:cs="Arial"/>
          <w:sz w:val="22"/>
          <w:szCs w:val="20"/>
          <w:lang w:val="en-IN"/>
        </w:rPr>
        <w:t xml:space="preserve"> (L.). The experiment was replicated three times and set up in a completely randomised design (CRD). </w:t>
      </w:r>
    </w:p>
    <w:p w14:paraId="7596DF23" w14:textId="77777777" w:rsidR="009713F5" w:rsidRPr="00023B68" w:rsidRDefault="009713F5" w:rsidP="009713F5">
      <w:pPr>
        <w:jc w:val="both"/>
        <w:rPr>
          <w:rFonts w:ascii="Arial" w:hAnsi="Arial" w:cs="Arial"/>
          <w:b/>
          <w:sz w:val="22"/>
        </w:rPr>
      </w:pPr>
      <w:r w:rsidRPr="00023B68">
        <w:rPr>
          <w:rFonts w:ascii="Arial" w:hAnsi="Arial" w:cs="Arial"/>
          <w:b/>
          <w:sz w:val="22"/>
        </w:rPr>
        <w:t xml:space="preserve">Rearing and maintenance of culture </w:t>
      </w:r>
    </w:p>
    <w:p w14:paraId="0222330C" w14:textId="15239F83" w:rsidR="009713F5" w:rsidRPr="009713F5" w:rsidRDefault="009713F5" w:rsidP="009713F5">
      <w:pPr>
        <w:jc w:val="both"/>
        <w:rPr>
          <w:rFonts w:ascii="Arial" w:hAnsi="Arial" w:cs="Arial"/>
          <w:sz w:val="22"/>
          <w:szCs w:val="20"/>
          <w:lang w:val="en-IN"/>
        </w:rPr>
      </w:pPr>
      <w:r w:rsidRPr="009713F5">
        <w:rPr>
          <w:rFonts w:ascii="Arial" w:hAnsi="Arial" w:cs="Arial"/>
          <w:sz w:val="22"/>
          <w:szCs w:val="20"/>
          <w:lang w:val="en-IN"/>
        </w:rPr>
        <w:t xml:space="preserve">In this study, the pulse beetle, or </w:t>
      </w:r>
      <w:r w:rsidR="00280D27" w:rsidRPr="00280D27">
        <w:rPr>
          <w:rFonts w:ascii="Arial" w:hAnsi="Arial" w:cs="Arial"/>
          <w:i/>
          <w:iCs/>
          <w:sz w:val="22"/>
          <w:szCs w:val="20"/>
          <w:lang w:val="en-IN"/>
        </w:rPr>
        <w:t>Callosobruchus chinensis</w:t>
      </w:r>
      <w:r w:rsidRPr="009713F5">
        <w:rPr>
          <w:rFonts w:ascii="Arial" w:hAnsi="Arial" w:cs="Arial"/>
          <w:sz w:val="22"/>
          <w:szCs w:val="20"/>
          <w:lang w:val="en-IN"/>
        </w:rPr>
        <w:t xml:space="preserve"> L., was employed as the test insect. The nucleus culture of the test bug was collected from the infested samples of chickpea in Pulse Research Centre farm store at Birsa Agricultural University, Kanke Ranchi, Jharkhand. The culture of pulse beetle was maintained on chickpea at room temperature in the laboratory, Department of Entomology</w:t>
      </w:r>
      <w:r w:rsidR="00C377AC">
        <w:rPr>
          <w:rFonts w:ascii="Arial" w:hAnsi="Arial" w:cs="Arial"/>
          <w:sz w:val="22"/>
          <w:szCs w:val="20"/>
          <w:lang w:val="en-IN"/>
        </w:rPr>
        <w:t>.</w:t>
      </w:r>
    </w:p>
    <w:p w14:paraId="4C4A2FA1" w14:textId="77777777" w:rsidR="009713F5" w:rsidRPr="00023B68" w:rsidRDefault="009713F5" w:rsidP="009713F5">
      <w:pPr>
        <w:jc w:val="both"/>
        <w:rPr>
          <w:rFonts w:ascii="Arial" w:hAnsi="Arial" w:cs="Arial"/>
          <w:b/>
          <w:sz w:val="22"/>
        </w:rPr>
      </w:pPr>
      <w:r w:rsidRPr="00023B68">
        <w:rPr>
          <w:rFonts w:ascii="Arial" w:hAnsi="Arial" w:cs="Arial"/>
          <w:b/>
          <w:sz w:val="22"/>
        </w:rPr>
        <w:t>Estimation of the ovicidal activity of plant essential oils against pulse beetle</w:t>
      </w:r>
      <w:r w:rsidRPr="00023B68">
        <w:rPr>
          <w:rFonts w:ascii="Arial" w:hAnsi="Arial" w:cs="Arial"/>
          <w:b/>
          <w:i/>
          <w:sz w:val="22"/>
        </w:rPr>
        <w:t>, C. chinensis</w:t>
      </w:r>
      <w:r w:rsidRPr="00023B68">
        <w:rPr>
          <w:rFonts w:ascii="Arial" w:hAnsi="Arial" w:cs="Arial"/>
          <w:sz w:val="22"/>
        </w:rPr>
        <w:t xml:space="preserve"> </w:t>
      </w:r>
    </w:p>
    <w:p w14:paraId="108136C2" w14:textId="4C0E7016" w:rsidR="009713F5" w:rsidRPr="009713F5" w:rsidRDefault="009713F5" w:rsidP="009713F5">
      <w:pPr>
        <w:jc w:val="both"/>
        <w:rPr>
          <w:rFonts w:ascii="Arial" w:hAnsi="Arial" w:cs="Arial"/>
          <w:sz w:val="22"/>
          <w:szCs w:val="20"/>
          <w:lang w:val="en-IN"/>
        </w:rPr>
      </w:pPr>
      <w:r w:rsidRPr="009713F5">
        <w:rPr>
          <w:rFonts w:ascii="Arial" w:hAnsi="Arial" w:cs="Arial"/>
          <w:sz w:val="22"/>
          <w:szCs w:val="20"/>
          <w:lang w:val="en-IN"/>
        </w:rPr>
        <w:t xml:space="preserve">Nine plant essential oils were used in the experiment. In the agronomy department laboratory, they were evaluated for ovicidal efficacy against </w:t>
      </w:r>
      <w:r w:rsidR="00280D27" w:rsidRPr="00280D27">
        <w:rPr>
          <w:rFonts w:ascii="Arial" w:hAnsi="Arial" w:cs="Arial"/>
          <w:i/>
          <w:iCs/>
          <w:sz w:val="22"/>
          <w:szCs w:val="20"/>
          <w:lang w:val="en-IN"/>
        </w:rPr>
        <w:t>Callosobruchus chinensis</w:t>
      </w:r>
      <w:r w:rsidRPr="007209CD">
        <w:rPr>
          <w:rFonts w:ascii="Arial" w:hAnsi="Arial" w:cs="Arial"/>
          <w:i/>
          <w:iCs/>
          <w:sz w:val="22"/>
          <w:szCs w:val="20"/>
          <w:lang w:val="en-IN"/>
        </w:rPr>
        <w:t xml:space="preserve"> </w:t>
      </w:r>
      <w:r w:rsidRPr="009713F5">
        <w:rPr>
          <w:rFonts w:ascii="Arial" w:hAnsi="Arial" w:cs="Arial"/>
          <w:sz w:val="22"/>
          <w:szCs w:val="20"/>
          <w:lang w:val="en-IN"/>
        </w:rPr>
        <w:t xml:space="preserve">L. When used as ovicidal activity against C. chinensis, they can be effectively utilised. Camphor, citronella, mentha, lemongrass, karanj, castor, mahua, basil, and fennel oils were among the plant essential oils that were bought from a nearby marketplace in Kanke, Ranchi, Jharkhand. </w:t>
      </w:r>
    </w:p>
    <w:p w14:paraId="1DBAA55C" w14:textId="55E106C8" w:rsidR="007209CD" w:rsidRPr="007209CD" w:rsidRDefault="007209CD" w:rsidP="004D74AB">
      <w:pPr>
        <w:ind w:firstLine="720"/>
        <w:jc w:val="both"/>
        <w:rPr>
          <w:rFonts w:ascii="Arial" w:hAnsi="Arial" w:cs="Arial"/>
          <w:sz w:val="22"/>
          <w:szCs w:val="20"/>
          <w:lang w:val="en-IN"/>
        </w:rPr>
      </w:pPr>
      <w:r w:rsidRPr="007209CD">
        <w:rPr>
          <w:rFonts w:ascii="Arial" w:hAnsi="Arial" w:cs="Arial"/>
          <w:sz w:val="22"/>
          <w:szCs w:val="20"/>
          <w:lang w:val="en-IN"/>
        </w:rPr>
        <w:t>With modest modifications, the in</w:t>
      </w:r>
      <w:r>
        <w:rPr>
          <w:rFonts w:ascii="Arial" w:hAnsi="Arial" w:cs="Arial"/>
          <w:sz w:val="22"/>
          <w:szCs w:val="20"/>
          <w:lang w:val="en-IN"/>
        </w:rPr>
        <w:t>-</w:t>
      </w:r>
      <w:r w:rsidRPr="007209CD">
        <w:rPr>
          <w:rFonts w:ascii="Arial" w:hAnsi="Arial" w:cs="Arial"/>
          <w:sz w:val="22"/>
          <w:szCs w:val="20"/>
          <w:lang w:val="en-IN"/>
        </w:rPr>
        <w:t xml:space="preserve">vivo effects of the nine plant essential oils on ovicidal activity were examined in accordance with Kumar </w:t>
      </w:r>
      <w:r w:rsidRPr="007209CD">
        <w:rPr>
          <w:rFonts w:ascii="Arial" w:hAnsi="Arial" w:cs="Arial"/>
          <w:i/>
          <w:iCs/>
          <w:sz w:val="22"/>
          <w:szCs w:val="20"/>
          <w:lang w:val="en-IN"/>
        </w:rPr>
        <w:t>et al</w:t>
      </w:r>
      <w:r w:rsidRPr="007209CD">
        <w:rPr>
          <w:rFonts w:ascii="Arial" w:hAnsi="Arial" w:cs="Arial"/>
          <w:sz w:val="22"/>
          <w:szCs w:val="20"/>
          <w:lang w:val="en-IN"/>
        </w:rPr>
        <w:t xml:space="preserve">. (2007). Each essential oil was diluted in increments of 0.25, 0.50, and 1% using acetone as the solvent of choice. Each essential oil dosage was administered in 0.5 ml. One hundred </w:t>
      </w:r>
      <w:r w:rsidR="00280D27" w:rsidRPr="00280D27">
        <w:rPr>
          <w:rFonts w:ascii="Arial" w:hAnsi="Arial" w:cs="Arial"/>
          <w:i/>
          <w:iCs/>
          <w:sz w:val="22"/>
          <w:szCs w:val="20"/>
          <w:lang w:val="en-IN"/>
        </w:rPr>
        <w:t>Callosobruchus chinensis</w:t>
      </w:r>
      <w:r>
        <w:rPr>
          <w:rFonts w:ascii="Arial" w:hAnsi="Arial" w:cs="Arial"/>
          <w:sz w:val="22"/>
          <w:szCs w:val="20"/>
          <w:lang w:val="en-IN"/>
        </w:rPr>
        <w:t xml:space="preserve"> L.</w:t>
      </w:r>
      <w:r w:rsidRPr="007209CD">
        <w:rPr>
          <w:rFonts w:ascii="Arial" w:hAnsi="Arial" w:cs="Arial"/>
          <w:i/>
          <w:iCs/>
          <w:sz w:val="22"/>
          <w:szCs w:val="20"/>
          <w:lang w:val="en-IN"/>
        </w:rPr>
        <w:t xml:space="preserve"> </w:t>
      </w:r>
      <w:r w:rsidRPr="007209CD">
        <w:rPr>
          <w:rFonts w:ascii="Arial" w:hAnsi="Arial" w:cs="Arial"/>
          <w:sz w:val="22"/>
          <w:szCs w:val="20"/>
          <w:lang w:val="en-IN"/>
        </w:rPr>
        <w:t>eggs, ranging in age from 0 to 24 hours, were placed on Petri dishes and multiplied three times on average. To ensure that the oils on the seeds were properly combined, the seeds were gently stirred for five minutes. Instead of oil, the seeds were treated with the appropriate amount of acetone for the control sets. The treated samples were maintained at 27±2°C in B.O.D. to regulate humidity and temperature. The percentage HIR, or hatching inhibition rate, was computed</w:t>
      </w:r>
      <w:r w:rsidR="002305CB">
        <w:rPr>
          <w:rFonts w:ascii="Arial" w:hAnsi="Arial" w:cs="Arial"/>
          <w:sz w:val="22"/>
          <w:szCs w:val="20"/>
          <w:lang w:val="en-IN"/>
        </w:rPr>
        <w:t xml:space="preserve"> according to the method used by </w:t>
      </w:r>
      <w:r w:rsidR="002305CB" w:rsidRPr="007209CD">
        <w:rPr>
          <w:rFonts w:ascii="Arial" w:hAnsi="Arial" w:cs="Arial"/>
          <w:sz w:val="22"/>
          <w:szCs w:val="20"/>
          <w:lang w:val="en-IN"/>
        </w:rPr>
        <w:t xml:space="preserve">Kumar </w:t>
      </w:r>
      <w:r w:rsidR="002305CB" w:rsidRPr="007209CD">
        <w:rPr>
          <w:rFonts w:ascii="Arial" w:hAnsi="Arial" w:cs="Arial"/>
          <w:i/>
          <w:iCs/>
          <w:sz w:val="22"/>
          <w:szCs w:val="20"/>
          <w:lang w:val="en-IN"/>
        </w:rPr>
        <w:t>et al</w:t>
      </w:r>
      <w:r w:rsidR="002305CB">
        <w:rPr>
          <w:rFonts w:ascii="Arial" w:hAnsi="Arial" w:cs="Arial"/>
          <w:sz w:val="22"/>
          <w:szCs w:val="20"/>
          <w:lang w:val="en-IN"/>
        </w:rPr>
        <w:t xml:space="preserve"> </w:t>
      </w:r>
      <w:r w:rsidR="002305CB" w:rsidRPr="007209CD">
        <w:rPr>
          <w:rFonts w:ascii="Arial" w:hAnsi="Arial" w:cs="Arial"/>
          <w:sz w:val="22"/>
          <w:szCs w:val="20"/>
          <w:lang w:val="en-IN"/>
        </w:rPr>
        <w:t>2007</w:t>
      </w:r>
      <w:r w:rsidR="002305CB">
        <w:rPr>
          <w:rFonts w:ascii="Arial" w:hAnsi="Arial" w:cs="Arial"/>
          <w:sz w:val="22"/>
          <w:szCs w:val="20"/>
          <w:lang w:val="en-IN"/>
        </w:rPr>
        <w:t>,</w:t>
      </w:r>
      <w:r w:rsidRPr="007209CD">
        <w:rPr>
          <w:rFonts w:ascii="Arial" w:hAnsi="Arial" w:cs="Arial"/>
          <w:sz w:val="22"/>
          <w:szCs w:val="20"/>
          <w:lang w:val="en-IN"/>
        </w:rPr>
        <w:t xml:space="preserve"> as</w:t>
      </w:r>
    </w:p>
    <w:p w14:paraId="17DE2506" w14:textId="77777777" w:rsidR="007209CD" w:rsidRPr="0010068B" w:rsidRDefault="007209CD" w:rsidP="007209CD">
      <w:pPr>
        <w:ind w:left="720"/>
        <w:jc w:val="both"/>
        <w:rPr>
          <w:rFonts w:ascii="Arial" w:hAnsi="Arial" w:cs="Arial"/>
          <w:sz w:val="20"/>
          <w:szCs w:val="20"/>
        </w:rPr>
      </w:pPr>
      <w:r w:rsidRPr="0010068B">
        <w:rPr>
          <w:rFonts w:ascii="Arial" w:hAnsi="Arial" w:cs="Arial"/>
          <w:sz w:val="20"/>
          <w:szCs w:val="20"/>
        </w:rPr>
        <w:t xml:space="preserve">Per cent Hatching Inhibition Rate =   </w:t>
      </w:r>
      <m:oMath>
        <m:f>
          <m:fPr>
            <m:ctrlPr>
              <w:rPr>
                <w:rFonts w:ascii="Cambria Math" w:hAnsi="Cambria Math" w:cs="Arial"/>
                <w:iCs/>
                <w:sz w:val="20"/>
                <w:szCs w:val="20"/>
              </w:rPr>
            </m:ctrlPr>
          </m:fPr>
          <m:num>
            <m:r>
              <m:rPr>
                <m:sty m:val="p"/>
              </m:rPr>
              <w:rPr>
                <w:rFonts w:ascii="Cambria Math" w:hAnsi="Cambria Math" w:cs="Arial"/>
                <w:sz w:val="20"/>
                <w:szCs w:val="20"/>
              </w:rPr>
              <m:t>Cn - Tn</m:t>
            </m:r>
          </m:num>
          <m:den>
            <m:r>
              <m:rPr>
                <m:sty m:val="p"/>
              </m:rPr>
              <w:rPr>
                <w:rFonts w:ascii="Cambria Math" w:hAnsi="Cambria Math" w:cs="Arial"/>
                <w:sz w:val="20"/>
                <w:szCs w:val="20"/>
              </w:rPr>
              <m:t>Cn</m:t>
            </m:r>
          </m:den>
        </m:f>
        <m:r>
          <w:rPr>
            <w:rFonts w:ascii="Cambria Math" w:hAnsi="Cambria Math" w:cs="Arial"/>
            <w:sz w:val="20"/>
            <w:szCs w:val="20"/>
          </w:rPr>
          <m:t xml:space="preserve"> ×100</m:t>
        </m:r>
      </m:oMath>
    </w:p>
    <w:p w14:paraId="403F0590" w14:textId="77777777" w:rsidR="007209CD" w:rsidRPr="00D7761F" w:rsidRDefault="007209CD" w:rsidP="007209CD">
      <w:pPr>
        <w:ind w:left="720"/>
        <w:jc w:val="both"/>
        <w:rPr>
          <w:rFonts w:ascii="Arial" w:hAnsi="Arial" w:cs="Arial"/>
          <w:sz w:val="20"/>
          <w:szCs w:val="20"/>
        </w:rPr>
      </w:pPr>
      <w:r>
        <w:rPr>
          <w:sz w:val="20"/>
          <w:szCs w:val="20"/>
        </w:rPr>
        <w:t xml:space="preserve">   </w:t>
      </w:r>
      <w:r w:rsidRPr="00D7761F">
        <w:rPr>
          <w:rFonts w:ascii="Arial" w:hAnsi="Arial" w:cs="Arial"/>
          <w:sz w:val="20"/>
          <w:szCs w:val="20"/>
        </w:rPr>
        <w:t>Whereas,</w:t>
      </w:r>
    </w:p>
    <w:p w14:paraId="4CC5297F" w14:textId="77777777" w:rsidR="007209CD" w:rsidRDefault="007209CD" w:rsidP="007209CD">
      <w:pPr>
        <w:spacing w:after="0"/>
        <w:ind w:left="720"/>
        <w:jc w:val="both"/>
        <w:rPr>
          <w:rFonts w:ascii="Arial" w:hAnsi="Arial" w:cs="Arial"/>
          <w:sz w:val="20"/>
          <w:szCs w:val="20"/>
        </w:rPr>
      </w:pPr>
      <w:r w:rsidRPr="00D7761F">
        <w:rPr>
          <w:rFonts w:ascii="Arial" w:hAnsi="Arial" w:cs="Arial"/>
          <w:sz w:val="20"/>
          <w:szCs w:val="20"/>
        </w:rPr>
        <w:t xml:space="preserve">                       </w:t>
      </w:r>
      <w:r>
        <w:rPr>
          <w:rFonts w:ascii="Arial" w:hAnsi="Arial" w:cs="Arial"/>
          <w:sz w:val="20"/>
          <w:szCs w:val="20"/>
        </w:rPr>
        <w:t xml:space="preserve">   </w:t>
      </w:r>
      <w:r w:rsidRPr="00D7761F">
        <w:rPr>
          <w:rFonts w:ascii="Arial" w:hAnsi="Arial" w:cs="Arial"/>
          <w:sz w:val="20"/>
          <w:szCs w:val="20"/>
        </w:rPr>
        <w:t>C</w:t>
      </w:r>
      <w:r w:rsidRPr="00D85C5A">
        <w:rPr>
          <w:rFonts w:ascii="Arial" w:hAnsi="Arial" w:cs="Arial"/>
          <w:sz w:val="20"/>
          <w:szCs w:val="20"/>
          <w:vertAlign w:val="subscript"/>
        </w:rPr>
        <w:t>n</w:t>
      </w:r>
      <w:r w:rsidRPr="00D7761F">
        <w:rPr>
          <w:rFonts w:ascii="Arial" w:hAnsi="Arial" w:cs="Arial"/>
          <w:sz w:val="20"/>
          <w:szCs w:val="20"/>
        </w:rPr>
        <w:t xml:space="preserve"> – number of adults in control</w:t>
      </w:r>
      <w:r>
        <w:rPr>
          <w:rFonts w:ascii="Arial" w:hAnsi="Arial" w:cs="Arial"/>
          <w:sz w:val="20"/>
          <w:szCs w:val="20"/>
        </w:rPr>
        <w:t xml:space="preserve"> </w:t>
      </w:r>
      <w:r w:rsidRPr="00D7761F">
        <w:rPr>
          <w:rFonts w:ascii="Arial" w:hAnsi="Arial" w:cs="Arial"/>
          <w:sz w:val="20"/>
          <w:szCs w:val="20"/>
        </w:rPr>
        <w:t xml:space="preserve">and </w:t>
      </w:r>
    </w:p>
    <w:p w14:paraId="42D5D237" w14:textId="77777777" w:rsidR="007209CD" w:rsidRDefault="007209CD" w:rsidP="007209CD">
      <w:pPr>
        <w:spacing w:after="0"/>
        <w:ind w:left="1440" w:firstLine="720"/>
        <w:jc w:val="both"/>
        <w:rPr>
          <w:rFonts w:ascii="Arial" w:hAnsi="Arial" w:cs="Arial"/>
          <w:b/>
          <w:sz w:val="20"/>
          <w:szCs w:val="20"/>
        </w:rPr>
      </w:pPr>
      <w:r w:rsidRPr="00D7761F">
        <w:rPr>
          <w:rFonts w:ascii="Arial" w:hAnsi="Arial" w:cs="Arial"/>
          <w:sz w:val="20"/>
          <w:szCs w:val="20"/>
        </w:rPr>
        <w:t>T</w:t>
      </w:r>
      <w:r w:rsidRPr="00D85C5A">
        <w:rPr>
          <w:rFonts w:ascii="Arial" w:hAnsi="Arial" w:cs="Arial"/>
          <w:sz w:val="20"/>
          <w:szCs w:val="20"/>
          <w:vertAlign w:val="subscript"/>
        </w:rPr>
        <w:t>n</w:t>
      </w:r>
      <w:r w:rsidRPr="00D7761F">
        <w:rPr>
          <w:rFonts w:ascii="Arial" w:hAnsi="Arial" w:cs="Arial"/>
          <w:sz w:val="20"/>
          <w:szCs w:val="20"/>
        </w:rPr>
        <w:t xml:space="preserve"> – number of adults in test. </w:t>
      </w:r>
      <w:r w:rsidRPr="00D7761F">
        <w:rPr>
          <w:rFonts w:ascii="Arial" w:hAnsi="Arial" w:cs="Arial"/>
          <w:b/>
          <w:sz w:val="20"/>
          <w:szCs w:val="20"/>
        </w:rPr>
        <w:t xml:space="preserve"> </w:t>
      </w:r>
    </w:p>
    <w:p w14:paraId="6A4B5C1C" w14:textId="77777777" w:rsidR="009534F8" w:rsidRDefault="009534F8" w:rsidP="007209CD">
      <w:pPr>
        <w:jc w:val="both"/>
        <w:rPr>
          <w:rFonts w:ascii="Arial" w:hAnsi="Arial" w:cs="Arial"/>
          <w:b/>
          <w:sz w:val="22"/>
        </w:rPr>
      </w:pPr>
    </w:p>
    <w:p w14:paraId="0BF84D55" w14:textId="68197DB4" w:rsidR="007209CD" w:rsidRPr="0093435D" w:rsidRDefault="007209CD" w:rsidP="007209CD">
      <w:pPr>
        <w:jc w:val="both"/>
        <w:rPr>
          <w:rFonts w:ascii="Arial" w:hAnsi="Arial" w:cs="Arial"/>
          <w:b/>
          <w:sz w:val="22"/>
        </w:rPr>
      </w:pPr>
      <w:r w:rsidRPr="0093435D">
        <w:rPr>
          <w:rFonts w:ascii="Arial" w:hAnsi="Arial" w:cs="Arial"/>
          <w:b/>
          <w:sz w:val="22"/>
        </w:rPr>
        <w:lastRenderedPageBreak/>
        <w:t xml:space="preserve">Results and discussion </w:t>
      </w:r>
    </w:p>
    <w:p w14:paraId="0C500C78" w14:textId="77777777" w:rsidR="007209CD" w:rsidRPr="007209CD" w:rsidRDefault="007209CD" w:rsidP="007209CD">
      <w:pPr>
        <w:jc w:val="both"/>
        <w:rPr>
          <w:rFonts w:ascii="Arial" w:hAnsi="Arial" w:cs="Arial"/>
          <w:sz w:val="22"/>
          <w:szCs w:val="20"/>
          <w:lang w:val="en-IN"/>
        </w:rPr>
      </w:pPr>
      <w:r w:rsidRPr="007209CD">
        <w:rPr>
          <w:rFonts w:ascii="Arial" w:hAnsi="Arial" w:cs="Arial"/>
          <w:sz w:val="22"/>
          <w:szCs w:val="20"/>
          <w:lang w:val="en-IN"/>
        </w:rPr>
        <w:t>Plant essential oils' ovicidal efficacy against C. chinensis was assessed in a lab setting for two years in a row, 2023–2024 and 2024–2025. The plant essential oils' ovicidal action data are shown in Tables 1 and 2. According to the data, when ovicidal treatment with nine plant essential oils was compared to control, the percent hatching inhibition rate was much higher. At all three doses of 0.25, 0.5, and 1% after 35 days, the highest percentage hatching inhibition rate was found in citronella oil; the values were 21.76±0.38, 26.12±0.34, and 57.78±0.30 percent, and 23.62±0.06, 37.56±0.51, and 61.28±0.58 percent in 2023 and 2024, respectively.</w:t>
      </w:r>
    </w:p>
    <w:p w14:paraId="57B0B12E" w14:textId="11BD95BB" w:rsidR="007209CD" w:rsidRDefault="007209CD" w:rsidP="007209CD">
      <w:pPr>
        <w:jc w:val="both"/>
        <w:rPr>
          <w:rFonts w:ascii="Arial" w:hAnsi="Arial" w:cs="Arial"/>
          <w:sz w:val="22"/>
          <w:szCs w:val="20"/>
          <w:lang w:val="en-IN"/>
        </w:rPr>
      </w:pPr>
      <w:r w:rsidRPr="007209CD">
        <w:rPr>
          <w:rFonts w:ascii="Arial" w:hAnsi="Arial" w:cs="Arial"/>
          <w:sz w:val="22"/>
          <w:szCs w:val="20"/>
          <w:lang w:val="en-IN"/>
        </w:rPr>
        <w:t>At all three doses of 0.25, 0.5, and 1% after 35 days, the lowest percentage of hatching inhibition was found in karanj oil; the values were 8.12±0.06, 13.39±0.19, and 23.50±0.15 percent, and 6.81±0.07, 14.18±0.08, and 23.77±0.31 percent in 2023 and 2024, respectively. Comparing the % hatching inhibition rate of the remaining essential oils to the control, which shows no restriction on hatching, revealed a substantial difference.</w:t>
      </w:r>
      <w:r>
        <w:rPr>
          <w:rFonts w:ascii="Arial" w:hAnsi="Arial" w:cs="Arial"/>
          <w:sz w:val="22"/>
          <w:szCs w:val="20"/>
          <w:lang w:val="en-IN"/>
        </w:rPr>
        <w:t xml:space="preserve"> </w:t>
      </w:r>
      <w:r w:rsidRPr="007209CD">
        <w:rPr>
          <w:rFonts w:ascii="Arial" w:hAnsi="Arial" w:cs="Arial"/>
          <w:sz w:val="22"/>
          <w:szCs w:val="20"/>
          <w:lang w:val="en-IN"/>
        </w:rPr>
        <w:t xml:space="preserve">Accordingly, the current ovicidal research findings revealed that the potencies of several plant essential oils against </w:t>
      </w:r>
      <w:r w:rsidRPr="007209CD">
        <w:rPr>
          <w:rFonts w:ascii="Arial" w:hAnsi="Arial" w:cs="Arial"/>
          <w:i/>
          <w:iCs/>
          <w:sz w:val="22"/>
          <w:szCs w:val="20"/>
          <w:lang w:val="en-IN"/>
        </w:rPr>
        <w:t>C. chinensis</w:t>
      </w:r>
      <w:r w:rsidRPr="007209CD">
        <w:rPr>
          <w:rFonts w:ascii="Arial" w:hAnsi="Arial" w:cs="Arial"/>
          <w:sz w:val="22"/>
          <w:szCs w:val="20"/>
          <w:lang w:val="en-IN"/>
        </w:rPr>
        <w:t xml:space="preserve"> varied. Additionally, mung pulses treated with black seed, sesame, and soybean oil showed reduced rates of oviposition and the mean number of emerging adults of </w:t>
      </w:r>
      <w:r w:rsidRPr="007209CD">
        <w:rPr>
          <w:rFonts w:ascii="Arial" w:hAnsi="Arial" w:cs="Arial"/>
          <w:i/>
          <w:iCs/>
          <w:sz w:val="22"/>
          <w:szCs w:val="20"/>
          <w:lang w:val="en-IN"/>
        </w:rPr>
        <w:t>C. chinensis</w:t>
      </w:r>
      <w:r w:rsidRPr="007209CD">
        <w:rPr>
          <w:rFonts w:ascii="Arial" w:hAnsi="Arial" w:cs="Arial"/>
          <w:sz w:val="22"/>
          <w:szCs w:val="20"/>
          <w:lang w:val="en-IN"/>
        </w:rPr>
        <w:t xml:space="preserve"> compared to their respective control pulses (Akter </w:t>
      </w:r>
      <w:r w:rsidRPr="007209CD">
        <w:rPr>
          <w:rFonts w:ascii="Arial" w:hAnsi="Arial" w:cs="Arial"/>
          <w:i/>
          <w:iCs/>
          <w:sz w:val="22"/>
          <w:szCs w:val="20"/>
          <w:lang w:val="en-IN"/>
        </w:rPr>
        <w:t>et al</w:t>
      </w:r>
      <w:r w:rsidRPr="007209CD">
        <w:rPr>
          <w:rFonts w:ascii="Arial" w:hAnsi="Arial" w:cs="Arial"/>
          <w:sz w:val="22"/>
          <w:szCs w:val="20"/>
          <w:lang w:val="en-IN"/>
        </w:rPr>
        <w:t>., 2019). At doses of 1 μl, 3 μl, and 6 μl, respectively, soybean oil treated seeds produced the fewest eggs (13.8 ± 1.07, 12.6 ± 1.36, 10.0 ± 1.82), followed by sesame (51.8 ± 4.63, 25.8 ± 8.52, 14.2 ± 4.50) and black seed oil (67.2 ± 9.71, 27.4 ± 5.52, and 21.0 ± 5.54).</w:t>
      </w:r>
      <w:r>
        <w:rPr>
          <w:rFonts w:ascii="Arial" w:hAnsi="Arial" w:cs="Arial"/>
          <w:sz w:val="22"/>
          <w:szCs w:val="20"/>
          <w:lang w:val="en-IN"/>
        </w:rPr>
        <w:t xml:space="preserve"> </w:t>
      </w:r>
      <w:r w:rsidRPr="007209CD">
        <w:rPr>
          <w:rFonts w:ascii="Arial" w:hAnsi="Arial" w:cs="Arial"/>
          <w:sz w:val="22"/>
          <w:szCs w:val="20"/>
          <w:lang w:val="en-IN"/>
        </w:rPr>
        <w:t xml:space="preserve">When applied at a rate of 6μl/50 seeds, soybean oil significantly inhibited egg deposition (10.0 ± 1.82). Subedi </w:t>
      </w:r>
      <w:r w:rsidRPr="007209CD">
        <w:rPr>
          <w:rFonts w:ascii="Arial" w:hAnsi="Arial" w:cs="Arial"/>
          <w:i/>
          <w:iCs/>
          <w:sz w:val="22"/>
          <w:szCs w:val="20"/>
          <w:lang w:val="en-IN"/>
        </w:rPr>
        <w:t>et al</w:t>
      </w:r>
      <w:r w:rsidRPr="007209CD">
        <w:rPr>
          <w:rFonts w:ascii="Arial" w:hAnsi="Arial" w:cs="Arial"/>
          <w:sz w:val="22"/>
          <w:szCs w:val="20"/>
          <w:lang w:val="en-IN"/>
        </w:rPr>
        <w:t xml:space="preserve">. (2020) also found a similar outcome with </w:t>
      </w:r>
      <w:r w:rsidRPr="007209CD">
        <w:rPr>
          <w:rFonts w:ascii="Arial" w:hAnsi="Arial" w:cs="Arial"/>
          <w:i/>
          <w:iCs/>
          <w:sz w:val="22"/>
          <w:szCs w:val="20"/>
          <w:lang w:val="en-IN"/>
        </w:rPr>
        <w:t>C. chinensis</w:t>
      </w:r>
      <w:r w:rsidRPr="007209CD">
        <w:rPr>
          <w:rFonts w:ascii="Arial" w:hAnsi="Arial" w:cs="Arial"/>
          <w:sz w:val="22"/>
          <w:szCs w:val="20"/>
          <w:lang w:val="en-IN"/>
        </w:rPr>
        <w:t>. In addition, chickpea seeds treated with citronella oil had the lowest egg counts on 15 DAT, 45 DAT, and 75 DAT across all data recording dates (4.00, 5.00, 4.33), followed by mentha oil (4.33, 6.66, 6.00) and eucalyptus oil (9.66, 13.00, 12.33), respectively.</w:t>
      </w:r>
    </w:p>
    <w:p w14:paraId="2AB59CDF" w14:textId="2D8134A5" w:rsidR="007209CD" w:rsidRPr="00D8687A" w:rsidRDefault="007209CD" w:rsidP="007209CD">
      <w:pPr>
        <w:rPr>
          <w:rFonts w:ascii="Arial" w:hAnsi="Arial" w:cs="Arial"/>
          <w:sz w:val="20"/>
          <w:szCs w:val="20"/>
        </w:rPr>
      </w:pPr>
      <w:r w:rsidRPr="00D8687A">
        <w:rPr>
          <w:rFonts w:ascii="Arial" w:hAnsi="Arial" w:cs="Arial"/>
          <w:b/>
          <w:sz w:val="20"/>
          <w:szCs w:val="20"/>
        </w:rPr>
        <w:t xml:space="preserve">Table 1: </w:t>
      </w:r>
      <w:r w:rsidRPr="00D8687A">
        <w:rPr>
          <w:rFonts w:ascii="Arial" w:hAnsi="Arial" w:cs="Arial"/>
          <w:sz w:val="20"/>
          <w:szCs w:val="20"/>
        </w:rPr>
        <w:t xml:space="preserve">Per cent hatching inhibition rate of </w:t>
      </w:r>
      <w:r w:rsidRPr="00D8687A">
        <w:rPr>
          <w:rFonts w:ascii="Arial" w:hAnsi="Arial" w:cs="Arial"/>
          <w:i/>
          <w:sz w:val="20"/>
          <w:szCs w:val="20"/>
        </w:rPr>
        <w:t xml:space="preserve">C. chinensis </w:t>
      </w:r>
      <w:r w:rsidRPr="00D8687A">
        <w:rPr>
          <w:rFonts w:ascii="Arial" w:hAnsi="Arial" w:cs="Arial"/>
          <w:sz w:val="20"/>
          <w:szCs w:val="20"/>
        </w:rPr>
        <w:t>adults</w:t>
      </w:r>
      <w:r w:rsidRPr="00D8687A">
        <w:rPr>
          <w:rFonts w:ascii="Arial" w:hAnsi="Arial" w:cs="Arial"/>
          <w:i/>
          <w:sz w:val="20"/>
          <w:szCs w:val="20"/>
        </w:rPr>
        <w:t xml:space="preserve"> </w:t>
      </w:r>
      <w:r w:rsidRPr="00D8687A">
        <w:rPr>
          <w:rFonts w:ascii="Arial" w:hAnsi="Arial" w:cs="Arial"/>
          <w:sz w:val="20"/>
          <w:szCs w:val="20"/>
        </w:rPr>
        <w:t>due to essential oils at different concentrations (2023</w:t>
      </w:r>
      <w:r>
        <w:rPr>
          <w:rFonts w:ascii="Arial" w:hAnsi="Arial" w:cs="Arial"/>
          <w:sz w:val="20"/>
          <w:szCs w:val="20"/>
        </w:rPr>
        <w:t>-24</w:t>
      </w:r>
      <w:r w:rsidRPr="00D8687A">
        <w:rPr>
          <w:rFonts w:ascii="Arial" w:hAnsi="Arial" w:cs="Arial"/>
          <w:sz w:val="20"/>
          <w:szCs w:val="20"/>
        </w:rPr>
        <w:t>)</w:t>
      </w:r>
    </w:p>
    <w:tbl>
      <w:tblPr>
        <w:tblW w:w="9097" w:type="dxa"/>
        <w:tblInd w:w="323" w:type="dxa"/>
        <w:tblCellMar>
          <w:top w:w="6" w:type="dxa"/>
          <w:left w:w="115" w:type="dxa"/>
          <w:right w:w="115" w:type="dxa"/>
        </w:tblCellMar>
        <w:tblLook w:val="04A0" w:firstRow="1" w:lastRow="0" w:firstColumn="1" w:lastColumn="0" w:noHBand="0" w:noVBand="1"/>
      </w:tblPr>
      <w:tblGrid>
        <w:gridCol w:w="2033"/>
        <w:gridCol w:w="1925"/>
        <w:gridCol w:w="1501"/>
        <w:gridCol w:w="1818"/>
        <w:gridCol w:w="1820"/>
      </w:tblGrid>
      <w:tr w:rsidR="007209CD" w:rsidRPr="00D8687A" w14:paraId="23065B66" w14:textId="77777777" w:rsidTr="00706D6F">
        <w:trPr>
          <w:trHeight w:val="255"/>
        </w:trPr>
        <w:tc>
          <w:tcPr>
            <w:tcW w:w="2033" w:type="dxa"/>
            <w:vMerge w:val="restart"/>
            <w:tcBorders>
              <w:top w:val="single" w:sz="4" w:space="0" w:color="000000"/>
              <w:left w:val="single" w:sz="4" w:space="0" w:color="000000"/>
              <w:bottom w:val="single" w:sz="4" w:space="0" w:color="000000"/>
              <w:right w:val="single" w:sz="4" w:space="0" w:color="000000"/>
            </w:tcBorders>
            <w:vAlign w:val="center"/>
          </w:tcPr>
          <w:p w14:paraId="144FEF35" w14:textId="77777777" w:rsidR="007209CD" w:rsidRPr="00D8687A" w:rsidRDefault="007209CD" w:rsidP="00706D6F">
            <w:pPr>
              <w:jc w:val="center"/>
              <w:rPr>
                <w:rFonts w:ascii="Arial" w:hAnsi="Arial" w:cs="Arial"/>
                <w:sz w:val="20"/>
                <w:szCs w:val="20"/>
              </w:rPr>
            </w:pPr>
            <w:r w:rsidRPr="00D8687A">
              <w:rPr>
                <w:rFonts w:ascii="Arial" w:hAnsi="Arial" w:cs="Arial"/>
                <w:b/>
                <w:sz w:val="20"/>
                <w:szCs w:val="20"/>
              </w:rPr>
              <w:t>Treatments</w:t>
            </w:r>
          </w:p>
        </w:tc>
        <w:tc>
          <w:tcPr>
            <w:tcW w:w="1925" w:type="dxa"/>
            <w:vMerge w:val="restart"/>
            <w:tcBorders>
              <w:top w:val="single" w:sz="4" w:space="0" w:color="000000"/>
              <w:left w:val="single" w:sz="4" w:space="0" w:color="000000"/>
              <w:bottom w:val="single" w:sz="4" w:space="0" w:color="000000"/>
              <w:right w:val="single" w:sz="4" w:space="0" w:color="auto"/>
            </w:tcBorders>
            <w:vAlign w:val="center"/>
          </w:tcPr>
          <w:p w14:paraId="59986FB6" w14:textId="77777777" w:rsidR="007209CD" w:rsidRPr="00D8687A" w:rsidRDefault="007209CD" w:rsidP="00706D6F">
            <w:pPr>
              <w:jc w:val="center"/>
              <w:rPr>
                <w:rFonts w:ascii="Arial" w:hAnsi="Arial" w:cs="Arial"/>
                <w:sz w:val="20"/>
                <w:szCs w:val="20"/>
              </w:rPr>
            </w:pPr>
            <w:r w:rsidRPr="00D8687A">
              <w:rPr>
                <w:rFonts w:ascii="Arial" w:hAnsi="Arial" w:cs="Arial"/>
                <w:b/>
                <w:sz w:val="20"/>
                <w:szCs w:val="20"/>
              </w:rPr>
              <w:t>No. of eggs</w:t>
            </w:r>
          </w:p>
        </w:tc>
        <w:tc>
          <w:tcPr>
            <w:tcW w:w="5139" w:type="dxa"/>
            <w:gridSpan w:val="3"/>
            <w:tcBorders>
              <w:top w:val="single" w:sz="4" w:space="0" w:color="auto"/>
              <w:left w:val="single" w:sz="4" w:space="0" w:color="auto"/>
              <w:bottom w:val="single" w:sz="4" w:space="0" w:color="auto"/>
              <w:right w:val="single" w:sz="4" w:space="0" w:color="auto"/>
            </w:tcBorders>
          </w:tcPr>
          <w:p w14:paraId="48028071" w14:textId="77777777" w:rsidR="007209CD" w:rsidRPr="00D8687A" w:rsidRDefault="007209CD" w:rsidP="00706D6F">
            <w:pPr>
              <w:jc w:val="center"/>
              <w:rPr>
                <w:rFonts w:ascii="Arial" w:hAnsi="Arial" w:cs="Arial"/>
                <w:sz w:val="20"/>
                <w:szCs w:val="20"/>
              </w:rPr>
            </w:pPr>
            <w:r w:rsidRPr="00D8687A">
              <w:rPr>
                <w:rFonts w:ascii="Arial" w:hAnsi="Arial" w:cs="Arial"/>
                <w:b/>
                <w:sz w:val="20"/>
                <w:szCs w:val="20"/>
              </w:rPr>
              <w:t>Hatching Inhibition Rate (% HIR)</w:t>
            </w:r>
          </w:p>
        </w:tc>
      </w:tr>
      <w:tr w:rsidR="007209CD" w:rsidRPr="00D8687A" w14:paraId="0222CCAB" w14:textId="77777777" w:rsidTr="00706D6F">
        <w:trPr>
          <w:trHeight w:val="259"/>
        </w:trPr>
        <w:tc>
          <w:tcPr>
            <w:tcW w:w="0" w:type="auto"/>
            <w:vMerge/>
            <w:tcBorders>
              <w:top w:val="nil"/>
              <w:left w:val="single" w:sz="4" w:space="0" w:color="000000"/>
              <w:bottom w:val="single" w:sz="4" w:space="0" w:color="000000"/>
              <w:right w:val="single" w:sz="4" w:space="0" w:color="000000"/>
            </w:tcBorders>
          </w:tcPr>
          <w:p w14:paraId="45ED248E" w14:textId="77777777" w:rsidR="007209CD" w:rsidRPr="00D8687A" w:rsidRDefault="007209CD" w:rsidP="00706D6F">
            <w:pPr>
              <w:jc w:val="center"/>
              <w:rPr>
                <w:rFonts w:ascii="Arial" w:hAnsi="Arial" w:cs="Arial"/>
                <w:sz w:val="20"/>
                <w:szCs w:val="20"/>
              </w:rPr>
            </w:pPr>
          </w:p>
        </w:tc>
        <w:tc>
          <w:tcPr>
            <w:tcW w:w="1925" w:type="dxa"/>
            <w:vMerge/>
            <w:tcBorders>
              <w:top w:val="nil"/>
              <w:left w:val="single" w:sz="4" w:space="0" w:color="000000"/>
              <w:bottom w:val="single" w:sz="4" w:space="0" w:color="000000"/>
              <w:right w:val="single" w:sz="4" w:space="0" w:color="auto"/>
            </w:tcBorders>
          </w:tcPr>
          <w:p w14:paraId="35A046E2" w14:textId="77777777" w:rsidR="007209CD" w:rsidRPr="00D8687A" w:rsidRDefault="007209CD" w:rsidP="00706D6F">
            <w:pPr>
              <w:jc w:val="center"/>
              <w:rPr>
                <w:rFonts w:ascii="Arial" w:hAnsi="Arial"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60CC2A23" w14:textId="77777777" w:rsidR="007209CD" w:rsidRPr="00D8687A" w:rsidRDefault="007209CD" w:rsidP="00706D6F">
            <w:pPr>
              <w:jc w:val="center"/>
              <w:rPr>
                <w:rFonts w:ascii="Arial" w:hAnsi="Arial" w:cs="Arial"/>
                <w:sz w:val="20"/>
                <w:szCs w:val="20"/>
              </w:rPr>
            </w:pPr>
            <w:r w:rsidRPr="00D8687A">
              <w:rPr>
                <w:rFonts w:ascii="Arial" w:hAnsi="Arial" w:cs="Arial"/>
                <w:b/>
                <w:sz w:val="20"/>
                <w:szCs w:val="20"/>
              </w:rPr>
              <w:t>0.25%</w:t>
            </w:r>
          </w:p>
        </w:tc>
        <w:tc>
          <w:tcPr>
            <w:tcW w:w="1818" w:type="dxa"/>
            <w:tcBorders>
              <w:top w:val="single" w:sz="4" w:space="0" w:color="auto"/>
              <w:left w:val="single" w:sz="4" w:space="0" w:color="auto"/>
              <w:bottom w:val="single" w:sz="4" w:space="0" w:color="auto"/>
              <w:right w:val="single" w:sz="4" w:space="0" w:color="auto"/>
            </w:tcBorders>
          </w:tcPr>
          <w:p w14:paraId="137958FC" w14:textId="77777777" w:rsidR="007209CD" w:rsidRPr="00D8687A" w:rsidRDefault="007209CD" w:rsidP="00706D6F">
            <w:pPr>
              <w:jc w:val="center"/>
              <w:rPr>
                <w:rFonts w:ascii="Arial" w:hAnsi="Arial" w:cs="Arial"/>
                <w:sz w:val="20"/>
                <w:szCs w:val="20"/>
              </w:rPr>
            </w:pPr>
            <w:r w:rsidRPr="00D8687A">
              <w:rPr>
                <w:rFonts w:ascii="Arial" w:hAnsi="Arial" w:cs="Arial"/>
                <w:b/>
                <w:sz w:val="20"/>
                <w:szCs w:val="20"/>
              </w:rPr>
              <w:t>0.5%</w:t>
            </w:r>
          </w:p>
        </w:tc>
        <w:tc>
          <w:tcPr>
            <w:tcW w:w="1820" w:type="dxa"/>
            <w:tcBorders>
              <w:top w:val="single" w:sz="4" w:space="0" w:color="auto"/>
              <w:left w:val="single" w:sz="4" w:space="0" w:color="auto"/>
              <w:bottom w:val="single" w:sz="4" w:space="0" w:color="auto"/>
              <w:right w:val="single" w:sz="4" w:space="0" w:color="auto"/>
            </w:tcBorders>
          </w:tcPr>
          <w:p w14:paraId="31576DFA" w14:textId="77777777" w:rsidR="007209CD" w:rsidRPr="00D8687A" w:rsidRDefault="007209CD" w:rsidP="00706D6F">
            <w:pPr>
              <w:jc w:val="center"/>
              <w:rPr>
                <w:rFonts w:ascii="Arial" w:hAnsi="Arial" w:cs="Arial"/>
                <w:sz w:val="20"/>
                <w:szCs w:val="20"/>
              </w:rPr>
            </w:pPr>
            <w:r w:rsidRPr="00D8687A">
              <w:rPr>
                <w:rFonts w:ascii="Arial" w:hAnsi="Arial" w:cs="Arial"/>
                <w:b/>
                <w:sz w:val="20"/>
                <w:szCs w:val="20"/>
              </w:rPr>
              <w:t>1%</w:t>
            </w:r>
          </w:p>
        </w:tc>
      </w:tr>
      <w:tr w:rsidR="007209CD" w:rsidRPr="00D8687A" w14:paraId="3A43EA7D" w14:textId="77777777" w:rsidTr="00706D6F">
        <w:trPr>
          <w:trHeight w:val="255"/>
        </w:trPr>
        <w:tc>
          <w:tcPr>
            <w:tcW w:w="2033" w:type="dxa"/>
            <w:tcBorders>
              <w:top w:val="single" w:sz="4" w:space="0" w:color="000000"/>
              <w:left w:val="single" w:sz="4" w:space="0" w:color="000000"/>
              <w:bottom w:val="single" w:sz="4" w:space="0" w:color="000000"/>
              <w:right w:val="single" w:sz="4" w:space="0" w:color="000000"/>
            </w:tcBorders>
          </w:tcPr>
          <w:p w14:paraId="0C125C1E" w14:textId="77777777" w:rsidR="007209CD" w:rsidRPr="00422108" w:rsidRDefault="007209CD" w:rsidP="00706D6F">
            <w:pPr>
              <w:jc w:val="center"/>
              <w:rPr>
                <w:rFonts w:ascii="Arial" w:hAnsi="Arial" w:cs="Arial"/>
                <w:sz w:val="20"/>
                <w:szCs w:val="20"/>
              </w:rPr>
            </w:pPr>
            <w:r w:rsidRPr="00422108">
              <w:rPr>
                <w:rFonts w:ascii="Arial" w:hAnsi="Arial" w:cs="Arial"/>
                <w:sz w:val="20"/>
                <w:szCs w:val="20"/>
              </w:rPr>
              <w:t>Camphor oil</w:t>
            </w:r>
          </w:p>
        </w:tc>
        <w:tc>
          <w:tcPr>
            <w:tcW w:w="1925" w:type="dxa"/>
            <w:tcBorders>
              <w:top w:val="single" w:sz="4" w:space="0" w:color="000000"/>
              <w:left w:val="single" w:sz="4" w:space="0" w:color="000000"/>
              <w:bottom w:val="single" w:sz="4" w:space="0" w:color="000000"/>
              <w:right w:val="single" w:sz="4" w:space="0" w:color="auto"/>
            </w:tcBorders>
          </w:tcPr>
          <w:p w14:paraId="3764B3E2"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5AC6D"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16.19±0.23</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49927"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36.61±0.07</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458E9"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55.30±0.97</w:t>
            </w:r>
          </w:p>
        </w:tc>
      </w:tr>
      <w:tr w:rsidR="007209CD" w:rsidRPr="00D8687A" w14:paraId="1E2C521A" w14:textId="77777777" w:rsidTr="00706D6F">
        <w:trPr>
          <w:trHeight w:val="257"/>
        </w:trPr>
        <w:tc>
          <w:tcPr>
            <w:tcW w:w="2033" w:type="dxa"/>
            <w:tcBorders>
              <w:top w:val="single" w:sz="4" w:space="0" w:color="000000"/>
              <w:left w:val="single" w:sz="4" w:space="0" w:color="000000"/>
              <w:bottom w:val="single" w:sz="4" w:space="0" w:color="000000"/>
              <w:right w:val="single" w:sz="4" w:space="0" w:color="000000"/>
            </w:tcBorders>
          </w:tcPr>
          <w:p w14:paraId="5A87A363" w14:textId="77777777" w:rsidR="007209CD" w:rsidRPr="00422108" w:rsidRDefault="007209CD" w:rsidP="00706D6F">
            <w:pPr>
              <w:jc w:val="center"/>
              <w:rPr>
                <w:rFonts w:ascii="Arial" w:hAnsi="Arial" w:cs="Arial"/>
                <w:sz w:val="20"/>
                <w:szCs w:val="20"/>
              </w:rPr>
            </w:pPr>
            <w:r w:rsidRPr="00422108">
              <w:rPr>
                <w:rFonts w:ascii="Arial" w:hAnsi="Arial" w:cs="Arial"/>
                <w:sz w:val="20"/>
                <w:szCs w:val="20"/>
              </w:rPr>
              <w:t>Citronella oil</w:t>
            </w:r>
          </w:p>
        </w:tc>
        <w:tc>
          <w:tcPr>
            <w:tcW w:w="1925" w:type="dxa"/>
            <w:tcBorders>
              <w:top w:val="single" w:sz="4" w:space="0" w:color="000000"/>
              <w:left w:val="single" w:sz="4" w:space="0" w:color="000000"/>
              <w:bottom w:val="single" w:sz="4" w:space="0" w:color="000000"/>
              <w:right w:val="single" w:sz="4" w:space="0" w:color="auto"/>
            </w:tcBorders>
          </w:tcPr>
          <w:p w14:paraId="2093EEF9"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39069" w14:textId="77777777" w:rsidR="007209CD" w:rsidRPr="00D8687A" w:rsidRDefault="007209CD" w:rsidP="00706D6F">
            <w:pPr>
              <w:jc w:val="center"/>
              <w:rPr>
                <w:rFonts w:ascii="Arial" w:hAnsi="Arial" w:cs="Arial"/>
                <w:sz w:val="20"/>
                <w:szCs w:val="20"/>
              </w:rPr>
            </w:pPr>
            <w:r w:rsidRPr="00D8687A">
              <w:rPr>
                <w:rFonts w:ascii="Arial" w:hAnsi="Arial" w:cs="Arial"/>
                <w:b/>
                <w:bCs/>
                <w:sz w:val="20"/>
                <w:szCs w:val="20"/>
              </w:rPr>
              <w:t>21.76±0.38</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7F0B3" w14:textId="77777777" w:rsidR="007209CD" w:rsidRPr="00D8687A" w:rsidRDefault="007209CD" w:rsidP="00706D6F">
            <w:pPr>
              <w:jc w:val="center"/>
              <w:rPr>
                <w:rFonts w:ascii="Arial" w:hAnsi="Arial" w:cs="Arial"/>
                <w:sz w:val="20"/>
                <w:szCs w:val="20"/>
              </w:rPr>
            </w:pPr>
            <w:r w:rsidRPr="00D8687A">
              <w:rPr>
                <w:rFonts w:ascii="Arial" w:hAnsi="Arial" w:cs="Arial"/>
                <w:b/>
                <w:bCs/>
                <w:sz w:val="20"/>
                <w:szCs w:val="20"/>
              </w:rPr>
              <w:t>26.12±0.34</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D3B9" w14:textId="77777777" w:rsidR="007209CD" w:rsidRPr="00D8687A" w:rsidRDefault="007209CD" w:rsidP="00706D6F">
            <w:pPr>
              <w:jc w:val="center"/>
              <w:rPr>
                <w:rFonts w:ascii="Arial" w:hAnsi="Arial" w:cs="Arial"/>
                <w:sz w:val="20"/>
                <w:szCs w:val="20"/>
              </w:rPr>
            </w:pPr>
            <w:r w:rsidRPr="00D8687A">
              <w:rPr>
                <w:rFonts w:ascii="Arial" w:hAnsi="Arial" w:cs="Arial"/>
                <w:b/>
                <w:bCs/>
                <w:sz w:val="20"/>
                <w:szCs w:val="20"/>
              </w:rPr>
              <w:t>57.78±0.30</w:t>
            </w:r>
          </w:p>
        </w:tc>
      </w:tr>
      <w:tr w:rsidR="007209CD" w:rsidRPr="00D8687A" w14:paraId="08D5CEE4" w14:textId="77777777" w:rsidTr="00706D6F">
        <w:trPr>
          <w:trHeight w:val="257"/>
        </w:trPr>
        <w:tc>
          <w:tcPr>
            <w:tcW w:w="2033" w:type="dxa"/>
            <w:tcBorders>
              <w:top w:val="single" w:sz="4" w:space="0" w:color="000000"/>
              <w:left w:val="single" w:sz="4" w:space="0" w:color="000000"/>
              <w:bottom w:val="single" w:sz="4" w:space="0" w:color="000000"/>
              <w:right w:val="single" w:sz="4" w:space="0" w:color="000000"/>
            </w:tcBorders>
          </w:tcPr>
          <w:p w14:paraId="25566685" w14:textId="77777777" w:rsidR="007209CD" w:rsidRPr="00422108" w:rsidRDefault="007209CD" w:rsidP="00706D6F">
            <w:pPr>
              <w:jc w:val="center"/>
              <w:rPr>
                <w:rFonts w:ascii="Arial" w:hAnsi="Arial" w:cs="Arial"/>
                <w:sz w:val="20"/>
                <w:szCs w:val="20"/>
              </w:rPr>
            </w:pPr>
            <w:r w:rsidRPr="00422108">
              <w:rPr>
                <w:rFonts w:ascii="Arial" w:hAnsi="Arial" w:cs="Arial"/>
                <w:sz w:val="20"/>
                <w:szCs w:val="20"/>
              </w:rPr>
              <w:t>Mentha oil</w:t>
            </w:r>
          </w:p>
        </w:tc>
        <w:tc>
          <w:tcPr>
            <w:tcW w:w="1925" w:type="dxa"/>
            <w:tcBorders>
              <w:top w:val="single" w:sz="4" w:space="0" w:color="000000"/>
              <w:left w:val="single" w:sz="4" w:space="0" w:color="000000"/>
              <w:bottom w:val="single" w:sz="4" w:space="0" w:color="000000"/>
              <w:right w:val="single" w:sz="4" w:space="0" w:color="auto"/>
            </w:tcBorders>
          </w:tcPr>
          <w:p w14:paraId="7EA7C332"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4EED"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22.02±0.07</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89404"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24.70±0.37</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346F5"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56.54±0.88</w:t>
            </w:r>
          </w:p>
        </w:tc>
      </w:tr>
      <w:tr w:rsidR="007209CD" w:rsidRPr="00D8687A" w14:paraId="3A20087D" w14:textId="77777777" w:rsidTr="00706D6F">
        <w:trPr>
          <w:trHeight w:val="255"/>
        </w:trPr>
        <w:tc>
          <w:tcPr>
            <w:tcW w:w="2033" w:type="dxa"/>
            <w:tcBorders>
              <w:top w:val="single" w:sz="4" w:space="0" w:color="000000"/>
              <w:left w:val="single" w:sz="4" w:space="0" w:color="000000"/>
              <w:bottom w:val="single" w:sz="4" w:space="0" w:color="000000"/>
              <w:right w:val="single" w:sz="4" w:space="0" w:color="000000"/>
            </w:tcBorders>
          </w:tcPr>
          <w:p w14:paraId="0D6EC8EA" w14:textId="77777777" w:rsidR="007209CD" w:rsidRPr="00422108" w:rsidRDefault="007209CD" w:rsidP="00706D6F">
            <w:pPr>
              <w:jc w:val="center"/>
              <w:rPr>
                <w:rFonts w:ascii="Arial" w:hAnsi="Arial" w:cs="Arial"/>
                <w:sz w:val="20"/>
                <w:szCs w:val="20"/>
              </w:rPr>
            </w:pPr>
            <w:r w:rsidRPr="00422108">
              <w:rPr>
                <w:rFonts w:ascii="Arial" w:hAnsi="Arial" w:cs="Arial"/>
                <w:sz w:val="20"/>
                <w:szCs w:val="20"/>
              </w:rPr>
              <w:t>Lemongrass oil</w:t>
            </w:r>
          </w:p>
        </w:tc>
        <w:tc>
          <w:tcPr>
            <w:tcW w:w="1925" w:type="dxa"/>
            <w:tcBorders>
              <w:top w:val="single" w:sz="4" w:space="0" w:color="000000"/>
              <w:left w:val="single" w:sz="4" w:space="0" w:color="000000"/>
              <w:bottom w:val="single" w:sz="4" w:space="0" w:color="000000"/>
              <w:right w:val="single" w:sz="4" w:space="0" w:color="auto"/>
            </w:tcBorders>
          </w:tcPr>
          <w:p w14:paraId="6E1E6271"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740D"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24.51±0.24</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7D8E2"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29.56±0.46</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83EDA"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37.38±0.36</w:t>
            </w:r>
          </w:p>
        </w:tc>
      </w:tr>
      <w:tr w:rsidR="007209CD" w:rsidRPr="00D8687A" w14:paraId="74233713" w14:textId="77777777" w:rsidTr="00706D6F">
        <w:trPr>
          <w:trHeight w:val="257"/>
        </w:trPr>
        <w:tc>
          <w:tcPr>
            <w:tcW w:w="2033" w:type="dxa"/>
            <w:tcBorders>
              <w:top w:val="single" w:sz="4" w:space="0" w:color="000000"/>
              <w:left w:val="single" w:sz="4" w:space="0" w:color="000000"/>
              <w:bottom w:val="single" w:sz="4" w:space="0" w:color="000000"/>
              <w:right w:val="single" w:sz="4" w:space="0" w:color="000000"/>
            </w:tcBorders>
          </w:tcPr>
          <w:p w14:paraId="79F26E56" w14:textId="77777777" w:rsidR="007209CD" w:rsidRPr="00422108" w:rsidRDefault="007209CD" w:rsidP="00706D6F">
            <w:pPr>
              <w:jc w:val="center"/>
              <w:rPr>
                <w:rFonts w:ascii="Arial" w:hAnsi="Arial" w:cs="Arial"/>
                <w:sz w:val="20"/>
                <w:szCs w:val="20"/>
              </w:rPr>
            </w:pPr>
            <w:r w:rsidRPr="00422108">
              <w:rPr>
                <w:rFonts w:ascii="Arial" w:hAnsi="Arial" w:cs="Arial"/>
                <w:sz w:val="20"/>
                <w:szCs w:val="20"/>
              </w:rPr>
              <w:t>Karanj oil</w:t>
            </w:r>
          </w:p>
        </w:tc>
        <w:tc>
          <w:tcPr>
            <w:tcW w:w="1925" w:type="dxa"/>
            <w:tcBorders>
              <w:top w:val="single" w:sz="4" w:space="0" w:color="000000"/>
              <w:left w:val="single" w:sz="4" w:space="0" w:color="000000"/>
              <w:bottom w:val="single" w:sz="4" w:space="0" w:color="000000"/>
              <w:right w:val="single" w:sz="4" w:space="0" w:color="auto"/>
            </w:tcBorders>
          </w:tcPr>
          <w:p w14:paraId="647FCBA8"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4D3F6" w14:textId="77777777" w:rsidR="007209CD" w:rsidRPr="00D8687A" w:rsidRDefault="007209CD" w:rsidP="00706D6F">
            <w:pPr>
              <w:jc w:val="center"/>
              <w:rPr>
                <w:rFonts w:ascii="Arial" w:hAnsi="Arial" w:cs="Arial"/>
                <w:sz w:val="20"/>
                <w:szCs w:val="20"/>
              </w:rPr>
            </w:pPr>
            <w:r w:rsidRPr="00D8687A">
              <w:rPr>
                <w:rFonts w:ascii="Arial" w:hAnsi="Arial" w:cs="Arial"/>
                <w:b/>
                <w:bCs/>
                <w:sz w:val="20"/>
                <w:szCs w:val="20"/>
              </w:rPr>
              <w:t>8.12±0.06</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4355F" w14:textId="77777777" w:rsidR="007209CD" w:rsidRPr="00D8687A" w:rsidRDefault="007209CD" w:rsidP="00706D6F">
            <w:pPr>
              <w:jc w:val="center"/>
              <w:rPr>
                <w:rFonts w:ascii="Arial" w:hAnsi="Arial" w:cs="Arial"/>
                <w:sz w:val="20"/>
                <w:szCs w:val="20"/>
              </w:rPr>
            </w:pPr>
            <w:r w:rsidRPr="00D8687A">
              <w:rPr>
                <w:rFonts w:ascii="Arial" w:hAnsi="Arial" w:cs="Arial"/>
                <w:b/>
                <w:bCs/>
                <w:sz w:val="20"/>
                <w:szCs w:val="20"/>
              </w:rPr>
              <w:t>13.39±0.19</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04F68" w14:textId="77777777" w:rsidR="007209CD" w:rsidRPr="00D8687A" w:rsidRDefault="007209CD" w:rsidP="00706D6F">
            <w:pPr>
              <w:jc w:val="center"/>
              <w:rPr>
                <w:rFonts w:ascii="Arial" w:hAnsi="Arial" w:cs="Arial"/>
                <w:sz w:val="20"/>
                <w:szCs w:val="20"/>
              </w:rPr>
            </w:pPr>
            <w:r w:rsidRPr="00D8687A">
              <w:rPr>
                <w:rFonts w:ascii="Arial" w:hAnsi="Arial" w:cs="Arial"/>
                <w:b/>
                <w:bCs/>
                <w:sz w:val="20"/>
                <w:szCs w:val="20"/>
              </w:rPr>
              <w:t>23.50±0.15</w:t>
            </w:r>
          </w:p>
        </w:tc>
      </w:tr>
      <w:tr w:rsidR="007209CD" w:rsidRPr="00D8687A" w14:paraId="644C2F17" w14:textId="77777777" w:rsidTr="00706D6F">
        <w:trPr>
          <w:trHeight w:val="255"/>
        </w:trPr>
        <w:tc>
          <w:tcPr>
            <w:tcW w:w="2033" w:type="dxa"/>
            <w:tcBorders>
              <w:top w:val="single" w:sz="4" w:space="0" w:color="000000"/>
              <w:left w:val="single" w:sz="4" w:space="0" w:color="000000"/>
              <w:bottom w:val="single" w:sz="4" w:space="0" w:color="000000"/>
              <w:right w:val="single" w:sz="4" w:space="0" w:color="000000"/>
            </w:tcBorders>
          </w:tcPr>
          <w:p w14:paraId="0604BC22" w14:textId="77777777" w:rsidR="007209CD" w:rsidRPr="00422108" w:rsidRDefault="007209CD" w:rsidP="00706D6F">
            <w:pPr>
              <w:jc w:val="center"/>
              <w:rPr>
                <w:rFonts w:ascii="Arial" w:hAnsi="Arial" w:cs="Arial"/>
                <w:sz w:val="20"/>
                <w:szCs w:val="20"/>
              </w:rPr>
            </w:pPr>
            <w:r w:rsidRPr="00422108">
              <w:rPr>
                <w:rFonts w:ascii="Arial" w:hAnsi="Arial" w:cs="Arial"/>
                <w:sz w:val="20"/>
                <w:szCs w:val="20"/>
              </w:rPr>
              <w:t>Castor oil</w:t>
            </w:r>
          </w:p>
        </w:tc>
        <w:tc>
          <w:tcPr>
            <w:tcW w:w="1925" w:type="dxa"/>
            <w:tcBorders>
              <w:top w:val="single" w:sz="4" w:space="0" w:color="000000"/>
              <w:left w:val="single" w:sz="4" w:space="0" w:color="000000"/>
              <w:bottom w:val="single" w:sz="4" w:space="0" w:color="000000"/>
              <w:right w:val="single" w:sz="4" w:space="0" w:color="auto"/>
            </w:tcBorders>
          </w:tcPr>
          <w:p w14:paraId="7EB20AF0"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A87EF"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18.52±0.04</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DA149"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44.05±0.29</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12F9B"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47.54±0.35</w:t>
            </w:r>
          </w:p>
        </w:tc>
      </w:tr>
      <w:tr w:rsidR="007209CD" w:rsidRPr="00D8687A" w14:paraId="48F41F43" w14:textId="77777777" w:rsidTr="00706D6F">
        <w:trPr>
          <w:trHeight w:val="257"/>
        </w:trPr>
        <w:tc>
          <w:tcPr>
            <w:tcW w:w="2033" w:type="dxa"/>
            <w:tcBorders>
              <w:top w:val="single" w:sz="4" w:space="0" w:color="000000"/>
              <w:left w:val="single" w:sz="4" w:space="0" w:color="000000"/>
              <w:bottom w:val="single" w:sz="4" w:space="0" w:color="000000"/>
              <w:right w:val="single" w:sz="4" w:space="0" w:color="000000"/>
            </w:tcBorders>
          </w:tcPr>
          <w:p w14:paraId="59B760C4" w14:textId="77777777" w:rsidR="007209CD" w:rsidRPr="00422108" w:rsidRDefault="007209CD" w:rsidP="00706D6F">
            <w:pPr>
              <w:jc w:val="center"/>
              <w:rPr>
                <w:rFonts w:ascii="Arial" w:hAnsi="Arial" w:cs="Arial"/>
                <w:sz w:val="20"/>
                <w:szCs w:val="20"/>
              </w:rPr>
            </w:pPr>
            <w:r w:rsidRPr="00422108">
              <w:rPr>
                <w:rFonts w:ascii="Arial" w:hAnsi="Arial" w:cs="Arial"/>
                <w:sz w:val="20"/>
                <w:szCs w:val="20"/>
              </w:rPr>
              <w:t>Mahua oil</w:t>
            </w:r>
          </w:p>
        </w:tc>
        <w:tc>
          <w:tcPr>
            <w:tcW w:w="1925" w:type="dxa"/>
            <w:tcBorders>
              <w:top w:val="single" w:sz="4" w:space="0" w:color="000000"/>
              <w:left w:val="single" w:sz="4" w:space="0" w:color="000000"/>
              <w:bottom w:val="single" w:sz="4" w:space="0" w:color="000000"/>
              <w:right w:val="single" w:sz="4" w:space="0" w:color="auto"/>
            </w:tcBorders>
          </w:tcPr>
          <w:p w14:paraId="6B08301E"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AE4D6"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18.02±0.17</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9BBFB"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39.21±0.31</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D8F02"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47.15±0.63</w:t>
            </w:r>
          </w:p>
        </w:tc>
      </w:tr>
      <w:tr w:rsidR="007209CD" w:rsidRPr="00D8687A" w14:paraId="7EED634A" w14:textId="77777777" w:rsidTr="00706D6F">
        <w:trPr>
          <w:trHeight w:val="257"/>
        </w:trPr>
        <w:tc>
          <w:tcPr>
            <w:tcW w:w="2033" w:type="dxa"/>
            <w:tcBorders>
              <w:top w:val="single" w:sz="4" w:space="0" w:color="000000"/>
              <w:left w:val="single" w:sz="4" w:space="0" w:color="000000"/>
              <w:bottom w:val="single" w:sz="4" w:space="0" w:color="000000"/>
              <w:right w:val="single" w:sz="4" w:space="0" w:color="000000"/>
            </w:tcBorders>
          </w:tcPr>
          <w:p w14:paraId="58601785" w14:textId="77777777" w:rsidR="007209CD" w:rsidRPr="00422108" w:rsidRDefault="007209CD" w:rsidP="00706D6F">
            <w:pPr>
              <w:jc w:val="center"/>
              <w:rPr>
                <w:rFonts w:ascii="Arial" w:hAnsi="Arial" w:cs="Arial"/>
                <w:sz w:val="20"/>
                <w:szCs w:val="20"/>
              </w:rPr>
            </w:pPr>
            <w:r w:rsidRPr="00422108">
              <w:rPr>
                <w:rFonts w:ascii="Arial" w:hAnsi="Arial" w:cs="Arial"/>
                <w:sz w:val="20"/>
                <w:szCs w:val="20"/>
              </w:rPr>
              <w:t>Basil oil</w:t>
            </w:r>
          </w:p>
        </w:tc>
        <w:tc>
          <w:tcPr>
            <w:tcW w:w="1925" w:type="dxa"/>
            <w:tcBorders>
              <w:top w:val="single" w:sz="4" w:space="0" w:color="000000"/>
              <w:left w:val="single" w:sz="4" w:space="0" w:color="000000"/>
              <w:bottom w:val="single" w:sz="4" w:space="0" w:color="000000"/>
              <w:right w:val="single" w:sz="4" w:space="0" w:color="auto"/>
            </w:tcBorders>
          </w:tcPr>
          <w:p w14:paraId="79731C69"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5D2D7"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14.27±0.12</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6751E"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42.32±0.57</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7F922"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49.17±0.44</w:t>
            </w:r>
          </w:p>
        </w:tc>
      </w:tr>
      <w:tr w:rsidR="007209CD" w:rsidRPr="00D8687A" w14:paraId="2DABA2AF" w14:textId="77777777" w:rsidTr="00706D6F">
        <w:trPr>
          <w:trHeight w:val="255"/>
        </w:trPr>
        <w:tc>
          <w:tcPr>
            <w:tcW w:w="2033" w:type="dxa"/>
            <w:tcBorders>
              <w:top w:val="single" w:sz="4" w:space="0" w:color="000000"/>
              <w:left w:val="single" w:sz="4" w:space="0" w:color="000000"/>
              <w:bottom w:val="single" w:sz="4" w:space="0" w:color="000000"/>
              <w:right w:val="single" w:sz="4" w:space="0" w:color="000000"/>
            </w:tcBorders>
          </w:tcPr>
          <w:p w14:paraId="74071B32" w14:textId="77777777" w:rsidR="007209CD" w:rsidRPr="00422108" w:rsidRDefault="007209CD" w:rsidP="00706D6F">
            <w:pPr>
              <w:jc w:val="center"/>
              <w:rPr>
                <w:rFonts w:ascii="Arial" w:hAnsi="Arial" w:cs="Arial"/>
                <w:sz w:val="20"/>
                <w:szCs w:val="20"/>
              </w:rPr>
            </w:pPr>
            <w:r w:rsidRPr="00422108">
              <w:rPr>
                <w:rFonts w:ascii="Arial" w:hAnsi="Arial" w:cs="Arial"/>
                <w:sz w:val="20"/>
                <w:szCs w:val="20"/>
              </w:rPr>
              <w:t>Fennel oil</w:t>
            </w:r>
          </w:p>
        </w:tc>
        <w:tc>
          <w:tcPr>
            <w:tcW w:w="1925" w:type="dxa"/>
            <w:tcBorders>
              <w:top w:val="single" w:sz="4" w:space="0" w:color="000000"/>
              <w:left w:val="single" w:sz="4" w:space="0" w:color="000000"/>
              <w:bottom w:val="single" w:sz="4" w:space="0" w:color="000000"/>
              <w:right w:val="single" w:sz="4" w:space="0" w:color="auto"/>
            </w:tcBorders>
          </w:tcPr>
          <w:p w14:paraId="4FAB3D2E"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6FCD4"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11.65±0.27</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E392A"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27.82±0.37</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3ECAF"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36.92±0.51</w:t>
            </w:r>
          </w:p>
        </w:tc>
      </w:tr>
      <w:tr w:rsidR="007209CD" w:rsidRPr="00D8687A" w14:paraId="417BA402" w14:textId="77777777" w:rsidTr="00706D6F">
        <w:trPr>
          <w:trHeight w:val="257"/>
        </w:trPr>
        <w:tc>
          <w:tcPr>
            <w:tcW w:w="2033" w:type="dxa"/>
            <w:vMerge w:val="restart"/>
            <w:tcBorders>
              <w:top w:val="single" w:sz="4" w:space="0" w:color="000000"/>
              <w:left w:val="single" w:sz="4" w:space="0" w:color="000000"/>
              <w:bottom w:val="single" w:sz="4" w:space="0" w:color="000000"/>
              <w:right w:val="single" w:sz="4" w:space="0" w:color="000000"/>
            </w:tcBorders>
          </w:tcPr>
          <w:p w14:paraId="2C8CD464"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Control</w:t>
            </w:r>
          </w:p>
          <w:p w14:paraId="31BCB860" w14:textId="77777777" w:rsidR="007209CD" w:rsidRPr="00D8687A" w:rsidRDefault="007209CD" w:rsidP="00706D6F">
            <w:pPr>
              <w:jc w:val="center"/>
              <w:rPr>
                <w:rFonts w:ascii="Arial" w:hAnsi="Arial" w:cs="Arial"/>
                <w:sz w:val="20"/>
                <w:szCs w:val="20"/>
              </w:rPr>
            </w:pPr>
          </w:p>
        </w:tc>
        <w:tc>
          <w:tcPr>
            <w:tcW w:w="1925" w:type="dxa"/>
            <w:tcBorders>
              <w:top w:val="single" w:sz="4" w:space="0" w:color="000000"/>
              <w:left w:val="single" w:sz="4" w:space="0" w:color="000000"/>
              <w:bottom w:val="single" w:sz="4" w:space="0" w:color="000000"/>
              <w:right w:val="single" w:sz="4" w:space="0" w:color="auto"/>
            </w:tcBorders>
          </w:tcPr>
          <w:p w14:paraId="2FFA0F9F"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60AF3"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7.16±0.29</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ECAFE"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7.60±0.08</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E4D62"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7.69±0.10</w:t>
            </w:r>
          </w:p>
        </w:tc>
      </w:tr>
      <w:tr w:rsidR="007209CD" w:rsidRPr="00D8687A" w14:paraId="56908747" w14:textId="77777777" w:rsidTr="00706D6F">
        <w:trPr>
          <w:trHeight w:val="257"/>
        </w:trPr>
        <w:tc>
          <w:tcPr>
            <w:tcW w:w="0" w:type="auto"/>
            <w:vMerge/>
            <w:tcBorders>
              <w:top w:val="nil"/>
              <w:left w:val="single" w:sz="4" w:space="0" w:color="000000"/>
              <w:bottom w:val="single" w:sz="4" w:space="0" w:color="000000"/>
              <w:right w:val="single" w:sz="4" w:space="0" w:color="000000"/>
            </w:tcBorders>
          </w:tcPr>
          <w:p w14:paraId="3F4FC0DC" w14:textId="77777777" w:rsidR="007209CD" w:rsidRPr="00D8687A" w:rsidRDefault="007209CD" w:rsidP="00706D6F">
            <w:pPr>
              <w:jc w:val="center"/>
              <w:rPr>
                <w:rFonts w:ascii="Arial" w:hAnsi="Arial" w:cs="Arial"/>
                <w:sz w:val="20"/>
                <w:szCs w:val="20"/>
              </w:rPr>
            </w:pPr>
          </w:p>
        </w:tc>
        <w:tc>
          <w:tcPr>
            <w:tcW w:w="1925" w:type="dxa"/>
            <w:tcBorders>
              <w:top w:val="single" w:sz="4" w:space="0" w:color="000000"/>
              <w:left w:val="single" w:sz="4" w:space="0" w:color="000000"/>
              <w:bottom w:val="single" w:sz="4" w:space="0" w:color="000000"/>
              <w:right w:val="single" w:sz="4" w:space="0" w:color="auto"/>
            </w:tcBorders>
          </w:tcPr>
          <w:p w14:paraId="71A6937B"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SEm±</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D48A" w14:textId="77777777" w:rsidR="007209CD" w:rsidRPr="00D8687A" w:rsidRDefault="007209CD" w:rsidP="00706D6F">
            <w:pPr>
              <w:jc w:val="center"/>
              <w:rPr>
                <w:rFonts w:ascii="Arial" w:hAnsi="Arial" w:cs="Arial"/>
                <w:sz w:val="20"/>
                <w:szCs w:val="20"/>
              </w:rPr>
            </w:pPr>
            <w:r w:rsidRPr="00D8687A">
              <w:rPr>
                <w:rFonts w:ascii="Arial" w:hAnsi="Arial" w:cs="Arial"/>
                <w:b/>
                <w:bCs/>
                <w:sz w:val="20"/>
                <w:szCs w:val="20"/>
              </w:rPr>
              <w:t>0.21</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A798B" w14:textId="77777777" w:rsidR="007209CD" w:rsidRPr="00D8687A" w:rsidRDefault="007209CD" w:rsidP="00706D6F">
            <w:pPr>
              <w:jc w:val="center"/>
              <w:rPr>
                <w:rFonts w:ascii="Arial" w:hAnsi="Arial" w:cs="Arial"/>
                <w:sz w:val="20"/>
                <w:szCs w:val="20"/>
              </w:rPr>
            </w:pPr>
            <w:r w:rsidRPr="00D8687A">
              <w:rPr>
                <w:rFonts w:ascii="Arial" w:hAnsi="Arial" w:cs="Arial"/>
                <w:b/>
                <w:bCs/>
                <w:sz w:val="20"/>
                <w:szCs w:val="20"/>
              </w:rPr>
              <w:t>0.27</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580F1" w14:textId="77777777" w:rsidR="007209CD" w:rsidRPr="00D8687A" w:rsidRDefault="007209CD" w:rsidP="00706D6F">
            <w:pPr>
              <w:jc w:val="center"/>
              <w:rPr>
                <w:rFonts w:ascii="Arial" w:hAnsi="Arial" w:cs="Arial"/>
                <w:sz w:val="20"/>
                <w:szCs w:val="20"/>
              </w:rPr>
            </w:pPr>
            <w:r w:rsidRPr="00D8687A">
              <w:rPr>
                <w:rFonts w:ascii="Arial" w:hAnsi="Arial" w:cs="Arial"/>
                <w:b/>
                <w:bCs/>
                <w:sz w:val="20"/>
                <w:szCs w:val="20"/>
                <w:lang w:val="en-US"/>
              </w:rPr>
              <w:t>0.54</w:t>
            </w:r>
          </w:p>
        </w:tc>
      </w:tr>
      <w:tr w:rsidR="007209CD" w:rsidRPr="00D8687A" w14:paraId="5FCD772D" w14:textId="77777777" w:rsidTr="00706D6F">
        <w:trPr>
          <w:trHeight w:val="255"/>
        </w:trPr>
        <w:tc>
          <w:tcPr>
            <w:tcW w:w="2033" w:type="dxa"/>
            <w:tcBorders>
              <w:top w:val="single" w:sz="4" w:space="0" w:color="000000"/>
              <w:left w:val="single" w:sz="4" w:space="0" w:color="000000"/>
              <w:bottom w:val="single" w:sz="4" w:space="0" w:color="000000"/>
              <w:right w:val="single" w:sz="4" w:space="0" w:color="000000"/>
            </w:tcBorders>
          </w:tcPr>
          <w:p w14:paraId="01A28497" w14:textId="77777777" w:rsidR="007209CD" w:rsidRPr="00D8687A" w:rsidRDefault="007209CD" w:rsidP="00706D6F">
            <w:pPr>
              <w:jc w:val="center"/>
              <w:rPr>
                <w:rFonts w:ascii="Arial" w:hAnsi="Arial" w:cs="Arial"/>
                <w:sz w:val="20"/>
                <w:szCs w:val="20"/>
              </w:rPr>
            </w:pPr>
          </w:p>
        </w:tc>
        <w:tc>
          <w:tcPr>
            <w:tcW w:w="1925" w:type="dxa"/>
            <w:tcBorders>
              <w:top w:val="single" w:sz="4" w:space="0" w:color="000000"/>
              <w:left w:val="single" w:sz="4" w:space="0" w:color="000000"/>
              <w:bottom w:val="single" w:sz="4" w:space="0" w:color="000000"/>
              <w:right w:val="single" w:sz="4" w:space="0" w:color="auto"/>
            </w:tcBorders>
          </w:tcPr>
          <w:p w14:paraId="52C54782" w14:textId="77777777" w:rsidR="007209CD" w:rsidRPr="00D8687A" w:rsidRDefault="007209CD" w:rsidP="00706D6F">
            <w:pPr>
              <w:jc w:val="center"/>
              <w:rPr>
                <w:rFonts w:ascii="Arial" w:hAnsi="Arial" w:cs="Arial"/>
                <w:sz w:val="20"/>
                <w:szCs w:val="20"/>
              </w:rPr>
            </w:pPr>
            <w:r w:rsidRPr="00D8687A">
              <w:rPr>
                <w:rFonts w:ascii="Arial" w:hAnsi="Arial" w:cs="Arial"/>
                <w:sz w:val="20"/>
                <w:szCs w:val="20"/>
              </w:rPr>
              <w:t>CD at 5%</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517F9" w14:textId="77777777" w:rsidR="007209CD" w:rsidRPr="00D8687A" w:rsidRDefault="007209CD" w:rsidP="00706D6F">
            <w:pPr>
              <w:jc w:val="center"/>
              <w:rPr>
                <w:rFonts w:ascii="Arial" w:hAnsi="Arial" w:cs="Arial"/>
                <w:sz w:val="20"/>
                <w:szCs w:val="20"/>
              </w:rPr>
            </w:pPr>
            <w:r w:rsidRPr="00D8687A">
              <w:rPr>
                <w:rFonts w:ascii="Arial" w:hAnsi="Arial" w:cs="Arial"/>
                <w:b/>
                <w:bCs/>
                <w:sz w:val="20"/>
                <w:szCs w:val="20"/>
                <w:lang w:val="en-US"/>
              </w:rPr>
              <w:t>0.63</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59747" w14:textId="77777777" w:rsidR="007209CD" w:rsidRPr="00D8687A" w:rsidRDefault="007209CD" w:rsidP="00706D6F">
            <w:pPr>
              <w:jc w:val="center"/>
              <w:rPr>
                <w:rFonts w:ascii="Arial" w:hAnsi="Arial" w:cs="Arial"/>
                <w:sz w:val="20"/>
                <w:szCs w:val="20"/>
              </w:rPr>
            </w:pPr>
            <w:r w:rsidRPr="00D8687A">
              <w:rPr>
                <w:rFonts w:ascii="Arial" w:hAnsi="Arial" w:cs="Arial"/>
                <w:b/>
                <w:bCs/>
                <w:sz w:val="20"/>
                <w:szCs w:val="20"/>
                <w:lang w:val="en-US"/>
              </w:rPr>
              <w:t>0.82</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96752" w14:textId="77777777" w:rsidR="007209CD" w:rsidRPr="00D8687A" w:rsidRDefault="007209CD" w:rsidP="00706D6F">
            <w:pPr>
              <w:jc w:val="center"/>
              <w:rPr>
                <w:rFonts w:ascii="Arial" w:hAnsi="Arial" w:cs="Arial"/>
                <w:sz w:val="20"/>
                <w:szCs w:val="20"/>
              </w:rPr>
            </w:pPr>
            <w:r w:rsidRPr="00D8687A">
              <w:rPr>
                <w:rFonts w:ascii="Arial" w:hAnsi="Arial" w:cs="Arial"/>
                <w:b/>
                <w:bCs/>
                <w:sz w:val="20"/>
                <w:szCs w:val="20"/>
                <w:lang w:val="en-US"/>
              </w:rPr>
              <w:t>1.62</w:t>
            </w:r>
          </w:p>
        </w:tc>
      </w:tr>
    </w:tbl>
    <w:p w14:paraId="6861D0A3" w14:textId="77777777" w:rsidR="007209CD" w:rsidRPr="00121346" w:rsidRDefault="007209CD" w:rsidP="007209CD">
      <w:pPr>
        <w:jc w:val="both"/>
        <w:rPr>
          <w:rFonts w:ascii="Arial" w:hAnsi="Arial" w:cs="Arial"/>
          <w:b/>
          <w:bCs/>
          <w:iCs/>
          <w:sz w:val="20"/>
          <w:szCs w:val="20"/>
          <w:lang w:val="en-US"/>
        </w:rPr>
      </w:pPr>
      <w:r>
        <w:rPr>
          <w:i/>
          <w:sz w:val="20"/>
          <w:szCs w:val="20"/>
          <w:lang w:val="en-US"/>
        </w:rPr>
        <w:t xml:space="preserve">          </w:t>
      </w:r>
      <w:r w:rsidRPr="00C0189C">
        <w:rPr>
          <w:i/>
          <w:sz w:val="20"/>
          <w:szCs w:val="20"/>
          <w:lang w:val="en-US"/>
        </w:rPr>
        <w:t xml:space="preserve">            </w:t>
      </w:r>
      <w:bookmarkStart w:id="0" w:name="_Hlk199346753"/>
      <w:r w:rsidRPr="00121346">
        <w:rPr>
          <w:rFonts w:ascii="Arial" w:hAnsi="Arial" w:cs="Arial"/>
          <w:b/>
          <w:bCs/>
          <w:iCs/>
          <w:sz w:val="20"/>
          <w:szCs w:val="20"/>
          <w:lang w:val="en-US"/>
        </w:rPr>
        <w:t xml:space="preserve">Mean ± S.E.M* = Mean values ± Standard error of means of </w:t>
      </w:r>
      <w:r>
        <w:rPr>
          <w:rFonts w:ascii="Arial" w:hAnsi="Arial" w:cs="Arial"/>
          <w:b/>
          <w:bCs/>
          <w:iCs/>
          <w:sz w:val="20"/>
          <w:szCs w:val="20"/>
          <w:lang w:val="en-US"/>
        </w:rPr>
        <w:t>T</w:t>
      </w:r>
      <w:r w:rsidRPr="00121346">
        <w:rPr>
          <w:rFonts w:ascii="Arial" w:hAnsi="Arial" w:cs="Arial"/>
          <w:b/>
          <w:bCs/>
          <w:iCs/>
          <w:sz w:val="20"/>
          <w:szCs w:val="20"/>
          <w:lang w:val="en-US"/>
        </w:rPr>
        <w:t>en experiments</w:t>
      </w:r>
      <w:bookmarkEnd w:id="0"/>
    </w:p>
    <w:p w14:paraId="48B942ED" w14:textId="77777777" w:rsidR="007209CD" w:rsidRPr="00D8687A" w:rsidRDefault="007209CD" w:rsidP="007209CD">
      <w:pPr>
        <w:jc w:val="both"/>
        <w:rPr>
          <w:rFonts w:ascii="Arial" w:hAnsi="Arial" w:cs="Arial"/>
          <w:sz w:val="20"/>
          <w:szCs w:val="20"/>
        </w:rPr>
      </w:pPr>
      <w:r w:rsidRPr="00D8687A">
        <w:rPr>
          <w:rFonts w:ascii="Arial" w:hAnsi="Arial" w:cs="Arial"/>
          <w:b/>
          <w:sz w:val="20"/>
          <w:szCs w:val="20"/>
        </w:rPr>
        <w:lastRenderedPageBreak/>
        <w:t xml:space="preserve">Table 2: </w:t>
      </w:r>
      <w:r w:rsidRPr="00D8687A">
        <w:rPr>
          <w:rFonts w:ascii="Arial" w:hAnsi="Arial" w:cs="Arial"/>
          <w:sz w:val="20"/>
          <w:szCs w:val="20"/>
        </w:rPr>
        <w:t xml:space="preserve">Per cent hatching inhibition rate of </w:t>
      </w:r>
      <w:r w:rsidRPr="00D8687A">
        <w:rPr>
          <w:rFonts w:ascii="Arial" w:hAnsi="Arial" w:cs="Arial"/>
          <w:i/>
          <w:sz w:val="20"/>
          <w:szCs w:val="20"/>
        </w:rPr>
        <w:t xml:space="preserve">C. chinensis </w:t>
      </w:r>
      <w:r w:rsidRPr="00D8687A">
        <w:rPr>
          <w:rFonts w:ascii="Arial" w:hAnsi="Arial" w:cs="Arial"/>
          <w:sz w:val="20"/>
          <w:szCs w:val="20"/>
        </w:rPr>
        <w:t>adults</w:t>
      </w:r>
      <w:r w:rsidRPr="00D8687A">
        <w:rPr>
          <w:rFonts w:ascii="Arial" w:hAnsi="Arial" w:cs="Arial"/>
          <w:i/>
          <w:sz w:val="20"/>
          <w:szCs w:val="20"/>
        </w:rPr>
        <w:t xml:space="preserve"> </w:t>
      </w:r>
      <w:r w:rsidRPr="00D8687A">
        <w:rPr>
          <w:rFonts w:ascii="Arial" w:hAnsi="Arial" w:cs="Arial"/>
          <w:sz w:val="20"/>
          <w:szCs w:val="20"/>
        </w:rPr>
        <w:t>due to</w:t>
      </w:r>
      <w:r w:rsidRPr="00D8687A">
        <w:rPr>
          <w:rFonts w:ascii="Arial" w:hAnsi="Arial" w:cs="Arial"/>
          <w:i/>
          <w:sz w:val="20"/>
          <w:szCs w:val="20"/>
        </w:rPr>
        <w:t xml:space="preserve"> </w:t>
      </w:r>
      <w:r w:rsidRPr="00D8687A">
        <w:rPr>
          <w:rFonts w:ascii="Arial" w:hAnsi="Arial" w:cs="Arial"/>
          <w:sz w:val="20"/>
          <w:szCs w:val="20"/>
        </w:rPr>
        <w:t>essential oils at different concentrations (2024</w:t>
      </w:r>
      <w:r>
        <w:rPr>
          <w:rFonts w:ascii="Arial" w:hAnsi="Arial" w:cs="Arial"/>
          <w:sz w:val="20"/>
          <w:szCs w:val="20"/>
        </w:rPr>
        <w:t>-25</w:t>
      </w:r>
      <w:r w:rsidRPr="00D8687A">
        <w:rPr>
          <w:rFonts w:ascii="Arial" w:hAnsi="Arial" w:cs="Arial"/>
          <w:sz w:val="20"/>
          <w:szCs w:val="20"/>
        </w:rPr>
        <w:t xml:space="preserve">) </w:t>
      </w:r>
    </w:p>
    <w:tbl>
      <w:tblPr>
        <w:tblStyle w:val="TableGrid"/>
        <w:tblW w:w="9217" w:type="dxa"/>
        <w:tblLook w:val="04A0" w:firstRow="1" w:lastRow="0" w:firstColumn="1" w:lastColumn="0" w:noHBand="0" w:noVBand="1"/>
      </w:tblPr>
      <w:tblGrid>
        <w:gridCol w:w="2060"/>
        <w:gridCol w:w="1631"/>
        <w:gridCol w:w="1840"/>
        <w:gridCol w:w="1843"/>
        <w:gridCol w:w="1843"/>
      </w:tblGrid>
      <w:tr w:rsidR="007209CD" w:rsidRPr="00D8687A" w14:paraId="3851DE46" w14:textId="77777777" w:rsidTr="00706D6F">
        <w:trPr>
          <w:trHeight w:val="269"/>
        </w:trPr>
        <w:tc>
          <w:tcPr>
            <w:tcW w:w="2060" w:type="dxa"/>
            <w:vMerge w:val="restart"/>
          </w:tcPr>
          <w:p w14:paraId="064967D3"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sz w:val="20"/>
                <w:szCs w:val="20"/>
              </w:rPr>
              <w:t>Treatments</w:t>
            </w:r>
          </w:p>
        </w:tc>
        <w:tc>
          <w:tcPr>
            <w:tcW w:w="1631" w:type="dxa"/>
            <w:vMerge w:val="restart"/>
          </w:tcPr>
          <w:p w14:paraId="4920C871"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sz w:val="20"/>
                <w:szCs w:val="20"/>
              </w:rPr>
              <w:t>No. of eggs</w:t>
            </w:r>
          </w:p>
        </w:tc>
        <w:tc>
          <w:tcPr>
            <w:tcW w:w="5526" w:type="dxa"/>
            <w:gridSpan w:val="3"/>
          </w:tcPr>
          <w:p w14:paraId="09B67923"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sz w:val="20"/>
                <w:szCs w:val="20"/>
              </w:rPr>
              <w:t>Hatching Inhibition Rate (% HIR)</w:t>
            </w:r>
          </w:p>
        </w:tc>
      </w:tr>
      <w:tr w:rsidR="007209CD" w:rsidRPr="00D8687A" w14:paraId="297A19A7" w14:textId="77777777" w:rsidTr="00706D6F">
        <w:trPr>
          <w:trHeight w:val="273"/>
        </w:trPr>
        <w:tc>
          <w:tcPr>
            <w:tcW w:w="0" w:type="auto"/>
            <w:vMerge/>
          </w:tcPr>
          <w:p w14:paraId="37C903DD" w14:textId="77777777" w:rsidR="007209CD" w:rsidRPr="00D8687A" w:rsidRDefault="007209CD" w:rsidP="00706D6F">
            <w:pPr>
              <w:spacing w:line="259" w:lineRule="auto"/>
              <w:jc w:val="center"/>
              <w:rPr>
                <w:rFonts w:ascii="Arial" w:hAnsi="Arial" w:cs="Arial"/>
                <w:sz w:val="20"/>
                <w:szCs w:val="20"/>
              </w:rPr>
            </w:pPr>
          </w:p>
        </w:tc>
        <w:tc>
          <w:tcPr>
            <w:tcW w:w="0" w:type="auto"/>
            <w:vMerge/>
          </w:tcPr>
          <w:p w14:paraId="35A6065C" w14:textId="77777777" w:rsidR="007209CD" w:rsidRPr="00D8687A" w:rsidRDefault="007209CD" w:rsidP="00706D6F">
            <w:pPr>
              <w:spacing w:line="259" w:lineRule="auto"/>
              <w:jc w:val="center"/>
              <w:rPr>
                <w:rFonts w:ascii="Arial" w:hAnsi="Arial" w:cs="Arial"/>
                <w:sz w:val="20"/>
                <w:szCs w:val="20"/>
              </w:rPr>
            </w:pPr>
          </w:p>
        </w:tc>
        <w:tc>
          <w:tcPr>
            <w:tcW w:w="1840" w:type="dxa"/>
          </w:tcPr>
          <w:p w14:paraId="3D4EBF6E"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sz w:val="20"/>
                <w:szCs w:val="20"/>
              </w:rPr>
              <w:t>0.25%</w:t>
            </w:r>
          </w:p>
        </w:tc>
        <w:tc>
          <w:tcPr>
            <w:tcW w:w="1843" w:type="dxa"/>
          </w:tcPr>
          <w:p w14:paraId="1112A7CB"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sz w:val="20"/>
                <w:szCs w:val="20"/>
              </w:rPr>
              <w:t>0.5%</w:t>
            </w:r>
          </w:p>
        </w:tc>
        <w:tc>
          <w:tcPr>
            <w:tcW w:w="1843" w:type="dxa"/>
          </w:tcPr>
          <w:p w14:paraId="13BBDF81"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sz w:val="20"/>
                <w:szCs w:val="20"/>
              </w:rPr>
              <w:t>1%</w:t>
            </w:r>
          </w:p>
        </w:tc>
      </w:tr>
      <w:tr w:rsidR="007209CD" w:rsidRPr="00D8687A" w14:paraId="5CE99B22" w14:textId="77777777" w:rsidTr="00706D6F">
        <w:trPr>
          <w:trHeight w:val="269"/>
        </w:trPr>
        <w:tc>
          <w:tcPr>
            <w:tcW w:w="2060" w:type="dxa"/>
          </w:tcPr>
          <w:p w14:paraId="4C36E193"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Camphor oil</w:t>
            </w:r>
          </w:p>
        </w:tc>
        <w:tc>
          <w:tcPr>
            <w:tcW w:w="1631" w:type="dxa"/>
          </w:tcPr>
          <w:p w14:paraId="7078B04C"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61104307"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16.28 ±0.28</w:t>
            </w:r>
          </w:p>
        </w:tc>
        <w:tc>
          <w:tcPr>
            <w:tcW w:w="1843" w:type="dxa"/>
          </w:tcPr>
          <w:p w14:paraId="47E84147"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28.30±0.17</w:t>
            </w:r>
          </w:p>
        </w:tc>
        <w:tc>
          <w:tcPr>
            <w:tcW w:w="1843" w:type="dxa"/>
          </w:tcPr>
          <w:p w14:paraId="341D238D"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58.08±0.80</w:t>
            </w:r>
          </w:p>
        </w:tc>
      </w:tr>
      <w:tr w:rsidR="007209CD" w:rsidRPr="00D8687A" w14:paraId="42D4BC8B" w14:textId="77777777" w:rsidTr="00706D6F">
        <w:trPr>
          <w:trHeight w:val="272"/>
        </w:trPr>
        <w:tc>
          <w:tcPr>
            <w:tcW w:w="2060" w:type="dxa"/>
          </w:tcPr>
          <w:p w14:paraId="08F14910"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Citronella oil</w:t>
            </w:r>
          </w:p>
        </w:tc>
        <w:tc>
          <w:tcPr>
            <w:tcW w:w="1631" w:type="dxa"/>
          </w:tcPr>
          <w:p w14:paraId="2B8C98E5"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4BD257DE"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bCs/>
                <w:sz w:val="20"/>
                <w:szCs w:val="20"/>
              </w:rPr>
              <w:t>23.62±0.06</w:t>
            </w:r>
          </w:p>
        </w:tc>
        <w:tc>
          <w:tcPr>
            <w:tcW w:w="1843" w:type="dxa"/>
          </w:tcPr>
          <w:p w14:paraId="5F81AED9"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bCs/>
                <w:sz w:val="20"/>
                <w:szCs w:val="20"/>
              </w:rPr>
              <w:t>37.56±0.51</w:t>
            </w:r>
          </w:p>
        </w:tc>
        <w:tc>
          <w:tcPr>
            <w:tcW w:w="1843" w:type="dxa"/>
          </w:tcPr>
          <w:p w14:paraId="0D1D9473"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bCs/>
                <w:sz w:val="20"/>
                <w:szCs w:val="20"/>
              </w:rPr>
              <w:t>61.28±0.58</w:t>
            </w:r>
          </w:p>
        </w:tc>
      </w:tr>
      <w:tr w:rsidR="007209CD" w:rsidRPr="00D8687A" w14:paraId="125BBCF4" w14:textId="77777777" w:rsidTr="00706D6F">
        <w:trPr>
          <w:trHeight w:val="272"/>
        </w:trPr>
        <w:tc>
          <w:tcPr>
            <w:tcW w:w="2060" w:type="dxa"/>
          </w:tcPr>
          <w:p w14:paraId="7652063F"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Mentha oil</w:t>
            </w:r>
          </w:p>
        </w:tc>
        <w:tc>
          <w:tcPr>
            <w:tcW w:w="1631" w:type="dxa"/>
          </w:tcPr>
          <w:p w14:paraId="43C6925A"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33E95D17"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22.96±0.10</w:t>
            </w:r>
          </w:p>
        </w:tc>
        <w:tc>
          <w:tcPr>
            <w:tcW w:w="1843" w:type="dxa"/>
          </w:tcPr>
          <w:p w14:paraId="1AA4FF65"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27.29±0.16</w:t>
            </w:r>
          </w:p>
        </w:tc>
        <w:tc>
          <w:tcPr>
            <w:tcW w:w="1843" w:type="dxa"/>
          </w:tcPr>
          <w:p w14:paraId="46E67678"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56.36±0.44</w:t>
            </w:r>
          </w:p>
        </w:tc>
      </w:tr>
      <w:tr w:rsidR="007209CD" w:rsidRPr="00D8687A" w14:paraId="348811B4" w14:textId="77777777" w:rsidTr="00706D6F">
        <w:trPr>
          <w:trHeight w:val="269"/>
        </w:trPr>
        <w:tc>
          <w:tcPr>
            <w:tcW w:w="2060" w:type="dxa"/>
          </w:tcPr>
          <w:p w14:paraId="646C8A92"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Lemongrass oil</w:t>
            </w:r>
          </w:p>
        </w:tc>
        <w:tc>
          <w:tcPr>
            <w:tcW w:w="1631" w:type="dxa"/>
          </w:tcPr>
          <w:p w14:paraId="330CEA24"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117F3E86"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21.24±0.17</w:t>
            </w:r>
          </w:p>
        </w:tc>
        <w:tc>
          <w:tcPr>
            <w:tcW w:w="1843" w:type="dxa"/>
          </w:tcPr>
          <w:p w14:paraId="598E4D2E"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22.57±0.17</w:t>
            </w:r>
          </w:p>
        </w:tc>
        <w:tc>
          <w:tcPr>
            <w:tcW w:w="1843" w:type="dxa"/>
          </w:tcPr>
          <w:p w14:paraId="4333C7E2"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37.81±0.33</w:t>
            </w:r>
          </w:p>
        </w:tc>
      </w:tr>
      <w:tr w:rsidR="007209CD" w:rsidRPr="00D8687A" w14:paraId="19AC0036" w14:textId="77777777" w:rsidTr="00706D6F">
        <w:trPr>
          <w:trHeight w:val="272"/>
        </w:trPr>
        <w:tc>
          <w:tcPr>
            <w:tcW w:w="2060" w:type="dxa"/>
          </w:tcPr>
          <w:p w14:paraId="631BEFBE"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Karanj oil</w:t>
            </w:r>
          </w:p>
        </w:tc>
        <w:tc>
          <w:tcPr>
            <w:tcW w:w="1631" w:type="dxa"/>
          </w:tcPr>
          <w:p w14:paraId="41C9458F"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617E4A40"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bCs/>
                <w:sz w:val="20"/>
                <w:szCs w:val="20"/>
              </w:rPr>
              <w:t>6.81±0.07</w:t>
            </w:r>
          </w:p>
        </w:tc>
        <w:tc>
          <w:tcPr>
            <w:tcW w:w="1843" w:type="dxa"/>
          </w:tcPr>
          <w:p w14:paraId="44F36825"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bCs/>
                <w:sz w:val="20"/>
                <w:szCs w:val="20"/>
              </w:rPr>
              <w:t>14.18±0.08</w:t>
            </w:r>
          </w:p>
        </w:tc>
        <w:tc>
          <w:tcPr>
            <w:tcW w:w="1843" w:type="dxa"/>
          </w:tcPr>
          <w:p w14:paraId="48EF26B0"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bCs/>
                <w:sz w:val="20"/>
                <w:szCs w:val="20"/>
              </w:rPr>
              <w:t>23.77±0.31</w:t>
            </w:r>
          </w:p>
        </w:tc>
      </w:tr>
      <w:tr w:rsidR="007209CD" w:rsidRPr="00D8687A" w14:paraId="0324AB15" w14:textId="77777777" w:rsidTr="00706D6F">
        <w:trPr>
          <w:trHeight w:val="269"/>
        </w:trPr>
        <w:tc>
          <w:tcPr>
            <w:tcW w:w="2060" w:type="dxa"/>
          </w:tcPr>
          <w:p w14:paraId="7690DC06"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Castor oil</w:t>
            </w:r>
          </w:p>
        </w:tc>
        <w:tc>
          <w:tcPr>
            <w:tcW w:w="1631" w:type="dxa"/>
          </w:tcPr>
          <w:p w14:paraId="2E55CC2A"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2C863602"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17.04±0.08</w:t>
            </w:r>
          </w:p>
        </w:tc>
        <w:tc>
          <w:tcPr>
            <w:tcW w:w="1843" w:type="dxa"/>
          </w:tcPr>
          <w:p w14:paraId="33D2C0E5"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42.17±0.25</w:t>
            </w:r>
          </w:p>
        </w:tc>
        <w:tc>
          <w:tcPr>
            <w:tcW w:w="1843" w:type="dxa"/>
          </w:tcPr>
          <w:p w14:paraId="373EE6AF"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47.70±0.31</w:t>
            </w:r>
          </w:p>
        </w:tc>
      </w:tr>
      <w:tr w:rsidR="007209CD" w:rsidRPr="00D8687A" w14:paraId="0B97EDC6" w14:textId="77777777" w:rsidTr="00706D6F">
        <w:trPr>
          <w:trHeight w:val="272"/>
        </w:trPr>
        <w:tc>
          <w:tcPr>
            <w:tcW w:w="2060" w:type="dxa"/>
          </w:tcPr>
          <w:p w14:paraId="30C4007F"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Mahua oil</w:t>
            </w:r>
          </w:p>
        </w:tc>
        <w:tc>
          <w:tcPr>
            <w:tcW w:w="1631" w:type="dxa"/>
          </w:tcPr>
          <w:p w14:paraId="6A53E6FF"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2FD1B3D5"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18.63±0.27</w:t>
            </w:r>
          </w:p>
        </w:tc>
        <w:tc>
          <w:tcPr>
            <w:tcW w:w="1843" w:type="dxa"/>
          </w:tcPr>
          <w:p w14:paraId="1AECBB23"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38.17±0.43</w:t>
            </w:r>
          </w:p>
        </w:tc>
        <w:tc>
          <w:tcPr>
            <w:tcW w:w="1843" w:type="dxa"/>
          </w:tcPr>
          <w:p w14:paraId="06D3EF81"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47.00±0.48</w:t>
            </w:r>
          </w:p>
        </w:tc>
      </w:tr>
      <w:tr w:rsidR="007209CD" w:rsidRPr="00D8687A" w14:paraId="3E01C9BD" w14:textId="77777777" w:rsidTr="00706D6F">
        <w:trPr>
          <w:trHeight w:val="272"/>
        </w:trPr>
        <w:tc>
          <w:tcPr>
            <w:tcW w:w="2060" w:type="dxa"/>
          </w:tcPr>
          <w:p w14:paraId="5E898A76"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Basil oil</w:t>
            </w:r>
          </w:p>
        </w:tc>
        <w:tc>
          <w:tcPr>
            <w:tcW w:w="1631" w:type="dxa"/>
          </w:tcPr>
          <w:p w14:paraId="5D91C049"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3B8A8E2E"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14.74±0.21</w:t>
            </w:r>
          </w:p>
        </w:tc>
        <w:tc>
          <w:tcPr>
            <w:tcW w:w="1843" w:type="dxa"/>
          </w:tcPr>
          <w:p w14:paraId="4D7D567F"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43.24±0.51</w:t>
            </w:r>
          </w:p>
        </w:tc>
        <w:tc>
          <w:tcPr>
            <w:tcW w:w="1843" w:type="dxa"/>
          </w:tcPr>
          <w:p w14:paraId="5C6C3388"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48.44±0.50</w:t>
            </w:r>
          </w:p>
        </w:tc>
      </w:tr>
      <w:tr w:rsidR="007209CD" w:rsidRPr="00D8687A" w14:paraId="5AA83FD8" w14:textId="77777777" w:rsidTr="00706D6F">
        <w:trPr>
          <w:trHeight w:val="269"/>
        </w:trPr>
        <w:tc>
          <w:tcPr>
            <w:tcW w:w="2060" w:type="dxa"/>
          </w:tcPr>
          <w:p w14:paraId="65A52FA0"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Fennel oil</w:t>
            </w:r>
          </w:p>
        </w:tc>
        <w:tc>
          <w:tcPr>
            <w:tcW w:w="1631" w:type="dxa"/>
          </w:tcPr>
          <w:p w14:paraId="0D20F069"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43B3931B"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13.80±0.22</w:t>
            </w:r>
          </w:p>
        </w:tc>
        <w:tc>
          <w:tcPr>
            <w:tcW w:w="1843" w:type="dxa"/>
          </w:tcPr>
          <w:p w14:paraId="5B1F5E08"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28.22±0.09</w:t>
            </w:r>
          </w:p>
        </w:tc>
        <w:tc>
          <w:tcPr>
            <w:tcW w:w="1843" w:type="dxa"/>
          </w:tcPr>
          <w:p w14:paraId="5D672FF9"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36.43±0.18</w:t>
            </w:r>
          </w:p>
        </w:tc>
      </w:tr>
      <w:tr w:rsidR="007209CD" w:rsidRPr="00D8687A" w14:paraId="7EBCA019" w14:textId="77777777" w:rsidTr="00706D6F">
        <w:trPr>
          <w:trHeight w:val="272"/>
        </w:trPr>
        <w:tc>
          <w:tcPr>
            <w:tcW w:w="2060" w:type="dxa"/>
            <w:vMerge w:val="restart"/>
          </w:tcPr>
          <w:p w14:paraId="03A619E3"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Control</w:t>
            </w:r>
          </w:p>
          <w:p w14:paraId="163BD9D5" w14:textId="77777777" w:rsidR="007209CD" w:rsidRPr="00D8687A" w:rsidRDefault="007209CD" w:rsidP="00706D6F">
            <w:pPr>
              <w:spacing w:line="259" w:lineRule="auto"/>
              <w:jc w:val="center"/>
              <w:rPr>
                <w:rFonts w:ascii="Arial" w:hAnsi="Arial" w:cs="Arial"/>
                <w:sz w:val="20"/>
                <w:szCs w:val="20"/>
              </w:rPr>
            </w:pPr>
          </w:p>
        </w:tc>
        <w:tc>
          <w:tcPr>
            <w:tcW w:w="1631" w:type="dxa"/>
          </w:tcPr>
          <w:p w14:paraId="112074FB"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2534884B"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6.98±0.28</w:t>
            </w:r>
          </w:p>
        </w:tc>
        <w:tc>
          <w:tcPr>
            <w:tcW w:w="1843" w:type="dxa"/>
          </w:tcPr>
          <w:p w14:paraId="6B5D672E"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7.68±0.06</w:t>
            </w:r>
          </w:p>
        </w:tc>
        <w:tc>
          <w:tcPr>
            <w:tcW w:w="1843" w:type="dxa"/>
          </w:tcPr>
          <w:p w14:paraId="794C49EA"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7.69±0.08</w:t>
            </w:r>
          </w:p>
        </w:tc>
      </w:tr>
      <w:tr w:rsidR="007209CD" w:rsidRPr="00D8687A" w14:paraId="1E11C22F" w14:textId="77777777" w:rsidTr="00706D6F">
        <w:trPr>
          <w:trHeight w:val="272"/>
        </w:trPr>
        <w:tc>
          <w:tcPr>
            <w:tcW w:w="0" w:type="auto"/>
            <w:vMerge/>
          </w:tcPr>
          <w:p w14:paraId="2556D64B" w14:textId="77777777" w:rsidR="007209CD" w:rsidRPr="00D8687A" w:rsidRDefault="007209CD" w:rsidP="00706D6F">
            <w:pPr>
              <w:spacing w:line="259" w:lineRule="auto"/>
              <w:jc w:val="center"/>
              <w:rPr>
                <w:rFonts w:ascii="Arial" w:hAnsi="Arial" w:cs="Arial"/>
                <w:sz w:val="20"/>
                <w:szCs w:val="20"/>
              </w:rPr>
            </w:pPr>
          </w:p>
        </w:tc>
        <w:tc>
          <w:tcPr>
            <w:tcW w:w="1631" w:type="dxa"/>
          </w:tcPr>
          <w:p w14:paraId="0F67D4CA"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SEm±</w:t>
            </w:r>
          </w:p>
        </w:tc>
        <w:tc>
          <w:tcPr>
            <w:tcW w:w="1840" w:type="dxa"/>
          </w:tcPr>
          <w:p w14:paraId="1D5AFF2F"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bCs/>
                <w:sz w:val="20"/>
                <w:szCs w:val="20"/>
              </w:rPr>
              <w:t>0.16</w:t>
            </w:r>
          </w:p>
        </w:tc>
        <w:tc>
          <w:tcPr>
            <w:tcW w:w="1843" w:type="dxa"/>
          </w:tcPr>
          <w:p w14:paraId="46FC7196"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bCs/>
                <w:sz w:val="20"/>
                <w:szCs w:val="20"/>
              </w:rPr>
              <w:t>0.29</w:t>
            </w:r>
          </w:p>
        </w:tc>
        <w:tc>
          <w:tcPr>
            <w:tcW w:w="1843" w:type="dxa"/>
          </w:tcPr>
          <w:p w14:paraId="5D9E5438"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bCs/>
                <w:sz w:val="20"/>
                <w:szCs w:val="20"/>
              </w:rPr>
              <w:t>0.45</w:t>
            </w:r>
          </w:p>
        </w:tc>
      </w:tr>
      <w:tr w:rsidR="007209CD" w:rsidRPr="00D8687A" w14:paraId="5FC02ED5" w14:textId="77777777" w:rsidTr="00706D6F">
        <w:trPr>
          <w:trHeight w:val="269"/>
        </w:trPr>
        <w:tc>
          <w:tcPr>
            <w:tcW w:w="2060" w:type="dxa"/>
          </w:tcPr>
          <w:p w14:paraId="2A5356BF" w14:textId="77777777" w:rsidR="007209CD" w:rsidRPr="00D8687A" w:rsidRDefault="007209CD" w:rsidP="00706D6F">
            <w:pPr>
              <w:spacing w:line="259" w:lineRule="auto"/>
              <w:jc w:val="both"/>
              <w:rPr>
                <w:rFonts w:ascii="Arial" w:hAnsi="Arial" w:cs="Arial"/>
                <w:sz w:val="20"/>
                <w:szCs w:val="20"/>
              </w:rPr>
            </w:pPr>
            <w:r w:rsidRPr="00D8687A">
              <w:rPr>
                <w:rFonts w:ascii="Arial" w:hAnsi="Arial" w:cs="Arial"/>
                <w:sz w:val="20"/>
                <w:szCs w:val="20"/>
              </w:rPr>
              <w:t xml:space="preserve"> </w:t>
            </w:r>
          </w:p>
        </w:tc>
        <w:tc>
          <w:tcPr>
            <w:tcW w:w="1631" w:type="dxa"/>
          </w:tcPr>
          <w:p w14:paraId="5A33B6C6"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sz w:val="20"/>
                <w:szCs w:val="20"/>
              </w:rPr>
              <w:t>CD at 5%</w:t>
            </w:r>
          </w:p>
        </w:tc>
        <w:tc>
          <w:tcPr>
            <w:tcW w:w="1840" w:type="dxa"/>
          </w:tcPr>
          <w:p w14:paraId="0CF7BE86"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bCs/>
                <w:sz w:val="20"/>
                <w:szCs w:val="20"/>
              </w:rPr>
              <w:t>0.48</w:t>
            </w:r>
          </w:p>
        </w:tc>
        <w:tc>
          <w:tcPr>
            <w:tcW w:w="1843" w:type="dxa"/>
          </w:tcPr>
          <w:p w14:paraId="1754C012"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bCs/>
                <w:sz w:val="20"/>
                <w:szCs w:val="20"/>
              </w:rPr>
              <w:t>0.88</w:t>
            </w:r>
          </w:p>
        </w:tc>
        <w:tc>
          <w:tcPr>
            <w:tcW w:w="1843" w:type="dxa"/>
          </w:tcPr>
          <w:p w14:paraId="29593E85" w14:textId="77777777" w:rsidR="007209CD" w:rsidRPr="00D8687A" w:rsidRDefault="007209CD" w:rsidP="00706D6F">
            <w:pPr>
              <w:spacing w:line="259" w:lineRule="auto"/>
              <w:jc w:val="center"/>
              <w:rPr>
                <w:rFonts w:ascii="Arial" w:hAnsi="Arial" w:cs="Arial"/>
                <w:sz w:val="20"/>
                <w:szCs w:val="20"/>
              </w:rPr>
            </w:pPr>
            <w:r w:rsidRPr="00D8687A">
              <w:rPr>
                <w:rFonts w:ascii="Arial" w:hAnsi="Arial" w:cs="Arial"/>
                <w:b/>
                <w:bCs/>
                <w:sz w:val="20"/>
                <w:szCs w:val="20"/>
              </w:rPr>
              <w:t>1.34</w:t>
            </w:r>
          </w:p>
        </w:tc>
      </w:tr>
    </w:tbl>
    <w:p w14:paraId="6AD19C42" w14:textId="77777777" w:rsidR="007209CD" w:rsidRDefault="007209CD" w:rsidP="007209CD">
      <w:pPr>
        <w:jc w:val="both"/>
        <w:rPr>
          <w:rFonts w:ascii="Arial" w:hAnsi="Arial" w:cs="Arial"/>
          <w:sz w:val="20"/>
          <w:szCs w:val="20"/>
        </w:rPr>
      </w:pPr>
      <w:r>
        <w:rPr>
          <w:rFonts w:ascii="Arial" w:hAnsi="Arial" w:cs="Arial"/>
          <w:sz w:val="20"/>
          <w:szCs w:val="20"/>
        </w:rPr>
        <w:t xml:space="preserve">                       </w:t>
      </w:r>
      <w:r w:rsidRPr="00121346">
        <w:rPr>
          <w:rFonts w:ascii="Arial" w:hAnsi="Arial" w:cs="Arial"/>
          <w:b/>
          <w:bCs/>
          <w:iCs/>
          <w:sz w:val="20"/>
          <w:szCs w:val="20"/>
          <w:lang w:val="en-US"/>
        </w:rPr>
        <w:t xml:space="preserve">Mean ± S.E.M* = Mean values ± Standard error of means of </w:t>
      </w:r>
      <w:r>
        <w:rPr>
          <w:rFonts w:ascii="Arial" w:hAnsi="Arial" w:cs="Arial"/>
          <w:b/>
          <w:bCs/>
          <w:iCs/>
          <w:sz w:val="20"/>
          <w:szCs w:val="20"/>
          <w:lang w:val="en-US"/>
        </w:rPr>
        <w:t>T</w:t>
      </w:r>
      <w:r w:rsidRPr="00121346">
        <w:rPr>
          <w:rFonts w:ascii="Arial" w:hAnsi="Arial" w:cs="Arial"/>
          <w:b/>
          <w:bCs/>
          <w:iCs/>
          <w:sz w:val="20"/>
          <w:szCs w:val="20"/>
          <w:lang w:val="en-US"/>
        </w:rPr>
        <w:t>en experiments</w:t>
      </w:r>
    </w:p>
    <w:p w14:paraId="3A46DB09" w14:textId="77777777" w:rsidR="007209CD" w:rsidRPr="00D8687A" w:rsidRDefault="007209CD" w:rsidP="007209CD">
      <w:pPr>
        <w:jc w:val="both"/>
        <w:rPr>
          <w:rFonts w:ascii="Arial" w:hAnsi="Arial" w:cs="Arial"/>
          <w:b/>
          <w:sz w:val="22"/>
        </w:rPr>
      </w:pPr>
      <w:r w:rsidRPr="00D8687A">
        <w:rPr>
          <w:rFonts w:ascii="Arial" w:hAnsi="Arial" w:cs="Arial"/>
          <w:b/>
          <w:sz w:val="22"/>
        </w:rPr>
        <w:t xml:space="preserve">Conclusion </w:t>
      </w:r>
    </w:p>
    <w:p w14:paraId="4AED8EF5" w14:textId="111B5F47" w:rsidR="007209CD" w:rsidRPr="007209CD" w:rsidRDefault="007209CD" w:rsidP="003B6A04">
      <w:pPr>
        <w:jc w:val="both"/>
        <w:rPr>
          <w:rFonts w:ascii="Arial" w:hAnsi="Arial" w:cs="Arial"/>
          <w:sz w:val="22"/>
          <w:szCs w:val="20"/>
          <w:lang w:val="en-IN"/>
        </w:rPr>
      </w:pPr>
      <w:r>
        <w:rPr>
          <w:rFonts w:ascii="Arial" w:hAnsi="Arial" w:cs="Arial"/>
          <w:sz w:val="22"/>
          <w:szCs w:val="20"/>
          <w:lang w:val="en-IN"/>
        </w:rPr>
        <w:t>A</w:t>
      </w:r>
      <w:r w:rsidRPr="007209CD">
        <w:rPr>
          <w:rFonts w:ascii="Arial" w:hAnsi="Arial" w:cs="Arial"/>
          <w:sz w:val="22"/>
          <w:szCs w:val="20"/>
          <w:lang w:val="en-IN"/>
        </w:rPr>
        <w:t>s essential oils may be found in nature, the research suggests that using them as a substitute in insect pest management programs is a sustainable option. Because plant essential oils include oviposition-inhibiting properties that affect the insects at several phases of growth, there is little chance that resistance will develop. Therefore, these oils might be suggested as biological and environmentally acceptable substitutes for synthetic pesticides in order to control insect infestation in grains that are kept in an airtight, closed environment.</w:t>
      </w:r>
    </w:p>
    <w:p w14:paraId="4CE4F8AA" w14:textId="77777777" w:rsidR="003B6A04" w:rsidRPr="0026491F" w:rsidRDefault="003B6A04" w:rsidP="003B6A04">
      <w:pPr>
        <w:rPr>
          <w:rFonts w:ascii="Arial" w:eastAsia="Calibri" w:hAnsi="Arial" w:cs="Arial"/>
          <w:b/>
          <w:bCs/>
          <w:kern w:val="2"/>
          <w:sz w:val="20"/>
          <w:szCs w:val="20"/>
          <w:lang w:val="en-US"/>
        </w:rPr>
      </w:pPr>
      <w:bookmarkStart w:id="1" w:name="_Hlk193540946"/>
      <w:bookmarkStart w:id="2" w:name="_Hlk183680988"/>
      <w:bookmarkStart w:id="3" w:name="_Hlk180402183"/>
      <w:bookmarkStart w:id="4" w:name="_Hlk197173371"/>
      <w:bookmarkStart w:id="5" w:name="_Hlk192511329"/>
      <w:r w:rsidRPr="0026491F">
        <w:rPr>
          <w:rFonts w:ascii="Arial" w:eastAsia="Calibri" w:hAnsi="Arial" w:cs="Arial"/>
          <w:b/>
          <w:bCs/>
          <w:kern w:val="2"/>
          <w:sz w:val="20"/>
          <w:szCs w:val="20"/>
          <w:lang w:val="en-US"/>
        </w:rPr>
        <w:t>Disclaimer (Artificial intelligence)</w:t>
      </w:r>
    </w:p>
    <w:p w14:paraId="07247EB5" w14:textId="77777777" w:rsidR="003B6A04" w:rsidRPr="004D31AB" w:rsidRDefault="003B6A04" w:rsidP="003B6A04">
      <w:pPr>
        <w:pStyle w:val="ListParagraph"/>
        <w:jc w:val="both"/>
        <w:rPr>
          <w:rFonts w:ascii="Arial" w:eastAsia="Calibri" w:hAnsi="Arial" w:cs="Arial"/>
          <w:kern w:val="2"/>
          <w:sz w:val="20"/>
          <w:szCs w:val="20"/>
          <w:lang w:val="en-US"/>
        </w:rPr>
      </w:pPr>
      <w:r w:rsidRPr="004D31AB">
        <w:rPr>
          <w:rFonts w:ascii="Arial" w:eastAsia="Calibri" w:hAnsi="Arial" w:cs="Arial"/>
          <w:kern w:val="2"/>
          <w:sz w:val="20"/>
          <w:szCs w:val="20"/>
          <w:lang w:val="en-US"/>
        </w:rPr>
        <w:t>I hereby declare that no generative AI technologies such as Large Language Models (ChatGPT, COPILOT, etc.) and text-to-image generators have been used during the writing or editing of this manuscript.</w:t>
      </w:r>
      <w:bookmarkEnd w:id="1"/>
      <w:bookmarkEnd w:id="2"/>
      <w:bookmarkEnd w:id="3"/>
      <w:bookmarkEnd w:id="4"/>
      <w:bookmarkEnd w:id="5"/>
    </w:p>
    <w:p w14:paraId="2944FEB5" w14:textId="77777777" w:rsidR="003B6A04" w:rsidRPr="007C4A83" w:rsidRDefault="003B6A04" w:rsidP="003B6A04">
      <w:pPr>
        <w:jc w:val="both"/>
        <w:rPr>
          <w:rFonts w:ascii="Arial" w:hAnsi="Arial" w:cs="Arial"/>
          <w:b/>
          <w:sz w:val="22"/>
        </w:rPr>
      </w:pPr>
      <w:r w:rsidRPr="007C4A83">
        <w:rPr>
          <w:rFonts w:ascii="Arial" w:hAnsi="Arial" w:cs="Arial"/>
          <w:b/>
          <w:sz w:val="22"/>
        </w:rPr>
        <w:t xml:space="preserve">References </w:t>
      </w:r>
    </w:p>
    <w:p w14:paraId="56EC3DCB" w14:textId="0CA0096D" w:rsidR="003B6A04" w:rsidRPr="007C4A83" w:rsidRDefault="003B6A04" w:rsidP="003B6A04">
      <w:pPr>
        <w:numPr>
          <w:ilvl w:val="0"/>
          <w:numId w:val="1"/>
        </w:numPr>
        <w:jc w:val="both"/>
        <w:rPr>
          <w:rFonts w:ascii="Arial" w:hAnsi="Arial" w:cs="Arial"/>
          <w:sz w:val="20"/>
          <w:szCs w:val="20"/>
        </w:rPr>
      </w:pPr>
      <w:r w:rsidRPr="007C4A83">
        <w:rPr>
          <w:rFonts w:ascii="Arial" w:hAnsi="Arial" w:cs="Arial"/>
          <w:sz w:val="20"/>
          <w:szCs w:val="20"/>
        </w:rPr>
        <w:t xml:space="preserve"> Akter, S; Sultana,</w:t>
      </w:r>
      <w:r>
        <w:rPr>
          <w:rFonts w:ascii="Arial" w:hAnsi="Arial" w:cs="Arial"/>
          <w:sz w:val="20"/>
          <w:szCs w:val="20"/>
        </w:rPr>
        <w:t xml:space="preserve"> </w:t>
      </w:r>
      <w:r w:rsidRPr="007C4A83">
        <w:rPr>
          <w:rFonts w:ascii="Arial" w:hAnsi="Arial" w:cs="Arial"/>
          <w:sz w:val="20"/>
          <w:szCs w:val="20"/>
        </w:rPr>
        <w:t xml:space="preserve">S; Akter, T; and Begum, S. (2019) oviposition deterrent and ovicidal activity of three edible oils (black seed, sesame and soybean oils) against pulse beetle, </w:t>
      </w:r>
      <w:r w:rsidR="00280D27" w:rsidRPr="00280D27">
        <w:rPr>
          <w:rFonts w:ascii="Arial" w:hAnsi="Arial" w:cs="Arial"/>
          <w:i/>
          <w:iCs/>
          <w:sz w:val="20"/>
          <w:szCs w:val="20"/>
        </w:rPr>
        <w:t>Callosobruchus chinensis</w:t>
      </w:r>
      <w:r w:rsidRPr="007C4A83">
        <w:rPr>
          <w:rFonts w:ascii="Arial" w:hAnsi="Arial" w:cs="Arial"/>
          <w:i/>
          <w:iCs/>
          <w:sz w:val="20"/>
          <w:szCs w:val="20"/>
        </w:rPr>
        <w:t xml:space="preserve"> </w:t>
      </w:r>
      <w:r w:rsidRPr="007C4A83">
        <w:rPr>
          <w:rFonts w:ascii="Arial" w:hAnsi="Arial" w:cs="Arial"/>
          <w:sz w:val="20"/>
          <w:szCs w:val="20"/>
        </w:rPr>
        <w:t xml:space="preserve">(lin.) (coleoptera: bruchidae) on green gram, </w:t>
      </w:r>
      <w:r w:rsidRPr="007C4A83">
        <w:rPr>
          <w:rFonts w:ascii="Arial" w:hAnsi="Arial" w:cs="Arial"/>
          <w:i/>
          <w:iCs/>
          <w:sz w:val="20"/>
          <w:szCs w:val="20"/>
        </w:rPr>
        <w:t>Vigna radiata</w:t>
      </w:r>
      <w:r w:rsidRPr="007C4A83">
        <w:rPr>
          <w:rFonts w:ascii="Arial" w:hAnsi="Arial" w:cs="Arial"/>
          <w:sz w:val="20"/>
          <w:szCs w:val="20"/>
        </w:rPr>
        <w:t xml:space="preserve"> </w:t>
      </w:r>
      <w:r w:rsidRPr="007C4A83">
        <w:rPr>
          <w:rFonts w:ascii="Arial" w:hAnsi="Arial" w:cs="Arial"/>
          <w:i/>
          <w:iCs/>
          <w:sz w:val="20"/>
          <w:szCs w:val="20"/>
        </w:rPr>
        <w:t>Bangladesh J. Zool</w:t>
      </w:r>
      <w:r w:rsidRPr="007C4A83">
        <w:rPr>
          <w:rFonts w:ascii="Arial" w:hAnsi="Arial" w:cs="Arial"/>
          <w:sz w:val="20"/>
          <w:szCs w:val="20"/>
        </w:rPr>
        <w:t xml:space="preserve">. </w:t>
      </w:r>
      <w:r w:rsidRPr="007C4A83">
        <w:rPr>
          <w:rFonts w:ascii="Arial" w:hAnsi="Arial" w:cs="Arial"/>
          <w:b/>
          <w:bCs/>
          <w:sz w:val="20"/>
          <w:szCs w:val="20"/>
        </w:rPr>
        <w:t xml:space="preserve">47 </w:t>
      </w:r>
      <w:r w:rsidRPr="007C4A83">
        <w:rPr>
          <w:rFonts w:ascii="Arial" w:hAnsi="Arial" w:cs="Arial"/>
          <w:sz w:val="20"/>
          <w:szCs w:val="20"/>
        </w:rPr>
        <w:t xml:space="preserve">(1): 59-65. </w:t>
      </w:r>
    </w:p>
    <w:p w14:paraId="400B7EFF" w14:textId="610FC569" w:rsidR="003B6A04" w:rsidRPr="007C4A83" w:rsidRDefault="003B6A04" w:rsidP="003B6A04">
      <w:pPr>
        <w:numPr>
          <w:ilvl w:val="0"/>
          <w:numId w:val="1"/>
        </w:numPr>
        <w:jc w:val="both"/>
        <w:rPr>
          <w:rFonts w:ascii="Arial" w:hAnsi="Arial" w:cs="Arial"/>
          <w:b/>
          <w:bCs/>
          <w:sz w:val="20"/>
          <w:szCs w:val="20"/>
        </w:rPr>
      </w:pPr>
      <w:r w:rsidRPr="007C4A83">
        <w:rPr>
          <w:rFonts w:ascii="Arial" w:hAnsi="Arial" w:cs="Arial"/>
          <w:sz w:val="20"/>
          <w:szCs w:val="20"/>
        </w:rPr>
        <w:t>Amarowicz</w:t>
      </w:r>
      <w:r>
        <w:rPr>
          <w:rFonts w:ascii="Arial" w:hAnsi="Arial" w:cs="Arial"/>
          <w:sz w:val="20"/>
          <w:szCs w:val="20"/>
        </w:rPr>
        <w:t>,</w:t>
      </w:r>
      <w:r w:rsidRPr="007C4A83">
        <w:rPr>
          <w:rFonts w:ascii="Arial" w:hAnsi="Arial" w:cs="Arial"/>
          <w:sz w:val="20"/>
          <w:szCs w:val="20"/>
        </w:rPr>
        <w:t xml:space="preserve"> R</w:t>
      </w:r>
      <w:r>
        <w:rPr>
          <w:rFonts w:ascii="Arial" w:hAnsi="Arial" w:cs="Arial"/>
          <w:sz w:val="20"/>
          <w:szCs w:val="20"/>
        </w:rPr>
        <w:t>.</w:t>
      </w:r>
      <w:r w:rsidRPr="007C4A83">
        <w:rPr>
          <w:rFonts w:ascii="Arial" w:hAnsi="Arial" w:cs="Arial"/>
          <w:sz w:val="20"/>
          <w:szCs w:val="20"/>
        </w:rPr>
        <w:t xml:space="preserve"> (2020) Legume seeds as an important component of human diet. Foods        </w:t>
      </w:r>
      <w:r w:rsidRPr="007C4A83">
        <w:rPr>
          <w:rFonts w:ascii="Arial" w:hAnsi="Arial" w:cs="Arial"/>
          <w:b/>
          <w:bCs/>
          <w:sz w:val="20"/>
          <w:szCs w:val="20"/>
        </w:rPr>
        <w:t>9</w:t>
      </w:r>
      <w:r w:rsidRPr="007C4A83">
        <w:rPr>
          <w:rFonts w:ascii="Arial" w:hAnsi="Arial" w:cs="Arial"/>
          <w:sz w:val="20"/>
          <w:szCs w:val="20"/>
        </w:rPr>
        <w:t>(12):1812 https://doi.org/doi:10.3390/foods91218128</w:t>
      </w:r>
      <w:r w:rsidRPr="007C4A83">
        <w:rPr>
          <w:rFonts w:ascii="Arial" w:hAnsi="Arial" w:cs="Arial"/>
          <w:b/>
          <w:bCs/>
          <w:sz w:val="20"/>
          <w:szCs w:val="20"/>
        </w:rPr>
        <w:t>.</w:t>
      </w:r>
    </w:p>
    <w:p w14:paraId="1413C5D8" w14:textId="40AE42EC" w:rsidR="003B6A04" w:rsidRPr="007C4A83" w:rsidRDefault="009D4580" w:rsidP="009D4580">
      <w:pPr>
        <w:numPr>
          <w:ilvl w:val="0"/>
          <w:numId w:val="1"/>
        </w:numPr>
        <w:jc w:val="both"/>
        <w:rPr>
          <w:rFonts w:ascii="Arial" w:hAnsi="Arial" w:cs="Arial"/>
          <w:sz w:val="20"/>
          <w:szCs w:val="20"/>
        </w:rPr>
      </w:pPr>
      <w:r w:rsidRPr="009D4580">
        <w:rPr>
          <w:rFonts w:ascii="Arial" w:hAnsi="Arial" w:cs="Arial"/>
          <w:sz w:val="20"/>
          <w:szCs w:val="20"/>
        </w:rPr>
        <w:t>Campolo, Orlando, Giunti, Giulia, Russo, Agatino, Palmeri, Vincenzo, Zappalà, Lucia</w:t>
      </w:r>
      <w:r>
        <w:rPr>
          <w:rFonts w:ascii="Arial" w:hAnsi="Arial" w:cs="Arial"/>
          <w:sz w:val="20"/>
          <w:szCs w:val="20"/>
        </w:rPr>
        <w:t xml:space="preserve"> (2018)</w:t>
      </w:r>
      <w:r w:rsidRPr="009D4580">
        <w:rPr>
          <w:rFonts w:ascii="Arial" w:hAnsi="Arial" w:cs="Arial"/>
          <w:sz w:val="20"/>
          <w:szCs w:val="20"/>
        </w:rPr>
        <w:t> Essential Oils in Stored Product Insect Pest Control, </w:t>
      </w:r>
      <w:r w:rsidRPr="009D4580">
        <w:rPr>
          <w:rFonts w:ascii="Arial" w:hAnsi="Arial" w:cs="Arial"/>
          <w:i/>
          <w:iCs/>
          <w:sz w:val="20"/>
          <w:szCs w:val="20"/>
        </w:rPr>
        <w:t>Journal of Food Quality</w:t>
      </w:r>
      <w:r w:rsidRPr="009D4580">
        <w:rPr>
          <w:rFonts w:ascii="Arial" w:hAnsi="Arial" w:cs="Arial"/>
          <w:sz w:val="20"/>
          <w:szCs w:val="20"/>
        </w:rPr>
        <w:t>, 2018, 6906105, 18 pages.</w:t>
      </w:r>
      <w:r w:rsidR="003B6A04" w:rsidRPr="007C4A83">
        <w:rPr>
          <w:rFonts w:ascii="Arial" w:hAnsi="Arial" w:cs="Arial"/>
          <w:sz w:val="20"/>
          <w:szCs w:val="20"/>
        </w:rPr>
        <w:t xml:space="preserve"> </w:t>
      </w:r>
    </w:p>
    <w:p w14:paraId="5599B4B4" w14:textId="0DC7A35A" w:rsidR="003B6A04" w:rsidRPr="007C4A83" w:rsidRDefault="003B6A04" w:rsidP="003B6A04">
      <w:pPr>
        <w:numPr>
          <w:ilvl w:val="0"/>
          <w:numId w:val="1"/>
        </w:numPr>
        <w:jc w:val="both"/>
        <w:rPr>
          <w:rFonts w:ascii="Arial" w:hAnsi="Arial" w:cs="Arial"/>
          <w:b/>
          <w:bCs/>
          <w:sz w:val="20"/>
          <w:szCs w:val="20"/>
        </w:rPr>
      </w:pPr>
      <w:r w:rsidRPr="007C4A83">
        <w:rPr>
          <w:rFonts w:ascii="Arial" w:hAnsi="Arial" w:cs="Arial"/>
          <w:sz w:val="20"/>
          <w:szCs w:val="20"/>
        </w:rPr>
        <w:lastRenderedPageBreak/>
        <w:t xml:space="preserve">Chaubey M.K. (2008) Fumigant toxicity of essential oils from some common spices against pulse beetle, </w:t>
      </w:r>
      <w:r w:rsidR="00280D27" w:rsidRPr="00280D27">
        <w:rPr>
          <w:rFonts w:ascii="Arial" w:hAnsi="Arial" w:cs="Arial"/>
          <w:i/>
          <w:sz w:val="20"/>
          <w:szCs w:val="20"/>
        </w:rPr>
        <w:t>Callosobruchus chinensis</w:t>
      </w:r>
      <w:r w:rsidRPr="007C4A83">
        <w:rPr>
          <w:rFonts w:ascii="Arial" w:hAnsi="Arial" w:cs="Arial"/>
          <w:sz w:val="20"/>
          <w:szCs w:val="20"/>
        </w:rPr>
        <w:t xml:space="preserve"> (Coleoptera: Bruchidae). </w:t>
      </w:r>
      <w:r w:rsidRPr="009779B2">
        <w:rPr>
          <w:rFonts w:ascii="Arial" w:hAnsi="Arial" w:cs="Arial"/>
          <w:i/>
          <w:iCs/>
          <w:sz w:val="20"/>
          <w:szCs w:val="20"/>
        </w:rPr>
        <w:t xml:space="preserve">J. Oleo Sci. </w:t>
      </w:r>
      <w:r w:rsidRPr="007C4A83">
        <w:rPr>
          <w:rFonts w:ascii="Arial" w:hAnsi="Arial" w:cs="Arial"/>
          <w:b/>
          <w:bCs/>
          <w:sz w:val="20"/>
          <w:szCs w:val="20"/>
        </w:rPr>
        <w:t>57</w:t>
      </w:r>
      <w:r w:rsidRPr="007C4A83">
        <w:rPr>
          <w:rFonts w:ascii="Arial" w:hAnsi="Arial" w:cs="Arial"/>
          <w:sz w:val="20"/>
          <w:szCs w:val="20"/>
        </w:rPr>
        <w:t xml:space="preserve">:171-179. </w:t>
      </w:r>
    </w:p>
    <w:p w14:paraId="04B630F1" w14:textId="77777777" w:rsidR="003B6A04" w:rsidRPr="007C4A83" w:rsidRDefault="003B6A04" w:rsidP="003B6A04">
      <w:pPr>
        <w:numPr>
          <w:ilvl w:val="0"/>
          <w:numId w:val="1"/>
        </w:numPr>
        <w:jc w:val="both"/>
        <w:rPr>
          <w:rFonts w:ascii="Arial" w:hAnsi="Arial" w:cs="Arial"/>
          <w:sz w:val="20"/>
          <w:szCs w:val="20"/>
        </w:rPr>
      </w:pPr>
      <w:r w:rsidRPr="007C4A83">
        <w:rPr>
          <w:rFonts w:ascii="Arial" w:hAnsi="Arial" w:cs="Arial"/>
          <w:sz w:val="20"/>
          <w:szCs w:val="20"/>
        </w:rPr>
        <w:t xml:space="preserve">Chidananda KP, Chelladurai V, Jayas DS, Alagusundaram K, White NDG, Fields PG (2014) Respiration of pulses stored under different storage conditions. </w:t>
      </w:r>
      <w:r w:rsidRPr="009779B2">
        <w:rPr>
          <w:rFonts w:ascii="Arial" w:hAnsi="Arial" w:cs="Arial"/>
          <w:i/>
          <w:iCs/>
          <w:sz w:val="20"/>
          <w:szCs w:val="20"/>
        </w:rPr>
        <w:t>J Stored Prod Res</w:t>
      </w:r>
      <w:r w:rsidRPr="007C4A83">
        <w:rPr>
          <w:rFonts w:ascii="Arial" w:hAnsi="Arial" w:cs="Arial"/>
          <w:sz w:val="20"/>
          <w:szCs w:val="20"/>
        </w:rPr>
        <w:t xml:space="preserve"> 59:42-47 https://doi.org/10.1016/j.jspr.2014.04.006 </w:t>
      </w:r>
    </w:p>
    <w:p w14:paraId="5C802EF8" w14:textId="77777777" w:rsidR="003B6A04" w:rsidRPr="007C4A83" w:rsidRDefault="003B6A04" w:rsidP="003B6A04">
      <w:pPr>
        <w:numPr>
          <w:ilvl w:val="0"/>
          <w:numId w:val="1"/>
        </w:numPr>
        <w:jc w:val="both"/>
        <w:rPr>
          <w:rFonts w:ascii="Arial" w:hAnsi="Arial" w:cs="Arial"/>
          <w:sz w:val="20"/>
          <w:szCs w:val="20"/>
        </w:rPr>
      </w:pPr>
      <w:r w:rsidRPr="007C4A83">
        <w:rPr>
          <w:rFonts w:ascii="Arial" w:hAnsi="Arial" w:cs="Arial"/>
          <w:sz w:val="20"/>
          <w:szCs w:val="20"/>
        </w:rPr>
        <w:t xml:space="preserve">Erler F., Erdemir T., Ceylan F.O., Toker C. (2009) Fumigant toxicity of three essential oils and their binary and tertiary mixtures against the pulse beetle, </w:t>
      </w:r>
      <w:r w:rsidRPr="007C4A83">
        <w:rPr>
          <w:rFonts w:ascii="Arial" w:hAnsi="Arial" w:cs="Arial"/>
          <w:i/>
          <w:iCs/>
          <w:sz w:val="20"/>
          <w:szCs w:val="20"/>
        </w:rPr>
        <w:t xml:space="preserve">Callosobruchus maculatus </w:t>
      </w:r>
      <w:r w:rsidRPr="007C4A83">
        <w:rPr>
          <w:rFonts w:ascii="Arial" w:hAnsi="Arial" w:cs="Arial"/>
          <w:sz w:val="20"/>
          <w:szCs w:val="20"/>
        </w:rPr>
        <w:t xml:space="preserve">F. (Coleoptera: Bruchidae) </w:t>
      </w:r>
      <w:r w:rsidRPr="007C4A83">
        <w:rPr>
          <w:rFonts w:ascii="Arial" w:hAnsi="Arial" w:cs="Arial"/>
          <w:i/>
          <w:iCs/>
          <w:sz w:val="20"/>
          <w:szCs w:val="20"/>
        </w:rPr>
        <w:t>Fr. Environ. Bull</w:t>
      </w:r>
      <w:r w:rsidRPr="007C4A83">
        <w:rPr>
          <w:rFonts w:ascii="Arial" w:hAnsi="Arial" w:cs="Arial"/>
          <w:sz w:val="20"/>
          <w:szCs w:val="20"/>
        </w:rPr>
        <w:t>. 18: 975–981.</w:t>
      </w:r>
    </w:p>
    <w:p w14:paraId="3C96BA62" w14:textId="77777777" w:rsidR="003B6A04" w:rsidRPr="007C4A83" w:rsidRDefault="003B6A04" w:rsidP="003B6A04">
      <w:pPr>
        <w:numPr>
          <w:ilvl w:val="0"/>
          <w:numId w:val="1"/>
        </w:numPr>
        <w:jc w:val="both"/>
        <w:rPr>
          <w:rFonts w:ascii="Arial" w:hAnsi="Arial" w:cs="Arial"/>
          <w:sz w:val="20"/>
          <w:szCs w:val="20"/>
        </w:rPr>
      </w:pPr>
      <w:r w:rsidRPr="007C4A83">
        <w:rPr>
          <w:rFonts w:ascii="Arial" w:hAnsi="Arial" w:cs="Arial"/>
          <w:sz w:val="20"/>
          <w:szCs w:val="20"/>
        </w:rPr>
        <w:t xml:space="preserve">Hazaa MA, Alam M, EL-Din MMS. (2011) Synergistic effect of the insect growth regulators, Neporex to gamma radiation on the black cutworm, </w:t>
      </w:r>
      <w:r w:rsidRPr="007C4A83">
        <w:rPr>
          <w:rFonts w:ascii="Arial" w:hAnsi="Arial" w:cs="Arial"/>
          <w:i/>
          <w:sz w:val="20"/>
          <w:szCs w:val="20"/>
        </w:rPr>
        <w:t>Agrotios ipsilon</w:t>
      </w:r>
      <w:r w:rsidRPr="007C4A83">
        <w:rPr>
          <w:rFonts w:ascii="Arial" w:hAnsi="Arial" w:cs="Arial"/>
          <w:sz w:val="20"/>
          <w:szCs w:val="20"/>
        </w:rPr>
        <w:t xml:space="preserve">. </w:t>
      </w:r>
      <w:r w:rsidRPr="007C4A83">
        <w:rPr>
          <w:rFonts w:ascii="Arial" w:hAnsi="Arial" w:cs="Arial"/>
          <w:i/>
          <w:iCs/>
          <w:sz w:val="20"/>
          <w:szCs w:val="20"/>
        </w:rPr>
        <w:t>Isotope &amp; Radio. Researh</w:t>
      </w:r>
      <w:r w:rsidRPr="007C4A83">
        <w:rPr>
          <w:rFonts w:ascii="Arial" w:hAnsi="Arial" w:cs="Arial"/>
          <w:sz w:val="20"/>
          <w:szCs w:val="20"/>
        </w:rPr>
        <w:t xml:space="preserve">. </w:t>
      </w:r>
      <w:r w:rsidRPr="007C4A83">
        <w:rPr>
          <w:rFonts w:ascii="Arial" w:hAnsi="Arial" w:cs="Arial"/>
          <w:b/>
          <w:bCs/>
          <w:sz w:val="20"/>
          <w:szCs w:val="20"/>
        </w:rPr>
        <w:t>43</w:t>
      </w:r>
      <w:r w:rsidRPr="007C4A83">
        <w:rPr>
          <w:rFonts w:ascii="Arial" w:hAnsi="Arial" w:cs="Arial"/>
          <w:sz w:val="20"/>
          <w:szCs w:val="20"/>
        </w:rPr>
        <w:t xml:space="preserve">(3):855-868. </w:t>
      </w:r>
    </w:p>
    <w:p w14:paraId="7D7916B7" w14:textId="77777777" w:rsidR="003B6A04" w:rsidRPr="007C4A83" w:rsidRDefault="003B6A04" w:rsidP="003B6A04">
      <w:pPr>
        <w:numPr>
          <w:ilvl w:val="0"/>
          <w:numId w:val="1"/>
        </w:numPr>
        <w:jc w:val="both"/>
        <w:rPr>
          <w:rFonts w:ascii="Arial" w:hAnsi="Arial" w:cs="Arial"/>
          <w:sz w:val="20"/>
          <w:szCs w:val="20"/>
        </w:rPr>
      </w:pPr>
      <w:r w:rsidRPr="007C4A83">
        <w:rPr>
          <w:rFonts w:ascii="Arial" w:hAnsi="Arial" w:cs="Arial"/>
          <w:sz w:val="20"/>
          <w:szCs w:val="20"/>
        </w:rPr>
        <w:t xml:space="preserve">Kumar R, Kumar A, Prasad CS, Dubey NK, Samant R. (2007) Insecticidal activity </w:t>
      </w:r>
      <w:r w:rsidRPr="007C4A83">
        <w:rPr>
          <w:rFonts w:ascii="Arial" w:hAnsi="Arial" w:cs="Arial"/>
          <w:i/>
          <w:sz w:val="20"/>
          <w:szCs w:val="20"/>
        </w:rPr>
        <w:t xml:space="preserve">Aegle marmelos </w:t>
      </w:r>
      <w:r w:rsidRPr="007C4A83">
        <w:rPr>
          <w:rFonts w:ascii="Arial" w:hAnsi="Arial" w:cs="Arial"/>
          <w:sz w:val="20"/>
          <w:szCs w:val="20"/>
        </w:rPr>
        <w:t xml:space="preserve">(L.) Correa essential oil against four stored grain insect pests. </w:t>
      </w:r>
      <w:r w:rsidRPr="007C4A83">
        <w:rPr>
          <w:rFonts w:ascii="Arial" w:hAnsi="Arial" w:cs="Arial"/>
          <w:i/>
          <w:iCs/>
          <w:sz w:val="20"/>
          <w:szCs w:val="20"/>
        </w:rPr>
        <w:t>Inter. J. Food Safety</w:t>
      </w:r>
      <w:r w:rsidRPr="007C4A83">
        <w:rPr>
          <w:rFonts w:ascii="Arial" w:hAnsi="Arial" w:cs="Arial"/>
          <w:sz w:val="20"/>
          <w:szCs w:val="20"/>
        </w:rPr>
        <w:t xml:space="preserve">. </w:t>
      </w:r>
      <w:r w:rsidRPr="007C4A83">
        <w:rPr>
          <w:rFonts w:ascii="Arial" w:hAnsi="Arial" w:cs="Arial"/>
          <w:b/>
          <w:bCs/>
          <w:sz w:val="20"/>
          <w:szCs w:val="20"/>
        </w:rPr>
        <w:t>10</w:t>
      </w:r>
      <w:r w:rsidRPr="007C4A83">
        <w:rPr>
          <w:rFonts w:ascii="Arial" w:hAnsi="Arial" w:cs="Arial"/>
          <w:sz w:val="20"/>
          <w:szCs w:val="20"/>
        </w:rPr>
        <w:t xml:space="preserve">:39-49. </w:t>
      </w:r>
    </w:p>
    <w:p w14:paraId="296977DF" w14:textId="77777777" w:rsidR="003B6A04" w:rsidRPr="007C4A83" w:rsidRDefault="003B6A04" w:rsidP="003B6A04">
      <w:pPr>
        <w:numPr>
          <w:ilvl w:val="0"/>
          <w:numId w:val="1"/>
        </w:numPr>
        <w:jc w:val="both"/>
        <w:rPr>
          <w:rFonts w:ascii="Arial" w:hAnsi="Arial" w:cs="Arial"/>
          <w:sz w:val="20"/>
          <w:szCs w:val="20"/>
        </w:rPr>
      </w:pPr>
      <w:r w:rsidRPr="007C4A83">
        <w:rPr>
          <w:rFonts w:ascii="Arial" w:hAnsi="Arial" w:cs="Arial"/>
          <w:sz w:val="20"/>
          <w:szCs w:val="20"/>
        </w:rPr>
        <w:t>Mogbo, T.C.; Okeke, T.E.; Akunne, C.E. (2014) Studies on the resistance of cowpea seeds (</w:t>
      </w:r>
      <w:r w:rsidRPr="007C4A83">
        <w:rPr>
          <w:rFonts w:ascii="Arial" w:hAnsi="Arial" w:cs="Arial"/>
          <w:i/>
          <w:iCs/>
          <w:sz w:val="20"/>
          <w:szCs w:val="20"/>
        </w:rPr>
        <w:t>Vigna unguiculata)</w:t>
      </w:r>
      <w:r w:rsidRPr="007C4A83">
        <w:rPr>
          <w:rFonts w:ascii="Arial" w:hAnsi="Arial" w:cs="Arial"/>
          <w:sz w:val="20"/>
          <w:szCs w:val="20"/>
        </w:rPr>
        <w:t xml:space="preserve"> to weevil (</w:t>
      </w:r>
      <w:r w:rsidRPr="007C4A83">
        <w:rPr>
          <w:rFonts w:ascii="Arial" w:hAnsi="Arial" w:cs="Arial"/>
          <w:i/>
          <w:iCs/>
          <w:sz w:val="20"/>
          <w:szCs w:val="20"/>
        </w:rPr>
        <w:t>Callosobruchus maculatus</w:t>
      </w:r>
      <w:r w:rsidRPr="007C4A83">
        <w:rPr>
          <w:rFonts w:ascii="Arial" w:hAnsi="Arial" w:cs="Arial"/>
          <w:sz w:val="20"/>
          <w:szCs w:val="20"/>
        </w:rPr>
        <w:t xml:space="preserve">) infestations. </w:t>
      </w:r>
      <w:r w:rsidRPr="007C4A83">
        <w:rPr>
          <w:rFonts w:ascii="Arial" w:hAnsi="Arial" w:cs="Arial"/>
          <w:i/>
          <w:iCs/>
          <w:sz w:val="20"/>
          <w:szCs w:val="20"/>
        </w:rPr>
        <w:t>Am. J. Zool. Res</w:t>
      </w:r>
      <w:r w:rsidRPr="007C4A83">
        <w:rPr>
          <w:rFonts w:ascii="Arial" w:hAnsi="Arial" w:cs="Arial"/>
          <w:sz w:val="20"/>
          <w:szCs w:val="20"/>
        </w:rPr>
        <w:t>. 2, 37–40.</w:t>
      </w:r>
    </w:p>
    <w:p w14:paraId="4E28768F" w14:textId="77777777" w:rsidR="003B6A04" w:rsidRPr="007C4A83" w:rsidRDefault="003B6A04" w:rsidP="003B6A04">
      <w:pPr>
        <w:numPr>
          <w:ilvl w:val="0"/>
          <w:numId w:val="1"/>
        </w:numPr>
        <w:jc w:val="both"/>
        <w:rPr>
          <w:rFonts w:ascii="Arial" w:hAnsi="Arial" w:cs="Arial"/>
          <w:sz w:val="20"/>
          <w:szCs w:val="20"/>
        </w:rPr>
      </w:pPr>
      <w:r w:rsidRPr="007C4A83">
        <w:rPr>
          <w:rFonts w:ascii="Arial" w:hAnsi="Arial" w:cs="Arial"/>
          <w:sz w:val="20"/>
          <w:szCs w:val="20"/>
        </w:rPr>
        <w:t>Prakash A.J, Rao J, Berline J, Pokhare S.S, Adak T, Saikia K.  (2014) Botanical pesticides for the management of plant nematode and mite pests. In: Advances in plant biopesticides. Singh D. (Ed), 89-118. Springer. London.</w:t>
      </w:r>
    </w:p>
    <w:p w14:paraId="01592FE8" w14:textId="7C148A16" w:rsidR="003B6A04" w:rsidRPr="007C4A83" w:rsidRDefault="003B6A04" w:rsidP="003B6A04">
      <w:pPr>
        <w:numPr>
          <w:ilvl w:val="0"/>
          <w:numId w:val="1"/>
        </w:numPr>
        <w:jc w:val="both"/>
        <w:rPr>
          <w:rFonts w:ascii="Arial" w:hAnsi="Arial" w:cs="Arial"/>
          <w:sz w:val="20"/>
          <w:szCs w:val="20"/>
        </w:rPr>
      </w:pPr>
      <w:r w:rsidRPr="007C4A83">
        <w:rPr>
          <w:rFonts w:ascii="Arial" w:hAnsi="Arial" w:cs="Arial"/>
          <w:sz w:val="20"/>
          <w:szCs w:val="20"/>
        </w:rPr>
        <w:t xml:space="preserve"> </w:t>
      </w:r>
      <w:r w:rsidR="008A7C42" w:rsidRPr="008A7C42">
        <w:rPr>
          <w:rFonts w:ascii="Arial" w:hAnsi="Arial" w:cs="Arial"/>
          <w:sz w:val="20"/>
          <w:szCs w:val="20"/>
        </w:rPr>
        <w:t>Regnault-Roger C, Vincent C, Arnason JT</w:t>
      </w:r>
      <w:r w:rsidR="008A7C42">
        <w:rPr>
          <w:rFonts w:ascii="Arial" w:hAnsi="Arial" w:cs="Arial"/>
          <w:sz w:val="20"/>
          <w:szCs w:val="20"/>
        </w:rPr>
        <w:t xml:space="preserve"> (2012) </w:t>
      </w:r>
      <w:r w:rsidR="008A7C42" w:rsidRPr="008A7C42">
        <w:rPr>
          <w:rFonts w:ascii="Arial" w:hAnsi="Arial" w:cs="Arial"/>
          <w:sz w:val="20"/>
          <w:szCs w:val="20"/>
        </w:rPr>
        <w:t xml:space="preserve">Essential oils in insect control: low-risk products in a high-stakes world. </w:t>
      </w:r>
      <w:r w:rsidR="008A7C42" w:rsidRPr="008A7C42">
        <w:rPr>
          <w:rFonts w:ascii="Arial" w:hAnsi="Arial" w:cs="Arial"/>
          <w:i/>
          <w:iCs/>
          <w:sz w:val="20"/>
          <w:szCs w:val="20"/>
        </w:rPr>
        <w:t>Annu Rev Entomol</w:t>
      </w:r>
      <w:r w:rsidR="008A7C42" w:rsidRPr="008A7C42">
        <w:rPr>
          <w:rFonts w:ascii="Arial" w:hAnsi="Arial" w:cs="Arial"/>
          <w:sz w:val="20"/>
          <w:szCs w:val="20"/>
        </w:rPr>
        <w:t xml:space="preserve">. </w:t>
      </w:r>
      <w:r w:rsidR="008A7C42" w:rsidRPr="008A7C42">
        <w:rPr>
          <w:rFonts w:ascii="Arial" w:hAnsi="Arial" w:cs="Arial"/>
          <w:i/>
          <w:iCs/>
          <w:sz w:val="20"/>
          <w:szCs w:val="20"/>
        </w:rPr>
        <w:t>2012;</w:t>
      </w:r>
      <w:r w:rsidR="008A7C42" w:rsidRPr="008A7C42">
        <w:rPr>
          <w:rFonts w:ascii="Arial" w:hAnsi="Arial" w:cs="Arial"/>
          <w:sz w:val="20"/>
          <w:szCs w:val="20"/>
        </w:rPr>
        <w:t>57:405-24. doi: 10.1146/annurev-ento-120710-100554. Epub 2011 Sep 19. PMID: 21942843</w:t>
      </w:r>
      <w:r w:rsidRPr="007C4A83">
        <w:rPr>
          <w:rFonts w:ascii="Arial" w:hAnsi="Arial" w:cs="Arial"/>
          <w:sz w:val="20"/>
          <w:szCs w:val="20"/>
        </w:rPr>
        <w:t xml:space="preserve">. </w:t>
      </w:r>
    </w:p>
    <w:p w14:paraId="558F9698" w14:textId="272367CC" w:rsidR="003B6A04" w:rsidRPr="007C4A83" w:rsidRDefault="003B6A04" w:rsidP="003B6A04">
      <w:pPr>
        <w:numPr>
          <w:ilvl w:val="0"/>
          <w:numId w:val="1"/>
        </w:numPr>
        <w:jc w:val="both"/>
        <w:rPr>
          <w:rFonts w:ascii="Arial" w:hAnsi="Arial" w:cs="Arial"/>
          <w:sz w:val="20"/>
          <w:szCs w:val="20"/>
        </w:rPr>
      </w:pPr>
      <w:r w:rsidRPr="007C4A83">
        <w:rPr>
          <w:rFonts w:ascii="Arial" w:hAnsi="Arial" w:cs="Arial"/>
          <w:sz w:val="20"/>
          <w:szCs w:val="20"/>
        </w:rPr>
        <w:t xml:space="preserve"> Shaheen, F.A.; Khaliq, A. (2005) Management of pulse beetle, </w:t>
      </w:r>
      <w:r w:rsidR="00280D27" w:rsidRPr="00280D27">
        <w:rPr>
          <w:rFonts w:ascii="Arial" w:hAnsi="Arial" w:cs="Arial"/>
          <w:i/>
          <w:iCs/>
          <w:sz w:val="20"/>
          <w:szCs w:val="20"/>
        </w:rPr>
        <w:t>Callosobruchus chinensis</w:t>
      </w:r>
      <w:r w:rsidRPr="007C4A83">
        <w:rPr>
          <w:rFonts w:ascii="Arial" w:hAnsi="Arial" w:cs="Arial"/>
          <w:sz w:val="20"/>
          <w:szCs w:val="20"/>
        </w:rPr>
        <w:t xml:space="preserve"> L. (Coleoptera: Bruchidae) in stored chickpea using ashes, red soil powder and turpentine oil. </w:t>
      </w:r>
      <w:r w:rsidRPr="007C4A83">
        <w:rPr>
          <w:rFonts w:ascii="Arial" w:hAnsi="Arial" w:cs="Arial"/>
          <w:i/>
          <w:iCs/>
          <w:sz w:val="20"/>
          <w:szCs w:val="20"/>
        </w:rPr>
        <w:t>Pak. Entomol</w:t>
      </w:r>
      <w:r w:rsidRPr="007C4A83">
        <w:rPr>
          <w:rFonts w:ascii="Arial" w:hAnsi="Arial" w:cs="Arial"/>
          <w:sz w:val="20"/>
          <w:szCs w:val="20"/>
        </w:rPr>
        <w:t>. 27, 19–24.</w:t>
      </w:r>
    </w:p>
    <w:p w14:paraId="009131B8" w14:textId="77777777" w:rsidR="003B6A04" w:rsidRPr="007C4A83" w:rsidRDefault="003B6A04" w:rsidP="003B6A04">
      <w:pPr>
        <w:numPr>
          <w:ilvl w:val="0"/>
          <w:numId w:val="1"/>
        </w:numPr>
        <w:jc w:val="both"/>
        <w:rPr>
          <w:rFonts w:ascii="Arial" w:hAnsi="Arial" w:cs="Arial"/>
          <w:sz w:val="20"/>
          <w:szCs w:val="20"/>
        </w:rPr>
      </w:pPr>
      <w:r w:rsidRPr="007C4A83">
        <w:rPr>
          <w:rFonts w:ascii="Arial" w:hAnsi="Arial" w:cs="Arial"/>
          <w:sz w:val="20"/>
          <w:szCs w:val="20"/>
        </w:rPr>
        <w:t>Sharma, H.C.; Gowda, C.L.L.; Stevenson, P.C.; Ridsdill-Smith, T.J.; Clement, S.L.; Rao, G.V.R.; Romeis, J.; Miles, M.; El-Bouhssini, M. (2007) Host plant resistance and insect pest management in chickpea. Chickpea Breed. Manag. 520–537.</w:t>
      </w:r>
    </w:p>
    <w:p w14:paraId="5D2D1F62" w14:textId="77777777" w:rsidR="003B6A04" w:rsidRPr="007C4A83" w:rsidRDefault="003B6A04" w:rsidP="003B6A04">
      <w:pPr>
        <w:numPr>
          <w:ilvl w:val="0"/>
          <w:numId w:val="1"/>
        </w:numPr>
        <w:jc w:val="both"/>
        <w:rPr>
          <w:rFonts w:ascii="Arial" w:hAnsi="Arial" w:cs="Arial"/>
          <w:sz w:val="20"/>
          <w:szCs w:val="20"/>
        </w:rPr>
      </w:pPr>
      <w:r w:rsidRPr="007C4A83">
        <w:rPr>
          <w:rFonts w:ascii="Arial" w:hAnsi="Arial" w:cs="Arial"/>
          <w:sz w:val="20"/>
          <w:szCs w:val="20"/>
        </w:rPr>
        <w:t xml:space="preserve">Srinivasan T., Durairaj C., Kumar B. (2008) Damage potential of bruchids in different edible legumes and interspecific competition between two species of </w:t>
      </w:r>
      <w:r w:rsidRPr="007C4A83">
        <w:rPr>
          <w:rFonts w:ascii="Arial" w:hAnsi="Arial" w:cs="Arial"/>
          <w:i/>
          <w:iCs/>
          <w:sz w:val="20"/>
          <w:szCs w:val="20"/>
        </w:rPr>
        <w:t>Callosobruchus</w:t>
      </w:r>
      <w:r w:rsidRPr="007C4A83">
        <w:rPr>
          <w:rFonts w:ascii="Arial" w:hAnsi="Arial" w:cs="Arial"/>
          <w:sz w:val="20"/>
          <w:szCs w:val="20"/>
        </w:rPr>
        <w:t xml:space="preserve"> spp. (Bruchidae: Coleoptera) Mad. Agric. J. 95:400–406.</w:t>
      </w:r>
    </w:p>
    <w:p w14:paraId="2719CDA4" w14:textId="22094174" w:rsidR="003B6A04" w:rsidRPr="007C4A83" w:rsidRDefault="003B6A04" w:rsidP="003B6A04">
      <w:pPr>
        <w:numPr>
          <w:ilvl w:val="0"/>
          <w:numId w:val="1"/>
        </w:numPr>
        <w:jc w:val="both"/>
        <w:rPr>
          <w:rFonts w:ascii="Arial" w:hAnsi="Arial" w:cs="Arial"/>
          <w:sz w:val="20"/>
          <w:szCs w:val="20"/>
        </w:rPr>
      </w:pPr>
      <w:r w:rsidRPr="007C4A83">
        <w:rPr>
          <w:rFonts w:ascii="Arial" w:hAnsi="Arial" w:cs="Arial"/>
          <w:sz w:val="20"/>
          <w:szCs w:val="20"/>
        </w:rPr>
        <w:t>Subedi, H.P., Pokhrel, M.R; Thapa, R.B; Tiwari,S; (2020). Efficacy of various essential oils against chickpea pulse beetle (</w:t>
      </w:r>
      <w:r w:rsidR="00280D27" w:rsidRPr="00280D27">
        <w:rPr>
          <w:rFonts w:ascii="Arial" w:hAnsi="Arial" w:cs="Arial"/>
          <w:i/>
          <w:iCs/>
          <w:sz w:val="20"/>
          <w:szCs w:val="20"/>
        </w:rPr>
        <w:t>Callosobruchus chinensis</w:t>
      </w:r>
      <w:r w:rsidRPr="007C4A83">
        <w:rPr>
          <w:rFonts w:ascii="Arial" w:hAnsi="Arial" w:cs="Arial"/>
          <w:sz w:val="20"/>
          <w:szCs w:val="20"/>
        </w:rPr>
        <w:t xml:space="preserve"> L.) in storage condition at Rampur, Chitwan. </w:t>
      </w:r>
      <w:r w:rsidRPr="007C4A83">
        <w:rPr>
          <w:rFonts w:ascii="Arial" w:hAnsi="Arial" w:cs="Arial"/>
          <w:i/>
          <w:iCs/>
          <w:sz w:val="20"/>
          <w:szCs w:val="20"/>
        </w:rPr>
        <w:t xml:space="preserve">Tropical Agroecosystems </w:t>
      </w:r>
      <w:r w:rsidRPr="007C4A83">
        <w:rPr>
          <w:rFonts w:ascii="Arial" w:hAnsi="Arial" w:cs="Arial"/>
          <w:sz w:val="20"/>
          <w:szCs w:val="20"/>
        </w:rPr>
        <w:t xml:space="preserve">(TAEC) </w:t>
      </w:r>
      <w:r w:rsidRPr="007C4A83">
        <w:rPr>
          <w:rFonts w:ascii="Arial" w:hAnsi="Arial" w:cs="Arial"/>
          <w:b/>
          <w:bCs/>
          <w:sz w:val="20"/>
          <w:szCs w:val="20"/>
        </w:rPr>
        <w:t>1</w:t>
      </w:r>
      <w:r w:rsidRPr="007C4A83">
        <w:rPr>
          <w:rFonts w:ascii="Arial" w:hAnsi="Arial" w:cs="Arial"/>
          <w:sz w:val="20"/>
          <w:szCs w:val="20"/>
        </w:rPr>
        <w:t>(1) 30-34.</w:t>
      </w:r>
    </w:p>
    <w:p w14:paraId="23F2E61F" w14:textId="77777777" w:rsidR="003B6A04" w:rsidRPr="007C4A83" w:rsidRDefault="003B6A04" w:rsidP="003B6A04">
      <w:pPr>
        <w:numPr>
          <w:ilvl w:val="0"/>
          <w:numId w:val="1"/>
        </w:numPr>
        <w:jc w:val="both"/>
        <w:rPr>
          <w:rFonts w:ascii="Arial" w:hAnsi="Arial" w:cs="Arial"/>
          <w:sz w:val="20"/>
          <w:szCs w:val="20"/>
        </w:rPr>
      </w:pPr>
      <w:r w:rsidRPr="007C4A83">
        <w:rPr>
          <w:rFonts w:ascii="Arial" w:hAnsi="Arial" w:cs="Arial"/>
          <w:sz w:val="20"/>
          <w:szCs w:val="20"/>
        </w:rPr>
        <w:t xml:space="preserve">Turanli D., Kismali Ş. (2011) Investigations on species of the Bruchidae (Coleoptera) on stored legume seeds in Denizli and Uşak provinces. </w:t>
      </w:r>
      <w:r w:rsidRPr="007C4A83">
        <w:rPr>
          <w:rFonts w:ascii="Arial" w:hAnsi="Arial" w:cs="Arial"/>
          <w:i/>
          <w:iCs/>
          <w:sz w:val="20"/>
          <w:szCs w:val="20"/>
        </w:rPr>
        <w:t>Plant Prot. Bull</w:t>
      </w:r>
      <w:r w:rsidRPr="007C4A83">
        <w:rPr>
          <w:rFonts w:ascii="Arial" w:hAnsi="Arial" w:cs="Arial"/>
          <w:sz w:val="20"/>
          <w:szCs w:val="20"/>
        </w:rPr>
        <w:t>. 51:195–205. </w:t>
      </w:r>
    </w:p>
    <w:p w14:paraId="3872E910" w14:textId="77777777" w:rsidR="003B6A04" w:rsidRPr="007C4A83" w:rsidRDefault="003B6A04" w:rsidP="003B6A04">
      <w:pPr>
        <w:numPr>
          <w:ilvl w:val="0"/>
          <w:numId w:val="1"/>
        </w:numPr>
        <w:jc w:val="both"/>
        <w:rPr>
          <w:rFonts w:ascii="Arial" w:hAnsi="Arial" w:cs="Arial"/>
          <w:sz w:val="20"/>
          <w:szCs w:val="20"/>
        </w:rPr>
      </w:pPr>
      <w:r w:rsidRPr="007C4A83">
        <w:rPr>
          <w:rFonts w:ascii="Arial" w:hAnsi="Arial" w:cs="Arial"/>
          <w:sz w:val="20"/>
          <w:szCs w:val="20"/>
        </w:rPr>
        <w:t>Upadhyay R.K. (2013) Insecticidal properties of Kareel plant (</w:t>
      </w:r>
      <w:r w:rsidRPr="007C4A83">
        <w:rPr>
          <w:rFonts w:ascii="Arial" w:hAnsi="Arial" w:cs="Arial"/>
          <w:i/>
          <w:iCs/>
          <w:sz w:val="20"/>
          <w:szCs w:val="20"/>
        </w:rPr>
        <w:t>Capparis decidus</w:t>
      </w:r>
      <w:r w:rsidRPr="007C4A83">
        <w:rPr>
          <w:rFonts w:ascii="Arial" w:hAnsi="Arial" w:cs="Arial"/>
          <w:sz w:val="20"/>
          <w:szCs w:val="20"/>
        </w:rPr>
        <w:t xml:space="preserve">: Capparidaceae) a desert shrub: A review. </w:t>
      </w:r>
      <w:r w:rsidRPr="007C4A83">
        <w:rPr>
          <w:rFonts w:ascii="Arial" w:hAnsi="Arial" w:cs="Arial"/>
          <w:i/>
          <w:iCs/>
          <w:sz w:val="20"/>
          <w:szCs w:val="20"/>
        </w:rPr>
        <w:t>World J. Zool.</w:t>
      </w:r>
      <w:r w:rsidRPr="007C4A83">
        <w:rPr>
          <w:rFonts w:ascii="Arial" w:hAnsi="Arial" w:cs="Arial"/>
          <w:sz w:val="20"/>
          <w:szCs w:val="20"/>
        </w:rPr>
        <w:t xml:space="preserve"> </w:t>
      </w:r>
      <w:r w:rsidRPr="007C4A83">
        <w:rPr>
          <w:rFonts w:ascii="Arial" w:hAnsi="Arial" w:cs="Arial"/>
          <w:b/>
          <w:bCs/>
          <w:sz w:val="20"/>
          <w:szCs w:val="20"/>
        </w:rPr>
        <w:t xml:space="preserve">8 </w:t>
      </w:r>
      <w:r w:rsidRPr="007C4A83">
        <w:rPr>
          <w:rFonts w:ascii="Arial" w:hAnsi="Arial" w:cs="Arial"/>
          <w:sz w:val="20"/>
          <w:szCs w:val="20"/>
        </w:rPr>
        <w:t>(1):75-93.</w:t>
      </w:r>
    </w:p>
    <w:p w14:paraId="7F7BBAC6" w14:textId="77777777" w:rsidR="007209CD" w:rsidRPr="00606560" w:rsidRDefault="007209CD">
      <w:pPr>
        <w:rPr>
          <w:rFonts w:ascii="Arial" w:hAnsi="Arial" w:cs="Arial"/>
          <w:sz w:val="22"/>
          <w:szCs w:val="20"/>
        </w:rPr>
      </w:pPr>
    </w:p>
    <w:sectPr w:rsidR="007209CD" w:rsidRPr="00606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krit Text">
    <w:panose1 w:val="02020503050405020304"/>
    <w:charset w:val="00"/>
    <w:family w:val="roman"/>
    <w:pitch w:val="variable"/>
    <w:sig w:usb0="A0008047"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344B4"/>
    <w:multiLevelType w:val="hybridMultilevel"/>
    <w:tmpl w:val="D020FFAA"/>
    <w:lvl w:ilvl="0" w:tplc="A5E8616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045B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7264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0A630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F29D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A263F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2C1CD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BA414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26279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52706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60"/>
    <w:rsid w:val="000B4D9D"/>
    <w:rsid w:val="00170FC9"/>
    <w:rsid w:val="002305CB"/>
    <w:rsid w:val="00280D27"/>
    <w:rsid w:val="003B6A04"/>
    <w:rsid w:val="00422108"/>
    <w:rsid w:val="004D74AB"/>
    <w:rsid w:val="00590526"/>
    <w:rsid w:val="00606560"/>
    <w:rsid w:val="00621406"/>
    <w:rsid w:val="006769B3"/>
    <w:rsid w:val="0071259B"/>
    <w:rsid w:val="007209CD"/>
    <w:rsid w:val="007C7935"/>
    <w:rsid w:val="007D317A"/>
    <w:rsid w:val="008A7C42"/>
    <w:rsid w:val="008B52CB"/>
    <w:rsid w:val="008B6086"/>
    <w:rsid w:val="008B666F"/>
    <w:rsid w:val="009534F8"/>
    <w:rsid w:val="009713F5"/>
    <w:rsid w:val="009A2F09"/>
    <w:rsid w:val="009B08EE"/>
    <w:rsid w:val="009D0701"/>
    <w:rsid w:val="009D4580"/>
    <w:rsid w:val="00A53AAF"/>
    <w:rsid w:val="00B0349D"/>
    <w:rsid w:val="00B90EC3"/>
    <w:rsid w:val="00BE66A8"/>
    <w:rsid w:val="00C377AC"/>
    <w:rsid w:val="00F928F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B91D"/>
  <w15:chartTrackingRefBased/>
  <w15:docId w15:val="{C2E91E84-EF70-4616-BBBD-694080E7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Sanskrit Text"/>
        <w:kern w:val="2"/>
        <w:sz w:val="24"/>
        <w:lang w:val="en-IN" w:eastAsia="en-US" w:bidi="hi-IN"/>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60"/>
    <w:pPr>
      <w:spacing w:after="160"/>
    </w:pPr>
    <w:rPr>
      <w:rFonts w:cstheme="minorBidi"/>
      <w:kern w:val="0"/>
      <w:szCs w:val="22"/>
      <w:lang w:val="en-GB" w:bidi="ar-SA"/>
      <w14:ligatures w14:val="none"/>
    </w:rPr>
  </w:style>
  <w:style w:type="paragraph" w:styleId="Heading1">
    <w:name w:val="heading 1"/>
    <w:basedOn w:val="Normal"/>
    <w:next w:val="Normal"/>
    <w:link w:val="Heading1Char"/>
    <w:uiPriority w:val="9"/>
    <w:qFormat/>
    <w:rsid w:val="00606560"/>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606560"/>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606560"/>
    <w:pPr>
      <w:keepNext/>
      <w:keepLines/>
      <w:spacing w:before="160" w:after="80"/>
      <w:outlineLvl w:val="2"/>
    </w:pPr>
    <w:rPr>
      <w:rFonts w:asciiTheme="minorHAnsi" w:eastAsiaTheme="majorEastAsia" w:hAnsiTheme="minorHAnsi"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60656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56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065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65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65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65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560"/>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606560"/>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606560"/>
    <w:rPr>
      <w:rFonts w:asciiTheme="minorHAnsi" w:eastAsiaTheme="majorEastAsia" w:hAnsiTheme="minorHAnsi"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60656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0656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065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65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65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65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656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0656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06560"/>
    <w:pPr>
      <w:numPr>
        <w:ilvl w:val="1"/>
      </w:numPr>
    </w:pPr>
    <w:rPr>
      <w:rFonts w:asciiTheme="minorHAnsi" w:eastAsiaTheme="majorEastAsia" w:hAnsiTheme="minorHAnsi"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606560"/>
    <w:rPr>
      <w:rFonts w:asciiTheme="minorHAnsi" w:eastAsiaTheme="majorEastAsia" w:hAnsiTheme="minorHAnsi" w:cstheme="majorBidi"/>
      <w:color w:val="595959" w:themeColor="text1" w:themeTint="A6"/>
      <w:spacing w:val="15"/>
      <w:sz w:val="28"/>
      <w:szCs w:val="25"/>
    </w:rPr>
  </w:style>
  <w:style w:type="paragraph" w:styleId="Quote">
    <w:name w:val="Quote"/>
    <w:basedOn w:val="Normal"/>
    <w:next w:val="Normal"/>
    <w:link w:val="QuoteChar"/>
    <w:uiPriority w:val="29"/>
    <w:qFormat/>
    <w:rsid w:val="00606560"/>
    <w:pPr>
      <w:spacing w:before="160"/>
      <w:jc w:val="center"/>
    </w:pPr>
    <w:rPr>
      <w:rFonts w:cs="Mangal"/>
      <w:i/>
      <w:iCs/>
      <w:color w:val="404040" w:themeColor="text1" w:themeTint="BF"/>
    </w:rPr>
  </w:style>
  <w:style w:type="character" w:customStyle="1" w:styleId="QuoteChar">
    <w:name w:val="Quote Char"/>
    <w:basedOn w:val="DefaultParagraphFont"/>
    <w:link w:val="Quote"/>
    <w:uiPriority w:val="29"/>
    <w:rsid w:val="00606560"/>
    <w:rPr>
      <w:rFonts w:cs="Mangal"/>
      <w:i/>
      <w:iCs/>
      <w:color w:val="404040" w:themeColor="text1" w:themeTint="BF"/>
    </w:rPr>
  </w:style>
  <w:style w:type="paragraph" w:styleId="ListParagraph">
    <w:name w:val="List Paragraph"/>
    <w:basedOn w:val="Normal"/>
    <w:uiPriority w:val="34"/>
    <w:qFormat/>
    <w:rsid w:val="00606560"/>
    <w:pPr>
      <w:ind w:left="720"/>
      <w:contextualSpacing/>
    </w:pPr>
    <w:rPr>
      <w:rFonts w:cs="Mangal"/>
    </w:rPr>
  </w:style>
  <w:style w:type="character" w:styleId="IntenseEmphasis">
    <w:name w:val="Intense Emphasis"/>
    <w:basedOn w:val="DefaultParagraphFont"/>
    <w:uiPriority w:val="21"/>
    <w:qFormat/>
    <w:rsid w:val="00606560"/>
    <w:rPr>
      <w:i/>
      <w:iCs/>
      <w:color w:val="2F5496" w:themeColor="accent1" w:themeShade="BF"/>
    </w:rPr>
  </w:style>
  <w:style w:type="paragraph" w:styleId="IntenseQuote">
    <w:name w:val="Intense Quote"/>
    <w:basedOn w:val="Normal"/>
    <w:next w:val="Normal"/>
    <w:link w:val="IntenseQuoteChar"/>
    <w:uiPriority w:val="30"/>
    <w:qFormat/>
    <w:rsid w:val="00606560"/>
    <w:pPr>
      <w:pBdr>
        <w:top w:val="single" w:sz="4" w:space="10" w:color="2F5496" w:themeColor="accent1" w:themeShade="BF"/>
        <w:bottom w:val="single" w:sz="4" w:space="10" w:color="2F5496" w:themeColor="accent1" w:themeShade="BF"/>
      </w:pBdr>
      <w:spacing w:before="360" w:after="360"/>
      <w:ind w:left="864" w:right="864"/>
      <w:jc w:val="center"/>
    </w:pPr>
    <w:rPr>
      <w:rFonts w:cs="Mangal"/>
      <w:i/>
      <w:iCs/>
      <w:color w:val="2F5496" w:themeColor="accent1" w:themeShade="BF"/>
    </w:rPr>
  </w:style>
  <w:style w:type="character" w:customStyle="1" w:styleId="IntenseQuoteChar">
    <w:name w:val="Intense Quote Char"/>
    <w:basedOn w:val="DefaultParagraphFont"/>
    <w:link w:val="IntenseQuote"/>
    <w:uiPriority w:val="30"/>
    <w:rsid w:val="00606560"/>
    <w:rPr>
      <w:rFonts w:cs="Mangal"/>
      <w:i/>
      <w:iCs/>
      <w:color w:val="2F5496" w:themeColor="accent1" w:themeShade="BF"/>
    </w:rPr>
  </w:style>
  <w:style w:type="character" w:styleId="IntenseReference">
    <w:name w:val="Intense Reference"/>
    <w:basedOn w:val="DefaultParagraphFont"/>
    <w:uiPriority w:val="32"/>
    <w:qFormat/>
    <w:rsid w:val="00606560"/>
    <w:rPr>
      <w:b/>
      <w:bCs/>
      <w:smallCaps/>
      <w:color w:val="2F5496" w:themeColor="accent1" w:themeShade="BF"/>
      <w:spacing w:val="5"/>
    </w:rPr>
  </w:style>
  <w:style w:type="paragraph" w:styleId="NormalWeb">
    <w:name w:val="Normal (Web)"/>
    <w:basedOn w:val="Normal"/>
    <w:uiPriority w:val="99"/>
    <w:semiHidden/>
    <w:unhideWhenUsed/>
    <w:rsid w:val="00606560"/>
    <w:rPr>
      <w:rFonts w:cs="Times New Roman"/>
      <w:szCs w:val="24"/>
    </w:rPr>
  </w:style>
  <w:style w:type="table" w:styleId="TableGrid">
    <w:name w:val="Table Grid"/>
    <w:basedOn w:val="TableNormal"/>
    <w:uiPriority w:val="39"/>
    <w:rsid w:val="007209CD"/>
    <w:pPr>
      <w:spacing w:after="0" w:line="240" w:lineRule="auto"/>
    </w:pPr>
    <w:rPr>
      <w:rFonts w:asciiTheme="minorHAnsi" w:hAnsiTheme="minorHAnsi" w:cstheme="minorBidi"/>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0000">
      <w:bodyDiv w:val="1"/>
      <w:marLeft w:val="0"/>
      <w:marRight w:val="0"/>
      <w:marTop w:val="0"/>
      <w:marBottom w:val="0"/>
      <w:divBdr>
        <w:top w:val="none" w:sz="0" w:space="0" w:color="auto"/>
        <w:left w:val="none" w:sz="0" w:space="0" w:color="auto"/>
        <w:bottom w:val="none" w:sz="0" w:space="0" w:color="auto"/>
        <w:right w:val="none" w:sz="0" w:space="0" w:color="auto"/>
      </w:divBdr>
    </w:div>
    <w:div w:id="26293289">
      <w:bodyDiv w:val="1"/>
      <w:marLeft w:val="0"/>
      <w:marRight w:val="0"/>
      <w:marTop w:val="0"/>
      <w:marBottom w:val="0"/>
      <w:divBdr>
        <w:top w:val="none" w:sz="0" w:space="0" w:color="auto"/>
        <w:left w:val="none" w:sz="0" w:space="0" w:color="auto"/>
        <w:bottom w:val="none" w:sz="0" w:space="0" w:color="auto"/>
        <w:right w:val="none" w:sz="0" w:space="0" w:color="auto"/>
      </w:divBdr>
    </w:div>
    <w:div w:id="77335481">
      <w:bodyDiv w:val="1"/>
      <w:marLeft w:val="0"/>
      <w:marRight w:val="0"/>
      <w:marTop w:val="0"/>
      <w:marBottom w:val="0"/>
      <w:divBdr>
        <w:top w:val="none" w:sz="0" w:space="0" w:color="auto"/>
        <w:left w:val="none" w:sz="0" w:space="0" w:color="auto"/>
        <w:bottom w:val="none" w:sz="0" w:space="0" w:color="auto"/>
        <w:right w:val="none" w:sz="0" w:space="0" w:color="auto"/>
      </w:divBdr>
    </w:div>
    <w:div w:id="88938647">
      <w:bodyDiv w:val="1"/>
      <w:marLeft w:val="0"/>
      <w:marRight w:val="0"/>
      <w:marTop w:val="0"/>
      <w:marBottom w:val="0"/>
      <w:divBdr>
        <w:top w:val="none" w:sz="0" w:space="0" w:color="auto"/>
        <w:left w:val="none" w:sz="0" w:space="0" w:color="auto"/>
        <w:bottom w:val="none" w:sz="0" w:space="0" w:color="auto"/>
        <w:right w:val="none" w:sz="0" w:space="0" w:color="auto"/>
      </w:divBdr>
    </w:div>
    <w:div w:id="138115905">
      <w:bodyDiv w:val="1"/>
      <w:marLeft w:val="0"/>
      <w:marRight w:val="0"/>
      <w:marTop w:val="0"/>
      <w:marBottom w:val="0"/>
      <w:divBdr>
        <w:top w:val="none" w:sz="0" w:space="0" w:color="auto"/>
        <w:left w:val="none" w:sz="0" w:space="0" w:color="auto"/>
        <w:bottom w:val="none" w:sz="0" w:space="0" w:color="auto"/>
        <w:right w:val="none" w:sz="0" w:space="0" w:color="auto"/>
      </w:divBdr>
    </w:div>
    <w:div w:id="154805986">
      <w:bodyDiv w:val="1"/>
      <w:marLeft w:val="0"/>
      <w:marRight w:val="0"/>
      <w:marTop w:val="0"/>
      <w:marBottom w:val="0"/>
      <w:divBdr>
        <w:top w:val="none" w:sz="0" w:space="0" w:color="auto"/>
        <w:left w:val="none" w:sz="0" w:space="0" w:color="auto"/>
        <w:bottom w:val="none" w:sz="0" w:space="0" w:color="auto"/>
        <w:right w:val="none" w:sz="0" w:space="0" w:color="auto"/>
      </w:divBdr>
    </w:div>
    <w:div w:id="219943755">
      <w:bodyDiv w:val="1"/>
      <w:marLeft w:val="0"/>
      <w:marRight w:val="0"/>
      <w:marTop w:val="0"/>
      <w:marBottom w:val="0"/>
      <w:divBdr>
        <w:top w:val="none" w:sz="0" w:space="0" w:color="auto"/>
        <w:left w:val="none" w:sz="0" w:space="0" w:color="auto"/>
        <w:bottom w:val="none" w:sz="0" w:space="0" w:color="auto"/>
        <w:right w:val="none" w:sz="0" w:space="0" w:color="auto"/>
      </w:divBdr>
    </w:div>
    <w:div w:id="249196129">
      <w:bodyDiv w:val="1"/>
      <w:marLeft w:val="0"/>
      <w:marRight w:val="0"/>
      <w:marTop w:val="0"/>
      <w:marBottom w:val="0"/>
      <w:divBdr>
        <w:top w:val="none" w:sz="0" w:space="0" w:color="auto"/>
        <w:left w:val="none" w:sz="0" w:space="0" w:color="auto"/>
        <w:bottom w:val="none" w:sz="0" w:space="0" w:color="auto"/>
        <w:right w:val="none" w:sz="0" w:space="0" w:color="auto"/>
      </w:divBdr>
    </w:div>
    <w:div w:id="326518750">
      <w:bodyDiv w:val="1"/>
      <w:marLeft w:val="0"/>
      <w:marRight w:val="0"/>
      <w:marTop w:val="0"/>
      <w:marBottom w:val="0"/>
      <w:divBdr>
        <w:top w:val="none" w:sz="0" w:space="0" w:color="auto"/>
        <w:left w:val="none" w:sz="0" w:space="0" w:color="auto"/>
        <w:bottom w:val="none" w:sz="0" w:space="0" w:color="auto"/>
        <w:right w:val="none" w:sz="0" w:space="0" w:color="auto"/>
      </w:divBdr>
    </w:div>
    <w:div w:id="412435589">
      <w:bodyDiv w:val="1"/>
      <w:marLeft w:val="0"/>
      <w:marRight w:val="0"/>
      <w:marTop w:val="0"/>
      <w:marBottom w:val="0"/>
      <w:divBdr>
        <w:top w:val="none" w:sz="0" w:space="0" w:color="auto"/>
        <w:left w:val="none" w:sz="0" w:space="0" w:color="auto"/>
        <w:bottom w:val="none" w:sz="0" w:space="0" w:color="auto"/>
        <w:right w:val="none" w:sz="0" w:space="0" w:color="auto"/>
      </w:divBdr>
    </w:div>
    <w:div w:id="429938167">
      <w:bodyDiv w:val="1"/>
      <w:marLeft w:val="0"/>
      <w:marRight w:val="0"/>
      <w:marTop w:val="0"/>
      <w:marBottom w:val="0"/>
      <w:divBdr>
        <w:top w:val="none" w:sz="0" w:space="0" w:color="auto"/>
        <w:left w:val="none" w:sz="0" w:space="0" w:color="auto"/>
        <w:bottom w:val="none" w:sz="0" w:space="0" w:color="auto"/>
        <w:right w:val="none" w:sz="0" w:space="0" w:color="auto"/>
      </w:divBdr>
    </w:div>
    <w:div w:id="662584024">
      <w:bodyDiv w:val="1"/>
      <w:marLeft w:val="0"/>
      <w:marRight w:val="0"/>
      <w:marTop w:val="0"/>
      <w:marBottom w:val="0"/>
      <w:divBdr>
        <w:top w:val="none" w:sz="0" w:space="0" w:color="auto"/>
        <w:left w:val="none" w:sz="0" w:space="0" w:color="auto"/>
        <w:bottom w:val="none" w:sz="0" w:space="0" w:color="auto"/>
        <w:right w:val="none" w:sz="0" w:space="0" w:color="auto"/>
      </w:divBdr>
    </w:div>
    <w:div w:id="669602874">
      <w:bodyDiv w:val="1"/>
      <w:marLeft w:val="0"/>
      <w:marRight w:val="0"/>
      <w:marTop w:val="0"/>
      <w:marBottom w:val="0"/>
      <w:divBdr>
        <w:top w:val="none" w:sz="0" w:space="0" w:color="auto"/>
        <w:left w:val="none" w:sz="0" w:space="0" w:color="auto"/>
        <w:bottom w:val="none" w:sz="0" w:space="0" w:color="auto"/>
        <w:right w:val="none" w:sz="0" w:space="0" w:color="auto"/>
      </w:divBdr>
    </w:div>
    <w:div w:id="821969400">
      <w:bodyDiv w:val="1"/>
      <w:marLeft w:val="0"/>
      <w:marRight w:val="0"/>
      <w:marTop w:val="0"/>
      <w:marBottom w:val="0"/>
      <w:divBdr>
        <w:top w:val="none" w:sz="0" w:space="0" w:color="auto"/>
        <w:left w:val="none" w:sz="0" w:space="0" w:color="auto"/>
        <w:bottom w:val="none" w:sz="0" w:space="0" w:color="auto"/>
        <w:right w:val="none" w:sz="0" w:space="0" w:color="auto"/>
      </w:divBdr>
    </w:div>
    <w:div w:id="1049495381">
      <w:bodyDiv w:val="1"/>
      <w:marLeft w:val="0"/>
      <w:marRight w:val="0"/>
      <w:marTop w:val="0"/>
      <w:marBottom w:val="0"/>
      <w:divBdr>
        <w:top w:val="none" w:sz="0" w:space="0" w:color="auto"/>
        <w:left w:val="none" w:sz="0" w:space="0" w:color="auto"/>
        <w:bottom w:val="none" w:sz="0" w:space="0" w:color="auto"/>
        <w:right w:val="none" w:sz="0" w:space="0" w:color="auto"/>
      </w:divBdr>
    </w:div>
    <w:div w:id="1074012389">
      <w:bodyDiv w:val="1"/>
      <w:marLeft w:val="0"/>
      <w:marRight w:val="0"/>
      <w:marTop w:val="0"/>
      <w:marBottom w:val="0"/>
      <w:divBdr>
        <w:top w:val="none" w:sz="0" w:space="0" w:color="auto"/>
        <w:left w:val="none" w:sz="0" w:space="0" w:color="auto"/>
        <w:bottom w:val="none" w:sz="0" w:space="0" w:color="auto"/>
        <w:right w:val="none" w:sz="0" w:space="0" w:color="auto"/>
      </w:divBdr>
    </w:div>
    <w:div w:id="1123501646">
      <w:bodyDiv w:val="1"/>
      <w:marLeft w:val="0"/>
      <w:marRight w:val="0"/>
      <w:marTop w:val="0"/>
      <w:marBottom w:val="0"/>
      <w:divBdr>
        <w:top w:val="none" w:sz="0" w:space="0" w:color="auto"/>
        <w:left w:val="none" w:sz="0" w:space="0" w:color="auto"/>
        <w:bottom w:val="none" w:sz="0" w:space="0" w:color="auto"/>
        <w:right w:val="none" w:sz="0" w:space="0" w:color="auto"/>
      </w:divBdr>
    </w:div>
    <w:div w:id="1258322369">
      <w:bodyDiv w:val="1"/>
      <w:marLeft w:val="0"/>
      <w:marRight w:val="0"/>
      <w:marTop w:val="0"/>
      <w:marBottom w:val="0"/>
      <w:divBdr>
        <w:top w:val="none" w:sz="0" w:space="0" w:color="auto"/>
        <w:left w:val="none" w:sz="0" w:space="0" w:color="auto"/>
        <w:bottom w:val="none" w:sz="0" w:space="0" w:color="auto"/>
        <w:right w:val="none" w:sz="0" w:space="0" w:color="auto"/>
      </w:divBdr>
    </w:div>
    <w:div w:id="1276867211">
      <w:bodyDiv w:val="1"/>
      <w:marLeft w:val="0"/>
      <w:marRight w:val="0"/>
      <w:marTop w:val="0"/>
      <w:marBottom w:val="0"/>
      <w:divBdr>
        <w:top w:val="none" w:sz="0" w:space="0" w:color="auto"/>
        <w:left w:val="none" w:sz="0" w:space="0" w:color="auto"/>
        <w:bottom w:val="none" w:sz="0" w:space="0" w:color="auto"/>
        <w:right w:val="none" w:sz="0" w:space="0" w:color="auto"/>
      </w:divBdr>
    </w:div>
    <w:div w:id="1350912161">
      <w:bodyDiv w:val="1"/>
      <w:marLeft w:val="0"/>
      <w:marRight w:val="0"/>
      <w:marTop w:val="0"/>
      <w:marBottom w:val="0"/>
      <w:divBdr>
        <w:top w:val="none" w:sz="0" w:space="0" w:color="auto"/>
        <w:left w:val="none" w:sz="0" w:space="0" w:color="auto"/>
        <w:bottom w:val="none" w:sz="0" w:space="0" w:color="auto"/>
        <w:right w:val="none" w:sz="0" w:space="0" w:color="auto"/>
      </w:divBdr>
    </w:div>
    <w:div w:id="1368524258">
      <w:bodyDiv w:val="1"/>
      <w:marLeft w:val="0"/>
      <w:marRight w:val="0"/>
      <w:marTop w:val="0"/>
      <w:marBottom w:val="0"/>
      <w:divBdr>
        <w:top w:val="none" w:sz="0" w:space="0" w:color="auto"/>
        <w:left w:val="none" w:sz="0" w:space="0" w:color="auto"/>
        <w:bottom w:val="none" w:sz="0" w:space="0" w:color="auto"/>
        <w:right w:val="none" w:sz="0" w:space="0" w:color="auto"/>
      </w:divBdr>
    </w:div>
    <w:div w:id="1573347766">
      <w:bodyDiv w:val="1"/>
      <w:marLeft w:val="0"/>
      <w:marRight w:val="0"/>
      <w:marTop w:val="0"/>
      <w:marBottom w:val="0"/>
      <w:divBdr>
        <w:top w:val="none" w:sz="0" w:space="0" w:color="auto"/>
        <w:left w:val="none" w:sz="0" w:space="0" w:color="auto"/>
        <w:bottom w:val="none" w:sz="0" w:space="0" w:color="auto"/>
        <w:right w:val="none" w:sz="0" w:space="0" w:color="auto"/>
      </w:divBdr>
    </w:div>
    <w:div w:id="1576014262">
      <w:bodyDiv w:val="1"/>
      <w:marLeft w:val="0"/>
      <w:marRight w:val="0"/>
      <w:marTop w:val="0"/>
      <w:marBottom w:val="0"/>
      <w:divBdr>
        <w:top w:val="none" w:sz="0" w:space="0" w:color="auto"/>
        <w:left w:val="none" w:sz="0" w:space="0" w:color="auto"/>
        <w:bottom w:val="none" w:sz="0" w:space="0" w:color="auto"/>
        <w:right w:val="none" w:sz="0" w:space="0" w:color="auto"/>
      </w:divBdr>
    </w:div>
    <w:div w:id="1648052507">
      <w:bodyDiv w:val="1"/>
      <w:marLeft w:val="0"/>
      <w:marRight w:val="0"/>
      <w:marTop w:val="0"/>
      <w:marBottom w:val="0"/>
      <w:divBdr>
        <w:top w:val="none" w:sz="0" w:space="0" w:color="auto"/>
        <w:left w:val="none" w:sz="0" w:space="0" w:color="auto"/>
        <w:bottom w:val="none" w:sz="0" w:space="0" w:color="auto"/>
        <w:right w:val="none" w:sz="0" w:space="0" w:color="auto"/>
      </w:divBdr>
    </w:div>
    <w:div w:id="1675380721">
      <w:bodyDiv w:val="1"/>
      <w:marLeft w:val="0"/>
      <w:marRight w:val="0"/>
      <w:marTop w:val="0"/>
      <w:marBottom w:val="0"/>
      <w:divBdr>
        <w:top w:val="none" w:sz="0" w:space="0" w:color="auto"/>
        <w:left w:val="none" w:sz="0" w:space="0" w:color="auto"/>
        <w:bottom w:val="none" w:sz="0" w:space="0" w:color="auto"/>
        <w:right w:val="none" w:sz="0" w:space="0" w:color="auto"/>
      </w:divBdr>
    </w:div>
    <w:div w:id="1695888080">
      <w:bodyDiv w:val="1"/>
      <w:marLeft w:val="0"/>
      <w:marRight w:val="0"/>
      <w:marTop w:val="0"/>
      <w:marBottom w:val="0"/>
      <w:divBdr>
        <w:top w:val="none" w:sz="0" w:space="0" w:color="auto"/>
        <w:left w:val="none" w:sz="0" w:space="0" w:color="auto"/>
        <w:bottom w:val="none" w:sz="0" w:space="0" w:color="auto"/>
        <w:right w:val="none" w:sz="0" w:space="0" w:color="auto"/>
      </w:divBdr>
    </w:div>
    <w:div w:id="1743336263">
      <w:bodyDiv w:val="1"/>
      <w:marLeft w:val="0"/>
      <w:marRight w:val="0"/>
      <w:marTop w:val="0"/>
      <w:marBottom w:val="0"/>
      <w:divBdr>
        <w:top w:val="none" w:sz="0" w:space="0" w:color="auto"/>
        <w:left w:val="none" w:sz="0" w:space="0" w:color="auto"/>
        <w:bottom w:val="none" w:sz="0" w:space="0" w:color="auto"/>
        <w:right w:val="none" w:sz="0" w:space="0" w:color="auto"/>
      </w:divBdr>
    </w:div>
    <w:div w:id="1837065293">
      <w:bodyDiv w:val="1"/>
      <w:marLeft w:val="0"/>
      <w:marRight w:val="0"/>
      <w:marTop w:val="0"/>
      <w:marBottom w:val="0"/>
      <w:divBdr>
        <w:top w:val="none" w:sz="0" w:space="0" w:color="auto"/>
        <w:left w:val="none" w:sz="0" w:space="0" w:color="auto"/>
        <w:bottom w:val="none" w:sz="0" w:space="0" w:color="auto"/>
        <w:right w:val="none" w:sz="0" w:space="0" w:color="auto"/>
      </w:divBdr>
    </w:div>
    <w:div w:id="1845893758">
      <w:bodyDiv w:val="1"/>
      <w:marLeft w:val="0"/>
      <w:marRight w:val="0"/>
      <w:marTop w:val="0"/>
      <w:marBottom w:val="0"/>
      <w:divBdr>
        <w:top w:val="none" w:sz="0" w:space="0" w:color="auto"/>
        <w:left w:val="none" w:sz="0" w:space="0" w:color="auto"/>
        <w:bottom w:val="none" w:sz="0" w:space="0" w:color="auto"/>
        <w:right w:val="none" w:sz="0" w:space="0" w:color="auto"/>
      </w:divBdr>
    </w:div>
    <w:div w:id="1889565775">
      <w:bodyDiv w:val="1"/>
      <w:marLeft w:val="0"/>
      <w:marRight w:val="0"/>
      <w:marTop w:val="0"/>
      <w:marBottom w:val="0"/>
      <w:divBdr>
        <w:top w:val="none" w:sz="0" w:space="0" w:color="auto"/>
        <w:left w:val="none" w:sz="0" w:space="0" w:color="auto"/>
        <w:bottom w:val="none" w:sz="0" w:space="0" w:color="auto"/>
        <w:right w:val="none" w:sz="0" w:space="0" w:color="auto"/>
      </w:divBdr>
    </w:div>
    <w:div w:id="1967270780">
      <w:bodyDiv w:val="1"/>
      <w:marLeft w:val="0"/>
      <w:marRight w:val="0"/>
      <w:marTop w:val="0"/>
      <w:marBottom w:val="0"/>
      <w:divBdr>
        <w:top w:val="none" w:sz="0" w:space="0" w:color="auto"/>
        <w:left w:val="none" w:sz="0" w:space="0" w:color="auto"/>
        <w:bottom w:val="none" w:sz="0" w:space="0" w:color="auto"/>
        <w:right w:val="none" w:sz="0" w:space="0" w:color="auto"/>
      </w:divBdr>
    </w:div>
    <w:div w:id="1997032906">
      <w:bodyDiv w:val="1"/>
      <w:marLeft w:val="0"/>
      <w:marRight w:val="0"/>
      <w:marTop w:val="0"/>
      <w:marBottom w:val="0"/>
      <w:divBdr>
        <w:top w:val="none" w:sz="0" w:space="0" w:color="auto"/>
        <w:left w:val="none" w:sz="0" w:space="0" w:color="auto"/>
        <w:bottom w:val="none" w:sz="0" w:space="0" w:color="auto"/>
        <w:right w:val="none" w:sz="0" w:space="0" w:color="auto"/>
      </w:divBdr>
    </w:div>
    <w:div w:id="2060352551">
      <w:bodyDiv w:val="1"/>
      <w:marLeft w:val="0"/>
      <w:marRight w:val="0"/>
      <w:marTop w:val="0"/>
      <w:marBottom w:val="0"/>
      <w:divBdr>
        <w:top w:val="none" w:sz="0" w:space="0" w:color="auto"/>
        <w:left w:val="none" w:sz="0" w:space="0" w:color="auto"/>
        <w:bottom w:val="none" w:sz="0" w:space="0" w:color="auto"/>
        <w:right w:val="none" w:sz="0" w:space="0" w:color="auto"/>
      </w:divBdr>
    </w:div>
    <w:div w:id="209081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5</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Abhay Nath Roy</dc:creator>
  <cp:keywords/>
  <dc:description/>
  <cp:lastModifiedBy>Abhay Nath Roy</cp:lastModifiedBy>
  <cp:revision>18</cp:revision>
  <dcterms:created xsi:type="dcterms:W3CDTF">2025-05-31T18:59:00Z</dcterms:created>
  <dcterms:modified xsi:type="dcterms:W3CDTF">2025-06-01T17:45:00Z</dcterms:modified>
</cp:coreProperties>
</file>