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53D6E" w14:textId="1924CE79" w:rsidR="00C6636F" w:rsidRPr="00273CC9" w:rsidRDefault="0044524F" w:rsidP="00D86676">
      <w:pPr>
        <w:spacing w:line="360" w:lineRule="auto"/>
        <w:jc w:val="right"/>
        <w:rPr>
          <w:rFonts w:ascii="Arial" w:hAnsi="Arial" w:cs="Arial"/>
          <w:b/>
          <w:bCs/>
          <w:sz w:val="32"/>
          <w:szCs w:val="32"/>
        </w:rPr>
      </w:pPr>
      <w:r w:rsidRPr="00273CC9">
        <w:rPr>
          <w:rFonts w:ascii="Arial" w:hAnsi="Arial" w:cs="Arial"/>
          <w:b/>
          <w:bCs/>
          <w:sz w:val="32"/>
          <w:szCs w:val="32"/>
        </w:rPr>
        <w:t>Character association and path coefficient analysis in spanish bunch groundnut (</w:t>
      </w:r>
      <w:r w:rsidRPr="00273CC9">
        <w:rPr>
          <w:rFonts w:ascii="Arial" w:hAnsi="Arial" w:cs="Arial"/>
          <w:b/>
          <w:bCs/>
          <w:i/>
          <w:iCs/>
          <w:sz w:val="32"/>
          <w:szCs w:val="32"/>
        </w:rPr>
        <w:t>Arachis hypogaea</w:t>
      </w:r>
      <w:r w:rsidRPr="00273CC9">
        <w:rPr>
          <w:rFonts w:ascii="Arial" w:hAnsi="Arial" w:cs="Arial"/>
          <w:b/>
          <w:bCs/>
          <w:sz w:val="32"/>
          <w:szCs w:val="32"/>
        </w:rPr>
        <w:t xml:space="preserve"> L.)</w:t>
      </w:r>
    </w:p>
    <w:p w14:paraId="173762F7" w14:textId="77777777" w:rsidR="00F911FB" w:rsidRDefault="00F911FB" w:rsidP="00273CC9">
      <w:pPr>
        <w:rPr>
          <w:rFonts w:ascii="Arial" w:hAnsi="Arial" w:cs="Arial"/>
          <w:b/>
          <w:bCs/>
          <w:sz w:val="22"/>
          <w:szCs w:val="22"/>
        </w:rPr>
      </w:pPr>
    </w:p>
    <w:p w14:paraId="1A326F46" w14:textId="77777777" w:rsidR="00F911FB" w:rsidRDefault="00F911FB" w:rsidP="00273CC9">
      <w:pPr>
        <w:rPr>
          <w:rFonts w:ascii="Arial" w:hAnsi="Arial" w:cs="Arial"/>
          <w:b/>
          <w:bCs/>
          <w:sz w:val="22"/>
          <w:szCs w:val="22"/>
        </w:rPr>
      </w:pPr>
    </w:p>
    <w:p w14:paraId="63A155C3" w14:textId="42DC5840" w:rsidR="00381987" w:rsidRPr="00273CC9" w:rsidRDefault="00273CC9" w:rsidP="00273CC9">
      <w:pPr>
        <w:rPr>
          <w:rFonts w:ascii="Arial" w:hAnsi="Arial" w:cs="Arial"/>
          <w:b/>
          <w:bCs/>
          <w:sz w:val="22"/>
          <w:szCs w:val="22"/>
        </w:rPr>
      </w:pPr>
      <w:r w:rsidRPr="00273CC9">
        <w:rPr>
          <w:rFonts w:ascii="Arial" w:hAnsi="Arial" w:cs="Arial"/>
          <w:b/>
          <w:bCs/>
          <w:sz w:val="22"/>
          <w:szCs w:val="22"/>
        </w:rPr>
        <w:t>ABSTRACT</w:t>
      </w:r>
    </w:p>
    <w:p w14:paraId="35D2F6BB" w14:textId="103169C8" w:rsidR="00CD535F" w:rsidRDefault="00CD535F" w:rsidP="00CD535F">
      <w:pPr>
        <w:ind w:firstLine="720"/>
        <w:jc w:val="both"/>
        <w:rPr>
          <w:rFonts w:ascii="Arial" w:hAnsi="Arial"/>
          <w:color w:val="auto"/>
        </w:rPr>
      </w:pPr>
      <w:r w:rsidRPr="00CD535F">
        <w:rPr>
          <w:rFonts w:ascii="Arial" w:hAnsi="Arial"/>
          <w:color w:val="auto"/>
        </w:rPr>
        <w:t>An experiment was conducted on 95 genotypes of spanish bunch groundnut in Randomized Block Design (RBD) design during 2022-23</w:t>
      </w:r>
      <w:r w:rsidRPr="00CD535F">
        <w:rPr>
          <w:rFonts w:ascii="Arial" w:hAnsi="Arial"/>
          <w:color w:val="auto"/>
          <w:spacing w:val="-1"/>
        </w:rPr>
        <w:t xml:space="preserve"> </w:t>
      </w:r>
      <w:r w:rsidRPr="00CD535F">
        <w:rPr>
          <w:rFonts w:ascii="Arial" w:hAnsi="Arial"/>
          <w:color w:val="auto"/>
        </w:rPr>
        <w:t xml:space="preserve">in </w:t>
      </w:r>
      <w:r w:rsidRPr="00CD535F">
        <w:rPr>
          <w:rFonts w:ascii="Arial" w:hAnsi="Arial"/>
          <w:i/>
          <w:color w:val="auto"/>
        </w:rPr>
        <w:t xml:space="preserve">Kharif </w:t>
      </w:r>
      <w:r w:rsidRPr="00CD535F">
        <w:rPr>
          <w:rFonts w:ascii="Arial" w:hAnsi="Arial"/>
          <w:color w:val="auto"/>
        </w:rPr>
        <w:t>season, for studying the correlation between yield and its contributing traits. Correlation analysis identified traits such as number of primary branches per plant, number of mature pods, 100-pod weight, kernel yield per plant, 100-kernel weight, sound mature kernel, biological yield per plant, harvest index, oil content, and chlorophyll content at 30, 60, and 90 DAS as strong and consistent positive contributors to pod yield per plant, highlighted their importance in selection for yield improvement in Spanish bunch groundnut. Kernel yield per plant, biological yield</w:t>
      </w:r>
      <w:r w:rsidRPr="00CD535F">
        <w:rPr>
          <w:rFonts w:ascii="Arial" w:hAnsi="Arial"/>
          <w:color w:val="auto"/>
          <w:spacing w:val="40"/>
        </w:rPr>
        <w:t xml:space="preserve"> </w:t>
      </w:r>
      <w:r w:rsidRPr="00CD535F">
        <w:rPr>
          <w:rFonts w:ascii="Arial" w:hAnsi="Arial"/>
          <w:color w:val="auto"/>
        </w:rPr>
        <w:t xml:space="preserve">per plant and harvest index had positive direct effects, along with significantly positive correlations in genotypic path; however, in phenotypic path, all the traits except days to 50% flowering, days to maturity, plant height and shelling percentage had positive direct effects with significantly positive correlations, indicating the importance of selecting these traits for improvement </w:t>
      </w:r>
      <w:r>
        <w:rPr>
          <w:rFonts w:ascii="Arial" w:hAnsi="Arial"/>
          <w:color w:val="auto"/>
        </w:rPr>
        <w:t xml:space="preserve">in </w:t>
      </w:r>
      <w:r w:rsidRPr="00CD535F">
        <w:rPr>
          <w:rFonts w:ascii="Arial" w:hAnsi="Arial"/>
          <w:color w:val="auto"/>
        </w:rPr>
        <w:t>pod yield</w:t>
      </w:r>
      <w:r>
        <w:rPr>
          <w:rFonts w:ascii="Arial" w:hAnsi="Arial"/>
          <w:color w:val="auto"/>
        </w:rPr>
        <w:t xml:space="preserve"> per plant</w:t>
      </w:r>
      <w:r w:rsidRPr="00CD535F">
        <w:rPr>
          <w:rFonts w:ascii="Arial" w:hAnsi="Arial"/>
          <w:color w:val="auto"/>
        </w:rPr>
        <w:t xml:space="preserve"> in Spanish bunch groundnut</w:t>
      </w:r>
      <w:r>
        <w:rPr>
          <w:rFonts w:ascii="Arial" w:hAnsi="Arial"/>
          <w:color w:val="auto"/>
        </w:rPr>
        <w:t>.</w:t>
      </w:r>
    </w:p>
    <w:p w14:paraId="387D316E" w14:textId="77777777" w:rsidR="00CD535F" w:rsidRDefault="00CD535F" w:rsidP="00CD535F">
      <w:pPr>
        <w:ind w:firstLine="720"/>
        <w:jc w:val="both"/>
        <w:rPr>
          <w:rFonts w:ascii="Arial" w:hAnsi="Arial" w:cs="Arial"/>
          <w:b/>
          <w:bCs/>
          <w:sz w:val="22"/>
          <w:szCs w:val="22"/>
        </w:rPr>
      </w:pPr>
    </w:p>
    <w:p w14:paraId="01B0437B" w14:textId="3382D95F" w:rsidR="003F3BA7" w:rsidRPr="003D43FA" w:rsidRDefault="003F3BA7" w:rsidP="003D43FA">
      <w:pPr>
        <w:rPr>
          <w:rFonts w:ascii="Arial" w:hAnsi="Arial" w:cs="Arial"/>
          <w:i/>
          <w:iCs/>
          <w:sz w:val="20"/>
          <w:szCs w:val="20"/>
        </w:rPr>
      </w:pPr>
      <w:r w:rsidRPr="008D4C92">
        <w:rPr>
          <w:rFonts w:ascii="Arial" w:hAnsi="Arial" w:cs="Arial"/>
          <w:b/>
          <w:bCs/>
          <w:i/>
          <w:iCs/>
          <w:sz w:val="22"/>
          <w:szCs w:val="22"/>
        </w:rPr>
        <w:t>Key Words:</w:t>
      </w:r>
      <w:r w:rsidRPr="003D43FA">
        <w:rPr>
          <w:rFonts w:ascii="Arial" w:hAnsi="Arial" w:cs="Arial"/>
          <w:sz w:val="22"/>
          <w:szCs w:val="22"/>
        </w:rPr>
        <w:t xml:space="preserve"> </w:t>
      </w:r>
      <w:r w:rsidRPr="003D43FA">
        <w:rPr>
          <w:rFonts w:ascii="Arial" w:hAnsi="Arial" w:cs="Arial"/>
          <w:i/>
          <w:iCs/>
          <w:sz w:val="20"/>
          <w:szCs w:val="20"/>
        </w:rPr>
        <w:t>Correlation</w:t>
      </w:r>
      <w:r w:rsidR="00333814" w:rsidRPr="003D43FA">
        <w:rPr>
          <w:rFonts w:ascii="Arial" w:hAnsi="Arial" w:cs="Arial"/>
          <w:i/>
          <w:iCs/>
          <w:sz w:val="20"/>
          <w:szCs w:val="20"/>
        </w:rPr>
        <w:t xml:space="preserve"> analysis</w:t>
      </w:r>
      <w:r w:rsidRPr="003D43FA">
        <w:rPr>
          <w:rFonts w:ascii="Arial" w:hAnsi="Arial" w:cs="Arial"/>
          <w:i/>
          <w:iCs/>
          <w:sz w:val="20"/>
          <w:szCs w:val="20"/>
        </w:rPr>
        <w:t xml:space="preserve">, Path analysis, </w:t>
      </w:r>
      <w:r w:rsidR="00A72630" w:rsidRPr="003D43FA">
        <w:rPr>
          <w:rFonts w:ascii="Arial" w:hAnsi="Arial" w:cs="Arial"/>
          <w:i/>
          <w:iCs/>
          <w:sz w:val="20"/>
          <w:szCs w:val="20"/>
        </w:rPr>
        <w:t>Spanish bunch</w:t>
      </w:r>
      <w:r w:rsidR="00414E08">
        <w:rPr>
          <w:rFonts w:ascii="Arial" w:hAnsi="Arial" w:cs="Arial"/>
          <w:i/>
          <w:iCs/>
          <w:sz w:val="20"/>
          <w:szCs w:val="20"/>
        </w:rPr>
        <w:t>.</w:t>
      </w:r>
      <w:r w:rsidR="00A72630" w:rsidRPr="003D43FA">
        <w:rPr>
          <w:rFonts w:ascii="Arial" w:hAnsi="Arial" w:cs="Arial"/>
          <w:i/>
          <w:iCs/>
          <w:sz w:val="20"/>
          <w:szCs w:val="20"/>
        </w:rPr>
        <w:t xml:space="preserve"> </w:t>
      </w:r>
      <w:r w:rsidRPr="003D43FA">
        <w:rPr>
          <w:rFonts w:ascii="Arial" w:hAnsi="Arial" w:cs="Arial"/>
          <w:i/>
          <w:iCs/>
          <w:sz w:val="20"/>
          <w:szCs w:val="20"/>
        </w:rPr>
        <w:t>groundnut</w:t>
      </w:r>
      <w:r w:rsidR="00DE1981" w:rsidRPr="003D43FA">
        <w:rPr>
          <w:rFonts w:ascii="Arial" w:hAnsi="Arial" w:cs="Arial"/>
          <w:i/>
          <w:iCs/>
          <w:sz w:val="20"/>
          <w:szCs w:val="20"/>
        </w:rPr>
        <w:t>, Chlorophyll, Oil content</w:t>
      </w:r>
    </w:p>
    <w:p w14:paraId="621981C6" w14:textId="77777777" w:rsidR="003F3BA7" w:rsidRPr="003D43FA" w:rsidRDefault="003F3BA7" w:rsidP="003D43FA">
      <w:pPr>
        <w:rPr>
          <w:rFonts w:ascii="Arial" w:hAnsi="Arial" w:cs="Arial"/>
          <w:sz w:val="22"/>
          <w:szCs w:val="22"/>
        </w:rPr>
      </w:pPr>
    </w:p>
    <w:p w14:paraId="527F3C11" w14:textId="4E9AD0FE" w:rsidR="003F3BA7" w:rsidRPr="003D43FA" w:rsidRDefault="008D4C92" w:rsidP="003D43FA">
      <w:pPr>
        <w:pStyle w:val="ListParagraph"/>
        <w:numPr>
          <w:ilvl w:val="0"/>
          <w:numId w:val="1"/>
        </w:numPr>
        <w:spacing w:after="0" w:line="240" w:lineRule="auto"/>
        <w:ind w:left="357" w:hanging="357"/>
        <w:rPr>
          <w:rFonts w:ascii="Arial" w:hAnsi="Arial" w:cs="Arial"/>
          <w:b/>
          <w:bCs/>
          <w:sz w:val="22"/>
          <w:szCs w:val="22"/>
        </w:rPr>
      </w:pPr>
      <w:r w:rsidRPr="003D43FA">
        <w:rPr>
          <w:rFonts w:ascii="Arial" w:hAnsi="Arial" w:cs="Arial"/>
          <w:b/>
          <w:bCs/>
          <w:sz w:val="22"/>
          <w:szCs w:val="22"/>
        </w:rPr>
        <w:t>INTRODUCTION</w:t>
      </w:r>
    </w:p>
    <w:p w14:paraId="5F344D11" w14:textId="71A10EA0" w:rsidR="00F0232B" w:rsidRPr="002A3939" w:rsidRDefault="00F0232B" w:rsidP="003D43FA">
      <w:pPr>
        <w:ind w:firstLine="851"/>
        <w:jc w:val="both"/>
        <w:rPr>
          <w:rFonts w:ascii="Arial" w:hAnsi="Arial" w:cs="Arial"/>
          <w:b/>
          <w:bCs/>
          <w:color w:val="auto"/>
          <w:sz w:val="22"/>
          <w:szCs w:val="22"/>
        </w:rPr>
      </w:pPr>
      <w:r w:rsidRPr="002A3939">
        <w:rPr>
          <w:rFonts w:ascii="Arial" w:hAnsi="Arial" w:cs="Arial"/>
          <w:color w:val="000000" w:themeColor="text1"/>
          <w:sz w:val="20"/>
          <w:szCs w:val="20"/>
        </w:rPr>
        <w:t>Groundnut (</w:t>
      </w:r>
      <w:r w:rsidRPr="002A3939">
        <w:rPr>
          <w:rFonts w:ascii="Arial" w:hAnsi="Arial" w:cs="Arial"/>
          <w:i/>
          <w:iCs/>
          <w:color w:val="000000" w:themeColor="text1"/>
          <w:sz w:val="20"/>
          <w:szCs w:val="20"/>
        </w:rPr>
        <w:t>Arachis hypogaea</w:t>
      </w:r>
      <w:r w:rsidRPr="002A3939">
        <w:rPr>
          <w:rFonts w:ascii="Arial" w:hAnsi="Arial" w:cs="Arial"/>
          <w:color w:val="000000" w:themeColor="text1"/>
          <w:sz w:val="20"/>
          <w:szCs w:val="20"/>
        </w:rPr>
        <w:t xml:space="preserve"> L.) is a major economic oilseed crop in the world, ranking as </w:t>
      </w:r>
      <w:r w:rsidRPr="002A3939">
        <w:rPr>
          <w:rFonts w:ascii="Arial" w:hAnsi="Arial" w:cs="Arial"/>
          <w:color w:val="auto"/>
          <w:sz w:val="20"/>
          <w:szCs w:val="20"/>
        </w:rPr>
        <w:t>the 13</w:t>
      </w:r>
      <w:r w:rsidRPr="002A3939">
        <w:rPr>
          <w:rFonts w:ascii="Arial" w:hAnsi="Arial" w:cs="Arial"/>
          <w:color w:val="auto"/>
          <w:sz w:val="20"/>
          <w:szCs w:val="20"/>
          <w:vertAlign w:val="superscript"/>
        </w:rPr>
        <w:t>th</w:t>
      </w:r>
      <w:r w:rsidRPr="002A3939">
        <w:rPr>
          <w:rFonts w:ascii="Arial" w:hAnsi="Arial" w:cs="Arial"/>
          <w:color w:val="auto"/>
          <w:sz w:val="20"/>
          <w:szCs w:val="20"/>
        </w:rPr>
        <w:t xml:space="preserve"> most significant food crop, the third most important vegetable protein source and the fourth-largest source of edible oil. It belongs to the </w:t>
      </w:r>
      <w:r w:rsidRPr="002A3939">
        <w:rPr>
          <w:rFonts w:ascii="Arial" w:hAnsi="Arial" w:cs="Arial"/>
          <w:i/>
          <w:iCs/>
          <w:color w:val="auto"/>
          <w:sz w:val="20"/>
          <w:szCs w:val="20"/>
        </w:rPr>
        <w:t>Leguminosae</w:t>
      </w:r>
      <w:r w:rsidRPr="002A3939">
        <w:rPr>
          <w:rFonts w:ascii="Arial" w:hAnsi="Arial" w:cs="Arial"/>
          <w:color w:val="auto"/>
          <w:sz w:val="20"/>
          <w:szCs w:val="20"/>
        </w:rPr>
        <w:t xml:space="preserve"> (</w:t>
      </w:r>
      <w:r w:rsidRPr="002A3939">
        <w:rPr>
          <w:rFonts w:ascii="Arial" w:hAnsi="Arial" w:cs="Arial"/>
          <w:i/>
          <w:iCs/>
          <w:color w:val="auto"/>
          <w:sz w:val="20"/>
          <w:szCs w:val="20"/>
        </w:rPr>
        <w:t>Fabaceae</w:t>
      </w:r>
      <w:r w:rsidRPr="002A3939">
        <w:rPr>
          <w:rFonts w:ascii="Arial" w:hAnsi="Arial" w:cs="Arial"/>
          <w:color w:val="auto"/>
          <w:sz w:val="20"/>
          <w:szCs w:val="20"/>
        </w:rPr>
        <w:t xml:space="preserve">) family and is an annual herbaceous plant. In reference to the development of pods in the soil, the scientific name </w:t>
      </w:r>
      <w:r w:rsidRPr="002A3939">
        <w:rPr>
          <w:rFonts w:ascii="Arial" w:hAnsi="Arial" w:cs="Arial"/>
          <w:i/>
          <w:iCs/>
          <w:color w:val="auto"/>
          <w:sz w:val="20"/>
          <w:szCs w:val="20"/>
        </w:rPr>
        <w:t>Arachis hypogaea</w:t>
      </w:r>
      <w:r w:rsidRPr="002A3939">
        <w:rPr>
          <w:rFonts w:ascii="Arial" w:hAnsi="Arial" w:cs="Arial"/>
          <w:color w:val="auto"/>
          <w:sz w:val="20"/>
          <w:szCs w:val="20"/>
        </w:rPr>
        <w:t xml:space="preserve"> L. is derived from two Greek words: </w:t>
      </w:r>
      <w:r w:rsidRPr="002A3939">
        <w:rPr>
          <w:rFonts w:ascii="Arial" w:hAnsi="Arial" w:cs="Arial"/>
          <w:i/>
          <w:iCs/>
          <w:color w:val="auto"/>
          <w:sz w:val="20"/>
          <w:szCs w:val="20"/>
        </w:rPr>
        <w:t>Arachis</w:t>
      </w:r>
      <w:r w:rsidRPr="002A3939">
        <w:rPr>
          <w:rFonts w:ascii="Arial" w:hAnsi="Arial" w:cs="Arial"/>
          <w:color w:val="auto"/>
          <w:sz w:val="20"/>
          <w:szCs w:val="20"/>
        </w:rPr>
        <w:t xml:space="preserve">, which means legume and </w:t>
      </w:r>
      <w:r w:rsidRPr="002A3939">
        <w:rPr>
          <w:rFonts w:ascii="Arial" w:hAnsi="Arial" w:cs="Arial"/>
          <w:i/>
          <w:iCs/>
          <w:color w:val="auto"/>
          <w:sz w:val="20"/>
          <w:szCs w:val="20"/>
        </w:rPr>
        <w:t>hypogaea</w:t>
      </w:r>
      <w:r w:rsidRPr="002A3939">
        <w:rPr>
          <w:rFonts w:ascii="Arial" w:hAnsi="Arial" w:cs="Arial"/>
          <w:color w:val="auto"/>
          <w:sz w:val="20"/>
          <w:szCs w:val="20"/>
        </w:rPr>
        <w:t xml:space="preserve">, which means below ground. Groundnuts have a basic chromosomal number of x = 10 and are an allotetraploid (2n = 4x = 40) (Stalker, 1991). It is primarily self-pollinating due to its </w:t>
      </w:r>
      <w:proofErr w:type="spellStart"/>
      <w:r w:rsidRPr="002A3939">
        <w:rPr>
          <w:rFonts w:ascii="Arial" w:hAnsi="Arial" w:cs="Arial"/>
          <w:color w:val="auto"/>
          <w:sz w:val="20"/>
          <w:szCs w:val="20"/>
        </w:rPr>
        <w:t>cleistogamy</w:t>
      </w:r>
      <w:proofErr w:type="spellEnd"/>
      <w:r w:rsidRPr="002A3939">
        <w:rPr>
          <w:rFonts w:ascii="Arial" w:hAnsi="Arial" w:cs="Arial"/>
          <w:color w:val="auto"/>
          <w:sz w:val="20"/>
          <w:szCs w:val="20"/>
        </w:rPr>
        <w:t xml:space="preserve"> (</w:t>
      </w:r>
      <w:proofErr w:type="spellStart"/>
      <w:r w:rsidRPr="002A3939">
        <w:rPr>
          <w:rFonts w:ascii="Arial" w:hAnsi="Arial" w:cs="Arial"/>
          <w:color w:val="auto"/>
          <w:sz w:val="20"/>
          <w:szCs w:val="20"/>
        </w:rPr>
        <w:t>Knauft</w:t>
      </w:r>
      <w:proofErr w:type="spellEnd"/>
      <w:r w:rsidRPr="002A3939">
        <w:rPr>
          <w:rFonts w:ascii="Arial" w:hAnsi="Arial" w:cs="Arial"/>
          <w:color w:val="auto"/>
          <w:sz w:val="20"/>
          <w:szCs w:val="20"/>
        </w:rPr>
        <w:t xml:space="preserve"> and Wynne, 1995).</w:t>
      </w:r>
      <w:r w:rsidR="00F87B43" w:rsidRPr="002A3939">
        <w:rPr>
          <w:rFonts w:ascii="Arial" w:hAnsi="Arial" w:cs="Arial"/>
          <w:color w:val="auto"/>
          <w:sz w:val="20"/>
          <w:szCs w:val="20"/>
        </w:rPr>
        <w:t xml:space="preserve"> </w:t>
      </w:r>
      <w:r w:rsidRPr="002A3939">
        <w:rPr>
          <w:rFonts w:ascii="Arial" w:hAnsi="Arial" w:cs="Arial"/>
          <w:color w:val="auto"/>
          <w:sz w:val="20"/>
          <w:szCs w:val="20"/>
        </w:rPr>
        <w:t>Groundnut is known worldwide by different colorful names, such as peanut in America and others like African nut, Earth chestnut, Chinese nut, Manila nut, Kipper nut, Monkey nut, Goober pea, Jar nut, Ground pea, Hawks nut and Ground bean (Johnson, 1964). It is generally known as Mungphali in India. Another well-known name for groundnuts is “The king of oilseeds”.</w:t>
      </w:r>
    </w:p>
    <w:p w14:paraId="0C034E4E" w14:textId="6BAFDC96" w:rsidR="00F0232B" w:rsidRPr="002A3939" w:rsidRDefault="00F0232B" w:rsidP="003D43FA">
      <w:pPr>
        <w:pStyle w:val="Default"/>
        <w:ind w:firstLine="851"/>
        <w:jc w:val="both"/>
        <w:rPr>
          <w:rFonts w:ascii="Arial" w:hAnsi="Arial" w:cs="Arial"/>
          <w:color w:val="auto"/>
          <w:sz w:val="20"/>
          <w:szCs w:val="20"/>
        </w:rPr>
      </w:pPr>
      <w:r w:rsidRPr="002A3939">
        <w:rPr>
          <w:rFonts w:ascii="Arial" w:hAnsi="Arial" w:cs="Arial"/>
          <w:color w:val="auto"/>
          <w:sz w:val="20"/>
          <w:szCs w:val="20"/>
        </w:rPr>
        <w:t>Groundnut is predominantly found in tropical, subtropical and warm temperate regions. Oilseed production holds significant importance in both developing and developed nations due to the wide gap between the demand and supply of edible oils. The majority of groundnut production is concentrated in Asian and African countries. Asia contributes approximately 50% of the global area and 60% of the world's groundnut production with India having the largest share of cultivated area (&gt;20%), followed by China (&gt;18%). However, China leads in total groundnut production accounting for 37% of the global output. The principal groundnut-producing countries include India, China, Nigeria, Senegal, Sudan and the United States of America.</w:t>
      </w:r>
      <w:r w:rsidR="00F87B43" w:rsidRPr="002A3939">
        <w:rPr>
          <w:rFonts w:ascii="Arial" w:hAnsi="Arial" w:cs="Arial"/>
          <w:color w:val="auto"/>
          <w:sz w:val="20"/>
          <w:szCs w:val="20"/>
        </w:rPr>
        <w:t xml:space="preserve"> </w:t>
      </w:r>
      <w:r w:rsidRPr="002A3939">
        <w:rPr>
          <w:rFonts w:ascii="Arial" w:hAnsi="Arial" w:cs="Arial"/>
          <w:color w:val="auto"/>
          <w:sz w:val="20"/>
          <w:szCs w:val="20"/>
        </w:rPr>
        <w:t xml:space="preserve">Groundnut is also a key oilseed and legume crop in India, fulfilling approximately 30% demand of the edible oil. In India, six states namely Gujarat, Maharashtra, Andhra Pradesh, Rajasthan, Karnataka and Tamil Nadu contribute about 90% groundnut cultivation area of the nation. </w:t>
      </w:r>
    </w:p>
    <w:p w14:paraId="20D46A29" w14:textId="77777777" w:rsidR="00F0232B" w:rsidRPr="002A3939" w:rsidRDefault="00F0232B" w:rsidP="003D43FA">
      <w:pPr>
        <w:pStyle w:val="Default"/>
        <w:ind w:firstLine="851"/>
        <w:jc w:val="both"/>
        <w:rPr>
          <w:rFonts w:ascii="Arial" w:hAnsi="Arial" w:cs="Arial"/>
          <w:color w:val="auto"/>
          <w:sz w:val="20"/>
          <w:szCs w:val="20"/>
        </w:rPr>
      </w:pPr>
      <w:r w:rsidRPr="002A3939">
        <w:rPr>
          <w:rFonts w:ascii="Arial" w:hAnsi="Arial" w:cs="Arial"/>
          <w:color w:val="auto"/>
          <w:sz w:val="20"/>
          <w:szCs w:val="20"/>
        </w:rPr>
        <w:t>On average, groundnut seeds comprise 45% oil, 25% protein, 9% fibre, 6% sugar, 6% moisture and 2% minerals along with various vitamins and phytochemicals. Groundnut consumption is primarily determined by its oil, protein and sugar content and it is generally classified into oil types and confectionery types. The presence of vitamins and minerals further enhances its value as a medicinal and nutraceutical resource.</w:t>
      </w:r>
    </w:p>
    <w:p w14:paraId="0FF97B7E" w14:textId="6211ABEA" w:rsidR="00F0232B" w:rsidRPr="002A3939" w:rsidRDefault="00F0232B" w:rsidP="003D43FA">
      <w:pPr>
        <w:pStyle w:val="Default"/>
        <w:ind w:firstLine="851"/>
        <w:jc w:val="both"/>
        <w:rPr>
          <w:rFonts w:ascii="Arial" w:hAnsi="Arial" w:cs="Arial"/>
          <w:color w:val="auto"/>
          <w:sz w:val="20"/>
          <w:szCs w:val="20"/>
        </w:rPr>
      </w:pPr>
      <w:r w:rsidRPr="002A3939">
        <w:rPr>
          <w:rFonts w:ascii="Arial" w:hAnsi="Arial" w:cs="Arial"/>
          <w:color w:val="auto"/>
          <w:sz w:val="20"/>
          <w:szCs w:val="20"/>
        </w:rPr>
        <w:t xml:space="preserve">Groundnut is widely consumed as food or snacks and serves as a significant source of vegetable oil. Groundnut oil being edible, is extensively used as a cooking medium in the form of refined oil and vanaspati ghee. Groundnut is also rich in minerals like phosphorus (P), calcium (Ca), magnesium (Mg), and potassium (K), as well as vitamins from the B group and vitamin A. Its flexibility </w:t>
      </w:r>
      <w:r w:rsidRPr="002A3939">
        <w:rPr>
          <w:rFonts w:ascii="Arial" w:hAnsi="Arial" w:cs="Arial"/>
          <w:color w:val="auto"/>
          <w:sz w:val="20"/>
          <w:szCs w:val="20"/>
        </w:rPr>
        <w:lastRenderedPageBreak/>
        <w:t xml:space="preserve">among oilseeds is notable, as it can be consumed and utilized in various forms. The chemical composition of groundnut such as protein and thiamine, is present in higher amounts than other dry fruits. Groundnut oil is considered stable and nutritious due to its optimal balance of oleic acid (40-50%) and linoleic acid (25-35%). With a high oil content (44-54%) and superior protein quality (24-30%), groundnut is valued for both edible oil production and confectionery applications. </w:t>
      </w:r>
      <w:r w:rsidR="00075F88">
        <w:rPr>
          <w:rFonts w:ascii="Arial" w:hAnsi="Arial" w:cs="Arial"/>
          <w:color w:val="auto"/>
          <w:sz w:val="20"/>
          <w:szCs w:val="20"/>
        </w:rPr>
        <w:t>“</w:t>
      </w:r>
      <w:bookmarkStart w:id="0" w:name="_GoBack"/>
      <w:bookmarkEnd w:id="0"/>
      <w:r w:rsidRPr="002A3939">
        <w:rPr>
          <w:rFonts w:ascii="Arial" w:hAnsi="Arial" w:cs="Arial"/>
          <w:color w:val="auto"/>
          <w:sz w:val="20"/>
          <w:szCs w:val="20"/>
        </w:rPr>
        <w:t xml:space="preserve">Groundnut kernels are consumed in multiple forms; raw, roasted, boiled or fried are used in culinary products such as peanut milk, peanut butter, chocolates </w:t>
      </w:r>
      <w:r w:rsidRPr="002A3939">
        <w:rPr>
          <w:rFonts w:ascii="Arial" w:hAnsi="Arial" w:cs="Arial"/>
          <w:i/>
          <w:iCs/>
          <w:color w:val="auto"/>
          <w:sz w:val="20"/>
          <w:szCs w:val="20"/>
        </w:rPr>
        <w:t>etc</w:t>
      </w:r>
      <w:r w:rsidRPr="002A3939">
        <w:rPr>
          <w:rFonts w:ascii="Arial" w:hAnsi="Arial" w:cs="Arial"/>
          <w:color w:val="auto"/>
          <w:sz w:val="20"/>
          <w:szCs w:val="20"/>
        </w:rPr>
        <w:t>.</w:t>
      </w:r>
      <w:r w:rsidR="00075F88">
        <w:rPr>
          <w:rFonts w:ascii="Arial" w:hAnsi="Arial" w:cs="Arial"/>
          <w:color w:val="auto"/>
          <w:sz w:val="20"/>
          <w:szCs w:val="20"/>
        </w:rPr>
        <w:t>”</w:t>
      </w:r>
      <w:r w:rsidRPr="002A3939">
        <w:rPr>
          <w:rFonts w:ascii="Arial" w:hAnsi="Arial" w:cs="Arial"/>
          <w:color w:val="auto"/>
          <w:sz w:val="20"/>
          <w:szCs w:val="20"/>
        </w:rPr>
        <w:t xml:space="preserve"> (Desai </w:t>
      </w:r>
      <w:r w:rsidRPr="002A3939">
        <w:rPr>
          <w:rFonts w:ascii="Arial" w:hAnsi="Arial" w:cs="Arial"/>
          <w:i/>
          <w:iCs/>
          <w:color w:val="auto"/>
          <w:sz w:val="20"/>
          <w:szCs w:val="20"/>
        </w:rPr>
        <w:t>et al.</w:t>
      </w:r>
      <w:r w:rsidRPr="002A3939">
        <w:rPr>
          <w:rFonts w:ascii="Arial" w:hAnsi="Arial" w:cs="Arial"/>
          <w:color w:val="auto"/>
          <w:sz w:val="20"/>
          <w:szCs w:val="20"/>
        </w:rPr>
        <w:t>, 1999).</w:t>
      </w:r>
    </w:p>
    <w:p w14:paraId="14A41FD0" w14:textId="40F27455" w:rsidR="00D36C6E" w:rsidRPr="002A3939" w:rsidRDefault="00D36C6E" w:rsidP="003D43FA">
      <w:pPr>
        <w:ind w:firstLine="851"/>
        <w:jc w:val="both"/>
        <w:rPr>
          <w:rFonts w:ascii="Arial" w:hAnsi="Arial" w:cs="Arial"/>
          <w:color w:val="auto"/>
          <w:sz w:val="20"/>
          <w:szCs w:val="20"/>
        </w:rPr>
      </w:pPr>
      <w:r w:rsidRPr="002A3939">
        <w:rPr>
          <w:rFonts w:ascii="Arial" w:hAnsi="Arial" w:cs="Arial"/>
          <w:color w:val="auto"/>
          <w:sz w:val="20"/>
          <w:szCs w:val="20"/>
        </w:rPr>
        <w:t xml:space="preserve">Yield is complex character and it is composed of several components. Some of which affect the yield directly, while others affect indirectly. Hence, knowledge of association between yield and its components is necessary. Correlation coefficient analysis measures the mutual relationship between various plant characters and determines the component characters on which selection can be based for genetic improvement in yield. If the correlation is strong between a set of desirable </w:t>
      </w:r>
      <w:r w:rsidR="003C0EF9" w:rsidRPr="002A3939">
        <w:rPr>
          <w:rFonts w:ascii="Arial" w:hAnsi="Arial" w:cs="Arial"/>
          <w:color w:val="auto"/>
          <w:sz w:val="20"/>
          <w:szCs w:val="20"/>
        </w:rPr>
        <w:t>traits,</w:t>
      </w:r>
      <w:r w:rsidRPr="002A3939">
        <w:rPr>
          <w:rFonts w:ascii="Arial" w:hAnsi="Arial" w:cs="Arial"/>
          <w:color w:val="auto"/>
          <w:sz w:val="20"/>
          <w:szCs w:val="20"/>
        </w:rPr>
        <w:t xml:space="preserve"> then we make selection for one character, the other character will automatically be taken care. If unfavorable association exists between desirable and undesirable traits, selection may result in genetic slippage and limit genetic advance. Direction and magnitude of correlation between yield and yield contributing characters must be considered for selection of superior genotypes from diverse genetic population but correlation does not provide information about direct and indirect effects of independent variable on dependent one. Thus, this path coefficient analysis is essential.</w:t>
      </w:r>
    </w:p>
    <w:p w14:paraId="77653CB6" w14:textId="77777777" w:rsidR="00D36C6E" w:rsidRPr="002A3939" w:rsidRDefault="00D36C6E" w:rsidP="003D43FA">
      <w:pPr>
        <w:ind w:firstLine="851"/>
        <w:jc w:val="both"/>
        <w:rPr>
          <w:rFonts w:ascii="Arial" w:hAnsi="Arial" w:cs="Arial"/>
          <w:color w:val="auto"/>
          <w:sz w:val="20"/>
          <w:szCs w:val="20"/>
        </w:rPr>
      </w:pPr>
      <w:r w:rsidRPr="002A3939">
        <w:rPr>
          <w:rFonts w:ascii="Arial" w:hAnsi="Arial" w:cs="Arial"/>
          <w:color w:val="auto"/>
          <w:sz w:val="20"/>
          <w:szCs w:val="20"/>
        </w:rPr>
        <w:t>In a path coefficient analysis, which is given by Wright (1921) is standardized as partial regression coefficient, which helps in partitioning the correlation coefficient into direct and indirect effects of independent variables on dependent variable. One variable is measured by one's direct impact on another. Path coefficient analysis facilitates the selection process and enables breeders to select a genotype based on two or more traits simultaneously.</w:t>
      </w:r>
    </w:p>
    <w:p w14:paraId="01D6FD45" w14:textId="77777777" w:rsidR="00D36C6E" w:rsidRPr="003D43FA" w:rsidRDefault="00D36C6E" w:rsidP="003D43FA">
      <w:pPr>
        <w:rPr>
          <w:rFonts w:ascii="Arial" w:hAnsi="Arial" w:cs="Arial"/>
          <w:b/>
          <w:bCs/>
          <w:color w:val="auto"/>
          <w:sz w:val="22"/>
          <w:szCs w:val="22"/>
        </w:rPr>
      </w:pPr>
    </w:p>
    <w:p w14:paraId="564A4A00" w14:textId="6A37FC3D" w:rsidR="00D36C6E" w:rsidRPr="003D43FA" w:rsidRDefault="008D4C92" w:rsidP="003D43FA">
      <w:pPr>
        <w:pStyle w:val="ListParagraph"/>
        <w:numPr>
          <w:ilvl w:val="0"/>
          <w:numId w:val="1"/>
        </w:numPr>
        <w:spacing w:after="0" w:line="240" w:lineRule="auto"/>
        <w:ind w:left="357" w:hanging="357"/>
        <w:rPr>
          <w:rFonts w:ascii="Arial" w:hAnsi="Arial" w:cs="Arial"/>
          <w:b/>
          <w:bCs/>
          <w:sz w:val="22"/>
          <w:szCs w:val="22"/>
        </w:rPr>
      </w:pPr>
      <w:r w:rsidRPr="003D43FA">
        <w:rPr>
          <w:rFonts w:ascii="Arial" w:hAnsi="Arial" w:cs="Arial"/>
          <w:b/>
          <w:bCs/>
          <w:sz w:val="22"/>
          <w:szCs w:val="22"/>
        </w:rPr>
        <w:t>MATERIALS AND METHODS</w:t>
      </w:r>
    </w:p>
    <w:p w14:paraId="4E36EBF9" w14:textId="6A68444A" w:rsidR="00802021" w:rsidRPr="002A3939" w:rsidRDefault="00802021" w:rsidP="003D43FA">
      <w:pPr>
        <w:ind w:firstLine="851"/>
        <w:jc w:val="both"/>
        <w:rPr>
          <w:rFonts w:ascii="Arial" w:eastAsia="Calibri" w:hAnsi="Arial" w:cs="Arial"/>
          <w:color w:val="auto"/>
          <w:sz w:val="20"/>
          <w:szCs w:val="20"/>
          <w:lang w:val="en-IN"/>
        </w:rPr>
      </w:pPr>
      <w:r w:rsidRPr="002A3939">
        <w:rPr>
          <w:rFonts w:ascii="Arial" w:hAnsi="Arial" w:cs="Arial"/>
          <w:color w:val="auto"/>
          <w:sz w:val="20"/>
          <w:szCs w:val="20"/>
        </w:rPr>
        <w:t xml:space="preserve">The experimental material of the present investigation comprised of 95 genotypes of </w:t>
      </w:r>
      <w:r w:rsidR="002D259A">
        <w:rPr>
          <w:rFonts w:ascii="Arial" w:hAnsi="Arial" w:cs="Arial"/>
          <w:color w:val="auto"/>
          <w:sz w:val="20"/>
          <w:szCs w:val="20"/>
        </w:rPr>
        <w:t xml:space="preserve">spanish bunch </w:t>
      </w:r>
      <w:r w:rsidRPr="002A3939">
        <w:rPr>
          <w:rFonts w:ascii="Arial" w:hAnsi="Arial" w:cs="Arial"/>
          <w:color w:val="auto"/>
          <w:sz w:val="20"/>
          <w:szCs w:val="20"/>
        </w:rPr>
        <w:t xml:space="preserve">groundnut obtained from Main Oilseed Research Station, Junagadh Agricultural University, Junagadh during 2022-23 in </w:t>
      </w:r>
      <w:r w:rsidRPr="002A3939">
        <w:rPr>
          <w:rFonts w:ascii="Arial" w:hAnsi="Arial" w:cs="Arial"/>
          <w:i/>
          <w:iCs/>
          <w:color w:val="auto"/>
          <w:sz w:val="20"/>
          <w:szCs w:val="20"/>
        </w:rPr>
        <w:t>Kharif</w:t>
      </w:r>
      <w:r w:rsidRPr="002A3939">
        <w:rPr>
          <w:rFonts w:ascii="Arial" w:hAnsi="Arial" w:cs="Arial"/>
          <w:color w:val="auto"/>
          <w:sz w:val="20"/>
          <w:szCs w:val="20"/>
        </w:rPr>
        <w:t xml:space="preserve"> seasons. The experiment was conducted in Randomized Block Design (RBD) with three replications. </w:t>
      </w:r>
      <w:r w:rsidRPr="002A3939">
        <w:rPr>
          <w:rFonts w:ascii="Arial" w:eastAsia="Calibri" w:hAnsi="Arial" w:cs="Arial"/>
          <w:color w:val="auto"/>
          <w:sz w:val="20"/>
          <w:szCs w:val="20"/>
          <w:lang w:val="en-IN"/>
        </w:rPr>
        <w:t xml:space="preserve">Each genotype was planted in a single row of 3.0 m length, 45 cm apart, with a 10 cm plant-to-plant spacing. To avoid damage and border effects, each experiment was surrounded by border rows. The recommended agronomical and plant protection practices were followed </w:t>
      </w:r>
      <w:r w:rsidRPr="002A3939">
        <w:rPr>
          <w:rFonts w:ascii="Arial" w:eastAsia="Times New Roman" w:hAnsi="Arial" w:cs="Arial"/>
          <w:color w:val="auto"/>
          <w:sz w:val="20"/>
          <w:szCs w:val="20"/>
        </w:rPr>
        <w:t>for successful raising of the crop</w:t>
      </w:r>
      <w:r w:rsidRPr="002A3939">
        <w:rPr>
          <w:rFonts w:ascii="Arial" w:eastAsia="Calibri" w:hAnsi="Arial" w:cs="Arial"/>
          <w:color w:val="auto"/>
          <w:sz w:val="20"/>
          <w:szCs w:val="20"/>
          <w:lang w:val="en-IN"/>
        </w:rPr>
        <w:t>.</w:t>
      </w:r>
    </w:p>
    <w:p w14:paraId="0BE37D86" w14:textId="52D75174" w:rsidR="00802021" w:rsidRPr="002A3939" w:rsidRDefault="00802021" w:rsidP="003D43FA">
      <w:pPr>
        <w:ind w:firstLine="851"/>
        <w:jc w:val="both"/>
        <w:rPr>
          <w:rFonts w:ascii="Arial" w:hAnsi="Arial" w:cs="Arial"/>
          <w:color w:val="auto"/>
          <w:sz w:val="20"/>
          <w:szCs w:val="20"/>
        </w:rPr>
      </w:pPr>
      <w:r w:rsidRPr="002A3939">
        <w:rPr>
          <w:rFonts w:ascii="Arial" w:hAnsi="Arial" w:cs="Arial"/>
          <w:color w:val="auto"/>
          <w:sz w:val="20"/>
          <w:szCs w:val="20"/>
        </w:rPr>
        <w:t>The observations were recorded on pod yield per plant and other component traits like days to 50% flowering, days to maturity, plant height (cm), number of primary branches per plant, number of mature pods per plant, 100-pod weight (g), kernel yield per plant (g), 100-kernel weight (g), shelling percentage (%), sound mature kernel (%), biological yield per plant (g), harvest index (%), oil content (%)</w:t>
      </w:r>
      <w:r w:rsidR="005B1A74" w:rsidRPr="002A3939">
        <w:rPr>
          <w:rFonts w:ascii="Arial" w:hAnsi="Arial" w:cs="Arial"/>
          <w:color w:val="auto"/>
          <w:sz w:val="20"/>
          <w:szCs w:val="20"/>
        </w:rPr>
        <w:t xml:space="preserve"> and</w:t>
      </w:r>
      <w:r w:rsidRPr="002A3939">
        <w:rPr>
          <w:rFonts w:ascii="Arial" w:hAnsi="Arial" w:cs="Arial"/>
          <w:color w:val="auto"/>
          <w:sz w:val="20"/>
          <w:szCs w:val="20"/>
        </w:rPr>
        <w:t xml:space="preserve"> </w:t>
      </w:r>
      <w:r w:rsidR="005B1A74" w:rsidRPr="002A3939">
        <w:rPr>
          <w:rFonts w:ascii="Arial" w:hAnsi="Arial" w:cs="Arial"/>
          <w:color w:val="auto"/>
          <w:sz w:val="20"/>
          <w:szCs w:val="20"/>
        </w:rPr>
        <w:t xml:space="preserve">chlorophyll </w:t>
      </w:r>
      <w:r w:rsidRPr="002A3939">
        <w:rPr>
          <w:rFonts w:ascii="Arial" w:hAnsi="Arial" w:cs="Arial"/>
          <w:color w:val="auto"/>
          <w:sz w:val="20"/>
          <w:szCs w:val="20"/>
        </w:rPr>
        <w:t>content at 30</w:t>
      </w:r>
      <w:r w:rsidR="005B1A74" w:rsidRPr="002A3939">
        <w:rPr>
          <w:rFonts w:ascii="Arial" w:hAnsi="Arial" w:cs="Arial"/>
          <w:color w:val="auto"/>
          <w:sz w:val="20"/>
          <w:szCs w:val="20"/>
        </w:rPr>
        <w:t>, 60 and 90</w:t>
      </w:r>
      <w:r w:rsidRPr="002A3939">
        <w:rPr>
          <w:rFonts w:ascii="Arial" w:hAnsi="Arial" w:cs="Arial"/>
          <w:color w:val="auto"/>
          <w:sz w:val="20"/>
          <w:szCs w:val="20"/>
        </w:rPr>
        <w:t xml:space="preserve"> </w:t>
      </w:r>
      <w:r w:rsidR="00D523A8" w:rsidRPr="002A3939">
        <w:rPr>
          <w:rFonts w:ascii="Arial" w:hAnsi="Arial" w:cs="Arial"/>
          <w:color w:val="auto"/>
          <w:sz w:val="20"/>
          <w:szCs w:val="20"/>
        </w:rPr>
        <w:t>days after sowing</w:t>
      </w:r>
      <w:r w:rsidRPr="002A3939">
        <w:rPr>
          <w:rFonts w:ascii="Arial" w:hAnsi="Arial" w:cs="Arial"/>
          <w:color w:val="auto"/>
          <w:sz w:val="20"/>
          <w:szCs w:val="20"/>
        </w:rPr>
        <w:t xml:space="preserve"> (SPAD)</w:t>
      </w:r>
      <w:r w:rsidR="005B1A74" w:rsidRPr="002A3939">
        <w:rPr>
          <w:rFonts w:ascii="Arial" w:hAnsi="Arial" w:cs="Arial"/>
          <w:color w:val="auto"/>
          <w:sz w:val="20"/>
          <w:szCs w:val="20"/>
        </w:rPr>
        <w:t xml:space="preserve"> </w:t>
      </w:r>
      <w:r w:rsidRPr="002A3939">
        <w:rPr>
          <w:rFonts w:ascii="Arial" w:hAnsi="Arial" w:cs="Arial"/>
          <w:color w:val="auto"/>
          <w:sz w:val="20"/>
          <w:szCs w:val="20"/>
        </w:rPr>
        <w:t xml:space="preserve">to assess the correlations and path coefficients analysis in groundnut. </w:t>
      </w:r>
      <w:r w:rsidR="00193439">
        <w:rPr>
          <w:rFonts w:ascii="Arial" w:hAnsi="Arial" w:cs="Arial"/>
          <w:color w:val="auto"/>
          <w:sz w:val="20"/>
          <w:szCs w:val="20"/>
        </w:rPr>
        <w:t xml:space="preserve">Oil content was measured by Nuclear Magnetic Resonance (NMR) technique and chlorophyll content was measured by SPAD chlorophyll meter. </w:t>
      </w:r>
      <w:r w:rsidRPr="002A3939">
        <w:rPr>
          <w:rFonts w:ascii="Arial" w:hAnsi="Arial" w:cs="Arial"/>
          <w:color w:val="auto"/>
          <w:sz w:val="20"/>
          <w:szCs w:val="20"/>
        </w:rPr>
        <w:t xml:space="preserve">The observations for all the characters were recorded on five randomly selected competitive plants for each genotype in each replication except for days to 50% flowering and days to maturity where observations were recorded on plot basis. </w:t>
      </w:r>
    </w:p>
    <w:p w14:paraId="7B89A8EC" w14:textId="2B65419C" w:rsidR="0049582B" w:rsidRPr="002A3939" w:rsidRDefault="00836083" w:rsidP="003D43FA">
      <w:pPr>
        <w:ind w:firstLine="720"/>
        <w:jc w:val="both"/>
        <w:rPr>
          <w:rFonts w:ascii="Arial" w:eastAsia="TimesNewRomanPSMT" w:hAnsi="Arial" w:cs="Arial"/>
          <w:color w:val="auto"/>
          <w:sz w:val="20"/>
          <w:szCs w:val="20"/>
        </w:rPr>
      </w:pPr>
      <m:oMathPara>
        <m:oMath>
          <m:m>
            <m:mPr>
              <m:mcs>
                <m:mc>
                  <m:mcPr>
                    <m:count m:val="3"/>
                    <m:mcJc m:val="center"/>
                  </m:mcPr>
                </m:mc>
              </m:mcs>
              <m:ctrlPr>
                <w:rPr>
                  <w:rFonts w:ascii="Cambria Math" w:eastAsia="TimesNewRomanPSMT" w:hAnsi="Cambria Math" w:cs="Arial"/>
                  <w:i/>
                  <w:color w:val="auto"/>
                  <w:sz w:val="20"/>
                  <w:szCs w:val="20"/>
                </w:rPr>
              </m:ctrlPr>
            </m:mPr>
            <m:mr>
              <m:e>
                <m:r>
                  <m:rPr>
                    <m:nor/>
                  </m:rPr>
                  <w:rPr>
                    <w:rFonts w:ascii="Arial" w:eastAsia="TimesNewRomanPSMT" w:hAnsi="Arial" w:cs="Arial"/>
                    <w:color w:val="auto"/>
                    <w:sz w:val="20"/>
                    <w:szCs w:val="20"/>
                  </w:rPr>
                  <m:t xml:space="preserve">Shelling </m:t>
                </m:r>
                <m:d>
                  <m:dPr>
                    <m:ctrlPr>
                      <w:rPr>
                        <w:rFonts w:ascii="Cambria Math" w:eastAsia="TimesNewRomanPSMT" w:hAnsi="Cambria Math" w:cs="Arial"/>
                        <w:i/>
                        <w:color w:val="auto"/>
                        <w:sz w:val="20"/>
                        <w:szCs w:val="20"/>
                      </w:rPr>
                    </m:ctrlPr>
                  </m:dPr>
                  <m:e>
                    <m:r>
                      <m:rPr>
                        <m:nor/>
                      </m:rPr>
                      <w:rPr>
                        <w:rFonts w:ascii="Arial" w:eastAsia="TimesNewRomanPSMT" w:hAnsi="Arial" w:cs="Arial"/>
                        <w:color w:val="auto"/>
                        <w:sz w:val="20"/>
                        <w:szCs w:val="20"/>
                      </w:rPr>
                      <m:t>%</m:t>
                    </m:r>
                  </m:e>
                </m:d>
                <m:r>
                  <m:rPr>
                    <m:nor/>
                  </m:rPr>
                  <w:rPr>
                    <w:rFonts w:ascii="Arial" w:eastAsia="TimesNewRomanPSMT" w:hAnsi="Arial" w:cs="Arial"/>
                    <w:color w:val="auto"/>
                    <w:sz w:val="20"/>
                    <w:szCs w:val="20"/>
                  </w:rPr>
                  <m:t xml:space="preserve">  =</m:t>
                </m:r>
              </m:e>
              <m:e>
                <m:f>
                  <m:fPr>
                    <m:ctrlPr>
                      <w:rPr>
                        <w:rFonts w:ascii="Cambria Math" w:eastAsia="TimesNewRomanPSMT" w:hAnsi="Cambria Math" w:cs="Arial"/>
                        <w:i/>
                        <w:color w:val="auto"/>
                        <w:sz w:val="20"/>
                        <w:szCs w:val="20"/>
                      </w:rPr>
                    </m:ctrlPr>
                  </m:fPr>
                  <m:num>
                    <m:r>
                      <m:rPr>
                        <m:nor/>
                      </m:rPr>
                      <w:rPr>
                        <w:rFonts w:ascii="Arial" w:eastAsia="TimesNewRomanPSMT" w:hAnsi="Arial" w:cs="Arial"/>
                        <w:color w:val="auto"/>
                        <w:sz w:val="20"/>
                        <w:szCs w:val="20"/>
                      </w:rPr>
                      <m:t>Weight of kernels (g)</m:t>
                    </m:r>
                  </m:num>
                  <m:den>
                    <m:r>
                      <m:rPr>
                        <m:nor/>
                      </m:rPr>
                      <w:rPr>
                        <w:rFonts w:ascii="Arial" w:eastAsia="TimesNewRomanPSMT" w:hAnsi="Arial" w:cs="Arial"/>
                        <w:color w:val="auto"/>
                        <w:sz w:val="20"/>
                        <w:szCs w:val="20"/>
                      </w:rPr>
                      <m:t>Weight of pod samples (g)</m:t>
                    </m:r>
                  </m:den>
                </m:f>
              </m:e>
              <m:e>
                <m:r>
                  <m:rPr>
                    <m:nor/>
                  </m:rPr>
                  <w:rPr>
                    <w:rFonts w:ascii="Arial" w:eastAsia="TimesNewRomanPSMT" w:hAnsi="Arial" w:cs="Arial"/>
                    <w:color w:val="auto"/>
                    <w:sz w:val="20"/>
                    <w:szCs w:val="20"/>
                  </w:rPr>
                  <m:t>×100</m:t>
                </m:r>
              </m:e>
            </m:mr>
          </m:m>
        </m:oMath>
      </m:oMathPara>
    </w:p>
    <w:p w14:paraId="1DCF11A3" w14:textId="53D530F3" w:rsidR="0049582B" w:rsidRPr="002A3939" w:rsidRDefault="00836083" w:rsidP="003D43FA">
      <w:pPr>
        <w:ind w:firstLine="851"/>
        <w:jc w:val="both"/>
        <w:rPr>
          <w:rFonts w:ascii="Arial" w:eastAsia="Calibri" w:hAnsi="Arial" w:cs="Arial"/>
          <w:color w:val="auto"/>
          <w:sz w:val="20"/>
          <w:szCs w:val="20"/>
          <w:lang w:val="en-IN"/>
        </w:rPr>
      </w:pPr>
      <m:oMathPara>
        <m:oMath>
          <m:m>
            <m:mPr>
              <m:mcs>
                <m:mc>
                  <m:mcPr>
                    <m:count m:val="3"/>
                    <m:mcJc m:val="center"/>
                  </m:mcPr>
                </m:mc>
              </m:mcs>
              <m:ctrlPr>
                <w:rPr>
                  <w:rFonts w:ascii="Cambria Math" w:eastAsia="TimesNewRomanPSMT" w:hAnsi="Cambria Math" w:cs="Arial"/>
                  <w:i/>
                  <w:color w:val="auto"/>
                  <w:sz w:val="20"/>
                  <w:szCs w:val="20"/>
                </w:rPr>
              </m:ctrlPr>
            </m:mPr>
            <m:mr>
              <m:e>
                <m:r>
                  <m:rPr>
                    <m:nor/>
                  </m:rPr>
                  <w:rPr>
                    <w:rFonts w:ascii="Arial" w:hAnsi="Arial" w:cs="Arial"/>
                    <w:color w:val="auto"/>
                    <w:sz w:val="20"/>
                    <w:szCs w:val="20"/>
                  </w:rPr>
                  <m:t>Sound mature kernel (SMK %)</m:t>
                </m:r>
                <m:r>
                  <m:rPr>
                    <m:nor/>
                  </m:rPr>
                  <w:rPr>
                    <w:rFonts w:ascii="Arial" w:eastAsia="TimesNewRomanPSMT" w:hAnsi="Arial" w:cs="Arial"/>
                    <w:color w:val="auto"/>
                    <w:sz w:val="20"/>
                    <w:szCs w:val="20"/>
                  </w:rPr>
                  <m:t xml:space="preserve">  =</m:t>
                </m:r>
              </m:e>
              <m:e>
                <m:f>
                  <m:fPr>
                    <m:ctrlPr>
                      <w:rPr>
                        <w:rFonts w:ascii="Cambria Math" w:eastAsia="TimesNewRomanPSMT" w:hAnsi="Cambria Math" w:cs="Arial"/>
                        <w:i/>
                        <w:color w:val="auto"/>
                        <w:sz w:val="20"/>
                        <w:szCs w:val="20"/>
                      </w:rPr>
                    </m:ctrlPr>
                  </m:fPr>
                  <m:num>
                    <m:r>
                      <m:rPr>
                        <m:nor/>
                      </m:rPr>
                      <w:rPr>
                        <w:rFonts w:ascii="Arial" w:eastAsia="TimesNewRomanPSMT" w:hAnsi="Arial" w:cs="Arial"/>
                        <w:color w:val="auto"/>
                        <w:sz w:val="20"/>
                        <w:szCs w:val="20"/>
                      </w:rPr>
                      <m:t xml:space="preserve">Number of well mature kernels </m:t>
                    </m:r>
                  </m:num>
                  <m:den>
                    <m:r>
                      <m:rPr>
                        <m:nor/>
                      </m:rPr>
                      <w:rPr>
                        <w:rFonts w:ascii="Arial" w:eastAsia="TimesNewRomanPSMT" w:hAnsi="Arial" w:cs="Arial"/>
                        <w:color w:val="auto"/>
                        <w:sz w:val="20"/>
                        <w:szCs w:val="20"/>
                      </w:rPr>
                      <m:t xml:space="preserve">Total number of kernels </m:t>
                    </m:r>
                  </m:den>
                </m:f>
              </m:e>
              <m:e>
                <m:r>
                  <m:rPr>
                    <m:nor/>
                  </m:rPr>
                  <w:rPr>
                    <w:rFonts w:ascii="Arial" w:eastAsia="TimesNewRomanPSMT" w:hAnsi="Arial" w:cs="Arial"/>
                    <w:color w:val="auto"/>
                    <w:sz w:val="20"/>
                    <w:szCs w:val="20"/>
                  </w:rPr>
                  <m:t>× 100</m:t>
                </m:r>
              </m:e>
            </m:mr>
          </m:m>
        </m:oMath>
      </m:oMathPara>
    </w:p>
    <w:p w14:paraId="2A82D3CF" w14:textId="6825C99C" w:rsidR="0049582B" w:rsidRPr="002A3939" w:rsidRDefault="00836083" w:rsidP="003D43FA">
      <w:pPr>
        <w:ind w:firstLine="425"/>
        <w:jc w:val="both"/>
        <w:rPr>
          <w:rFonts w:ascii="Arial" w:hAnsi="Arial" w:cs="Arial"/>
          <w:color w:val="auto"/>
          <w:sz w:val="20"/>
          <w:szCs w:val="20"/>
        </w:rPr>
      </w:pPr>
      <m:oMathPara>
        <m:oMath>
          <m:m>
            <m:mPr>
              <m:mcs>
                <m:mc>
                  <m:mcPr>
                    <m:count m:val="3"/>
                    <m:mcJc m:val="center"/>
                  </m:mcPr>
                </m:mc>
              </m:mcs>
              <m:ctrlPr>
                <w:rPr>
                  <w:rFonts w:ascii="Cambria Math" w:eastAsia="TimesNewRomanPSMT" w:hAnsi="Cambria Math" w:cs="Arial"/>
                  <w:i/>
                  <w:color w:val="auto"/>
                  <w:sz w:val="20"/>
                  <w:szCs w:val="20"/>
                </w:rPr>
              </m:ctrlPr>
            </m:mPr>
            <m:mr>
              <m:e>
                <m:r>
                  <m:rPr>
                    <m:nor/>
                  </m:rPr>
                  <w:rPr>
                    <w:rFonts w:ascii="Arial" w:hAnsi="Arial" w:cs="Arial"/>
                    <w:color w:val="auto"/>
                    <w:sz w:val="20"/>
                    <w:szCs w:val="20"/>
                  </w:rPr>
                  <m:t>Sound mature kernel (SMK %)</m:t>
                </m:r>
                <m:r>
                  <m:rPr>
                    <m:nor/>
                  </m:rPr>
                  <w:rPr>
                    <w:rFonts w:ascii="Arial" w:eastAsia="TimesNewRomanPSMT" w:hAnsi="Arial" w:cs="Arial"/>
                    <w:color w:val="auto"/>
                    <w:sz w:val="20"/>
                    <w:szCs w:val="20"/>
                  </w:rPr>
                  <m:t xml:space="preserve">  =</m:t>
                </m:r>
              </m:e>
              <m:e>
                <m:f>
                  <m:fPr>
                    <m:ctrlPr>
                      <w:rPr>
                        <w:rFonts w:ascii="Cambria Math" w:eastAsia="TimesNewRomanPSMT" w:hAnsi="Cambria Math" w:cs="Arial"/>
                        <w:i/>
                        <w:color w:val="auto"/>
                        <w:sz w:val="20"/>
                        <w:szCs w:val="20"/>
                      </w:rPr>
                    </m:ctrlPr>
                  </m:fPr>
                  <m:num>
                    <m:r>
                      <m:rPr>
                        <m:nor/>
                      </m:rPr>
                      <w:rPr>
                        <w:rFonts w:ascii="Arial" w:eastAsia="TimesNewRomanPSMT" w:hAnsi="Arial" w:cs="Arial"/>
                        <w:color w:val="auto"/>
                        <w:sz w:val="20"/>
                        <w:szCs w:val="20"/>
                      </w:rPr>
                      <m:t xml:space="preserve">Number of well mature kernels </m:t>
                    </m:r>
                  </m:num>
                  <m:den>
                    <m:r>
                      <m:rPr>
                        <m:nor/>
                      </m:rPr>
                      <w:rPr>
                        <w:rFonts w:ascii="Arial" w:eastAsia="TimesNewRomanPSMT" w:hAnsi="Arial" w:cs="Arial"/>
                        <w:color w:val="auto"/>
                        <w:sz w:val="20"/>
                        <w:szCs w:val="20"/>
                      </w:rPr>
                      <m:t xml:space="preserve">Total number of kernels </m:t>
                    </m:r>
                  </m:den>
                </m:f>
              </m:e>
              <m:e>
                <m:r>
                  <m:rPr>
                    <m:nor/>
                  </m:rPr>
                  <w:rPr>
                    <w:rFonts w:ascii="Arial" w:eastAsia="TimesNewRomanPSMT" w:hAnsi="Arial" w:cs="Arial"/>
                    <w:color w:val="auto"/>
                    <w:sz w:val="20"/>
                    <w:szCs w:val="20"/>
                  </w:rPr>
                  <m:t>× 100</m:t>
                </m:r>
              </m:e>
            </m:mr>
          </m:m>
        </m:oMath>
      </m:oMathPara>
    </w:p>
    <w:p w14:paraId="766885E7" w14:textId="103DAE27" w:rsidR="00D36C6E" w:rsidRPr="002A3939" w:rsidRDefault="00D36C6E" w:rsidP="003D43FA">
      <w:pPr>
        <w:ind w:firstLine="851"/>
        <w:jc w:val="both"/>
        <w:rPr>
          <w:rFonts w:ascii="Arial" w:hAnsi="Arial" w:cs="Arial"/>
          <w:color w:val="auto"/>
          <w:sz w:val="20"/>
          <w:szCs w:val="20"/>
        </w:rPr>
      </w:pPr>
      <w:r w:rsidRPr="002A3939">
        <w:rPr>
          <w:rFonts w:ascii="Arial" w:hAnsi="Arial" w:cs="Arial"/>
          <w:color w:val="auto"/>
          <w:sz w:val="20"/>
          <w:szCs w:val="20"/>
        </w:rPr>
        <w:t>The analysis of variance for randomized block design (RBD) was done for each character with the method suggested by Panse and Sukhatme (1995). Genotypic (r</w:t>
      </w:r>
      <w:r w:rsidRPr="002A3939">
        <w:rPr>
          <w:rFonts w:ascii="Arial" w:hAnsi="Arial" w:cs="Arial"/>
          <w:color w:val="auto"/>
          <w:sz w:val="20"/>
          <w:szCs w:val="20"/>
          <w:vertAlign w:val="subscript"/>
        </w:rPr>
        <w:t>g</w:t>
      </w:r>
      <w:r w:rsidRPr="002A3939">
        <w:rPr>
          <w:rFonts w:ascii="Arial" w:hAnsi="Arial" w:cs="Arial"/>
          <w:color w:val="auto"/>
          <w:sz w:val="20"/>
          <w:szCs w:val="20"/>
        </w:rPr>
        <w:t>) and phenotypic (r</w:t>
      </w:r>
      <w:r w:rsidRPr="002A3939">
        <w:rPr>
          <w:rFonts w:ascii="Arial" w:hAnsi="Arial" w:cs="Arial"/>
          <w:color w:val="auto"/>
          <w:sz w:val="20"/>
          <w:szCs w:val="20"/>
          <w:vertAlign w:val="subscript"/>
        </w:rPr>
        <w:t>p</w:t>
      </w:r>
      <w:r w:rsidRPr="002A3939">
        <w:rPr>
          <w:rFonts w:ascii="Arial" w:hAnsi="Arial" w:cs="Arial"/>
          <w:color w:val="auto"/>
          <w:sz w:val="20"/>
          <w:szCs w:val="20"/>
        </w:rPr>
        <w:t>) correlation coefficients were calculated by adopting the method explained by Al-</w:t>
      </w:r>
      <w:proofErr w:type="spellStart"/>
      <w:r w:rsidRPr="002A3939">
        <w:rPr>
          <w:rFonts w:ascii="Arial" w:hAnsi="Arial" w:cs="Arial"/>
          <w:color w:val="auto"/>
          <w:sz w:val="20"/>
          <w:szCs w:val="20"/>
        </w:rPr>
        <w:t>Jibouri</w:t>
      </w:r>
      <w:proofErr w:type="spellEnd"/>
      <w:r w:rsidRPr="002A3939">
        <w:rPr>
          <w:rFonts w:ascii="Arial" w:hAnsi="Arial" w:cs="Arial"/>
          <w:color w:val="auto"/>
          <w:sz w:val="20"/>
          <w:szCs w:val="20"/>
        </w:rPr>
        <w:t xml:space="preserve"> </w:t>
      </w:r>
      <w:r w:rsidRPr="002A3939">
        <w:rPr>
          <w:rFonts w:ascii="Arial" w:hAnsi="Arial" w:cs="Arial"/>
          <w:i/>
          <w:iCs/>
          <w:color w:val="auto"/>
          <w:sz w:val="20"/>
          <w:szCs w:val="20"/>
        </w:rPr>
        <w:t xml:space="preserve">et al. </w:t>
      </w:r>
      <w:r w:rsidRPr="002A3939">
        <w:rPr>
          <w:rFonts w:ascii="Arial" w:hAnsi="Arial" w:cs="Arial"/>
          <w:color w:val="auto"/>
          <w:sz w:val="20"/>
          <w:szCs w:val="20"/>
        </w:rPr>
        <w:t xml:space="preserve">(1958). The genotypic </w:t>
      </w:r>
      <w:r w:rsidR="0049582B" w:rsidRPr="002A3939">
        <w:rPr>
          <w:rFonts w:ascii="Arial" w:hAnsi="Arial" w:cs="Arial"/>
          <w:color w:val="auto"/>
          <w:sz w:val="20"/>
          <w:szCs w:val="20"/>
        </w:rPr>
        <w:t xml:space="preserve">and phenotypic </w:t>
      </w:r>
      <w:r w:rsidRPr="002A3939">
        <w:rPr>
          <w:rFonts w:ascii="Arial" w:hAnsi="Arial" w:cs="Arial"/>
          <w:color w:val="auto"/>
          <w:sz w:val="20"/>
          <w:szCs w:val="20"/>
        </w:rPr>
        <w:t>path analysis was carried out as per the method suggested by Dewey and Lu (1959).</w:t>
      </w:r>
      <w:r w:rsidR="00DF08FC">
        <w:rPr>
          <w:rFonts w:ascii="Arial" w:hAnsi="Arial" w:cs="Arial"/>
          <w:color w:val="auto"/>
          <w:sz w:val="20"/>
          <w:szCs w:val="20"/>
        </w:rPr>
        <w:t xml:space="preserve"> Analysis was done in R-Studio software.</w:t>
      </w:r>
    </w:p>
    <w:p w14:paraId="22E5E42F" w14:textId="77777777" w:rsidR="00D36C6E" w:rsidRPr="003D43FA" w:rsidRDefault="00D36C6E" w:rsidP="003D43FA">
      <w:pPr>
        <w:jc w:val="both"/>
        <w:rPr>
          <w:rFonts w:ascii="Arial" w:hAnsi="Arial" w:cs="Arial"/>
          <w:color w:val="auto"/>
          <w:sz w:val="22"/>
          <w:szCs w:val="22"/>
        </w:rPr>
      </w:pPr>
    </w:p>
    <w:p w14:paraId="686F9CE3" w14:textId="7565AC2B" w:rsidR="00D36C6E" w:rsidRPr="003D43FA" w:rsidRDefault="008D4C92" w:rsidP="003D43FA">
      <w:pPr>
        <w:pStyle w:val="ListParagraph"/>
        <w:numPr>
          <w:ilvl w:val="0"/>
          <w:numId w:val="1"/>
        </w:numPr>
        <w:spacing w:after="0" w:line="240" w:lineRule="auto"/>
        <w:ind w:left="357" w:hanging="357"/>
        <w:jc w:val="both"/>
        <w:rPr>
          <w:rFonts w:ascii="Arial" w:hAnsi="Arial" w:cs="Arial"/>
          <w:b/>
          <w:bCs/>
          <w:sz w:val="22"/>
          <w:szCs w:val="22"/>
        </w:rPr>
      </w:pPr>
      <w:r w:rsidRPr="003D43FA">
        <w:rPr>
          <w:rFonts w:ascii="Arial" w:hAnsi="Arial" w:cs="Arial"/>
          <w:b/>
          <w:bCs/>
          <w:sz w:val="22"/>
          <w:szCs w:val="22"/>
        </w:rPr>
        <w:t>RESULTS AND DISCUSSION</w:t>
      </w:r>
    </w:p>
    <w:p w14:paraId="63061600" w14:textId="77777777" w:rsidR="0049582B" w:rsidRDefault="0049582B" w:rsidP="00B56E2C">
      <w:pPr>
        <w:ind w:firstLine="851"/>
        <w:jc w:val="both"/>
        <w:rPr>
          <w:rFonts w:ascii="Arial" w:hAnsi="Arial" w:cs="Arial"/>
          <w:color w:val="auto"/>
          <w:sz w:val="20"/>
          <w:szCs w:val="20"/>
        </w:rPr>
      </w:pPr>
      <w:r w:rsidRPr="002A3939">
        <w:rPr>
          <w:rFonts w:ascii="Arial" w:hAnsi="Arial" w:cs="Arial"/>
          <w:color w:val="auto"/>
          <w:sz w:val="20"/>
          <w:szCs w:val="20"/>
        </w:rPr>
        <w:t>In the present experiment genotypic (r</w:t>
      </w:r>
      <w:r w:rsidRPr="002A3939">
        <w:rPr>
          <w:rFonts w:ascii="Arial" w:hAnsi="Arial" w:cs="Arial"/>
          <w:color w:val="auto"/>
          <w:sz w:val="20"/>
          <w:szCs w:val="20"/>
          <w:vertAlign w:val="subscript"/>
        </w:rPr>
        <w:t>g</w:t>
      </w:r>
      <w:r w:rsidRPr="002A3939">
        <w:rPr>
          <w:rFonts w:ascii="Arial" w:hAnsi="Arial" w:cs="Arial"/>
          <w:color w:val="auto"/>
          <w:sz w:val="20"/>
          <w:szCs w:val="20"/>
        </w:rPr>
        <w:t>) and phenotypic (r</w:t>
      </w:r>
      <w:r w:rsidRPr="002A3939">
        <w:rPr>
          <w:rFonts w:ascii="Arial" w:hAnsi="Arial" w:cs="Arial"/>
          <w:color w:val="auto"/>
          <w:sz w:val="20"/>
          <w:szCs w:val="20"/>
          <w:vertAlign w:val="subscript"/>
        </w:rPr>
        <w:t>p</w:t>
      </w:r>
      <w:r w:rsidRPr="002A3939">
        <w:rPr>
          <w:rFonts w:ascii="Arial" w:hAnsi="Arial" w:cs="Arial"/>
          <w:color w:val="auto"/>
          <w:sz w:val="20"/>
          <w:szCs w:val="20"/>
        </w:rPr>
        <w:t>) correlation coefficients are computed and presented in Table 1. The results of the study are discussed below,</w:t>
      </w:r>
    </w:p>
    <w:p w14:paraId="5C9E6124" w14:textId="77777777" w:rsidR="002A3939" w:rsidRPr="002A3939" w:rsidRDefault="002A3939" w:rsidP="003D43FA">
      <w:pPr>
        <w:ind w:firstLine="851"/>
        <w:rPr>
          <w:rFonts w:ascii="Arial" w:hAnsi="Arial" w:cs="Arial"/>
          <w:color w:val="auto"/>
          <w:sz w:val="20"/>
          <w:szCs w:val="20"/>
        </w:rPr>
      </w:pPr>
    </w:p>
    <w:p w14:paraId="1BDA1ED9" w14:textId="24A10F7A" w:rsidR="00DF73F6" w:rsidRPr="00B56E2C" w:rsidRDefault="00DF73F6" w:rsidP="00BE5BA6">
      <w:pPr>
        <w:pStyle w:val="ListParagraph"/>
        <w:numPr>
          <w:ilvl w:val="1"/>
          <w:numId w:val="1"/>
        </w:numPr>
        <w:pBdr>
          <w:top w:val="nil"/>
          <w:left w:val="nil"/>
          <w:bottom w:val="nil"/>
          <w:right w:val="nil"/>
          <w:between w:val="nil"/>
        </w:pBdr>
        <w:ind w:left="426"/>
        <w:rPr>
          <w:rFonts w:ascii="Arial" w:eastAsia="Times New Roman" w:hAnsi="Arial" w:cs="Arial"/>
          <w:b/>
          <w:bCs/>
          <w:sz w:val="22"/>
          <w:szCs w:val="22"/>
        </w:rPr>
      </w:pPr>
      <w:r w:rsidRPr="00B56E2C">
        <w:rPr>
          <w:rFonts w:ascii="Arial" w:eastAsia="Times New Roman" w:hAnsi="Arial" w:cs="Arial"/>
          <w:b/>
          <w:bCs/>
          <w:sz w:val="22"/>
          <w:szCs w:val="22"/>
        </w:rPr>
        <w:t>Correlation coefficient analysis</w:t>
      </w:r>
    </w:p>
    <w:p w14:paraId="7E526AA3" w14:textId="4D024BE6" w:rsidR="00B56E2C" w:rsidRPr="005536D4" w:rsidRDefault="00B56E2C" w:rsidP="005536D4">
      <w:pPr>
        <w:pBdr>
          <w:top w:val="nil"/>
          <w:left w:val="nil"/>
          <w:bottom w:val="nil"/>
          <w:right w:val="nil"/>
          <w:between w:val="nil"/>
        </w:pBdr>
        <w:rPr>
          <w:rFonts w:ascii="Arial" w:eastAsia="Times New Roman" w:hAnsi="Arial" w:cs="Arial"/>
          <w:b/>
          <w:bCs/>
          <w:sz w:val="22"/>
          <w:szCs w:val="22"/>
        </w:rPr>
      </w:pPr>
      <w:r w:rsidRPr="005536D4">
        <w:rPr>
          <w:rFonts w:ascii="Arial" w:hAnsi="Arial" w:cs="Arial"/>
          <w:b/>
          <w:bCs/>
          <w:sz w:val="20"/>
          <w:szCs w:val="20"/>
        </w:rPr>
        <w:lastRenderedPageBreak/>
        <w:t>3.1.1 Days to 50% flowering</w:t>
      </w:r>
    </w:p>
    <w:p w14:paraId="3AD1F988" w14:textId="4FD8B14F" w:rsidR="00B56E2C" w:rsidRPr="005536D4" w:rsidRDefault="00B56E2C" w:rsidP="005536D4">
      <w:pPr>
        <w:widowControl/>
        <w:pBdr>
          <w:top w:val="nil"/>
          <w:left w:val="nil"/>
          <w:bottom w:val="nil"/>
          <w:right w:val="nil"/>
          <w:between w:val="nil"/>
        </w:pBdr>
        <w:ind w:firstLine="851"/>
        <w:jc w:val="both"/>
        <w:rPr>
          <w:rFonts w:ascii="Arial" w:eastAsia="Times New Roman" w:hAnsi="Arial" w:cs="Arial"/>
          <w:sz w:val="20"/>
          <w:szCs w:val="20"/>
        </w:rPr>
      </w:pPr>
      <w:r w:rsidRPr="005536D4">
        <w:rPr>
          <w:rFonts w:ascii="Arial" w:eastAsia="Times New Roman" w:hAnsi="Arial" w:cs="Arial"/>
          <w:color w:val="auto"/>
          <w:sz w:val="20"/>
          <w:szCs w:val="20"/>
        </w:rPr>
        <w:t>Days to 50% flowering had showed highly significant and positive correlation with days to maturity (r</w:t>
      </w:r>
      <w:r w:rsidRPr="005536D4">
        <w:rPr>
          <w:rFonts w:ascii="Arial" w:eastAsia="Times New Roman" w:hAnsi="Arial" w:cs="Arial"/>
          <w:color w:val="auto"/>
          <w:sz w:val="20"/>
          <w:szCs w:val="20"/>
          <w:vertAlign w:val="subscript"/>
        </w:rPr>
        <w:t>g</w:t>
      </w:r>
      <w:r w:rsidRPr="005536D4">
        <w:rPr>
          <w:rFonts w:ascii="Arial" w:eastAsia="Times New Roman" w:hAnsi="Arial" w:cs="Arial"/>
          <w:color w:val="auto"/>
          <w:sz w:val="20"/>
          <w:szCs w:val="20"/>
        </w:rPr>
        <w:t>= 0.353, r</w:t>
      </w:r>
      <w:r w:rsidRPr="005536D4">
        <w:rPr>
          <w:rFonts w:ascii="Arial" w:eastAsia="Times New Roman" w:hAnsi="Arial" w:cs="Arial"/>
          <w:color w:val="auto"/>
          <w:sz w:val="20"/>
          <w:szCs w:val="20"/>
          <w:vertAlign w:val="subscript"/>
        </w:rPr>
        <w:t>p</w:t>
      </w:r>
      <w:r w:rsidRPr="005536D4">
        <w:rPr>
          <w:rFonts w:ascii="Arial" w:eastAsia="Times New Roman" w:hAnsi="Arial" w:cs="Arial"/>
          <w:color w:val="auto"/>
          <w:sz w:val="20"/>
          <w:szCs w:val="20"/>
        </w:rPr>
        <w:t>= 0.230), number of primary branches per plant (r</w:t>
      </w:r>
      <w:r w:rsidRPr="005536D4">
        <w:rPr>
          <w:rFonts w:ascii="Arial" w:eastAsia="Times New Roman" w:hAnsi="Arial" w:cs="Arial"/>
          <w:color w:val="auto"/>
          <w:sz w:val="20"/>
          <w:szCs w:val="20"/>
          <w:vertAlign w:val="subscript"/>
        </w:rPr>
        <w:t>g</w:t>
      </w:r>
      <w:r w:rsidRPr="005536D4">
        <w:rPr>
          <w:rFonts w:ascii="Arial" w:eastAsia="Times New Roman" w:hAnsi="Arial" w:cs="Arial"/>
          <w:color w:val="auto"/>
          <w:sz w:val="20"/>
          <w:szCs w:val="20"/>
        </w:rPr>
        <w:t>= 0.692, r</w:t>
      </w:r>
      <w:r w:rsidRPr="005536D4">
        <w:rPr>
          <w:rFonts w:ascii="Arial" w:eastAsia="Times New Roman" w:hAnsi="Arial" w:cs="Arial"/>
          <w:color w:val="auto"/>
          <w:sz w:val="20"/>
          <w:szCs w:val="20"/>
          <w:vertAlign w:val="subscript"/>
        </w:rPr>
        <w:t>p</w:t>
      </w:r>
      <w:r w:rsidRPr="005536D4">
        <w:rPr>
          <w:rFonts w:ascii="Arial" w:eastAsia="Times New Roman" w:hAnsi="Arial" w:cs="Arial"/>
          <w:color w:val="auto"/>
          <w:sz w:val="20"/>
          <w:szCs w:val="20"/>
        </w:rPr>
        <w:t>= 0.525), biological yield per plant (r</w:t>
      </w:r>
      <w:r w:rsidRPr="005536D4">
        <w:rPr>
          <w:rFonts w:ascii="Arial" w:eastAsia="Times New Roman" w:hAnsi="Arial" w:cs="Arial"/>
          <w:color w:val="auto"/>
          <w:sz w:val="20"/>
          <w:szCs w:val="20"/>
          <w:vertAlign w:val="subscript"/>
        </w:rPr>
        <w:t>g</w:t>
      </w:r>
      <w:r w:rsidRPr="005536D4">
        <w:rPr>
          <w:rFonts w:ascii="Arial" w:eastAsia="Times New Roman" w:hAnsi="Arial" w:cs="Arial"/>
          <w:color w:val="auto"/>
          <w:sz w:val="20"/>
          <w:szCs w:val="20"/>
        </w:rPr>
        <w:t>= 0.510, r</w:t>
      </w:r>
      <w:r w:rsidRPr="005536D4">
        <w:rPr>
          <w:rFonts w:ascii="Arial" w:eastAsia="Times New Roman" w:hAnsi="Arial" w:cs="Arial"/>
          <w:color w:val="auto"/>
          <w:sz w:val="20"/>
          <w:szCs w:val="20"/>
          <w:vertAlign w:val="subscript"/>
        </w:rPr>
        <w:t>p</w:t>
      </w:r>
      <w:r w:rsidRPr="005536D4">
        <w:rPr>
          <w:rFonts w:ascii="Arial" w:eastAsia="Times New Roman" w:hAnsi="Arial" w:cs="Arial"/>
          <w:color w:val="auto"/>
          <w:sz w:val="20"/>
          <w:szCs w:val="20"/>
        </w:rPr>
        <w:t>= 0.329), oil content (r</w:t>
      </w:r>
      <w:r w:rsidRPr="005536D4">
        <w:rPr>
          <w:rFonts w:ascii="Arial" w:eastAsia="Times New Roman" w:hAnsi="Arial" w:cs="Arial"/>
          <w:color w:val="auto"/>
          <w:sz w:val="20"/>
          <w:szCs w:val="20"/>
          <w:vertAlign w:val="subscript"/>
        </w:rPr>
        <w:t>g</w:t>
      </w:r>
      <w:r w:rsidRPr="005536D4">
        <w:rPr>
          <w:rFonts w:ascii="Arial" w:eastAsia="Times New Roman" w:hAnsi="Arial" w:cs="Arial"/>
          <w:color w:val="auto"/>
          <w:sz w:val="20"/>
          <w:szCs w:val="20"/>
        </w:rPr>
        <w:t>= 0.358, r</w:t>
      </w:r>
      <w:r w:rsidRPr="005536D4">
        <w:rPr>
          <w:rFonts w:ascii="Arial" w:eastAsia="Times New Roman" w:hAnsi="Arial" w:cs="Arial"/>
          <w:color w:val="auto"/>
          <w:sz w:val="20"/>
          <w:szCs w:val="20"/>
          <w:vertAlign w:val="subscript"/>
        </w:rPr>
        <w:t>p</w:t>
      </w:r>
      <w:r w:rsidRPr="005536D4">
        <w:rPr>
          <w:rFonts w:ascii="Arial" w:eastAsia="Times New Roman" w:hAnsi="Arial" w:cs="Arial"/>
          <w:color w:val="auto"/>
          <w:sz w:val="20"/>
          <w:szCs w:val="20"/>
        </w:rPr>
        <w:t>= 0.308) at both genotypic and phenotypic levels. It showed highly significant positive correlation with chlorophyll content at 60 DAS (r</w:t>
      </w:r>
      <w:r w:rsidRPr="005536D4">
        <w:rPr>
          <w:rFonts w:ascii="Arial" w:eastAsia="Times New Roman" w:hAnsi="Arial" w:cs="Arial"/>
          <w:color w:val="auto"/>
          <w:sz w:val="20"/>
          <w:szCs w:val="20"/>
          <w:vertAlign w:val="subscript"/>
        </w:rPr>
        <w:t>g</w:t>
      </w:r>
      <w:r w:rsidRPr="005536D4">
        <w:rPr>
          <w:rFonts w:ascii="Arial" w:eastAsia="Times New Roman" w:hAnsi="Arial" w:cs="Arial"/>
          <w:color w:val="auto"/>
          <w:sz w:val="20"/>
          <w:szCs w:val="20"/>
        </w:rPr>
        <w:t>= 0.259, r</w:t>
      </w:r>
      <w:r w:rsidRPr="005536D4">
        <w:rPr>
          <w:rFonts w:ascii="Arial" w:eastAsia="Times New Roman" w:hAnsi="Arial" w:cs="Arial"/>
          <w:color w:val="auto"/>
          <w:sz w:val="20"/>
          <w:szCs w:val="20"/>
          <w:vertAlign w:val="subscript"/>
        </w:rPr>
        <w:t>p</w:t>
      </w:r>
      <w:r w:rsidRPr="005536D4">
        <w:rPr>
          <w:rFonts w:ascii="Arial" w:eastAsia="Times New Roman" w:hAnsi="Arial" w:cs="Arial"/>
          <w:color w:val="auto"/>
          <w:sz w:val="20"/>
          <w:szCs w:val="20"/>
        </w:rPr>
        <w:t xml:space="preserve">= 0.245) at phenotypic level and significant positive correlation at genotypic level. It showed significant and positive correlation with </w:t>
      </w:r>
      <w:r w:rsidRPr="005536D4">
        <w:rPr>
          <w:rFonts w:ascii="Arial" w:hAnsi="Arial" w:cs="Arial"/>
          <w:color w:val="auto"/>
          <w:sz w:val="20"/>
          <w:szCs w:val="20"/>
        </w:rPr>
        <w:t>chlorophyll content at 90 DAS</w:t>
      </w:r>
      <w:r w:rsidRPr="005536D4">
        <w:rPr>
          <w:rFonts w:ascii="Arial" w:hAnsi="Arial" w:cs="Arial"/>
          <w:color w:val="auto"/>
          <w:sz w:val="18"/>
          <w:szCs w:val="18"/>
        </w:rPr>
        <w:t xml:space="preserve"> </w:t>
      </w:r>
      <w:r w:rsidRPr="005536D4">
        <w:rPr>
          <w:rFonts w:ascii="Arial" w:eastAsia="Times New Roman" w:hAnsi="Arial" w:cs="Arial"/>
          <w:color w:val="auto"/>
          <w:sz w:val="20"/>
          <w:szCs w:val="20"/>
        </w:rPr>
        <w:t>(r</w:t>
      </w:r>
      <w:r w:rsidRPr="005536D4">
        <w:rPr>
          <w:rFonts w:ascii="Arial" w:eastAsia="Times New Roman" w:hAnsi="Arial" w:cs="Arial"/>
          <w:color w:val="auto"/>
          <w:sz w:val="20"/>
          <w:szCs w:val="20"/>
          <w:vertAlign w:val="subscript"/>
        </w:rPr>
        <w:t>p</w:t>
      </w:r>
      <w:r w:rsidRPr="005536D4">
        <w:rPr>
          <w:rFonts w:ascii="Arial" w:eastAsia="Times New Roman" w:hAnsi="Arial" w:cs="Arial"/>
          <w:color w:val="auto"/>
          <w:sz w:val="20"/>
          <w:szCs w:val="20"/>
        </w:rPr>
        <w:t xml:space="preserve">= 0.121) at phenotypic level only. Days to 50% flowering had highly significant and negative correlation with </w:t>
      </w:r>
      <w:r w:rsidRPr="005536D4">
        <w:rPr>
          <w:rFonts w:ascii="Arial" w:hAnsi="Arial" w:cs="Arial"/>
          <w:color w:val="auto"/>
          <w:sz w:val="20"/>
          <w:szCs w:val="20"/>
        </w:rPr>
        <w:t>sound mature kernel</w:t>
      </w:r>
      <w:r w:rsidRPr="005536D4">
        <w:rPr>
          <w:rFonts w:ascii="Arial" w:hAnsi="Arial" w:cs="Arial"/>
          <w:color w:val="auto"/>
          <w:sz w:val="18"/>
          <w:szCs w:val="18"/>
        </w:rPr>
        <w:t xml:space="preserve"> </w:t>
      </w:r>
      <w:r w:rsidRPr="005536D4">
        <w:rPr>
          <w:rFonts w:ascii="Arial" w:eastAsia="Times New Roman" w:hAnsi="Arial" w:cs="Arial"/>
          <w:color w:val="auto"/>
          <w:sz w:val="20"/>
          <w:szCs w:val="20"/>
        </w:rPr>
        <w:t>(r</w:t>
      </w:r>
      <w:r w:rsidRPr="005536D4">
        <w:rPr>
          <w:rFonts w:ascii="Arial" w:eastAsia="Times New Roman" w:hAnsi="Arial" w:cs="Arial"/>
          <w:color w:val="auto"/>
          <w:sz w:val="20"/>
          <w:szCs w:val="20"/>
          <w:vertAlign w:val="subscript"/>
        </w:rPr>
        <w:t>g</w:t>
      </w:r>
      <w:r w:rsidRPr="005536D4">
        <w:rPr>
          <w:rFonts w:ascii="Arial" w:eastAsia="Times New Roman" w:hAnsi="Arial" w:cs="Arial"/>
          <w:color w:val="auto"/>
          <w:sz w:val="20"/>
          <w:szCs w:val="20"/>
        </w:rPr>
        <w:t xml:space="preserve">= </w:t>
      </w:r>
      <w:r w:rsidRPr="005536D4">
        <w:rPr>
          <w:rFonts w:ascii="Arial" w:hAnsi="Arial" w:cs="Arial"/>
          <w:color w:val="auto"/>
          <w:sz w:val="20"/>
          <w:szCs w:val="20"/>
        </w:rPr>
        <w:t>-0.471</w:t>
      </w:r>
      <w:r w:rsidRPr="005536D4">
        <w:rPr>
          <w:rFonts w:ascii="Arial" w:eastAsia="Times New Roman" w:hAnsi="Arial" w:cs="Arial"/>
          <w:color w:val="auto"/>
          <w:sz w:val="20"/>
          <w:szCs w:val="20"/>
        </w:rPr>
        <w:t>, r</w:t>
      </w:r>
      <w:r w:rsidRPr="005536D4">
        <w:rPr>
          <w:rFonts w:ascii="Arial" w:eastAsia="Times New Roman" w:hAnsi="Arial" w:cs="Arial"/>
          <w:color w:val="auto"/>
          <w:sz w:val="20"/>
          <w:szCs w:val="20"/>
          <w:vertAlign w:val="subscript"/>
        </w:rPr>
        <w:t>p</w:t>
      </w:r>
      <w:r w:rsidRPr="005536D4">
        <w:rPr>
          <w:rFonts w:ascii="Arial" w:eastAsia="Times New Roman" w:hAnsi="Arial" w:cs="Arial"/>
          <w:color w:val="auto"/>
          <w:sz w:val="20"/>
          <w:szCs w:val="20"/>
        </w:rPr>
        <w:t xml:space="preserve">= </w:t>
      </w:r>
      <w:r w:rsidRPr="005536D4">
        <w:rPr>
          <w:rFonts w:ascii="Arial" w:hAnsi="Arial" w:cs="Arial"/>
          <w:color w:val="auto"/>
          <w:sz w:val="20"/>
          <w:szCs w:val="20"/>
        </w:rPr>
        <w:t>-0.267</w:t>
      </w:r>
      <w:r w:rsidRPr="005536D4">
        <w:rPr>
          <w:rFonts w:ascii="Arial" w:eastAsia="Times New Roman" w:hAnsi="Arial" w:cs="Arial"/>
          <w:color w:val="auto"/>
          <w:sz w:val="20"/>
          <w:szCs w:val="20"/>
        </w:rPr>
        <w:t xml:space="preserve">) and </w:t>
      </w:r>
      <w:r w:rsidRPr="005536D4">
        <w:rPr>
          <w:rFonts w:ascii="Arial" w:hAnsi="Arial" w:cs="Arial"/>
          <w:color w:val="auto"/>
          <w:sz w:val="20"/>
          <w:szCs w:val="20"/>
        </w:rPr>
        <w:t xml:space="preserve">harvest index </w:t>
      </w:r>
      <w:r w:rsidRPr="005536D4">
        <w:rPr>
          <w:rFonts w:ascii="Arial" w:eastAsia="Times New Roman" w:hAnsi="Arial" w:cs="Arial"/>
          <w:color w:val="auto"/>
          <w:sz w:val="20"/>
          <w:szCs w:val="20"/>
        </w:rPr>
        <w:t>(r</w:t>
      </w:r>
      <w:r w:rsidRPr="005536D4">
        <w:rPr>
          <w:rFonts w:ascii="Arial" w:eastAsia="Times New Roman" w:hAnsi="Arial" w:cs="Arial"/>
          <w:color w:val="auto"/>
          <w:sz w:val="20"/>
          <w:szCs w:val="20"/>
          <w:vertAlign w:val="subscript"/>
        </w:rPr>
        <w:t>g</w:t>
      </w:r>
      <w:r w:rsidRPr="005536D4">
        <w:rPr>
          <w:rFonts w:ascii="Arial" w:eastAsia="Times New Roman" w:hAnsi="Arial" w:cs="Arial"/>
          <w:color w:val="auto"/>
          <w:sz w:val="20"/>
          <w:szCs w:val="20"/>
        </w:rPr>
        <w:t xml:space="preserve">= </w:t>
      </w:r>
      <w:r w:rsidRPr="005536D4">
        <w:rPr>
          <w:rFonts w:ascii="Arial" w:hAnsi="Arial" w:cs="Arial"/>
          <w:color w:val="auto"/>
          <w:sz w:val="20"/>
          <w:szCs w:val="20"/>
        </w:rPr>
        <w:t>-0.466</w:t>
      </w:r>
      <w:r w:rsidRPr="005536D4">
        <w:rPr>
          <w:rFonts w:ascii="Arial" w:eastAsia="Times New Roman" w:hAnsi="Arial" w:cs="Arial"/>
          <w:color w:val="auto"/>
          <w:sz w:val="20"/>
          <w:szCs w:val="20"/>
        </w:rPr>
        <w:t>, r</w:t>
      </w:r>
      <w:r w:rsidRPr="005536D4">
        <w:rPr>
          <w:rFonts w:ascii="Arial" w:eastAsia="Times New Roman" w:hAnsi="Arial" w:cs="Arial"/>
          <w:color w:val="auto"/>
          <w:sz w:val="20"/>
          <w:szCs w:val="20"/>
          <w:vertAlign w:val="subscript"/>
        </w:rPr>
        <w:t>p</w:t>
      </w:r>
      <w:r w:rsidRPr="005536D4">
        <w:rPr>
          <w:rFonts w:ascii="Arial" w:eastAsia="Times New Roman" w:hAnsi="Arial" w:cs="Arial"/>
          <w:color w:val="auto"/>
          <w:sz w:val="20"/>
          <w:szCs w:val="20"/>
        </w:rPr>
        <w:t xml:space="preserve">= </w:t>
      </w:r>
      <w:r w:rsidRPr="005536D4">
        <w:rPr>
          <w:rFonts w:ascii="Arial" w:hAnsi="Arial" w:cs="Arial"/>
          <w:color w:val="auto"/>
          <w:sz w:val="20"/>
          <w:szCs w:val="20"/>
        </w:rPr>
        <w:t>-0.336</w:t>
      </w:r>
      <w:r w:rsidRPr="005536D4">
        <w:rPr>
          <w:rFonts w:ascii="Arial" w:eastAsia="Times New Roman" w:hAnsi="Arial" w:cs="Arial"/>
          <w:color w:val="auto"/>
          <w:sz w:val="20"/>
          <w:szCs w:val="20"/>
        </w:rPr>
        <w:t xml:space="preserve">) </w:t>
      </w:r>
      <w:r w:rsidRPr="005536D4">
        <w:rPr>
          <w:rFonts w:ascii="Arial" w:eastAsia="Times New Roman" w:hAnsi="Arial" w:cs="Arial"/>
          <w:sz w:val="20"/>
          <w:szCs w:val="20"/>
        </w:rPr>
        <w:t>at both genotypic and phenotypic levels.</w:t>
      </w:r>
    </w:p>
    <w:p w14:paraId="34B8E563" w14:textId="35139A4B" w:rsidR="00B56E2C" w:rsidRPr="00D62E22" w:rsidRDefault="00D62E22" w:rsidP="00D62E22">
      <w:pPr>
        <w:pBdr>
          <w:top w:val="nil"/>
          <w:left w:val="nil"/>
          <w:bottom w:val="nil"/>
          <w:right w:val="nil"/>
          <w:between w:val="nil"/>
        </w:pBdr>
        <w:jc w:val="both"/>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 xml:space="preserve">3.1.2 </w:t>
      </w:r>
      <w:r w:rsidR="00B56E2C" w:rsidRPr="00D62E22">
        <w:rPr>
          <w:rFonts w:ascii="Arial" w:eastAsia="Times New Roman" w:hAnsi="Arial" w:cs="Arial"/>
          <w:b/>
          <w:bCs/>
          <w:color w:val="000000" w:themeColor="text1"/>
          <w:sz w:val="20"/>
          <w:szCs w:val="20"/>
        </w:rPr>
        <w:t>Days to maturity</w:t>
      </w:r>
    </w:p>
    <w:p w14:paraId="3444E620" w14:textId="62C97C43" w:rsidR="00B56E2C" w:rsidRPr="005536D4" w:rsidRDefault="00B56E2C" w:rsidP="005536D4">
      <w:pPr>
        <w:widowControl/>
        <w:pBdr>
          <w:top w:val="nil"/>
          <w:left w:val="nil"/>
          <w:bottom w:val="nil"/>
          <w:right w:val="nil"/>
          <w:between w:val="nil"/>
        </w:pBdr>
        <w:ind w:firstLine="851"/>
        <w:jc w:val="both"/>
        <w:rPr>
          <w:rFonts w:ascii="Arial" w:eastAsia="Times New Roman" w:hAnsi="Arial" w:cs="Arial"/>
          <w:color w:val="000000" w:themeColor="text1"/>
          <w:sz w:val="20"/>
          <w:szCs w:val="20"/>
        </w:rPr>
      </w:pPr>
      <w:r w:rsidRPr="005536D4">
        <w:rPr>
          <w:rFonts w:ascii="Arial" w:eastAsia="Times New Roman" w:hAnsi="Arial" w:cs="Arial"/>
          <w:color w:val="000000" w:themeColor="text1"/>
          <w:sz w:val="20"/>
          <w:szCs w:val="20"/>
        </w:rPr>
        <w:t>Days to maturity</w:t>
      </w:r>
      <w:r w:rsidRPr="005536D4">
        <w:rPr>
          <w:rFonts w:ascii="Arial" w:eastAsia="Times New Roman" w:hAnsi="Arial" w:cs="Arial"/>
          <w:b/>
          <w:bCs/>
          <w:color w:val="000000" w:themeColor="text1"/>
          <w:sz w:val="20"/>
          <w:szCs w:val="20"/>
        </w:rPr>
        <w:t xml:space="preserve"> </w:t>
      </w:r>
      <w:r w:rsidRPr="005536D4">
        <w:rPr>
          <w:rFonts w:ascii="Arial" w:eastAsia="Times New Roman" w:hAnsi="Arial" w:cs="Arial"/>
          <w:color w:val="000000" w:themeColor="text1"/>
          <w:sz w:val="20"/>
          <w:szCs w:val="20"/>
        </w:rPr>
        <w:t>had showed highly significant and positive correlation with number of primary branches per plant (r</w:t>
      </w:r>
      <w:r w:rsidRPr="005536D4">
        <w:rPr>
          <w:rFonts w:ascii="Arial" w:eastAsia="Times New Roman" w:hAnsi="Arial" w:cs="Arial"/>
          <w:color w:val="000000" w:themeColor="text1"/>
          <w:sz w:val="20"/>
          <w:szCs w:val="20"/>
          <w:vertAlign w:val="subscript"/>
        </w:rPr>
        <w:t>g</w:t>
      </w:r>
      <w:r w:rsidRPr="005536D4">
        <w:rPr>
          <w:rFonts w:ascii="Arial" w:eastAsia="Times New Roman" w:hAnsi="Arial" w:cs="Arial"/>
          <w:color w:val="000000" w:themeColor="text1"/>
          <w:sz w:val="20"/>
          <w:szCs w:val="20"/>
        </w:rPr>
        <w:t>= 0.303, r</w:t>
      </w:r>
      <w:r w:rsidRPr="005536D4">
        <w:rPr>
          <w:rFonts w:ascii="Arial" w:eastAsia="Times New Roman" w:hAnsi="Arial" w:cs="Arial"/>
          <w:color w:val="000000" w:themeColor="text1"/>
          <w:sz w:val="20"/>
          <w:szCs w:val="20"/>
          <w:vertAlign w:val="subscript"/>
        </w:rPr>
        <w:t>p</w:t>
      </w:r>
      <w:r w:rsidRPr="005536D4">
        <w:rPr>
          <w:rFonts w:ascii="Arial" w:eastAsia="Times New Roman" w:hAnsi="Arial" w:cs="Arial"/>
          <w:color w:val="000000" w:themeColor="text1"/>
          <w:sz w:val="20"/>
          <w:szCs w:val="20"/>
        </w:rPr>
        <w:t>= 0.232), biological yield per plant (r</w:t>
      </w:r>
      <w:r w:rsidRPr="005536D4">
        <w:rPr>
          <w:rFonts w:ascii="Arial" w:eastAsia="Times New Roman" w:hAnsi="Arial" w:cs="Arial"/>
          <w:color w:val="000000" w:themeColor="text1"/>
          <w:sz w:val="20"/>
          <w:szCs w:val="20"/>
          <w:vertAlign w:val="subscript"/>
        </w:rPr>
        <w:t>g</w:t>
      </w:r>
      <w:r w:rsidRPr="005536D4">
        <w:rPr>
          <w:rFonts w:ascii="Arial" w:eastAsia="Times New Roman" w:hAnsi="Arial" w:cs="Arial"/>
          <w:color w:val="000000" w:themeColor="text1"/>
          <w:sz w:val="20"/>
          <w:szCs w:val="20"/>
        </w:rPr>
        <w:t>= 0.308, r</w:t>
      </w:r>
      <w:r w:rsidRPr="005536D4">
        <w:rPr>
          <w:rFonts w:ascii="Arial" w:eastAsia="Times New Roman" w:hAnsi="Arial" w:cs="Arial"/>
          <w:color w:val="000000" w:themeColor="text1"/>
          <w:sz w:val="20"/>
          <w:szCs w:val="20"/>
          <w:vertAlign w:val="subscript"/>
        </w:rPr>
        <w:t>p</w:t>
      </w:r>
      <w:r w:rsidRPr="005536D4">
        <w:rPr>
          <w:rFonts w:ascii="Arial" w:eastAsia="Times New Roman" w:hAnsi="Arial" w:cs="Arial"/>
          <w:color w:val="000000" w:themeColor="text1"/>
          <w:sz w:val="20"/>
          <w:szCs w:val="20"/>
        </w:rPr>
        <w:t>= 0.224) and oil content (r</w:t>
      </w:r>
      <w:r w:rsidRPr="005536D4">
        <w:rPr>
          <w:rFonts w:ascii="Arial" w:eastAsia="Times New Roman" w:hAnsi="Arial" w:cs="Arial"/>
          <w:color w:val="000000" w:themeColor="text1"/>
          <w:sz w:val="20"/>
          <w:szCs w:val="20"/>
          <w:vertAlign w:val="subscript"/>
        </w:rPr>
        <w:t>g</w:t>
      </w:r>
      <w:r w:rsidRPr="005536D4">
        <w:rPr>
          <w:rFonts w:ascii="Arial" w:eastAsia="Times New Roman" w:hAnsi="Arial" w:cs="Arial"/>
          <w:color w:val="000000" w:themeColor="text1"/>
          <w:sz w:val="20"/>
          <w:szCs w:val="20"/>
        </w:rPr>
        <w:t>= 0.265, r</w:t>
      </w:r>
      <w:r w:rsidRPr="005536D4">
        <w:rPr>
          <w:rFonts w:ascii="Arial" w:eastAsia="Times New Roman" w:hAnsi="Arial" w:cs="Arial"/>
          <w:color w:val="000000" w:themeColor="text1"/>
          <w:sz w:val="20"/>
          <w:szCs w:val="20"/>
          <w:vertAlign w:val="subscript"/>
        </w:rPr>
        <w:t>p</w:t>
      </w:r>
      <w:r w:rsidRPr="005536D4">
        <w:rPr>
          <w:rFonts w:ascii="Arial" w:eastAsia="Times New Roman" w:hAnsi="Arial" w:cs="Arial"/>
          <w:color w:val="000000" w:themeColor="text1"/>
          <w:sz w:val="20"/>
          <w:szCs w:val="20"/>
        </w:rPr>
        <w:t xml:space="preserve">= 0.153) at both </w:t>
      </w:r>
      <w:r w:rsidRPr="005536D4">
        <w:rPr>
          <w:rFonts w:ascii="Arial" w:eastAsia="Times New Roman" w:hAnsi="Arial" w:cs="Arial"/>
          <w:sz w:val="20"/>
          <w:szCs w:val="20"/>
        </w:rPr>
        <w:t>genotypic and phenotypic levels</w:t>
      </w:r>
      <w:r w:rsidRPr="005536D4">
        <w:rPr>
          <w:rFonts w:ascii="Arial" w:eastAsia="Times New Roman" w:hAnsi="Arial" w:cs="Arial"/>
          <w:color w:val="000000" w:themeColor="text1"/>
          <w:sz w:val="20"/>
          <w:szCs w:val="20"/>
        </w:rPr>
        <w:t>. It showed highly significant and positive correlation with plant height (r</w:t>
      </w:r>
      <w:r w:rsidRPr="005536D4">
        <w:rPr>
          <w:rFonts w:ascii="Arial" w:eastAsia="Times New Roman" w:hAnsi="Arial" w:cs="Arial"/>
          <w:color w:val="000000" w:themeColor="text1"/>
          <w:sz w:val="20"/>
          <w:szCs w:val="20"/>
          <w:vertAlign w:val="subscript"/>
        </w:rPr>
        <w:t>p</w:t>
      </w:r>
      <w:r w:rsidRPr="005536D4">
        <w:rPr>
          <w:rFonts w:ascii="Arial" w:eastAsia="Times New Roman" w:hAnsi="Arial" w:cs="Arial"/>
          <w:color w:val="000000" w:themeColor="text1"/>
          <w:sz w:val="20"/>
          <w:szCs w:val="20"/>
        </w:rPr>
        <w:t>= 0.153) at phenotypic level only. It also showed significant and positive correlation with chlorophyll content at 90 DAS (r</w:t>
      </w:r>
      <w:r w:rsidRPr="005536D4">
        <w:rPr>
          <w:rFonts w:ascii="Arial" w:eastAsia="Times New Roman" w:hAnsi="Arial" w:cs="Arial"/>
          <w:color w:val="000000" w:themeColor="text1"/>
          <w:sz w:val="20"/>
          <w:szCs w:val="20"/>
          <w:vertAlign w:val="subscript"/>
        </w:rPr>
        <w:t>g</w:t>
      </w:r>
      <w:r w:rsidRPr="005536D4">
        <w:rPr>
          <w:rFonts w:ascii="Arial" w:eastAsia="Times New Roman" w:hAnsi="Arial" w:cs="Arial"/>
          <w:color w:val="000000" w:themeColor="text1"/>
          <w:sz w:val="20"/>
          <w:szCs w:val="20"/>
        </w:rPr>
        <w:t>= 0.230, r</w:t>
      </w:r>
      <w:r w:rsidRPr="005536D4">
        <w:rPr>
          <w:rFonts w:ascii="Arial" w:eastAsia="Times New Roman" w:hAnsi="Arial" w:cs="Arial"/>
          <w:color w:val="000000" w:themeColor="text1"/>
          <w:sz w:val="20"/>
          <w:szCs w:val="20"/>
          <w:vertAlign w:val="subscript"/>
        </w:rPr>
        <w:t>p</w:t>
      </w:r>
      <w:r w:rsidRPr="005536D4">
        <w:rPr>
          <w:rFonts w:ascii="Arial" w:eastAsia="Times New Roman" w:hAnsi="Arial" w:cs="Arial"/>
          <w:color w:val="000000" w:themeColor="text1"/>
          <w:sz w:val="20"/>
          <w:szCs w:val="20"/>
        </w:rPr>
        <w:t>= 0.188) at genotypic level and highly significant and positive correlation at phenotypic level. While, days to maturity</w:t>
      </w:r>
      <w:r w:rsidRPr="005536D4">
        <w:rPr>
          <w:rFonts w:ascii="Arial" w:eastAsia="Times New Roman" w:hAnsi="Arial" w:cs="Arial"/>
          <w:b/>
          <w:bCs/>
          <w:color w:val="000000" w:themeColor="text1"/>
          <w:sz w:val="20"/>
          <w:szCs w:val="20"/>
        </w:rPr>
        <w:t xml:space="preserve"> </w:t>
      </w:r>
      <w:r w:rsidRPr="005536D4">
        <w:rPr>
          <w:rFonts w:ascii="Arial" w:eastAsia="Times New Roman" w:hAnsi="Arial" w:cs="Arial"/>
          <w:color w:val="000000" w:themeColor="text1"/>
          <w:sz w:val="20"/>
          <w:szCs w:val="20"/>
        </w:rPr>
        <w:t>had highly significant and negative correlation with sound mature kernel (r</w:t>
      </w:r>
      <w:r w:rsidRPr="005536D4">
        <w:rPr>
          <w:rFonts w:ascii="Arial" w:eastAsia="Times New Roman" w:hAnsi="Arial" w:cs="Arial"/>
          <w:color w:val="000000" w:themeColor="text1"/>
          <w:sz w:val="20"/>
          <w:szCs w:val="20"/>
          <w:vertAlign w:val="subscript"/>
        </w:rPr>
        <w:t>g</w:t>
      </w:r>
      <w:r w:rsidRPr="005536D4">
        <w:rPr>
          <w:rFonts w:ascii="Arial" w:eastAsia="Times New Roman" w:hAnsi="Arial" w:cs="Arial"/>
          <w:color w:val="000000" w:themeColor="text1"/>
          <w:sz w:val="20"/>
          <w:szCs w:val="20"/>
        </w:rPr>
        <w:t>= -0.307, r</w:t>
      </w:r>
      <w:r w:rsidRPr="005536D4">
        <w:rPr>
          <w:rFonts w:ascii="Arial" w:eastAsia="Times New Roman" w:hAnsi="Arial" w:cs="Arial"/>
          <w:color w:val="000000" w:themeColor="text1"/>
          <w:sz w:val="20"/>
          <w:szCs w:val="20"/>
          <w:vertAlign w:val="subscript"/>
        </w:rPr>
        <w:t>p</w:t>
      </w:r>
      <w:r w:rsidRPr="005536D4">
        <w:rPr>
          <w:rFonts w:ascii="Arial" w:eastAsia="Times New Roman" w:hAnsi="Arial" w:cs="Arial"/>
          <w:color w:val="000000" w:themeColor="text1"/>
          <w:sz w:val="20"/>
          <w:szCs w:val="20"/>
        </w:rPr>
        <w:t>= -0.163) and harvest index (r</w:t>
      </w:r>
      <w:r w:rsidRPr="005536D4">
        <w:rPr>
          <w:rFonts w:ascii="Arial" w:eastAsia="Times New Roman" w:hAnsi="Arial" w:cs="Arial"/>
          <w:color w:val="000000" w:themeColor="text1"/>
          <w:sz w:val="20"/>
          <w:szCs w:val="20"/>
          <w:vertAlign w:val="subscript"/>
        </w:rPr>
        <w:t>g</w:t>
      </w:r>
      <w:r w:rsidRPr="005536D4">
        <w:rPr>
          <w:rFonts w:ascii="Arial" w:eastAsia="Times New Roman" w:hAnsi="Arial" w:cs="Arial"/>
          <w:color w:val="000000" w:themeColor="text1"/>
          <w:sz w:val="20"/>
          <w:szCs w:val="20"/>
        </w:rPr>
        <w:t>= -0.435, r</w:t>
      </w:r>
      <w:r w:rsidRPr="005536D4">
        <w:rPr>
          <w:rFonts w:ascii="Arial" w:eastAsia="Times New Roman" w:hAnsi="Arial" w:cs="Arial"/>
          <w:color w:val="000000" w:themeColor="text1"/>
          <w:sz w:val="20"/>
          <w:szCs w:val="20"/>
          <w:vertAlign w:val="subscript"/>
        </w:rPr>
        <w:t>p</w:t>
      </w:r>
      <w:r w:rsidRPr="005536D4">
        <w:rPr>
          <w:rFonts w:ascii="Arial" w:eastAsia="Times New Roman" w:hAnsi="Arial" w:cs="Arial"/>
          <w:color w:val="000000" w:themeColor="text1"/>
          <w:sz w:val="20"/>
          <w:szCs w:val="20"/>
        </w:rPr>
        <w:t>= -0.278) at both genotypic and phenotypic levels.</w:t>
      </w:r>
    </w:p>
    <w:p w14:paraId="05C27044" w14:textId="0F162DD1" w:rsidR="00B56E2C" w:rsidRPr="00D62E22" w:rsidRDefault="00D62E22" w:rsidP="00D62E22">
      <w:pPr>
        <w:pBdr>
          <w:top w:val="nil"/>
          <w:left w:val="nil"/>
          <w:bottom w:val="nil"/>
          <w:right w:val="nil"/>
          <w:between w:val="nil"/>
        </w:pBdr>
        <w:jc w:val="both"/>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 xml:space="preserve">3.1.3 </w:t>
      </w:r>
      <w:r w:rsidR="00B56E2C" w:rsidRPr="00D62E22">
        <w:rPr>
          <w:rFonts w:ascii="Arial" w:eastAsia="Times New Roman" w:hAnsi="Arial" w:cs="Arial"/>
          <w:b/>
          <w:bCs/>
          <w:color w:val="000000" w:themeColor="text1"/>
          <w:sz w:val="20"/>
          <w:szCs w:val="20"/>
        </w:rPr>
        <w:t>Plant height</w:t>
      </w:r>
      <w:r w:rsidR="005536D4" w:rsidRPr="00D62E22">
        <w:rPr>
          <w:rFonts w:ascii="Arial" w:eastAsia="Times New Roman" w:hAnsi="Arial" w:cs="Arial"/>
          <w:b/>
          <w:bCs/>
          <w:color w:val="000000" w:themeColor="text1"/>
          <w:sz w:val="20"/>
          <w:szCs w:val="20"/>
        </w:rPr>
        <w:t xml:space="preserve"> </w:t>
      </w:r>
      <w:r w:rsidR="005536D4" w:rsidRPr="00D62E22">
        <w:rPr>
          <w:rFonts w:ascii="Arial" w:hAnsi="Arial" w:cs="Arial"/>
          <w:b/>
          <w:bCs/>
          <w:color w:val="auto"/>
          <w:sz w:val="20"/>
          <w:szCs w:val="20"/>
        </w:rPr>
        <w:t>(</w:t>
      </w:r>
      <w:r w:rsidR="005536D4" w:rsidRPr="00D62E22">
        <w:rPr>
          <w:rFonts w:ascii="Arial" w:hAnsi="Arial" w:cs="Arial"/>
          <w:b/>
          <w:bCs/>
          <w:sz w:val="20"/>
          <w:szCs w:val="20"/>
        </w:rPr>
        <w:t>cm</w:t>
      </w:r>
      <w:r w:rsidR="005536D4" w:rsidRPr="00D62E22">
        <w:rPr>
          <w:rFonts w:ascii="Arial" w:hAnsi="Arial" w:cs="Arial"/>
          <w:b/>
          <w:bCs/>
          <w:color w:val="auto"/>
          <w:sz w:val="20"/>
          <w:szCs w:val="20"/>
        </w:rPr>
        <w:t>)</w:t>
      </w:r>
    </w:p>
    <w:p w14:paraId="0F59A112" w14:textId="24C1A26C" w:rsidR="00B56E2C" w:rsidRPr="005536D4" w:rsidRDefault="00B56E2C" w:rsidP="005536D4">
      <w:pPr>
        <w:widowControl/>
        <w:pBdr>
          <w:top w:val="nil"/>
          <w:left w:val="nil"/>
          <w:bottom w:val="nil"/>
          <w:right w:val="nil"/>
          <w:between w:val="nil"/>
        </w:pBdr>
        <w:ind w:firstLine="851"/>
        <w:jc w:val="both"/>
        <w:rPr>
          <w:rFonts w:ascii="Arial" w:eastAsia="Times New Roman" w:hAnsi="Arial" w:cs="Arial"/>
          <w:color w:val="000000" w:themeColor="text1"/>
          <w:sz w:val="20"/>
          <w:szCs w:val="20"/>
        </w:rPr>
      </w:pPr>
      <w:r w:rsidRPr="005536D4">
        <w:rPr>
          <w:rFonts w:ascii="Arial" w:eastAsia="Times New Roman" w:hAnsi="Arial" w:cs="Arial"/>
          <w:color w:val="000000" w:themeColor="text1"/>
          <w:sz w:val="20"/>
          <w:szCs w:val="20"/>
        </w:rPr>
        <w:t>Plant height showed highly significant and positive correlation with biological yield per plant (r</w:t>
      </w:r>
      <w:r w:rsidRPr="005536D4">
        <w:rPr>
          <w:rFonts w:ascii="Arial" w:eastAsia="Times New Roman" w:hAnsi="Arial" w:cs="Arial"/>
          <w:color w:val="000000" w:themeColor="text1"/>
          <w:sz w:val="20"/>
          <w:szCs w:val="20"/>
          <w:vertAlign w:val="subscript"/>
        </w:rPr>
        <w:t>g</w:t>
      </w:r>
      <w:r w:rsidRPr="005536D4">
        <w:rPr>
          <w:rFonts w:ascii="Arial" w:eastAsia="Times New Roman" w:hAnsi="Arial" w:cs="Arial"/>
          <w:color w:val="000000" w:themeColor="text1"/>
          <w:sz w:val="20"/>
          <w:szCs w:val="20"/>
        </w:rPr>
        <w:t>= 0.284, r</w:t>
      </w:r>
      <w:r w:rsidRPr="005536D4">
        <w:rPr>
          <w:rFonts w:ascii="Arial" w:eastAsia="Times New Roman" w:hAnsi="Arial" w:cs="Arial"/>
          <w:color w:val="000000" w:themeColor="text1"/>
          <w:sz w:val="20"/>
          <w:szCs w:val="20"/>
          <w:vertAlign w:val="subscript"/>
        </w:rPr>
        <w:t>p</w:t>
      </w:r>
      <w:r w:rsidRPr="005536D4">
        <w:rPr>
          <w:rFonts w:ascii="Arial" w:eastAsia="Times New Roman" w:hAnsi="Arial" w:cs="Arial"/>
          <w:color w:val="000000" w:themeColor="text1"/>
          <w:sz w:val="20"/>
          <w:szCs w:val="20"/>
        </w:rPr>
        <w:t xml:space="preserve">= 0.241) at both </w:t>
      </w:r>
      <w:r w:rsidRPr="005536D4">
        <w:rPr>
          <w:rFonts w:ascii="Arial" w:eastAsia="Times New Roman" w:hAnsi="Arial" w:cs="Arial"/>
          <w:sz w:val="20"/>
          <w:szCs w:val="20"/>
        </w:rPr>
        <w:t>genotypic and phenotypic levels</w:t>
      </w:r>
      <w:r w:rsidRPr="005536D4">
        <w:rPr>
          <w:rFonts w:ascii="Arial" w:eastAsia="Times New Roman" w:hAnsi="Arial" w:cs="Arial"/>
          <w:color w:val="000000" w:themeColor="text1"/>
          <w:sz w:val="20"/>
          <w:szCs w:val="20"/>
          <w:lang w:val="en-IN"/>
        </w:rPr>
        <w:t xml:space="preserve">. It showed significant and positive correlation with </w:t>
      </w:r>
      <w:r w:rsidRPr="005536D4">
        <w:rPr>
          <w:rFonts w:ascii="Arial" w:eastAsia="Times New Roman" w:hAnsi="Arial" w:cs="Arial"/>
          <w:color w:val="000000" w:themeColor="text1"/>
          <w:sz w:val="20"/>
          <w:szCs w:val="20"/>
        </w:rPr>
        <w:t>number of primary branches per plant (r</w:t>
      </w:r>
      <w:r w:rsidRPr="005536D4">
        <w:rPr>
          <w:rFonts w:ascii="Arial" w:eastAsia="Times New Roman" w:hAnsi="Arial" w:cs="Arial"/>
          <w:color w:val="000000" w:themeColor="text1"/>
          <w:sz w:val="20"/>
          <w:szCs w:val="20"/>
          <w:vertAlign w:val="subscript"/>
        </w:rPr>
        <w:t>p</w:t>
      </w:r>
      <w:r w:rsidRPr="005536D4">
        <w:rPr>
          <w:rFonts w:ascii="Arial" w:eastAsia="Times New Roman" w:hAnsi="Arial" w:cs="Arial"/>
          <w:color w:val="000000" w:themeColor="text1"/>
          <w:sz w:val="20"/>
          <w:szCs w:val="20"/>
        </w:rPr>
        <w:t>= 0.141</w:t>
      </w:r>
      <w:r w:rsidRPr="005536D4">
        <w:rPr>
          <w:rFonts w:ascii="Arial" w:eastAsia="Times New Roman" w:hAnsi="Arial" w:cs="Arial"/>
          <w:color w:val="000000" w:themeColor="text1"/>
          <w:sz w:val="20"/>
          <w:szCs w:val="20"/>
          <w:lang w:val="en-IN"/>
        </w:rPr>
        <w:t xml:space="preserve">) and </w:t>
      </w:r>
      <w:r w:rsidRPr="005536D4">
        <w:rPr>
          <w:rFonts w:ascii="Arial" w:eastAsia="Times New Roman" w:hAnsi="Arial" w:cs="Arial"/>
          <w:color w:val="000000" w:themeColor="text1"/>
          <w:sz w:val="20"/>
          <w:szCs w:val="20"/>
        </w:rPr>
        <w:t>number of mature pods per plant (r</w:t>
      </w:r>
      <w:r w:rsidRPr="005536D4">
        <w:rPr>
          <w:rFonts w:ascii="Arial" w:eastAsia="Times New Roman" w:hAnsi="Arial" w:cs="Arial"/>
          <w:color w:val="000000" w:themeColor="text1"/>
          <w:sz w:val="20"/>
          <w:szCs w:val="20"/>
          <w:vertAlign w:val="subscript"/>
        </w:rPr>
        <w:t>p</w:t>
      </w:r>
      <w:r w:rsidRPr="005536D4">
        <w:rPr>
          <w:rFonts w:ascii="Arial" w:eastAsia="Times New Roman" w:hAnsi="Arial" w:cs="Arial"/>
          <w:color w:val="000000" w:themeColor="text1"/>
          <w:sz w:val="20"/>
          <w:szCs w:val="20"/>
        </w:rPr>
        <w:t>= 0.140</w:t>
      </w:r>
      <w:r w:rsidRPr="005536D4">
        <w:rPr>
          <w:rFonts w:ascii="Arial" w:eastAsia="Times New Roman" w:hAnsi="Arial" w:cs="Arial"/>
          <w:color w:val="000000" w:themeColor="text1"/>
          <w:sz w:val="20"/>
          <w:szCs w:val="20"/>
          <w:lang w:val="en-IN"/>
        </w:rPr>
        <w:t xml:space="preserve">) at phenotypic level only. It also showed </w:t>
      </w:r>
      <w:r w:rsidRPr="005536D4">
        <w:rPr>
          <w:rFonts w:ascii="Arial" w:eastAsia="Times New Roman" w:hAnsi="Arial" w:cs="Arial"/>
          <w:color w:val="000000" w:themeColor="text1"/>
          <w:sz w:val="20"/>
          <w:szCs w:val="20"/>
        </w:rPr>
        <w:t xml:space="preserve">highly significant and positive correlation with </w:t>
      </w:r>
      <w:r w:rsidR="00D34EEC" w:rsidRPr="005536D4">
        <w:rPr>
          <w:rFonts w:ascii="Arial" w:eastAsia="Times New Roman" w:hAnsi="Arial" w:cs="Arial"/>
          <w:color w:val="000000" w:themeColor="text1"/>
          <w:sz w:val="20"/>
          <w:szCs w:val="20"/>
        </w:rPr>
        <w:t>chlorophyll</w:t>
      </w:r>
      <w:r w:rsidRPr="005536D4">
        <w:rPr>
          <w:rFonts w:ascii="Arial" w:eastAsia="Times New Roman" w:hAnsi="Arial" w:cs="Arial"/>
          <w:color w:val="000000" w:themeColor="text1"/>
          <w:sz w:val="20"/>
          <w:szCs w:val="20"/>
        </w:rPr>
        <w:t xml:space="preserve"> content at 60 DAS (r</w:t>
      </w:r>
      <w:r w:rsidRPr="005536D4">
        <w:rPr>
          <w:rFonts w:ascii="Arial" w:eastAsia="Times New Roman" w:hAnsi="Arial" w:cs="Arial"/>
          <w:color w:val="000000" w:themeColor="text1"/>
          <w:sz w:val="20"/>
          <w:szCs w:val="20"/>
          <w:vertAlign w:val="subscript"/>
        </w:rPr>
        <w:t>g</w:t>
      </w:r>
      <w:r w:rsidRPr="005536D4">
        <w:rPr>
          <w:rFonts w:ascii="Arial" w:eastAsia="Times New Roman" w:hAnsi="Arial" w:cs="Arial"/>
          <w:color w:val="000000" w:themeColor="text1"/>
          <w:sz w:val="20"/>
          <w:szCs w:val="20"/>
        </w:rPr>
        <w:t>= 0.255, r</w:t>
      </w:r>
      <w:r w:rsidRPr="005536D4">
        <w:rPr>
          <w:rFonts w:ascii="Arial" w:eastAsia="Times New Roman" w:hAnsi="Arial" w:cs="Arial"/>
          <w:color w:val="000000" w:themeColor="text1"/>
          <w:sz w:val="20"/>
          <w:szCs w:val="20"/>
          <w:vertAlign w:val="subscript"/>
        </w:rPr>
        <w:t>p</w:t>
      </w:r>
      <w:r w:rsidRPr="005536D4">
        <w:rPr>
          <w:rFonts w:ascii="Arial" w:eastAsia="Times New Roman" w:hAnsi="Arial" w:cs="Arial"/>
          <w:color w:val="000000" w:themeColor="text1"/>
          <w:sz w:val="20"/>
          <w:szCs w:val="20"/>
        </w:rPr>
        <w:t>= 0.187) at phenotypic level and significant and positive correlation at genotypic level. Plant height showed highly significant and negative correlation with shelling percentage (r</w:t>
      </w:r>
      <w:r w:rsidRPr="005536D4">
        <w:rPr>
          <w:rFonts w:ascii="Arial" w:eastAsia="Times New Roman" w:hAnsi="Arial" w:cs="Arial"/>
          <w:color w:val="000000" w:themeColor="text1"/>
          <w:sz w:val="20"/>
          <w:szCs w:val="20"/>
          <w:vertAlign w:val="subscript"/>
        </w:rPr>
        <w:t>g</w:t>
      </w:r>
      <w:r w:rsidRPr="005536D4">
        <w:rPr>
          <w:rFonts w:ascii="Arial" w:eastAsia="Times New Roman" w:hAnsi="Arial" w:cs="Arial"/>
          <w:color w:val="000000" w:themeColor="text1"/>
          <w:sz w:val="20"/>
          <w:szCs w:val="20"/>
        </w:rPr>
        <w:t>= -0.305, r</w:t>
      </w:r>
      <w:r w:rsidRPr="005536D4">
        <w:rPr>
          <w:rFonts w:ascii="Arial" w:eastAsia="Times New Roman" w:hAnsi="Arial" w:cs="Arial"/>
          <w:color w:val="000000" w:themeColor="text1"/>
          <w:sz w:val="20"/>
          <w:szCs w:val="20"/>
          <w:vertAlign w:val="subscript"/>
        </w:rPr>
        <w:t>p</w:t>
      </w:r>
      <w:r w:rsidRPr="005536D4">
        <w:rPr>
          <w:rFonts w:ascii="Arial" w:eastAsia="Times New Roman" w:hAnsi="Arial" w:cs="Arial"/>
          <w:color w:val="000000" w:themeColor="text1"/>
          <w:sz w:val="20"/>
          <w:szCs w:val="20"/>
        </w:rPr>
        <w:t>= -0.180) and harvest index (r</w:t>
      </w:r>
      <w:r w:rsidRPr="005536D4">
        <w:rPr>
          <w:rFonts w:ascii="Arial" w:eastAsia="Times New Roman" w:hAnsi="Arial" w:cs="Arial"/>
          <w:color w:val="000000" w:themeColor="text1"/>
          <w:sz w:val="20"/>
          <w:szCs w:val="20"/>
          <w:vertAlign w:val="subscript"/>
        </w:rPr>
        <w:t>g</w:t>
      </w:r>
      <w:r w:rsidRPr="005536D4">
        <w:rPr>
          <w:rFonts w:ascii="Arial" w:eastAsia="Times New Roman" w:hAnsi="Arial" w:cs="Arial"/>
          <w:color w:val="000000" w:themeColor="text1"/>
          <w:sz w:val="20"/>
          <w:szCs w:val="20"/>
        </w:rPr>
        <w:t>= -0.295, r</w:t>
      </w:r>
      <w:r w:rsidRPr="005536D4">
        <w:rPr>
          <w:rFonts w:ascii="Arial" w:eastAsia="Times New Roman" w:hAnsi="Arial" w:cs="Arial"/>
          <w:color w:val="000000" w:themeColor="text1"/>
          <w:sz w:val="20"/>
          <w:szCs w:val="20"/>
          <w:vertAlign w:val="subscript"/>
        </w:rPr>
        <w:t>p</w:t>
      </w:r>
      <w:r w:rsidRPr="005536D4">
        <w:rPr>
          <w:rFonts w:ascii="Arial" w:eastAsia="Times New Roman" w:hAnsi="Arial" w:cs="Arial"/>
          <w:color w:val="000000" w:themeColor="text1"/>
          <w:sz w:val="20"/>
          <w:szCs w:val="20"/>
        </w:rPr>
        <w:t xml:space="preserve">= -0.191) at both </w:t>
      </w:r>
      <w:r w:rsidRPr="005536D4">
        <w:rPr>
          <w:rFonts w:ascii="Arial" w:eastAsia="Times New Roman" w:hAnsi="Arial" w:cs="Arial"/>
          <w:sz w:val="20"/>
          <w:szCs w:val="20"/>
        </w:rPr>
        <w:t xml:space="preserve">genotypic and phenotypic levels. </w:t>
      </w:r>
      <w:r w:rsidRPr="005536D4">
        <w:rPr>
          <w:rFonts w:ascii="Arial" w:eastAsia="Times New Roman" w:hAnsi="Arial" w:cs="Arial"/>
          <w:color w:val="000000" w:themeColor="text1"/>
          <w:sz w:val="20"/>
          <w:szCs w:val="20"/>
        </w:rPr>
        <w:t>It also showed significant and negative correlation with 100-kernel weight (r</w:t>
      </w:r>
      <w:r w:rsidRPr="005536D4">
        <w:rPr>
          <w:rFonts w:ascii="Arial" w:eastAsia="Times New Roman" w:hAnsi="Arial" w:cs="Arial"/>
          <w:color w:val="000000" w:themeColor="text1"/>
          <w:sz w:val="20"/>
          <w:szCs w:val="20"/>
          <w:vertAlign w:val="subscript"/>
        </w:rPr>
        <w:t>g</w:t>
      </w:r>
      <w:r w:rsidRPr="005536D4">
        <w:rPr>
          <w:rFonts w:ascii="Arial" w:eastAsia="Times New Roman" w:hAnsi="Arial" w:cs="Arial"/>
          <w:color w:val="000000" w:themeColor="text1"/>
          <w:sz w:val="20"/>
          <w:szCs w:val="20"/>
        </w:rPr>
        <w:t>= -0.251, r</w:t>
      </w:r>
      <w:r w:rsidRPr="005536D4">
        <w:rPr>
          <w:rFonts w:ascii="Arial" w:eastAsia="Times New Roman" w:hAnsi="Arial" w:cs="Arial"/>
          <w:color w:val="000000" w:themeColor="text1"/>
          <w:sz w:val="20"/>
          <w:szCs w:val="20"/>
          <w:vertAlign w:val="subscript"/>
        </w:rPr>
        <w:t>p</w:t>
      </w:r>
      <w:r w:rsidRPr="005536D4">
        <w:rPr>
          <w:rFonts w:ascii="Arial" w:eastAsia="Times New Roman" w:hAnsi="Arial" w:cs="Arial"/>
          <w:color w:val="000000" w:themeColor="text1"/>
          <w:sz w:val="20"/>
          <w:szCs w:val="20"/>
        </w:rPr>
        <w:t>= -0.183) at genotypic level and highly significant and negative correlation at phenotypic level.</w:t>
      </w:r>
    </w:p>
    <w:p w14:paraId="50367075" w14:textId="0938B90C" w:rsidR="00B56E2C" w:rsidRPr="00D62E22" w:rsidRDefault="00D62E22" w:rsidP="00D62E22">
      <w:pPr>
        <w:pBdr>
          <w:top w:val="nil"/>
          <w:left w:val="nil"/>
          <w:bottom w:val="nil"/>
          <w:right w:val="nil"/>
          <w:between w:val="nil"/>
        </w:pBdr>
        <w:jc w:val="both"/>
        <w:rPr>
          <w:rFonts w:ascii="Arial" w:eastAsia="Times New Roman" w:hAnsi="Arial" w:cs="Arial"/>
          <w:b/>
          <w:bCs/>
          <w:color w:val="000000" w:themeColor="text1"/>
          <w:sz w:val="22"/>
          <w:szCs w:val="22"/>
        </w:rPr>
      </w:pPr>
      <w:r>
        <w:rPr>
          <w:rFonts w:ascii="Arial" w:hAnsi="Arial" w:cs="Arial"/>
          <w:b/>
          <w:bCs/>
          <w:color w:val="000000" w:themeColor="text1"/>
          <w:sz w:val="20"/>
          <w:szCs w:val="20"/>
        </w:rPr>
        <w:t xml:space="preserve">3.1.4 </w:t>
      </w:r>
      <w:r w:rsidR="00B56E2C" w:rsidRPr="00D62E22">
        <w:rPr>
          <w:rFonts w:ascii="Arial" w:hAnsi="Arial" w:cs="Arial"/>
          <w:b/>
          <w:bCs/>
          <w:color w:val="000000" w:themeColor="text1"/>
          <w:sz w:val="20"/>
          <w:szCs w:val="20"/>
        </w:rPr>
        <w:t>Number of primary branches per plant</w:t>
      </w:r>
    </w:p>
    <w:p w14:paraId="538527C6" w14:textId="5D77AB29" w:rsidR="00B56E2C" w:rsidRPr="005536D4" w:rsidRDefault="00172234" w:rsidP="005536D4">
      <w:pPr>
        <w:widowControl/>
        <w:pBdr>
          <w:top w:val="nil"/>
          <w:left w:val="nil"/>
          <w:bottom w:val="nil"/>
          <w:right w:val="nil"/>
          <w:between w:val="nil"/>
        </w:pBdr>
        <w:ind w:firstLine="851"/>
        <w:jc w:val="both"/>
        <w:rPr>
          <w:rFonts w:ascii="Arial" w:eastAsia="Times New Roman" w:hAnsi="Arial" w:cs="Arial"/>
          <w:color w:val="000000" w:themeColor="text1"/>
          <w:sz w:val="20"/>
          <w:szCs w:val="20"/>
        </w:rPr>
      </w:pPr>
      <w:r w:rsidRPr="005536D4">
        <w:rPr>
          <w:rFonts w:ascii="Arial" w:hAnsi="Arial" w:cs="Arial"/>
          <w:color w:val="000000" w:themeColor="text1"/>
          <w:sz w:val="20"/>
          <w:szCs w:val="20"/>
        </w:rPr>
        <w:t>N</w:t>
      </w:r>
      <w:r w:rsidR="00B56E2C" w:rsidRPr="005536D4">
        <w:rPr>
          <w:rFonts w:ascii="Arial" w:hAnsi="Arial" w:cs="Arial"/>
          <w:color w:val="000000" w:themeColor="text1"/>
          <w:sz w:val="20"/>
          <w:szCs w:val="20"/>
        </w:rPr>
        <w:t xml:space="preserve">umber of primary branches per plant showed highly </w:t>
      </w:r>
      <w:r w:rsidR="00B56E2C" w:rsidRPr="005536D4">
        <w:rPr>
          <w:rFonts w:ascii="Arial" w:eastAsia="Times New Roman" w:hAnsi="Arial" w:cs="Arial"/>
          <w:color w:val="000000" w:themeColor="text1"/>
          <w:sz w:val="20"/>
          <w:szCs w:val="20"/>
        </w:rPr>
        <w:t xml:space="preserve">significant and positive correlation with </w:t>
      </w:r>
      <w:bookmarkStart w:id="1" w:name="_Hlk194242562"/>
      <w:r w:rsidR="00B56E2C" w:rsidRPr="005536D4">
        <w:rPr>
          <w:rFonts w:ascii="Arial" w:eastAsia="Times New Roman" w:hAnsi="Arial" w:cs="Arial"/>
          <w:color w:val="000000" w:themeColor="text1"/>
          <w:sz w:val="20"/>
          <w:szCs w:val="20"/>
        </w:rPr>
        <w:t>biological yield per plant</w:t>
      </w:r>
      <w:bookmarkEnd w:id="1"/>
      <w:r w:rsidR="00B56E2C" w:rsidRPr="005536D4">
        <w:rPr>
          <w:rFonts w:ascii="Arial" w:eastAsia="Times New Roman" w:hAnsi="Arial" w:cs="Arial"/>
          <w:color w:val="000000" w:themeColor="text1"/>
          <w:sz w:val="20"/>
          <w:szCs w:val="20"/>
        </w:rPr>
        <w:t xml:space="preserve"> (r</w:t>
      </w:r>
      <w:r w:rsidR="00B56E2C" w:rsidRPr="005536D4">
        <w:rPr>
          <w:rFonts w:ascii="Arial" w:eastAsia="Times New Roman" w:hAnsi="Arial" w:cs="Arial"/>
          <w:color w:val="000000" w:themeColor="text1"/>
          <w:sz w:val="20"/>
          <w:szCs w:val="20"/>
          <w:vertAlign w:val="subscript"/>
        </w:rPr>
        <w:t>g</w:t>
      </w:r>
      <w:r w:rsidR="00B56E2C" w:rsidRPr="005536D4">
        <w:rPr>
          <w:rFonts w:ascii="Arial" w:eastAsia="Times New Roman" w:hAnsi="Arial" w:cs="Arial"/>
          <w:color w:val="000000" w:themeColor="text1"/>
          <w:sz w:val="20"/>
          <w:szCs w:val="20"/>
        </w:rPr>
        <w:t>= 0.575, r</w:t>
      </w:r>
      <w:r w:rsidR="00B56E2C" w:rsidRPr="005536D4">
        <w:rPr>
          <w:rFonts w:ascii="Arial" w:eastAsia="Times New Roman" w:hAnsi="Arial" w:cs="Arial"/>
          <w:color w:val="000000" w:themeColor="text1"/>
          <w:sz w:val="20"/>
          <w:szCs w:val="20"/>
          <w:vertAlign w:val="subscript"/>
        </w:rPr>
        <w:t>p</w:t>
      </w:r>
      <w:r w:rsidR="00B56E2C" w:rsidRPr="005536D4">
        <w:rPr>
          <w:rFonts w:ascii="Arial" w:eastAsia="Times New Roman" w:hAnsi="Arial" w:cs="Arial"/>
          <w:color w:val="000000" w:themeColor="text1"/>
          <w:sz w:val="20"/>
          <w:szCs w:val="20"/>
        </w:rPr>
        <w:t>= 0.474), oil content (r</w:t>
      </w:r>
      <w:r w:rsidR="00B56E2C" w:rsidRPr="005536D4">
        <w:rPr>
          <w:rFonts w:ascii="Arial" w:eastAsia="Times New Roman" w:hAnsi="Arial" w:cs="Arial"/>
          <w:color w:val="000000" w:themeColor="text1"/>
          <w:sz w:val="20"/>
          <w:szCs w:val="20"/>
          <w:vertAlign w:val="subscript"/>
        </w:rPr>
        <w:t>g</w:t>
      </w:r>
      <w:r w:rsidR="00B56E2C" w:rsidRPr="005536D4">
        <w:rPr>
          <w:rFonts w:ascii="Arial" w:eastAsia="Times New Roman" w:hAnsi="Arial" w:cs="Arial"/>
          <w:color w:val="000000" w:themeColor="text1"/>
          <w:sz w:val="20"/>
          <w:szCs w:val="20"/>
        </w:rPr>
        <w:t>= 0.490, r</w:t>
      </w:r>
      <w:r w:rsidR="00B56E2C" w:rsidRPr="005536D4">
        <w:rPr>
          <w:rFonts w:ascii="Arial" w:eastAsia="Times New Roman" w:hAnsi="Arial" w:cs="Arial"/>
          <w:color w:val="000000" w:themeColor="text1"/>
          <w:sz w:val="20"/>
          <w:szCs w:val="20"/>
          <w:vertAlign w:val="subscript"/>
        </w:rPr>
        <w:t>p</w:t>
      </w:r>
      <w:r w:rsidR="00B56E2C" w:rsidRPr="005536D4">
        <w:rPr>
          <w:rFonts w:ascii="Arial" w:eastAsia="Times New Roman" w:hAnsi="Arial" w:cs="Arial"/>
          <w:color w:val="000000" w:themeColor="text1"/>
          <w:sz w:val="20"/>
          <w:szCs w:val="20"/>
        </w:rPr>
        <w:t xml:space="preserve">= 0.390), </w:t>
      </w:r>
      <w:bookmarkStart w:id="2" w:name="_Hlk194242731"/>
      <w:r w:rsidR="00B56E2C" w:rsidRPr="005536D4">
        <w:rPr>
          <w:rFonts w:ascii="Arial" w:eastAsia="Times New Roman" w:hAnsi="Arial" w:cs="Arial"/>
          <w:color w:val="000000" w:themeColor="text1"/>
          <w:sz w:val="20"/>
          <w:szCs w:val="20"/>
        </w:rPr>
        <w:t>chlorophyll content at 60 DAS</w:t>
      </w:r>
      <w:bookmarkEnd w:id="2"/>
      <w:r w:rsidR="00B56E2C" w:rsidRPr="005536D4">
        <w:rPr>
          <w:rFonts w:ascii="Arial" w:eastAsia="Times New Roman" w:hAnsi="Arial" w:cs="Arial"/>
          <w:color w:val="000000" w:themeColor="text1"/>
          <w:sz w:val="20"/>
          <w:szCs w:val="20"/>
        </w:rPr>
        <w:t xml:space="preserve"> (r</w:t>
      </w:r>
      <w:r w:rsidR="00B56E2C" w:rsidRPr="005536D4">
        <w:rPr>
          <w:rFonts w:ascii="Arial" w:eastAsia="Times New Roman" w:hAnsi="Arial" w:cs="Arial"/>
          <w:color w:val="000000" w:themeColor="text1"/>
          <w:sz w:val="20"/>
          <w:szCs w:val="20"/>
          <w:vertAlign w:val="subscript"/>
        </w:rPr>
        <w:t>g</w:t>
      </w:r>
      <w:r w:rsidR="00B56E2C" w:rsidRPr="005536D4">
        <w:rPr>
          <w:rFonts w:ascii="Arial" w:eastAsia="Times New Roman" w:hAnsi="Arial" w:cs="Arial"/>
          <w:color w:val="000000" w:themeColor="text1"/>
          <w:sz w:val="20"/>
          <w:szCs w:val="20"/>
        </w:rPr>
        <w:t>= 0.484, r</w:t>
      </w:r>
      <w:r w:rsidR="00B56E2C" w:rsidRPr="005536D4">
        <w:rPr>
          <w:rFonts w:ascii="Arial" w:eastAsia="Times New Roman" w:hAnsi="Arial" w:cs="Arial"/>
          <w:color w:val="000000" w:themeColor="text1"/>
          <w:sz w:val="20"/>
          <w:szCs w:val="20"/>
          <w:vertAlign w:val="subscript"/>
        </w:rPr>
        <w:t>p</w:t>
      </w:r>
      <w:r w:rsidR="00B56E2C" w:rsidRPr="005536D4">
        <w:rPr>
          <w:rFonts w:ascii="Arial" w:eastAsia="Times New Roman" w:hAnsi="Arial" w:cs="Arial"/>
          <w:color w:val="000000" w:themeColor="text1"/>
          <w:sz w:val="20"/>
          <w:szCs w:val="20"/>
        </w:rPr>
        <w:t>= 0.366) and chlorophyll content at 90 DAS (r</w:t>
      </w:r>
      <w:r w:rsidR="00B56E2C" w:rsidRPr="005536D4">
        <w:rPr>
          <w:rFonts w:ascii="Arial" w:eastAsia="Times New Roman" w:hAnsi="Arial" w:cs="Arial"/>
          <w:color w:val="000000" w:themeColor="text1"/>
          <w:sz w:val="20"/>
          <w:szCs w:val="20"/>
          <w:vertAlign w:val="subscript"/>
        </w:rPr>
        <w:t>g</w:t>
      </w:r>
      <w:r w:rsidR="00B56E2C" w:rsidRPr="005536D4">
        <w:rPr>
          <w:rFonts w:ascii="Arial" w:eastAsia="Times New Roman" w:hAnsi="Arial" w:cs="Arial"/>
          <w:color w:val="000000" w:themeColor="text1"/>
          <w:sz w:val="20"/>
          <w:szCs w:val="20"/>
        </w:rPr>
        <w:t>= 0.406, r</w:t>
      </w:r>
      <w:r w:rsidR="00B56E2C" w:rsidRPr="005536D4">
        <w:rPr>
          <w:rFonts w:ascii="Arial" w:eastAsia="Times New Roman" w:hAnsi="Arial" w:cs="Arial"/>
          <w:color w:val="000000" w:themeColor="text1"/>
          <w:sz w:val="20"/>
          <w:szCs w:val="20"/>
          <w:vertAlign w:val="subscript"/>
        </w:rPr>
        <w:t>p</w:t>
      </w:r>
      <w:r w:rsidR="00B56E2C" w:rsidRPr="005536D4">
        <w:rPr>
          <w:rFonts w:ascii="Arial" w:eastAsia="Times New Roman" w:hAnsi="Arial" w:cs="Arial"/>
          <w:color w:val="000000" w:themeColor="text1"/>
          <w:sz w:val="20"/>
          <w:szCs w:val="20"/>
        </w:rPr>
        <w:t xml:space="preserve">= 0.294) at both </w:t>
      </w:r>
      <w:r w:rsidR="00B56E2C" w:rsidRPr="005536D4">
        <w:rPr>
          <w:rFonts w:ascii="Arial" w:eastAsia="Times New Roman" w:hAnsi="Arial" w:cs="Arial"/>
          <w:sz w:val="20"/>
          <w:szCs w:val="20"/>
        </w:rPr>
        <w:t>genotypic and phenotypic levels</w:t>
      </w:r>
      <w:bookmarkStart w:id="3" w:name="_Hlk194242482"/>
      <w:r w:rsidR="00B56E2C" w:rsidRPr="005536D4">
        <w:rPr>
          <w:rFonts w:ascii="Arial" w:eastAsia="Times New Roman" w:hAnsi="Arial" w:cs="Arial"/>
          <w:sz w:val="20"/>
          <w:szCs w:val="20"/>
        </w:rPr>
        <w:t>. It</w:t>
      </w:r>
      <w:r w:rsidR="00B56E2C" w:rsidRPr="005536D4">
        <w:rPr>
          <w:rFonts w:ascii="Arial" w:eastAsia="Times New Roman" w:hAnsi="Arial" w:cs="Arial"/>
          <w:color w:val="000000" w:themeColor="text1"/>
          <w:sz w:val="20"/>
          <w:szCs w:val="20"/>
        </w:rPr>
        <w:t xml:space="preserve"> also showed </w:t>
      </w:r>
      <w:r w:rsidR="00B56E2C" w:rsidRPr="005536D4">
        <w:rPr>
          <w:rFonts w:ascii="Arial" w:eastAsia="Times New Roman" w:hAnsi="Arial" w:cs="Arial"/>
          <w:color w:val="000000" w:themeColor="text1"/>
          <w:sz w:val="20"/>
          <w:szCs w:val="20"/>
          <w:lang w:val="en-IN"/>
        </w:rPr>
        <w:t xml:space="preserve">highly significant and positive correlation with </w:t>
      </w:r>
      <w:r w:rsidR="00B56E2C" w:rsidRPr="005536D4">
        <w:rPr>
          <w:rFonts w:ascii="Arial" w:eastAsia="Times New Roman" w:hAnsi="Arial" w:cs="Arial"/>
          <w:color w:val="000000" w:themeColor="text1"/>
          <w:sz w:val="20"/>
          <w:szCs w:val="20"/>
        </w:rPr>
        <w:t>number of mature pods per plant</w:t>
      </w:r>
      <w:bookmarkEnd w:id="3"/>
      <w:r w:rsidR="00B56E2C" w:rsidRPr="005536D4">
        <w:rPr>
          <w:rFonts w:ascii="Arial" w:eastAsia="Times New Roman" w:hAnsi="Arial" w:cs="Arial"/>
          <w:color w:val="000000" w:themeColor="text1"/>
          <w:sz w:val="20"/>
          <w:szCs w:val="20"/>
        </w:rPr>
        <w:t xml:space="preserve"> (r</w:t>
      </w:r>
      <w:r w:rsidR="00B56E2C" w:rsidRPr="005536D4">
        <w:rPr>
          <w:rFonts w:ascii="Arial" w:eastAsia="Times New Roman" w:hAnsi="Arial" w:cs="Arial"/>
          <w:color w:val="000000" w:themeColor="text1"/>
          <w:sz w:val="20"/>
          <w:szCs w:val="20"/>
          <w:vertAlign w:val="subscript"/>
        </w:rPr>
        <w:t>p</w:t>
      </w:r>
      <w:r w:rsidR="00B56E2C" w:rsidRPr="005536D4">
        <w:rPr>
          <w:rFonts w:ascii="Arial" w:eastAsia="Times New Roman" w:hAnsi="Arial" w:cs="Arial"/>
          <w:color w:val="000000" w:themeColor="text1"/>
          <w:sz w:val="20"/>
          <w:szCs w:val="20"/>
        </w:rPr>
        <w:t>= 0.162</w:t>
      </w:r>
      <w:r w:rsidR="00B56E2C" w:rsidRPr="005536D4">
        <w:rPr>
          <w:rFonts w:ascii="Arial" w:eastAsia="Times New Roman" w:hAnsi="Arial" w:cs="Arial"/>
          <w:color w:val="000000" w:themeColor="text1"/>
          <w:sz w:val="20"/>
          <w:szCs w:val="20"/>
          <w:lang w:val="en-IN"/>
        </w:rPr>
        <w:t xml:space="preserve">) and </w:t>
      </w:r>
      <w:r w:rsidR="00B56E2C" w:rsidRPr="005536D4">
        <w:rPr>
          <w:rFonts w:ascii="Arial" w:eastAsia="Times New Roman" w:hAnsi="Arial" w:cs="Arial"/>
          <w:color w:val="000000" w:themeColor="text1"/>
          <w:sz w:val="20"/>
          <w:szCs w:val="20"/>
        </w:rPr>
        <w:t>pod yield per plant (r</w:t>
      </w:r>
      <w:r w:rsidR="00B56E2C" w:rsidRPr="005536D4">
        <w:rPr>
          <w:rFonts w:ascii="Arial" w:eastAsia="Times New Roman" w:hAnsi="Arial" w:cs="Arial"/>
          <w:color w:val="000000" w:themeColor="text1"/>
          <w:sz w:val="20"/>
          <w:szCs w:val="20"/>
          <w:vertAlign w:val="subscript"/>
        </w:rPr>
        <w:t>g</w:t>
      </w:r>
      <w:r w:rsidR="00B56E2C" w:rsidRPr="005536D4">
        <w:rPr>
          <w:rFonts w:ascii="Arial" w:eastAsia="Times New Roman" w:hAnsi="Arial" w:cs="Arial"/>
          <w:color w:val="000000" w:themeColor="text1"/>
          <w:sz w:val="20"/>
          <w:szCs w:val="20"/>
        </w:rPr>
        <w:t xml:space="preserve">= 0.156) </w:t>
      </w:r>
      <w:r w:rsidR="00B56E2C" w:rsidRPr="005536D4">
        <w:rPr>
          <w:rFonts w:ascii="Arial" w:eastAsia="Times New Roman" w:hAnsi="Arial" w:cs="Arial"/>
          <w:color w:val="000000" w:themeColor="text1"/>
          <w:sz w:val="20"/>
          <w:szCs w:val="20"/>
          <w:lang w:val="en-IN"/>
        </w:rPr>
        <w:t xml:space="preserve">at phenotypic level only. </w:t>
      </w:r>
      <w:r w:rsidR="00B56E2C" w:rsidRPr="005536D4">
        <w:rPr>
          <w:rFonts w:ascii="Arial" w:eastAsia="Times New Roman" w:hAnsi="Arial" w:cs="Arial"/>
          <w:color w:val="000000" w:themeColor="text1"/>
          <w:sz w:val="20"/>
          <w:szCs w:val="20"/>
        </w:rPr>
        <w:t xml:space="preserve">On the other hand, the </w:t>
      </w:r>
      <w:r w:rsidR="00B56E2C" w:rsidRPr="005536D4">
        <w:rPr>
          <w:rFonts w:ascii="Arial" w:hAnsi="Arial" w:cs="Arial"/>
          <w:color w:val="000000" w:themeColor="text1"/>
          <w:sz w:val="20"/>
          <w:szCs w:val="20"/>
        </w:rPr>
        <w:t xml:space="preserve">number of primary branches per plant exhibited highly </w:t>
      </w:r>
      <w:r w:rsidR="00B56E2C" w:rsidRPr="005536D4">
        <w:rPr>
          <w:rFonts w:ascii="Arial" w:eastAsia="Times New Roman" w:hAnsi="Arial" w:cs="Arial"/>
          <w:color w:val="000000" w:themeColor="text1"/>
          <w:sz w:val="20"/>
          <w:szCs w:val="20"/>
        </w:rPr>
        <w:t>significant and negative correlation with sound mature kernel (r</w:t>
      </w:r>
      <w:r w:rsidR="00B56E2C" w:rsidRPr="005536D4">
        <w:rPr>
          <w:rFonts w:ascii="Arial" w:eastAsia="Times New Roman" w:hAnsi="Arial" w:cs="Arial"/>
          <w:color w:val="000000" w:themeColor="text1"/>
          <w:sz w:val="20"/>
          <w:szCs w:val="20"/>
          <w:vertAlign w:val="subscript"/>
        </w:rPr>
        <w:t>g</w:t>
      </w:r>
      <w:r w:rsidR="00B56E2C" w:rsidRPr="005536D4">
        <w:rPr>
          <w:rFonts w:ascii="Arial" w:eastAsia="Times New Roman" w:hAnsi="Arial" w:cs="Arial"/>
          <w:color w:val="000000" w:themeColor="text1"/>
          <w:sz w:val="20"/>
          <w:szCs w:val="20"/>
        </w:rPr>
        <w:t>= -0.559, r</w:t>
      </w:r>
      <w:r w:rsidR="00B56E2C" w:rsidRPr="005536D4">
        <w:rPr>
          <w:rFonts w:ascii="Arial" w:eastAsia="Times New Roman" w:hAnsi="Arial" w:cs="Arial"/>
          <w:color w:val="000000" w:themeColor="text1"/>
          <w:sz w:val="20"/>
          <w:szCs w:val="20"/>
          <w:vertAlign w:val="subscript"/>
        </w:rPr>
        <w:t>p</w:t>
      </w:r>
      <w:r w:rsidR="00B56E2C" w:rsidRPr="005536D4">
        <w:rPr>
          <w:rFonts w:ascii="Arial" w:eastAsia="Times New Roman" w:hAnsi="Arial" w:cs="Arial"/>
          <w:color w:val="000000" w:themeColor="text1"/>
          <w:sz w:val="20"/>
          <w:szCs w:val="20"/>
        </w:rPr>
        <w:t>= -0.332) and harvest index (r</w:t>
      </w:r>
      <w:r w:rsidR="00B56E2C" w:rsidRPr="005536D4">
        <w:rPr>
          <w:rFonts w:ascii="Arial" w:eastAsia="Times New Roman" w:hAnsi="Arial" w:cs="Arial"/>
          <w:color w:val="000000" w:themeColor="text1"/>
          <w:sz w:val="20"/>
          <w:szCs w:val="20"/>
          <w:vertAlign w:val="subscript"/>
        </w:rPr>
        <w:t>g</w:t>
      </w:r>
      <w:r w:rsidR="00B56E2C" w:rsidRPr="005536D4">
        <w:rPr>
          <w:rFonts w:ascii="Arial" w:eastAsia="Times New Roman" w:hAnsi="Arial" w:cs="Arial"/>
          <w:color w:val="000000" w:themeColor="text1"/>
          <w:sz w:val="20"/>
          <w:szCs w:val="20"/>
        </w:rPr>
        <w:t>= -0.538, r</w:t>
      </w:r>
      <w:r w:rsidR="00B56E2C" w:rsidRPr="005536D4">
        <w:rPr>
          <w:rFonts w:ascii="Arial" w:eastAsia="Times New Roman" w:hAnsi="Arial" w:cs="Arial"/>
          <w:color w:val="000000" w:themeColor="text1"/>
          <w:sz w:val="20"/>
          <w:szCs w:val="20"/>
          <w:vertAlign w:val="subscript"/>
        </w:rPr>
        <w:t>p</w:t>
      </w:r>
      <w:r w:rsidR="00B56E2C" w:rsidRPr="005536D4">
        <w:rPr>
          <w:rFonts w:ascii="Arial" w:eastAsia="Times New Roman" w:hAnsi="Arial" w:cs="Arial"/>
          <w:color w:val="000000" w:themeColor="text1"/>
          <w:sz w:val="20"/>
          <w:szCs w:val="20"/>
        </w:rPr>
        <w:t xml:space="preserve">= -0.400) at both </w:t>
      </w:r>
      <w:r w:rsidR="00B56E2C" w:rsidRPr="005536D4">
        <w:rPr>
          <w:rFonts w:ascii="Arial" w:eastAsia="Times New Roman" w:hAnsi="Arial" w:cs="Arial"/>
          <w:sz w:val="20"/>
          <w:szCs w:val="20"/>
        </w:rPr>
        <w:t>genotypic and phenotypic levels</w:t>
      </w:r>
      <w:r w:rsidR="00B56E2C" w:rsidRPr="005536D4">
        <w:rPr>
          <w:rFonts w:ascii="Arial" w:eastAsia="Times New Roman" w:hAnsi="Arial" w:cs="Arial"/>
          <w:color w:val="000000" w:themeColor="text1"/>
          <w:sz w:val="20"/>
          <w:szCs w:val="20"/>
        </w:rPr>
        <w:t xml:space="preserve">. </w:t>
      </w:r>
    </w:p>
    <w:p w14:paraId="0FF1F823" w14:textId="72CAD848" w:rsidR="00B56E2C" w:rsidRPr="00D62E22" w:rsidRDefault="00D62E22" w:rsidP="00D62E22">
      <w:pPr>
        <w:pBdr>
          <w:top w:val="nil"/>
          <w:left w:val="nil"/>
          <w:bottom w:val="nil"/>
          <w:right w:val="nil"/>
          <w:between w:val="nil"/>
        </w:pBdr>
        <w:jc w:val="both"/>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 xml:space="preserve">3.1.5 </w:t>
      </w:r>
      <w:r w:rsidR="00B56E2C" w:rsidRPr="00D62E22">
        <w:rPr>
          <w:rFonts w:ascii="Arial" w:eastAsia="Times New Roman" w:hAnsi="Arial" w:cs="Arial"/>
          <w:b/>
          <w:bCs/>
          <w:color w:val="000000" w:themeColor="text1"/>
          <w:sz w:val="20"/>
          <w:szCs w:val="20"/>
        </w:rPr>
        <w:t>Number of mature pods per plant</w:t>
      </w:r>
    </w:p>
    <w:p w14:paraId="4A7F1825" w14:textId="7BEDBFFB" w:rsidR="00B56E2C" w:rsidRPr="005536D4" w:rsidRDefault="00B56E2C" w:rsidP="005536D4">
      <w:pPr>
        <w:widowControl/>
        <w:pBdr>
          <w:top w:val="nil"/>
          <w:left w:val="nil"/>
          <w:bottom w:val="nil"/>
          <w:right w:val="nil"/>
          <w:between w:val="nil"/>
        </w:pBdr>
        <w:ind w:firstLine="851"/>
        <w:jc w:val="both"/>
        <w:rPr>
          <w:rFonts w:ascii="Arial" w:eastAsia="Times New Roman" w:hAnsi="Arial" w:cs="Arial"/>
          <w:color w:val="000000" w:themeColor="text1"/>
          <w:sz w:val="20"/>
          <w:szCs w:val="20"/>
        </w:rPr>
      </w:pPr>
      <w:r w:rsidRPr="005536D4">
        <w:rPr>
          <w:rFonts w:ascii="Arial" w:eastAsia="Times New Roman" w:hAnsi="Arial" w:cs="Arial"/>
          <w:color w:val="000000" w:themeColor="text1"/>
          <w:sz w:val="20"/>
          <w:szCs w:val="20"/>
        </w:rPr>
        <w:t>Number of mature pods per plant demonstrated highly significant and positive correlation with kernel yield per plant (r</w:t>
      </w:r>
      <w:r w:rsidRPr="005536D4">
        <w:rPr>
          <w:rFonts w:ascii="Arial" w:eastAsia="Times New Roman" w:hAnsi="Arial" w:cs="Arial"/>
          <w:color w:val="000000" w:themeColor="text1"/>
          <w:sz w:val="20"/>
          <w:szCs w:val="20"/>
          <w:vertAlign w:val="subscript"/>
        </w:rPr>
        <w:t>g</w:t>
      </w:r>
      <w:r w:rsidRPr="005536D4">
        <w:rPr>
          <w:rFonts w:ascii="Arial" w:eastAsia="Times New Roman" w:hAnsi="Arial" w:cs="Arial"/>
          <w:color w:val="000000" w:themeColor="text1"/>
          <w:sz w:val="20"/>
          <w:szCs w:val="20"/>
        </w:rPr>
        <w:t>= 0.794, r</w:t>
      </w:r>
      <w:r w:rsidRPr="005536D4">
        <w:rPr>
          <w:rFonts w:ascii="Arial" w:eastAsia="Times New Roman" w:hAnsi="Arial" w:cs="Arial"/>
          <w:color w:val="000000" w:themeColor="text1"/>
          <w:sz w:val="20"/>
          <w:szCs w:val="20"/>
          <w:vertAlign w:val="subscript"/>
        </w:rPr>
        <w:t>p</w:t>
      </w:r>
      <w:r w:rsidRPr="005536D4">
        <w:rPr>
          <w:rFonts w:ascii="Arial" w:eastAsia="Times New Roman" w:hAnsi="Arial" w:cs="Arial"/>
          <w:color w:val="000000" w:themeColor="text1"/>
          <w:sz w:val="20"/>
          <w:szCs w:val="20"/>
        </w:rPr>
        <w:t>= 0.803), biological yield per plant (r</w:t>
      </w:r>
      <w:r w:rsidRPr="005536D4">
        <w:rPr>
          <w:rFonts w:ascii="Arial" w:eastAsia="Times New Roman" w:hAnsi="Arial" w:cs="Arial"/>
          <w:color w:val="000000" w:themeColor="text1"/>
          <w:sz w:val="20"/>
          <w:szCs w:val="20"/>
          <w:vertAlign w:val="subscript"/>
        </w:rPr>
        <w:t>g</w:t>
      </w:r>
      <w:r w:rsidRPr="005536D4">
        <w:rPr>
          <w:rFonts w:ascii="Arial" w:eastAsia="Times New Roman" w:hAnsi="Arial" w:cs="Arial"/>
          <w:color w:val="000000" w:themeColor="text1"/>
          <w:sz w:val="20"/>
          <w:szCs w:val="20"/>
        </w:rPr>
        <w:t>= 0.467, r</w:t>
      </w:r>
      <w:r w:rsidRPr="005536D4">
        <w:rPr>
          <w:rFonts w:ascii="Arial" w:eastAsia="Times New Roman" w:hAnsi="Arial" w:cs="Arial"/>
          <w:color w:val="000000" w:themeColor="text1"/>
          <w:sz w:val="20"/>
          <w:szCs w:val="20"/>
          <w:vertAlign w:val="subscript"/>
        </w:rPr>
        <w:t>p</w:t>
      </w:r>
      <w:r w:rsidRPr="005536D4">
        <w:rPr>
          <w:rFonts w:ascii="Arial" w:eastAsia="Times New Roman" w:hAnsi="Arial" w:cs="Arial"/>
          <w:color w:val="000000" w:themeColor="text1"/>
          <w:sz w:val="20"/>
          <w:szCs w:val="20"/>
        </w:rPr>
        <w:t>= 0.548), harvest index (r</w:t>
      </w:r>
      <w:r w:rsidRPr="005536D4">
        <w:rPr>
          <w:rFonts w:ascii="Arial" w:eastAsia="Times New Roman" w:hAnsi="Arial" w:cs="Arial"/>
          <w:color w:val="000000" w:themeColor="text1"/>
          <w:sz w:val="20"/>
          <w:szCs w:val="20"/>
          <w:vertAlign w:val="subscript"/>
        </w:rPr>
        <w:t>g</w:t>
      </w:r>
      <w:r w:rsidRPr="005536D4">
        <w:rPr>
          <w:rFonts w:ascii="Arial" w:eastAsia="Times New Roman" w:hAnsi="Arial" w:cs="Arial"/>
          <w:color w:val="000000" w:themeColor="text1"/>
          <w:sz w:val="20"/>
          <w:szCs w:val="20"/>
        </w:rPr>
        <w:t>= 0.311, r</w:t>
      </w:r>
      <w:r w:rsidRPr="005536D4">
        <w:rPr>
          <w:rFonts w:ascii="Arial" w:eastAsia="Times New Roman" w:hAnsi="Arial" w:cs="Arial"/>
          <w:color w:val="000000" w:themeColor="text1"/>
          <w:sz w:val="20"/>
          <w:szCs w:val="20"/>
          <w:vertAlign w:val="subscript"/>
        </w:rPr>
        <w:t>p</w:t>
      </w:r>
      <w:r w:rsidRPr="005536D4">
        <w:rPr>
          <w:rFonts w:ascii="Arial" w:eastAsia="Times New Roman" w:hAnsi="Arial" w:cs="Arial"/>
          <w:color w:val="000000" w:themeColor="text1"/>
          <w:sz w:val="20"/>
          <w:szCs w:val="20"/>
        </w:rPr>
        <w:t>= 0.240), oil content (r</w:t>
      </w:r>
      <w:r w:rsidRPr="005536D4">
        <w:rPr>
          <w:rFonts w:ascii="Arial" w:eastAsia="Times New Roman" w:hAnsi="Arial" w:cs="Arial"/>
          <w:color w:val="000000" w:themeColor="text1"/>
          <w:sz w:val="20"/>
          <w:szCs w:val="20"/>
          <w:vertAlign w:val="subscript"/>
        </w:rPr>
        <w:t>g</w:t>
      </w:r>
      <w:r w:rsidRPr="005536D4">
        <w:rPr>
          <w:rFonts w:ascii="Arial" w:eastAsia="Times New Roman" w:hAnsi="Arial" w:cs="Arial"/>
          <w:color w:val="000000" w:themeColor="text1"/>
          <w:sz w:val="20"/>
          <w:szCs w:val="20"/>
        </w:rPr>
        <w:t>= 0.299, r</w:t>
      </w:r>
      <w:r w:rsidRPr="005536D4">
        <w:rPr>
          <w:rFonts w:ascii="Arial" w:eastAsia="Times New Roman" w:hAnsi="Arial" w:cs="Arial"/>
          <w:color w:val="000000" w:themeColor="text1"/>
          <w:sz w:val="20"/>
          <w:szCs w:val="20"/>
          <w:vertAlign w:val="subscript"/>
        </w:rPr>
        <w:t>p</w:t>
      </w:r>
      <w:r w:rsidRPr="005536D4">
        <w:rPr>
          <w:rFonts w:ascii="Arial" w:eastAsia="Times New Roman" w:hAnsi="Arial" w:cs="Arial"/>
          <w:color w:val="000000" w:themeColor="text1"/>
          <w:sz w:val="20"/>
          <w:szCs w:val="20"/>
        </w:rPr>
        <w:t>=</w:t>
      </w:r>
      <w:r w:rsidR="00172234" w:rsidRPr="005536D4">
        <w:rPr>
          <w:rFonts w:ascii="Arial" w:eastAsia="Times New Roman" w:hAnsi="Arial" w:cs="Arial"/>
          <w:color w:val="000000" w:themeColor="text1"/>
          <w:sz w:val="20"/>
          <w:szCs w:val="20"/>
        </w:rPr>
        <w:t xml:space="preserve"> </w:t>
      </w:r>
      <w:r w:rsidRPr="005536D4">
        <w:rPr>
          <w:rFonts w:ascii="Arial" w:eastAsia="Times New Roman" w:hAnsi="Arial" w:cs="Arial"/>
          <w:color w:val="000000" w:themeColor="text1"/>
          <w:sz w:val="20"/>
          <w:szCs w:val="20"/>
        </w:rPr>
        <w:t xml:space="preserve">0.249) </w:t>
      </w:r>
      <w:r w:rsidRPr="005536D4">
        <w:rPr>
          <w:rFonts w:ascii="Arial" w:eastAsia="Times New Roman" w:hAnsi="Arial" w:cs="Arial"/>
          <w:color w:val="000000" w:themeColor="text1"/>
          <w:sz w:val="20"/>
          <w:szCs w:val="20"/>
          <w:lang w:val="en-IN"/>
        </w:rPr>
        <w:t xml:space="preserve">and </w:t>
      </w:r>
      <w:r w:rsidRPr="005536D4">
        <w:rPr>
          <w:rFonts w:ascii="Arial" w:eastAsia="Times New Roman" w:hAnsi="Arial" w:cs="Arial"/>
          <w:color w:val="000000" w:themeColor="text1"/>
          <w:sz w:val="20"/>
          <w:szCs w:val="20"/>
        </w:rPr>
        <w:t>pod yield per plant (r</w:t>
      </w:r>
      <w:r w:rsidRPr="005536D4">
        <w:rPr>
          <w:rFonts w:ascii="Arial" w:eastAsia="Times New Roman" w:hAnsi="Arial" w:cs="Arial"/>
          <w:color w:val="000000" w:themeColor="text1"/>
          <w:sz w:val="20"/>
          <w:szCs w:val="20"/>
          <w:vertAlign w:val="subscript"/>
        </w:rPr>
        <w:t>g</w:t>
      </w:r>
      <w:r w:rsidRPr="005536D4">
        <w:rPr>
          <w:rFonts w:ascii="Arial" w:eastAsia="Times New Roman" w:hAnsi="Arial" w:cs="Arial"/>
          <w:color w:val="000000" w:themeColor="text1"/>
          <w:sz w:val="20"/>
          <w:szCs w:val="20"/>
        </w:rPr>
        <w:t>= 0.750, r</w:t>
      </w:r>
      <w:r w:rsidRPr="005536D4">
        <w:rPr>
          <w:rFonts w:ascii="Arial" w:eastAsia="Times New Roman" w:hAnsi="Arial" w:cs="Arial"/>
          <w:color w:val="000000" w:themeColor="text1"/>
          <w:sz w:val="20"/>
          <w:szCs w:val="20"/>
          <w:vertAlign w:val="subscript"/>
        </w:rPr>
        <w:t>p</w:t>
      </w:r>
      <w:r w:rsidRPr="005536D4">
        <w:rPr>
          <w:rFonts w:ascii="Arial" w:eastAsia="Times New Roman" w:hAnsi="Arial" w:cs="Arial"/>
          <w:color w:val="000000" w:themeColor="text1"/>
          <w:sz w:val="20"/>
          <w:szCs w:val="20"/>
        </w:rPr>
        <w:t xml:space="preserve">= 0.790) at both </w:t>
      </w:r>
      <w:r w:rsidRPr="005536D4">
        <w:rPr>
          <w:rFonts w:ascii="Arial" w:eastAsia="Times New Roman" w:hAnsi="Arial" w:cs="Arial"/>
          <w:sz w:val="20"/>
          <w:szCs w:val="20"/>
        </w:rPr>
        <w:t xml:space="preserve">genotypic and phenotypic levels </w:t>
      </w:r>
      <w:r w:rsidRPr="005536D4">
        <w:rPr>
          <w:rFonts w:ascii="Arial" w:eastAsia="Times New Roman" w:hAnsi="Arial" w:cs="Arial"/>
          <w:color w:val="000000" w:themeColor="text1"/>
          <w:sz w:val="20"/>
          <w:szCs w:val="20"/>
        </w:rPr>
        <w:t>in E</w:t>
      </w:r>
      <w:r w:rsidRPr="005536D4">
        <w:rPr>
          <w:rFonts w:ascii="Arial" w:eastAsia="Times New Roman" w:hAnsi="Arial" w:cs="Arial"/>
          <w:color w:val="000000" w:themeColor="text1"/>
          <w:sz w:val="20"/>
          <w:szCs w:val="20"/>
          <w:vertAlign w:val="subscript"/>
        </w:rPr>
        <w:t>1</w:t>
      </w:r>
      <w:r w:rsidRPr="005536D4">
        <w:rPr>
          <w:rFonts w:ascii="Arial" w:eastAsia="Times New Roman" w:hAnsi="Arial" w:cs="Arial"/>
          <w:color w:val="000000" w:themeColor="text1"/>
          <w:sz w:val="20"/>
          <w:szCs w:val="20"/>
        </w:rPr>
        <w:t xml:space="preserve">. It showed </w:t>
      </w:r>
      <w:r w:rsidRPr="005536D4">
        <w:rPr>
          <w:rFonts w:ascii="Arial" w:eastAsia="Times New Roman" w:hAnsi="Arial" w:cs="Arial"/>
          <w:color w:val="000000" w:themeColor="text1"/>
          <w:sz w:val="20"/>
          <w:szCs w:val="20"/>
          <w:lang w:val="en-IN"/>
        </w:rPr>
        <w:t xml:space="preserve">highly significant and positive correlation with </w:t>
      </w:r>
      <w:r w:rsidRPr="005536D4">
        <w:rPr>
          <w:rFonts w:ascii="Arial" w:eastAsia="Times New Roman" w:hAnsi="Arial" w:cs="Arial"/>
          <w:color w:val="000000" w:themeColor="text1"/>
          <w:sz w:val="20"/>
          <w:szCs w:val="20"/>
        </w:rPr>
        <w:t>sound mature kernel (r</w:t>
      </w:r>
      <w:r w:rsidRPr="005536D4">
        <w:rPr>
          <w:rFonts w:ascii="Arial" w:eastAsia="Times New Roman" w:hAnsi="Arial" w:cs="Arial"/>
          <w:color w:val="000000" w:themeColor="text1"/>
          <w:sz w:val="20"/>
          <w:szCs w:val="20"/>
          <w:vertAlign w:val="subscript"/>
        </w:rPr>
        <w:t>p</w:t>
      </w:r>
      <w:r w:rsidRPr="005536D4">
        <w:rPr>
          <w:rFonts w:ascii="Arial" w:eastAsia="Times New Roman" w:hAnsi="Arial" w:cs="Arial"/>
          <w:color w:val="000000" w:themeColor="text1"/>
          <w:sz w:val="20"/>
          <w:szCs w:val="20"/>
        </w:rPr>
        <w:t>= 0.159</w:t>
      </w:r>
      <w:r w:rsidRPr="005536D4">
        <w:rPr>
          <w:rFonts w:ascii="Arial" w:eastAsia="Times New Roman" w:hAnsi="Arial" w:cs="Arial"/>
          <w:color w:val="000000" w:themeColor="text1"/>
          <w:sz w:val="20"/>
          <w:szCs w:val="20"/>
          <w:lang w:val="en-IN"/>
        </w:rPr>
        <w:t xml:space="preserve">) at phenotypic level. It also showed significant and positive correlation with </w:t>
      </w:r>
      <w:r w:rsidRPr="005536D4">
        <w:rPr>
          <w:rFonts w:ascii="Arial" w:eastAsia="Times New Roman" w:hAnsi="Arial" w:cs="Arial"/>
          <w:color w:val="000000" w:themeColor="text1"/>
          <w:sz w:val="20"/>
          <w:szCs w:val="20"/>
        </w:rPr>
        <w:t>chlorophyll content at 30 DAS (r</w:t>
      </w:r>
      <w:r w:rsidRPr="005536D4">
        <w:rPr>
          <w:rFonts w:ascii="Arial" w:eastAsia="Times New Roman" w:hAnsi="Arial" w:cs="Arial"/>
          <w:color w:val="000000" w:themeColor="text1"/>
          <w:sz w:val="20"/>
          <w:szCs w:val="20"/>
          <w:vertAlign w:val="subscript"/>
        </w:rPr>
        <w:t>p</w:t>
      </w:r>
      <w:r w:rsidRPr="005536D4">
        <w:rPr>
          <w:rFonts w:ascii="Arial" w:eastAsia="Times New Roman" w:hAnsi="Arial" w:cs="Arial"/>
          <w:color w:val="000000" w:themeColor="text1"/>
          <w:sz w:val="20"/>
          <w:szCs w:val="20"/>
        </w:rPr>
        <w:t>= 0.152</w:t>
      </w:r>
      <w:r w:rsidRPr="005536D4">
        <w:rPr>
          <w:rFonts w:ascii="Arial" w:eastAsia="Times New Roman" w:hAnsi="Arial" w:cs="Arial"/>
          <w:color w:val="000000" w:themeColor="text1"/>
          <w:sz w:val="20"/>
          <w:szCs w:val="20"/>
          <w:lang w:val="en-IN"/>
        </w:rPr>
        <w:t xml:space="preserve">) at phenotypic level only. </w:t>
      </w:r>
      <w:r w:rsidRPr="005536D4">
        <w:rPr>
          <w:rFonts w:ascii="Arial" w:eastAsia="Times New Roman" w:hAnsi="Arial" w:cs="Arial"/>
          <w:color w:val="000000" w:themeColor="text1"/>
          <w:sz w:val="20"/>
          <w:szCs w:val="20"/>
        </w:rPr>
        <w:t xml:space="preserve">On the other hand, number of mature pods per plant demonstrated highly significant and negative correlation with </w:t>
      </w:r>
      <w:bookmarkStart w:id="4" w:name="_Hlk194243013"/>
      <w:r w:rsidRPr="005536D4">
        <w:rPr>
          <w:rFonts w:ascii="Arial" w:eastAsia="Times New Roman" w:hAnsi="Arial" w:cs="Arial"/>
          <w:color w:val="000000" w:themeColor="text1"/>
          <w:sz w:val="20"/>
          <w:szCs w:val="20"/>
        </w:rPr>
        <w:t>100-kernel weight</w:t>
      </w:r>
      <w:bookmarkEnd w:id="4"/>
      <w:r w:rsidRPr="005536D4">
        <w:rPr>
          <w:rFonts w:ascii="Arial" w:eastAsia="Times New Roman" w:hAnsi="Arial" w:cs="Arial"/>
          <w:color w:val="000000" w:themeColor="text1"/>
          <w:sz w:val="20"/>
          <w:szCs w:val="20"/>
        </w:rPr>
        <w:t xml:space="preserve"> (r</w:t>
      </w:r>
      <w:r w:rsidRPr="005536D4">
        <w:rPr>
          <w:rFonts w:ascii="Arial" w:eastAsia="Times New Roman" w:hAnsi="Arial" w:cs="Arial"/>
          <w:color w:val="000000" w:themeColor="text1"/>
          <w:sz w:val="20"/>
          <w:szCs w:val="20"/>
          <w:vertAlign w:val="subscript"/>
        </w:rPr>
        <w:t>g</w:t>
      </w:r>
      <w:r w:rsidRPr="005536D4">
        <w:rPr>
          <w:rFonts w:ascii="Arial" w:eastAsia="Times New Roman" w:hAnsi="Arial" w:cs="Arial"/>
          <w:color w:val="000000" w:themeColor="text1"/>
          <w:sz w:val="20"/>
          <w:szCs w:val="20"/>
        </w:rPr>
        <w:t>= -0.327, r</w:t>
      </w:r>
      <w:r w:rsidRPr="005536D4">
        <w:rPr>
          <w:rFonts w:ascii="Arial" w:eastAsia="Times New Roman" w:hAnsi="Arial" w:cs="Arial"/>
          <w:color w:val="000000" w:themeColor="text1"/>
          <w:sz w:val="20"/>
          <w:szCs w:val="20"/>
          <w:vertAlign w:val="subscript"/>
        </w:rPr>
        <w:t>p</w:t>
      </w:r>
      <w:r w:rsidRPr="005536D4">
        <w:rPr>
          <w:rFonts w:ascii="Arial" w:eastAsia="Times New Roman" w:hAnsi="Arial" w:cs="Arial"/>
          <w:color w:val="000000" w:themeColor="text1"/>
          <w:sz w:val="20"/>
          <w:szCs w:val="20"/>
        </w:rPr>
        <w:t xml:space="preserve">= -0.309) at both </w:t>
      </w:r>
      <w:r w:rsidRPr="005536D4">
        <w:rPr>
          <w:rFonts w:ascii="Arial" w:eastAsia="Times New Roman" w:hAnsi="Arial" w:cs="Arial"/>
          <w:sz w:val="20"/>
          <w:szCs w:val="20"/>
        </w:rPr>
        <w:t xml:space="preserve">genotypic and phenotypic levels. It also showed </w:t>
      </w:r>
      <w:r w:rsidRPr="005536D4">
        <w:rPr>
          <w:rFonts w:ascii="Arial" w:eastAsia="Times New Roman" w:hAnsi="Arial" w:cs="Arial"/>
          <w:color w:val="000000" w:themeColor="text1"/>
          <w:sz w:val="20"/>
          <w:szCs w:val="20"/>
          <w:lang w:val="en-IN"/>
        </w:rPr>
        <w:t xml:space="preserve">highly significant and negative correlation with </w:t>
      </w:r>
      <w:r w:rsidRPr="005536D4">
        <w:rPr>
          <w:rFonts w:ascii="Arial" w:eastAsia="Times New Roman" w:hAnsi="Arial" w:cs="Arial"/>
          <w:color w:val="000000" w:themeColor="text1"/>
          <w:sz w:val="20"/>
          <w:szCs w:val="20"/>
        </w:rPr>
        <w:t>100-pod weight (r</w:t>
      </w:r>
      <w:r w:rsidRPr="005536D4">
        <w:rPr>
          <w:rFonts w:ascii="Arial" w:eastAsia="Times New Roman" w:hAnsi="Arial" w:cs="Arial"/>
          <w:color w:val="000000" w:themeColor="text1"/>
          <w:sz w:val="20"/>
          <w:szCs w:val="20"/>
          <w:vertAlign w:val="subscript"/>
        </w:rPr>
        <w:t>p</w:t>
      </w:r>
      <w:r w:rsidRPr="005536D4">
        <w:rPr>
          <w:rFonts w:ascii="Arial" w:eastAsia="Times New Roman" w:hAnsi="Arial" w:cs="Arial"/>
          <w:color w:val="000000" w:themeColor="text1"/>
          <w:sz w:val="20"/>
          <w:szCs w:val="20"/>
        </w:rPr>
        <w:t>= -0.189</w:t>
      </w:r>
      <w:r w:rsidRPr="005536D4">
        <w:rPr>
          <w:rFonts w:ascii="Arial" w:eastAsia="Times New Roman" w:hAnsi="Arial" w:cs="Arial"/>
          <w:color w:val="000000" w:themeColor="text1"/>
          <w:sz w:val="20"/>
          <w:szCs w:val="20"/>
          <w:lang w:val="en-IN"/>
        </w:rPr>
        <w:t>) at phenotypic level only</w:t>
      </w:r>
      <w:r w:rsidR="00172234" w:rsidRPr="005536D4">
        <w:rPr>
          <w:rFonts w:ascii="Arial" w:eastAsia="Times New Roman" w:hAnsi="Arial" w:cs="Arial"/>
          <w:color w:val="000000" w:themeColor="text1"/>
          <w:sz w:val="20"/>
          <w:szCs w:val="20"/>
          <w:lang w:val="en-IN"/>
        </w:rPr>
        <w:t>.</w:t>
      </w:r>
    </w:p>
    <w:p w14:paraId="1E68D8B9" w14:textId="4304170C" w:rsidR="00B56E2C" w:rsidRPr="00D62E22" w:rsidRDefault="00D62E22" w:rsidP="00D62E22">
      <w:pPr>
        <w:pBdr>
          <w:top w:val="nil"/>
          <w:left w:val="nil"/>
          <w:bottom w:val="nil"/>
          <w:right w:val="nil"/>
          <w:between w:val="nil"/>
        </w:pBdr>
        <w:jc w:val="both"/>
        <w:rPr>
          <w:rFonts w:ascii="Arial" w:eastAsia="Times New Roman" w:hAnsi="Arial" w:cs="Arial"/>
          <w:b/>
          <w:bCs/>
          <w:sz w:val="20"/>
          <w:szCs w:val="20"/>
        </w:rPr>
      </w:pPr>
      <w:bookmarkStart w:id="5" w:name="_Hlk194848261"/>
      <w:bookmarkStart w:id="6" w:name="_Hlk194852300"/>
      <w:r>
        <w:rPr>
          <w:rFonts w:ascii="Arial" w:eastAsia="Times New Roman" w:hAnsi="Arial" w:cs="Arial"/>
          <w:b/>
          <w:bCs/>
          <w:sz w:val="20"/>
          <w:szCs w:val="20"/>
        </w:rPr>
        <w:t xml:space="preserve">3.1.6 </w:t>
      </w:r>
      <w:r w:rsidR="00B56E2C" w:rsidRPr="00D62E22">
        <w:rPr>
          <w:rFonts w:ascii="Arial" w:eastAsia="Times New Roman" w:hAnsi="Arial" w:cs="Arial"/>
          <w:b/>
          <w:bCs/>
          <w:sz w:val="20"/>
          <w:szCs w:val="20"/>
        </w:rPr>
        <w:t>100-pod weight</w:t>
      </w:r>
      <w:bookmarkEnd w:id="5"/>
      <w:r w:rsidR="005536D4" w:rsidRPr="00D62E22">
        <w:rPr>
          <w:rFonts w:ascii="Arial" w:eastAsia="Times New Roman" w:hAnsi="Arial" w:cs="Arial"/>
          <w:b/>
          <w:bCs/>
          <w:sz w:val="20"/>
          <w:szCs w:val="20"/>
        </w:rPr>
        <w:t xml:space="preserve"> </w:t>
      </w:r>
      <w:r w:rsidR="005536D4" w:rsidRPr="00D62E22">
        <w:rPr>
          <w:rFonts w:ascii="Arial" w:hAnsi="Arial" w:cs="Arial"/>
          <w:b/>
          <w:bCs/>
          <w:sz w:val="20"/>
          <w:szCs w:val="20"/>
        </w:rPr>
        <w:t>(g)</w:t>
      </w:r>
    </w:p>
    <w:bookmarkEnd w:id="6"/>
    <w:p w14:paraId="694BB7DF" w14:textId="6DBCE707" w:rsidR="00B56E2C" w:rsidRPr="005536D4" w:rsidRDefault="00001D71" w:rsidP="005536D4">
      <w:pPr>
        <w:widowControl/>
        <w:pBdr>
          <w:top w:val="nil"/>
          <w:left w:val="nil"/>
          <w:bottom w:val="nil"/>
          <w:right w:val="nil"/>
          <w:between w:val="nil"/>
        </w:pBdr>
        <w:ind w:firstLine="851"/>
        <w:jc w:val="both"/>
        <w:rPr>
          <w:rFonts w:ascii="Arial" w:eastAsia="Times New Roman" w:hAnsi="Arial" w:cs="Arial"/>
          <w:color w:val="auto"/>
          <w:sz w:val="20"/>
          <w:szCs w:val="20"/>
        </w:rPr>
      </w:pPr>
      <w:r w:rsidRPr="005536D4">
        <w:rPr>
          <w:rFonts w:ascii="Arial" w:eastAsia="Times New Roman" w:hAnsi="Arial" w:cs="Arial"/>
          <w:color w:val="auto"/>
          <w:sz w:val="20"/>
          <w:szCs w:val="20"/>
        </w:rPr>
        <w:t xml:space="preserve">Hundred </w:t>
      </w:r>
      <w:r w:rsidR="00B56E2C" w:rsidRPr="005536D4">
        <w:rPr>
          <w:rFonts w:ascii="Arial" w:eastAsia="Times New Roman" w:hAnsi="Arial" w:cs="Arial"/>
          <w:color w:val="auto"/>
          <w:sz w:val="20"/>
          <w:szCs w:val="20"/>
        </w:rPr>
        <w:t>pod weight</w:t>
      </w:r>
      <w:r w:rsidR="00B56E2C" w:rsidRPr="005536D4">
        <w:rPr>
          <w:rFonts w:ascii="Arial" w:eastAsia="Times New Roman" w:hAnsi="Arial" w:cs="Arial"/>
          <w:b/>
          <w:bCs/>
          <w:color w:val="auto"/>
          <w:sz w:val="20"/>
          <w:szCs w:val="20"/>
        </w:rPr>
        <w:t xml:space="preserve"> </w:t>
      </w:r>
      <w:r w:rsidR="00B56E2C" w:rsidRPr="005536D4">
        <w:rPr>
          <w:rFonts w:ascii="Arial" w:eastAsia="Times New Roman" w:hAnsi="Arial" w:cs="Arial"/>
          <w:color w:val="auto"/>
          <w:sz w:val="20"/>
          <w:szCs w:val="20"/>
        </w:rPr>
        <w:t>showed highly significant and positive correlation with kernel yield per plant (r</w:t>
      </w:r>
      <w:r w:rsidR="00B56E2C" w:rsidRPr="005536D4">
        <w:rPr>
          <w:rFonts w:ascii="Arial" w:eastAsia="Times New Roman" w:hAnsi="Arial" w:cs="Arial"/>
          <w:color w:val="auto"/>
          <w:sz w:val="20"/>
          <w:szCs w:val="20"/>
          <w:vertAlign w:val="subscript"/>
        </w:rPr>
        <w:t>g</w:t>
      </w:r>
      <w:r w:rsidR="00B56E2C" w:rsidRPr="005536D4">
        <w:rPr>
          <w:rFonts w:ascii="Arial" w:eastAsia="Times New Roman" w:hAnsi="Arial" w:cs="Arial"/>
          <w:color w:val="auto"/>
          <w:sz w:val="20"/>
          <w:szCs w:val="20"/>
        </w:rPr>
        <w:t>= 0.382, r</w:t>
      </w:r>
      <w:r w:rsidR="00B56E2C" w:rsidRPr="005536D4">
        <w:rPr>
          <w:rFonts w:ascii="Arial" w:eastAsia="Times New Roman" w:hAnsi="Arial" w:cs="Arial"/>
          <w:color w:val="auto"/>
          <w:sz w:val="20"/>
          <w:szCs w:val="20"/>
          <w:vertAlign w:val="subscript"/>
        </w:rPr>
        <w:t>p</w:t>
      </w:r>
      <w:r w:rsidR="00B56E2C" w:rsidRPr="005536D4">
        <w:rPr>
          <w:rFonts w:ascii="Arial" w:eastAsia="Times New Roman" w:hAnsi="Arial" w:cs="Arial"/>
          <w:color w:val="auto"/>
          <w:sz w:val="20"/>
          <w:szCs w:val="20"/>
        </w:rPr>
        <w:t>= 0.312), 100-kernel weight (r</w:t>
      </w:r>
      <w:r w:rsidR="00B56E2C" w:rsidRPr="005536D4">
        <w:rPr>
          <w:rFonts w:ascii="Arial" w:eastAsia="Times New Roman" w:hAnsi="Arial" w:cs="Arial"/>
          <w:color w:val="auto"/>
          <w:sz w:val="20"/>
          <w:szCs w:val="20"/>
          <w:vertAlign w:val="subscript"/>
        </w:rPr>
        <w:t>g</w:t>
      </w:r>
      <w:r w:rsidR="00B56E2C" w:rsidRPr="005536D4">
        <w:rPr>
          <w:rFonts w:ascii="Arial" w:eastAsia="Times New Roman" w:hAnsi="Arial" w:cs="Arial"/>
          <w:color w:val="auto"/>
          <w:sz w:val="20"/>
          <w:szCs w:val="20"/>
        </w:rPr>
        <w:t>= 0.910, r</w:t>
      </w:r>
      <w:r w:rsidR="00B56E2C" w:rsidRPr="005536D4">
        <w:rPr>
          <w:rFonts w:ascii="Arial" w:eastAsia="Times New Roman" w:hAnsi="Arial" w:cs="Arial"/>
          <w:color w:val="auto"/>
          <w:sz w:val="20"/>
          <w:szCs w:val="20"/>
          <w:vertAlign w:val="subscript"/>
        </w:rPr>
        <w:t>p</w:t>
      </w:r>
      <w:r w:rsidR="00B56E2C" w:rsidRPr="005536D4">
        <w:rPr>
          <w:rFonts w:ascii="Arial" w:eastAsia="Times New Roman" w:hAnsi="Arial" w:cs="Arial"/>
          <w:color w:val="auto"/>
          <w:sz w:val="20"/>
          <w:szCs w:val="20"/>
        </w:rPr>
        <w:t xml:space="preserve">= 0.823), </w:t>
      </w:r>
      <w:bookmarkStart w:id="7" w:name="_Hlk194847507"/>
      <w:r w:rsidR="00B56E2C" w:rsidRPr="005536D4">
        <w:rPr>
          <w:rFonts w:ascii="Arial" w:eastAsia="Times New Roman" w:hAnsi="Arial" w:cs="Arial"/>
          <w:color w:val="auto"/>
          <w:sz w:val="20"/>
          <w:szCs w:val="20"/>
        </w:rPr>
        <w:t>harvest index</w:t>
      </w:r>
      <w:bookmarkEnd w:id="7"/>
      <w:r w:rsidR="00B56E2C" w:rsidRPr="005536D4">
        <w:rPr>
          <w:rFonts w:ascii="Arial" w:eastAsia="Times New Roman" w:hAnsi="Arial" w:cs="Arial"/>
          <w:color w:val="auto"/>
          <w:sz w:val="20"/>
          <w:szCs w:val="20"/>
        </w:rPr>
        <w:t xml:space="preserve"> (r</w:t>
      </w:r>
      <w:r w:rsidR="00B56E2C" w:rsidRPr="005536D4">
        <w:rPr>
          <w:rFonts w:ascii="Arial" w:eastAsia="Times New Roman" w:hAnsi="Arial" w:cs="Arial"/>
          <w:color w:val="auto"/>
          <w:sz w:val="20"/>
          <w:szCs w:val="20"/>
          <w:vertAlign w:val="subscript"/>
        </w:rPr>
        <w:t>g</w:t>
      </w:r>
      <w:r w:rsidR="00B56E2C" w:rsidRPr="005536D4">
        <w:rPr>
          <w:rFonts w:ascii="Arial" w:eastAsia="Times New Roman" w:hAnsi="Arial" w:cs="Arial"/>
          <w:color w:val="auto"/>
          <w:sz w:val="20"/>
          <w:szCs w:val="20"/>
        </w:rPr>
        <w:t>= 0.349, r</w:t>
      </w:r>
      <w:r w:rsidR="00B56E2C" w:rsidRPr="005536D4">
        <w:rPr>
          <w:rFonts w:ascii="Arial" w:eastAsia="Times New Roman" w:hAnsi="Arial" w:cs="Arial"/>
          <w:color w:val="auto"/>
          <w:sz w:val="20"/>
          <w:szCs w:val="20"/>
          <w:vertAlign w:val="subscript"/>
        </w:rPr>
        <w:t>p</w:t>
      </w:r>
      <w:r w:rsidR="00B56E2C" w:rsidRPr="005536D4">
        <w:rPr>
          <w:rFonts w:ascii="Arial" w:eastAsia="Times New Roman" w:hAnsi="Arial" w:cs="Arial"/>
          <w:color w:val="auto"/>
          <w:sz w:val="20"/>
          <w:szCs w:val="20"/>
        </w:rPr>
        <w:t>= 0.287), chlorophyll content at 90 DAS (r</w:t>
      </w:r>
      <w:r w:rsidR="00B56E2C" w:rsidRPr="005536D4">
        <w:rPr>
          <w:rFonts w:ascii="Arial" w:eastAsia="Times New Roman" w:hAnsi="Arial" w:cs="Arial"/>
          <w:color w:val="auto"/>
          <w:sz w:val="20"/>
          <w:szCs w:val="20"/>
          <w:vertAlign w:val="subscript"/>
        </w:rPr>
        <w:t>g</w:t>
      </w:r>
      <w:r w:rsidR="00B56E2C" w:rsidRPr="005536D4">
        <w:rPr>
          <w:rFonts w:ascii="Arial" w:eastAsia="Times New Roman" w:hAnsi="Arial" w:cs="Arial"/>
          <w:color w:val="auto"/>
          <w:sz w:val="20"/>
          <w:szCs w:val="20"/>
        </w:rPr>
        <w:t>= 0.264, r</w:t>
      </w:r>
      <w:r w:rsidR="00B56E2C" w:rsidRPr="005536D4">
        <w:rPr>
          <w:rFonts w:ascii="Arial" w:eastAsia="Times New Roman" w:hAnsi="Arial" w:cs="Arial"/>
          <w:color w:val="auto"/>
          <w:sz w:val="20"/>
          <w:szCs w:val="20"/>
          <w:vertAlign w:val="subscript"/>
        </w:rPr>
        <w:t>p</w:t>
      </w:r>
      <w:r w:rsidR="00B56E2C" w:rsidRPr="005536D4">
        <w:rPr>
          <w:rFonts w:ascii="Arial" w:eastAsia="Times New Roman" w:hAnsi="Arial" w:cs="Arial"/>
          <w:color w:val="auto"/>
          <w:sz w:val="20"/>
          <w:szCs w:val="20"/>
        </w:rPr>
        <w:t>= 0.239) and pod yield per plant (r</w:t>
      </w:r>
      <w:r w:rsidR="00B56E2C" w:rsidRPr="005536D4">
        <w:rPr>
          <w:rFonts w:ascii="Arial" w:eastAsia="Times New Roman" w:hAnsi="Arial" w:cs="Arial"/>
          <w:color w:val="auto"/>
          <w:sz w:val="20"/>
          <w:szCs w:val="20"/>
          <w:vertAlign w:val="subscript"/>
        </w:rPr>
        <w:t>g</w:t>
      </w:r>
      <w:r w:rsidR="00B56E2C" w:rsidRPr="005536D4">
        <w:rPr>
          <w:rFonts w:ascii="Arial" w:eastAsia="Times New Roman" w:hAnsi="Arial" w:cs="Arial"/>
          <w:color w:val="auto"/>
          <w:sz w:val="20"/>
          <w:szCs w:val="20"/>
        </w:rPr>
        <w:t>= 0.466, r</w:t>
      </w:r>
      <w:r w:rsidR="00B56E2C" w:rsidRPr="005536D4">
        <w:rPr>
          <w:rFonts w:ascii="Arial" w:eastAsia="Times New Roman" w:hAnsi="Arial" w:cs="Arial"/>
          <w:color w:val="auto"/>
          <w:sz w:val="20"/>
          <w:szCs w:val="20"/>
          <w:vertAlign w:val="subscript"/>
        </w:rPr>
        <w:t>p</w:t>
      </w:r>
      <w:r w:rsidR="00B56E2C" w:rsidRPr="005536D4">
        <w:rPr>
          <w:rFonts w:ascii="Arial" w:eastAsia="Times New Roman" w:hAnsi="Arial" w:cs="Arial"/>
          <w:color w:val="auto"/>
          <w:sz w:val="20"/>
          <w:szCs w:val="20"/>
        </w:rPr>
        <w:t xml:space="preserve">= 0.384) at both genotypic and phenotypic levels. </w:t>
      </w:r>
      <w:bookmarkStart w:id="8" w:name="_Hlk194847303"/>
      <w:r w:rsidR="00B56E2C" w:rsidRPr="005536D4">
        <w:rPr>
          <w:rFonts w:ascii="Arial" w:eastAsia="Times New Roman" w:hAnsi="Arial" w:cs="Arial"/>
          <w:color w:val="auto"/>
          <w:sz w:val="20"/>
          <w:szCs w:val="20"/>
        </w:rPr>
        <w:t>It showed significant and positive correlation with sound mature kernel</w:t>
      </w:r>
      <w:bookmarkEnd w:id="8"/>
      <w:r w:rsidR="00B56E2C" w:rsidRPr="005536D4">
        <w:rPr>
          <w:rFonts w:ascii="Arial" w:eastAsia="Times New Roman" w:hAnsi="Arial" w:cs="Arial"/>
          <w:color w:val="auto"/>
          <w:sz w:val="20"/>
          <w:szCs w:val="20"/>
        </w:rPr>
        <w:t xml:space="preserve"> (r</w:t>
      </w:r>
      <w:r w:rsidR="00B56E2C" w:rsidRPr="005536D4">
        <w:rPr>
          <w:rFonts w:ascii="Arial" w:eastAsia="Times New Roman" w:hAnsi="Arial" w:cs="Arial"/>
          <w:color w:val="auto"/>
          <w:sz w:val="20"/>
          <w:szCs w:val="20"/>
          <w:vertAlign w:val="subscript"/>
        </w:rPr>
        <w:t>p</w:t>
      </w:r>
      <w:r w:rsidR="00B56E2C" w:rsidRPr="005536D4">
        <w:rPr>
          <w:rFonts w:ascii="Arial" w:eastAsia="Times New Roman" w:hAnsi="Arial" w:cs="Arial"/>
          <w:color w:val="auto"/>
          <w:sz w:val="20"/>
          <w:szCs w:val="20"/>
        </w:rPr>
        <w:t>= 0.135</w:t>
      </w:r>
      <w:r w:rsidR="00B56E2C" w:rsidRPr="005536D4">
        <w:rPr>
          <w:rFonts w:ascii="Arial" w:eastAsia="Times New Roman" w:hAnsi="Arial" w:cs="Arial"/>
          <w:color w:val="auto"/>
          <w:sz w:val="20"/>
          <w:szCs w:val="20"/>
          <w:lang w:val="en-IN"/>
        </w:rPr>
        <w:t xml:space="preserve">) at phenotypic level. It also showed significant and positive correlation with </w:t>
      </w:r>
      <w:r w:rsidR="00B56E2C" w:rsidRPr="005536D4">
        <w:rPr>
          <w:rFonts w:ascii="Arial" w:eastAsia="Times New Roman" w:hAnsi="Arial" w:cs="Arial"/>
          <w:color w:val="auto"/>
          <w:sz w:val="20"/>
          <w:szCs w:val="20"/>
        </w:rPr>
        <w:t>biological yield per plant (r</w:t>
      </w:r>
      <w:r w:rsidR="00B56E2C" w:rsidRPr="005536D4">
        <w:rPr>
          <w:rFonts w:ascii="Arial" w:eastAsia="Times New Roman" w:hAnsi="Arial" w:cs="Arial"/>
          <w:color w:val="auto"/>
          <w:sz w:val="20"/>
          <w:szCs w:val="20"/>
          <w:vertAlign w:val="subscript"/>
        </w:rPr>
        <w:t>g</w:t>
      </w:r>
      <w:r w:rsidR="00B56E2C" w:rsidRPr="005536D4">
        <w:rPr>
          <w:rFonts w:ascii="Arial" w:eastAsia="Times New Roman" w:hAnsi="Arial" w:cs="Arial"/>
          <w:color w:val="auto"/>
          <w:sz w:val="20"/>
          <w:szCs w:val="20"/>
        </w:rPr>
        <w:t>= 0.221, r</w:t>
      </w:r>
      <w:r w:rsidR="00B56E2C" w:rsidRPr="005536D4">
        <w:rPr>
          <w:rFonts w:ascii="Arial" w:eastAsia="Times New Roman" w:hAnsi="Arial" w:cs="Arial"/>
          <w:color w:val="auto"/>
          <w:sz w:val="20"/>
          <w:szCs w:val="20"/>
          <w:vertAlign w:val="subscript"/>
        </w:rPr>
        <w:t>p</w:t>
      </w:r>
      <w:r w:rsidR="00B56E2C" w:rsidRPr="005536D4">
        <w:rPr>
          <w:rFonts w:ascii="Arial" w:eastAsia="Times New Roman" w:hAnsi="Arial" w:cs="Arial"/>
          <w:color w:val="auto"/>
          <w:sz w:val="20"/>
          <w:szCs w:val="20"/>
        </w:rPr>
        <w:t>= 0.153) and chlorophyll content at 60 DAS (r</w:t>
      </w:r>
      <w:r w:rsidR="00B56E2C" w:rsidRPr="005536D4">
        <w:rPr>
          <w:rFonts w:ascii="Arial" w:eastAsia="Times New Roman" w:hAnsi="Arial" w:cs="Arial"/>
          <w:color w:val="auto"/>
          <w:sz w:val="20"/>
          <w:szCs w:val="20"/>
          <w:vertAlign w:val="subscript"/>
        </w:rPr>
        <w:t>g</w:t>
      </w:r>
      <w:r w:rsidR="00B56E2C" w:rsidRPr="005536D4">
        <w:rPr>
          <w:rFonts w:ascii="Arial" w:eastAsia="Times New Roman" w:hAnsi="Arial" w:cs="Arial"/>
          <w:color w:val="auto"/>
          <w:sz w:val="20"/>
          <w:szCs w:val="20"/>
        </w:rPr>
        <w:t>= 0.233, r</w:t>
      </w:r>
      <w:r w:rsidR="00B56E2C" w:rsidRPr="005536D4">
        <w:rPr>
          <w:rFonts w:ascii="Arial" w:eastAsia="Times New Roman" w:hAnsi="Arial" w:cs="Arial"/>
          <w:color w:val="auto"/>
          <w:sz w:val="20"/>
          <w:szCs w:val="20"/>
          <w:vertAlign w:val="subscript"/>
        </w:rPr>
        <w:t>p</w:t>
      </w:r>
      <w:r w:rsidR="00B56E2C" w:rsidRPr="005536D4">
        <w:rPr>
          <w:rFonts w:ascii="Arial" w:eastAsia="Times New Roman" w:hAnsi="Arial" w:cs="Arial"/>
          <w:color w:val="auto"/>
          <w:sz w:val="20"/>
          <w:szCs w:val="20"/>
        </w:rPr>
        <w:t>= 0.189) at genotypic level and highly significant and positive correlation at phenotypic level. In contrast, the 100-pod weight</w:t>
      </w:r>
      <w:r w:rsidR="00B56E2C" w:rsidRPr="005536D4">
        <w:rPr>
          <w:rFonts w:ascii="Arial" w:eastAsia="Times New Roman" w:hAnsi="Arial" w:cs="Arial"/>
          <w:b/>
          <w:bCs/>
          <w:color w:val="auto"/>
          <w:sz w:val="20"/>
          <w:szCs w:val="20"/>
        </w:rPr>
        <w:t xml:space="preserve"> </w:t>
      </w:r>
      <w:r w:rsidR="00B56E2C" w:rsidRPr="005536D4">
        <w:rPr>
          <w:rFonts w:ascii="Arial" w:eastAsia="Times New Roman" w:hAnsi="Arial" w:cs="Arial"/>
          <w:color w:val="auto"/>
          <w:sz w:val="20"/>
          <w:szCs w:val="20"/>
        </w:rPr>
        <w:t xml:space="preserve">showed highly significant and negative correlation with </w:t>
      </w:r>
      <w:bookmarkStart w:id="9" w:name="_Hlk194243078"/>
      <w:r w:rsidR="00B56E2C" w:rsidRPr="005536D4">
        <w:rPr>
          <w:rFonts w:ascii="Arial" w:eastAsia="Times New Roman" w:hAnsi="Arial" w:cs="Arial"/>
          <w:color w:val="auto"/>
          <w:sz w:val="20"/>
          <w:szCs w:val="20"/>
        </w:rPr>
        <w:t>shelling percentage</w:t>
      </w:r>
      <w:bookmarkEnd w:id="9"/>
      <w:r w:rsidR="00B56E2C" w:rsidRPr="005536D4">
        <w:rPr>
          <w:rFonts w:ascii="Arial" w:eastAsia="Times New Roman" w:hAnsi="Arial" w:cs="Arial"/>
          <w:color w:val="auto"/>
          <w:sz w:val="20"/>
          <w:szCs w:val="20"/>
        </w:rPr>
        <w:t xml:space="preserve"> (r</w:t>
      </w:r>
      <w:r w:rsidR="00B56E2C" w:rsidRPr="005536D4">
        <w:rPr>
          <w:rFonts w:ascii="Arial" w:eastAsia="Times New Roman" w:hAnsi="Arial" w:cs="Arial"/>
          <w:color w:val="auto"/>
          <w:sz w:val="20"/>
          <w:szCs w:val="20"/>
          <w:vertAlign w:val="subscript"/>
        </w:rPr>
        <w:t>g</w:t>
      </w:r>
      <w:r w:rsidR="00B56E2C" w:rsidRPr="005536D4">
        <w:rPr>
          <w:rFonts w:ascii="Arial" w:eastAsia="Times New Roman" w:hAnsi="Arial" w:cs="Arial"/>
          <w:color w:val="auto"/>
          <w:sz w:val="20"/>
          <w:szCs w:val="20"/>
        </w:rPr>
        <w:t>= -0.354, r</w:t>
      </w:r>
      <w:r w:rsidR="00B56E2C" w:rsidRPr="005536D4">
        <w:rPr>
          <w:rFonts w:ascii="Arial" w:eastAsia="Times New Roman" w:hAnsi="Arial" w:cs="Arial"/>
          <w:color w:val="auto"/>
          <w:sz w:val="20"/>
          <w:szCs w:val="20"/>
          <w:vertAlign w:val="subscript"/>
        </w:rPr>
        <w:t>p</w:t>
      </w:r>
      <w:r w:rsidR="00B56E2C" w:rsidRPr="005536D4">
        <w:rPr>
          <w:rFonts w:ascii="Arial" w:eastAsia="Times New Roman" w:hAnsi="Arial" w:cs="Arial"/>
          <w:color w:val="auto"/>
          <w:sz w:val="20"/>
          <w:szCs w:val="20"/>
        </w:rPr>
        <w:t>= -0.234).</w:t>
      </w:r>
    </w:p>
    <w:p w14:paraId="49CA0C4F" w14:textId="7CAA726D" w:rsidR="00B56E2C" w:rsidRPr="00D62E22" w:rsidRDefault="00D62E22" w:rsidP="00D62E22">
      <w:pPr>
        <w:pBdr>
          <w:top w:val="nil"/>
          <w:left w:val="nil"/>
          <w:bottom w:val="nil"/>
          <w:right w:val="nil"/>
          <w:between w:val="nil"/>
        </w:pBdr>
        <w:jc w:val="both"/>
        <w:rPr>
          <w:rFonts w:ascii="Arial" w:eastAsia="Times New Roman" w:hAnsi="Arial" w:cs="Arial"/>
          <w:b/>
          <w:bCs/>
          <w:sz w:val="22"/>
          <w:szCs w:val="22"/>
        </w:rPr>
      </w:pPr>
      <w:bookmarkStart w:id="10" w:name="_Hlk194847131"/>
      <w:bookmarkStart w:id="11" w:name="_Hlk194852173"/>
      <w:r>
        <w:rPr>
          <w:rFonts w:ascii="Arial" w:hAnsi="Arial" w:cs="Arial"/>
          <w:b/>
          <w:bCs/>
          <w:sz w:val="20"/>
          <w:szCs w:val="20"/>
        </w:rPr>
        <w:t xml:space="preserve">3.1.7 </w:t>
      </w:r>
      <w:r w:rsidR="00B56E2C" w:rsidRPr="00D62E22">
        <w:rPr>
          <w:rFonts w:ascii="Arial" w:hAnsi="Arial" w:cs="Arial"/>
          <w:b/>
          <w:bCs/>
          <w:sz w:val="20"/>
          <w:szCs w:val="20"/>
        </w:rPr>
        <w:t>Kernel yield per plant</w:t>
      </w:r>
      <w:bookmarkEnd w:id="10"/>
      <w:bookmarkEnd w:id="11"/>
      <w:r w:rsidR="005536D4" w:rsidRPr="00D62E22">
        <w:rPr>
          <w:rFonts w:ascii="Arial" w:hAnsi="Arial" w:cs="Arial"/>
          <w:b/>
          <w:bCs/>
          <w:sz w:val="20"/>
          <w:szCs w:val="20"/>
        </w:rPr>
        <w:t xml:space="preserve"> </w:t>
      </w:r>
      <w:r w:rsidR="005536D4" w:rsidRPr="00D62E22">
        <w:rPr>
          <w:rFonts w:ascii="Arial" w:hAnsi="Arial" w:cs="Arial"/>
          <w:b/>
          <w:bCs/>
          <w:color w:val="auto"/>
          <w:sz w:val="20"/>
          <w:szCs w:val="20"/>
        </w:rPr>
        <w:t>(g)</w:t>
      </w:r>
    </w:p>
    <w:p w14:paraId="67471873" w14:textId="20AF6A34" w:rsidR="00B56E2C" w:rsidRPr="005536D4" w:rsidRDefault="00E17082" w:rsidP="005536D4">
      <w:pPr>
        <w:ind w:firstLine="851"/>
        <w:jc w:val="both"/>
        <w:rPr>
          <w:rFonts w:ascii="Arial" w:eastAsia="Times New Roman" w:hAnsi="Arial" w:cs="Arial"/>
          <w:color w:val="auto"/>
          <w:sz w:val="20"/>
          <w:szCs w:val="20"/>
          <w:vertAlign w:val="subscript"/>
        </w:rPr>
      </w:pPr>
      <w:r w:rsidRPr="005536D4">
        <w:rPr>
          <w:rFonts w:ascii="Arial" w:eastAsia="Times New Roman" w:hAnsi="Arial" w:cs="Arial"/>
          <w:color w:val="auto"/>
          <w:sz w:val="20"/>
          <w:szCs w:val="20"/>
        </w:rPr>
        <w:t>K</w:t>
      </w:r>
      <w:r w:rsidR="00B56E2C" w:rsidRPr="005536D4">
        <w:rPr>
          <w:rFonts w:ascii="Arial" w:eastAsia="Times New Roman" w:hAnsi="Arial" w:cs="Arial"/>
          <w:color w:val="auto"/>
          <w:sz w:val="20"/>
          <w:szCs w:val="20"/>
        </w:rPr>
        <w:t>ernel yield per plant had highly significant and positive correlation with 100-kernel weight (r</w:t>
      </w:r>
      <w:r w:rsidR="00B56E2C" w:rsidRPr="005536D4">
        <w:rPr>
          <w:rFonts w:ascii="Arial" w:eastAsia="Times New Roman" w:hAnsi="Arial" w:cs="Arial"/>
          <w:color w:val="auto"/>
          <w:sz w:val="20"/>
          <w:szCs w:val="20"/>
          <w:vertAlign w:val="subscript"/>
        </w:rPr>
        <w:t xml:space="preserve">g </w:t>
      </w:r>
      <w:r w:rsidR="00B56E2C" w:rsidRPr="005536D4">
        <w:rPr>
          <w:rFonts w:ascii="Arial" w:eastAsia="Times New Roman" w:hAnsi="Arial" w:cs="Arial"/>
          <w:color w:val="auto"/>
          <w:sz w:val="20"/>
          <w:szCs w:val="20"/>
        </w:rPr>
        <w:t>=</w:t>
      </w:r>
      <w:r w:rsidR="00B56E2C" w:rsidRPr="005536D4">
        <w:rPr>
          <w:rFonts w:ascii="Arial" w:eastAsia="Times New Roman" w:hAnsi="Arial" w:cs="Arial"/>
          <w:color w:val="auto"/>
          <w:sz w:val="20"/>
          <w:szCs w:val="20"/>
          <w:vertAlign w:val="subscript"/>
        </w:rPr>
        <w:t xml:space="preserve"> </w:t>
      </w:r>
      <w:r w:rsidR="00B56E2C" w:rsidRPr="005536D4">
        <w:rPr>
          <w:rFonts w:ascii="Arial" w:eastAsia="Times New Roman" w:hAnsi="Arial" w:cs="Arial"/>
          <w:color w:val="auto"/>
          <w:sz w:val="20"/>
          <w:szCs w:val="20"/>
        </w:rPr>
        <w:t>0.309, r</w:t>
      </w:r>
      <w:r w:rsidR="00B56E2C" w:rsidRPr="005536D4">
        <w:rPr>
          <w:rFonts w:ascii="Arial" w:eastAsia="Times New Roman" w:hAnsi="Arial" w:cs="Arial"/>
          <w:color w:val="auto"/>
          <w:sz w:val="20"/>
          <w:szCs w:val="20"/>
          <w:vertAlign w:val="subscript"/>
        </w:rPr>
        <w:t xml:space="preserve">p </w:t>
      </w:r>
      <w:r w:rsidR="00B56E2C" w:rsidRPr="005536D4">
        <w:rPr>
          <w:rFonts w:ascii="Arial" w:eastAsia="Times New Roman" w:hAnsi="Arial" w:cs="Arial"/>
          <w:color w:val="auto"/>
          <w:sz w:val="20"/>
          <w:szCs w:val="20"/>
        </w:rPr>
        <w:t>= 0.269), sound mature kernel (r</w:t>
      </w:r>
      <w:r w:rsidR="00B56E2C" w:rsidRPr="005536D4">
        <w:rPr>
          <w:rFonts w:ascii="Arial" w:eastAsia="Times New Roman" w:hAnsi="Arial" w:cs="Arial"/>
          <w:color w:val="auto"/>
          <w:sz w:val="20"/>
          <w:szCs w:val="20"/>
          <w:vertAlign w:val="subscript"/>
        </w:rPr>
        <w:t xml:space="preserve">g </w:t>
      </w:r>
      <w:r w:rsidR="00B56E2C" w:rsidRPr="005536D4">
        <w:rPr>
          <w:rFonts w:ascii="Arial" w:eastAsia="Times New Roman" w:hAnsi="Arial" w:cs="Arial"/>
          <w:color w:val="auto"/>
          <w:sz w:val="20"/>
          <w:szCs w:val="20"/>
        </w:rPr>
        <w:t>=</w:t>
      </w:r>
      <w:r w:rsidR="00B56E2C" w:rsidRPr="005536D4">
        <w:rPr>
          <w:rFonts w:ascii="Arial" w:eastAsia="Times New Roman" w:hAnsi="Arial" w:cs="Arial"/>
          <w:color w:val="auto"/>
          <w:sz w:val="20"/>
          <w:szCs w:val="20"/>
          <w:vertAlign w:val="subscript"/>
        </w:rPr>
        <w:t xml:space="preserve"> </w:t>
      </w:r>
      <w:r w:rsidR="00B56E2C" w:rsidRPr="005536D4">
        <w:rPr>
          <w:rFonts w:ascii="Arial" w:eastAsia="Times New Roman" w:hAnsi="Arial" w:cs="Arial"/>
          <w:color w:val="auto"/>
          <w:sz w:val="20"/>
          <w:szCs w:val="20"/>
        </w:rPr>
        <w:t>0.265, r</w:t>
      </w:r>
      <w:r w:rsidR="00B56E2C" w:rsidRPr="005536D4">
        <w:rPr>
          <w:rFonts w:ascii="Arial" w:eastAsia="Times New Roman" w:hAnsi="Arial" w:cs="Arial"/>
          <w:color w:val="auto"/>
          <w:sz w:val="20"/>
          <w:szCs w:val="20"/>
          <w:vertAlign w:val="subscript"/>
        </w:rPr>
        <w:t xml:space="preserve">p </w:t>
      </w:r>
      <w:r w:rsidR="00B56E2C" w:rsidRPr="005536D4">
        <w:rPr>
          <w:rFonts w:ascii="Arial" w:eastAsia="Times New Roman" w:hAnsi="Arial" w:cs="Arial"/>
          <w:color w:val="auto"/>
          <w:sz w:val="20"/>
          <w:szCs w:val="20"/>
        </w:rPr>
        <w:t>= 0.197), biological yield per plant (r</w:t>
      </w:r>
      <w:r w:rsidR="00B56E2C" w:rsidRPr="005536D4">
        <w:rPr>
          <w:rFonts w:ascii="Arial" w:eastAsia="Times New Roman" w:hAnsi="Arial" w:cs="Arial"/>
          <w:color w:val="auto"/>
          <w:sz w:val="20"/>
          <w:szCs w:val="20"/>
          <w:vertAlign w:val="subscript"/>
        </w:rPr>
        <w:t xml:space="preserve">g </w:t>
      </w:r>
      <w:r w:rsidR="00B56E2C" w:rsidRPr="005536D4">
        <w:rPr>
          <w:rFonts w:ascii="Arial" w:eastAsia="Times New Roman" w:hAnsi="Arial" w:cs="Arial"/>
          <w:color w:val="auto"/>
          <w:sz w:val="20"/>
          <w:szCs w:val="20"/>
        </w:rPr>
        <w:t>=</w:t>
      </w:r>
      <w:r w:rsidR="00B56E2C" w:rsidRPr="005536D4">
        <w:rPr>
          <w:rFonts w:ascii="Arial" w:eastAsia="Times New Roman" w:hAnsi="Arial" w:cs="Arial"/>
          <w:color w:val="auto"/>
          <w:sz w:val="20"/>
          <w:szCs w:val="20"/>
          <w:vertAlign w:val="subscript"/>
        </w:rPr>
        <w:t xml:space="preserve"> </w:t>
      </w:r>
      <w:r w:rsidR="00B56E2C" w:rsidRPr="005536D4">
        <w:rPr>
          <w:rFonts w:ascii="Arial" w:eastAsia="Times New Roman" w:hAnsi="Arial" w:cs="Arial"/>
          <w:color w:val="auto"/>
          <w:sz w:val="20"/>
          <w:szCs w:val="20"/>
        </w:rPr>
        <w:t>0.571, r</w:t>
      </w:r>
      <w:r w:rsidR="00B56E2C" w:rsidRPr="005536D4">
        <w:rPr>
          <w:rFonts w:ascii="Arial" w:eastAsia="Times New Roman" w:hAnsi="Arial" w:cs="Arial"/>
          <w:color w:val="auto"/>
          <w:sz w:val="20"/>
          <w:szCs w:val="20"/>
          <w:vertAlign w:val="subscript"/>
        </w:rPr>
        <w:t xml:space="preserve">p </w:t>
      </w:r>
      <w:r w:rsidR="00B56E2C" w:rsidRPr="005536D4">
        <w:rPr>
          <w:rFonts w:ascii="Arial" w:eastAsia="Times New Roman" w:hAnsi="Arial" w:cs="Arial"/>
          <w:color w:val="auto"/>
          <w:sz w:val="20"/>
          <w:szCs w:val="20"/>
        </w:rPr>
        <w:lastRenderedPageBreak/>
        <w:t>= 0.603), harvest index (r</w:t>
      </w:r>
      <w:r w:rsidR="00B56E2C" w:rsidRPr="005536D4">
        <w:rPr>
          <w:rFonts w:ascii="Arial" w:eastAsia="Times New Roman" w:hAnsi="Arial" w:cs="Arial"/>
          <w:color w:val="auto"/>
          <w:sz w:val="20"/>
          <w:szCs w:val="20"/>
          <w:vertAlign w:val="subscript"/>
        </w:rPr>
        <w:t xml:space="preserve">g </w:t>
      </w:r>
      <w:r w:rsidR="00B56E2C" w:rsidRPr="005536D4">
        <w:rPr>
          <w:rFonts w:ascii="Arial" w:eastAsia="Times New Roman" w:hAnsi="Arial" w:cs="Arial"/>
          <w:color w:val="auto"/>
          <w:sz w:val="20"/>
          <w:szCs w:val="20"/>
        </w:rPr>
        <w:t>=</w:t>
      </w:r>
      <w:r w:rsidR="00B56E2C" w:rsidRPr="005536D4">
        <w:rPr>
          <w:rFonts w:ascii="Arial" w:eastAsia="Times New Roman" w:hAnsi="Arial" w:cs="Arial"/>
          <w:color w:val="auto"/>
          <w:sz w:val="20"/>
          <w:szCs w:val="20"/>
          <w:vertAlign w:val="subscript"/>
        </w:rPr>
        <w:t xml:space="preserve"> </w:t>
      </w:r>
      <w:r w:rsidR="00B56E2C" w:rsidRPr="005536D4">
        <w:rPr>
          <w:rFonts w:ascii="Arial" w:eastAsia="Times New Roman" w:hAnsi="Arial" w:cs="Arial"/>
          <w:color w:val="auto"/>
          <w:sz w:val="20"/>
          <w:szCs w:val="20"/>
        </w:rPr>
        <w:t>0.483, r</w:t>
      </w:r>
      <w:r w:rsidR="00B56E2C" w:rsidRPr="005536D4">
        <w:rPr>
          <w:rFonts w:ascii="Arial" w:eastAsia="Times New Roman" w:hAnsi="Arial" w:cs="Arial"/>
          <w:color w:val="auto"/>
          <w:sz w:val="20"/>
          <w:szCs w:val="20"/>
          <w:vertAlign w:val="subscript"/>
        </w:rPr>
        <w:t xml:space="preserve">p </w:t>
      </w:r>
      <w:r w:rsidR="00B56E2C" w:rsidRPr="005536D4">
        <w:rPr>
          <w:rFonts w:ascii="Arial" w:eastAsia="Times New Roman" w:hAnsi="Arial" w:cs="Arial"/>
          <w:color w:val="auto"/>
          <w:sz w:val="20"/>
          <w:szCs w:val="20"/>
        </w:rPr>
        <w:t>= 0.335) and pod yield per plant (r</w:t>
      </w:r>
      <w:r w:rsidR="00B56E2C" w:rsidRPr="005536D4">
        <w:rPr>
          <w:rFonts w:ascii="Arial" w:eastAsia="Times New Roman" w:hAnsi="Arial" w:cs="Arial"/>
          <w:color w:val="auto"/>
          <w:sz w:val="20"/>
          <w:szCs w:val="20"/>
          <w:vertAlign w:val="subscript"/>
        </w:rPr>
        <w:t xml:space="preserve">g </w:t>
      </w:r>
      <w:r w:rsidR="00B56E2C" w:rsidRPr="005536D4">
        <w:rPr>
          <w:rFonts w:ascii="Arial" w:eastAsia="Times New Roman" w:hAnsi="Arial" w:cs="Arial"/>
          <w:color w:val="auto"/>
          <w:sz w:val="20"/>
          <w:szCs w:val="20"/>
        </w:rPr>
        <w:t>=</w:t>
      </w:r>
      <w:r w:rsidR="00B56E2C" w:rsidRPr="005536D4">
        <w:rPr>
          <w:rFonts w:ascii="Arial" w:eastAsia="Times New Roman" w:hAnsi="Arial" w:cs="Arial"/>
          <w:color w:val="auto"/>
          <w:sz w:val="20"/>
          <w:szCs w:val="20"/>
          <w:vertAlign w:val="subscript"/>
        </w:rPr>
        <w:t xml:space="preserve"> </w:t>
      </w:r>
      <w:r w:rsidR="00B56E2C" w:rsidRPr="005536D4">
        <w:rPr>
          <w:rFonts w:ascii="Arial" w:eastAsia="Times New Roman" w:hAnsi="Arial" w:cs="Arial"/>
          <w:color w:val="auto"/>
          <w:sz w:val="20"/>
          <w:szCs w:val="20"/>
        </w:rPr>
        <w:t>0.969, r</w:t>
      </w:r>
      <w:r w:rsidR="00B56E2C" w:rsidRPr="005536D4">
        <w:rPr>
          <w:rFonts w:ascii="Arial" w:eastAsia="Times New Roman" w:hAnsi="Arial" w:cs="Arial"/>
          <w:color w:val="auto"/>
          <w:sz w:val="20"/>
          <w:szCs w:val="20"/>
          <w:vertAlign w:val="subscript"/>
        </w:rPr>
        <w:t xml:space="preserve">p </w:t>
      </w:r>
      <w:r w:rsidR="00B56E2C" w:rsidRPr="005536D4">
        <w:rPr>
          <w:rFonts w:ascii="Arial" w:eastAsia="Times New Roman" w:hAnsi="Arial" w:cs="Arial"/>
          <w:color w:val="auto"/>
          <w:sz w:val="20"/>
          <w:szCs w:val="20"/>
        </w:rPr>
        <w:t>= 0.926) at both genotypic and phenotypic levels. It also showed significant and positive correlation with oil content (r</w:t>
      </w:r>
      <w:r w:rsidR="00B56E2C" w:rsidRPr="005536D4">
        <w:rPr>
          <w:rFonts w:ascii="Arial" w:eastAsia="Times New Roman" w:hAnsi="Arial" w:cs="Arial"/>
          <w:color w:val="auto"/>
          <w:sz w:val="20"/>
          <w:szCs w:val="20"/>
          <w:vertAlign w:val="subscript"/>
        </w:rPr>
        <w:t xml:space="preserve">g </w:t>
      </w:r>
      <w:r w:rsidR="00B56E2C" w:rsidRPr="005536D4">
        <w:rPr>
          <w:rFonts w:ascii="Arial" w:eastAsia="Times New Roman" w:hAnsi="Arial" w:cs="Arial"/>
          <w:color w:val="auto"/>
          <w:sz w:val="20"/>
          <w:szCs w:val="20"/>
        </w:rPr>
        <w:t>=</w:t>
      </w:r>
      <w:r w:rsidR="00B56E2C" w:rsidRPr="005536D4">
        <w:rPr>
          <w:rFonts w:ascii="Arial" w:eastAsia="Times New Roman" w:hAnsi="Arial" w:cs="Arial"/>
          <w:color w:val="auto"/>
          <w:sz w:val="20"/>
          <w:szCs w:val="20"/>
          <w:vertAlign w:val="subscript"/>
        </w:rPr>
        <w:t xml:space="preserve"> </w:t>
      </w:r>
      <w:r w:rsidR="00B56E2C" w:rsidRPr="005536D4">
        <w:rPr>
          <w:rFonts w:ascii="Arial" w:eastAsia="Times New Roman" w:hAnsi="Arial" w:cs="Arial"/>
          <w:color w:val="auto"/>
          <w:sz w:val="20"/>
          <w:szCs w:val="20"/>
        </w:rPr>
        <w:t>0.262, r</w:t>
      </w:r>
      <w:r w:rsidR="00B56E2C" w:rsidRPr="005536D4">
        <w:rPr>
          <w:rFonts w:ascii="Arial" w:eastAsia="Times New Roman" w:hAnsi="Arial" w:cs="Arial"/>
          <w:color w:val="auto"/>
          <w:sz w:val="20"/>
          <w:szCs w:val="20"/>
          <w:vertAlign w:val="subscript"/>
        </w:rPr>
        <w:t xml:space="preserve">p </w:t>
      </w:r>
      <w:r w:rsidR="00B56E2C" w:rsidRPr="005536D4">
        <w:rPr>
          <w:rFonts w:ascii="Arial" w:eastAsia="Times New Roman" w:hAnsi="Arial" w:cs="Arial"/>
          <w:color w:val="auto"/>
          <w:sz w:val="20"/>
          <w:szCs w:val="20"/>
        </w:rPr>
        <w:t xml:space="preserve">= 0.228) at genotypic level and highly significant and positive correlation at phenotypic level. </w:t>
      </w:r>
    </w:p>
    <w:p w14:paraId="781740B4" w14:textId="6AE9C531" w:rsidR="00B56E2C" w:rsidRPr="00D62E22" w:rsidRDefault="00D62E22" w:rsidP="00D62E22">
      <w:pPr>
        <w:pBdr>
          <w:top w:val="nil"/>
          <w:left w:val="nil"/>
          <w:bottom w:val="nil"/>
          <w:right w:val="nil"/>
          <w:between w:val="nil"/>
        </w:pBdr>
        <w:jc w:val="both"/>
        <w:rPr>
          <w:rFonts w:ascii="Arial" w:eastAsia="Times New Roman" w:hAnsi="Arial" w:cs="Arial"/>
          <w:b/>
          <w:bCs/>
          <w:sz w:val="22"/>
          <w:szCs w:val="22"/>
        </w:rPr>
      </w:pPr>
      <w:r>
        <w:rPr>
          <w:rFonts w:ascii="Arial" w:hAnsi="Arial" w:cs="Arial"/>
          <w:b/>
          <w:bCs/>
          <w:sz w:val="20"/>
          <w:szCs w:val="20"/>
        </w:rPr>
        <w:t xml:space="preserve">3.1.8 </w:t>
      </w:r>
      <w:r w:rsidR="00B56E2C" w:rsidRPr="00D62E22">
        <w:rPr>
          <w:rFonts w:ascii="Arial" w:hAnsi="Arial" w:cs="Arial"/>
          <w:b/>
          <w:bCs/>
          <w:sz w:val="20"/>
          <w:szCs w:val="20"/>
        </w:rPr>
        <w:t>100-kernel weight (g)</w:t>
      </w:r>
    </w:p>
    <w:p w14:paraId="2F1A431C" w14:textId="01FCEA30" w:rsidR="00B56E2C" w:rsidRPr="005536D4" w:rsidRDefault="00E17082" w:rsidP="005536D4">
      <w:pPr>
        <w:ind w:firstLine="851"/>
        <w:jc w:val="both"/>
        <w:rPr>
          <w:rFonts w:ascii="Arial" w:eastAsia="Times New Roman" w:hAnsi="Arial" w:cs="Arial"/>
          <w:color w:val="auto"/>
          <w:sz w:val="20"/>
          <w:szCs w:val="20"/>
        </w:rPr>
      </w:pPr>
      <w:r w:rsidRPr="005536D4">
        <w:rPr>
          <w:rFonts w:ascii="Arial" w:eastAsia="Times New Roman" w:hAnsi="Arial" w:cs="Arial"/>
          <w:color w:val="auto"/>
          <w:sz w:val="20"/>
          <w:szCs w:val="20"/>
        </w:rPr>
        <w:t xml:space="preserve">Hundred </w:t>
      </w:r>
      <w:r w:rsidR="00B56E2C" w:rsidRPr="005536D4">
        <w:rPr>
          <w:rFonts w:ascii="Arial" w:eastAsia="Times New Roman" w:hAnsi="Arial" w:cs="Arial"/>
          <w:color w:val="auto"/>
          <w:sz w:val="20"/>
          <w:szCs w:val="20"/>
        </w:rPr>
        <w:t>kernel weight had highly significant and positive correlation with harvest index (r</w:t>
      </w:r>
      <w:r w:rsidR="00B56E2C" w:rsidRPr="005536D4">
        <w:rPr>
          <w:rFonts w:ascii="Arial" w:eastAsia="Times New Roman" w:hAnsi="Arial" w:cs="Arial"/>
          <w:color w:val="auto"/>
          <w:sz w:val="20"/>
          <w:szCs w:val="20"/>
          <w:vertAlign w:val="subscript"/>
        </w:rPr>
        <w:t xml:space="preserve">g </w:t>
      </w:r>
      <w:r w:rsidR="00B56E2C" w:rsidRPr="005536D4">
        <w:rPr>
          <w:rFonts w:ascii="Arial" w:eastAsia="Times New Roman" w:hAnsi="Arial" w:cs="Arial"/>
          <w:color w:val="auto"/>
          <w:sz w:val="20"/>
          <w:szCs w:val="20"/>
        </w:rPr>
        <w:t>=</w:t>
      </w:r>
      <w:r w:rsidR="00B56E2C" w:rsidRPr="005536D4">
        <w:rPr>
          <w:rFonts w:ascii="Arial" w:eastAsia="Times New Roman" w:hAnsi="Arial" w:cs="Arial"/>
          <w:color w:val="auto"/>
          <w:sz w:val="20"/>
          <w:szCs w:val="20"/>
          <w:vertAlign w:val="subscript"/>
        </w:rPr>
        <w:t xml:space="preserve"> </w:t>
      </w:r>
      <w:r w:rsidR="00B56E2C" w:rsidRPr="005536D4">
        <w:rPr>
          <w:rFonts w:ascii="Arial" w:eastAsia="Times New Roman" w:hAnsi="Arial" w:cs="Arial"/>
          <w:color w:val="auto"/>
          <w:sz w:val="20"/>
          <w:szCs w:val="20"/>
        </w:rPr>
        <w:t>0.328, r</w:t>
      </w:r>
      <w:r w:rsidR="00B56E2C" w:rsidRPr="005536D4">
        <w:rPr>
          <w:rFonts w:ascii="Arial" w:eastAsia="Times New Roman" w:hAnsi="Arial" w:cs="Arial"/>
          <w:color w:val="auto"/>
          <w:sz w:val="20"/>
          <w:szCs w:val="20"/>
          <w:vertAlign w:val="subscript"/>
        </w:rPr>
        <w:t xml:space="preserve">p </w:t>
      </w:r>
      <w:r w:rsidR="00B56E2C" w:rsidRPr="005536D4">
        <w:rPr>
          <w:rFonts w:ascii="Arial" w:eastAsia="Times New Roman" w:hAnsi="Arial" w:cs="Arial"/>
          <w:color w:val="auto"/>
          <w:sz w:val="20"/>
          <w:szCs w:val="20"/>
        </w:rPr>
        <w:t>= 0.201) and pod yield per plant (r</w:t>
      </w:r>
      <w:r w:rsidR="00B56E2C" w:rsidRPr="005536D4">
        <w:rPr>
          <w:rFonts w:ascii="Arial" w:eastAsia="Times New Roman" w:hAnsi="Arial" w:cs="Arial"/>
          <w:color w:val="auto"/>
          <w:sz w:val="20"/>
          <w:szCs w:val="20"/>
          <w:vertAlign w:val="subscript"/>
        </w:rPr>
        <w:t xml:space="preserve">g </w:t>
      </w:r>
      <w:r w:rsidR="00B56E2C" w:rsidRPr="005536D4">
        <w:rPr>
          <w:rFonts w:ascii="Arial" w:eastAsia="Times New Roman" w:hAnsi="Arial" w:cs="Arial"/>
          <w:color w:val="auto"/>
          <w:sz w:val="20"/>
          <w:szCs w:val="20"/>
        </w:rPr>
        <w:t>=</w:t>
      </w:r>
      <w:r w:rsidR="00B56E2C" w:rsidRPr="005536D4">
        <w:rPr>
          <w:rFonts w:ascii="Arial" w:eastAsia="Times New Roman" w:hAnsi="Arial" w:cs="Arial"/>
          <w:color w:val="auto"/>
          <w:sz w:val="20"/>
          <w:szCs w:val="20"/>
          <w:vertAlign w:val="subscript"/>
        </w:rPr>
        <w:t xml:space="preserve"> </w:t>
      </w:r>
      <w:r w:rsidR="00B56E2C" w:rsidRPr="005536D4">
        <w:rPr>
          <w:rFonts w:ascii="Arial" w:eastAsia="Times New Roman" w:hAnsi="Arial" w:cs="Arial"/>
          <w:color w:val="auto"/>
          <w:sz w:val="20"/>
          <w:szCs w:val="20"/>
        </w:rPr>
        <w:t>0.316, r</w:t>
      </w:r>
      <w:r w:rsidR="00B56E2C" w:rsidRPr="005536D4">
        <w:rPr>
          <w:rFonts w:ascii="Arial" w:eastAsia="Times New Roman" w:hAnsi="Arial" w:cs="Arial"/>
          <w:color w:val="auto"/>
          <w:sz w:val="20"/>
          <w:szCs w:val="20"/>
          <w:vertAlign w:val="subscript"/>
        </w:rPr>
        <w:t xml:space="preserve">p </w:t>
      </w:r>
      <w:r w:rsidR="00B56E2C" w:rsidRPr="005536D4">
        <w:rPr>
          <w:rFonts w:ascii="Arial" w:eastAsia="Times New Roman" w:hAnsi="Arial" w:cs="Arial"/>
          <w:color w:val="auto"/>
          <w:sz w:val="20"/>
          <w:szCs w:val="20"/>
        </w:rPr>
        <w:t>= 0.203) at both genotypic and phenotypic levels</w:t>
      </w:r>
      <w:r w:rsidRPr="005536D4">
        <w:rPr>
          <w:rFonts w:ascii="Arial" w:eastAsia="Times New Roman" w:hAnsi="Arial" w:cs="Arial"/>
          <w:color w:val="auto"/>
          <w:sz w:val="20"/>
          <w:szCs w:val="20"/>
        </w:rPr>
        <w:t xml:space="preserve">. </w:t>
      </w:r>
      <w:r w:rsidR="00B56E2C" w:rsidRPr="005536D4">
        <w:rPr>
          <w:rFonts w:ascii="Arial" w:eastAsia="Times New Roman" w:hAnsi="Arial" w:cs="Arial"/>
          <w:color w:val="auto"/>
          <w:sz w:val="20"/>
          <w:szCs w:val="20"/>
        </w:rPr>
        <w:t>It also showed significant and positive correlation with sound mature kernel (r</w:t>
      </w:r>
      <w:r w:rsidR="00B56E2C" w:rsidRPr="005536D4">
        <w:rPr>
          <w:rFonts w:ascii="Arial" w:eastAsia="Times New Roman" w:hAnsi="Arial" w:cs="Arial"/>
          <w:color w:val="auto"/>
          <w:sz w:val="20"/>
          <w:szCs w:val="20"/>
          <w:vertAlign w:val="subscript"/>
        </w:rPr>
        <w:t xml:space="preserve">g </w:t>
      </w:r>
      <w:r w:rsidR="00B56E2C" w:rsidRPr="005536D4">
        <w:rPr>
          <w:rFonts w:ascii="Arial" w:eastAsia="Times New Roman" w:hAnsi="Arial" w:cs="Arial"/>
          <w:color w:val="auto"/>
          <w:sz w:val="20"/>
          <w:szCs w:val="20"/>
        </w:rPr>
        <w:t>=</w:t>
      </w:r>
      <w:r w:rsidR="00B56E2C" w:rsidRPr="005536D4">
        <w:rPr>
          <w:rFonts w:ascii="Arial" w:eastAsia="Times New Roman" w:hAnsi="Arial" w:cs="Arial"/>
          <w:color w:val="auto"/>
          <w:sz w:val="20"/>
          <w:szCs w:val="20"/>
          <w:vertAlign w:val="subscript"/>
        </w:rPr>
        <w:t xml:space="preserve"> </w:t>
      </w:r>
      <w:r w:rsidR="00B56E2C" w:rsidRPr="005536D4">
        <w:rPr>
          <w:rFonts w:ascii="Arial" w:eastAsia="Times New Roman" w:hAnsi="Arial" w:cs="Arial"/>
          <w:color w:val="auto"/>
          <w:sz w:val="20"/>
          <w:szCs w:val="20"/>
        </w:rPr>
        <w:t>0.246, r</w:t>
      </w:r>
      <w:r w:rsidR="00B56E2C" w:rsidRPr="005536D4">
        <w:rPr>
          <w:rFonts w:ascii="Arial" w:eastAsia="Times New Roman" w:hAnsi="Arial" w:cs="Arial"/>
          <w:color w:val="auto"/>
          <w:sz w:val="20"/>
          <w:szCs w:val="20"/>
          <w:vertAlign w:val="subscript"/>
        </w:rPr>
        <w:t xml:space="preserve">p </w:t>
      </w:r>
      <w:r w:rsidR="00B56E2C" w:rsidRPr="005536D4">
        <w:rPr>
          <w:rFonts w:ascii="Arial" w:eastAsia="Times New Roman" w:hAnsi="Arial" w:cs="Arial"/>
          <w:color w:val="auto"/>
          <w:sz w:val="20"/>
          <w:szCs w:val="20"/>
        </w:rPr>
        <w:t>= 0.172) and chlorophyll content at 90 DAS (r</w:t>
      </w:r>
      <w:r w:rsidR="00B56E2C" w:rsidRPr="005536D4">
        <w:rPr>
          <w:rFonts w:ascii="Arial" w:eastAsia="Times New Roman" w:hAnsi="Arial" w:cs="Arial"/>
          <w:color w:val="auto"/>
          <w:sz w:val="20"/>
          <w:szCs w:val="20"/>
          <w:vertAlign w:val="subscript"/>
        </w:rPr>
        <w:t>g</w:t>
      </w:r>
      <w:r w:rsidR="00B56E2C" w:rsidRPr="005536D4">
        <w:rPr>
          <w:rFonts w:ascii="Arial" w:eastAsia="Times New Roman" w:hAnsi="Arial" w:cs="Arial"/>
          <w:color w:val="auto"/>
          <w:sz w:val="20"/>
          <w:szCs w:val="20"/>
        </w:rPr>
        <w:t xml:space="preserve"> = 0.238, r</w:t>
      </w:r>
      <w:r w:rsidR="00B56E2C" w:rsidRPr="005536D4">
        <w:rPr>
          <w:rFonts w:ascii="Arial" w:eastAsia="Times New Roman" w:hAnsi="Arial" w:cs="Arial"/>
          <w:color w:val="auto"/>
          <w:sz w:val="20"/>
          <w:szCs w:val="20"/>
          <w:vertAlign w:val="subscript"/>
        </w:rPr>
        <w:t>p</w:t>
      </w:r>
      <w:r w:rsidR="00B56E2C" w:rsidRPr="005536D4">
        <w:rPr>
          <w:rFonts w:ascii="Arial" w:eastAsia="Times New Roman" w:hAnsi="Arial" w:cs="Arial"/>
          <w:color w:val="auto"/>
          <w:sz w:val="20"/>
          <w:szCs w:val="20"/>
        </w:rPr>
        <w:t xml:space="preserve"> = 0.187) at genotypic level and highly significant and positive correlation at phenotypic level. It also showed significant and positive correlation with shelling percentage (r</w:t>
      </w:r>
      <w:r w:rsidR="00B56E2C" w:rsidRPr="005536D4">
        <w:rPr>
          <w:rFonts w:ascii="Arial" w:eastAsia="Times New Roman" w:hAnsi="Arial" w:cs="Arial"/>
          <w:color w:val="auto"/>
          <w:sz w:val="20"/>
          <w:szCs w:val="20"/>
          <w:vertAlign w:val="subscript"/>
        </w:rPr>
        <w:t xml:space="preserve">p </w:t>
      </w:r>
      <w:r w:rsidR="00B56E2C" w:rsidRPr="005536D4">
        <w:rPr>
          <w:rFonts w:ascii="Arial" w:eastAsia="Times New Roman" w:hAnsi="Arial" w:cs="Arial"/>
          <w:color w:val="auto"/>
          <w:sz w:val="20"/>
          <w:szCs w:val="20"/>
        </w:rPr>
        <w:t xml:space="preserve">= 0.142) at phenotypic level only. </w:t>
      </w:r>
    </w:p>
    <w:p w14:paraId="454C7096" w14:textId="3F2763D6" w:rsidR="00B56E2C" w:rsidRPr="00D62E22" w:rsidRDefault="00D62E22" w:rsidP="00D62E22">
      <w:pPr>
        <w:pBdr>
          <w:top w:val="nil"/>
          <w:left w:val="nil"/>
          <w:bottom w:val="nil"/>
          <w:right w:val="nil"/>
          <w:between w:val="nil"/>
        </w:pBdr>
        <w:jc w:val="both"/>
        <w:rPr>
          <w:rFonts w:ascii="Arial" w:eastAsia="Times New Roman" w:hAnsi="Arial" w:cs="Arial"/>
          <w:b/>
          <w:bCs/>
          <w:sz w:val="22"/>
          <w:szCs w:val="22"/>
        </w:rPr>
      </w:pPr>
      <w:r>
        <w:rPr>
          <w:rFonts w:ascii="Arial" w:hAnsi="Arial" w:cs="Arial"/>
          <w:b/>
          <w:bCs/>
          <w:sz w:val="20"/>
          <w:szCs w:val="20"/>
        </w:rPr>
        <w:t xml:space="preserve">3.1.9 </w:t>
      </w:r>
      <w:r w:rsidR="00B56E2C" w:rsidRPr="00D62E22">
        <w:rPr>
          <w:rFonts w:ascii="Arial" w:hAnsi="Arial" w:cs="Arial"/>
          <w:b/>
          <w:bCs/>
          <w:sz w:val="20"/>
          <w:szCs w:val="20"/>
        </w:rPr>
        <w:t>Shelling (%)</w:t>
      </w:r>
    </w:p>
    <w:p w14:paraId="20880469" w14:textId="26BC1ED4" w:rsidR="00B56E2C" w:rsidRDefault="00E17082" w:rsidP="005536D4">
      <w:pPr>
        <w:widowControl/>
        <w:pBdr>
          <w:top w:val="nil"/>
          <w:left w:val="nil"/>
          <w:bottom w:val="nil"/>
          <w:right w:val="nil"/>
          <w:between w:val="nil"/>
        </w:pBdr>
        <w:ind w:firstLine="851"/>
        <w:jc w:val="both"/>
        <w:rPr>
          <w:rFonts w:ascii="Arial" w:eastAsia="Times New Roman" w:hAnsi="Arial" w:cs="Arial"/>
          <w:color w:val="000000" w:themeColor="text1"/>
          <w:sz w:val="20"/>
          <w:szCs w:val="20"/>
        </w:rPr>
      </w:pPr>
      <w:r w:rsidRPr="005536D4">
        <w:rPr>
          <w:rFonts w:ascii="Arial" w:eastAsia="Times New Roman" w:hAnsi="Arial" w:cs="Arial"/>
          <w:color w:val="auto"/>
          <w:sz w:val="20"/>
          <w:szCs w:val="20"/>
        </w:rPr>
        <w:t>S</w:t>
      </w:r>
      <w:r w:rsidR="00B56E2C" w:rsidRPr="005536D4">
        <w:rPr>
          <w:rFonts w:ascii="Arial" w:eastAsia="Times New Roman" w:hAnsi="Arial" w:cs="Arial"/>
          <w:color w:val="auto"/>
          <w:sz w:val="20"/>
          <w:szCs w:val="20"/>
        </w:rPr>
        <w:t xml:space="preserve">helling percentage had highly significant and positive correlation with </w:t>
      </w:r>
      <w:r w:rsidR="00B56E2C" w:rsidRPr="005536D4">
        <w:rPr>
          <w:rFonts w:ascii="Arial" w:eastAsia="Times New Roman" w:hAnsi="Arial" w:cs="Arial"/>
          <w:color w:val="000000" w:themeColor="text1"/>
          <w:sz w:val="20"/>
          <w:szCs w:val="20"/>
        </w:rPr>
        <w:t>sound mature kernel (r</w:t>
      </w:r>
      <w:r w:rsidR="00B56E2C" w:rsidRPr="005536D4">
        <w:rPr>
          <w:rFonts w:ascii="Arial" w:eastAsia="Times New Roman" w:hAnsi="Arial" w:cs="Arial"/>
          <w:color w:val="000000" w:themeColor="text1"/>
          <w:sz w:val="20"/>
          <w:szCs w:val="20"/>
          <w:vertAlign w:val="subscript"/>
        </w:rPr>
        <w:t xml:space="preserve">g </w:t>
      </w:r>
      <w:r w:rsidR="00B56E2C" w:rsidRPr="005536D4">
        <w:rPr>
          <w:rFonts w:ascii="Arial" w:eastAsia="Times New Roman" w:hAnsi="Arial" w:cs="Arial"/>
          <w:color w:val="000000" w:themeColor="text1"/>
          <w:sz w:val="20"/>
          <w:szCs w:val="20"/>
        </w:rPr>
        <w:t>=</w:t>
      </w:r>
      <w:r w:rsidR="00B56E2C" w:rsidRPr="005536D4">
        <w:rPr>
          <w:rFonts w:ascii="Arial" w:eastAsia="Times New Roman" w:hAnsi="Arial" w:cs="Arial"/>
          <w:color w:val="000000" w:themeColor="text1"/>
          <w:sz w:val="20"/>
          <w:szCs w:val="20"/>
          <w:vertAlign w:val="subscript"/>
        </w:rPr>
        <w:t xml:space="preserve"> </w:t>
      </w:r>
      <w:r w:rsidR="00B56E2C" w:rsidRPr="005536D4">
        <w:rPr>
          <w:rFonts w:ascii="Arial" w:eastAsia="Times New Roman" w:hAnsi="Arial" w:cs="Arial"/>
          <w:color w:val="000000" w:themeColor="text1"/>
          <w:sz w:val="20"/>
          <w:szCs w:val="20"/>
        </w:rPr>
        <w:t>0.293</w:t>
      </w:r>
      <w:r w:rsidR="00B56E2C" w:rsidRPr="005536D4">
        <w:rPr>
          <w:rFonts w:ascii="Arial" w:eastAsia="Times New Roman" w:hAnsi="Arial" w:cs="Arial"/>
          <w:color w:val="auto"/>
          <w:sz w:val="20"/>
          <w:szCs w:val="20"/>
        </w:rPr>
        <w:t>) at genotypic level only. However, shelling</w:t>
      </w:r>
      <w:r w:rsidRPr="005536D4">
        <w:rPr>
          <w:rFonts w:ascii="Arial" w:eastAsia="Times New Roman" w:hAnsi="Arial" w:cs="Arial"/>
          <w:color w:val="auto"/>
          <w:sz w:val="20"/>
          <w:szCs w:val="20"/>
        </w:rPr>
        <w:t xml:space="preserve"> </w:t>
      </w:r>
      <w:r w:rsidR="00B56E2C" w:rsidRPr="005536D4">
        <w:rPr>
          <w:rFonts w:ascii="Arial" w:eastAsia="Times New Roman" w:hAnsi="Arial" w:cs="Arial"/>
          <w:color w:val="auto"/>
          <w:sz w:val="20"/>
          <w:szCs w:val="20"/>
        </w:rPr>
        <w:t xml:space="preserve">percentage expressed </w:t>
      </w:r>
      <w:r w:rsidR="00B56E2C" w:rsidRPr="005536D4">
        <w:rPr>
          <w:rFonts w:ascii="Arial" w:eastAsia="Times New Roman" w:hAnsi="Arial" w:cs="Arial"/>
          <w:color w:val="000000" w:themeColor="text1"/>
          <w:sz w:val="20"/>
          <w:szCs w:val="20"/>
        </w:rPr>
        <w:t>significant and negative correlation with biological yield per plant (r</w:t>
      </w:r>
      <w:r w:rsidR="00B56E2C" w:rsidRPr="005536D4">
        <w:rPr>
          <w:rFonts w:ascii="Arial" w:eastAsia="Times New Roman" w:hAnsi="Arial" w:cs="Arial"/>
          <w:color w:val="000000" w:themeColor="text1"/>
          <w:sz w:val="20"/>
          <w:szCs w:val="20"/>
          <w:vertAlign w:val="subscript"/>
        </w:rPr>
        <w:t>g</w:t>
      </w:r>
      <w:r w:rsidR="00B56E2C" w:rsidRPr="005536D4">
        <w:rPr>
          <w:rFonts w:ascii="Arial" w:eastAsia="Times New Roman" w:hAnsi="Arial" w:cs="Arial"/>
          <w:color w:val="000000" w:themeColor="text1"/>
          <w:sz w:val="20"/>
          <w:szCs w:val="20"/>
        </w:rPr>
        <w:t>= -0.250, r</w:t>
      </w:r>
      <w:r w:rsidR="00B56E2C" w:rsidRPr="005536D4">
        <w:rPr>
          <w:rFonts w:ascii="Arial" w:eastAsia="Times New Roman" w:hAnsi="Arial" w:cs="Arial"/>
          <w:color w:val="000000" w:themeColor="text1"/>
          <w:sz w:val="20"/>
          <w:szCs w:val="20"/>
          <w:vertAlign w:val="subscript"/>
        </w:rPr>
        <w:t>p</w:t>
      </w:r>
      <w:r w:rsidR="00B56E2C" w:rsidRPr="005536D4">
        <w:rPr>
          <w:rFonts w:ascii="Arial" w:eastAsia="Times New Roman" w:hAnsi="Arial" w:cs="Arial"/>
          <w:color w:val="000000" w:themeColor="text1"/>
          <w:sz w:val="20"/>
          <w:szCs w:val="20"/>
        </w:rPr>
        <w:t>= -0.207) at genotypic level and highly significant and negative correlation at phenotypic level. It showed highly significant and negative correlation with chlorophyll content at 60 DAS (r</w:t>
      </w:r>
      <w:r w:rsidR="00B56E2C" w:rsidRPr="005536D4">
        <w:rPr>
          <w:rFonts w:ascii="Arial" w:eastAsia="Times New Roman" w:hAnsi="Arial" w:cs="Arial"/>
          <w:color w:val="000000" w:themeColor="text1"/>
          <w:sz w:val="20"/>
          <w:szCs w:val="20"/>
          <w:vertAlign w:val="subscript"/>
        </w:rPr>
        <w:t>g</w:t>
      </w:r>
      <w:r w:rsidR="00B56E2C" w:rsidRPr="005536D4">
        <w:rPr>
          <w:rFonts w:ascii="Arial" w:eastAsia="Times New Roman" w:hAnsi="Arial" w:cs="Arial"/>
          <w:color w:val="000000" w:themeColor="text1"/>
          <w:sz w:val="20"/>
          <w:szCs w:val="20"/>
        </w:rPr>
        <w:t>= -0.354, r</w:t>
      </w:r>
      <w:r w:rsidR="00B56E2C" w:rsidRPr="005536D4">
        <w:rPr>
          <w:rFonts w:ascii="Arial" w:eastAsia="Times New Roman" w:hAnsi="Arial" w:cs="Arial"/>
          <w:color w:val="000000" w:themeColor="text1"/>
          <w:sz w:val="20"/>
          <w:szCs w:val="20"/>
          <w:vertAlign w:val="subscript"/>
        </w:rPr>
        <w:t>p</w:t>
      </w:r>
      <w:r w:rsidR="00B56E2C" w:rsidRPr="005536D4">
        <w:rPr>
          <w:rFonts w:ascii="Arial" w:eastAsia="Times New Roman" w:hAnsi="Arial" w:cs="Arial"/>
          <w:color w:val="000000" w:themeColor="text1"/>
          <w:sz w:val="20"/>
          <w:szCs w:val="20"/>
        </w:rPr>
        <w:t>= -0.148) at genotypic level and significant and negative correlation at phenotypic level. It also showed highly significant and negative correlation with pod yield per plant (r</w:t>
      </w:r>
      <w:r w:rsidR="00B56E2C" w:rsidRPr="005536D4">
        <w:rPr>
          <w:rFonts w:ascii="Arial" w:eastAsia="Times New Roman" w:hAnsi="Arial" w:cs="Arial"/>
          <w:color w:val="000000" w:themeColor="text1"/>
          <w:sz w:val="20"/>
          <w:szCs w:val="20"/>
          <w:vertAlign w:val="subscript"/>
        </w:rPr>
        <w:t xml:space="preserve">p </w:t>
      </w:r>
      <w:r w:rsidR="00B56E2C" w:rsidRPr="005536D4">
        <w:rPr>
          <w:rFonts w:ascii="Arial" w:eastAsia="Times New Roman" w:hAnsi="Arial" w:cs="Arial"/>
          <w:color w:val="000000" w:themeColor="text1"/>
          <w:sz w:val="20"/>
          <w:szCs w:val="20"/>
        </w:rPr>
        <w:t>= -0.269) at phenotypic level only.</w:t>
      </w:r>
    </w:p>
    <w:p w14:paraId="7DD47635" w14:textId="47A73C70" w:rsidR="00B97A53" w:rsidRPr="00B97A53" w:rsidRDefault="00B97A53" w:rsidP="00B97A53">
      <w:pPr>
        <w:pBdr>
          <w:top w:val="nil"/>
          <w:left w:val="nil"/>
          <w:bottom w:val="nil"/>
          <w:right w:val="nil"/>
          <w:between w:val="nil"/>
        </w:pBdr>
        <w:jc w:val="both"/>
        <w:rPr>
          <w:rFonts w:ascii="Arial" w:eastAsia="Times New Roman" w:hAnsi="Arial" w:cs="Arial"/>
          <w:b/>
          <w:bCs/>
          <w:sz w:val="22"/>
          <w:szCs w:val="22"/>
        </w:rPr>
      </w:pPr>
      <w:r>
        <w:rPr>
          <w:rFonts w:ascii="Arial" w:hAnsi="Arial" w:cs="Arial"/>
          <w:b/>
          <w:bCs/>
          <w:sz w:val="20"/>
          <w:szCs w:val="20"/>
        </w:rPr>
        <w:t xml:space="preserve">3.1.10 </w:t>
      </w:r>
      <w:r w:rsidRPr="00B97A53">
        <w:rPr>
          <w:rFonts w:ascii="Arial" w:hAnsi="Arial" w:cs="Arial"/>
          <w:b/>
          <w:bCs/>
          <w:sz w:val="20"/>
          <w:szCs w:val="20"/>
        </w:rPr>
        <w:t>Sound mature kernel (%)</w:t>
      </w:r>
    </w:p>
    <w:p w14:paraId="5AC7DB4B" w14:textId="77777777" w:rsidR="00B97A53" w:rsidRPr="00B97A53" w:rsidRDefault="00B97A53" w:rsidP="00B97A53">
      <w:pPr>
        <w:ind w:firstLine="851"/>
        <w:jc w:val="both"/>
        <w:rPr>
          <w:rFonts w:ascii="Arial" w:eastAsia="Times New Roman" w:hAnsi="Arial" w:cs="Arial"/>
          <w:color w:val="000000" w:themeColor="text1"/>
          <w:sz w:val="20"/>
          <w:szCs w:val="20"/>
        </w:rPr>
      </w:pPr>
      <w:r w:rsidRPr="00B97A53">
        <w:rPr>
          <w:rFonts w:ascii="Arial" w:eastAsia="Times New Roman" w:hAnsi="Arial" w:cs="Arial"/>
          <w:color w:val="auto"/>
          <w:sz w:val="20"/>
          <w:szCs w:val="20"/>
        </w:rPr>
        <w:t>During E</w:t>
      </w:r>
      <w:r w:rsidRPr="00B97A53">
        <w:rPr>
          <w:rFonts w:ascii="Arial" w:eastAsia="Times New Roman" w:hAnsi="Arial" w:cs="Arial"/>
          <w:color w:val="auto"/>
          <w:sz w:val="20"/>
          <w:szCs w:val="20"/>
          <w:vertAlign w:val="subscript"/>
        </w:rPr>
        <w:t>1</w:t>
      </w:r>
      <w:r w:rsidRPr="00B97A53">
        <w:rPr>
          <w:rFonts w:ascii="Arial" w:eastAsia="Times New Roman" w:hAnsi="Arial" w:cs="Arial"/>
          <w:color w:val="auto"/>
          <w:sz w:val="20"/>
          <w:szCs w:val="20"/>
        </w:rPr>
        <w:t xml:space="preserve">, </w:t>
      </w:r>
      <w:r w:rsidRPr="00B97A53">
        <w:rPr>
          <w:rFonts w:ascii="Arial" w:eastAsia="Times New Roman" w:hAnsi="Arial" w:cs="Arial"/>
          <w:color w:val="000000" w:themeColor="text1"/>
          <w:sz w:val="20"/>
          <w:szCs w:val="20"/>
        </w:rPr>
        <w:t>sound mature kernel (%) had highly significant and positive correlation with harvest index (r</w:t>
      </w:r>
      <w:r w:rsidRPr="00B97A53">
        <w:rPr>
          <w:rFonts w:ascii="Arial" w:eastAsia="Times New Roman" w:hAnsi="Arial" w:cs="Arial"/>
          <w:color w:val="000000" w:themeColor="text1"/>
          <w:sz w:val="20"/>
          <w:szCs w:val="20"/>
          <w:vertAlign w:val="subscript"/>
        </w:rPr>
        <w:t xml:space="preserve">g </w:t>
      </w:r>
      <w:r w:rsidRPr="00B97A53">
        <w:rPr>
          <w:rFonts w:ascii="Arial" w:eastAsia="Times New Roman" w:hAnsi="Arial" w:cs="Arial"/>
          <w:color w:val="000000" w:themeColor="text1"/>
          <w:sz w:val="20"/>
          <w:szCs w:val="20"/>
        </w:rPr>
        <w:t>=</w:t>
      </w:r>
      <w:r w:rsidRPr="00B97A53">
        <w:rPr>
          <w:rFonts w:ascii="Arial" w:eastAsia="Times New Roman" w:hAnsi="Arial" w:cs="Arial"/>
          <w:color w:val="000000" w:themeColor="text1"/>
          <w:sz w:val="20"/>
          <w:szCs w:val="20"/>
          <w:vertAlign w:val="subscript"/>
        </w:rPr>
        <w:t xml:space="preserve"> </w:t>
      </w:r>
      <w:r w:rsidRPr="00B97A53">
        <w:rPr>
          <w:rFonts w:ascii="Arial" w:eastAsia="Times New Roman" w:hAnsi="Arial" w:cs="Arial"/>
          <w:color w:val="000000" w:themeColor="text1"/>
          <w:sz w:val="20"/>
          <w:szCs w:val="20"/>
        </w:rPr>
        <w:t>0.296, r</w:t>
      </w:r>
      <w:r w:rsidRPr="00B97A53">
        <w:rPr>
          <w:rFonts w:ascii="Arial" w:eastAsia="Times New Roman" w:hAnsi="Arial" w:cs="Arial"/>
          <w:color w:val="000000" w:themeColor="text1"/>
          <w:sz w:val="20"/>
          <w:szCs w:val="20"/>
          <w:vertAlign w:val="subscript"/>
        </w:rPr>
        <w:t xml:space="preserve">p </w:t>
      </w:r>
      <w:r w:rsidRPr="00B97A53">
        <w:rPr>
          <w:rFonts w:ascii="Arial" w:eastAsia="Times New Roman" w:hAnsi="Arial" w:cs="Arial"/>
          <w:color w:val="000000" w:themeColor="text1"/>
          <w:sz w:val="20"/>
          <w:szCs w:val="20"/>
        </w:rPr>
        <w:t>= 0.249) at both genotypic and phenotypic levels. It also showed highly significant and positive correlation with pod yield per plant (r</w:t>
      </w:r>
      <w:r w:rsidRPr="00B97A53">
        <w:rPr>
          <w:rFonts w:ascii="Arial" w:eastAsia="Times New Roman" w:hAnsi="Arial" w:cs="Arial"/>
          <w:color w:val="000000" w:themeColor="text1"/>
          <w:sz w:val="20"/>
          <w:szCs w:val="20"/>
          <w:vertAlign w:val="subscript"/>
        </w:rPr>
        <w:t xml:space="preserve">p </w:t>
      </w:r>
      <w:r w:rsidRPr="00B97A53">
        <w:rPr>
          <w:rFonts w:ascii="Arial" w:eastAsia="Times New Roman" w:hAnsi="Arial" w:cs="Arial"/>
          <w:color w:val="000000" w:themeColor="text1"/>
          <w:sz w:val="20"/>
          <w:szCs w:val="20"/>
        </w:rPr>
        <w:t>= 0.188) at phenotypic level only. While, sound mature kernel showed highly significant and negative correlation with oil content (r</w:t>
      </w:r>
      <w:r w:rsidRPr="00B97A53">
        <w:rPr>
          <w:rFonts w:ascii="Arial" w:eastAsia="Times New Roman" w:hAnsi="Arial" w:cs="Arial"/>
          <w:color w:val="000000" w:themeColor="text1"/>
          <w:sz w:val="20"/>
          <w:szCs w:val="20"/>
          <w:vertAlign w:val="subscript"/>
        </w:rPr>
        <w:t xml:space="preserve">g </w:t>
      </w:r>
      <w:r w:rsidRPr="00B97A53">
        <w:rPr>
          <w:rFonts w:ascii="Arial" w:eastAsia="Times New Roman" w:hAnsi="Arial" w:cs="Arial"/>
          <w:color w:val="000000" w:themeColor="text1"/>
          <w:sz w:val="20"/>
          <w:szCs w:val="20"/>
        </w:rPr>
        <w:t>=</w:t>
      </w:r>
      <w:r w:rsidRPr="00B97A53">
        <w:rPr>
          <w:rFonts w:ascii="Arial" w:eastAsia="Times New Roman" w:hAnsi="Arial" w:cs="Arial"/>
          <w:color w:val="000000" w:themeColor="text1"/>
          <w:sz w:val="20"/>
          <w:szCs w:val="20"/>
          <w:vertAlign w:val="subscript"/>
        </w:rPr>
        <w:t xml:space="preserve"> </w:t>
      </w:r>
      <w:r w:rsidRPr="00B97A53">
        <w:rPr>
          <w:rFonts w:ascii="Arial" w:eastAsia="Times New Roman" w:hAnsi="Arial" w:cs="Arial"/>
          <w:color w:val="000000" w:themeColor="text1"/>
          <w:sz w:val="20"/>
          <w:szCs w:val="20"/>
        </w:rPr>
        <w:t>-0.303, r</w:t>
      </w:r>
      <w:r w:rsidRPr="00B97A53">
        <w:rPr>
          <w:rFonts w:ascii="Arial" w:eastAsia="Times New Roman" w:hAnsi="Arial" w:cs="Arial"/>
          <w:color w:val="000000" w:themeColor="text1"/>
          <w:sz w:val="20"/>
          <w:szCs w:val="20"/>
          <w:vertAlign w:val="subscript"/>
        </w:rPr>
        <w:t xml:space="preserve">p </w:t>
      </w:r>
      <w:r w:rsidRPr="00B97A53">
        <w:rPr>
          <w:rFonts w:ascii="Arial" w:eastAsia="Times New Roman" w:hAnsi="Arial" w:cs="Arial"/>
          <w:color w:val="000000" w:themeColor="text1"/>
          <w:sz w:val="20"/>
          <w:szCs w:val="20"/>
        </w:rPr>
        <w:t>= -0.196) at both genotypic and phenotypic levels.</w:t>
      </w:r>
    </w:p>
    <w:p w14:paraId="02EBA623" w14:textId="018B8BC6" w:rsidR="00B56E2C" w:rsidRPr="00D62E22" w:rsidRDefault="00D62E22" w:rsidP="00B97A53">
      <w:pPr>
        <w:pBdr>
          <w:top w:val="nil"/>
          <w:left w:val="nil"/>
          <w:bottom w:val="nil"/>
          <w:right w:val="nil"/>
          <w:between w:val="nil"/>
        </w:pBdr>
        <w:jc w:val="both"/>
        <w:rPr>
          <w:rFonts w:ascii="Arial" w:eastAsia="Times New Roman" w:hAnsi="Arial" w:cs="Arial"/>
          <w:b/>
          <w:bCs/>
          <w:sz w:val="22"/>
          <w:szCs w:val="22"/>
        </w:rPr>
      </w:pPr>
      <w:r>
        <w:rPr>
          <w:rFonts w:ascii="Arial" w:hAnsi="Arial" w:cs="Arial"/>
          <w:b/>
          <w:bCs/>
          <w:sz w:val="20"/>
          <w:szCs w:val="20"/>
        </w:rPr>
        <w:t>3.1.1</w:t>
      </w:r>
      <w:r w:rsidR="00B97A53">
        <w:rPr>
          <w:rFonts w:ascii="Arial" w:hAnsi="Arial" w:cs="Arial"/>
          <w:b/>
          <w:bCs/>
          <w:sz w:val="20"/>
          <w:szCs w:val="20"/>
        </w:rPr>
        <w:t>1</w:t>
      </w:r>
      <w:r>
        <w:rPr>
          <w:rFonts w:ascii="Arial" w:hAnsi="Arial" w:cs="Arial"/>
          <w:b/>
          <w:bCs/>
          <w:sz w:val="20"/>
          <w:szCs w:val="20"/>
        </w:rPr>
        <w:t xml:space="preserve"> </w:t>
      </w:r>
      <w:r w:rsidR="00B56E2C" w:rsidRPr="00D62E22">
        <w:rPr>
          <w:rFonts w:ascii="Arial" w:hAnsi="Arial" w:cs="Arial"/>
          <w:b/>
          <w:bCs/>
          <w:sz w:val="20"/>
          <w:szCs w:val="20"/>
        </w:rPr>
        <w:t>Biological yield per plant (g)</w:t>
      </w:r>
    </w:p>
    <w:p w14:paraId="36412A32" w14:textId="3854A509" w:rsidR="00B56E2C" w:rsidRPr="005536D4" w:rsidRDefault="007D5438" w:rsidP="005536D4">
      <w:pPr>
        <w:ind w:firstLine="851"/>
        <w:jc w:val="both"/>
        <w:rPr>
          <w:rFonts w:ascii="Arial" w:eastAsia="Times New Roman" w:hAnsi="Arial" w:cs="Arial"/>
          <w:color w:val="auto"/>
          <w:sz w:val="20"/>
          <w:szCs w:val="20"/>
        </w:rPr>
      </w:pPr>
      <w:r w:rsidRPr="005536D4">
        <w:rPr>
          <w:rFonts w:ascii="Arial" w:hAnsi="Arial" w:cs="Arial"/>
          <w:color w:val="auto"/>
          <w:sz w:val="20"/>
          <w:szCs w:val="20"/>
        </w:rPr>
        <w:t>B</w:t>
      </w:r>
      <w:r w:rsidR="00B56E2C" w:rsidRPr="005536D4">
        <w:rPr>
          <w:rFonts w:ascii="Arial" w:hAnsi="Arial" w:cs="Arial"/>
          <w:color w:val="auto"/>
          <w:sz w:val="20"/>
          <w:szCs w:val="20"/>
        </w:rPr>
        <w:t>iological yield per plant</w:t>
      </w:r>
      <w:r w:rsidR="00B56E2C" w:rsidRPr="005536D4">
        <w:rPr>
          <w:rFonts w:ascii="Arial" w:hAnsi="Arial" w:cs="Arial"/>
          <w:b/>
          <w:bCs/>
          <w:color w:val="auto"/>
          <w:sz w:val="20"/>
          <w:szCs w:val="20"/>
        </w:rPr>
        <w:t xml:space="preserve"> </w:t>
      </w:r>
      <w:r w:rsidR="00B56E2C" w:rsidRPr="005536D4">
        <w:rPr>
          <w:rFonts w:ascii="Arial" w:eastAsia="Times New Roman" w:hAnsi="Arial" w:cs="Arial"/>
          <w:color w:val="auto"/>
          <w:sz w:val="20"/>
          <w:szCs w:val="20"/>
        </w:rPr>
        <w:t>had highly significant and positive correlation with oil content (r</w:t>
      </w:r>
      <w:r w:rsidR="00B56E2C" w:rsidRPr="005536D4">
        <w:rPr>
          <w:rFonts w:ascii="Arial" w:eastAsia="Times New Roman" w:hAnsi="Arial" w:cs="Arial"/>
          <w:color w:val="auto"/>
          <w:sz w:val="20"/>
          <w:szCs w:val="20"/>
          <w:vertAlign w:val="subscript"/>
        </w:rPr>
        <w:t xml:space="preserve">g </w:t>
      </w:r>
      <w:r w:rsidR="00B56E2C" w:rsidRPr="005536D4">
        <w:rPr>
          <w:rFonts w:ascii="Arial" w:eastAsia="Times New Roman" w:hAnsi="Arial" w:cs="Arial"/>
          <w:color w:val="auto"/>
          <w:sz w:val="20"/>
          <w:szCs w:val="20"/>
        </w:rPr>
        <w:t>=</w:t>
      </w:r>
      <w:r w:rsidR="00B56E2C" w:rsidRPr="005536D4">
        <w:rPr>
          <w:rFonts w:ascii="Arial" w:eastAsia="Times New Roman" w:hAnsi="Arial" w:cs="Arial"/>
          <w:color w:val="auto"/>
          <w:sz w:val="20"/>
          <w:szCs w:val="20"/>
          <w:vertAlign w:val="subscript"/>
        </w:rPr>
        <w:t xml:space="preserve"> </w:t>
      </w:r>
      <w:r w:rsidR="00B56E2C" w:rsidRPr="005536D4">
        <w:rPr>
          <w:rFonts w:ascii="Arial" w:eastAsia="Times New Roman" w:hAnsi="Arial" w:cs="Arial"/>
          <w:color w:val="auto"/>
          <w:sz w:val="20"/>
          <w:szCs w:val="20"/>
        </w:rPr>
        <w:t>0.331, r</w:t>
      </w:r>
      <w:r w:rsidR="00B56E2C" w:rsidRPr="005536D4">
        <w:rPr>
          <w:rFonts w:ascii="Arial" w:eastAsia="Times New Roman" w:hAnsi="Arial" w:cs="Arial"/>
          <w:color w:val="auto"/>
          <w:sz w:val="20"/>
          <w:szCs w:val="20"/>
          <w:vertAlign w:val="subscript"/>
        </w:rPr>
        <w:t xml:space="preserve">p </w:t>
      </w:r>
      <w:r w:rsidR="00B56E2C" w:rsidRPr="005536D4">
        <w:rPr>
          <w:rFonts w:ascii="Arial" w:eastAsia="Times New Roman" w:hAnsi="Arial" w:cs="Arial"/>
          <w:color w:val="auto"/>
          <w:sz w:val="20"/>
          <w:szCs w:val="20"/>
        </w:rPr>
        <w:t>= 0.248), chlorophyll content at 60 DAS (r</w:t>
      </w:r>
      <w:r w:rsidR="00B56E2C" w:rsidRPr="005536D4">
        <w:rPr>
          <w:rFonts w:ascii="Arial" w:eastAsia="Times New Roman" w:hAnsi="Arial" w:cs="Arial"/>
          <w:color w:val="auto"/>
          <w:sz w:val="20"/>
          <w:szCs w:val="20"/>
          <w:vertAlign w:val="subscript"/>
        </w:rPr>
        <w:t xml:space="preserve">g </w:t>
      </w:r>
      <w:r w:rsidR="00B56E2C" w:rsidRPr="005536D4">
        <w:rPr>
          <w:rFonts w:ascii="Arial" w:eastAsia="Times New Roman" w:hAnsi="Arial" w:cs="Arial"/>
          <w:color w:val="auto"/>
          <w:sz w:val="20"/>
          <w:szCs w:val="20"/>
        </w:rPr>
        <w:t>=</w:t>
      </w:r>
      <w:r w:rsidR="00B56E2C" w:rsidRPr="005536D4">
        <w:rPr>
          <w:rFonts w:ascii="Arial" w:eastAsia="Times New Roman" w:hAnsi="Arial" w:cs="Arial"/>
          <w:color w:val="auto"/>
          <w:sz w:val="20"/>
          <w:szCs w:val="20"/>
          <w:vertAlign w:val="subscript"/>
        </w:rPr>
        <w:t xml:space="preserve"> </w:t>
      </w:r>
      <w:r w:rsidR="00B56E2C" w:rsidRPr="005536D4">
        <w:rPr>
          <w:rFonts w:ascii="Arial" w:eastAsia="Times New Roman" w:hAnsi="Arial" w:cs="Arial"/>
          <w:color w:val="auto"/>
          <w:sz w:val="20"/>
          <w:szCs w:val="20"/>
        </w:rPr>
        <w:t>0.449, r</w:t>
      </w:r>
      <w:r w:rsidR="00B56E2C" w:rsidRPr="005536D4">
        <w:rPr>
          <w:rFonts w:ascii="Arial" w:eastAsia="Times New Roman" w:hAnsi="Arial" w:cs="Arial"/>
          <w:color w:val="auto"/>
          <w:sz w:val="20"/>
          <w:szCs w:val="20"/>
          <w:vertAlign w:val="subscript"/>
        </w:rPr>
        <w:t xml:space="preserve">p </w:t>
      </w:r>
      <w:r w:rsidR="00B56E2C" w:rsidRPr="005536D4">
        <w:rPr>
          <w:rFonts w:ascii="Arial" w:eastAsia="Times New Roman" w:hAnsi="Arial" w:cs="Arial"/>
          <w:color w:val="auto"/>
          <w:sz w:val="20"/>
          <w:szCs w:val="20"/>
        </w:rPr>
        <w:t>= 0.296), chlorophyll content at 90 DAS (r</w:t>
      </w:r>
      <w:r w:rsidR="00B56E2C" w:rsidRPr="005536D4">
        <w:rPr>
          <w:rFonts w:ascii="Arial" w:eastAsia="Times New Roman" w:hAnsi="Arial" w:cs="Arial"/>
          <w:color w:val="auto"/>
          <w:sz w:val="20"/>
          <w:szCs w:val="20"/>
          <w:vertAlign w:val="subscript"/>
        </w:rPr>
        <w:t xml:space="preserve">g </w:t>
      </w:r>
      <w:r w:rsidR="00B56E2C" w:rsidRPr="005536D4">
        <w:rPr>
          <w:rFonts w:ascii="Arial" w:eastAsia="Times New Roman" w:hAnsi="Arial" w:cs="Arial"/>
          <w:color w:val="auto"/>
          <w:sz w:val="20"/>
          <w:szCs w:val="20"/>
        </w:rPr>
        <w:t>=</w:t>
      </w:r>
      <w:r w:rsidR="00B56E2C" w:rsidRPr="005536D4">
        <w:rPr>
          <w:rFonts w:ascii="Arial" w:eastAsia="Times New Roman" w:hAnsi="Arial" w:cs="Arial"/>
          <w:color w:val="auto"/>
          <w:sz w:val="20"/>
          <w:szCs w:val="20"/>
          <w:vertAlign w:val="subscript"/>
        </w:rPr>
        <w:t xml:space="preserve"> </w:t>
      </w:r>
      <w:r w:rsidR="00B56E2C" w:rsidRPr="005536D4">
        <w:rPr>
          <w:rFonts w:ascii="Arial" w:eastAsia="Times New Roman" w:hAnsi="Arial" w:cs="Arial"/>
          <w:color w:val="auto"/>
          <w:sz w:val="20"/>
          <w:szCs w:val="20"/>
        </w:rPr>
        <w:t>0.358, r</w:t>
      </w:r>
      <w:r w:rsidR="00B56E2C" w:rsidRPr="005536D4">
        <w:rPr>
          <w:rFonts w:ascii="Arial" w:eastAsia="Times New Roman" w:hAnsi="Arial" w:cs="Arial"/>
          <w:color w:val="auto"/>
          <w:sz w:val="20"/>
          <w:szCs w:val="20"/>
          <w:vertAlign w:val="subscript"/>
        </w:rPr>
        <w:t xml:space="preserve">p </w:t>
      </w:r>
      <w:r w:rsidR="00B56E2C" w:rsidRPr="005536D4">
        <w:rPr>
          <w:rFonts w:ascii="Arial" w:eastAsia="Times New Roman" w:hAnsi="Arial" w:cs="Arial"/>
          <w:color w:val="auto"/>
          <w:sz w:val="20"/>
          <w:szCs w:val="20"/>
        </w:rPr>
        <w:t>= 0.225) and pod yield per plant (r</w:t>
      </w:r>
      <w:r w:rsidR="00B56E2C" w:rsidRPr="005536D4">
        <w:rPr>
          <w:rFonts w:ascii="Arial" w:eastAsia="Times New Roman" w:hAnsi="Arial" w:cs="Arial"/>
          <w:color w:val="auto"/>
          <w:sz w:val="20"/>
          <w:szCs w:val="20"/>
          <w:vertAlign w:val="subscript"/>
        </w:rPr>
        <w:t xml:space="preserve">g </w:t>
      </w:r>
      <w:r w:rsidR="00B56E2C" w:rsidRPr="005536D4">
        <w:rPr>
          <w:rFonts w:ascii="Arial" w:eastAsia="Times New Roman" w:hAnsi="Arial" w:cs="Arial"/>
          <w:color w:val="auto"/>
          <w:sz w:val="20"/>
          <w:szCs w:val="20"/>
        </w:rPr>
        <w:t>=</w:t>
      </w:r>
      <w:r w:rsidR="00B56E2C" w:rsidRPr="005536D4">
        <w:rPr>
          <w:rFonts w:ascii="Arial" w:eastAsia="Times New Roman" w:hAnsi="Arial" w:cs="Arial"/>
          <w:color w:val="auto"/>
          <w:sz w:val="20"/>
          <w:szCs w:val="20"/>
          <w:vertAlign w:val="subscript"/>
        </w:rPr>
        <w:t xml:space="preserve"> </w:t>
      </w:r>
      <w:r w:rsidR="00B56E2C" w:rsidRPr="005536D4">
        <w:rPr>
          <w:rFonts w:ascii="Arial" w:eastAsia="Times New Roman" w:hAnsi="Arial" w:cs="Arial"/>
          <w:color w:val="auto"/>
          <w:sz w:val="20"/>
          <w:szCs w:val="20"/>
        </w:rPr>
        <w:t>0.617, r</w:t>
      </w:r>
      <w:r w:rsidR="00B56E2C" w:rsidRPr="005536D4">
        <w:rPr>
          <w:rFonts w:ascii="Arial" w:eastAsia="Times New Roman" w:hAnsi="Arial" w:cs="Arial"/>
          <w:color w:val="auto"/>
          <w:sz w:val="20"/>
          <w:szCs w:val="20"/>
          <w:vertAlign w:val="subscript"/>
        </w:rPr>
        <w:t xml:space="preserve">p </w:t>
      </w:r>
      <w:r w:rsidR="00B56E2C" w:rsidRPr="005536D4">
        <w:rPr>
          <w:rFonts w:ascii="Arial" w:eastAsia="Times New Roman" w:hAnsi="Arial" w:cs="Arial"/>
          <w:color w:val="auto"/>
          <w:sz w:val="20"/>
          <w:szCs w:val="20"/>
        </w:rPr>
        <w:t>= 0.651) at both genotypic and phenotypic levels. It also showed significant and</w:t>
      </w:r>
      <w:r w:rsidRPr="005536D4">
        <w:rPr>
          <w:rFonts w:ascii="Arial" w:eastAsia="Times New Roman" w:hAnsi="Arial" w:cs="Arial"/>
          <w:color w:val="auto"/>
          <w:sz w:val="20"/>
          <w:szCs w:val="20"/>
        </w:rPr>
        <w:t xml:space="preserve"> </w:t>
      </w:r>
      <w:r w:rsidR="00B56E2C" w:rsidRPr="005536D4">
        <w:rPr>
          <w:rFonts w:ascii="Arial" w:eastAsia="Times New Roman" w:hAnsi="Arial" w:cs="Arial"/>
          <w:color w:val="auto"/>
          <w:sz w:val="20"/>
          <w:szCs w:val="20"/>
        </w:rPr>
        <w:t>positive correlation with chlorophyll content at 30 DAS (r</w:t>
      </w:r>
      <w:r w:rsidR="00B56E2C" w:rsidRPr="005536D4">
        <w:rPr>
          <w:rFonts w:ascii="Arial" w:eastAsia="Times New Roman" w:hAnsi="Arial" w:cs="Arial"/>
          <w:color w:val="auto"/>
          <w:sz w:val="20"/>
          <w:szCs w:val="20"/>
          <w:vertAlign w:val="subscript"/>
        </w:rPr>
        <w:t xml:space="preserve">p </w:t>
      </w:r>
      <w:r w:rsidR="00B56E2C" w:rsidRPr="005536D4">
        <w:rPr>
          <w:rFonts w:ascii="Arial" w:eastAsia="Times New Roman" w:hAnsi="Arial" w:cs="Arial"/>
          <w:color w:val="auto"/>
          <w:sz w:val="20"/>
          <w:szCs w:val="20"/>
        </w:rPr>
        <w:t>= 0.152) at phenotypic level only. However, biological yield per plant expressed highly significant and negative correlation with harvest index (r</w:t>
      </w:r>
      <w:r w:rsidR="00B56E2C" w:rsidRPr="005536D4">
        <w:rPr>
          <w:rFonts w:ascii="Arial" w:eastAsia="Times New Roman" w:hAnsi="Arial" w:cs="Arial"/>
          <w:color w:val="auto"/>
          <w:sz w:val="20"/>
          <w:szCs w:val="20"/>
          <w:vertAlign w:val="subscript"/>
        </w:rPr>
        <w:t>g</w:t>
      </w:r>
      <w:r w:rsidR="00B56E2C" w:rsidRPr="005536D4">
        <w:rPr>
          <w:rFonts w:ascii="Arial" w:eastAsia="Times New Roman" w:hAnsi="Arial" w:cs="Arial"/>
          <w:color w:val="auto"/>
          <w:sz w:val="20"/>
          <w:szCs w:val="20"/>
        </w:rPr>
        <w:t>= -0.402, r</w:t>
      </w:r>
      <w:r w:rsidR="00B56E2C" w:rsidRPr="005536D4">
        <w:rPr>
          <w:rFonts w:ascii="Arial" w:eastAsia="Times New Roman" w:hAnsi="Arial" w:cs="Arial"/>
          <w:color w:val="auto"/>
          <w:sz w:val="20"/>
          <w:szCs w:val="20"/>
          <w:vertAlign w:val="subscript"/>
        </w:rPr>
        <w:t>p</w:t>
      </w:r>
      <w:r w:rsidR="00B56E2C" w:rsidRPr="005536D4">
        <w:rPr>
          <w:rFonts w:ascii="Arial" w:eastAsia="Times New Roman" w:hAnsi="Arial" w:cs="Arial"/>
          <w:color w:val="auto"/>
          <w:sz w:val="20"/>
          <w:szCs w:val="20"/>
        </w:rPr>
        <w:t xml:space="preserve">= -0.436) at both genotypic and phenotypic levels. </w:t>
      </w:r>
    </w:p>
    <w:p w14:paraId="6377F95B" w14:textId="3AAF9713" w:rsidR="00B56E2C" w:rsidRPr="00D62E22" w:rsidRDefault="00D62E22" w:rsidP="00D62E22">
      <w:pPr>
        <w:pBdr>
          <w:top w:val="nil"/>
          <w:left w:val="nil"/>
          <w:bottom w:val="nil"/>
          <w:right w:val="nil"/>
          <w:between w:val="nil"/>
        </w:pBdr>
        <w:jc w:val="both"/>
        <w:rPr>
          <w:rFonts w:ascii="Arial" w:eastAsia="Times New Roman" w:hAnsi="Arial" w:cs="Arial"/>
          <w:b/>
          <w:bCs/>
          <w:sz w:val="22"/>
          <w:szCs w:val="22"/>
        </w:rPr>
      </w:pPr>
      <w:r>
        <w:rPr>
          <w:rFonts w:ascii="Arial" w:hAnsi="Arial" w:cs="Arial"/>
          <w:b/>
          <w:bCs/>
          <w:sz w:val="20"/>
          <w:szCs w:val="20"/>
        </w:rPr>
        <w:t>3.1.1</w:t>
      </w:r>
      <w:r w:rsidR="00B97A53">
        <w:rPr>
          <w:rFonts w:ascii="Arial" w:hAnsi="Arial" w:cs="Arial"/>
          <w:b/>
          <w:bCs/>
          <w:sz w:val="20"/>
          <w:szCs w:val="20"/>
        </w:rPr>
        <w:t>2</w:t>
      </w:r>
      <w:r>
        <w:rPr>
          <w:rFonts w:ascii="Arial" w:hAnsi="Arial" w:cs="Arial"/>
          <w:b/>
          <w:bCs/>
          <w:sz w:val="20"/>
          <w:szCs w:val="20"/>
        </w:rPr>
        <w:t xml:space="preserve"> </w:t>
      </w:r>
      <w:r w:rsidR="00B56E2C" w:rsidRPr="00D62E22">
        <w:rPr>
          <w:rFonts w:ascii="Arial" w:hAnsi="Arial" w:cs="Arial"/>
          <w:b/>
          <w:bCs/>
          <w:sz w:val="20"/>
          <w:szCs w:val="20"/>
        </w:rPr>
        <w:t>Harvest index (%)</w:t>
      </w:r>
    </w:p>
    <w:p w14:paraId="3F18ED6F" w14:textId="7731866E" w:rsidR="00B56E2C" w:rsidRPr="005536D4" w:rsidRDefault="007D5438" w:rsidP="005536D4">
      <w:pPr>
        <w:ind w:firstLine="737"/>
        <w:jc w:val="both"/>
        <w:rPr>
          <w:rFonts w:ascii="Arial" w:eastAsia="Times New Roman" w:hAnsi="Arial" w:cs="Arial"/>
          <w:b/>
          <w:bCs/>
          <w:sz w:val="22"/>
          <w:szCs w:val="22"/>
        </w:rPr>
      </w:pPr>
      <w:r w:rsidRPr="005536D4">
        <w:rPr>
          <w:rFonts w:ascii="Arial" w:eastAsia="Times New Roman" w:hAnsi="Arial" w:cs="Arial"/>
          <w:color w:val="auto"/>
          <w:sz w:val="20"/>
          <w:szCs w:val="20"/>
        </w:rPr>
        <w:t>H</w:t>
      </w:r>
      <w:r w:rsidR="00B56E2C" w:rsidRPr="005536D4">
        <w:rPr>
          <w:rFonts w:ascii="Arial" w:eastAsia="Times New Roman" w:hAnsi="Arial" w:cs="Arial"/>
          <w:color w:val="auto"/>
          <w:sz w:val="20"/>
          <w:szCs w:val="20"/>
        </w:rPr>
        <w:t>arvest index had showed highly significant and positive correlation</w:t>
      </w:r>
      <w:r w:rsidRPr="005536D4">
        <w:rPr>
          <w:rFonts w:ascii="Arial" w:eastAsia="Times New Roman" w:hAnsi="Arial" w:cs="Arial"/>
          <w:color w:val="auto"/>
          <w:sz w:val="20"/>
          <w:szCs w:val="20"/>
        </w:rPr>
        <w:t xml:space="preserve"> </w:t>
      </w:r>
      <w:r w:rsidR="00B56E2C" w:rsidRPr="005536D4">
        <w:rPr>
          <w:rFonts w:ascii="Arial" w:eastAsia="Times New Roman" w:hAnsi="Arial" w:cs="Arial"/>
          <w:color w:val="auto"/>
          <w:sz w:val="20"/>
          <w:szCs w:val="20"/>
        </w:rPr>
        <w:t>with pod yield per plant (r</w:t>
      </w:r>
      <w:r w:rsidR="00B56E2C" w:rsidRPr="005536D4">
        <w:rPr>
          <w:rFonts w:ascii="Arial" w:eastAsia="Times New Roman" w:hAnsi="Arial" w:cs="Arial"/>
          <w:color w:val="auto"/>
          <w:sz w:val="20"/>
          <w:szCs w:val="20"/>
          <w:vertAlign w:val="subscript"/>
        </w:rPr>
        <w:t xml:space="preserve">g </w:t>
      </w:r>
      <w:r w:rsidR="00B56E2C" w:rsidRPr="005536D4">
        <w:rPr>
          <w:rFonts w:ascii="Arial" w:eastAsia="Times New Roman" w:hAnsi="Arial" w:cs="Arial"/>
          <w:color w:val="auto"/>
          <w:sz w:val="20"/>
          <w:szCs w:val="20"/>
        </w:rPr>
        <w:t>=</w:t>
      </w:r>
      <w:r w:rsidR="00B56E2C" w:rsidRPr="005536D4">
        <w:rPr>
          <w:rFonts w:ascii="Arial" w:eastAsia="Times New Roman" w:hAnsi="Arial" w:cs="Arial"/>
          <w:color w:val="auto"/>
          <w:sz w:val="20"/>
          <w:szCs w:val="20"/>
          <w:vertAlign w:val="subscript"/>
        </w:rPr>
        <w:t xml:space="preserve"> </w:t>
      </w:r>
      <w:r w:rsidR="00B56E2C" w:rsidRPr="005536D4">
        <w:rPr>
          <w:rFonts w:ascii="Arial" w:eastAsia="Times New Roman" w:hAnsi="Arial" w:cs="Arial"/>
          <w:color w:val="auto"/>
          <w:sz w:val="20"/>
          <w:szCs w:val="20"/>
        </w:rPr>
        <w:t>0.467, r</w:t>
      </w:r>
      <w:r w:rsidR="00B56E2C" w:rsidRPr="005536D4">
        <w:rPr>
          <w:rFonts w:ascii="Arial" w:eastAsia="Times New Roman" w:hAnsi="Arial" w:cs="Arial"/>
          <w:color w:val="auto"/>
          <w:sz w:val="20"/>
          <w:szCs w:val="20"/>
          <w:vertAlign w:val="subscript"/>
        </w:rPr>
        <w:t xml:space="preserve">p </w:t>
      </w:r>
      <w:r w:rsidR="00B56E2C" w:rsidRPr="005536D4">
        <w:rPr>
          <w:rFonts w:ascii="Arial" w:eastAsia="Times New Roman" w:hAnsi="Arial" w:cs="Arial"/>
          <w:color w:val="auto"/>
          <w:sz w:val="20"/>
          <w:szCs w:val="20"/>
        </w:rPr>
        <w:t>= 0.375) at both genotypic and phenotypic levels. However, harvest index expressed highly significant and negative correlation with chlorophyll content at 60 DAS (r</w:t>
      </w:r>
      <w:r w:rsidR="00B56E2C" w:rsidRPr="005536D4">
        <w:rPr>
          <w:rFonts w:ascii="Arial" w:eastAsia="Times New Roman" w:hAnsi="Arial" w:cs="Arial"/>
          <w:color w:val="auto"/>
          <w:sz w:val="20"/>
          <w:szCs w:val="20"/>
          <w:vertAlign w:val="subscript"/>
        </w:rPr>
        <w:t>g</w:t>
      </w:r>
      <w:r w:rsidR="00B56E2C" w:rsidRPr="005536D4">
        <w:rPr>
          <w:rFonts w:ascii="Arial" w:eastAsia="Times New Roman" w:hAnsi="Arial" w:cs="Arial"/>
          <w:color w:val="auto"/>
          <w:sz w:val="20"/>
          <w:szCs w:val="20"/>
        </w:rPr>
        <w:t>= -0.271, r</w:t>
      </w:r>
      <w:r w:rsidR="00B56E2C" w:rsidRPr="005536D4">
        <w:rPr>
          <w:rFonts w:ascii="Arial" w:eastAsia="Times New Roman" w:hAnsi="Arial" w:cs="Arial"/>
          <w:color w:val="auto"/>
          <w:sz w:val="20"/>
          <w:szCs w:val="20"/>
          <w:vertAlign w:val="subscript"/>
        </w:rPr>
        <w:t>p</w:t>
      </w:r>
      <w:r w:rsidR="00B56E2C" w:rsidRPr="005536D4">
        <w:rPr>
          <w:rFonts w:ascii="Arial" w:eastAsia="Times New Roman" w:hAnsi="Arial" w:cs="Arial"/>
          <w:color w:val="auto"/>
          <w:sz w:val="20"/>
          <w:szCs w:val="20"/>
        </w:rPr>
        <w:t xml:space="preserve">= -0.195) at both genotypic and phenotypic levels. </w:t>
      </w:r>
    </w:p>
    <w:p w14:paraId="4186B6F7" w14:textId="22A48F14" w:rsidR="00B56E2C" w:rsidRPr="00D62E22" w:rsidRDefault="00D62E22" w:rsidP="00D62E22">
      <w:pPr>
        <w:pBdr>
          <w:top w:val="nil"/>
          <w:left w:val="nil"/>
          <w:bottom w:val="nil"/>
          <w:right w:val="nil"/>
          <w:between w:val="nil"/>
        </w:pBdr>
        <w:jc w:val="both"/>
        <w:rPr>
          <w:rFonts w:ascii="Arial" w:eastAsia="Times New Roman" w:hAnsi="Arial" w:cs="Arial"/>
          <w:b/>
          <w:bCs/>
          <w:sz w:val="22"/>
          <w:szCs w:val="22"/>
        </w:rPr>
      </w:pPr>
      <w:r>
        <w:rPr>
          <w:rFonts w:ascii="Arial" w:hAnsi="Arial" w:cs="Arial"/>
          <w:b/>
          <w:bCs/>
          <w:sz w:val="20"/>
          <w:szCs w:val="20"/>
        </w:rPr>
        <w:t>3.1.1</w:t>
      </w:r>
      <w:r w:rsidR="00B97A53">
        <w:rPr>
          <w:rFonts w:ascii="Arial" w:hAnsi="Arial" w:cs="Arial"/>
          <w:b/>
          <w:bCs/>
          <w:sz w:val="20"/>
          <w:szCs w:val="20"/>
        </w:rPr>
        <w:t>3</w:t>
      </w:r>
      <w:r>
        <w:rPr>
          <w:rFonts w:ascii="Arial" w:hAnsi="Arial" w:cs="Arial"/>
          <w:b/>
          <w:bCs/>
          <w:sz w:val="20"/>
          <w:szCs w:val="20"/>
        </w:rPr>
        <w:t xml:space="preserve"> </w:t>
      </w:r>
      <w:r w:rsidR="00B56E2C" w:rsidRPr="00D62E22">
        <w:rPr>
          <w:rFonts w:ascii="Arial" w:hAnsi="Arial" w:cs="Arial"/>
          <w:b/>
          <w:bCs/>
          <w:sz w:val="20"/>
          <w:szCs w:val="20"/>
        </w:rPr>
        <w:t>Oil content (%)</w:t>
      </w:r>
    </w:p>
    <w:p w14:paraId="13AF8789" w14:textId="5CAE5382" w:rsidR="00B56E2C" w:rsidRPr="005536D4" w:rsidRDefault="007D5438" w:rsidP="005536D4">
      <w:pPr>
        <w:ind w:firstLine="851"/>
        <w:jc w:val="both"/>
        <w:rPr>
          <w:rFonts w:ascii="Arial" w:eastAsia="Times New Roman" w:hAnsi="Arial" w:cs="Arial"/>
          <w:color w:val="auto"/>
          <w:sz w:val="20"/>
          <w:szCs w:val="20"/>
        </w:rPr>
      </w:pPr>
      <w:r w:rsidRPr="005536D4">
        <w:rPr>
          <w:rFonts w:ascii="Arial" w:eastAsia="Times New Roman" w:hAnsi="Arial" w:cs="Arial"/>
          <w:color w:val="auto"/>
          <w:sz w:val="20"/>
          <w:szCs w:val="20"/>
        </w:rPr>
        <w:t>O</w:t>
      </w:r>
      <w:r w:rsidR="00B56E2C" w:rsidRPr="005536D4">
        <w:rPr>
          <w:rFonts w:ascii="Arial" w:eastAsia="Times New Roman" w:hAnsi="Arial" w:cs="Arial"/>
          <w:color w:val="auto"/>
          <w:sz w:val="20"/>
          <w:szCs w:val="20"/>
        </w:rPr>
        <w:t>il content had showed highly significant and positive correlation with pod yield per plant (r</w:t>
      </w:r>
      <w:r w:rsidR="00B56E2C" w:rsidRPr="005536D4">
        <w:rPr>
          <w:rFonts w:ascii="Arial" w:eastAsia="Times New Roman" w:hAnsi="Arial" w:cs="Arial"/>
          <w:color w:val="auto"/>
          <w:sz w:val="20"/>
          <w:szCs w:val="20"/>
          <w:vertAlign w:val="subscript"/>
        </w:rPr>
        <w:t xml:space="preserve">g </w:t>
      </w:r>
      <w:r w:rsidR="00B56E2C" w:rsidRPr="005536D4">
        <w:rPr>
          <w:rFonts w:ascii="Arial" w:eastAsia="Times New Roman" w:hAnsi="Arial" w:cs="Arial"/>
          <w:color w:val="auto"/>
          <w:sz w:val="20"/>
          <w:szCs w:val="20"/>
        </w:rPr>
        <w:t>=</w:t>
      </w:r>
      <w:r w:rsidR="00B56E2C" w:rsidRPr="005536D4">
        <w:rPr>
          <w:rFonts w:ascii="Arial" w:eastAsia="Times New Roman" w:hAnsi="Arial" w:cs="Arial"/>
          <w:color w:val="auto"/>
          <w:sz w:val="20"/>
          <w:szCs w:val="20"/>
          <w:vertAlign w:val="subscript"/>
        </w:rPr>
        <w:t xml:space="preserve"> </w:t>
      </w:r>
      <w:r w:rsidR="00B56E2C" w:rsidRPr="005536D4">
        <w:rPr>
          <w:rFonts w:ascii="Arial" w:eastAsia="Times New Roman" w:hAnsi="Arial" w:cs="Arial"/>
          <w:color w:val="auto"/>
          <w:sz w:val="20"/>
          <w:szCs w:val="20"/>
        </w:rPr>
        <w:t>0.307, r</w:t>
      </w:r>
      <w:r w:rsidR="00B56E2C" w:rsidRPr="005536D4">
        <w:rPr>
          <w:rFonts w:ascii="Arial" w:eastAsia="Times New Roman" w:hAnsi="Arial" w:cs="Arial"/>
          <w:color w:val="auto"/>
          <w:sz w:val="20"/>
          <w:szCs w:val="20"/>
          <w:vertAlign w:val="subscript"/>
        </w:rPr>
        <w:t xml:space="preserve">p </w:t>
      </w:r>
      <w:r w:rsidR="00B56E2C" w:rsidRPr="005536D4">
        <w:rPr>
          <w:rFonts w:ascii="Arial" w:eastAsia="Times New Roman" w:hAnsi="Arial" w:cs="Arial"/>
          <w:color w:val="auto"/>
          <w:sz w:val="20"/>
          <w:szCs w:val="20"/>
        </w:rPr>
        <w:t>= 0.249) at both genotypic and phenotypic levels. It showed significant and positive correlation with chlorophyll content at 90 DAS (r</w:t>
      </w:r>
      <w:r w:rsidR="00B56E2C" w:rsidRPr="005536D4">
        <w:rPr>
          <w:rFonts w:ascii="Arial" w:eastAsia="Times New Roman" w:hAnsi="Arial" w:cs="Arial"/>
          <w:color w:val="auto"/>
          <w:sz w:val="20"/>
          <w:szCs w:val="20"/>
          <w:vertAlign w:val="subscript"/>
        </w:rPr>
        <w:t xml:space="preserve">g </w:t>
      </w:r>
      <w:r w:rsidR="00B56E2C" w:rsidRPr="005536D4">
        <w:rPr>
          <w:rFonts w:ascii="Arial" w:eastAsia="Times New Roman" w:hAnsi="Arial" w:cs="Arial"/>
          <w:color w:val="auto"/>
          <w:sz w:val="20"/>
          <w:szCs w:val="20"/>
        </w:rPr>
        <w:t>=</w:t>
      </w:r>
      <w:r w:rsidR="00B56E2C" w:rsidRPr="005536D4">
        <w:rPr>
          <w:rFonts w:ascii="Arial" w:eastAsia="Times New Roman" w:hAnsi="Arial" w:cs="Arial"/>
          <w:color w:val="auto"/>
          <w:sz w:val="20"/>
          <w:szCs w:val="20"/>
          <w:vertAlign w:val="subscript"/>
        </w:rPr>
        <w:t xml:space="preserve"> </w:t>
      </w:r>
      <w:r w:rsidR="00B56E2C" w:rsidRPr="005536D4">
        <w:rPr>
          <w:rFonts w:ascii="Arial" w:eastAsia="Times New Roman" w:hAnsi="Arial" w:cs="Arial"/>
          <w:color w:val="auto"/>
          <w:sz w:val="20"/>
          <w:szCs w:val="20"/>
        </w:rPr>
        <w:t>0.262, r</w:t>
      </w:r>
      <w:r w:rsidR="00B56E2C" w:rsidRPr="005536D4">
        <w:rPr>
          <w:rFonts w:ascii="Arial" w:eastAsia="Times New Roman" w:hAnsi="Arial" w:cs="Arial"/>
          <w:color w:val="auto"/>
          <w:sz w:val="20"/>
          <w:szCs w:val="20"/>
          <w:vertAlign w:val="subscript"/>
        </w:rPr>
        <w:t xml:space="preserve">p </w:t>
      </w:r>
      <w:r w:rsidR="00B56E2C" w:rsidRPr="005536D4">
        <w:rPr>
          <w:rFonts w:ascii="Arial" w:eastAsia="Times New Roman" w:hAnsi="Arial" w:cs="Arial"/>
          <w:color w:val="auto"/>
          <w:sz w:val="20"/>
          <w:szCs w:val="20"/>
        </w:rPr>
        <w:t>= 0.226) at genotypic level and highly significant and positive correlation at phenotypic   level.   It showed significant and positive correlation with chlorophyll content at 60 DAS (r</w:t>
      </w:r>
      <w:r w:rsidR="00B56E2C" w:rsidRPr="005536D4">
        <w:rPr>
          <w:rFonts w:ascii="Arial" w:eastAsia="Times New Roman" w:hAnsi="Arial" w:cs="Arial"/>
          <w:color w:val="auto"/>
          <w:sz w:val="20"/>
          <w:szCs w:val="20"/>
          <w:vertAlign w:val="subscript"/>
        </w:rPr>
        <w:t xml:space="preserve">p </w:t>
      </w:r>
      <w:r w:rsidR="00B56E2C" w:rsidRPr="005536D4">
        <w:rPr>
          <w:rFonts w:ascii="Arial" w:eastAsia="Times New Roman" w:hAnsi="Arial" w:cs="Arial"/>
          <w:color w:val="auto"/>
          <w:sz w:val="20"/>
          <w:szCs w:val="20"/>
        </w:rPr>
        <w:t xml:space="preserve">= 0.147) at phenotypic level only. </w:t>
      </w:r>
    </w:p>
    <w:p w14:paraId="0B80725F" w14:textId="289F9E36" w:rsidR="00B56E2C" w:rsidRPr="00D62E22" w:rsidRDefault="00D62E22" w:rsidP="00D62E22">
      <w:pPr>
        <w:pBdr>
          <w:top w:val="nil"/>
          <w:left w:val="nil"/>
          <w:bottom w:val="nil"/>
          <w:right w:val="nil"/>
          <w:between w:val="nil"/>
        </w:pBdr>
        <w:jc w:val="both"/>
        <w:rPr>
          <w:rFonts w:ascii="Arial" w:eastAsia="Times New Roman" w:hAnsi="Arial" w:cs="Arial"/>
          <w:b/>
          <w:bCs/>
          <w:sz w:val="22"/>
          <w:szCs w:val="22"/>
        </w:rPr>
      </w:pPr>
      <w:r>
        <w:rPr>
          <w:rFonts w:ascii="Arial" w:hAnsi="Arial" w:cs="Arial"/>
          <w:b/>
          <w:bCs/>
          <w:sz w:val="20"/>
          <w:szCs w:val="20"/>
        </w:rPr>
        <w:t>3.1.1</w:t>
      </w:r>
      <w:r w:rsidR="00B97A53">
        <w:rPr>
          <w:rFonts w:ascii="Arial" w:hAnsi="Arial" w:cs="Arial"/>
          <w:b/>
          <w:bCs/>
          <w:sz w:val="20"/>
          <w:szCs w:val="20"/>
        </w:rPr>
        <w:t>4</w:t>
      </w:r>
      <w:r>
        <w:rPr>
          <w:rFonts w:ascii="Arial" w:hAnsi="Arial" w:cs="Arial"/>
          <w:b/>
          <w:bCs/>
          <w:sz w:val="20"/>
          <w:szCs w:val="20"/>
        </w:rPr>
        <w:t xml:space="preserve"> </w:t>
      </w:r>
      <w:r w:rsidR="00B56E2C" w:rsidRPr="00D62E22">
        <w:rPr>
          <w:rFonts w:ascii="Arial" w:hAnsi="Arial" w:cs="Arial"/>
          <w:b/>
          <w:bCs/>
          <w:sz w:val="20"/>
          <w:szCs w:val="20"/>
        </w:rPr>
        <w:t>Chlorophyll content at 30 DAS (SPAD)</w:t>
      </w:r>
    </w:p>
    <w:p w14:paraId="59B06A05" w14:textId="26C68C41" w:rsidR="00B56E2C" w:rsidRPr="005536D4" w:rsidRDefault="00B56E2C" w:rsidP="005536D4">
      <w:pPr>
        <w:ind w:firstLine="851"/>
        <w:jc w:val="both"/>
        <w:rPr>
          <w:rFonts w:ascii="Arial" w:eastAsia="Times New Roman" w:hAnsi="Arial" w:cs="Arial"/>
          <w:color w:val="auto"/>
          <w:sz w:val="20"/>
          <w:szCs w:val="20"/>
        </w:rPr>
      </w:pPr>
      <w:r w:rsidRPr="005536D4">
        <w:rPr>
          <w:rFonts w:ascii="Arial" w:eastAsia="Times New Roman" w:hAnsi="Arial" w:cs="Arial"/>
          <w:color w:val="auto"/>
          <w:sz w:val="20"/>
          <w:szCs w:val="20"/>
        </w:rPr>
        <w:t>Chlorophyll content at 30 DAS had showed highly significant and positive correlation with chlorophyll content at 60 DAS (r</w:t>
      </w:r>
      <w:r w:rsidRPr="005536D4">
        <w:rPr>
          <w:rFonts w:ascii="Arial" w:eastAsia="Times New Roman" w:hAnsi="Arial" w:cs="Arial"/>
          <w:color w:val="auto"/>
          <w:sz w:val="20"/>
          <w:szCs w:val="20"/>
          <w:vertAlign w:val="subscript"/>
        </w:rPr>
        <w:t xml:space="preserve">g </w:t>
      </w:r>
      <w:r w:rsidRPr="005536D4">
        <w:rPr>
          <w:rFonts w:ascii="Arial" w:eastAsia="Times New Roman" w:hAnsi="Arial" w:cs="Arial"/>
          <w:color w:val="auto"/>
          <w:sz w:val="20"/>
          <w:szCs w:val="20"/>
        </w:rPr>
        <w:t>=</w:t>
      </w:r>
      <w:r w:rsidRPr="005536D4">
        <w:rPr>
          <w:rFonts w:ascii="Arial" w:eastAsia="Times New Roman" w:hAnsi="Arial" w:cs="Arial"/>
          <w:color w:val="auto"/>
          <w:sz w:val="20"/>
          <w:szCs w:val="20"/>
          <w:vertAlign w:val="subscript"/>
        </w:rPr>
        <w:t xml:space="preserve"> </w:t>
      </w:r>
      <w:r w:rsidRPr="005536D4">
        <w:rPr>
          <w:rFonts w:ascii="Arial" w:eastAsia="Times New Roman" w:hAnsi="Arial" w:cs="Arial"/>
          <w:color w:val="auto"/>
          <w:sz w:val="20"/>
          <w:szCs w:val="20"/>
        </w:rPr>
        <w:t>0.303, r</w:t>
      </w:r>
      <w:r w:rsidRPr="005536D4">
        <w:rPr>
          <w:rFonts w:ascii="Arial" w:eastAsia="Times New Roman" w:hAnsi="Arial" w:cs="Arial"/>
          <w:color w:val="auto"/>
          <w:sz w:val="20"/>
          <w:szCs w:val="20"/>
          <w:vertAlign w:val="subscript"/>
        </w:rPr>
        <w:t xml:space="preserve">p </w:t>
      </w:r>
      <w:r w:rsidRPr="005536D4">
        <w:rPr>
          <w:rFonts w:ascii="Arial" w:eastAsia="Times New Roman" w:hAnsi="Arial" w:cs="Arial"/>
          <w:color w:val="auto"/>
          <w:sz w:val="20"/>
          <w:szCs w:val="20"/>
        </w:rPr>
        <w:t>= 0.281) and chlorophyll content at 90 DAS (r</w:t>
      </w:r>
      <w:r w:rsidRPr="005536D4">
        <w:rPr>
          <w:rFonts w:ascii="Arial" w:eastAsia="Times New Roman" w:hAnsi="Arial" w:cs="Arial"/>
          <w:color w:val="auto"/>
          <w:sz w:val="20"/>
          <w:szCs w:val="20"/>
          <w:vertAlign w:val="subscript"/>
        </w:rPr>
        <w:t xml:space="preserve">g </w:t>
      </w:r>
      <w:r w:rsidRPr="005536D4">
        <w:rPr>
          <w:rFonts w:ascii="Arial" w:eastAsia="Times New Roman" w:hAnsi="Arial" w:cs="Arial"/>
          <w:color w:val="auto"/>
          <w:sz w:val="20"/>
          <w:szCs w:val="20"/>
        </w:rPr>
        <w:t>=</w:t>
      </w:r>
      <w:r w:rsidRPr="005536D4">
        <w:rPr>
          <w:rFonts w:ascii="Arial" w:eastAsia="Times New Roman" w:hAnsi="Arial" w:cs="Arial"/>
          <w:color w:val="auto"/>
          <w:sz w:val="20"/>
          <w:szCs w:val="20"/>
          <w:vertAlign w:val="subscript"/>
        </w:rPr>
        <w:t xml:space="preserve"> </w:t>
      </w:r>
      <w:r w:rsidRPr="005536D4">
        <w:rPr>
          <w:rFonts w:ascii="Arial" w:eastAsia="Times New Roman" w:hAnsi="Arial" w:cs="Arial"/>
          <w:color w:val="auto"/>
          <w:sz w:val="20"/>
          <w:szCs w:val="20"/>
        </w:rPr>
        <w:t>0.391, r</w:t>
      </w:r>
      <w:r w:rsidRPr="005536D4">
        <w:rPr>
          <w:rFonts w:ascii="Arial" w:eastAsia="Times New Roman" w:hAnsi="Arial" w:cs="Arial"/>
          <w:color w:val="auto"/>
          <w:sz w:val="20"/>
          <w:szCs w:val="20"/>
          <w:vertAlign w:val="subscript"/>
        </w:rPr>
        <w:t xml:space="preserve">p </w:t>
      </w:r>
      <w:r w:rsidRPr="005536D4">
        <w:rPr>
          <w:rFonts w:ascii="Arial" w:eastAsia="Times New Roman" w:hAnsi="Arial" w:cs="Arial"/>
          <w:color w:val="auto"/>
          <w:sz w:val="20"/>
          <w:szCs w:val="20"/>
        </w:rPr>
        <w:t>= 0.337) at both genotypic and phenotypic levels. It also showed significant and positive correlation with pod yield per plant (r</w:t>
      </w:r>
      <w:r w:rsidRPr="005536D4">
        <w:rPr>
          <w:rFonts w:ascii="Arial" w:eastAsia="Times New Roman" w:hAnsi="Arial" w:cs="Arial"/>
          <w:color w:val="auto"/>
          <w:sz w:val="20"/>
          <w:szCs w:val="20"/>
          <w:vertAlign w:val="subscript"/>
        </w:rPr>
        <w:t xml:space="preserve">p </w:t>
      </w:r>
      <w:r w:rsidRPr="005536D4">
        <w:rPr>
          <w:rFonts w:ascii="Arial" w:eastAsia="Times New Roman" w:hAnsi="Arial" w:cs="Arial"/>
          <w:color w:val="auto"/>
          <w:sz w:val="20"/>
          <w:szCs w:val="20"/>
        </w:rPr>
        <w:t>= 0.117) at phenotypic level only.</w:t>
      </w:r>
    </w:p>
    <w:p w14:paraId="533FA410" w14:textId="2993568B" w:rsidR="00B56E2C" w:rsidRPr="00D62E22" w:rsidRDefault="00D62E22" w:rsidP="00D62E22">
      <w:pPr>
        <w:pBdr>
          <w:top w:val="nil"/>
          <w:left w:val="nil"/>
          <w:bottom w:val="nil"/>
          <w:right w:val="nil"/>
          <w:between w:val="nil"/>
        </w:pBdr>
        <w:jc w:val="both"/>
        <w:rPr>
          <w:rFonts w:ascii="Arial" w:eastAsia="Times New Roman" w:hAnsi="Arial" w:cs="Arial"/>
          <w:b/>
          <w:bCs/>
          <w:sz w:val="22"/>
          <w:szCs w:val="22"/>
        </w:rPr>
      </w:pPr>
      <w:r>
        <w:rPr>
          <w:rFonts w:ascii="Arial" w:eastAsia="Times New Roman" w:hAnsi="Arial" w:cs="Arial"/>
          <w:b/>
          <w:bCs/>
          <w:sz w:val="20"/>
          <w:szCs w:val="20"/>
        </w:rPr>
        <w:t>3.1.1</w:t>
      </w:r>
      <w:r w:rsidR="00B97A53">
        <w:rPr>
          <w:rFonts w:ascii="Arial" w:eastAsia="Times New Roman" w:hAnsi="Arial" w:cs="Arial"/>
          <w:b/>
          <w:bCs/>
          <w:sz w:val="20"/>
          <w:szCs w:val="20"/>
        </w:rPr>
        <w:t>5</w:t>
      </w:r>
      <w:r>
        <w:rPr>
          <w:rFonts w:ascii="Arial" w:eastAsia="Times New Roman" w:hAnsi="Arial" w:cs="Arial"/>
          <w:b/>
          <w:bCs/>
          <w:sz w:val="20"/>
          <w:szCs w:val="20"/>
        </w:rPr>
        <w:t xml:space="preserve"> </w:t>
      </w:r>
      <w:r w:rsidR="00B56E2C" w:rsidRPr="00D62E22">
        <w:rPr>
          <w:rFonts w:ascii="Arial" w:eastAsia="Times New Roman" w:hAnsi="Arial" w:cs="Arial"/>
          <w:b/>
          <w:bCs/>
          <w:sz w:val="20"/>
          <w:szCs w:val="20"/>
        </w:rPr>
        <w:t xml:space="preserve">Chlorophyll content at 60 DAS </w:t>
      </w:r>
      <w:r w:rsidR="00B56E2C" w:rsidRPr="00D62E22">
        <w:rPr>
          <w:rFonts w:ascii="Arial" w:hAnsi="Arial" w:cs="Arial"/>
          <w:b/>
          <w:bCs/>
          <w:sz w:val="20"/>
          <w:szCs w:val="20"/>
        </w:rPr>
        <w:t>(SPAD)</w:t>
      </w:r>
    </w:p>
    <w:p w14:paraId="4B85CC75" w14:textId="29FF4DEA" w:rsidR="00B56E2C" w:rsidRPr="005536D4" w:rsidRDefault="00B56E2C" w:rsidP="005536D4">
      <w:pPr>
        <w:ind w:firstLine="851"/>
        <w:jc w:val="both"/>
        <w:rPr>
          <w:rFonts w:ascii="Arial" w:eastAsia="Times New Roman" w:hAnsi="Arial" w:cs="Arial"/>
          <w:color w:val="auto"/>
          <w:sz w:val="20"/>
          <w:szCs w:val="20"/>
        </w:rPr>
      </w:pPr>
      <w:r w:rsidRPr="005536D4">
        <w:rPr>
          <w:rFonts w:ascii="Arial" w:eastAsia="Times New Roman" w:hAnsi="Arial" w:cs="Arial"/>
          <w:color w:val="auto"/>
          <w:sz w:val="20"/>
          <w:szCs w:val="20"/>
        </w:rPr>
        <w:t>Chlorophyll content at 60 DAS had showed highly significant and positive correlation with chlorophyll content at 90 DAS (r</w:t>
      </w:r>
      <w:r w:rsidRPr="005536D4">
        <w:rPr>
          <w:rFonts w:ascii="Arial" w:eastAsia="Times New Roman" w:hAnsi="Arial" w:cs="Arial"/>
          <w:color w:val="auto"/>
          <w:sz w:val="20"/>
          <w:szCs w:val="20"/>
          <w:vertAlign w:val="subscript"/>
        </w:rPr>
        <w:t xml:space="preserve">g </w:t>
      </w:r>
      <w:r w:rsidRPr="005536D4">
        <w:rPr>
          <w:rFonts w:ascii="Arial" w:eastAsia="Times New Roman" w:hAnsi="Arial" w:cs="Arial"/>
          <w:color w:val="auto"/>
          <w:sz w:val="20"/>
          <w:szCs w:val="20"/>
        </w:rPr>
        <w:t>=</w:t>
      </w:r>
      <w:r w:rsidRPr="005536D4">
        <w:rPr>
          <w:rFonts w:ascii="Arial" w:eastAsia="Times New Roman" w:hAnsi="Arial" w:cs="Arial"/>
          <w:color w:val="auto"/>
          <w:sz w:val="20"/>
          <w:szCs w:val="20"/>
          <w:vertAlign w:val="subscript"/>
        </w:rPr>
        <w:t xml:space="preserve"> </w:t>
      </w:r>
      <w:r w:rsidRPr="005536D4">
        <w:rPr>
          <w:rFonts w:ascii="Arial" w:eastAsia="Times New Roman" w:hAnsi="Arial" w:cs="Arial"/>
          <w:color w:val="auto"/>
          <w:sz w:val="20"/>
          <w:szCs w:val="20"/>
        </w:rPr>
        <w:t>0.570, r</w:t>
      </w:r>
      <w:r w:rsidRPr="005536D4">
        <w:rPr>
          <w:rFonts w:ascii="Arial" w:eastAsia="Times New Roman" w:hAnsi="Arial" w:cs="Arial"/>
          <w:color w:val="auto"/>
          <w:sz w:val="20"/>
          <w:szCs w:val="20"/>
          <w:vertAlign w:val="subscript"/>
        </w:rPr>
        <w:t xml:space="preserve">p </w:t>
      </w:r>
      <w:r w:rsidRPr="005536D4">
        <w:rPr>
          <w:rFonts w:ascii="Arial" w:eastAsia="Times New Roman" w:hAnsi="Arial" w:cs="Arial"/>
          <w:color w:val="auto"/>
          <w:sz w:val="20"/>
          <w:szCs w:val="20"/>
        </w:rPr>
        <w:t>= 0.497) at both genotypic and phenotypic levels. It also showed significant and positive correlation with pod yield per plant (r</w:t>
      </w:r>
      <w:r w:rsidRPr="005536D4">
        <w:rPr>
          <w:rFonts w:ascii="Arial" w:eastAsia="Times New Roman" w:hAnsi="Arial" w:cs="Arial"/>
          <w:color w:val="auto"/>
          <w:sz w:val="20"/>
          <w:szCs w:val="20"/>
          <w:vertAlign w:val="subscript"/>
        </w:rPr>
        <w:t xml:space="preserve">p </w:t>
      </w:r>
      <w:r w:rsidRPr="005536D4">
        <w:rPr>
          <w:rFonts w:ascii="Arial" w:eastAsia="Times New Roman" w:hAnsi="Arial" w:cs="Arial"/>
          <w:color w:val="auto"/>
          <w:sz w:val="20"/>
          <w:szCs w:val="20"/>
        </w:rPr>
        <w:t>= 0.125) at phenotypic level only.</w:t>
      </w:r>
    </w:p>
    <w:p w14:paraId="43112E42" w14:textId="09A18493" w:rsidR="00B56E2C" w:rsidRPr="00D62E22" w:rsidRDefault="00D62E22" w:rsidP="00D62E22">
      <w:pPr>
        <w:pBdr>
          <w:top w:val="nil"/>
          <w:left w:val="nil"/>
          <w:bottom w:val="nil"/>
          <w:right w:val="nil"/>
          <w:between w:val="nil"/>
        </w:pBdr>
        <w:jc w:val="both"/>
        <w:rPr>
          <w:rFonts w:ascii="Arial" w:eastAsia="Times New Roman" w:hAnsi="Arial" w:cs="Arial"/>
          <w:b/>
          <w:bCs/>
          <w:sz w:val="22"/>
          <w:szCs w:val="22"/>
        </w:rPr>
      </w:pPr>
      <w:r>
        <w:rPr>
          <w:rFonts w:ascii="Arial" w:eastAsia="Times New Roman" w:hAnsi="Arial" w:cs="Arial"/>
          <w:b/>
          <w:bCs/>
          <w:sz w:val="20"/>
          <w:szCs w:val="20"/>
        </w:rPr>
        <w:t>3.1.1</w:t>
      </w:r>
      <w:r w:rsidR="00B97A53">
        <w:rPr>
          <w:rFonts w:ascii="Arial" w:eastAsia="Times New Roman" w:hAnsi="Arial" w:cs="Arial"/>
          <w:b/>
          <w:bCs/>
          <w:sz w:val="20"/>
          <w:szCs w:val="20"/>
        </w:rPr>
        <w:t>6</w:t>
      </w:r>
      <w:r>
        <w:rPr>
          <w:rFonts w:ascii="Arial" w:eastAsia="Times New Roman" w:hAnsi="Arial" w:cs="Arial"/>
          <w:b/>
          <w:bCs/>
          <w:sz w:val="20"/>
          <w:szCs w:val="20"/>
        </w:rPr>
        <w:t xml:space="preserve"> </w:t>
      </w:r>
      <w:r w:rsidR="00B56E2C" w:rsidRPr="00D62E22">
        <w:rPr>
          <w:rFonts w:ascii="Arial" w:eastAsia="Times New Roman" w:hAnsi="Arial" w:cs="Arial"/>
          <w:b/>
          <w:bCs/>
          <w:sz w:val="20"/>
          <w:szCs w:val="20"/>
        </w:rPr>
        <w:t xml:space="preserve">Chlorophyll content at 90 DAS </w:t>
      </w:r>
      <w:r w:rsidR="00B56E2C" w:rsidRPr="00D62E22">
        <w:rPr>
          <w:rFonts w:ascii="Arial" w:hAnsi="Arial" w:cs="Arial"/>
          <w:b/>
          <w:bCs/>
          <w:sz w:val="20"/>
          <w:szCs w:val="20"/>
        </w:rPr>
        <w:t>(SPAD)</w:t>
      </w:r>
    </w:p>
    <w:p w14:paraId="0528655C" w14:textId="425CDB9B" w:rsidR="00B56E2C" w:rsidRPr="005536D4" w:rsidRDefault="00B56E2C" w:rsidP="005536D4">
      <w:pPr>
        <w:ind w:firstLine="851"/>
        <w:jc w:val="both"/>
        <w:rPr>
          <w:rFonts w:ascii="Arial" w:eastAsia="Times New Roman" w:hAnsi="Arial" w:cs="Arial"/>
          <w:color w:val="auto"/>
          <w:sz w:val="20"/>
          <w:szCs w:val="20"/>
        </w:rPr>
      </w:pPr>
      <w:r w:rsidRPr="005536D4">
        <w:rPr>
          <w:rFonts w:ascii="Arial" w:eastAsia="Times New Roman" w:hAnsi="Arial" w:cs="Arial"/>
          <w:color w:val="auto"/>
          <w:sz w:val="20"/>
          <w:szCs w:val="20"/>
        </w:rPr>
        <w:t>Chlorophyll content at 90 DAS had showed significant and positive correlation with pod yield per plant (r</w:t>
      </w:r>
      <w:r w:rsidRPr="005536D4">
        <w:rPr>
          <w:rFonts w:ascii="Arial" w:eastAsia="Times New Roman" w:hAnsi="Arial" w:cs="Arial"/>
          <w:color w:val="auto"/>
          <w:sz w:val="20"/>
          <w:szCs w:val="20"/>
          <w:vertAlign w:val="subscript"/>
        </w:rPr>
        <w:t xml:space="preserve">g </w:t>
      </w:r>
      <w:r w:rsidRPr="005536D4">
        <w:rPr>
          <w:rFonts w:ascii="Arial" w:eastAsia="Times New Roman" w:hAnsi="Arial" w:cs="Arial"/>
          <w:color w:val="auto"/>
          <w:sz w:val="20"/>
          <w:szCs w:val="20"/>
        </w:rPr>
        <w:t>=</w:t>
      </w:r>
      <w:r w:rsidRPr="005536D4">
        <w:rPr>
          <w:rFonts w:ascii="Arial" w:eastAsia="Times New Roman" w:hAnsi="Arial" w:cs="Arial"/>
          <w:color w:val="auto"/>
          <w:sz w:val="20"/>
          <w:szCs w:val="20"/>
          <w:vertAlign w:val="subscript"/>
        </w:rPr>
        <w:t xml:space="preserve"> </w:t>
      </w:r>
      <w:r w:rsidRPr="005536D4">
        <w:rPr>
          <w:rFonts w:ascii="Arial" w:eastAsia="Times New Roman" w:hAnsi="Arial" w:cs="Arial"/>
          <w:color w:val="auto"/>
          <w:sz w:val="20"/>
          <w:szCs w:val="20"/>
        </w:rPr>
        <w:t>0.210, r</w:t>
      </w:r>
      <w:r w:rsidRPr="005536D4">
        <w:rPr>
          <w:rFonts w:ascii="Arial" w:eastAsia="Times New Roman" w:hAnsi="Arial" w:cs="Arial"/>
          <w:color w:val="auto"/>
          <w:sz w:val="20"/>
          <w:szCs w:val="20"/>
          <w:vertAlign w:val="subscript"/>
        </w:rPr>
        <w:t xml:space="preserve">p </w:t>
      </w:r>
      <w:r w:rsidRPr="005536D4">
        <w:rPr>
          <w:rFonts w:ascii="Arial" w:eastAsia="Times New Roman" w:hAnsi="Arial" w:cs="Arial"/>
          <w:color w:val="auto"/>
          <w:sz w:val="20"/>
          <w:szCs w:val="20"/>
        </w:rPr>
        <w:t>= 0.135) at both genotypic and phenotypic levels. Chlorophyll content at 90 DAS showed significant and positive correlation with pod yield per plant (r</w:t>
      </w:r>
      <w:r w:rsidRPr="005536D4">
        <w:rPr>
          <w:rFonts w:ascii="Arial" w:eastAsia="Times New Roman" w:hAnsi="Arial" w:cs="Arial"/>
          <w:color w:val="auto"/>
          <w:sz w:val="20"/>
          <w:szCs w:val="20"/>
          <w:vertAlign w:val="subscript"/>
        </w:rPr>
        <w:t xml:space="preserve">g </w:t>
      </w:r>
      <w:r w:rsidRPr="005536D4">
        <w:rPr>
          <w:rFonts w:ascii="Arial" w:eastAsia="Times New Roman" w:hAnsi="Arial" w:cs="Arial"/>
          <w:color w:val="auto"/>
          <w:sz w:val="20"/>
          <w:szCs w:val="20"/>
        </w:rPr>
        <w:t>=</w:t>
      </w:r>
      <w:r w:rsidRPr="005536D4">
        <w:rPr>
          <w:rFonts w:ascii="Arial" w:eastAsia="Times New Roman" w:hAnsi="Arial" w:cs="Arial"/>
          <w:color w:val="auto"/>
          <w:sz w:val="20"/>
          <w:szCs w:val="20"/>
          <w:vertAlign w:val="subscript"/>
        </w:rPr>
        <w:t xml:space="preserve"> </w:t>
      </w:r>
      <w:r w:rsidRPr="005536D4">
        <w:rPr>
          <w:rFonts w:ascii="Arial" w:eastAsia="Times New Roman" w:hAnsi="Arial" w:cs="Arial"/>
          <w:color w:val="auto"/>
          <w:sz w:val="20"/>
          <w:szCs w:val="20"/>
        </w:rPr>
        <w:t>0.212, r</w:t>
      </w:r>
      <w:r w:rsidRPr="005536D4">
        <w:rPr>
          <w:rFonts w:ascii="Arial" w:eastAsia="Times New Roman" w:hAnsi="Arial" w:cs="Arial"/>
          <w:color w:val="auto"/>
          <w:sz w:val="20"/>
          <w:szCs w:val="20"/>
          <w:vertAlign w:val="subscript"/>
        </w:rPr>
        <w:t xml:space="preserve">p </w:t>
      </w:r>
      <w:r w:rsidRPr="005536D4">
        <w:rPr>
          <w:rFonts w:ascii="Arial" w:eastAsia="Times New Roman" w:hAnsi="Arial" w:cs="Arial"/>
          <w:color w:val="auto"/>
          <w:sz w:val="20"/>
          <w:szCs w:val="20"/>
        </w:rPr>
        <w:t>= 0.138) at both genotypic and phenotypic levels in E</w:t>
      </w:r>
      <w:r w:rsidRPr="005536D4">
        <w:rPr>
          <w:rFonts w:ascii="Arial" w:eastAsia="Times New Roman" w:hAnsi="Arial" w:cs="Arial"/>
          <w:color w:val="auto"/>
          <w:sz w:val="20"/>
          <w:szCs w:val="20"/>
          <w:vertAlign w:val="subscript"/>
        </w:rPr>
        <w:t>2</w:t>
      </w:r>
      <w:r w:rsidRPr="005536D4">
        <w:rPr>
          <w:rFonts w:ascii="Arial" w:eastAsia="Times New Roman" w:hAnsi="Arial" w:cs="Arial"/>
          <w:color w:val="auto"/>
          <w:sz w:val="20"/>
          <w:szCs w:val="20"/>
        </w:rPr>
        <w:t>. In E</w:t>
      </w:r>
      <w:r w:rsidRPr="005536D4">
        <w:rPr>
          <w:rFonts w:ascii="Arial" w:eastAsia="Times New Roman" w:hAnsi="Arial" w:cs="Arial"/>
          <w:color w:val="auto"/>
          <w:sz w:val="20"/>
          <w:szCs w:val="20"/>
          <w:vertAlign w:val="subscript"/>
        </w:rPr>
        <w:t>3</w:t>
      </w:r>
      <w:r w:rsidRPr="005536D4">
        <w:rPr>
          <w:rFonts w:ascii="Arial" w:eastAsia="Times New Roman" w:hAnsi="Arial" w:cs="Arial"/>
          <w:color w:val="auto"/>
          <w:sz w:val="20"/>
          <w:szCs w:val="20"/>
        </w:rPr>
        <w:t>, chlorophyll content at 90 DAS showed highly significant and positive correlation with pod yield per plant (r</w:t>
      </w:r>
      <w:r w:rsidRPr="005536D4">
        <w:rPr>
          <w:rFonts w:ascii="Arial" w:eastAsia="Times New Roman" w:hAnsi="Arial" w:cs="Arial"/>
          <w:color w:val="auto"/>
          <w:sz w:val="20"/>
          <w:szCs w:val="20"/>
          <w:vertAlign w:val="subscript"/>
        </w:rPr>
        <w:t xml:space="preserve">g </w:t>
      </w:r>
      <w:r w:rsidRPr="005536D4">
        <w:rPr>
          <w:rFonts w:ascii="Arial" w:eastAsia="Times New Roman" w:hAnsi="Arial" w:cs="Arial"/>
          <w:color w:val="auto"/>
          <w:sz w:val="20"/>
          <w:szCs w:val="20"/>
        </w:rPr>
        <w:t>=</w:t>
      </w:r>
      <w:r w:rsidRPr="005536D4">
        <w:rPr>
          <w:rFonts w:ascii="Arial" w:eastAsia="Times New Roman" w:hAnsi="Arial" w:cs="Arial"/>
          <w:color w:val="auto"/>
          <w:sz w:val="20"/>
          <w:szCs w:val="20"/>
          <w:vertAlign w:val="subscript"/>
        </w:rPr>
        <w:t xml:space="preserve"> </w:t>
      </w:r>
      <w:r w:rsidRPr="005536D4">
        <w:rPr>
          <w:rFonts w:ascii="Arial" w:eastAsia="Times New Roman" w:hAnsi="Arial" w:cs="Arial"/>
          <w:color w:val="auto"/>
          <w:sz w:val="20"/>
          <w:szCs w:val="20"/>
        </w:rPr>
        <w:t>0.303, r</w:t>
      </w:r>
      <w:r w:rsidRPr="005536D4">
        <w:rPr>
          <w:rFonts w:ascii="Arial" w:eastAsia="Times New Roman" w:hAnsi="Arial" w:cs="Arial"/>
          <w:color w:val="auto"/>
          <w:sz w:val="20"/>
          <w:szCs w:val="20"/>
          <w:vertAlign w:val="subscript"/>
        </w:rPr>
        <w:t xml:space="preserve">p </w:t>
      </w:r>
      <w:r w:rsidRPr="005536D4">
        <w:rPr>
          <w:rFonts w:ascii="Arial" w:eastAsia="Times New Roman" w:hAnsi="Arial" w:cs="Arial"/>
          <w:color w:val="auto"/>
          <w:sz w:val="20"/>
          <w:szCs w:val="20"/>
        </w:rPr>
        <w:t xml:space="preserve">= 0.220) at both genotypic and phenotypic levels. </w:t>
      </w:r>
    </w:p>
    <w:p w14:paraId="1858B250" w14:textId="6A7E6A75" w:rsidR="00B56E2C" w:rsidRPr="005536D4" w:rsidRDefault="005536D4" w:rsidP="005536D4">
      <w:pPr>
        <w:widowControl/>
        <w:pBdr>
          <w:top w:val="nil"/>
          <w:left w:val="nil"/>
          <w:bottom w:val="nil"/>
          <w:right w:val="nil"/>
          <w:between w:val="nil"/>
        </w:pBdr>
        <w:jc w:val="both"/>
        <w:rPr>
          <w:rFonts w:ascii="Arial" w:eastAsia="Times New Roman" w:hAnsi="Arial" w:cs="Arial"/>
          <w:color w:val="auto"/>
          <w:sz w:val="16"/>
          <w:szCs w:val="16"/>
        </w:rPr>
      </w:pPr>
      <w:r w:rsidRPr="005536D4">
        <w:rPr>
          <w:rFonts w:ascii="Arial" w:hAnsi="Arial" w:cs="Arial"/>
          <w:b/>
          <w:bCs/>
          <w:color w:val="auto"/>
          <w:sz w:val="20"/>
          <w:szCs w:val="20"/>
        </w:rPr>
        <w:t>3.1.1</w:t>
      </w:r>
      <w:r w:rsidR="00B97A53">
        <w:rPr>
          <w:rFonts w:ascii="Arial" w:hAnsi="Arial" w:cs="Arial"/>
          <w:b/>
          <w:bCs/>
          <w:color w:val="auto"/>
          <w:sz w:val="20"/>
          <w:szCs w:val="20"/>
        </w:rPr>
        <w:t>7</w:t>
      </w:r>
      <w:r w:rsidRPr="005536D4">
        <w:rPr>
          <w:rFonts w:ascii="Arial" w:hAnsi="Arial" w:cs="Arial"/>
          <w:b/>
          <w:bCs/>
          <w:color w:val="auto"/>
          <w:sz w:val="20"/>
          <w:szCs w:val="20"/>
        </w:rPr>
        <w:t xml:space="preserve"> </w:t>
      </w:r>
      <w:r w:rsidR="00B56E2C" w:rsidRPr="005536D4">
        <w:rPr>
          <w:rFonts w:ascii="Arial" w:hAnsi="Arial" w:cs="Arial"/>
          <w:b/>
          <w:bCs/>
          <w:color w:val="auto"/>
          <w:sz w:val="20"/>
          <w:szCs w:val="20"/>
        </w:rPr>
        <w:t>Pod yield per plant (g)</w:t>
      </w:r>
    </w:p>
    <w:p w14:paraId="3AAF604A" w14:textId="0F8C6704" w:rsidR="00436210" w:rsidRPr="002A3939" w:rsidRDefault="0049582B" w:rsidP="003D43FA">
      <w:pPr>
        <w:widowControl/>
        <w:pBdr>
          <w:top w:val="nil"/>
          <w:left w:val="nil"/>
          <w:bottom w:val="nil"/>
          <w:right w:val="nil"/>
          <w:between w:val="nil"/>
        </w:pBdr>
        <w:ind w:firstLine="851"/>
        <w:jc w:val="both"/>
        <w:rPr>
          <w:rFonts w:ascii="Arial" w:eastAsia="Times New Roman" w:hAnsi="Arial" w:cs="Arial"/>
          <w:color w:val="auto"/>
          <w:sz w:val="20"/>
          <w:szCs w:val="20"/>
        </w:rPr>
      </w:pPr>
      <w:r w:rsidRPr="002A3939">
        <w:rPr>
          <w:rFonts w:ascii="Arial" w:eastAsia="Times New Roman" w:hAnsi="Arial" w:cs="Arial"/>
          <w:color w:val="auto"/>
          <w:sz w:val="20"/>
          <w:szCs w:val="20"/>
        </w:rPr>
        <w:lastRenderedPageBreak/>
        <w:t>Pod yield per plant showed highly significant and positive correlation with number of mature pods per plant (r</w:t>
      </w:r>
      <w:r w:rsidRPr="002A3939">
        <w:rPr>
          <w:rFonts w:ascii="Arial" w:eastAsia="Times New Roman" w:hAnsi="Arial" w:cs="Arial"/>
          <w:color w:val="auto"/>
          <w:sz w:val="20"/>
          <w:szCs w:val="20"/>
          <w:vertAlign w:val="subscript"/>
        </w:rPr>
        <w:t>g</w:t>
      </w:r>
      <w:r w:rsidRPr="002A3939">
        <w:rPr>
          <w:rFonts w:ascii="Arial" w:eastAsia="Times New Roman" w:hAnsi="Arial" w:cs="Arial"/>
          <w:color w:val="auto"/>
          <w:sz w:val="20"/>
          <w:szCs w:val="20"/>
        </w:rPr>
        <w:t>= 0.750, r</w:t>
      </w:r>
      <w:r w:rsidRPr="002A3939">
        <w:rPr>
          <w:rFonts w:ascii="Arial" w:eastAsia="Times New Roman" w:hAnsi="Arial" w:cs="Arial"/>
          <w:color w:val="auto"/>
          <w:sz w:val="20"/>
          <w:szCs w:val="20"/>
          <w:vertAlign w:val="subscript"/>
        </w:rPr>
        <w:t>p</w:t>
      </w:r>
      <w:r w:rsidRPr="002A3939">
        <w:rPr>
          <w:rFonts w:ascii="Arial" w:eastAsia="Times New Roman" w:hAnsi="Arial" w:cs="Arial"/>
          <w:color w:val="auto"/>
          <w:sz w:val="20"/>
          <w:szCs w:val="20"/>
        </w:rPr>
        <w:t>= 0.790), 100-pod weight (r</w:t>
      </w:r>
      <w:r w:rsidRPr="002A3939">
        <w:rPr>
          <w:rFonts w:ascii="Arial" w:eastAsia="Times New Roman" w:hAnsi="Arial" w:cs="Arial"/>
          <w:color w:val="auto"/>
          <w:sz w:val="20"/>
          <w:szCs w:val="20"/>
          <w:vertAlign w:val="subscript"/>
        </w:rPr>
        <w:t>g</w:t>
      </w:r>
      <w:r w:rsidRPr="002A3939">
        <w:rPr>
          <w:rFonts w:ascii="Arial" w:eastAsia="Times New Roman" w:hAnsi="Arial" w:cs="Arial"/>
          <w:color w:val="auto"/>
          <w:sz w:val="20"/>
          <w:szCs w:val="20"/>
        </w:rPr>
        <w:t>= 0.466, r</w:t>
      </w:r>
      <w:r w:rsidRPr="002A3939">
        <w:rPr>
          <w:rFonts w:ascii="Arial" w:eastAsia="Times New Roman" w:hAnsi="Arial" w:cs="Arial"/>
          <w:color w:val="auto"/>
          <w:sz w:val="20"/>
          <w:szCs w:val="20"/>
          <w:vertAlign w:val="subscript"/>
        </w:rPr>
        <w:t>p</w:t>
      </w:r>
      <w:r w:rsidRPr="002A3939">
        <w:rPr>
          <w:rFonts w:ascii="Arial" w:eastAsia="Times New Roman" w:hAnsi="Arial" w:cs="Arial"/>
          <w:color w:val="auto"/>
          <w:sz w:val="20"/>
          <w:szCs w:val="20"/>
        </w:rPr>
        <w:t>= 0.384), kernel yield per plant (r</w:t>
      </w:r>
      <w:r w:rsidRPr="002A3939">
        <w:rPr>
          <w:rFonts w:ascii="Arial" w:eastAsia="Times New Roman" w:hAnsi="Arial" w:cs="Arial"/>
          <w:color w:val="auto"/>
          <w:sz w:val="20"/>
          <w:szCs w:val="20"/>
          <w:vertAlign w:val="subscript"/>
        </w:rPr>
        <w:t>g</w:t>
      </w:r>
      <w:r w:rsidRPr="002A3939">
        <w:rPr>
          <w:rFonts w:ascii="Arial" w:eastAsia="Times New Roman" w:hAnsi="Arial" w:cs="Arial"/>
          <w:color w:val="auto"/>
          <w:sz w:val="20"/>
          <w:szCs w:val="20"/>
        </w:rPr>
        <w:t>= 0.969, r</w:t>
      </w:r>
      <w:r w:rsidRPr="002A3939">
        <w:rPr>
          <w:rFonts w:ascii="Arial" w:eastAsia="Times New Roman" w:hAnsi="Arial" w:cs="Arial"/>
          <w:color w:val="auto"/>
          <w:sz w:val="20"/>
          <w:szCs w:val="20"/>
          <w:vertAlign w:val="subscript"/>
        </w:rPr>
        <w:t>p</w:t>
      </w:r>
      <w:r w:rsidRPr="002A3939">
        <w:rPr>
          <w:rFonts w:ascii="Arial" w:eastAsia="Times New Roman" w:hAnsi="Arial" w:cs="Arial"/>
          <w:color w:val="auto"/>
          <w:sz w:val="20"/>
          <w:szCs w:val="20"/>
        </w:rPr>
        <w:t>= 0.926), 100-kernel weight (r</w:t>
      </w:r>
      <w:r w:rsidRPr="002A3939">
        <w:rPr>
          <w:rFonts w:ascii="Arial" w:eastAsia="Times New Roman" w:hAnsi="Arial" w:cs="Arial"/>
          <w:color w:val="auto"/>
          <w:sz w:val="20"/>
          <w:szCs w:val="20"/>
          <w:vertAlign w:val="subscript"/>
        </w:rPr>
        <w:t>g</w:t>
      </w:r>
      <w:r w:rsidRPr="002A3939">
        <w:rPr>
          <w:rFonts w:ascii="Arial" w:eastAsia="Times New Roman" w:hAnsi="Arial" w:cs="Arial"/>
          <w:color w:val="auto"/>
          <w:sz w:val="20"/>
          <w:szCs w:val="20"/>
        </w:rPr>
        <w:t>= 0.316, r</w:t>
      </w:r>
      <w:r w:rsidRPr="002A3939">
        <w:rPr>
          <w:rFonts w:ascii="Arial" w:eastAsia="Times New Roman" w:hAnsi="Arial" w:cs="Arial"/>
          <w:color w:val="auto"/>
          <w:sz w:val="20"/>
          <w:szCs w:val="20"/>
          <w:vertAlign w:val="subscript"/>
        </w:rPr>
        <w:t>p</w:t>
      </w:r>
      <w:r w:rsidRPr="002A3939">
        <w:rPr>
          <w:rFonts w:ascii="Arial" w:eastAsia="Times New Roman" w:hAnsi="Arial" w:cs="Arial"/>
          <w:color w:val="auto"/>
          <w:sz w:val="20"/>
          <w:szCs w:val="20"/>
        </w:rPr>
        <w:t>= 0.203), biological yield per plant (r</w:t>
      </w:r>
      <w:r w:rsidRPr="002A3939">
        <w:rPr>
          <w:rFonts w:ascii="Arial" w:eastAsia="Times New Roman" w:hAnsi="Arial" w:cs="Arial"/>
          <w:color w:val="auto"/>
          <w:sz w:val="20"/>
          <w:szCs w:val="20"/>
          <w:vertAlign w:val="subscript"/>
        </w:rPr>
        <w:t>g</w:t>
      </w:r>
      <w:r w:rsidRPr="002A3939">
        <w:rPr>
          <w:rFonts w:ascii="Arial" w:eastAsia="Times New Roman" w:hAnsi="Arial" w:cs="Arial"/>
          <w:color w:val="auto"/>
          <w:sz w:val="20"/>
          <w:szCs w:val="20"/>
        </w:rPr>
        <w:t>= 0.617, r</w:t>
      </w:r>
      <w:r w:rsidRPr="002A3939">
        <w:rPr>
          <w:rFonts w:ascii="Arial" w:eastAsia="Times New Roman" w:hAnsi="Arial" w:cs="Arial"/>
          <w:color w:val="auto"/>
          <w:sz w:val="20"/>
          <w:szCs w:val="20"/>
          <w:vertAlign w:val="subscript"/>
        </w:rPr>
        <w:t>p</w:t>
      </w:r>
      <w:r w:rsidRPr="002A3939">
        <w:rPr>
          <w:rFonts w:ascii="Arial" w:eastAsia="Times New Roman" w:hAnsi="Arial" w:cs="Arial"/>
          <w:color w:val="auto"/>
          <w:sz w:val="20"/>
          <w:szCs w:val="20"/>
        </w:rPr>
        <w:t>= 0.651),  harvest index (r</w:t>
      </w:r>
      <w:r w:rsidRPr="002A3939">
        <w:rPr>
          <w:rFonts w:ascii="Arial" w:eastAsia="Times New Roman" w:hAnsi="Arial" w:cs="Arial"/>
          <w:color w:val="auto"/>
          <w:sz w:val="20"/>
          <w:szCs w:val="20"/>
          <w:vertAlign w:val="subscript"/>
        </w:rPr>
        <w:t>g</w:t>
      </w:r>
      <w:r w:rsidRPr="002A3939">
        <w:rPr>
          <w:rFonts w:ascii="Arial" w:eastAsia="Times New Roman" w:hAnsi="Arial" w:cs="Arial"/>
          <w:color w:val="auto"/>
          <w:sz w:val="20"/>
          <w:szCs w:val="20"/>
        </w:rPr>
        <w:t>= 0.467, r</w:t>
      </w:r>
      <w:r w:rsidRPr="002A3939">
        <w:rPr>
          <w:rFonts w:ascii="Arial" w:eastAsia="Times New Roman" w:hAnsi="Arial" w:cs="Arial"/>
          <w:color w:val="auto"/>
          <w:sz w:val="20"/>
          <w:szCs w:val="20"/>
          <w:vertAlign w:val="subscript"/>
        </w:rPr>
        <w:t>p</w:t>
      </w:r>
      <w:r w:rsidRPr="002A3939">
        <w:rPr>
          <w:rFonts w:ascii="Arial" w:eastAsia="Times New Roman" w:hAnsi="Arial" w:cs="Arial"/>
          <w:color w:val="auto"/>
          <w:sz w:val="20"/>
          <w:szCs w:val="20"/>
        </w:rPr>
        <w:t>= 0.375) and oil content (r</w:t>
      </w:r>
      <w:r w:rsidRPr="002A3939">
        <w:rPr>
          <w:rFonts w:ascii="Arial" w:eastAsia="Times New Roman" w:hAnsi="Arial" w:cs="Arial"/>
          <w:color w:val="auto"/>
          <w:sz w:val="20"/>
          <w:szCs w:val="20"/>
          <w:vertAlign w:val="subscript"/>
        </w:rPr>
        <w:t>g</w:t>
      </w:r>
      <w:r w:rsidRPr="002A3939">
        <w:rPr>
          <w:rFonts w:ascii="Arial" w:eastAsia="Times New Roman" w:hAnsi="Arial" w:cs="Arial"/>
          <w:color w:val="auto"/>
          <w:sz w:val="20"/>
          <w:szCs w:val="20"/>
        </w:rPr>
        <w:t>= 0.307, r</w:t>
      </w:r>
      <w:r w:rsidRPr="002A3939">
        <w:rPr>
          <w:rFonts w:ascii="Arial" w:eastAsia="Times New Roman" w:hAnsi="Arial" w:cs="Arial"/>
          <w:color w:val="auto"/>
          <w:sz w:val="20"/>
          <w:szCs w:val="20"/>
          <w:vertAlign w:val="subscript"/>
        </w:rPr>
        <w:t>p</w:t>
      </w:r>
      <w:r w:rsidRPr="002A3939">
        <w:rPr>
          <w:rFonts w:ascii="Arial" w:eastAsia="Times New Roman" w:hAnsi="Arial" w:cs="Arial"/>
          <w:color w:val="auto"/>
          <w:sz w:val="20"/>
          <w:szCs w:val="20"/>
        </w:rPr>
        <w:t>= 0.249) at both genotypic and phenotypic levels. It showed highly significant and positive correlation with number of primary branches per plant (r</w:t>
      </w:r>
      <w:r w:rsidRPr="002A3939">
        <w:rPr>
          <w:rFonts w:ascii="Arial" w:eastAsia="Times New Roman" w:hAnsi="Arial" w:cs="Arial"/>
          <w:color w:val="auto"/>
          <w:sz w:val="20"/>
          <w:szCs w:val="20"/>
          <w:vertAlign w:val="subscript"/>
        </w:rPr>
        <w:t>p</w:t>
      </w:r>
      <w:r w:rsidRPr="002A3939">
        <w:rPr>
          <w:rFonts w:ascii="Arial" w:eastAsia="Times New Roman" w:hAnsi="Arial" w:cs="Arial"/>
          <w:color w:val="auto"/>
          <w:sz w:val="20"/>
          <w:szCs w:val="20"/>
        </w:rPr>
        <w:t>= 0.156) and sound mature kernel (r</w:t>
      </w:r>
      <w:r w:rsidRPr="002A3939">
        <w:rPr>
          <w:rFonts w:ascii="Arial" w:eastAsia="Times New Roman" w:hAnsi="Arial" w:cs="Arial"/>
          <w:color w:val="auto"/>
          <w:sz w:val="20"/>
          <w:szCs w:val="20"/>
          <w:vertAlign w:val="subscript"/>
        </w:rPr>
        <w:t>p</w:t>
      </w:r>
      <w:r w:rsidRPr="002A3939">
        <w:rPr>
          <w:rFonts w:ascii="Arial" w:eastAsia="Times New Roman" w:hAnsi="Arial" w:cs="Arial"/>
          <w:color w:val="auto"/>
          <w:sz w:val="20"/>
          <w:szCs w:val="20"/>
        </w:rPr>
        <w:t xml:space="preserve">= 0.188) at phenotypic level only. It showed significant and positive correlation with </w:t>
      </w:r>
      <w:r w:rsidRPr="002A3939">
        <w:rPr>
          <w:rFonts w:ascii="Arial" w:hAnsi="Arial" w:cs="Arial"/>
          <w:color w:val="auto"/>
          <w:sz w:val="20"/>
          <w:szCs w:val="20"/>
        </w:rPr>
        <w:t xml:space="preserve">chlorophyll content at 30 DAS </w:t>
      </w:r>
      <w:r w:rsidRPr="002A3939">
        <w:rPr>
          <w:rFonts w:ascii="Arial" w:eastAsia="Times New Roman" w:hAnsi="Arial" w:cs="Arial"/>
          <w:color w:val="auto"/>
          <w:sz w:val="20"/>
          <w:szCs w:val="20"/>
        </w:rPr>
        <w:t>(r</w:t>
      </w:r>
      <w:r w:rsidRPr="002A3939">
        <w:rPr>
          <w:rFonts w:ascii="Arial" w:eastAsia="Times New Roman" w:hAnsi="Arial" w:cs="Arial"/>
          <w:color w:val="auto"/>
          <w:sz w:val="20"/>
          <w:szCs w:val="20"/>
          <w:vertAlign w:val="subscript"/>
        </w:rPr>
        <w:t>p</w:t>
      </w:r>
      <w:r w:rsidRPr="002A3939">
        <w:rPr>
          <w:rFonts w:ascii="Arial" w:eastAsia="Times New Roman" w:hAnsi="Arial" w:cs="Arial"/>
          <w:color w:val="auto"/>
          <w:sz w:val="20"/>
          <w:szCs w:val="20"/>
        </w:rPr>
        <w:t xml:space="preserve">= 0.117) and </w:t>
      </w:r>
      <w:r w:rsidRPr="002A3939">
        <w:rPr>
          <w:rFonts w:ascii="Arial" w:hAnsi="Arial" w:cs="Arial"/>
          <w:color w:val="auto"/>
          <w:sz w:val="20"/>
          <w:szCs w:val="20"/>
        </w:rPr>
        <w:t xml:space="preserve">chlorophyll content at 60 DAS </w:t>
      </w:r>
      <w:r w:rsidRPr="002A3939">
        <w:rPr>
          <w:rFonts w:ascii="Arial" w:eastAsia="Times New Roman" w:hAnsi="Arial" w:cs="Arial"/>
          <w:color w:val="auto"/>
          <w:sz w:val="20"/>
          <w:szCs w:val="20"/>
        </w:rPr>
        <w:t>(r</w:t>
      </w:r>
      <w:r w:rsidRPr="002A3939">
        <w:rPr>
          <w:rFonts w:ascii="Arial" w:eastAsia="Times New Roman" w:hAnsi="Arial" w:cs="Arial"/>
          <w:color w:val="auto"/>
          <w:sz w:val="20"/>
          <w:szCs w:val="20"/>
          <w:vertAlign w:val="subscript"/>
        </w:rPr>
        <w:t>p</w:t>
      </w:r>
      <w:r w:rsidRPr="002A3939">
        <w:rPr>
          <w:rFonts w:ascii="Arial" w:eastAsia="Times New Roman" w:hAnsi="Arial" w:cs="Arial"/>
          <w:color w:val="auto"/>
          <w:sz w:val="20"/>
          <w:szCs w:val="20"/>
        </w:rPr>
        <w:t xml:space="preserve">= 0.125) at phenotypic level only. It showed significant and positive correlation with </w:t>
      </w:r>
      <w:r w:rsidRPr="002A3939">
        <w:rPr>
          <w:rFonts w:ascii="Arial" w:hAnsi="Arial" w:cs="Arial"/>
          <w:color w:val="auto"/>
          <w:sz w:val="20"/>
          <w:szCs w:val="20"/>
        </w:rPr>
        <w:t xml:space="preserve">chlorophyll content at 90 DAS </w:t>
      </w:r>
      <w:r w:rsidRPr="002A3939">
        <w:rPr>
          <w:rFonts w:ascii="Arial" w:eastAsia="Times New Roman" w:hAnsi="Arial" w:cs="Arial"/>
          <w:color w:val="auto"/>
          <w:sz w:val="20"/>
          <w:szCs w:val="20"/>
        </w:rPr>
        <w:t>(r</w:t>
      </w:r>
      <w:r w:rsidRPr="002A3939">
        <w:rPr>
          <w:rFonts w:ascii="Arial" w:eastAsia="Times New Roman" w:hAnsi="Arial" w:cs="Arial"/>
          <w:color w:val="auto"/>
          <w:sz w:val="20"/>
          <w:szCs w:val="20"/>
          <w:vertAlign w:val="subscript"/>
        </w:rPr>
        <w:t>g</w:t>
      </w:r>
      <w:r w:rsidRPr="002A3939">
        <w:rPr>
          <w:rFonts w:ascii="Arial" w:eastAsia="Times New Roman" w:hAnsi="Arial" w:cs="Arial"/>
          <w:color w:val="auto"/>
          <w:sz w:val="20"/>
          <w:szCs w:val="20"/>
        </w:rPr>
        <w:t>= 0.210, r</w:t>
      </w:r>
      <w:r w:rsidRPr="002A3939">
        <w:rPr>
          <w:rFonts w:ascii="Arial" w:eastAsia="Times New Roman" w:hAnsi="Arial" w:cs="Arial"/>
          <w:color w:val="auto"/>
          <w:sz w:val="20"/>
          <w:szCs w:val="20"/>
          <w:vertAlign w:val="subscript"/>
        </w:rPr>
        <w:t>p</w:t>
      </w:r>
      <w:r w:rsidRPr="002A3939">
        <w:rPr>
          <w:rFonts w:ascii="Arial" w:eastAsia="Times New Roman" w:hAnsi="Arial" w:cs="Arial"/>
          <w:color w:val="auto"/>
          <w:sz w:val="20"/>
          <w:szCs w:val="20"/>
        </w:rPr>
        <w:t xml:space="preserve">= 0.135) at both genotypic and phenotypic levels. However, pod yield per plant had highly significant and negative correlation with </w:t>
      </w:r>
      <w:r w:rsidRPr="002A3939">
        <w:rPr>
          <w:rFonts w:ascii="Arial" w:hAnsi="Arial" w:cs="Arial"/>
          <w:color w:val="auto"/>
          <w:sz w:val="20"/>
          <w:szCs w:val="20"/>
        </w:rPr>
        <w:t xml:space="preserve">shelling percentage </w:t>
      </w:r>
      <w:r w:rsidRPr="002A3939">
        <w:rPr>
          <w:rFonts w:ascii="Arial" w:eastAsia="Times New Roman" w:hAnsi="Arial" w:cs="Arial"/>
          <w:color w:val="auto"/>
          <w:sz w:val="20"/>
          <w:szCs w:val="20"/>
        </w:rPr>
        <w:t>(r</w:t>
      </w:r>
      <w:r w:rsidRPr="002A3939">
        <w:rPr>
          <w:rFonts w:ascii="Arial" w:eastAsia="Times New Roman" w:hAnsi="Arial" w:cs="Arial"/>
          <w:color w:val="auto"/>
          <w:sz w:val="20"/>
          <w:szCs w:val="20"/>
          <w:vertAlign w:val="subscript"/>
        </w:rPr>
        <w:t>p</w:t>
      </w:r>
      <w:r w:rsidRPr="002A3939">
        <w:rPr>
          <w:rFonts w:ascii="Arial" w:eastAsia="Times New Roman" w:hAnsi="Arial" w:cs="Arial"/>
          <w:color w:val="auto"/>
          <w:sz w:val="20"/>
          <w:szCs w:val="20"/>
        </w:rPr>
        <w:t xml:space="preserve">= </w:t>
      </w:r>
      <w:r w:rsidRPr="002A3939">
        <w:rPr>
          <w:rFonts w:ascii="Arial" w:hAnsi="Arial" w:cs="Arial"/>
          <w:color w:val="auto"/>
          <w:sz w:val="20"/>
          <w:szCs w:val="20"/>
        </w:rPr>
        <w:t>-0.269</w:t>
      </w:r>
      <w:r w:rsidRPr="002A3939">
        <w:rPr>
          <w:rFonts w:ascii="Arial" w:eastAsia="Times New Roman" w:hAnsi="Arial" w:cs="Arial"/>
          <w:color w:val="auto"/>
          <w:sz w:val="20"/>
          <w:szCs w:val="20"/>
        </w:rPr>
        <w:t>) at phenotypic level only.</w:t>
      </w:r>
    </w:p>
    <w:p w14:paraId="6FED09F4" w14:textId="77777777" w:rsidR="002A3939" w:rsidRPr="002A3939" w:rsidRDefault="002A3939" w:rsidP="002A3939">
      <w:pPr>
        <w:widowControl/>
        <w:pBdr>
          <w:top w:val="nil"/>
          <w:left w:val="nil"/>
          <w:bottom w:val="nil"/>
          <w:right w:val="nil"/>
          <w:between w:val="nil"/>
        </w:pBdr>
        <w:ind w:firstLine="851"/>
        <w:jc w:val="both"/>
        <w:rPr>
          <w:rFonts w:ascii="Arial" w:eastAsia="Times New Roman" w:hAnsi="Arial" w:cs="Arial"/>
          <w:color w:val="auto"/>
          <w:sz w:val="20"/>
          <w:szCs w:val="20"/>
        </w:rPr>
      </w:pPr>
      <w:r w:rsidRPr="002A3939">
        <w:rPr>
          <w:rFonts w:ascii="Arial" w:eastAsia="Times New Roman" w:hAnsi="Arial" w:cs="Arial"/>
          <w:color w:val="auto"/>
          <w:sz w:val="20"/>
          <w:szCs w:val="20"/>
        </w:rPr>
        <w:t xml:space="preserve">Similar results were obtained for </w:t>
      </w:r>
      <w:r w:rsidRPr="002A3939">
        <w:rPr>
          <w:rFonts w:ascii="Arial" w:eastAsia="Times New Roman" w:hAnsi="Arial" w:cs="Arial"/>
          <w:color w:val="auto"/>
          <w:sz w:val="20"/>
          <w:szCs w:val="20"/>
          <w:lang w:val="en-IN"/>
        </w:rPr>
        <w:t xml:space="preserve">pod yield per plant </w:t>
      </w:r>
      <w:r w:rsidRPr="002A3939">
        <w:rPr>
          <w:rFonts w:ascii="Arial" w:eastAsia="Times New Roman" w:hAnsi="Arial" w:cs="Arial"/>
          <w:color w:val="auto"/>
          <w:sz w:val="20"/>
          <w:szCs w:val="20"/>
        </w:rPr>
        <w:t xml:space="preserve">by Vasanthi </w:t>
      </w:r>
      <w:r w:rsidRPr="002A3939">
        <w:rPr>
          <w:rFonts w:ascii="Arial" w:eastAsia="Times New Roman" w:hAnsi="Arial" w:cs="Arial"/>
          <w:i/>
          <w:iCs/>
          <w:color w:val="auto"/>
          <w:sz w:val="20"/>
          <w:szCs w:val="20"/>
        </w:rPr>
        <w:t>et al</w:t>
      </w:r>
      <w:r w:rsidRPr="002A3939">
        <w:rPr>
          <w:rFonts w:ascii="Arial" w:eastAsia="Times New Roman" w:hAnsi="Arial" w:cs="Arial"/>
          <w:color w:val="auto"/>
          <w:sz w:val="20"/>
          <w:szCs w:val="20"/>
        </w:rPr>
        <w:t xml:space="preserve">. (2015) with number of primary branches per plant, number of mature pods per plant and 100-kernel weight; Ashutosh </w:t>
      </w:r>
      <w:r w:rsidRPr="002A3939">
        <w:rPr>
          <w:rFonts w:ascii="Arial" w:eastAsia="Times New Roman" w:hAnsi="Arial" w:cs="Arial"/>
          <w:i/>
          <w:iCs/>
          <w:color w:val="auto"/>
          <w:sz w:val="20"/>
          <w:szCs w:val="20"/>
        </w:rPr>
        <w:t>et al.</w:t>
      </w:r>
      <w:r w:rsidRPr="002A3939">
        <w:rPr>
          <w:rFonts w:ascii="Arial" w:eastAsia="Times New Roman" w:hAnsi="Arial" w:cs="Arial"/>
          <w:color w:val="auto"/>
          <w:sz w:val="20"/>
          <w:szCs w:val="20"/>
        </w:rPr>
        <w:t xml:space="preserve"> (2016) with 100-kernel weight, kernel yield per plant and harvest index; Mandal </w:t>
      </w:r>
      <w:r w:rsidRPr="002A3939">
        <w:rPr>
          <w:rFonts w:ascii="Arial" w:eastAsia="Times New Roman" w:hAnsi="Arial" w:cs="Arial"/>
          <w:i/>
          <w:iCs/>
          <w:color w:val="auto"/>
          <w:sz w:val="20"/>
          <w:szCs w:val="20"/>
        </w:rPr>
        <w:t>et al</w:t>
      </w:r>
      <w:r w:rsidRPr="002A3939">
        <w:rPr>
          <w:rFonts w:ascii="Arial" w:eastAsia="Times New Roman" w:hAnsi="Arial" w:cs="Arial"/>
          <w:color w:val="auto"/>
          <w:sz w:val="20"/>
          <w:szCs w:val="20"/>
        </w:rPr>
        <w:t xml:space="preserve">. (2017) with kernel yield per plant, sound mature kernel and harvest index; </w:t>
      </w:r>
      <w:proofErr w:type="spellStart"/>
      <w:r w:rsidRPr="002A3939">
        <w:rPr>
          <w:rFonts w:ascii="Arial" w:eastAsia="Times New Roman" w:hAnsi="Arial" w:cs="Arial"/>
          <w:color w:val="auto"/>
          <w:sz w:val="20"/>
          <w:szCs w:val="20"/>
        </w:rPr>
        <w:t>Hampannavar</w:t>
      </w:r>
      <w:proofErr w:type="spellEnd"/>
      <w:r w:rsidRPr="002A3939">
        <w:rPr>
          <w:rFonts w:ascii="Arial" w:eastAsia="Times New Roman" w:hAnsi="Arial" w:cs="Arial"/>
          <w:color w:val="auto"/>
          <w:sz w:val="20"/>
          <w:szCs w:val="20"/>
        </w:rPr>
        <w:t xml:space="preserve"> </w:t>
      </w:r>
      <w:r w:rsidRPr="002A3939">
        <w:rPr>
          <w:rFonts w:ascii="Arial" w:eastAsia="Times New Roman" w:hAnsi="Arial" w:cs="Arial"/>
          <w:i/>
          <w:iCs/>
          <w:color w:val="auto"/>
          <w:sz w:val="20"/>
          <w:szCs w:val="20"/>
        </w:rPr>
        <w:t>et al</w:t>
      </w:r>
      <w:r w:rsidRPr="002A3939">
        <w:rPr>
          <w:rFonts w:ascii="Arial" w:eastAsia="Times New Roman" w:hAnsi="Arial" w:cs="Arial"/>
          <w:color w:val="auto"/>
          <w:sz w:val="20"/>
          <w:szCs w:val="20"/>
        </w:rPr>
        <w:t xml:space="preserve">. (2018) and Kadam </w:t>
      </w:r>
      <w:r w:rsidRPr="002A3939">
        <w:rPr>
          <w:rFonts w:ascii="Arial" w:eastAsia="Times New Roman" w:hAnsi="Arial" w:cs="Arial"/>
          <w:i/>
          <w:iCs/>
          <w:color w:val="auto"/>
          <w:sz w:val="20"/>
          <w:szCs w:val="20"/>
        </w:rPr>
        <w:t>et al</w:t>
      </w:r>
      <w:r w:rsidRPr="002A3939">
        <w:rPr>
          <w:rFonts w:ascii="Arial" w:eastAsia="Times New Roman" w:hAnsi="Arial" w:cs="Arial"/>
          <w:color w:val="auto"/>
          <w:sz w:val="20"/>
          <w:szCs w:val="20"/>
        </w:rPr>
        <w:t xml:space="preserve">. (2018) with number of mature pods per plant; John and Reddy (2019) with sound mature kernel; Kumari and Sasidharan (2020) with number of mature pods per plant, 100-pod weight, kernel yield per plant, 100-kernel weight; Devarakonda </w:t>
      </w:r>
      <w:r w:rsidRPr="002A3939">
        <w:rPr>
          <w:rFonts w:ascii="Arial" w:eastAsia="Times New Roman" w:hAnsi="Arial" w:cs="Arial"/>
          <w:i/>
          <w:iCs/>
          <w:color w:val="auto"/>
          <w:sz w:val="20"/>
          <w:szCs w:val="20"/>
        </w:rPr>
        <w:t>et al.</w:t>
      </w:r>
      <w:r w:rsidRPr="002A3939">
        <w:rPr>
          <w:rFonts w:ascii="Arial" w:eastAsia="Times New Roman" w:hAnsi="Arial" w:cs="Arial"/>
          <w:color w:val="auto"/>
          <w:sz w:val="20"/>
          <w:szCs w:val="20"/>
        </w:rPr>
        <w:t xml:space="preserve"> (2024) with harvest index and Sravanti </w:t>
      </w:r>
      <w:r w:rsidRPr="002A3939">
        <w:rPr>
          <w:rFonts w:ascii="Arial" w:eastAsia="Times New Roman" w:hAnsi="Arial" w:cs="Arial"/>
          <w:i/>
          <w:iCs/>
          <w:color w:val="auto"/>
          <w:sz w:val="20"/>
          <w:szCs w:val="20"/>
        </w:rPr>
        <w:t>et al.</w:t>
      </w:r>
      <w:r w:rsidRPr="002A3939">
        <w:rPr>
          <w:rFonts w:ascii="Arial" w:eastAsia="Times New Roman" w:hAnsi="Arial" w:cs="Arial"/>
          <w:color w:val="auto"/>
          <w:sz w:val="20"/>
          <w:szCs w:val="20"/>
        </w:rPr>
        <w:t xml:space="preserve"> (2024) with 100-pod weight, 100-kernel weight, kernel yield per plant and sound mature kernel.</w:t>
      </w:r>
    </w:p>
    <w:p w14:paraId="73A3BA0B" w14:textId="77777777" w:rsidR="002A3939" w:rsidRPr="002A3939" w:rsidRDefault="002A3939" w:rsidP="002A3939">
      <w:pPr>
        <w:widowControl/>
        <w:pBdr>
          <w:top w:val="nil"/>
          <w:left w:val="nil"/>
          <w:bottom w:val="nil"/>
          <w:right w:val="nil"/>
          <w:between w:val="nil"/>
        </w:pBdr>
        <w:ind w:firstLine="851"/>
        <w:jc w:val="both"/>
        <w:rPr>
          <w:rFonts w:ascii="Arial" w:eastAsia="Times New Roman" w:hAnsi="Arial" w:cs="Arial"/>
          <w:color w:val="auto"/>
          <w:sz w:val="20"/>
          <w:szCs w:val="20"/>
          <w:lang w:val="en-IN"/>
        </w:rPr>
      </w:pPr>
      <w:r w:rsidRPr="002A3939">
        <w:rPr>
          <w:rFonts w:ascii="Arial" w:eastAsia="Times New Roman" w:hAnsi="Arial" w:cs="Arial"/>
          <w:color w:val="auto"/>
          <w:sz w:val="20"/>
          <w:szCs w:val="20"/>
          <w:lang w:val="en-IN"/>
        </w:rPr>
        <w:t>In conclusion, traits such as number of primary branches per plant, number of mature pods, 100-pod weight, kernel yield per plant, 100-kernel weight, sound mature kernel, biological yield per plant, harvest index, oil content and chlorophyll content at 30, 60 and 90 DAS emerged as strong and consistent positive contributors to pod yield per plant. These findings indicate that simultaneous improvement of these traits can be a strategic approach for enhancing pod yield in groundnut breeding programs, supported by their physiological basis and statistical significance.</w:t>
      </w:r>
    </w:p>
    <w:p w14:paraId="278DB4F3" w14:textId="77777777" w:rsidR="002A3939" w:rsidRDefault="002A3939" w:rsidP="003D43FA">
      <w:pPr>
        <w:widowControl/>
        <w:pBdr>
          <w:top w:val="nil"/>
          <w:left w:val="nil"/>
          <w:bottom w:val="nil"/>
          <w:right w:val="nil"/>
          <w:between w:val="nil"/>
        </w:pBdr>
        <w:ind w:firstLine="851"/>
        <w:jc w:val="both"/>
        <w:rPr>
          <w:rFonts w:ascii="Arial" w:eastAsia="Times New Roman" w:hAnsi="Arial" w:cs="Arial"/>
          <w:color w:val="auto"/>
          <w:sz w:val="22"/>
          <w:szCs w:val="22"/>
        </w:rPr>
      </w:pPr>
    </w:p>
    <w:p w14:paraId="5DBA3DBC" w14:textId="77777777" w:rsidR="002A3939" w:rsidRPr="001D5322" w:rsidRDefault="002A3939" w:rsidP="002A3939">
      <w:pPr>
        <w:widowControl/>
        <w:pBdr>
          <w:top w:val="nil"/>
          <w:left w:val="nil"/>
          <w:bottom w:val="nil"/>
          <w:right w:val="nil"/>
          <w:between w:val="nil"/>
        </w:pBdr>
        <w:rPr>
          <w:rFonts w:ascii="Arial" w:eastAsia="Times New Roman" w:hAnsi="Arial" w:cs="Arial"/>
          <w:b/>
          <w:bCs/>
          <w:sz w:val="22"/>
          <w:szCs w:val="22"/>
        </w:rPr>
      </w:pPr>
      <w:r w:rsidRPr="001D5322">
        <w:rPr>
          <w:rFonts w:ascii="Arial" w:eastAsia="Times New Roman" w:hAnsi="Arial" w:cs="Arial"/>
          <w:b/>
          <w:bCs/>
          <w:sz w:val="22"/>
          <w:szCs w:val="22"/>
        </w:rPr>
        <w:t>3.2 Path coefficient analysis</w:t>
      </w:r>
    </w:p>
    <w:p w14:paraId="4CDF2C10" w14:textId="77777777" w:rsidR="002A3939" w:rsidRPr="002A3939" w:rsidRDefault="002A3939" w:rsidP="002A3939">
      <w:pPr>
        <w:widowControl/>
        <w:pBdr>
          <w:top w:val="nil"/>
          <w:left w:val="nil"/>
          <w:bottom w:val="nil"/>
          <w:right w:val="nil"/>
          <w:between w:val="nil"/>
        </w:pBdr>
        <w:ind w:firstLine="720"/>
        <w:jc w:val="both"/>
        <w:rPr>
          <w:rFonts w:ascii="Arial" w:eastAsia="Times New Roman" w:hAnsi="Arial" w:cs="Arial"/>
          <w:color w:val="000000" w:themeColor="text1"/>
          <w:sz w:val="20"/>
          <w:szCs w:val="20"/>
        </w:rPr>
      </w:pPr>
      <w:r w:rsidRPr="002A3939">
        <w:rPr>
          <w:rFonts w:ascii="Arial" w:eastAsia="Times New Roman" w:hAnsi="Arial" w:cs="Arial"/>
          <w:sz w:val="20"/>
          <w:szCs w:val="20"/>
        </w:rPr>
        <w:t xml:space="preserve">Genotypic path analysis (Table 2) depicted that </w:t>
      </w:r>
      <w:bookmarkStart w:id="12" w:name="_Hlk194349558"/>
      <w:r w:rsidRPr="002A3939">
        <w:rPr>
          <w:rFonts w:ascii="Arial" w:eastAsia="Times New Roman" w:hAnsi="Arial" w:cs="Arial"/>
          <w:sz w:val="20"/>
          <w:szCs w:val="20"/>
        </w:rPr>
        <w:t>kernel yield per plant</w:t>
      </w:r>
      <w:bookmarkEnd w:id="12"/>
      <w:r w:rsidRPr="002A3939">
        <w:rPr>
          <w:rFonts w:ascii="Arial" w:eastAsia="Times New Roman" w:hAnsi="Arial" w:cs="Arial"/>
          <w:sz w:val="20"/>
          <w:szCs w:val="20"/>
        </w:rPr>
        <w:t xml:space="preserve"> (0.9225) exhibited the highest positive direct effect on pod yield per plant, followed by harvest index (0.6677), </w:t>
      </w:r>
      <w:bookmarkStart w:id="13" w:name="_Hlk194349616"/>
      <w:r w:rsidRPr="002A3939">
        <w:rPr>
          <w:rFonts w:ascii="Arial" w:eastAsia="Times New Roman" w:hAnsi="Arial" w:cs="Arial"/>
          <w:sz w:val="20"/>
          <w:szCs w:val="20"/>
        </w:rPr>
        <w:t xml:space="preserve">biological yield per plant </w:t>
      </w:r>
      <w:bookmarkEnd w:id="13"/>
      <w:r w:rsidRPr="002A3939">
        <w:rPr>
          <w:rFonts w:ascii="Arial" w:eastAsia="Times New Roman" w:hAnsi="Arial" w:cs="Arial"/>
          <w:sz w:val="20"/>
          <w:szCs w:val="20"/>
        </w:rPr>
        <w:t xml:space="preserve">(0.5828), </w:t>
      </w:r>
      <w:bookmarkStart w:id="14" w:name="_Hlk194246687"/>
      <w:r w:rsidRPr="002A3939">
        <w:rPr>
          <w:rFonts w:ascii="Arial" w:eastAsia="Times New Roman" w:hAnsi="Arial" w:cs="Arial"/>
          <w:sz w:val="20"/>
          <w:szCs w:val="20"/>
        </w:rPr>
        <w:t>number of primary branches per plant</w:t>
      </w:r>
      <w:bookmarkEnd w:id="14"/>
      <w:r w:rsidRPr="002A3939">
        <w:rPr>
          <w:rFonts w:ascii="Arial" w:eastAsia="Times New Roman" w:hAnsi="Arial" w:cs="Arial"/>
          <w:sz w:val="20"/>
          <w:szCs w:val="20"/>
        </w:rPr>
        <w:t xml:space="preserve"> (0.1314), sound mature kernel (0.0731), days to maturity (0.0446), </w:t>
      </w:r>
      <w:bookmarkStart w:id="15" w:name="_Hlk194330824"/>
      <w:r w:rsidRPr="002A3939">
        <w:rPr>
          <w:rFonts w:ascii="Arial" w:eastAsia="Times New Roman" w:hAnsi="Arial" w:cs="Arial"/>
          <w:sz w:val="20"/>
          <w:szCs w:val="20"/>
        </w:rPr>
        <w:t>chlorophyll content at 30 DAS</w:t>
      </w:r>
      <w:bookmarkEnd w:id="15"/>
      <w:r w:rsidRPr="002A3939">
        <w:rPr>
          <w:rFonts w:ascii="Arial" w:eastAsia="Times New Roman" w:hAnsi="Arial" w:cs="Arial"/>
          <w:sz w:val="20"/>
          <w:szCs w:val="20"/>
        </w:rPr>
        <w:t xml:space="preserve"> (0.0418) and plant height (0.0320). While at phenotypic path (Table 3), highest positive direct effect was from kernel yield per plant (</w:t>
      </w:r>
      <w:bookmarkStart w:id="16" w:name="_Hlk194259510"/>
      <w:r w:rsidRPr="002A3939">
        <w:rPr>
          <w:rFonts w:ascii="Arial" w:eastAsia="Times New Roman" w:hAnsi="Arial" w:cs="Arial"/>
          <w:sz w:val="20"/>
          <w:szCs w:val="20"/>
        </w:rPr>
        <w:t>0.8020</w:t>
      </w:r>
      <w:bookmarkEnd w:id="16"/>
      <w:r w:rsidRPr="002A3939">
        <w:rPr>
          <w:rFonts w:ascii="Arial" w:eastAsia="Times New Roman" w:hAnsi="Arial" w:cs="Arial"/>
          <w:sz w:val="20"/>
          <w:szCs w:val="20"/>
        </w:rPr>
        <w:t>), followed by biological yield per plant (0.1173), harvest index (0.1102), number of mature pods per plant (</w:t>
      </w:r>
      <w:bookmarkStart w:id="17" w:name="_Hlk194255089"/>
      <w:r w:rsidRPr="002A3939">
        <w:rPr>
          <w:rFonts w:ascii="Arial" w:eastAsia="Times New Roman" w:hAnsi="Arial" w:cs="Arial"/>
          <w:sz w:val="20"/>
          <w:szCs w:val="20"/>
        </w:rPr>
        <w:t>0.0442</w:t>
      </w:r>
      <w:bookmarkEnd w:id="17"/>
      <w:r w:rsidRPr="002A3939">
        <w:rPr>
          <w:rFonts w:ascii="Arial" w:eastAsia="Times New Roman" w:hAnsi="Arial" w:cs="Arial"/>
          <w:sz w:val="20"/>
          <w:szCs w:val="20"/>
        </w:rPr>
        <w:t>), 100-pod weight (</w:t>
      </w:r>
      <w:bookmarkStart w:id="18" w:name="_Hlk194257220"/>
      <w:r w:rsidRPr="002A3939">
        <w:rPr>
          <w:rFonts w:ascii="Arial" w:eastAsia="Times New Roman" w:hAnsi="Arial" w:cs="Arial"/>
          <w:sz w:val="20"/>
          <w:szCs w:val="20"/>
        </w:rPr>
        <w:t>0.0197</w:t>
      </w:r>
      <w:bookmarkEnd w:id="18"/>
      <w:r w:rsidRPr="002A3939">
        <w:rPr>
          <w:rFonts w:ascii="Arial" w:eastAsia="Times New Roman" w:hAnsi="Arial" w:cs="Arial"/>
          <w:sz w:val="20"/>
          <w:szCs w:val="20"/>
        </w:rPr>
        <w:t xml:space="preserve">) and sound mature kernel (0.0102). For </w:t>
      </w:r>
      <w:bookmarkStart w:id="19" w:name="_Hlk194350517"/>
      <w:r w:rsidRPr="002A3939">
        <w:rPr>
          <w:rFonts w:ascii="Arial" w:eastAsia="Times New Roman" w:hAnsi="Arial" w:cs="Arial"/>
          <w:sz w:val="20"/>
          <w:szCs w:val="20"/>
        </w:rPr>
        <w:t>kernel yield per plant, biological yield per plant, harvest index</w:t>
      </w:r>
      <w:bookmarkEnd w:id="19"/>
      <w:r w:rsidRPr="002A3939">
        <w:rPr>
          <w:rFonts w:ascii="Arial" w:eastAsia="Times New Roman" w:hAnsi="Arial" w:cs="Arial"/>
          <w:sz w:val="20"/>
          <w:szCs w:val="20"/>
        </w:rPr>
        <w:t>, sound mature kernel, chlorophyll content at 30 DAS, number of primary branches per plant and plant height characters positive direct effects were found along with the positive genotypic correlations with the pod yield per plant; also, kernel yield per plant, biological yield per plant and harvest index had positive direct effects along with significantly positive correlations indicating the true relationship of these traits with the pod yield in groundnut.</w:t>
      </w:r>
    </w:p>
    <w:p w14:paraId="5DE0F550" w14:textId="27B370D7" w:rsidR="002A3939" w:rsidRPr="003D43FA" w:rsidRDefault="002A3939" w:rsidP="002A3939">
      <w:pPr>
        <w:widowControl/>
        <w:pBdr>
          <w:top w:val="nil"/>
          <w:left w:val="nil"/>
          <w:bottom w:val="nil"/>
          <w:right w:val="nil"/>
          <w:between w:val="nil"/>
        </w:pBdr>
        <w:ind w:firstLine="720"/>
        <w:jc w:val="both"/>
        <w:rPr>
          <w:rFonts w:ascii="Arial" w:eastAsia="Times New Roman" w:hAnsi="Arial" w:cs="Arial"/>
          <w:color w:val="auto"/>
          <w:sz w:val="22"/>
          <w:szCs w:val="22"/>
        </w:rPr>
        <w:sectPr w:rsidR="002A3939" w:rsidRPr="003D43F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sidRPr="002A3939">
        <w:rPr>
          <w:rFonts w:ascii="Arial" w:eastAsia="Times New Roman" w:hAnsi="Arial" w:cs="Arial"/>
          <w:sz w:val="20"/>
          <w:szCs w:val="20"/>
        </w:rPr>
        <w:t>Residual effects of genotypic and phenotypic path analysis 0.0020 and 0.0073, respectively. Low values of residual effects were found in all three environments indicating that the characters included in the study were enough to explain the variability in pod yield per plant in groundnut.</w:t>
      </w:r>
    </w:p>
    <w:p w14:paraId="0AB96906" w14:textId="77777777" w:rsidR="00436210" w:rsidRPr="001D5322" w:rsidRDefault="00436210" w:rsidP="001D5322">
      <w:pPr>
        <w:rPr>
          <w:rFonts w:ascii="Arial" w:hAnsi="Arial" w:cs="Arial"/>
          <w:b/>
          <w:bCs/>
          <w:color w:val="auto"/>
          <w:sz w:val="20"/>
          <w:szCs w:val="20"/>
        </w:rPr>
      </w:pPr>
      <w:r w:rsidRPr="001D5322">
        <w:rPr>
          <w:rFonts w:ascii="Arial" w:hAnsi="Arial" w:cs="Arial"/>
          <w:b/>
          <w:bCs/>
          <w:color w:val="auto"/>
          <w:sz w:val="20"/>
          <w:szCs w:val="20"/>
        </w:rPr>
        <w:lastRenderedPageBreak/>
        <w:t>Table 1. Genotypic and phenotypic correlation coefficients among different traits in groundnut</w:t>
      </w:r>
    </w:p>
    <w:tbl>
      <w:tblPr>
        <w:tblW w:w="14714" w:type="dxa"/>
        <w:tblInd w:w="-5" w:type="dxa"/>
        <w:tblLook w:val="04A0" w:firstRow="1" w:lastRow="0" w:firstColumn="1" w:lastColumn="0" w:noHBand="0" w:noVBand="1"/>
      </w:tblPr>
      <w:tblGrid>
        <w:gridCol w:w="781"/>
        <w:gridCol w:w="355"/>
        <w:gridCol w:w="771"/>
        <w:gridCol w:w="771"/>
        <w:gridCol w:w="813"/>
        <w:gridCol w:w="771"/>
        <w:gridCol w:w="872"/>
        <w:gridCol w:w="771"/>
        <w:gridCol w:w="883"/>
        <w:gridCol w:w="850"/>
        <w:gridCol w:w="1019"/>
        <w:gridCol w:w="850"/>
        <w:gridCol w:w="1067"/>
        <w:gridCol w:w="850"/>
        <w:gridCol w:w="693"/>
        <w:gridCol w:w="850"/>
        <w:gridCol w:w="879"/>
        <w:gridCol w:w="868"/>
      </w:tblGrid>
      <w:tr w:rsidR="001D5322" w:rsidRPr="001D5322" w14:paraId="0E48715D" w14:textId="77777777" w:rsidTr="008D4C92">
        <w:trPr>
          <w:trHeight w:val="45"/>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ECEFE" w14:textId="77777777" w:rsidR="00436210" w:rsidRPr="001D5322" w:rsidRDefault="00436210" w:rsidP="001D5322">
            <w:pPr>
              <w:widowControl/>
              <w:autoSpaceDE/>
              <w:autoSpaceDN/>
              <w:adjustRightInd/>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 </w:t>
            </w:r>
          </w:p>
        </w:tc>
        <w:tc>
          <w:tcPr>
            <w:tcW w:w="355" w:type="dxa"/>
            <w:tcBorders>
              <w:top w:val="single" w:sz="4" w:space="0" w:color="auto"/>
              <w:left w:val="nil"/>
              <w:bottom w:val="single" w:sz="4" w:space="0" w:color="auto"/>
              <w:right w:val="single" w:sz="4" w:space="0" w:color="auto"/>
            </w:tcBorders>
            <w:shd w:val="clear" w:color="auto" w:fill="auto"/>
            <w:noWrap/>
            <w:vAlign w:val="center"/>
            <w:hideMark/>
          </w:tcPr>
          <w:p w14:paraId="1B57A88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 </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0CE872F3"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DM</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4C8E8116"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PH</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14:paraId="11FAF44C"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BPP</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637AD023"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MPP</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798FC852"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100PW</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1C04EA6D"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KYP</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03A21C29"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100KW</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D1F0C16"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SP</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14:paraId="2B1F94DD"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SMK</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59EB946"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BYP</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14:paraId="6536AE36"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HI</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DC62A26"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OC</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364C0085"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CH 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CBCCCF4"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CH 2</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14:paraId="120F6FEE"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CH 3</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7545B548" w14:textId="77777777" w:rsidR="00436210" w:rsidRPr="001D532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PY</w:t>
            </w:r>
          </w:p>
        </w:tc>
      </w:tr>
      <w:tr w:rsidR="001D5322" w:rsidRPr="001D5322" w14:paraId="6A2612CF" w14:textId="77777777" w:rsidTr="001D5322">
        <w:trPr>
          <w:trHeight w:val="45"/>
        </w:trPr>
        <w:tc>
          <w:tcPr>
            <w:tcW w:w="781"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hideMark/>
          </w:tcPr>
          <w:p w14:paraId="0C31A6F9"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DFF</w:t>
            </w:r>
          </w:p>
        </w:tc>
        <w:tc>
          <w:tcPr>
            <w:tcW w:w="355" w:type="dxa"/>
            <w:tcBorders>
              <w:top w:val="nil"/>
              <w:left w:val="nil"/>
              <w:bottom w:val="single" w:sz="4" w:space="0" w:color="auto"/>
              <w:right w:val="single" w:sz="4" w:space="0" w:color="auto"/>
            </w:tcBorders>
            <w:shd w:val="clear" w:color="auto" w:fill="auto"/>
            <w:vAlign w:val="center"/>
            <w:hideMark/>
          </w:tcPr>
          <w:p w14:paraId="67DF5C0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bidi="gu-IN"/>
              </w:rPr>
              <w:t>r</w:t>
            </w:r>
            <w:r w:rsidRPr="001D5322">
              <w:rPr>
                <w:rFonts w:ascii="Arial" w:eastAsia="Times New Roman" w:hAnsi="Arial" w:cs="Arial"/>
                <w:color w:val="auto"/>
                <w:sz w:val="20"/>
                <w:szCs w:val="20"/>
                <w:vertAlign w:val="subscript"/>
                <w:lang w:bidi="gu-IN"/>
              </w:rPr>
              <w:t>g</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EDB1E0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0.353**</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1C2BC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0.148</w:t>
            </w: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EC7D8A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0.692**</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3CEEEA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0.072</w:t>
            </w: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4A59BA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-0.059</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0508D7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0.095</w:t>
            </w: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D4ED7A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-0.066</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4B3227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-0.104</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73D128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-0.471**</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CFDB2C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0.510**</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BFF99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-0.466**</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ED727B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0.358**</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F1C709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0.099</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1188FD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0.259*</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65351B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0.136</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573E50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0.118</w:t>
            </w:r>
          </w:p>
        </w:tc>
      </w:tr>
      <w:tr w:rsidR="001D5322" w:rsidRPr="001D5322" w14:paraId="4C3FF7E9" w14:textId="77777777" w:rsidTr="001D5322">
        <w:trPr>
          <w:trHeight w:val="45"/>
        </w:trPr>
        <w:tc>
          <w:tcPr>
            <w:tcW w:w="781" w:type="dxa"/>
            <w:vMerge/>
            <w:tcBorders>
              <w:top w:val="nil"/>
              <w:left w:val="single" w:sz="4" w:space="0" w:color="auto"/>
              <w:bottom w:val="single" w:sz="4" w:space="0" w:color="000000"/>
              <w:right w:val="single" w:sz="4" w:space="0" w:color="auto"/>
            </w:tcBorders>
            <w:tcMar>
              <w:left w:w="57" w:type="dxa"/>
              <w:right w:w="57" w:type="dxa"/>
            </w:tcMar>
            <w:vAlign w:val="center"/>
            <w:hideMark/>
          </w:tcPr>
          <w:p w14:paraId="51AC8429" w14:textId="77777777" w:rsidR="00436210" w:rsidRPr="001D5322" w:rsidRDefault="00436210" w:rsidP="001D5322">
            <w:pPr>
              <w:widowControl/>
              <w:autoSpaceDE/>
              <w:autoSpaceDN/>
              <w:adjustRightInd/>
              <w:rPr>
                <w:rFonts w:ascii="Arial" w:eastAsia="Times New Roman" w:hAnsi="Arial" w:cs="Arial"/>
                <w:b/>
                <w:bCs/>
                <w:color w:val="auto"/>
                <w:sz w:val="20"/>
                <w:szCs w:val="20"/>
                <w:lang w:val="en-IN" w:bidi="gu-IN"/>
              </w:rPr>
            </w:pPr>
          </w:p>
        </w:tc>
        <w:tc>
          <w:tcPr>
            <w:tcW w:w="355" w:type="dxa"/>
            <w:tcBorders>
              <w:top w:val="nil"/>
              <w:left w:val="nil"/>
              <w:bottom w:val="single" w:sz="4" w:space="0" w:color="auto"/>
              <w:right w:val="single" w:sz="4" w:space="0" w:color="auto"/>
            </w:tcBorders>
            <w:shd w:val="clear" w:color="auto" w:fill="auto"/>
            <w:vAlign w:val="center"/>
            <w:hideMark/>
          </w:tcPr>
          <w:p w14:paraId="6257077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bidi="gu-IN"/>
              </w:rPr>
              <w:t>r</w:t>
            </w:r>
            <w:r w:rsidRPr="001D5322">
              <w:rPr>
                <w:rFonts w:ascii="Arial" w:eastAsia="Times New Roman" w:hAnsi="Arial" w:cs="Arial"/>
                <w:color w:val="auto"/>
                <w:sz w:val="20"/>
                <w:szCs w:val="20"/>
                <w:vertAlign w:val="subscript"/>
                <w:lang w:bidi="gu-IN"/>
              </w:rPr>
              <w:t>p</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FC7242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0.230**</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5C2823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0.077</w:t>
            </w: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209A17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0.525**</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683276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0.049</w:t>
            </w: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8B222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-0.060</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4A9676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0.070</w:t>
            </w: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1F0368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-0.047</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768B2A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-0.011</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69ABA2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-0.267**</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8E49CA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0.329**</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55A598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-0.336**</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62A80D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0.308**</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9D934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0.092</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328804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0.245**</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3CD3FE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0.121*</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419C8F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0.070</w:t>
            </w:r>
          </w:p>
        </w:tc>
      </w:tr>
      <w:tr w:rsidR="001D5322" w:rsidRPr="001D5322" w14:paraId="362BBE9E" w14:textId="77777777" w:rsidTr="001D5322">
        <w:trPr>
          <w:trHeight w:val="45"/>
        </w:trPr>
        <w:tc>
          <w:tcPr>
            <w:tcW w:w="781"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hideMark/>
          </w:tcPr>
          <w:p w14:paraId="4D167E5C"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DM</w:t>
            </w:r>
          </w:p>
        </w:tc>
        <w:tc>
          <w:tcPr>
            <w:tcW w:w="355" w:type="dxa"/>
            <w:tcBorders>
              <w:top w:val="nil"/>
              <w:left w:val="nil"/>
              <w:bottom w:val="single" w:sz="4" w:space="0" w:color="auto"/>
              <w:right w:val="single" w:sz="4" w:space="0" w:color="auto"/>
            </w:tcBorders>
            <w:shd w:val="clear" w:color="auto" w:fill="auto"/>
            <w:vAlign w:val="center"/>
            <w:hideMark/>
          </w:tcPr>
          <w:p w14:paraId="72FA6BA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g</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C00FCE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CF1E62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0.171</w:t>
            </w: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716682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0.303**</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1A5F2F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-0.022</w:t>
            </w: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667997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-0.115</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F76737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-0.064</w:t>
            </w: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E38ABB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-0.116</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F20859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-0.050</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DB2B4B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-0.307**</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BCBEB2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0.308**</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9084D9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-0.435**</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E959CA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0.265**</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CA89E9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0.125</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BD90FD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0.068</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140ECF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0.230*</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2D08FD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-0.049</w:t>
            </w:r>
          </w:p>
        </w:tc>
      </w:tr>
      <w:tr w:rsidR="001D5322" w:rsidRPr="001D5322" w14:paraId="4A8A119C" w14:textId="77777777" w:rsidTr="001D5322">
        <w:trPr>
          <w:trHeight w:val="45"/>
        </w:trPr>
        <w:tc>
          <w:tcPr>
            <w:tcW w:w="781" w:type="dxa"/>
            <w:vMerge/>
            <w:tcBorders>
              <w:top w:val="nil"/>
              <w:left w:val="single" w:sz="4" w:space="0" w:color="auto"/>
              <w:bottom w:val="single" w:sz="4" w:space="0" w:color="000000"/>
              <w:right w:val="single" w:sz="4" w:space="0" w:color="auto"/>
            </w:tcBorders>
            <w:tcMar>
              <w:left w:w="57" w:type="dxa"/>
              <w:right w:w="57" w:type="dxa"/>
            </w:tcMar>
            <w:vAlign w:val="center"/>
            <w:hideMark/>
          </w:tcPr>
          <w:p w14:paraId="473C891E" w14:textId="77777777" w:rsidR="00436210" w:rsidRPr="001D5322" w:rsidRDefault="00436210" w:rsidP="001D5322">
            <w:pPr>
              <w:widowControl/>
              <w:autoSpaceDE/>
              <w:autoSpaceDN/>
              <w:adjustRightInd/>
              <w:rPr>
                <w:rFonts w:ascii="Arial" w:eastAsia="Times New Roman" w:hAnsi="Arial" w:cs="Arial"/>
                <w:b/>
                <w:bCs/>
                <w:color w:val="auto"/>
                <w:sz w:val="20"/>
                <w:szCs w:val="20"/>
                <w:lang w:val="en-IN" w:bidi="gu-IN"/>
              </w:rPr>
            </w:pPr>
          </w:p>
        </w:tc>
        <w:tc>
          <w:tcPr>
            <w:tcW w:w="355" w:type="dxa"/>
            <w:tcBorders>
              <w:top w:val="nil"/>
              <w:left w:val="nil"/>
              <w:bottom w:val="single" w:sz="4" w:space="0" w:color="auto"/>
              <w:right w:val="single" w:sz="4" w:space="0" w:color="auto"/>
            </w:tcBorders>
            <w:shd w:val="clear" w:color="auto" w:fill="auto"/>
            <w:vAlign w:val="center"/>
            <w:hideMark/>
          </w:tcPr>
          <w:p w14:paraId="786515F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p</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907BAC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8956AC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0.153**</w:t>
            </w: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2EA2F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0.232**</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32DF66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0.014</w:t>
            </w: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552BB1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-0.071</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1E11E6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-0.007</w:t>
            </w: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45736B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-0.107</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0DB159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-0.050</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FD95A5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-0.163**</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06C875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0.224**</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E8FE6A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-0.278**</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18F447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0.153**</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041855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0.084</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CA5D9E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0.024</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1A4AD8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0.188**</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5A232F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0.004</w:t>
            </w:r>
          </w:p>
        </w:tc>
      </w:tr>
      <w:tr w:rsidR="001D5322" w:rsidRPr="001D5322" w14:paraId="249F40FC" w14:textId="77777777" w:rsidTr="001D5322">
        <w:trPr>
          <w:trHeight w:val="45"/>
        </w:trPr>
        <w:tc>
          <w:tcPr>
            <w:tcW w:w="781"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hideMark/>
          </w:tcPr>
          <w:p w14:paraId="2DD26C62"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PH</w:t>
            </w:r>
          </w:p>
        </w:tc>
        <w:tc>
          <w:tcPr>
            <w:tcW w:w="355" w:type="dxa"/>
            <w:tcBorders>
              <w:top w:val="nil"/>
              <w:left w:val="nil"/>
              <w:bottom w:val="single" w:sz="4" w:space="0" w:color="auto"/>
              <w:right w:val="single" w:sz="4" w:space="0" w:color="auto"/>
            </w:tcBorders>
            <w:shd w:val="clear" w:color="auto" w:fill="auto"/>
            <w:vAlign w:val="center"/>
            <w:hideMark/>
          </w:tcPr>
          <w:p w14:paraId="7C94B5D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g</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0116C9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780F67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97CF47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0.164</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9BAADD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0.149</w:t>
            </w: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9AC685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-0.144</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62CFF1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-0.008</w:t>
            </w: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7431BD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-0.251*</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49055C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-0.305**</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036CBF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0.042</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13BB06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0.284**</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9EC1C7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-0.295**</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20BF0E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0.004</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F26478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-0.038</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A91FB8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0.255*</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D6A3CF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-0.148</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FB16C9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0.067</w:t>
            </w:r>
          </w:p>
        </w:tc>
      </w:tr>
      <w:tr w:rsidR="001D5322" w:rsidRPr="001D5322" w14:paraId="331A2B5B" w14:textId="77777777" w:rsidTr="001D5322">
        <w:trPr>
          <w:trHeight w:val="45"/>
        </w:trPr>
        <w:tc>
          <w:tcPr>
            <w:tcW w:w="781" w:type="dxa"/>
            <w:vMerge/>
            <w:tcBorders>
              <w:top w:val="nil"/>
              <w:left w:val="single" w:sz="4" w:space="0" w:color="auto"/>
              <w:bottom w:val="single" w:sz="4" w:space="0" w:color="000000"/>
              <w:right w:val="single" w:sz="4" w:space="0" w:color="auto"/>
            </w:tcBorders>
            <w:tcMar>
              <w:left w:w="57" w:type="dxa"/>
              <w:right w:w="57" w:type="dxa"/>
            </w:tcMar>
            <w:vAlign w:val="center"/>
            <w:hideMark/>
          </w:tcPr>
          <w:p w14:paraId="0C8CC783" w14:textId="77777777" w:rsidR="00436210" w:rsidRPr="001D5322" w:rsidRDefault="00436210" w:rsidP="001D5322">
            <w:pPr>
              <w:widowControl/>
              <w:autoSpaceDE/>
              <w:autoSpaceDN/>
              <w:adjustRightInd/>
              <w:rPr>
                <w:rFonts w:ascii="Arial" w:eastAsia="Times New Roman" w:hAnsi="Arial" w:cs="Arial"/>
                <w:b/>
                <w:bCs/>
                <w:color w:val="auto"/>
                <w:sz w:val="20"/>
                <w:szCs w:val="20"/>
                <w:lang w:val="en-IN" w:bidi="gu-IN"/>
              </w:rPr>
            </w:pPr>
          </w:p>
        </w:tc>
        <w:tc>
          <w:tcPr>
            <w:tcW w:w="355" w:type="dxa"/>
            <w:tcBorders>
              <w:top w:val="nil"/>
              <w:left w:val="nil"/>
              <w:bottom w:val="single" w:sz="4" w:space="0" w:color="auto"/>
              <w:right w:val="single" w:sz="4" w:space="0" w:color="auto"/>
            </w:tcBorders>
            <w:shd w:val="clear" w:color="auto" w:fill="auto"/>
            <w:vAlign w:val="center"/>
            <w:hideMark/>
          </w:tcPr>
          <w:p w14:paraId="0FCE966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p</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36CAE8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B706B5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2D239C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0.141*</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5FF4D0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0.140*</w:t>
            </w: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E3BC9A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-0.079</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6B5100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0.046</w:t>
            </w: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B347AA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-0.183**</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752A65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-0.180**</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8C46EF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0.017</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2E1A9E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0.241**</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640219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-0.191**</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556797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0.003</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17DFC7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-0.041</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94AD9A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0.187**</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8D1B5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-0.108</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B5E7E2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0.108</w:t>
            </w:r>
          </w:p>
        </w:tc>
      </w:tr>
      <w:tr w:rsidR="001D5322" w:rsidRPr="001D5322" w14:paraId="5B2C4428" w14:textId="77777777" w:rsidTr="001D5322">
        <w:trPr>
          <w:trHeight w:val="45"/>
        </w:trPr>
        <w:tc>
          <w:tcPr>
            <w:tcW w:w="781"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hideMark/>
          </w:tcPr>
          <w:p w14:paraId="0DFE1AB4"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BPP</w:t>
            </w:r>
          </w:p>
        </w:tc>
        <w:tc>
          <w:tcPr>
            <w:tcW w:w="355" w:type="dxa"/>
            <w:tcBorders>
              <w:top w:val="nil"/>
              <w:left w:val="nil"/>
              <w:bottom w:val="single" w:sz="4" w:space="0" w:color="auto"/>
              <w:right w:val="single" w:sz="4" w:space="0" w:color="auto"/>
            </w:tcBorders>
            <w:shd w:val="clear" w:color="auto" w:fill="auto"/>
            <w:vAlign w:val="center"/>
            <w:hideMark/>
          </w:tcPr>
          <w:p w14:paraId="68531A4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g</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724A43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3BC73D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FB5299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408826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0.117</w:t>
            </w: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5809F3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-0.109</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269A28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0.099</w:t>
            </w: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98C034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-0.097</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67BC5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-0.059</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5B2951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-0.559**</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F0DF0D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0.575**</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4DC3F8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-0.538**</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07D90A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0.490**</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C225CF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0.103</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D5609F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0.484**</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8C9EB9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0.406**</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56051B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0.110</w:t>
            </w:r>
          </w:p>
        </w:tc>
      </w:tr>
      <w:tr w:rsidR="001D5322" w:rsidRPr="001D5322" w14:paraId="6DDB8F4D" w14:textId="77777777" w:rsidTr="001D5322">
        <w:trPr>
          <w:trHeight w:val="45"/>
        </w:trPr>
        <w:tc>
          <w:tcPr>
            <w:tcW w:w="781" w:type="dxa"/>
            <w:vMerge/>
            <w:tcBorders>
              <w:top w:val="nil"/>
              <w:left w:val="single" w:sz="4" w:space="0" w:color="auto"/>
              <w:bottom w:val="single" w:sz="4" w:space="0" w:color="000000"/>
              <w:right w:val="single" w:sz="4" w:space="0" w:color="auto"/>
            </w:tcBorders>
            <w:tcMar>
              <w:left w:w="57" w:type="dxa"/>
              <w:right w:w="57" w:type="dxa"/>
            </w:tcMar>
            <w:vAlign w:val="center"/>
            <w:hideMark/>
          </w:tcPr>
          <w:p w14:paraId="4C3F8879" w14:textId="77777777" w:rsidR="00436210" w:rsidRPr="001D5322" w:rsidRDefault="00436210" w:rsidP="001D5322">
            <w:pPr>
              <w:widowControl/>
              <w:autoSpaceDE/>
              <w:autoSpaceDN/>
              <w:adjustRightInd/>
              <w:rPr>
                <w:rFonts w:ascii="Arial" w:eastAsia="Times New Roman" w:hAnsi="Arial" w:cs="Arial"/>
                <w:b/>
                <w:bCs/>
                <w:color w:val="auto"/>
                <w:sz w:val="20"/>
                <w:szCs w:val="20"/>
                <w:lang w:val="en-IN" w:bidi="gu-IN"/>
              </w:rPr>
            </w:pPr>
          </w:p>
        </w:tc>
        <w:tc>
          <w:tcPr>
            <w:tcW w:w="355" w:type="dxa"/>
            <w:tcBorders>
              <w:top w:val="nil"/>
              <w:left w:val="nil"/>
              <w:bottom w:val="single" w:sz="4" w:space="0" w:color="auto"/>
              <w:right w:val="single" w:sz="4" w:space="0" w:color="auto"/>
            </w:tcBorders>
            <w:shd w:val="clear" w:color="auto" w:fill="auto"/>
            <w:vAlign w:val="center"/>
            <w:hideMark/>
          </w:tcPr>
          <w:p w14:paraId="3C6370E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p</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DEF642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3E1E6E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C64621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21315E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0.162**</w:t>
            </w: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13BC55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-0.102</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D0F4C3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0.146*</w:t>
            </w: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EEC96A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-0.082</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55B697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-0.046</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EEAD9C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-0.332**</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2B2247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0.474**</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72E2D1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-0.400**</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184C43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0.390**</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D684B4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0.100</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51D69D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0.366**</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473398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0.294**</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372956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0.156**</w:t>
            </w:r>
          </w:p>
        </w:tc>
      </w:tr>
      <w:tr w:rsidR="001D5322" w:rsidRPr="001D5322" w14:paraId="0BFED813" w14:textId="77777777" w:rsidTr="001D5322">
        <w:trPr>
          <w:trHeight w:val="45"/>
        </w:trPr>
        <w:tc>
          <w:tcPr>
            <w:tcW w:w="781"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hideMark/>
          </w:tcPr>
          <w:p w14:paraId="1B155DDC"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MPP</w:t>
            </w:r>
          </w:p>
        </w:tc>
        <w:tc>
          <w:tcPr>
            <w:tcW w:w="355" w:type="dxa"/>
            <w:tcBorders>
              <w:top w:val="nil"/>
              <w:left w:val="nil"/>
              <w:bottom w:val="single" w:sz="4" w:space="0" w:color="auto"/>
              <w:right w:val="single" w:sz="4" w:space="0" w:color="auto"/>
            </w:tcBorders>
            <w:shd w:val="clear" w:color="auto" w:fill="auto"/>
            <w:vAlign w:val="center"/>
            <w:hideMark/>
          </w:tcPr>
          <w:p w14:paraId="1DBE6F2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g</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DBB07C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B264A9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709436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96B7C4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8C13B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-0.199</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7DD8F2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0.794**</w:t>
            </w: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9CA8BA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-0.327**</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A5BC15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0.156</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D14C0E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0.163</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03954C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0.467**</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2754D4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0.311**</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921619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0.299**</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0AAF4A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0.173</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978165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-0.001</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EFEBF0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0.012</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DF285A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0.750**</w:t>
            </w:r>
          </w:p>
        </w:tc>
      </w:tr>
      <w:tr w:rsidR="001D5322" w:rsidRPr="001D5322" w14:paraId="4C22BE02" w14:textId="77777777" w:rsidTr="001D5322">
        <w:trPr>
          <w:trHeight w:val="45"/>
        </w:trPr>
        <w:tc>
          <w:tcPr>
            <w:tcW w:w="781" w:type="dxa"/>
            <w:vMerge/>
            <w:tcBorders>
              <w:top w:val="nil"/>
              <w:left w:val="single" w:sz="4" w:space="0" w:color="auto"/>
              <w:bottom w:val="single" w:sz="4" w:space="0" w:color="000000"/>
              <w:right w:val="single" w:sz="4" w:space="0" w:color="auto"/>
            </w:tcBorders>
            <w:tcMar>
              <w:left w:w="57" w:type="dxa"/>
              <w:right w:w="57" w:type="dxa"/>
            </w:tcMar>
            <w:vAlign w:val="center"/>
            <w:hideMark/>
          </w:tcPr>
          <w:p w14:paraId="4AB41A8E" w14:textId="77777777" w:rsidR="00436210" w:rsidRPr="001D5322" w:rsidRDefault="00436210" w:rsidP="001D5322">
            <w:pPr>
              <w:widowControl/>
              <w:autoSpaceDE/>
              <w:autoSpaceDN/>
              <w:adjustRightInd/>
              <w:rPr>
                <w:rFonts w:ascii="Arial" w:eastAsia="Times New Roman" w:hAnsi="Arial" w:cs="Arial"/>
                <w:b/>
                <w:bCs/>
                <w:color w:val="auto"/>
                <w:sz w:val="20"/>
                <w:szCs w:val="20"/>
                <w:lang w:val="en-IN" w:bidi="gu-IN"/>
              </w:rPr>
            </w:pPr>
          </w:p>
        </w:tc>
        <w:tc>
          <w:tcPr>
            <w:tcW w:w="355" w:type="dxa"/>
            <w:tcBorders>
              <w:top w:val="nil"/>
              <w:left w:val="nil"/>
              <w:bottom w:val="single" w:sz="4" w:space="0" w:color="auto"/>
              <w:right w:val="single" w:sz="4" w:space="0" w:color="auto"/>
            </w:tcBorders>
            <w:shd w:val="clear" w:color="auto" w:fill="auto"/>
            <w:vAlign w:val="center"/>
            <w:hideMark/>
          </w:tcPr>
          <w:p w14:paraId="7A6BA8A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p</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F3109A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74CD59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9AACDF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8AD050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0A5C3A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-0.189**</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24F412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0.803**</w:t>
            </w: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582143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-0.309**</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A4F10B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-0.031</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64060C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0.159**</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ECD32D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0.548**</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123604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0.240**</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5307FC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0.249**</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0A2807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0.152*</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526E4D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-0.007</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024F76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-0.020</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532E25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0.790**</w:t>
            </w:r>
          </w:p>
        </w:tc>
      </w:tr>
      <w:tr w:rsidR="001D5322" w:rsidRPr="001D5322" w14:paraId="6F9E3622" w14:textId="77777777" w:rsidTr="001D5322">
        <w:trPr>
          <w:trHeight w:val="45"/>
        </w:trPr>
        <w:tc>
          <w:tcPr>
            <w:tcW w:w="781"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hideMark/>
          </w:tcPr>
          <w:p w14:paraId="6BE043B7"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100PW</w:t>
            </w:r>
          </w:p>
        </w:tc>
        <w:tc>
          <w:tcPr>
            <w:tcW w:w="355" w:type="dxa"/>
            <w:tcBorders>
              <w:top w:val="nil"/>
              <w:left w:val="nil"/>
              <w:bottom w:val="single" w:sz="4" w:space="0" w:color="auto"/>
              <w:right w:val="single" w:sz="4" w:space="0" w:color="auto"/>
            </w:tcBorders>
            <w:shd w:val="clear" w:color="auto" w:fill="auto"/>
            <w:vAlign w:val="center"/>
            <w:hideMark/>
          </w:tcPr>
          <w:p w14:paraId="1592C06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g</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9EB680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70210F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55166F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EE8C58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2EEF98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4E6907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0.382**</w:t>
            </w: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C40434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0.910**</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862AB4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-0.354**</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528A0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0.182</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5852AD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0.221*</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C887D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0.349**</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8101CD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-0.048</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D3061B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-0.045</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42186F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0.233*</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5448C2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0.264**</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1C076E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0.466**</w:t>
            </w:r>
          </w:p>
        </w:tc>
      </w:tr>
      <w:tr w:rsidR="001D5322" w:rsidRPr="001D5322" w14:paraId="0C42167B" w14:textId="77777777" w:rsidTr="001D5322">
        <w:trPr>
          <w:trHeight w:val="45"/>
        </w:trPr>
        <w:tc>
          <w:tcPr>
            <w:tcW w:w="781" w:type="dxa"/>
            <w:vMerge/>
            <w:tcBorders>
              <w:top w:val="nil"/>
              <w:left w:val="single" w:sz="4" w:space="0" w:color="auto"/>
              <w:bottom w:val="single" w:sz="4" w:space="0" w:color="000000"/>
              <w:right w:val="single" w:sz="4" w:space="0" w:color="auto"/>
            </w:tcBorders>
            <w:tcMar>
              <w:left w:w="57" w:type="dxa"/>
              <w:right w:w="57" w:type="dxa"/>
            </w:tcMar>
            <w:vAlign w:val="center"/>
            <w:hideMark/>
          </w:tcPr>
          <w:p w14:paraId="238FBBBA" w14:textId="77777777" w:rsidR="00436210" w:rsidRPr="001D5322" w:rsidRDefault="00436210" w:rsidP="001D5322">
            <w:pPr>
              <w:widowControl/>
              <w:autoSpaceDE/>
              <w:autoSpaceDN/>
              <w:adjustRightInd/>
              <w:rPr>
                <w:rFonts w:ascii="Arial" w:eastAsia="Times New Roman" w:hAnsi="Arial" w:cs="Arial"/>
                <w:b/>
                <w:bCs/>
                <w:color w:val="auto"/>
                <w:sz w:val="20"/>
                <w:szCs w:val="20"/>
                <w:lang w:val="en-IN" w:bidi="gu-IN"/>
              </w:rPr>
            </w:pPr>
          </w:p>
        </w:tc>
        <w:tc>
          <w:tcPr>
            <w:tcW w:w="355" w:type="dxa"/>
            <w:tcBorders>
              <w:top w:val="nil"/>
              <w:left w:val="nil"/>
              <w:bottom w:val="single" w:sz="4" w:space="0" w:color="auto"/>
              <w:right w:val="single" w:sz="4" w:space="0" w:color="auto"/>
            </w:tcBorders>
            <w:shd w:val="clear" w:color="auto" w:fill="auto"/>
            <w:vAlign w:val="center"/>
            <w:hideMark/>
          </w:tcPr>
          <w:p w14:paraId="5C218E5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p</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E5E42D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1365A5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D35871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98C470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58D06C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E4994E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0.312**</w:t>
            </w: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7E2138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0.823**</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713B89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-0.234**</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A9D92E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0.135*</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A19B98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0.153**</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7EE60E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0.287**</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F0966D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-0.043</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6BB6B5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-0.050</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F11167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0.189**</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D9869E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0.239**</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23174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0.384**</w:t>
            </w:r>
          </w:p>
        </w:tc>
      </w:tr>
      <w:tr w:rsidR="001D5322" w:rsidRPr="001D5322" w14:paraId="01544070" w14:textId="77777777" w:rsidTr="001D5322">
        <w:trPr>
          <w:trHeight w:val="45"/>
        </w:trPr>
        <w:tc>
          <w:tcPr>
            <w:tcW w:w="781"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hideMark/>
          </w:tcPr>
          <w:p w14:paraId="5E652BFF"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KYP</w:t>
            </w:r>
          </w:p>
        </w:tc>
        <w:tc>
          <w:tcPr>
            <w:tcW w:w="355" w:type="dxa"/>
            <w:tcBorders>
              <w:top w:val="nil"/>
              <w:left w:val="nil"/>
              <w:bottom w:val="single" w:sz="4" w:space="0" w:color="auto"/>
              <w:right w:val="single" w:sz="4" w:space="0" w:color="auto"/>
            </w:tcBorders>
            <w:shd w:val="clear" w:color="auto" w:fill="auto"/>
            <w:vAlign w:val="center"/>
            <w:hideMark/>
          </w:tcPr>
          <w:p w14:paraId="6A55C22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g</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7056CC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62B647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9B8FB9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899E1E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27CE86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CEDD21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AA1F8E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0.309**</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2D5838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0.102</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423262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0.265**</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37AD59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0.571**</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A62047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0.483**</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D52ED1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0.262*</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15DDE8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0.098</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92F893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0.093</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FB09D9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0.169</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59B493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0.969**</w:t>
            </w:r>
          </w:p>
        </w:tc>
      </w:tr>
      <w:tr w:rsidR="001D5322" w:rsidRPr="001D5322" w14:paraId="4A3BE29C" w14:textId="77777777" w:rsidTr="001D5322">
        <w:trPr>
          <w:trHeight w:val="45"/>
        </w:trPr>
        <w:tc>
          <w:tcPr>
            <w:tcW w:w="781" w:type="dxa"/>
            <w:vMerge/>
            <w:tcBorders>
              <w:top w:val="nil"/>
              <w:left w:val="single" w:sz="4" w:space="0" w:color="auto"/>
              <w:bottom w:val="single" w:sz="4" w:space="0" w:color="000000"/>
              <w:right w:val="single" w:sz="4" w:space="0" w:color="auto"/>
            </w:tcBorders>
            <w:tcMar>
              <w:left w:w="57" w:type="dxa"/>
              <w:right w:w="57" w:type="dxa"/>
            </w:tcMar>
            <w:vAlign w:val="center"/>
            <w:hideMark/>
          </w:tcPr>
          <w:p w14:paraId="1838B56C" w14:textId="77777777" w:rsidR="00436210" w:rsidRPr="001D5322" w:rsidRDefault="00436210" w:rsidP="001D5322">
            <w:pPr>
              <w:widowControl/>
              <w:autoSpaceDE/>
              <w:autoSpaceDN/>
              <w:adjustRightInd/>
              <w:rPr>
                <w:rFonts w:ascii="Arial" w:eastAsia="Times New Roman" w:hAnsi="Arial" w:cs="Arial"/>
                <w:b/>
                <w:bCs/>
                <w:color w:val="auto"/>
                <w:sz w:val="20"/>
                <w:szCs w:val="20"/>
                <w:lang w:val="en-IN" w:bidi="gu-IN"/>
              </w:rPr>
            </w:pPr>
          </w:p>
        </w:tc>
        <w:tc>
          <w:tcPr>
            <w:tcW w:w="355" w:type="dxa"/>
            <w:tcBorders>
              <w:top w:val="nil"/>
              <w:left w:val="nil"/>
              <w:bottom w:val="single" w:sz="4" w:space="0" w:color="auto"/>
              <w:right w:val="single" w:sz="4" w:space="0" w:color="auto"/>
            </w:tcBorders>
            <w:shd w:val="clear" w:color="auto" w:fill="auto"/>
            <w:vAlign w:val="center"/>
            <w:hideMark/>
          </w:tcPr>
          <w:p w14:paraId="5294B49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p</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DE01D3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9CCC25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F4909E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00EC66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1DD45B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0C7519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99227D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0.269**</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70EFAA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0.102</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4B1F40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0.197**</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9EBFFA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0.603**</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DBB38E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0.335**</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281E4B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0.228**</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C2FCCD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0.102</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0D2532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0.071</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FCE254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0.100</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27A55D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0.926**</w:t>
            </w:r>
          </w:p>
        </w:tc>
      </w:tr>
      <w:tr w:rsidR="001D5322" w:rsidRPr="001D5322" w14:paraId="7CAE0B31" w14:textId="77777777" w:rsidTr="001D5322">
        <w:trPr>
          <w:trHeight w:val="45"/>
        </w:trPr>
        <w:tc>
          <w:tcPr>
            <w:tcW w:w="781"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hideMark/>
          </w:tcPr>
          <w:p w14:paraId="76715BC7"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100KW</w:t>
            </w:r>
          </w:p>
        </w:tc>
        <w:tc>
          <w:tcPr>
            <w:tcW w:w="355" w:type="dxa"/>
            <w:tcBorders>
              <w:top w:val="nil"/>
              <w:left w:val="nil"/>
              <w:bottom w:val="single" w:sz="4" w:space="0" w:color="auto"/>
              <w:right w:val="single" w:sz="4" w:space="0" w:color="auto"/>
            </w:tcBorders>
            <w:shd w:val="clear" w:color="auto" w:fill="auto"/>
            <w:vAlign w:val="center"/>
            <w:hideMark/>
          </w:tcPr>
          <w:p w14:paraId="75DACAB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g</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59FBE3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C507DC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6F5E73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2B37A4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A67AFA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6CB08D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61EF22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C3C980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-0.038</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BA1714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0.246*</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B82983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0.081</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C173CE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0.328**</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287E3C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-0.082</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23A00F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-0.105</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643DC0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0.117</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45B9E6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0.238*</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9D99EC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0.316**</w:t>
            </w:r>
          </w:p>
        </w:tc>
      </w:tr>
      <w:tr w:rsidR="001D5322" w:rsidRPr="001D5322" w14:paraId="07B88C8C" w14:textId="77777777" w:rsidTr="001D5322">
        <w:trPr>
          <w:trHeight w:val="45"/>
        </w:trPr>
        <w:tc>
          <w:tcPr>
            <w:tcW w:w="781" w:type="dxa"/>
            <w:vMerge/>
            <w:tcBorders>
              <w:top w:val="nil"/>
              <w:left w:val="single" w:sz="4" w:space="0" w:color="auto"/>
              <w:bottom w:val="single" w:sz="4" w:space="0" w:color="000000"/>
              <w:right w:val="single" w:sz="4" w:space="0" w:color="auto"/>
            </w:tcBorders>
            <w:tcMar>
              <w:left w:w="57" w:type="dxa"/>
              <w:right w:w="57" w:type="dxa"/>
            </w:tcMar>
            <w:vAlign w:val="center"/>
            <w:hideMark/>
          </w:tcPr>
          <w:p w14:paraId="3BF04625" w14:textId="77777777" w:rsidR="00436210" w:rsidRPr="001D5322" w:rsidRDefault="00436210" w:rsidP="001D5322">
            <w:pPr>
              <w:widowControl/>
              <w:autoSpaceDE/>
              <w:autoSpaceDN/>
              <w:adjustRightInd/>
              <w:rPr>
                <w:rFonts w:ascii="Arial" w:eastAsia="Times New Roman" w:hAnsi="Arial" w:cs="Arial"/>
                <w:b/>
                <w:bCs/>
                <w:color w:val="auto"/>
                <w:sz w:val="20"/>
                <w:szCs w:val="20"/>
                <w:lang w:val="en-IN" w:bidi="gu-IN"/>
              </w:rPr>
            </w:pPr>
          </w:p>
        </w:tc>
        <w:tc>
          <w:tcPr>
            <w:tcW w:w="355" w:type="dxa"/>
            <w:tcBorders>
              <w:top w:val="nil"/>
              <w:left w:val="nil"/>
              <w:bottom w:val="single" w:sz="4" w:space="0" w:color="auto"/>
              <w:right w:val="single" w:sz="4" w:space="0" w:color="auto"/>
            </w:tcBorders>
            <w:shd w:val="clear" w:color="auto" w:fill="auto"/>
            <w:vAlign w:val="center"/>
            <w:hideMark/>
          </w:tcPr>
          <w:p w14:paraId="0BBFD04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p</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8A6480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E250CC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E6813E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9D01DB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010FA7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66603F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2B31F4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CC3CD0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0.142*</w:t>
            </w: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E9C232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0.172**</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6FEA60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0.044</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234403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0.201**</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99090D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-0.053</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A11628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-0.080</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7FE688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0.103</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5FDE54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0.187**</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852B36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0.203**</w:t>
            </w:r>
          </w:p>
        </w:tc>
      </w:tr>
      <w:tr w:rsidR="001D5322" w:rsidRPr="001D5322" w14:paraId="0B5E8124" w14:textId="77777777" w:rsidTr="001D5322">
        <w:trPr>
          <w:trHeight w:val="45"/>
        </w:trPr>
        <w:tc>
          <w:tcPr>
            <w:tcW w:w="781"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hideMark/>
          </w:tcPr>
          <w:p w14:paraId="4DF49772"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SP</w:t>
            </w:r>
          </w:p>
        </w:tc>
        <w:tc>
          <w:tcPr>
            <w:tcW w:w="355" w:type="dxa"/>
            <w:tcBorders>
              <w:top w:val="nil"/>
              <w:left w:val="nil"/>
              <w:bottom w:val="single" w:sz="4" w:space="0" w:color="auto"/>
              <w:right w:val="single" w:sz="4" w:space="0" w:color="auto"/>
            </w:tcBorders>
            <w:shd w:val="clear" w:color="auto" w:fill="auto"/>
            <w:vAlign w:val="center"/>
            <w:hideMark/>
          </w:tcPr>
          <w:p w14:paraId="3B62E04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g</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B430B4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613F2C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655127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8B2EB3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2F7C5A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667460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2F56B2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C1BCEF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1DEDA6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0.293**</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D6E707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-0.250*</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DE9D5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0.117</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747E1D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-0.160</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BAF9B8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-0.154</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AEF044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-0.354**</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E84F1E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-0.177</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D406B3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-0.146</w:t>
            </w:r>
          </w:p>
        </w:tc>
      </w:tr>
      <w:tr w:rsidR="001D5322" w:rsidRPr="001D5322" w14:paraId="12A8637E" w14:textId="77777777" w:rsidTr="001D5322">
        <w:trPr>
          <w:trHeight w:val="45"/>
        </w:trPr>
        <w:tc>
          <w:tcPr>
            <w:tcW w:w="781" w:type="dxa"/>
            <w:vMerge/>
            <w:tcBorders>
              <w:top w:val="nil"/>
              <w:left w:val="single" w:sz="4" w:space="0" w:color="auto"/>
              <w:bottom w:val="single" w:sz="4" w:space="0" w:color="000000"/>
              <w:right w:val="single" w:sz="4" w:space="0" w:color="auto"/>
            </w:tcBorders>
            <w:tcMar>
              <w:left w:w="57" w:type="dxa"/>
              <w:right w:w="57" w:type="dxa"/>
            </w:tcMar>
            <w:vAlign w:val="center"/>
            <w:hideMark/>
          </w:tcPr>
          <w:p w14:paraId="438CF93A" w14:textId="77777777" w:rsidR="00436210" w:rsidRPr="001D5322" w:rsidRDefault="00436210" w:rsidP="001D5322">
            <w:pPr>
              <w:widowControl/>
              <w:autoSpaceDE/>
              <w:autoSpaceDN/>
              <w:adjustRightInd/>
              <w:rPr>
                <w:rFonts w:ascii="Arial" w:eastAsia="Times New Roman" w:hAnsi="Arial" w:cs="Arial"/>
                <w:b/>
                <w:bCs/>
                <w:color w:val="auto"/>
                <w:sz w:val="20"/>
                <w:szCs w:val="20"/>
                <w:lang w:val="en-IN" w:bidi="gu-IN"/>
              </w:rPr>
            </w:pPr>
          </w:p>
        </w:tc>
        <w:tc>
          <w:tcPr>
            <w:tcW w:w="355" w:type="dxa"/>
            <w:tcBorders>
              <w:top w:val="nil"/>
              <w:left w:val="nil"/>
              <w:bottom w:val="single" w:sz="4" w:space="0" w:color="auto"/>
              <w:right w:val="single" w:sz="4" w:space="0" w:color="auto"/>
            </w:tcBorders>
            <w:shd w:val="clear" w:color="auto" w:fill="auto"/>
            <w:vAlign w:val="center"/>
            <w:hideMark/>
          </w:tcPr>
          <w:p w14:paraId="1241F3E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p</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737740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56A514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ABE22B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B465FE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5D92AA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7473D4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306FED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E6AAE4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DADD56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0.036</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0DFCB6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-0.207**</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48BB84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-0.103</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28CDD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-0.052</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6E6F5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-0.036</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6B31D5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-0.148*</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07946A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-0.096</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99644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-0.269**</w:t>
            </w:r>
          </w:p>
        </w:tc>
      </w:tr>
      <w:tr w:rsidR="001D5322" w:rsidRPr="001D5322" w14:paraId="5E06150A" w14:textId="77777777" w:rsidTr="001D5322">
        <w:trPr>
          <w:trHeight w:val="45"/>
        </w:trPr>
        <w:tc>
          <w:tcPr>
            <w:tcW w:w="781"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hideMark/>
          </w:tcPr>
          <w:p w14:paraId="60FD83A1"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SMK</w:t>
            </w:r>
          </w:p>
        </w:tc>
        <w:tc>
          <w:tcPr>
            <w:tcW w:w="355" w:type="dxa"/>
            <w:tcBorders>
              <w:top w:val="nil"/>
              <w:left w:val="nil"/>
              <w:bottom w:val="single" w:sz="4" w:space="0" w:color="auto"/>
              <w:right w:val="single" w:sz="4" w:space="0" w:color="auto"/>
            </w:tcBorders>
            <w:shd w:val="clear" w:color="auto" w:fill="auto"/>
            <w:vAlign w:val="center"/>
            <w:hideMark/>
          </w:tcPr>
          <w:p w14:paraId="78AFB3C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g</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79159B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E2AF1A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0868F4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53291F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015C8E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EC84E7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577B05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BB56D9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A39641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6C0947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-0.058</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50CDDE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0.296**</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9AA52C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-0.303**</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637081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0.107</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83E4C1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-0.185</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8FA2AB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-0.154</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04624F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0.190</w:t>
            </w:r>
          </w:p>
        </w:tc>
      </w:tr>
      <w:tr w:rsidR="001D5322" w:rsidRPr="001D5322" w14:paraId="1BABCE00" w14:textId="77777777" w:rsidTr="001D5322">
        <w:trPr>
          <w:trHeight w:val="45"/>
        </w:trPr>
        <w:tc>
          <w:tcPr>
            <w:tcW w:w="781" w:type="dxa"/>
            <w:vMerge/>
            <w:tcBorders>
              <w:top w:val="nil"/>
              <w:left w:val="single" w:sz="4" w:space="0" w:color="auto"/>
              <w:bottom w:val="single" w:sz="4" w:space="0" w:color="000000"/>
              <w:right w:val="single" w:sz="4" w:space="0" w:color="auto"/>
            </w:tcBorders>
            <w:vAlign w:val="center"/>
            <w:hideMark/>
          </w:tcPr>
          <w:p w14:paraId="2A6208A3" w14:textId="77777777" w:rsidR="00436210" w:rsidRPr="001D5322" w:rsidRDefault="00436210" w:rsidP="001D5322">
            <w:pPr>
              <w:widowControl/>
              <w:autoSpaceDE/>
              <w:autoSpaceDN/>
              <w:adjustRightInd/>
              <w:rPr>
                <w:rFonts w:ascii="Arial" w:eastAsia="Times New Roman" w:hAnsi="Arial" w:cs="Arial"/>
                <w:color w:val="auto"/>
                <w:sz w:val="20"/>
                <w:szCs w:val="20"/>
                <w:lang w:val="en-IN" w:bidi="gu-IN"/>
              </w:rPr>
            </w:pPr>
          </w:p>
        </w:tc>
        <w:tc>
          <w:tcPr>
            <w:tcW w:w="355" w:type="dxa"/>
            <w:tcBorders>
              <w:top w:val="nil"/>
              <w:left w:val="nil"/>
              <w:bottom w:val="single" w:sz="4" w:space="0" w:color="auto"/>
              <w:right w:val="single" w:sz="4" w:space="0" w:color="auto"/>
            </w:tcBorders>
            <w:shd w:val="clear" w:color="auto" w:fill="auto"/>
            <w:vAlign w:val="center"/>
            <w:hideMark/>
          </w:tcPr>
          <w:p w14:paraId="0DF20D3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p</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9F0B83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2D7DE4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E777B3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8BF185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615AB5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85A9AB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6EF541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67929B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141BF3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250D51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-0.018</w:t>
            </w: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20B3A1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0.249**</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3C0EF7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-0.196**</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BB0322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0.079</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180CE4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-0.112</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577021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-0.096</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197127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0.188**</w:t>
            </w:r>
          </w:p>
        </w:tc>
      </w:tr>
      <w:tr w:rsidR="001D5322" w:rsidRPr="001D5322" w14:paraId="55957B23" w14:textId="77777777" w:rsidTr="001D5322">
        <w:trPr>
          <w:trHeight w:val="45"/>
        </w:trPr>
        <w:tc>
          <w:tcPr>
            <w:tcW w:w="781"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90A9205"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BYP</w:t>
            </w:r>
          </w:p>
        </w:tc>
        <w:tc>
          <w:tcPr>
            <w:tcW w:w="355" w:type="dxa"/>
            <w:tcBorders>
              <w:top w:val="single" w:sz="4" w:space="0" w:color="auto"/>
              <w:left w:val="nil"/>
              <w:bottom w:val="single" w:sz="4" w:space="0" w:color="auto"/>
              <w:right w:val="single" w:sz="4" w:space="0" w:color="auto"/>
            </w:tcBorders>
            <w:shd w:val="clear" w:color="auto" w:fill="auto"/>
            <w:vAlign w:val="center"/>
            <w:hideMark/>
          </w:tcPr>
          <w:p w14:paraId="15909BC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g</w:t>
            </w:r>
          </w:p>
        </w:tc>
        <w:tc>
          <w:tcPr>
            <w:tcW w:w="77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7B3F35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D8B705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960A07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AF8517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35B0FF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7802B4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B08431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7039BF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0082D97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6DDDE2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6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789F9CC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-0.402**</w:t>
            </w:r>
          </w:p>
        </w:tc>
        <w:tc>
          <w:tcPr>
            <w:tcW w:w="85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1E4DC50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0.331**</w:t>
            </w:r>
          </w:p>
        </w:tc>
        <w:tc>
          <w:tcPr>
            <w:tcW w:w="693"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288D3FE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0.200</w:t>
            </w:r>
          </w:p>
        </w:tc>
        <w:tc>
          <w:tcPr>
            <w:tcW w:w="85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DD8E23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0.449**</w:t>
            </w:r>
          </w:p>
        </w:tc>
        <w:tc>
          <w:tcPr>
            <w:tcW w:w="87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146A863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0.358**</w:t>
            </w:r>
          </w:p>
        </w:tc>
        <w:tc>
          <w:tcPr>
            <w:tcW w:w="86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5AC7F1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0.617**</w:t>
            </w:r>
          </w:p>
        </w:tc>
      </w:tr>
      <w:tr w:rsidR="001D5322" w:rsidRPr="001D5322" w14:paraId="02261576" w14:textId="77777777" w:rsidTr="001D5322">
        <w:trPr>
          <w:trHeight w:val="45"/>
        </w:trPr>
        <w:tc>
          <w:tcPr>
            <w:tcW w:w="781"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hideMark/>
          </w:tcPr>
          <w:p w14:paraId="62A1D45D" w14:textId="77777777" w:rsidR="00436210" w:rsidRPr="001D5322" w:rsidRDefault="00436210" w:rsidP="001D5322">
            <w:pPr>
              <w:widowControl/>
              <w:autoSpaceDE/>
              <w:autoSpaceDN/>
              <w:adjustRightInd/>
              <w:rPr>
                <w:rFonts w:ascii="Arial" w:eastAsia="Times New Roman" w:hAnsi="Arial" w:cs="Arial"/>
                <w:b/>
                <w:bCs/>
                <w:color w:val="auto"/>
                <w:sz w:val="20"/>
                <w:szCs w:val="20"/>
                <w:lang w:val="en-IN" w:bidi="gu-IN"/>
              </w:rPr>
            </w:pPr>
          </w:p>
        </w:tc>
        <w:tc>
          <w:tcPr>
            <w:tcW w:w="355" w:type="dxa"/>
            <w:tcBorders>
              <w:top w:val="single" w:sz="4" w:space="0" w:color="auto"/>
              <w:left w:val="nil"/>
              <w:bottom w:val="single" w:sz="4" w:space="0" w:color="auto"/>
              <w:right w:val="single" w:sz="4" w:space="0" w:color="auto"/>
            </w:tcBorders>
            <w:shd w:val="clear" w:color="auto" w:fill="auto"/>
            <w:vAlign w:val="center"/>
            <w:hideMark/>
          </w:tcPr>
          <w:p w14:paraId="755CEE2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p</w:t>
            </w:r>
          </w:p>
        </w:tc>
        <w:tc>
          <w:tcPr>
            <w:tcW w:w="77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0928CCA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D40A40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3E237B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0880AC9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B6AFF4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2CFB3A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52D349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246590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FD2E7F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918E66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6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B4D210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-0.436**</w:t>
            </w:r>
          </w:p>
        </w:tc>
        <w:tc>
          <w:tcPr>
            <w:tcW w:w="85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68F8777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0.248**</w:t>
            </w:r>
          </w:p>
        </w:tc>
        <w:tc>
          <w:tcPr>
            <w:tcW w:w="693"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1F0CB28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0.152*</w:t>
            </w:r>
          </w:p>
        </w:tc>
        <w:tc>
          <w:tcPr>
            <w:tcW w:w="85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528CC4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0.296**</w:t>
            </w:r>
          </w:p>
        </w:tc>
        <w:tc>
          <w:tcPr>
            <w:tcW w:w="87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931188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0.225**</w:t>
            </w:r>
          </w:p>
        </w:tc>
        <w:tc>
          <w:tcPr>
            <w:tcW w:w="86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7B86EC5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0.651**</w:t>
            </w:r>
          </w:p>
        </w:tc>
      </w:tr>
      <w:tr w:rsidR="001D5322" w:rsidRPr="001D5322" w14:paraId="78EEB468" w14:textId="77777777" w:rsidTr="001D5322">
        <w:trPr>
          <w:trHeight w:val="45"/>
        </w:trPr>
        <w:tc>
          <w:tcPr>
            <w:tcW w:w="781"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hideMark/>
          </w:tcPr>
          <w:p w14:paraId="0A11FE8D"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HI</w:t>
            </w:r>
          </w:p>
        </w:tc>
        <w:tc>
          <w:tcPr>
            <w:tcW w:w="355" w:type="dxa"/>
            <w:tcBorders>
              <w:top w:val="nil"/>
              <w:left w:val="nil"/>
              <w:bottom w:val="single" w:sz="4" w:space="0" w:color="auto"/>
              <w:right w:val="single" w:sz="4" w:space="0" w:color="auto"/>
            </w:tcBorders>
            <w:shd w:val="clear" w:color="auto" w:fill="auto"/>
            <w:vAlign w:val="center"/>
            <w:hideMark/>
          </w:tcPr>
          <w:p w14:paraId="6F5F20E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g</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F7EC2F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D0A1BC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7D874E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60A03C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93EFFB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0E5124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EFC19B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8738A7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393391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202F77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6DD23E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CB6C58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0.006</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AC5CFC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-0.107</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1C19E9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-0.271**</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ED429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-0.135</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820AF3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0.467**</w:t>
            </w:r>
          </w:p>
        </w:tc>
      </w:tr>
      <w:tr w:rsidR="001D5322" w:rsidRPr="001D5322" w14:paraId="413632E7" w14:textId="77777777" w:rsidTr="001D5322">
        <w:trPr>
          <w:trHeight w:val="45"/>
        </w:trPr>
        <w:tc>
          <w:tcPr>
            <w:tcW w:w="781" w:type="dxa"/>
            <w:vMerge/>
            <w:tcBorders>
              <w:top w:val="nil"/>
              <w:left w:val="single" w:sz="4" w:space="0" w:color="auto"/>
              <w:bottom w:val="single" w:sz="4" w:space="0" w:color="000000"/>
              <w:right w:val="single" w:sz="4" w:space="0" w:color="auto"/>
            </w:tcBorders>
            <w:tcMar>
              <w:left w:w="57" w:type="dxa"/>
              <w:right w:w="57" w:type="dxa"/>
            </w:tcMar>
            <w:vAlign w:val="center"/>
            <w:hideMark/>
          </w:tcPr>
          <w:p w14:paraId="788BFB67" w14:textId="77777777" w:rsidR="00436210" w:rsidRPr="001D5322" w:rsidRDefault="00436210" w:rsidP="001D5322">
            <w:pPr>
              <w:widowControl/>
              <w:autoSpaceDE/>
              <w:autoSpaceDN/>
              <w:adjustRightInd/>
              <w:rPr>
                <w:rFonts w:ascii="Arial" w:eastAsia="Times New Roman" w:hAnsi="Arial" w:cs="Arial"/>
                <w:b/>
                <w:bCs/>
                <w:color w:val="auto"/>
                <w:sz w:val="20"/>
                <w:szCs w:val="20"/>
                <w:lang w:val="en-IN" w:bidi="gu-IN"/>
              </w:rPr>
            </w:pPr>
          </w:p>
        </w:tc>
        <w:tc>
          <w:tcPr>
            <w:tcW w:w="355" w:type="dxa"/>
            <w:tcBorders>
              <w:top w:val="nil"/>
              <w:left w:val="nil"/>
              <w:bottom w:val="single" w:sz="4" w:space="0" w:color="auto"/>
              <w:right w:val="single" w:sz="4" w:space="0" w:color="auto"/>
            </w:tcBorders>
            <w:shd w:val="clear" w:color="auto" w:fill="auto"/>
            <w:vAlign w:val="center"/>
            <w:hideMark/>
          </w:tcPr>
          <w:p w14:paraId="2D38A7E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p</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18E7B7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223A50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C7ECFE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7FA293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30BBCC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455248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1676F5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8263E3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E2D51B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BA3D65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7633FD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59512B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0.004</w:t>
            </w: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2FAE63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-0.081</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E5FBF7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-0.195**</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A4174D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-0.102</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C2BA3C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0.375**</w:t>
            </w:r>
          </w:p>
        </w:tc>
      </w:tr>
      <w:tr w:rsidR="001D5322" w:rsidRPr="001D5322" w14:paraId="021A1545" w14:textId="77777777" w:rsidTr="001D5322">
        <w:trPr>
          <w:trHeight w:val="45"/>
        </w:trPr>
        <w:tc>
          <w:tcPr>
            <w:tcW w:w="781"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hideMark/>
          </w:tcPr>
          <w:p w14:paraId="574B9132"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OC</w:t>
            </w:r>
          </w:p>
        </w:tc>
        <w:tc>
          <w:tcPr>
            <w:tcW w:w="355" w:type="dxa"/>
            <w:tcBorders>
              <w:top w:val="nil"/>
              <w:left w:val="nil"/>
              <w:bottom w:val="single" w:sz="4" w:space="0" w:color="auto"/>
              <w:right w:val="single" w:sz="4" w:space="0" w:color="auto"/>
            </w:tcBorders>
            <w:shd w:val="clear" w:color="auto" w:fill="auto"/>
            <w:vAlign w:val="center"/>
            <w:hideMark/>
          </w:tcPr>
          <w:p w14:paraId="090E1DB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g</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D975E5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30BB79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38E7F9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CC24B2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4C9FBF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3D3589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DFA856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EDD880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3B76D4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EE8DBD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646C22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3929C7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A88924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0.109</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45FEDC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0.191</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F32CD2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0.262*</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AF6334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0.307**</w:t>
            </w:r>
          </w:p>
        </w:tc>
      </w:tr>
      <w:tr w:rsidR="001D5322" w:rsidRPr="001D5322" w14:paraId="45B8AD9A" w14:textId="77777777" w:rsidTr="001D5322">
        <w:trPr>
          <w:trHeight w:val="45"/>
        </w:trPr>
        <w:tc>
          <w:tcPr>
            <w:tcW w:w="781" w:type="dxa"/>
            <w:vMerge/>
            <w:tcBorders>
              <w:top w:val="nil"/>
              <w:left w:val="single" w:sz="4" w:space="0" w:color="auto"/>
              <w:bottom w:val="single" w:sz="4" w:space="0" w:color="000000"/>
              <w:right w:val="single" w:sz="4" w:space="0" w:color="auto"/>
            </w:tcBorders>
            <w:tcMar>
              <w:left w:w="57" w:type="dxa"/>
              <w:right w:w="57" w:type="dxa"/>
            </w:tcMar>
            <w:vAlign w:val="center"/>
            <w:hideMark/>
          </w:tcPr>
          <w:p w14:paraId="3DAEAFE3" w14:textId="77777777" w:rsidR="00436210" w:rsidRPr="001D5322" w:rsidRDefault="00436210" w:rsidP="001D5322">
            <w:pPr>
              <w:widowControl/>
              <w:autoSpaceDE/>
              <w:autoSpaceDN/>
              <w:adjustRightInd/>
              <w:rPr>
                <w:rFonts w:ascii="Arial" w:eastAsia="Times New Roman" w:hAnsi="Arial" w:cs="Arial"/>
                <w:b/>
                <w:bCs/>
                <w:color w:val="auto"/>
                <w:sz w:val="20"/>
                <w:szCs w:val="20"/>
                <w:lang w:val="en-IN" w:bidi="gu-IN"/>
              </w:rPr>
            </w:pPr>
          </w:p>
        </w:tc>
        <w:tc>
          <w:tcPr>
            <w:tcW w:w="355" w:type="dxa"/>
            <w:tcBorders>
              <w:top w:val="nil"/>
              <w:left w:val="nil"/>
              <w:bottom w:val="single" w:sz="4" w:space="0" w:color="auto"/>
              <w:right w:val="single" w:sz="4" w:space="0" w:color="auto"/>
            </w:tcBorders>
            <w:shd w:val="clear" w:color="auto" w:fill="auto"/>
            <w:vAlign w:val="center"/>
            <w:hideMark/>
          </w:tcPr>
          <w:p w14:paraId="719E7DA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p</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847F0A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AE8D18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0BACFC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9C1034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CA8287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A253D5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1AFF45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63DD2D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CCDAFF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9E52D6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80B1CC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D5D15F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720FD6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0.093</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A6FDC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0.147*</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C62006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0.226**</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6B62BB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0.249**</w:t>
            </w:r>
          </w:p>
        </w:tc>
      </w:tr>
      <w:tr w:rsidR="001D5322" w:rsidRPr="001D5322" w14:paraId="6CF9876A" w14:textId="77777777" w:rsidTr="001D5322">
        <w:trPr>
          <w:trHeight w:val="45"/>
        </w:trPr>
        <w:tc>
          <w:tcPr>
            <w:tcW w:w="781"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hideMark/>
          </w:tcPr>
          <w:p w14:paraId="58E8D2C6"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CH 1</w:t>
            </w:r>
          </w:p>
        </w:tc>
        <w:tc>
          <w:tcPr>
            <w:tcW w:w="355" w:type="dxa"/>
            <w:tcBorders>
              <w:top w:val="nil"/>
              <w:left w:val="nil"/>
              <w:bottom w:val="single" w:sz="4" w:space="0" w:color="auto"/>
              <w:right w:val="single" w:sz="4" w:space="0" w:color="auto"/>
            </w:tcBorders>
            <w:shd w:val="clear" w:color="auto" w:fill="auto"/>
            <w:vAlign w:val="center"/>
            <w:hideMark/>
          </w:tcPr>
          <w:p w14:paraId="76EAC9F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g</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854343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163460B"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882F2B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2A5D40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EC32AC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04D6E1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586032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1331CD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0E59AF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37737D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FA731B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C2A185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5F373B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7AA948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0.303**</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61124E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0.391**</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AC2C48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0.142</w:t>
            </w:r>
          </w:p>
        </w:tc>
      </w:tr>
      <w:tr w:rsidR="001D5322" w:rsidRPr="001D5322" w14:paraId="2E118945" w14:textId="77777777" w:rsidTr="001D5322">
        <w:trPr>
          <w:trHeight w:val="45"/>
        </w:trPr>
        <w:tc>
          <w:tcPr>
            <w:tcW w:w="781" w:type="dxa"/>
            <w:vMerge/>
            <w:tcBorders>
              <w:top w:val="nil"/>
              <w:left w:val="single" w:sz="4" w:space="0" w:color="auto"/>
              <w:bottom w:val="single" w:sz="4" w:space="0" w:color="000000"/>
              <w:right w:val="single" w:sz="4" w:space="0" w:color="auto"/>
            </w:tcBorders>
            <w:tcMar>
              <w:left w:w="57" w:type="dxa"/>
              <w:right w:w="57" w:type="dxa"/>
            </w:tcMar>
            <w:vAlign w:val="center"/>
            <w:hideMark/>
          </w:tcPr>
          <w:p w14:paraId="3BCCE5B2" w14:textId="77777777" w:rsidR="00436210" w:rsidRPr="001D5322" w:rsidRDefault="00436210" w:rsidP="001D5322">
            <w:pPr>
              <w:widowControl/>
              <w:autoSpaceDE/>
              <w:autoSpaceDN/>
              <w:adjustRightInd/>
              <w:rPr>
                <w:rFonts w:ascii="Arial" w:eastAsia="Times New Roman" w:hAnsi="Arial" w:cs="Arial"/>
                <w:b/>
                <w:bCs/>
                <w:color w:val="auto"/>
                <w:sz w:val="20"/>
                <w:szCs w:val="20"/>
                <w:lang w:val="en-IN" w:bidi="gu-IN"/>
              </w:rPr>
            </w:pPr>
          </w:p>
        </w:tc>
        <w:tc>
          <w:tcPr>
            <w:tcW w:w="355" w:type="dxa"/>
            <w:tcBorders>
              <w:top w:val="nil"/>
              <w:left w:val="nil"/>
              <w:bottom w:val="single" w:sz="4" w:space="0" w:color="auto"/>
              <w:right w:val="single" w:sz="4" w:space="0" w:color="auto"/>
            </w:tcBorders>
            <w:shd w:val="clear" w:color="auto" w:fill="auto"/>
            <w:vAlign w:val="center"/>
            <w:hideMark/>
          </w:tcPr>
          <w:p w14:paraId="3E949EA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p</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6964C7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F008A7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2CC95C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D9BB78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9DBCE7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08D909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1EFC78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6C5FFA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4EE58E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6D5739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5BFD08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AB09E9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4C1F4B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FD681E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0.281**</w:t>
            </w: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34237D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0.337**</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E64DA2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0.117*</w:t>
            </w:r>
          </w:p>
        </w:tc>
      </w:tr>
      <w:tr w:rsidR="001D5322" w:rsidRPr="001D5322" w14:paraId="2913B837" w14:textId="77777777" w:rsidTr="001D5322">
        <w:trPr>
          <w:trHeight w:val="45"/>
        </w:trPr>
        <w:tc>
          <w:tcPr>
            <w:tcW w:w="781"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hideMark/>
          </w:tcPr>
          <w:p w14:paraId="71CBEF02"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CH 2</w:t>
            </w:r>
          </w:p>
        </w:tc>
        <w:tc>
          <w:tcPr>
            <w:tcW w:w="355" w:type="dxa"/>
            <w:tcBorders>
              <w:top w:val="nil"/>
              <w:left w:val="nil"/>
              <w:bottom w:val="single" w:sz="4" w:space="0" w:color="auto"/>
              <w:right w:val="single" w:sz="4" w:space="0" w:color="auto"/>
            </w:tcBorders>
            <w:shd w:val="clear" w:color="auto" w:fill="auto"/>
            <w:vAlign w:val="center"/>
            <w:hideMark/>
          </w:tcPr>
          <w:p w14:paraId="379D22D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g</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24EDA3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617363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387D6F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D4D91C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3DF2C6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3B8525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13B166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2D6C4C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44901C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FD7160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975BED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5285C2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86460F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DE9D0C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DFB60B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0.570**</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B976E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0.183</w:t>
            </w:r>
          </w:p>
        </w:tc>
      </w:tr>
      <w:tr w:rsidR="001D5322" w:rsidRPr="001D5322" w14:paraId="008D7878" w14:textId="77777777" w:rsidTr="001D5322">
        <w:trPr>
          <w:trHeight w:val="45"/>
        </w:trPr>
        <w:tc>
          <w:tcPr>
            <w:tcW w:w="781" w:type="dxa"/>
            <w:vMerge/>
            <w:tcBorders>
              <w:top w:val="nil"/>
              <w:left w:val="single" w:sz="4" w:space="0" w:color="auto"/>
              <w:bottom w:val="single" w:sz="4" w:space="0" w:color="000000"/>
              <w:right w:val="single" w:sz="4" w:space="0" w:color="auto"/>
            </w:tcBorders>
            <w:tcMar>
              <w:left w:w="57" w:type="dxa"/>
              <w:right w:w="57" w:type="dxa"/>
            </w:tcMar>
            <w:vAlign w:val="center"/>
            <w:hideMark/>
          </w:tcPr>
          <w:p w14:paraId="748EDB36" w14:textId="77777777" w:rsidR="00436210" w:rsidRPr="001D5322" w:rsidRDefault="00436210" w:rsidP="001D5322">
            <w:pPr>
              <w:widowControl/>
              <w:autoSpaceDE/>
              <w:autoSpaceDN/>
              <w:adjustRightInd/>
              <w:rPr>
                <w:rFonts w:ascii="Arial" w:eastAsia="Times New Roman" w:hAnsi="Arial" w:cs="Arial"/>
                <w:b/>
                <w:bCs/>
                <w:color w:val="auto"/>
                <w:sz w:val="20"/>
                <w:szCs w:val="20"/>
                <w:lang w:val="en-IN" w:bidi="gu-IN"/>
              </w:rPr>
            </w:pPr>
          </w:p>
        </w:tc>
        <w:tc>
          <w:tcPr>
            <w:tcW w:w="355" w:type="dxa"/>
            <w:tcBorders>
              <w:top w:val="nil"/>
              <w:left w:val="nil"/>
              <w:bottom w:val="single" w:sz="4" w:space="0" w:color="auto"/>
              <w:right w:val="single" w:sz="4" w:space="0" w:color="auto"/>
            </w:tcBorders>
            <w:shd w:val="clear" w:color="auto" w:fill="auto"/>
            <w:vAlign w:val="center"/>
            <w:hideMark/>
          </w:tcPr>
          <w:p w14:paraId="277CA08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p</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32722E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F72B2D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E42A6B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E02631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CA0546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DD3C91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0D65BF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A93AA3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DF5C76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8EF0A3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568A7D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AFCC41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DFB9B6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88540E4"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B17447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0.497**</w:t>
            </w: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6A9862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0.125*</w:t>
            </w:r>
          </w:p>
        </w:tc>
      </w:tr>
      <w:tr w:rsidR="001D5322" w:rsidRPr="001D5322" w14:paraId="1534AF73" w14:textId="77777777" w:rsidTr="001D5322">
        <w:trPr>
          <w:trHeight w:val="45"/>
        </w:trPr>
        <w:tc>
          <w:tcPr>
            <w:tcW w:w="781" w:type="dxa"/>
            <w:vMerge w:val="restart"/>
            <w:tcBorders>
              <w:top w:val="nil"/>
              <w:left w:val="single" w:sz="4" w:space="0" w:color="auto"/>
              <w:bottom w:val="single" w:sz="4" w:space="0" w:color="000000"/>
              <w:right w:val="single" w:sz="4" w:space="0" w:color="auto"/>
            </w:tcBorders>
            <w:shd w:val="clear" w:color="auto" w:fill="auto"/>
            <w:noWrap/>
            <w:tcMar>
              <w:left w:w="57" w:type="dxa"/>
              <w:right w:w="57" w:type="dxa"/>
            </w:tcMar>
            <w:vAlign w:val="center"/>
            <w:hideMark/>
          </w:tcPr>
          <w:p w14:paraId="4E533A55" w14:textId="77777777" w:rsidR="00436210" w:rsidRPr="001D5322" w:rsidRDefault="00436210" w:rsidP="001D5322">
            <w:pPr>
              <w:widowControl/>
              <w:autoSpaceDE/>
              <w:autoSpaceDN/>
              <w:adjustRightInd/>
              <w:jc w:val="center"/>
              <w:rPr>
                <w:rFonts w:ascii="Arial" w:eastAsia="Times New Roman" w:hAnsi="Arial" w:cs="Arial"/>
                <w:b/>
                <w:bCs/>
                <w:color w:val="auto"/>
                <w:sz w:val="20"/>
                <w:szCs w:val="20"/>
                <w:lang w:val="en-IN" w:bidi="gu-IN"/>
              </w:rPr>
            </w:pPr>
            <w:r w:rsidRPr="001D5322">
              <w:rPr>
                <w:rFonts w:ascii="Arial" w:eastAsia="Times New Roman" w:hAnsi="Arial" w:cs="Arial"/>
                <w:b/>
                <w:bCs/>
                <w:color w:val="auto"/>
                <w:sz w:val="20"/>
                <w:szCs w:val="20"/>
                <w:lang w:val="en-IN" w:bidi="gu-IN"/>
              </w:rPr>
              <w:t>CH 3</w:t>
            </w:r>
          </w:p>
        </w:tc>
        <w:tc>
          <w:tcPr>
            <w:tcW w:w="355" w:type="dxa"/>
            <w:tcBorders>
              <w:top w:val="nil"/>
              <w:left w:val="nil"/>
              <w:bottom w:val="single" w:sz="4" w:space="0" w:color="auto"/>
              <w:right w:val="single" w:sz="4" w:space="0" w:color="auto"/>
            </w:tcBorders>
            <w:shd w:val="clear" w:color="auto" w:fill="auto"/>
            <w:vAlign w:val="center"/>
            <w:hideMark/>
          </w:tcPr>
          <w:p w14:paraId="69F1A53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g</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65B5E0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A3438B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06FD70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D98597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8AD201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4B507D8"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FFABC1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10F8BC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C72836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027B0A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DB1C7C5"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849B232"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E461C0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2AD252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77764C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A62A3D9"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0.210*</w:t>
            </w:r>
          </w:p>
        </w:tc>
      </w:tr>
      <w:tr w:rsidR="001D5322" w:rsidRPr="001D5322" w14:paraId="481C3E5C" w14:textId="77777777" w:rsidTr="001D5322">
        <w:trPr>
          <w:trHeight w:val="45"/>
        </w:trPr>
        <w:tc>
          <w:tcPr>
            <w:tcW w:w="781" w:type="dxa"/>
            <w:vMerge/>
            <w:tcBorders>
              <w:top w:val="nil"/>
              <w:left w:val="single" w:sz="4" w:space="0" w:color="auto"/>
              <w:bottom w:val="single" w:sz="4" w:space="0" w:color="000000"/>
              <w:right w:val="single" w:sz="4" w:space="0" w:color="auto"/>
            </w:tcBorders>
            <w:vAlign w:val="center"/>
            <w:hideMark/>
          </w:tcPr>
          <w:p w14:paraId="213B8CAC" w14:textId="77777777" w:rsidR="00436210" w:rsidRPr="001D5322" w:rsidRDefault="00436210" w:rsidP="001D5322">
            <w:pPr>
              <w:widowControl/>
              <w:autoSpaceDE/>
              <w:autoSpaceDN/>
              <w:adjustRightInd/>
              <w:rPr>
                <w:rFonts w:ascii="Arial" w:eastAsia="Times New Roman" w:hAnsi="Arial" w:cs="Arial"/>
                <w:color w:val="auto"/>
                <w:sz w:val="20"/>
                <w:szCs w:val="20"/>
                <w:lang w:val="en-IN" w:bidi="gu-IN"/>
              </w:rPr>
            </w:pPr>
          </w:p>
        </w:tc>
        <w:tc>
          <w:tcPr>
            <w:tcW w:w="355" w:type="dxa"/>
            <w:tcBorders>
              <w:top w:val="nil"/>
              <w:left w:val="nil"/>
              <w:bottom w:val="single" w:sz="4" w:space="0" w:color="auto"/>
              <w:right w:val="single" w:sz="4" w:space="0" w:color="auto"/>
            </w:tcBorders>
            <w:shd w:val="clear" w:color="auto" w:fill="auto"/>
            <w:vAlign w:val="center"/>
            <w:hideMark/>
          </w:tcPr>
          <w:p w14:paraId="04905750"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eastAsia="Times New Roman" w:hAnsi="Arial" w:cs="Arial"/>
                <w:color w:val="auto"/>
                <w:sz w:val="20"/>
                <w:szCs w:val="20"/>
                <w:lang w:val="en-IN" w:bidi="gu-IN"/>
              </w:rPr>
              <w:t>r</w:t>
            </w:r>
            <w:r w:rsidRPr="001D5322">
              <w:rPr>
                <w:rFonts w:ascii="Arial" w:eastAsia="Times New Roman" w:hAnsi="Arial" w:cs="Arial"/>
                <w:color w:val="auto"/>
                <w:sz w:val="20"/>
                <w:szCs w:val="20"/>
                <w:vertAlign w:val="subscript"/>
                <w:lang w:val="en-IN" w:bidi="gu-IN"/>
              </w:rPr>
              <w:t>p</w:t>
            </w: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0724DB6"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C1C1B0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1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D46BD0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DCF9B2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2"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080E61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7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C06D00D"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8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C684D33"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8668C7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1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128BE6E"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31E30CA"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1067"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842A36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F828C9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693"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E585A37"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E89D641"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7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8ED797F"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p>
        </w:tc>
        <w:tc>
          <w:tcPr>
            <w:tcW w:w="8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95AB69C" w14:textId="77777777" w:rsidR="00436210" w:rsidRPr="001D5322" w:rsidRDefault="00436210" w:rsidP="001D5322">
            <w:pPr>
              <w:widowControl/>
              <w:autoSpaceDE/>
              <w:autoSpaceDN/>
              <w:adjustRightInd/>
              <w:jc w:val="center"/>
              <w:rPr>
                <w:rFonts w:ascii="Arial" w:eastAsia="Times New Roman" w:hAnsi="Arial" w:cs="Arial"/>
                <w:color w:val="auto"/>
                <w:sz w:val="20"/>
                <w:szCs w:val="20"/>
                <w:lang w:val="en-IN" w:bidi="gu-IN"/>
              </w:rPr>
            </w:pPr>
            <w:r w:rsidRPr="001D5322">
              <w:rPr>
                <w:rFonts w:ascii="Arial" w:hAnsi="Arial" w:cs="Arial"/>
                <w:color w:val="auto"/>
                <w:sz w:val="20"/>
                <w:szCs w:val="20"/>
              </w:rPr>
              <w:t>0.135*</w:t>
            </w:r>
          </w:p>
        </w:tc>
      </w:tr>
    </w:tbl>
    <w:p w14:paraId="7E913865" w14:textId="77777777" w:rsidR="00436210" w:rsidRPr="008D4C92" w:rsidRDefault="00436210" w:rsidP="008D4C92">
      <w:pPr>
        <w:jc w:val="both"/>
        <w:rPr>
          <w:rFonts w:ascii="Arial" w:hAnsi="Arial" w:cs="Arial"/>
          <w:color w:val="auto"/>
          <w:sz w:val="18"/>
          <w:szCs w:val="18"/>
        </w:rPr>
      </w:pPr>
      <w:r w:rsidRPr="008D4C92">
        <w:rPr>
          <w:rFonts w:ascii="Arial" w:eastAsia="Times New Roman" w:hAnsi="Arial" w:cs="Arial"/>
          <w:color w:val="auto"/>
          <w:sz w:val="18"/>
          <w:szCs w:val="18"/>
        </w:rPr>
        <w:t>(r</w:t>
      </w:r>
      <w:r w:rsidRPr="008D4C92">
        <w:rPr>
          <w:rFonts w:ascii="Arial" w:eastAsia="Times New Roman" w:hAnsi="Arial" w:cs="Arial"/>
          <w:color w:val="auto"/>
          <w:sz w:val="18"/>
          <w:szCs w:val="18"/>
          <w:vertAlign w:val="subscript"/>
        </w:rPr>
        <w:t>g</w:t>
      </w:r>
      <w:r w:rsidRPr="008D4C92">
        <w:rPr>
          <w:rFonts w:ascii="Arial" w:hAnsi="Arial" w:cs="Arial"/>
          <w:color w:val="auto"/>
          <w:sz w:val="18"/>
          <w:szCs w:val="18"/>
        </w:rPr>
        <w:t xml:space="preserve"> = genotypic correlation coefficients; </w:t>
      </w:r>
      <w:r w:rsidRPr="008D4C92">
        <w:rPr>
          <w:rFonts w:ascii="Arial" w:eastAsia="Times New Roman" w:hAnsi="Arial" w:cs="Arial"/>
          <w:color w:val="auto"/>
          <w:sz w:val="18"/>
          <w:szCs w:val="18"/>
        </w:rPr>
        <w:t>r</w:t>
      </w:r>
      <w:r w:rsidRPr="008D4C92">
        <w:rPr>
          <w:rFonts w:ascii="Arial" w:eastAsia="Times New Roman" w:hAnsi="Arial" w:cs="Arial"/>
          <w:color w:val="auto"/>
          <w:sz w:val="18"/>
          <w:szCs w:val="18"/>
          <w:vertAlign w:val="subscript"/>
        </w:rPr>
        <w:t>p</w:t>
      </w:r>
      <w:r w:rsidRPr="008D4C92">
        <w:rPr>
          <w:rFonts w:ascii="Arial" w:hAnsi="Arial" w:cs="Arial"/>
          <w:color w:val="auto"/>
          <w:sz w:val="18"/>
          <w:szCs w:val="18"/>
        </w:rPr>
        <w:t xml:space="preserve"> = phenotypic correlation coefficients; DFF: Days to 50% flowering; DM: Days to maturity; PH: Plant height (cm); BPP: Number of primary branches per plant; MPP: Number of mature pods per plant; PY: Pod yield per plant (g); 100PW: 100-pod weight (g); KYP: Kernel yield per plant (g); 100KW: 100-kernel weight (g); SP: Shelling percentage (%); SMK: Sound mature kernel (%); BYP: Biological yield per plant; HI: Harvest index (%); OC: Oil content (%); CH 1: Chlorophyll content at 30 DAS; CH 2: Chlorophyll content at 60 DAS; CH 3: Chlorophyll content at 90 DAS)</w:t>
      </w:r>
    </w:p>
    <w:p w14:paraId="242D66E4" w14:textId="77777777" w:rsidR="00436210" w:rsidRDefault="00436210" w:rsidP="00F8581B">
      <w:pPr>
        <w:widowControl/>
        <w:pBdr>
          <w:top w:val="nil"/>
          <w:left w:val="nil"/>
          <w:bottom w:val="nil"/>
          <w:right w:val="nil"/>
          <w:between w:val="nil"/>
        </w:pBdr>
        <w:spacing w:line="360" w:lineRule="auto"/>
        <w:ind w:firstLine="851"/>
        <w:jc w:val="both"/>
        <w:rPr>
          <w:rFonts w:ascii="Times New Roman" w:eastAsia="Times New Roman" w:hAnsi="Times New Roman"/>
          <w:color w:val="auto"/>
        </w:rPr>
        <w:sectPr w:rsidR="00436210" w:rsidSect="00436210">
          <w:pgSz w:w="16838" w:h="11906" w:orient="landscape"/>
          <w:pgMar w:top="1440" w:right="1440" w:bottom="1440" w:left="1440" w:header="708" w:footer="708" w:gutter="0"/>
          <w:cols w:space="708"/>
          <w:docGrid w:linePitch="360"/>
        </w:sectPr>
      </w:pPr>
    </w:p>
    <w:p w14:paraId="7DC07617" w14:textId="77777777" w:rsidR="00436210" w:rsidRPr="008D4C92" w:rsidRDefault="00436210" w:rsidP="008D4C92">
      <w:pPr>
        <w:rPr>
          <w:rFonts w:ascii="Arial" w:hAnsi="Arial" w:cs="Arial"/>
          <w:b/>
          <w:bCs/>
          <w:color w:val="auto"/>
          <w:sz w:val="20"/>
          <w:szCs w:val="20"/>
        </w:rPr>
      </w:pPr>
      <w:r w:rsidRPr="008D4C92">
        <w:rPr>
          <w:rFonts w:ascii="Arial" w:hAnsi="Arial" w:cs="Arial"/>
          <w:b/>
          <w:bCs/>
          <w:color w:val="auto"/>
          <w:sz w:val="20"/>
          <w:szCs w:val="20"/>
        </w:rPr>
        <w:lastRenderedPageBreak/>
        <w:t>Table 2. Genotypic path showing direct and indirect effects of various traits on pod yield in groundnut</w:t>
      </w:r>
    </w:p>
    <w:tbl>
      <w:tblPr>
        <w:tblW w:w="14691" w:type="dxa"/>
        <w:tblLook w:val="04A0" w:firstRow="1" w:lastRow="0" w:firstColumn="1" w:lastColumn="0" w:noHBand="0" w:noVBand="1"/>
      </w:tblPr>
      <w:tblGrid>
        <w:gridCol w:w="783"/>
        <w:gridCol w:w="794"/>
        <w:gridCol w:w="850"/>
        <w:gridCol w:w="794"/>
        <w:gridCol w:w="794"/>
        <w:gridCol w:w="794"/>
        <w:gridCol w:w="794"/>
        <w:gridCol w:w="794"/>
        <w:gridCol w:w="794"/>
        <w:gridCol w:w="794"/>
        <w:gridCol w:w="794"/>
        <w:gridCol w:w="794"/>
        <w:gridCol w:w="794"/>
        <w:gridCol w:w="794"/>
        <w:gridCol w:w="794"/>
        <w:gridCol w:w="794"/>
        <w:gridCol w:w="794"/>
        <w:gridCol w:w="1148"/>
      </w:tblGrid>
      <w:tr w:rsidR="008D4C92" w:rsidRPr="008D4C92" w14:paraId="48A5403C" w14:textId="77777777" w:rsidTr="008D4C92">
        <w:trPr>
          <w:trHeight w:val="349"/>
        </w:trPr>
        <w:tc>
          <w:tcPr>
            <w:tcW w:w="783"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B7F398E"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3ACFD753"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DFF</w:t>
            </w:r>
          </w:p>
        </w:tc>
        <w:tc>
          <w:tcPr>
            <w:tcW w:w="85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28463B7"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DM</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3BF25825"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PH</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B2C5629"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BPP</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EF2511D"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MPP</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11EA6CB"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100PW</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FF18ABE"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KYP</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0064826E"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100KW</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2AEC5C8D"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SP</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8A7559B"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SMK</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68BEF01"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BYP</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15CCF15"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HI</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70812AAC"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OC</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264F04B8"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CH 1</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074C09D"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CH 2</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A0E2299"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CH 3</w:t>
            </w:r>
          </w:p>
        </w:tc>
        <w:tc>
          <w:tcPr>
            <w:tcW w:w="114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6B522012"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bidi="gu-IN"/>
              </w:rPr>
              <w:t>Genotypic correlation with PY</w:t>
            </w:r>
          </w:p>
        </w:tc>
      </w:tr>
      <w:tr w:rsidR="008D4C92" w:rsidRPr="008D4C92" w14:paraId="64CF18EB"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69E14A5"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DFF</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98A9F0E"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-0.0059</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604E73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0.0157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52781C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7A968E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0.0910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929808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-0.0431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835113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6E13D3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0.0874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9F684E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0.0253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156746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0.0132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CBC7A5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-0.0344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5AF580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0.2970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2D0728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-0.3109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1C7C16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-0.0196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752493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AD02F9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-0.0081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FBF189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-0.0011</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120079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0.118</w:t>
            </w:r>
          </w:p>
        </w:tc>
      </w:tr>
      <w:tr w:rsidR="008D4C92" w:rsidRPr="008D4C92" w14:paraId="0F7C4417"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7FBE801"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DM</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600592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-0.0021</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6686769"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0.0446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E53FCD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0.0055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7187C5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0.0398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1669EC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0.0133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8E4E55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0.0052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0403B2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-0.0586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B298E7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0.0443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44A987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0.0063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CC6BF4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-0.0224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FA3EDC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0.1792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EE63BA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-0.2904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18BEE6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-0.0145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046CD9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0.0052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4A460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6DD73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-0.0018</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BE5F1D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-0.049</w:t>
            </w:r>
          </w:p>
        </w:tc>
      </w:tr>
      <w:tr w:rsidR="008D4C92" w:rsidRPr="008D4C92" w14:paraId="67680B84"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D4CDE8E"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PH</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902A9E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-0.0009</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63CE53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0.0076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932A18A"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0.0320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66BD8E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0.0215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26D622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-0.0893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95C11A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0.0066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C1EA53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-0.0074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EB5E00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0.0959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25FBE8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0.0385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E1D79B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0.0031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BD43E0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0.1653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85D2BE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-0.1969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969F2C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094203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DA519A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-0.0080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1D6DC1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0.0012</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AC51FF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0.067</w:t>
            </w:r>
          </w:p>
        </w:tc>
      </w:tr>
      <w:tr w:rsidR="008D4C92" w:rsidRPr="008D4C92" w14:paraId="3D03561D"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D8EAE0F"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BPP</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5B8268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-0.0041</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4AAE1E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0.0135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AA96B7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0.0052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08C29BE"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0.1314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C2A276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-0.0702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835876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898927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0.0909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0370E4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0.0370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2CBFF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0.0075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ECC793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-0.0409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551EAD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0.3350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2AB5A7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-0.3591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2B9E2E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-0.0269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0421AF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3127E2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-0.0152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77D9B9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-0.0032</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8C5F2E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0.110</w:t>
            </w:r>
          </w:p>
        </w:tc>
      </w:tr>
      <w:tr w:rsidR="008D4C92" w:rsidRPr="008D4C92" w14:paraId="345397F2"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40B6F1A"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MPP</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5B206C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-0.0004</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9B9A01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1401A0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3335FC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0.0154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4EF0C79"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-0.5984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1BE4A7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0.0091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C3CC5B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0.7326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27AAC7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0.1249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738268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-0.0197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02AF13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0.0119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A73D11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0.2720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8288B7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0.2079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67A10B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-0.0164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3E126B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0.0072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F95E35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4402DD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D2A8C4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0.750**</w:t>
            </w:r>
          </w:p>
        </w:tc>
      </w:tr>
      <w:tr w:rsidR="008D4C92" w:rsidRPr="008D4C92" w14:paraId="14421AA6"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5F8DBD6"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100PW</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1647B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0.0004</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C9AF9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-0.0051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062F11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EC84EF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-0.0143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58AD98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0.1191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AC83B41"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-0.0455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E96085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0.3523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CA3E9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-0.3473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5CF993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0.0446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835D11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0.0133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3A3075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0.1286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05E7AD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0.2329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39B4DD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80612B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C09AA2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-0.0073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9D0D38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-0.0021</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B4F176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0.466**</w:t>
            </w:r>
          </w:p>
        </w:tc>
      </w:tr>
      <w:tr w:rsidR="008D4C92" w:rsidRPr="008D4C92" w14:paraId="44205DA5"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704FD50"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KYP</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576C9F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-0.0006</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92E014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4F3319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0C26E4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0.0130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E0DA6B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-0.4753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CC2475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-0.0174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4370A81"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0.9225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E9AB80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-0.1181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093A59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-0.0129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B45382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0.0193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988DC6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0.3329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27C554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0.3228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6DF5F6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-0.0144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25CB70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9E59C7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8B0922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-0.0013</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8E3542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0.969**</w:t>
            </w:r>
          </w:p>
        </w:tc>
      </w:tr>
      <w:tr w:rsidR="008D4C92" w:rsidRPr="008D4C92" w14:paraId="640469C8"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8B557FD"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100KW</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FFD3E9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0.0004</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15794E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-0.0052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7F83E8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-0.0080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983AE5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-0.0127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C5002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0.1957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FA38DE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-0.0414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8746C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0.2852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0B44B03"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-0.3818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FAEADC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4E40C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0.0180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416F73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0.0474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015ECF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0.2191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42FA0B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236153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FD8494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-0.0037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77F028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-0.0019</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E90CC9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0.316**</w:t>
            </w:r>
          </w:p>
        </w:tc>
      </w:tr>
      <w:tr w:rsidR="008D4C92" w:rsidRPr="008D4C92" w14:paraId="08CDC1EE"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85B03B6"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SP</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6AA1FB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0.0006</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7900EC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935A2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-0.0098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BF5979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-0.0078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7C5D34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-0.0936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B4706A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0.0161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ED7604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0.0943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79475C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0.0145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57831A8"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-0.1261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F15E15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0.0214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5734C6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-0.1460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346FE4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0.0781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595FB8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0.0088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5DF4F0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-0.0064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2E8538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0.0111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5D8550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0.0014</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742CD6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-0.146</w:t>
            </w:r>
          </w:p>
        </w:tc>
      </w:tr>
      <w:tr w:rsidR="008D4C92" w:rsidRPr="008D4C92" w14:paraId="29426F64"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8958A12"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SMK</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DEC0B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0.0028</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B94D13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-0.0137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72B6B5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7C10D0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-0.0735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41E3A2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-0.0972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6AAF91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-0.0083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8229CE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0.2443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2EB2B6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-0.0939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2EDF40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-0.0370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DB86F70"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0.0731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797F7E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-0.0338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0F099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0.1975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7EF3B6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0.0166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FC585C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7AADE9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0.0058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12A2DE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0.0012</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A2F079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0.190</w:t>
            </w:r>
          </w:p>
        </w:tc>
      </w:tr>
      <w:tr w:rsidR="008D4C92" w:rsidRPr="008D4C92" w14:paraId="4B5C3074"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4B812C3"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BYP</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4B4AEF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-0.0030</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2A8F16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0.0137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641D4B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0.0091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689165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0.0756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42BD0F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-0.2793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FD66A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-0.0100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7571DD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0.5269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4204B1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-0.0310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5ECD17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0.0316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92BEF7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58D5A2D"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0.5828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AC95CE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-0.2685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9FE84D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-0.0182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43B851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0.0083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A6DEB1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-0.0141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5E1D25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-0.0028</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34F116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0.617**</w:t>
            </w:r>
          </w:p>
        </w:tc>
      </w:tr>
      <w:tr w:rsidR="008D4C92" w:rsidRPr="008D4C92" w14:paraId="74EE66AA"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ABBB246"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HI</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DB302F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0.0028</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786A2C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-0.0194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31F009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-0.0094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673E7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-0.0707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ED4DE6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-0.1863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76520F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-0.0159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DAD52E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0.4459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D525F3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-0.1253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C1B2E5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-0.0148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9CCF73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0.0216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735343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-0.2343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216BD7"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0.6677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032D79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986B14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F4C95D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0.0085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81D1BC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0.0011</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FC0078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0.467**</w:t>
            </w:r>
          </w:p>
        </w:tc>
      </w:tr>
      <w:tr w:rsidR="008D4C92" w:rsidRPr="008D4C92" w14:paraId="4E2F6926"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8E57BAB"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OC</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6C64F5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-0.0021</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DDF4E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0.0118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E08FBE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9B50A1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0.0644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151C6B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-0.1789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942101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66FE42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0.2418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D905C9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0.0314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63C33E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EA080E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-0.0222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E7E298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0.1930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90B494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0.0039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106F5BE"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-0.0548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30E68C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AD612E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-0.0060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19EF5E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-0.0021</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A4BEF7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0.307**</w:t>
            </w:r>
          </w:p>
        </w:tc>
      </w:tr>
      <w:tr w:rsidR="008D4C92" w:rsidRPr="008D4C92" w14:paraId="60A70E15"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BE1AF73"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CH 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147DA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-0.0006</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926712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0.0056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2D093A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6BD526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0.0135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80DE52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-0.1037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81CBD1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18F16E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0.0906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96ED6A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0.0401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2D1DE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0.0195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9E210D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0.0078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0AC2EB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0.1163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88907E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-0.0716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C02336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-0.0060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7B504E"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0.0418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4C4C8A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-0.0095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C51B1E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-0.0031</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523274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0.142</w:t>
            </w:r>
          </w:p>
        </w:tc>
      </w:tr>
      <w:tr w:rsidR="008D4C92" w:rsidRPr="008D4C92" w14:paraId="08AE12E8"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3D4317F"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CH 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E7B7DE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-0.0015</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299B33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0.0030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D7C92D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0.0082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F1AA18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0.0636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BB41DF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7EFAB0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-0.0106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08050C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0.0853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5A8CA0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-0.0447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75B243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0.0447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E8847B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-0.0135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D34F2A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0.2618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34CE39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-0.1808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7C37D7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-0.0104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1B1B3E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0.0127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9502F37"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-0.0313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430199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-0.0045</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45269B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0.183</w:t>
            </w:r>
          </w:p>
        </w:tc>
      </w:tr>
      <w:tr w:rsidR="008D4C92" w:rsidRPr="008D4C92" w14:paraId="288B7692" w14:textId="77777777" w:rsidTr="008D4C92">
        <w:trPr>
          <w:trHeight w:val="349"/>
        </w:trPr>
        <w:tc>
          <w:tcPr>
            <w:tcW w:w="78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9181311"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CH 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A0434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-0.0008</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E41B4F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9C7333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A05225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0.0533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2026D0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-0.0070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21C37D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-0.0120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F98398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0.1557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DE501B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-0.0907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5805A9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0.0223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820562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-0.0112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B9512D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0.2085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0FFCC2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-0.0898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0486B3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-0.0143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545A51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0.0163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BDA950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-0.0178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951B0B"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-0.0079</w:t>
            </w:r>
          </w:p>
        </w:tc>
        <w:tc>
          <w:tcPr>
            <w:tcW w:w="114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23B507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0.210*</w:t>
            </w:r>
          </w:p>
        </w:tc>
      </w:tr>
    </w:tbl>
    <w:p w14:paraId="09508A7F" w14:textId="77777777" w:rsidR="00436210" w:rsidRPr="008D4C92" w:rsidRDefault="00436210" w:rsidP="008D4C92">
      <w:pPr>
        <w:widowControl/>
        <w:autoSpaceDE/>
        <w:autoSpaceDN/>
        <w:adjustRightInd/>
        <w:jc w:val="both"/>
        <w:rPr>
          <w:rFonts w:ascii="Arial" w:eastAsia="Times New Roman" w:hAnsi="Arial" w:cs="Arial"/>
          <w:b/>
          <w:bCs/>
          <w:color w:val="auto"/>
          <w:sz w:val="20"/>
          <w:szCs w:val="20"/>
          <w:lang w:bidi="gu-IN"/>
        </w:rPr>
      </w:pPr>
      <w:r w:rsidRPr="008D4C92">
        <w:rPr>
          <w:rFonts w:ascii="Arial" w:eastAsia="Times New Roman" w:hAnsi="Arial" w:cs="Arial"/>
          <w:b/>
          <w:bCs/>
          <w:color w:val="auto"/>
          <w:sz w:val="20"/>
          <w:szCs w:val="20"/>
          <w:lang w:bidi="gu-IN"/>
        </w:rPr>
        <w:t>Residual=0.0020</w:t>
      </w:r>
      <w:r w:rsidRPr="008D4C92">
        <w:rPr>
          <w:rFonts w:ascii="Arial" w:eastAsia="Times New Roman" w:hAnsi="Arial" w:cs="Arial"/>
          <w:color w:val="auto"/>
          <w:sz w:val="20"/>
          <w:szCs w:val="20"/>
          <w:lang w:bidi="gu-IN"/>
        </w:rPr>
        <w:t xml:space="preserve">; </w:t>
      </w:r>
      <w:r w:rsidRPr="008D4C92">
        <w:rPr>
          <w:rFonts w:ascii="Arial" w:hAnsi="Arial" w:cs="Arial"/>
          <w:color w:val="auto"/>
          <w:sz w:val="20"/>
          <w:szCs w:val="20"/>
        </w:rPr>
        <w:t>DFF: Days to 50% flowering; DM: Days to maturity; PH: Plant height (cm); BPP: Number of primary branches per plant; MPP: Number of mature pods per plant; 100PW: 100-pod weight (g); KYP: Kernel yield per plant (g); 100KW: 100-kernel weight (g); SP: Shelling percentage (%); SMK: Sound mature kernel (%); BYP: Biological yield per plant; HI: Harvest index (%); OC: Oil content (%); CH 1: Chlorophyll content at 30 DAS; CH 2: Chlorophyll content at 60 DAS; CH 3: Chlorophyll content at 90 DAS; PY: Pod yield per plant (g)</w:t>
      </w:r>
    </w:p>
    <w:p w14:paraId="71DDDA3D" w14:textId="77777777" w:rsidR="00436210" w:rsidRPr="008D4C92" w:rsidRDefault="00436210" w:rsidP="008D4C92">
      <w:pPr>
        <w:rPr>
          <w:rFonts w:ascii="Arial" w:hAnsi="Arial" w:cs="Arial"/>
          <w:b/>
          <w:bCs/>
          <w:color w:val="auto"/>
          <w:sz w:val="20"/>
          <w:szCs w:val="20"/>
        </w:rPr>
      </w:pPr>
    </w:p>
    <w:p w14:paraId="670A4786" w14:textId="77777777" w:rsidR="00436210" w:rsidRDefault="00436210" w:rsidP="00436210">
      <w:pPr>
        <w:spacing w:line="360" w:lineRule="auto"/>
        <w:rPr>
          <w:rFonts w:ascii="Times New Roman" w:hAnsi="Times New Roman"/>
          <w:b/>
          <w:bCs/>
          <w:color w:val="auto"/>
        </w:rPr>
      </w:pPr>
    </w:p>
    <w:p w14:paraId="22B7F352" w14:textId="77777777" w:rsidR="008D4C92" w:rsidRDefault="008D4C92" w:rsidP="00436210">
      <w:pPr>
        <w:spacing w:line="360" w:lineRule="auto"/>
        <w:rPr>
          <w:rFonts w:ascii="Times New Roman" w:hAnsi="Times New Roman"/>
          <w:b/>
          <w:bCs/>
          <w:color w:val="auto"/>
        </w:rPr>
      </w:pPr>
    </w:p>
    <w:p w14:paraId="08DDDBBD" w14:textId="77777777" w:rsidR="008D4C92" w:rsidRDefault="008D4C92" w:rsidP="00436210">
      <w:pPr>
        <w:spacing w:line="360" w:lineRule="auto"/>
        <w:rPr>
          <w:rFonts w:ascii="Times New Roman" w:hAnsi="Times New Roman"/>
          <w:b/>
          <w:bCs/>
          <w:color w:val="auto"/>
        </w:rPr>
      </w:pPr>
    </w:p>
    <w:p w14:paraId="1066D924" w14:textId="77777777" w:rsidR="00436210" w:rsidRPr="008D4C92" w:rsidRDefault="00436210" w:rsidP="00436210">
      <w:pPr>
        <w:spacing w:line="360" w:lineRule="auto"/>
        <w:rPr>
          <w:rFonts w:ascii="Arial" w:hAnsi="Arial" w:cs="Arial"/>
          <w:b/>
          <w:bCs/>
          <w:color w:val="auto"/>
          <w:sz w:val="20"/>
          <w:szCs w:val="20"/>
        </w:rPr>
      </w:pPr>
      <w:r w:rsidRPr="008D4C92">
        <w:rPr>
          <w:rFonts w:ascii="Arial" w:hAnsi="Arial" w:cs="Arial"/>
          <w:b/>
          <w:bCs/>
          <w:color w:val="auto"/>
          <w:sz w:val="20"/>
          <w:szCs w:val="20"/>
        </w:rPr>
        <w:lastRenderedPageBreak/>
        <w:t>Table 3. Phenotypic path showing direct and indirect effects of various traits on pod yield in groundnut</w:t>
      </w:r>
    </w:p>
    <w:tbl>
      <w:tblPr>
        <w:tblW w:w="14677" w:type="dxa"/>
        <w:tblLook w:val="04A0" w:firstRow="1" w:lastRow="0" w:firstColumn="1" w:lastColumn="0" w:noHBand="0" w:noVBand="1"/>
      </w:tblPr>
      <w:tblGrid>
        <w:gridCol w:w="781"/>
        <w:gridCol w:w="794"/>
        <w:gridCol w:w="794"/>
        <w:gridCol w:w="794"/>
        <w:gridCol w:w="794"/>
        <w:gridCol w:w="794"/>
        <w:gridCol w:w="794"/>
        <w:gridCol w:w="794"/>
        <w:gridCol w:w="794"/>
        <w:gridCol w:w="794"/>
        <w:gridCol w:w="794"/>
        <w:gridCol w:w="794"/>
        <w:gridCol w:w="794"/>
        <w:gridCol w:w="794"/>
        <w:gridCol w:w="794"/>
        <w:gridCol w:w="794"/>
        <w:gridCol w:w="794"/>
        <w:gridCol w:w="1192"/>
      </w:tblGrid>
      <w:tr w:rsidR="008D4C92" w:rsidRPr="008D4C92" w14:paraId="2B85823A" w14:textId="77777777" w:rsidTr="008D4C92">
        <w:trPr>
          <w:trHeight w:val="354"/>
        </w:trPr>
        <w:tc>
          <w:tcPr>
            <w:tcW w:w="78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4A4FE69"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8C0F529"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DFF</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7D89F8C3"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DM</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31194CFF"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PH</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32ABABBA"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BPP</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7EE7D748"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MPP</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1F3AE7C2"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100PW</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31D9C808"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KYP</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0ADBAA7C"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100KW</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282806C7"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SP</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2298CED2"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SMK</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B430F8D"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BYP</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36B87614"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HI</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D96BFA5"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OC</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7B4309BC"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CH 1</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5D9679C"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CH 2</w:t>
            </w:r>
          </w:p>
        </w:tc>
        <w:tc>
          <w:tcPr>
            <w:tcW w:w="79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10689E52"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CH 3</w:t>
            </w:r>
          </w:p>
        </w:tc>
        <w:tc>
          <w:tcPr>
            <w:tcW w:w="1192"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188E70AE"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bidi="gu-IN"/>
              </w:rPr>
              <w:t>Phenotypic correlation with PY</w:t>
            </w:r>
          </w:p>
        </w:tc>
      </w:tr>
      <w:tr w:rsidR="008D4C92" w:rsidRPr="008D4C92" w14:paraId="339509D3"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BE1BBB2"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DFF</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DEA6039"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0.0052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37A4C4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5CC933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438558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36373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AF1400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43125F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0.0558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C8AC9D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36D93F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0.0033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DD275A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DF8320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0.0386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5A31BE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-0.0370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D71D74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35C129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E41D7E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F03FFA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7744C0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0.070</w:t>
            </w:r>
          </w:p>
        </w:tc>
      </w:tr>
      <w:tr w:rsidR="008D4C92" w:rsidRPr="008D4C92" w14:paraId="43795239"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7A6AB5B"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DM</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08BBB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A174143"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-0.0032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92F8DF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0671D6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EE06B0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27717F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DDEC3D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-0.0056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60B943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5414FD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0.0153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5A14A8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7B5830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0.0262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96F5BE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-0.0307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026BDD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94E793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28BFF3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FCB374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214652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w:t>
            </w:r>
          </w:p>
        </w:tc>
      </w:tr>
      <w:tr w:rsidR="008D4C92" w:rsidRPr="008D4C92" w14:paraId="2435888E"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054325F"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PH</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91D1BE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CC58D3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1C77EAD"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0.0028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D538AD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90130D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0.0062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DBB9BD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15785D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0.0371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5B65C0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FF63B7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0.0554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454D8F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61367A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0.0282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17D0E5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-0.0210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59B3BA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4C43A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CCDFC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DB2657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FEA226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0.108</w:t>
            </w:r>
          </w:p>
        </w:tc>
      </w:tr>
      <w:tr w:rsidR="008D4C92" w:rsidRPr="008D4C92" w14:paraId="2136AC80"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4C47499"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BPP</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FB9D03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675EED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558FA7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18C5AFA"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0.0052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08AFCD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0.0071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11A92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393251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0.1168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F02E11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81DAE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0.0140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CB724C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-0.0034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90A0EB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0.0556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1E2DC4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-0.0441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729047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0.0034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9DAC1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AE0C5C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C0F424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06E441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0.156**</w:t>
            </w:r>
          </w:p>
        </w:tc>
      </w:tr>
      <w:tr w:rsidR="008D4C92" w:rsidRPr="008D4C92" w14:paraId="6125B19E"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984804B"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MPP</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3AA1C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35C963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1FAECC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25A8EB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7220F6C"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0.0442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0B66F5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-0.0037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1DA0C8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0.6434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520AD6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1A83D8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0.0094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E4C3A7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D6C587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0.0643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08BFBD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0.0264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549631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B6C1AB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D48B2E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903D6A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34FA2C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0.790**</w:t>
            </w:r>
          </w:p>
        </w:tc>
      </w:tr>
      <w:tr w:rsidR="008D4C92" w:rsidRPr="008D4C92" w14:paraId="24CF4699"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E1BF31B"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100PW</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14A448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934A4D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3A5DC1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CF88F4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69E8B5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-0.0083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B544094"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0.0197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A3E3B8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0.2503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07F0BC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4F49C2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0.0722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71848F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9B4AEE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0.0179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3A6DF7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0.0317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3D6876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81571B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9B7E6D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F1EFDB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2F8909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0.384**</w:t>
            </w:r>
          </w:p>
        </w:tc>
      </w:tr>
      <w:tr w:rsidR="008D4C92" w:rsidRPr="008D4C92" w14:paraId="5C29929A"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ED42456"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KYP</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B82DF6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6C0EB9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21B388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9556F9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DA78D3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0.0354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FE143C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0.0061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FF23077"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0.8020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93A12C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3EF5C6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-0.0316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B9661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38E457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0.0707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40AC5A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0.0370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C4DB47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12264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F53703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F04187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B2C439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0.926**</w:t>
            </w:r>
          </w:p>
        </w:tc>
      </w:tr>
      <w:tr w:rsidR="008D4C92" w:rsidRPr="008D4C92" w14:paraId="5006F53B"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1EA183A"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100KW</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CB053B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387995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412C25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EB5BF9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D83209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-0.0137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A858DD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0.0162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09EE37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0.2158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A894A2F"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0.0012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FEFD3E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-0.0438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EA025C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0D5D7E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0.0051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6C86A8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0.0221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1AB539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4B2ED6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F4AA8B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E36561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5913E1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0.203**</w:t>
            </w:r>
          </w:p>
        </w:tc>
      </w:tr>
      <w:tr w:rsidR="008D4C92" w:rsidRPr="008D4C92" w14:paraId="6BB2A0A3"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5FAB738"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SP</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E53B09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BA9809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B8146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0F46A1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96118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72B2B7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E2FD37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0.0820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BCF740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0A26864"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-0.3089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18B7AF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EF8A61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-0.0243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408130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-0.0114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4CEAB2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788556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44020C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36A1D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9EBF21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-0.269**</w:t>
            </w:r>
          </w:p>
        </w:tc>
      </w:tr>
      <w:tr w:rsidR="008D4C92" w:rsidRPr="008D4C92" w14:paraId="037EB5B3"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EC9700C"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SMK</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DC465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D824F9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35311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2A9579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592D91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0.0070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D9FCE0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6B0C2A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0.1576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62788A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5B1892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-0.0110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6E6FF33"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0.0102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6D9083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F1C104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0.0275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2A92A6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ECD0E4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BAAB27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E8D107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4BD76A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0.188**</w:t>
            </w:r>
          </w:p>
        </w:tc>
      </w:tr>
      <w:tr w:rsidR="008D4C92" w:rsidRPr="008D4C92" w14:paraId="70C5E2BC"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F0D4841"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BYP</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B99B03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20B111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D9A8B2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D8FFB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BD6807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0.0242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F0C556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0.0030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7349B3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0.4834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8338E8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CEFD36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0.0639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78E8BC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296592B"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0.1173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CE79FD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-0.0480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ECA19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CFF586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AEF0C5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FB9EDF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AEA7CE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0.651**</w:t>
            </w:r>
          </w:p>
        </w:tc>
      </w:tr>
      <w:tr w:rsidR="008D4C92" w:rsidRPr="008D4C92" w14:paraId="22637D27"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2983111"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HI</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39F533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248FA9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4C24BD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CE57BC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AC9A1D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0.0106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45258D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0.0057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62748F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0.2688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C26CDD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7B2E3E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0.0319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4DEF7D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8D7509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-0.0511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73BAE5D"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0.1102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9CE2C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8B4C09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94D219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F0E9BA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E767B4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0.375**</w:t>
            </w:r>
          </w:p>
        </w:tc>
      </w:tr>
      <w:tr w:rsidR="008D4C92" w:rsidRPr="008D4C92" w14:paraId="24C5C025"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DC5037A"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OC</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A23560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8A759C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72BF2F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14FF7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C995D4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0.0110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29D7AE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E80328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0.1826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7202E2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89678D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0.0160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A6833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2045D7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0.0291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C81CC6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A8BA47F"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0.0087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A32798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D6BE36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F00310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565930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0.249**</w:t>
            </w:r>
          </w:p>
        </w:tc>
      </w:tr>
      <w:tr w:rsidR="008D4C92" w:rsidRPr="008D4C92" w14:paraId="7D3D39CC"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1690E0D"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CH 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64CF4E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15CC04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E4A172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B66EA1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62F53A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0.0067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0A97C6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1160E26"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0.0817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629B16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886AD7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0.0110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1B92577"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6DF166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0.0178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76B54E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-0.0089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A4A91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6F881CC"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0.0072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69834C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82E26BE"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0.0003</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D90F61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0.117*</w:t>
            </w:r>
          </w:p>
        </w:tc>
      </w:tr>
      <w:tr w:rsidR="008D4C92" w:rsidRPr="008D4C92" w14:paraId="23BE46DE"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0DF53D3"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CH 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29FA44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16E6E2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48545C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7D3ED0A"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839867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1E8DB1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0.0037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D2A33B0"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0.0565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70DA61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1AA120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0.0456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481933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9F8AF0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0.0348</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4601695"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-0.0215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54F26F3"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896036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E0E73EB"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B81D9D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0.0004</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F8F9E7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0.125*</w:t>
            </w:r>
          </w:p>
        </w:tc>
      </w:tr>
      <w:tr w:rsidR="008D4C92" w:rsidRPr="008D4C92" w14:paraId="642E3039" w14:textId="77777777" w:rsidTr="008D4C92">
        <w:trPr>
          <w:trHeight w:val="354"/>
        </w:trPr>
        <w:tc>
          <w:tcPr>
            <w:tcW w:w="78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5B1891D"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eastAsia="Times New Roman" w:hAnsi="Arial" w:cs="Arial"/>
                <w:b/>
                <w:bCs/>
                <w:color w:val="auto"/>
                <w:sz w:val="20"/>
                <w:szCs w:val="20"/>
                <w:lang w:val="en-IN" w:bidi="gu-IN"/>
              </w:rPr>
              <w:t>CH 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6E60EE8"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2D686F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0388EB"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-0.0003</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1A8702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0.0015</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5E30DF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-0.0009</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29A898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0.0047</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D99E11F"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0.0800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35E322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FB63451"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0.0296</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01EBD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-0.0010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0C10D2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0.0264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921F1ED"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-0.0112</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64ACE64"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0.0020</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EDC9C22"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0.0024</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05E9AF9"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0.0001</w:t>
            </w:r>
          </w:p>
        </w:tc>
        <w:tc>
          <w:tcPr>
            <w:tcW w:w="79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86BF509" w14:textId="77777777" w:rsidR="00436210" w:rsidRPr="008D4C92" w:rsidRDefault="00436210" w:rsidP="008D4C92">
            <w:pPr>
              <w:widowControl/>
              <w:autoSpaceDE/>
              <w:autoSpaceDN/>
              <w:adjustRightInd/>
              <w:jc w:val="center"/>
              <w:rPr>
                <w:rFonts w:ascii="Arial" w:eastAsia="Times New Roman" w:hAnsi="Arial" w:cs="Arial"/>
                <w:b/>
                <w:bCs/>
                <w:color w:val="auto"/>
                <w:sz w:val="20"/>
                <w:szCs w:val="20"/>
                <w:lang w:val="en-IN" w:bidi="gu-IN"/>
              </w:rPr>
            </w:pPr>
            <w:r w:rsidRPr="008D4C92">
              <w:rPr>
                <w:rFonts w:ascii="Arial" w:hAnsi="Arial" w:cs="Arial"/>
                <w:b/>
                <w:bCs/>
                <w:color w:val="auto"/>
                <w:sz w:val="20"/>
                <w:szCs w:val="20"/>
              </w:rPr>
              <w:t>0.0008</w:t>
            </w:r>
          </w:p>
        </w:tc>
        <w:tc>
          <w:tcPr>
            <w:tcW w:w="119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0A4250C" w14:textId="77777777" w:rsidR="00436210" w:rsidRPr="008D4C92" w:rsidRDefault="00436210" w:rsidP="008D4C92">
            <w:pPr>
              <w:widowControl/>
              <w:autoSpaceDE/>
              <w:autoSpaceDN/>
              <w:adjustRightInd/>
              <w:jc w:val="center"/>
              <w:rPr>
                <w:rFonts w:ascii="Arial" w:eastAsia="Times New Roman" w:hAnsi="Arial" w:cs="Arial"/>
                <w:color w:val="auto"/>
                <w:sz w:val="20"/>
                <w:szCs w:val="20"/>
                <w:lang w:val="en-IN" w:bidi="gu-IN"/>
              </w:rPr>
            </w:pPr>
            <w:r w:rsidRPr="008D4C92">
              <w:rPr>
                <w:rFonts w:ascii="Arial" w:hAnsi="Arial" w:cs="Arial"/>
                <w:color w:val="auto"/>
                <w:sz w:val="20"/>
                <w:szCs w:val="20"/>
              </w:rPr>
              <w:t>0.135*</w:t>
            </w:r>
          </w:p>
        </w:tc>
      </w:tr>
    </w:tbl>
    <w:p w14:paraId="5AFCE614" w14:textId="77777777" w:rsidR="00436210" w:rsidRPr="008D4C92" w:rsidRDefault="00436210" w:rsidP="008D4C92">
      <w:pPr>
        <w:widowControl/>
        <w:autoSpaceDE/>
        <w:autoSpaceDN/>
        <w:adjustRightInd/>
        <w:jc w:val="both"/>
        <w:rPr>
          <w:rFonts w:ascii="Arial" w:hAnsi="Arial" w:cs="Arial"/>
          <w:color w:val="auto"/>
          <w:sz w:val="20"/>
          <w:szCs w:val="20"/>
        </w:rPr>
      </w:pPr>
      <w:r w:rsidRPr="008D4C92">
        <w:rPr>
          <w:rFonts w:ascii="Arial" w:eastAsia="Times New Roman" w:hAnsi="Arial" w:cs="Arial"/>
          <w:b/>
          <w:bCs/>
          <w:color w:val="auto"/>
          <w:sz w:val="20"/>
          <w:szCs w:val="20"/>
          <w:lang w:bidi="gu-IN"/>
        </w:rPr>
        <w:t>Residual=0.0073</w:t>
      </w:r>
      <w:r w:rsidRPr="008D4C92">
        <w:rPr>
          <w:rFonts w:ascii="Arial" w:eastAsia="Times New Roman" w:hAnsi="Arial" w:cs="Arial"/>
          <w:color w:val="auto"/>
          <w:sz w:val="20"/>
          <w:szCs w:val="20"/>
          <w:lang w:bidi="gu-IN"/>
        </w:rPr>
        <w:t xml:space="preserve">; </w:t>
      </w:r>
      <w:r w:rsidRPr="008D4C92">
        <w:rPr>
          <w:rFonts w:ascii="Arial" w:hAnsi="Arial" w:cs="Arial"/>
          <w:color w:val="auto"/>
          <w:sz w:val="20"/>
          <w:szCs w:val="20"/>
        </w:rPr>
        <w:t>DFF: Days to 50% flowering; DM: Days to maturity; PH: Plant height (cm); BPP: Number of primary branches per plant; MPP: Number of mature pods per plant; 100PW: 100-pod weight (g); KYP: Kernel yield per plant (g); 100KW: 100-kernel weight (g); SP: Shelling percentage (%); SMK: Sound mature kernel (%); BYP: Biological yield per plant; HI: Harvest index (%); OC: Oil content (%); CH 1: Chlorophyll content at 30 DAS; CH 2: Chlorophyll content at 60 DAS; CH 3: Chlorophyll content at 90 DAS; PY: Pod yield per plant (g)</w:t>
      </w:r>
    </w:p>
    <w:p w14:paraId="33137245" w14:textId="77777777" w:rsidR="00436210" w:rsidRDefault="00436210" w:rsidP="00436210">
      <w:pPr>
        <w:widowControl/>
        <w:autoSpaceDE/>
        <w:autoSpaceDN/>
        <w:adjustRightInd/>
        <w:jc w:val="both"/>
        <w:rPr>
          <w:rFonts w:ascii="Times New Roman" w:hAnsi="Times New Roman"/>
          <w:color w:val="auto"/>
        </w:rPr>
      </w:pPr>
    </w:p>
    <w:p w14:paraId="0C139537" w14:textId="77777777" w:rsidR="00436210" w:rsidRDefault="00436210" w:rsidP="00436210">
      <w:pPr>
        <w:widowControl/>
        <w:autoSpaceDE/>
        <w:autoSpaceDN/>
        <w:adjustRightInd/>
        <w:jc w:val="both"/>
        <w:rPr>
          <w:rFonts w:ascii="Times New Roman" w:hAnsi="Times New Roman"/>
          <w:color w:val="auto"/>
        </w:rPr>
      </w:pPr>
    </w:p>
    <w:p w14:paraId="665011C8" w14:textId="77777777" w:rsidR="00436210" w:rsidRDefault="00436210" w:rsidP="00436210">
      <w:pPr>
        <w:widowControl/>
        <w:autoSpaceDE/>
        <w:autoSpaceDN/>
        <w:adjustRightInd/>
        <w:jc w:val="both"/>
        <w:rPr>
          <w:rFonts w:ascii="Times New Roman" w:eastAsia="Times New Roman" w:hAnsi="Times New Roman"/>
          <w:b/>
          <w:bCs/>
          <w:color w:val="auto"/>
          <w:sz w:val="22"/>
          <w:szCs w:val="22"/>
          <w:lang w:bidi="gu-IN"/>
        </w:rPr>
      </w:pPr>
      <w:r>
        <w:rPr>
          <w:rFonts w:ascii="Times New Roman" w:eastAsia="Times New Roman" w:hAnsi="Times New Roman"/>
          <w:b/>
          <w:bCs/>
          <w:noProof/>
          <w:color w:val="auto"/>
          <w:sz w:val="22"/>
          <w:szCs w:val="22"/>
          <w:lang w:bidi="gu-IN"/>
        </w:rPr>
        <w:lastRenderedPageBreak/>
        <w:drawing>
          <wp:inline distT="0" distB="0" distL="0" distR="0" wp14:anchorId="25FB6E0B" wp14:editId="39B971CA">
            <wp:extent cx="8858885" cy="4381500"/>
            <wp:effectExtent l="0" t="0" r="0" b="0"/>
            <wp:docPr id="14996926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692609" name="Picture 1499692609"/>
                    <pic:cNvPicPr/>
                  </pic:nvPicPr>
                  <pic:blipFill>
                    <a:blip r:embed="rId13">
                      <a:extLst>
                        <a:ext uri="{28A0092B-C50C-407E-A947-70E740481C1C}">
                          <a14:useLocalDpi xmlns:a14="http://schemas.microsoft.com/office/drawing/2010/main" val="0"/>
                        </a:ext>
                      </a:extLst>
                    </a:blip>
                    <a:stretch>
                      <a:fillRect/>
                    </a:stretch>
                  </pic:blipFill>
                  <pic:spPr>
                    <a:xfrm>
                      <a:off x="0" y="0"/>
                      <a:ext cx="8884417" cy="4394128"/>
                    </a:xfrm>
                    <a:prstGeom prst="rect">
                      <a:avLst/>
                    </a:prstGeom>
                  </pic:spPr>
                </pic:pic>
              </a:graphicData>
            </a:graphic>
          </wp:inline>
        </w:drawing>
      </w:r>
    </w:p>
    <w:p w14:paraId="28C70557" w14:textId="77777777" w:rsidR="00436210" w:rsidRPr="008D4C92" w:rsidRDefault="00436210" w:rsidP="00436210">
      <w:pPr>
        <w:widowControl/>
        <w:autoSpaceDE/>
        <w:autoSpaceDN/>
        <w:adjustRightInd/>
        <w:jc w:val="both"/>
        <w:rPr>
          <w:rFonts w:ascii="Arial" w:eastAsia="Times New Roman" w:hAnsi="Arial" w:cs="Arial"/>
          <w:b/>
          <w:bCs/>
          <w:color w:val="auto"/>
          <w:sz w:val="20"/>
          <w:szCs w:val="20"/>
          <w:lang w:bidi="gu-IN"/>
        </w:rPr>
      </w:pPr>
      <w:r w:rsidRPr="008D4C92">
        <w:rPr>
          <w:rFonts w:ascii="Arial" w:hAnsi="Arial" w:cs="Arial"/>
          <w:color w:val="auto"/>
          <w:sz w:val="20"/>
          <w:szCs w:val="20"/>
        </w:rPr>
        <w:t>[DFF: Days to 50% flowering; DM: Days to maturity; PH: Plant height (cm); BPP: Number of primary branches per plant; MPP: Number of mature pods per plant; 100PW: 100-pod weight (g); KYP: Kernel yield per plant (g); 100KW: 100-kernel weight (g); SP: Shelling percentage (%); SMK: Sound mature kernel (%); BYP: Biological yield per plant; HI: Harvest index (%); OC: Oil content (%); CH 1: Chlorophyll content at 30 DAS; CH 2: Chlorophyll content at 60 DAS; CH 3: Chlorophyll content at 90 DAS; PY: Pod yield per plant (g)]</w:t>
      </w:r>
    </w:p>
    <w:p w14:paraId="7624B2B8" w14:textId="77777777" w:rsidR="00436210" w:rsidRPr="008D4C92" w:rsidRDefault="00436210" w:rsidP="00436210">
      <w:pPr>
        <w:widowControl/>
        <w:autoSpaceDE/>
        <w:autoSpaceDN/>
        <w:adjustRightInd/>
        <w:spacing w:before="120"/>
        <w:jc w:val="both"/>
        <w:rPr>
          <w:rFonts w:ascii="Arial" w:hAnsi="Arial" w:cs="Arial"/>
          <w:b/>
          <w:bCs/>
          <w:color w:val="auto"/>
          <w:sz w:val="20"/>
          <w:szCs w:val="20"/>
        </w:rPr>
        <w:sectPr w:rsidR="00436210" w:rsidRPr="008D4C92" w:rsidSect="00436210">
          <w:headerReference w:type="even" r:id="rId14"/>
          <w:headerReference w:type="default" r:id="rId15"/>
          <w:headerReference w:type="first" r:id="rId16"/>
          <w:pgSz w:w="16838" w:h="11906" w:orient="landscape"/>
          <w:pgMar w:top="1440" w:right="1440" w:bottom="1440" w:left="1440" w:header="709" w:footer="709" w:gutter="0"/>
          <w:cols w:space="720"/>
          <w:titlePg/>
          <w:docGrid w:linePitch="326"/>
        </w:sectPr>
      </w:pPr>
      <w:r w:rsidRPr="008D4C92">
        <w:rPr>
          <w:rFonts w:ascii="Arial" w:eastAsia="Times New Roman" w:hAnsi="Arial" w:cs="Arial"/>
          <w:b/>
          <w:bCs/>
          <w:color w:val="auto"/>
          <w:sz w:val="20"/>
          <w:szCs w:val="20"/>
          <w:lang w:bidi="gu-IN"/>
        </w:rPr>
        <w:t xml:space="preserve">Figure 1. Path diagram depicting genotypic correlation and direct effects of yield attributes on pod yield per plant </w:t>
      </w:r>
    </w:p>
    <w:p w14:paraId="78E92E0F" w14:textId="77777777" w:rsidR="00436210" w:rsidRDefault="00436210" w:rsidP="00436210">
      <w:pPr>
        <w:spacing w:line="360" w:lineRule="auto"/>
        <w:ind w:right="-352"/>
        <w:rPr>
          <w:rFonts w:ascii="Times New Roman" w:hAnsi="Times New Roman"/>
          <w:b/>
          <w:bCs/>
          <w:color w:val="auto"/>
        </w:rPr>
      </w:pPr>
      <w:r>
        <w:rPr>
          <w:rFonts w:ascii="Times New Roman" w:hAnsi="Times New Roman"/>
          <w:b/>
          <w:bCs/>
          <w:noProof/>
          <w:color w:val="auto"/>
        </w:rPr>
        <w:lastRenderedPageBreak/>
        <w:drawing>
          <wp:inline distT="0" distB="0" distL="0" distR="0" wp14:anchorId="1A4F2B66" wp14:editId="6A40B9CD">
            <wp:extent cx="8862695" cy="4248150"/>
            <wp:effectExtent l="0" t="0" r="0" b="0"/>
            <wp:docPr id="1661772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772872" name="Picture 1661772872"/>
                    <pic:cNvPicPr/>
                  </pic:nvPicPr>
                  <pic:blipFill>
                    <a:blip r:embed="rId17">
                      <a:extLst>
                        <a:ext uri="{28A0092B-C50C-407E-A947-70E740481C1C}">
                          <a14:useLocalDpi xmlns:a14="http://schemas.microsoft.com/office/drawing/2010/main" val="0"/>
                        </a:ext>
                      </a:extLst>
                    </a:blip>
                    <a:stretch>
                      <a:fillRect/>
                    </a:stretch>
                  </pic:blipFill>
                  <pic:spPr>
                    <a:xfrm>
                      <a:off x="0" y="0"/>
                      <a:ext cx="8874217" cy="4253673"/>
                    </a:xfrm>
                    <a:prstGeom prst="rect">
                      <a:avLst/>
                    </a:prstGeom>
                  </pic:spPr>
                </pic:pic>
              </a:graphicData>
            </a:graphic>
          </wp:inline>
        </w:drawing>
      </w:r>
    </w:p>
    <w:p w14:paraId="2498E0F9" w14:textId="77777777" w:rsidR="00436210" w:rsidRPr="008D4C92" w:rsidRDefault="00436210" w:rsidP="00436210">
      <w:pPr>
        <w:widowControl/>
        <w:autoSpaceDE/>
        <w:autoSpaceDN/>
        <w:adjustRightInd/>
        <w:jc w:val="both"/>
        <w:rPr>
          <w:rFonts w:ascii="Arial" w:eastAsia="Times New Roman" w:hAnsi="Arial" w:cs="Arial"/>
          <w:b/>
          <w:bCs/>
          <w:color w:val="auto"/>
          <w:sz w:val="20"/>
          <w:szCs w:val="20"/>
          <w:lang w:bidi="gu-IN"/>
        </w:rPr>
      </w:pPr>
      <w:r w:rsidRPr="008D4C92">
        <w:rPr>
          <w:rFonts w:ascii="Arial" w:hAnsi="Arial" w:cs="Arial"/>
          <w:color w:val="auto"/>
          <w:sz w:val="20"/>
          <w:szCs w:val="20"/>
        </w:rPr>
        <w:t>[DFF: Days to 50% flowering; DM: Days to maturity; PH: Plant height (cm); BPP: Number of primary branches per plant; MPP: Number of mature pods per plant; 100PW: 100-pod weight (g); KYP: Kernel yield per plant (g); 100KW: 100-kernel weight (g); SP: Shelling percentage (%); SMK: Sound mature kernel (%); BYP: Biological yield per plant; HI: Harvest index (%); OC: Oil content (%); CH 1: Chlorophyll content at 30 DAS; CH 2: Chlorophyll content at 60 DAS; CH 3: Chlorophyll content at 90 DAS; PY: Pod yield per plant (g)]</w:t>
      </w:r>
    </w:p>
    <w:p w14:paraId="17FB7D1D" w14:textId="77777777" w:rsidR="00436210" w:rsidRPr="008D4C92" w:rsidRDefault="00436210" w:rsidP="00436210">
      <w:pPr>
        <w:spacing w:before="120" w:line="360" w:lineRule="auto"/>
        <w:rPr>
          <w:rFonts w:ascii="Arial" w:hAnsi="Arial" w:cs="Arial"/>
          <w:b/>
          <w:bCs/>
          <w:color w:val="auto"/>
          <w:sz w:val="20"/>
          <w:szCs w:val="20"/>
        </w:rPr>
      </w:pPr>
      <w:r w:rsidRPr="008D4C92">
        <w:rPr>
          <w:rFonts w:ascii="Arial" w:hAnsi="Arial" w:cs="Arial"/>
          <w:b/>
          <w:bCs/>
          <w:color w:val="auto"/>
          <w:sz w:val="20"/>
          <w:szCs w:val="20"/>
        </w:rPr>
        <w:t>Figure 2. Path diagram depicting phenotypic correlation and direct effects of yield attributes on pod yield per plant</w:t>
      </w:r>
    </w:p>
    <w:p w14:paraId="2879172D" w14:textId="77777777" w:rsidR="00436210" w:rsidRDefault="00436210" w:rsidP="00C46B31">
      <w:pPr>
        <w:widowControl/>
        <w:pBdr>
          <w:top w:val="nil"/>
          <w:left w:val="nil"/>
          <w:bottom w:val="nil"/>
          <w:right w:val="nil"/>
          <w:between w:val="nil"/>
        </w:pBdr>
        <w:spacing w:line="360" w:lineRule="auto"/>
        <w:ind w:firstLine="720"/>
        <w:jc w:val="both"/>
        <w:rPr>
          <w:rFonts w:ascii="Times New Roman" w:eastAsia="Times New Roman" w:hAnsi="Times New Roman"/>
          <w:color w:val="000000" w:themeColor="text1"/>
        </w:rPr>
        <w:sectPr w:rsidR="00436210" w:rsidSect="00436210">
          <w:pgSz w:w="16838" w:h="11906" w:orient="landscape"/>
          <w:pgMar w:top="1440" w:right="1440" w:bottom="1440" w:left="1440" w:header="708" w:footer="708" w:gutter="0"/>
          <w:cols w:space="708"/>
          <w:docGrid w:linePitch="360"/>
        </w:sectPr>
      </w:pPr>
    </w:p>
    <w:p w14:paraId="6B18ED30" w14:textId="1529A87B" w:rsidR="00F8380F" w:rsidRPr="008D4C92" w:rsidRDefault="008D4C92" w:rsidP="008D4C92">
      <w:pPr>
        <w:rPr>
          <w:rFonts w:ascii="Arial" w:hAnsi="Arial" w:cs="Arial"/>
          <w:b/>
          <w:bCs/>
          <w:sz w:val="22"/>
          <w:szCs w:val="22"/>
        </w:rPr>
      </w:pPr>
      <w:r w:rsidRPr="008D4C92">
        <w:rPr>
          <w:rFonts w:ascii="Arial" w:hAnsi="Arial" w:cs="Arial"/>
          <w:b/>
          <w:bCs/>
          <w:sz w:val="22"/>
          <w:szCs w:val="22"/>
        </w:rPr>
        <w:lastRenderedPageBreak/>
        <w:t>CONCLUSION</w:t>
      </w:r>
    </w:p>
    <w:p w14:paraId="078EA3A4" w14:textId="56CB10BA" w:rsidR="00974A50" w:rsidRPr="00974A50" w:rsidRDefault="002A513A" w:rsidP="00974A50">
      <w:pPr>
        <w:ind w:firstLine="720"/>
        <w:jc w:val="both"/>
        <w:rPr>
          <w:rFonts w:ascii="Arial" w:hAnsi="Arial" w:cs="Arial"/>
          <w:color w:val="auto"/>
          <w:sz w:val="20"/>
          <w:szCs w:val="20"/>
          <w:lang w:val="en-IN"/>
        </w:rPr>
      </w:pPr>
      <w:r w:rsidRPr="008D4C92">
        <w:rPr>
          <w:rFonts w:ascii="Arial" w:hAnsi="Arial" w:cs="Arial"/>
          <w:color w:val="auto"/>
          <w:sz w:val="20"/>
          <w:szCs w:val="20"/>
        </w:rPr>
        <w:t>Pod yield is a polygenic and environmentally influenced trait</w:t>
      </w:r>
      <w:r w:rsidR="00F8581B" w:rsidRPr="008D4C92">
        <w:rPr>
          <w:rFonts w:ascii="Arial" w:hAnsi="Arial" w:cs="Arial"/>
          <w:color w:val="auto"/>
          <w:sz w:val="20"/>
          <w:szCs w:val="20"/>
        </w:rPr>
        <w:t>;</w:t>
      </w:r>
      <w:r w:rsidRPr="008D4C92">
        <w:rPr>
          <w:rFonts w:ascii="Arial" w:hAnsi="Arial" w:cs="Arial"/>
          <w:color w:val="auto"/>
          <w:sz w:val="20"/>
          <w:szCs w:val="20"/>
        </w:rPr>
        <w:t xml:space="preserve"> thus</w:t>
      </w:r>
      <w:r w:rsidR="00F8581B" w:rsidRPr="008D4C92">
        <w:rPr>
          <w:rFonts w:ascii="Arial" w:hAnsi="Arial" w:cs="Arial"/>
          <w:color w:val="auto"/>
          <w:sz w:val="20"/>
          <w:szCs w:val="20"/>
        </w:rPr>
        <w:t>,</w:t>
      </w:r>
      <w:r w:rsidRPr="008D4C92">
        <w:rPr>
          <w:rFonts w:ascii="Arial" w:hAnsi="Arial" w:cs="Arial"/>
          <w:color w:val="auto"/>
          <w:sz w:val="20"/>
          <w:szCs w:val="20"/>
        </w:rPr>
        <w:t xml:space="preserve"> correlation and path analysis are crucial for selecting high-yielding genotypes with desirable </w:t>
      </w:r>
      <w:r w:rsidR="00F8581B" w:rsidRPr="008D4C92">
        <w:rPr>
          <w:rFonts w:ascii="Arial" w:hAnsi="Arial" w:cs="Arial"/>
          <w:color w:val="auto"/>
          <w:sz w:val="20"/>
          <w:szCs w:val="20"/>
        </w:rPr>
        <w:t>characteristics</w:t>
      </w:r>
      <w:r w:rsidRPr="008D4C92">
        <w:rPr>
          <w:rFonts w:ascii="Arial" w:hAnsi="Arial" w:cs="Arial"/>
          <w:color w:val="auto"/>
          <w:sz w:val="20"/>
          <w:szCs w:val="20"/>
        </w:rPr>
        <w:t>.</w:t>
      </w:r>
      <w:r w:rsidR="000A428F" w:rsidRPr="008D4C92">
        <w:rPr>
          <w:rFonts w:ascii="Arial" w:hAnsi="Arial" w:cs="Arial"/>
          <w:color w:val="auto"/>
          <w:sz w:val="20"/>
          <w:szCs w:val="20"/>
        </w:rPr>
        <w:t xml:space="preserve"> </w:t>
      </w:r>
      <w:r w:rsidR="000A428F" w:rsidRPr="008D4C92">
        <w:rPr>
          <w:rFonts w:ascii="Arial" w:eastAsia="Times New Roman" w:hAnsi="Arial" w:cs="Arial"/>
          <w:color w:val="auto"/>
          <w:sz w:val="20"/>
          <w:szCs w:val="20"/>
        </w:rPr>
        <w:t xml:space="preserve">Pod yield per plant showed </w:t>
      </w:r>
      <w:r w:rsidR="00F8581B" w:rsidRPr="008D4C92">
        <w:rPr>
          <w:rFonts w:ascii="Arial" w:eastAsia="Times New Roman" w:hAnsi="Arial" w:cs="Arial"/>
          <w:color w:val="auto"/>
          <w:sz w:val="20"/>
          <w:szCs w:val="20"/>
        </w:rPr>
        <w:t xml:space="preserve">a </w:t>
      </w:r>
      <w:r w:rsidR="000A428F" w:rsidRPr="008D4C92">
        <w:rPr>
          <w:rFonts w:ascii="Arial" w:eastAsia="Times New Roman" w:hAnsi="Arial" w:cs="Arial"/>
          <w:color w:val="auto"/>
          <w:sz w:val="20"/>
          <w:szCs w:val="20"/>
        </w:rPr>
        <w:t xml:space="preserve">highly significant and positive correlation with number of mature pods per plant, 100-pod weight, kernel yield per plant, 100-kernel weight, biological yield per plant, harvest index, oil content and </w:t>
      </w:r>
      <w:r w:rsidR="000A428F" w:rsidRPr="008D4C92">
        <w:rPr>
          <w:rFonts w:ascii="Arial" w:hAnsi="Arial" w:cs="Arial"/>
          <w:color w:val="auto"/>
          <w:sz w:val="20"/>
          <w:szCs w:val="20"/>
        </w:rPr>
        <w:t xml:space="preserve">chlorophyll content at 90 DAS </w:t>
      </w:r>
      <w:r w:rsidR="000A428F" w:rsidRPr="008D4C92">
        <w:rPr>
          <w:rFonts w:ascii="Arial" w:eastAsia="Times New Roman" w:hAnsi="Arial" w:cs="Arial"/>
          <w:color w:val="auto"/>
          <w:sz w:val="20"/>
          <w:szCs w:val="20"/>
        </w:rPr>
        <w:t xml:space="preserve">at both genotypic and phenotypic levels. While it showed highly significant and positive correlation with number of primary branches per plant, sound mature kernel at </w:t>
      </w:r>
      <w:r w:rsidR="000A428F" w:rsidRPr="008D4C92">
        <w:rPr>
          <w:rFonts w:ascii="Arial" w:hAnsi="Arial" w:cs="Arial"/>
          <w:color w:val="auto"/>
          <w:sz w:val="20"/>
          <w:szCs w:val="20"/>
        </w:rPr>
        <w:t>chlorophyll content at 30 DAS and 60 DAS at</w:t>
      </w:r>
      <w:r w:rsidR="000A428F" w:rsidRPr="008D4C92">
        <w:rPr>
          <w:rFonts w:ascii="Arial" w:eastAsia="Times New Roman" w:hAnsi="Arial" w:cs="Arial"/>
          <w:color w:val="auto"/>
          <w:sz w:val="20"/>
          <w:szCs w:val="20"/>
        </w:rPr>
        <w:t xml:space="preserve"> phenotypic level only. </w:t>
      </w:r>
      <w:r w:rsidR="00CA4492" w:rsidRPr="008D4C92">
        <w:rPr>
          <w:rFonts w:ascii="Arial" w:hAnsi="Arial" w:cs="Arial"/>
          <w:color w:val="auto"/>
          <w:sz w:val="20"/>
          <w:szCs w:val="20"/>
        </w:rPr>
        <w:t xml:space="preserve">Genotypic path </w:t>
      </w:r>
      <w:r w:rsidR="005159AB" w:rsidRPr="008D4C92">
        <w:rPr>
          <w:rFonts w:ascii="Arial" w:hAnsi="Arial" w:cs="Arial"/>
          <w:color w:val="auto"/>
          <w:sz w:val="20"/>
          <w:szCs w:val="20"/>
        </w:rPr>
        <w:t xml:space="preserve">analysis </w:t>
      </w:r>
      <w:r w:rsidR="00CA4492" w:rsidRPr="008D4C92">
        <w:rPr>
          <w:rFonts w:ascii="Arial" w:hAnsi="Arial" w:cs="Arial"/>
          <w:color w:val="auto"/>
          <w:sz w:val="20"/>
          <w:szCs w:val="20"/>
        </w:rPr>
        <w:t>indicated that kernel yield per plant, biological yield per plant and harvest index had positive direct effects, along with significantly positive correlations</w:t>
      </w:r>
      <w:r w:rsidR="005159AB" w:rsidRPr="008D4C92">
        <w:rPr>
          <w:rFonts w:ascii="Arial" w:hAnsi="Arial" w:cs="Arial"/>
          <w:color w:val="auto"/>
          <w:sz w:val="20"/>
          <w:szCs w:val="20"/>
        </w:rPr>
        <w:t>, w</w:t>
      </w:r>
      <w:r w:rsidR="00CA4492" w:rsidRPr="008D4C92">
        <w:rPr>
          <w:rFonts w:ascii="Arial" w:hAnsi="Arial" w:cs="Arial"/>
          <w:color w:val="auto"/>
          <w:sz w:val="20"/>
          <w:szCs w:val="20"/>
        </w:rPr>
        <w:t>hile in phenotypic path, all the traits except days to 50% flowering, days to maturity, plant height and shelling percentage had positive direct effects with significantly positive correlations</w:t>
      </w:r>
      <w:r w:rsidR="005159AB" w:rsidRPr="008D4C92">
        <w:rPr>
          <w:rFonts w:ascii="Arial" w:hAnsi="Arial" w:cs="Arial"/>
          <w:color w:val="auto"/>
          <w:sz w:val="20"/>
          <w:szCs w:val="20"/>
        </w:rPr>
        <w:t>, indicating the true relationship of these traits with the pod yield in groundnut.</w:t>
      </w:r>
      <w:r w:rsidR="00974A50">
        <w:rPr>
          <w:rFonts w:ascii="Arial" w:hAnsi="Arial" w:cs="Arial"/>
          <w:color w:val="auto"/>
          <w:sz w:val="20"/>
          <w:szCs w:val="20"/>
        </w:rPr>
        <w:t xml:space="preserve"> </w:t>
      </w:r>
      <w:r w:rsidR="00974A50" w:rsidRPr="00974A50">
        <w:rPr>
          <w:rFonts w:ascii="Arial" w:hAnsi="Arial" w:cs="Arial"/>
          <w:color w:val="auto"/>
          <w:sz w:val="20"/>
          <w:szCs w:val="20"/>
          <w:lang w:val="en-IN"/>
        </w:rPr>
        <w:t xml:space="preserve">Therefore, pay attention to the </w:t>
      </w:r>
      <w:r w:rsidR="00974A50">
        <w:rPr>
          <w:rFonts w:ascii="Arial" w:hAnsi="Arial" w:cs="Arial"/>
          <w:color w:val="auto"/>
          <w:sz w:val="20"/>
          <w:szCs w:val="20"/>
          <w:lang w:val="en-IN"/>
        </w:rPr>
        <w:t>above-mentioned</w:t>
      </w:r>
      <w:r w:rsidR="00974A50" w:rsidRPr="00974A50">
        <w:rPr>
          <w:rFonts w:ascii="Arial" w:hAnsi="Arial" w:cs="Arial"/>
          <w:color w:val="auto"/>
          <w:sz w:val="20"/>
          <w:szCs w:val="20"/>
          <w:lang w:val="en-IN"/>
        </w:rPr>
        <w:t xml:space="preserve"> characteristics in addition to yield alone </w:t>
      </w:r>
      <w:r w:rsidR="00974A50">
        <w:rPr>
          <w:rFonts w:ascii="Arial" w:hAnsi="Arial" w:cs="Arial"/>
          <w:color w:val="auto"/>
          <w:sz w:val="20"/>
          <w:szCs w:val="20"/>
          <w:lang w:val="en-IN"/>
        </w:rPr>
        <w:t>for</w:t>
      </w:r>
      <w:r w:rsidR="00974A50" w:rsidRPr="00974A50">
        <w:rPr>
          <w:rFonts w:ascii="Arial" w:hAnsi="Arial" w:cs="Arial"/>
          <w:color w:val="auto"/>
          <w:sz w:val="20"/>
          <w:szCs w:val="20"/>
          <w:lang w:val="en-IN"/>
        </w:rPr>
        <w:t xml:space="preserve"> </w:t>
      </w:r>
      <w:r w:rsidR="00974A50">
        <w:rPr>
          <w:rFonts w:ascii="Arial" w:hAnsi="Arial" w:cs="Arial"/>
          <w:color w:val="auto"/>
          <w:sz w:val="20"/>
          <w:szCs w:val="20"/>
          <w:lang w:val="en-IN"/>
        </w:rPr>
        <w:t>increasing</w:t>
      </w:r>
      <w:r w:rsidR="00974A50" w:rsidRPr="00974A50">
        <w:rPr>
          <w:rFonts w:ascii="Arial" w:hAnsi="Arial" w:cs="Arial"/>
          <w:color w:val="auto"/>
          <w:sz w:val="20"/>
          <w:szCs w:val="20"/>
          <w:lang w:val="en-IN"/>
        </w:rPr>
        <w:t xml:space="preserve"> pod yield.</w:t>
      </w:r>
    </w:p>
    <w:p w14:paraId="7E5590DB" w14:textId="06288D0B" w:rsidR="00CA4492" w:rsidRDefault="00CA4492" w:rsidP="008D4C92">
      <w:pPr>
        <w:ind w:firstLine="720"/>
        <w:jc w:val="both"/>
        <w:rPr>
          <w:rFonts w:ascii="Arial" w:hAnsi="Arial" w:cs="Arial"/>
          <w:color w:val="auto"/>
          <w:sz w:val="20"/>
          <w:szCs w:val="20"/>
        </w:rPr>
      </w:pPr>
    </w:p>
    <w:p w14:paraId="50351C07" w14:textId="2081257E" w:rsidR="002107FD" w:rsidRDefault="002107FD" w:rsidP="008D4C92">
      <w:pPr>
        <w:ind w:firstLine="720"/>
        <w:jc w:val="both"/>
        <w:rPr>
          <w:rFonts w:ascii="Arial" w:hAnsi="Arial" w:cs="Arial"/>
          <w:b/>
          <w:bCs/>
          <w:color w:val="auto"/>
          <w:sz w:val="20"/>
          <w:szCs w:val="20"/>
        </w:rPr>
      </w:pPr>
    </w:p>
    <w:p w14:paraId="73EFABA0" w14:textId="77777777" w:rsidR="00507A0F" w:rsidRDefault="002107FD" w:rsidP="002107FD">
      <w:pPr>
        <w:rPr>
          <w:rFonts w:ascii="Calibri" w:eastAsia="Calibri" w:hAnsi="Calibri"/>
          <w:kern w:val="2"/>
          <w:highlight w:val="yellow"/>
        </w:rPr>
      </w:pPr>
      <w:bookmarkStart w:id="20" w:name="_Hlk193540946"/>
      <w:bookmarkStart w:id="21" w:name="_Hlk180402183"/>
      <w:bookmarkStart w:id="22" w:name="_Hlk183680988"/>
      <w:r w:rsidRPr="00FE7640">
        <w:rPr>
          <w:rFonts w:ascii="Calibri" w:eastAsia="Calibri" w:hAnsi="Calibri"/>
          <w:kern w:val="2"/>
          <w:highlight w:val="yellow"/>
        </w:rPr>
        <w:t xml:space="preserve">Disclaimer </w:t>
      </w:r>
    </w:p>
    <w:p w14:paraId="5F9045CC" w14:textId="77777777" w:rsidR="002107FD" w:rsidRPr="009C5487" w:rsidRDefault="002107FD" w:rsidP="002107FD">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20"/>
    <w:bookmarkEnd w:id="21"/>
    <w:bookmarkEnd w:id="22"/>
    <w:p w14:paraId="15880A4C" w14:textId="77777777" w:rsidR="002107FD" w:rsidRPr="008D4C92" w:rsidRDefault="002107FD" w:rsidP="008D4C92">
      <w:pPr>
        <w:ind w:firstLine="720"/>
        <w:jc w:val="both"/>
        <w:rPr>
          <w:rFonts w:ascii="Arial" w:hAnsi="Arial" w:cs="Arial"/>
          <w:b/>
          <w:bCs/>
          <w:color w:val="auto"/>
          <w:sz w:val="20"/>
          <w:szCs w:val="20"/>
        </w:rPr>
      </w:pPr>
    </w:p>
    <w:p w14:paraId="06E51325" w14:textId="77777777" w:rsidR="008D4C92" w:rsidRDefault="008D4C92" w:rsidP="008D4C92">
      <w:pPr>
        <w:rPr>
          <w:rFonts w:ascii="Arial" w:hAnsi="Arial" w:cs="Arial"/>
          <w:b/>
          <w:bCs/>
          <w:color w:val="auto"/>
          <w:sz w:val="22"/>
          <w:szCs w:val="22"/>
        </w:rPr>
      </w:pPr>
    </w:p>
    <w:p w14:paraId="4344CFDB" w14:textId="049C9AA3" w:rsidR="00512BCB" w:rsidRPr="008D4C92" w:rsidRDefault="008D4C92" w:rsidP="008D4C92">
      <w:pPr>
        <w:rPr>
          <w:rFonts w:ascii="Arial" w:hAnsi="Arial" w:cs="Arial"/>
          <w:b/>
          <w:bCs/>
          <w:color w:val="auto"/>
          <w:sz w:val="22"/>
          <w:szCs w:val="22"/>
        </w:rPr>
      </w:pPr>
      <w:r w:rsidRPr="008D4C92">
        <w:rPr>
          <w:rFonts w:ascii="Arial" w:hAnsi="Arial" w:cs="Arial"/>
          <w:b/>
          <w:bCs/>
          <w:color w:val="auto"/>
          <w:sz w:val="22"/>
          <w:szCs w:val="22"/>
        </w:rPr>
        <w:t>REFERENCES:</w:t>
      </w:r>
    </w:p>
    <w:p w14:paraId="3A842011" w14:textId="77777777" w:rsidR="00D239E5" w:rsidRPr="008D4C92" w:rsidRDefault="00D239E5" w:rsidP="008D4C92">
      <w:pPr>
        <w:ind w:left="851" w:hanging="851"/>
        <w:jc w:val="both"/>
        <w:rPr>
          <w:rFonts w:ascii="Arial" w:hAnsi="Arial" w:cs="Arial"/>
          <w:sz w:val="20"/>
          <w:szCs w:val="20"/>
          <w:shd w:val="clear" w:color="auto" w:fill="FFFFFF"/>
        </w:rPr>
      </w:pPr>
      <w:bookmarkStart w:id="23" w:name="_Hlk191320038"/>
      <w:bookmarkStart w:id="24" w:name="_Hlk179947325"/>
      <w:r w:rsidRPr="008D4C92">
        <w:rPr>
          <w:rFonts w:ascii="Arial" w:hAnsi="Arial" w:cs="Arial"/>
          <w:sz w:val="20"/>
          <w:szCs w:val="20"/>
          <w:shd w:val="clear" w:color="auto" w:fill="FFFFFF"/>
        </w:rPr>
        <w:t>Al-</w:t>
      </w:r>
      <w:proofErr w:type="spellStart"/>
      <w:r w:rsidRPr="008D4C92">
        <w:rPr>
          <w:rFonts w:ascii="Arial" w:hAnsi="Arial" w:cs="Arial"/>
          <w:sz w:val="20"/>
          <w:szCs w:val="20"/>
          <w:shd w:val="clear" w:color="auto" w:fill="FFFFFF"/>
        </w:rPr>
        <w:t>Jibouri</w:t>
      </w:r>
      <w:proofErr w:type="spellEnd"/>
      <w:r w:rsidRPr="008D4C92">
        <w:rPr>
          <w:rFonts w:ascii="Arial" w:hAnsi="Arial" w:cs="Arial"/>
          <w:sz w:val="20"/>
          <w:szCs w:val="20"/>
          <w:shd w:val="clear" w:color="auto" w:fill="FFFFFF"/>
        </w:rPr>
        <w:t xml:space="preserve">, N. A., Miller, P. A. and Robin, H. F. (1958). Genotypic and environmental variances, co-variances in an upland cotton cross of inter-specific origin. </w:t>
      </w:r>
      <w:r w:rsidRPr="008D4C92">
        <w:rPr>
          <w:rFonts w:ascii="Arial" w:hAnsi="Arial" w:cs="Arial"/>
          <w:i/>
          <w:iCs/>
          <w:sz w:val="20"/>
          <w:szCs w:val="20"/>
          <w:shd w:val="clear" w:color="auto" w:fill="FFFFFF"/>
        </w:rPr>
        <w:t>Agronomy Journal</w:t>
      </w:r>
      <w:r w:rsidRPr="008D4C92">
        <w:rPr>
          <w:rFonts w:ascii="Arial" w:hAnsi="Arial" w:cs="Arial"/>
          <w:sz w:val="20"/>
          <w:szCs w:val="20"/>
          <w:shd w:val="clear" w:color="auto" w:fill="FFFFFF"/>
        </w:rPr>
        <w:t xml:space="preserve">, </w:t>
      </w:r>
      <w:r w:rsidRPr="008D4C92">
        <w:rPr>
          <w:rFonts w:ascii="Arial" w:hAnsi="Arial" w:cs="Arial"/>
          <w:b/>
          <w:bCs/>
          <w:sz w:val="20"/>
          <w:szCs w:val="20"/>
          <w:shd w:val="clear" w:color="auto" w:fill="FFFFFF"/>
        </w:rPr>
        <w:t>50</w:t>
      </w:r>
      <w:r w:rsidRPr="008D4C92">
        <w:rPr>
          <w:rFonts w:ascii="Arial" w:hAnsi="Arial" w:cs="Arial"/>
          <w:sz w:val="20"/>
          <w:szCs w:val="20"/>
          <w:shd w:val="clear" w:color="auto" w:fill="FFFFFF"/>
        </w:rPr>
        <w:t>: 633-637.</w:t>
      </w:r>
    </w:p>
    <w:p w14:paraId="79CEFEF8" w14:textId="77777777" w:rsidR="00D239E5" w:rsidRPr="008D4C92" w:rsidRDefault="00D239E5" w:rsidP="008D4C92">
      <w:pPr>
        <w:ind w:left="720" w:hanging="720"/>
        <w:jc w:val="both"/>
        <w:rPr>
          <w:rFonts w:ascii="Arial" w:hAnsi="Arial" w:cs="Arial"/>
          <w:sz w:val="20"/>
          <w:szCs w:val="20"/>
        </w:rPr>
      </w:pPr>
      <w:r w:rsidRPr="008D4C92">
        <w:rPr>
          <w:rFonts w:ascii="Arial" w:hAnsi="Arial" w:cs="Arial"/>
          <w:sz w:val="20"/>
          <w:szCs w:val="20"/>
        </w:rPr>
        <w:t>Ashutosh, K., Soma, G., Sheetal, R. and Pradhan, K. (2016a). Genetic variability, correlation coefficient and path coefficient analysis for yield and component traits in groundnut (</w:t>
      </w:r>
      <w:r w:rsidRPr="008D4C92">
        <w:rPr>
          <w:rFonts w:ascii="Arial" w:hAnsi="Arial" w:cs="Arial"/>
          <w:i/>
          <w:sz w:val="20"/>
          <w:szCs w:val="20"/>
        </w:rPr>
        <w:t xml:space="preserve">Arachis hypogaea </w:t>
      </w:r>
      <w:r w:rsidRPr="008D4C92">
        <w:rPr>
          <w:rFonts w:ascii="Arial" w:hAnsi="Arial" w:cs="Arial"/>
          <w:sz w:val="20"/>
          <w:szCs w:val="20"/>
        </w:rPr>
        <w:t xml:space="preserve">L.). </w:t>
      </w:r>
      <w:r w:rsidRPr="008D4C92">
        <w:rPr>
          <w:rFonts w:ascii="Arial" w:hAnsi="Arial" w:cs="Arial"/>
          <w:i/>
          <w:sz w:val="20"/>
          <w:szCs w:val="20"/>
        </w:rPr>
        <w:t xml:space="preserve">Indian Journal of Ecology, </w:t>
      </w:r>
      <w:r w:rsidRPr="008D4C92">
        <w:rPr>
          <w:rFonts w:ascii="Arial" w:hAnsi="Arial" w:cs="Arial"/>
          <w:b/>
          <w:sz w:val="20"/>
          <w:szCs w:val="20"/>
        </w:rPr>
        <w:t>43</w:t>
      </w:r>
      <w:r w:rsidRPr="008D4C92">
        <w:rPr>
          <w:rFonts w:ascii="Arial" w:hAnsi="Arial" w:cs="Arial"/>
          <w:b/>
          <w:bCs/>
          <w:sz w:val="20"/>
          <w:szCs w:val="20"/>
        </w:rPr>
        <w:t>(2)</w:t>
      </w:r>
      <w:r w:rsidRPr="008D4C92">
        <w:rPr>
          <w:rFonts w:ascii="Arial" w:hAnsi="Arial" w:cs="Arial"/>
          <w:sz w:val="20"/>
          <w:szCs w:val="20"/>
        </w:rPr>
        <w:t>:85-89.</w:t>
      </w:r>
    </w:p>
    <w:bookmarkEnd w:id="23"/>
    <w:p w14:paraId="15186549" w14:textId="77777777" w:rsidR="00D239E5" w:rsidRPr="008D4C92" w:rsidRDefault="00D239E5" w:rsidP="008D4C92">
      <w:pPr>
        <w:ind w:left="720" w:hanging="720"/>
        <w:jc w:val="both"/>
        <w:rPr>
          <w:rFonts w:ascii="Arial" w:eastAsia="TimesNewRomanPSMT" w:hAnsi="Arial" w:cs="Arial"/>
          <w:sz w:val="20"/>
          <w:szCs w:val="20"/>
        </w:rPr>
      </w:pPr>
      <w:r w:rsidRPr="008D4C92">
        <w:rPr>
          <w:rFonts w:ascii="Arial" w:eastAsia="TimesNewRomanPSMT" w:hAnsi="Arial" w:cs="Arial"/>
          <w:sz w:val="20"/>
          <w:szCs w:val="20"/>
        </w:rPr>
        <w:t xml:space="preserve">Desai, B. B., Kotecha, P. M. and Salunkhe, D. K. (1999). </w:t>
      </w:r>
      <w:r w:rsidRPr="008D4C92">
        <w:rPr>
          <w:rFonts w:ascii="Arial" w:eastAsia="TimesNewRomanPSMT" w:hAnsi="Arial" w:cs="Arial"/>
          <w:i/>
          <w:iCs/>
          <w:sz w:val="20"/>
          <w:szCs w:val="20"/>
        </w:rPr>
        <w:t>Science and Technology of</w:t>
      </w:r>
      <w:r w:rsidRPr="008D4C92">
        <w:rPr>
          <w:rFonts w:ascii="Arial" w:eastAsia="TimesNewRomanPSMT" w:hAnsi="Arial" w:cs="Arial"/>
          <w:sz w:val="20"/>
          <w:szCs w:val="20"/>
        </w:rPr>
        <w:t xml:space="preserve"> </w:t>
      </w:r>
      <w:r w:rsidRPr="008D4C92">
        <w:rPr>
          <w:rFonts w:ascii="Arial" w:eastAsia="TimesNewRomanPSMT" w:hAnsi="Arial" w:cs="Arial"/>
          <w:i/>
          <w:iCs/>
          <w:sz w:val="20"/>
          <w:szCs w:val="20"/>
        </w:rPr>
        <w:t>Groundnut: Biology, Production, Processing and Utilization</w:t>
      </w:r>
      <w:r w:rsidRPr="008D4C92">
        <w:rPr>
          <w:rFonts w:ascii="Arial" w:eastAsia="TimesNewRomanPSMT" w:hAnsi="Arial" w:cs="Arial"/>
          <w:sz w:val="20"/>
          <w:szCs w:val="20"/>
        </w:rPr>
        <w:t>. Calcutta: Naya Prokash, pp</w:t>
      </w:r>
      <w:r w:rsidRPr="008D4C92">
        <w:rPr>
          <w:rFonts w:ascii="Arial" w:eastAsia="TimesNewRomanPSMT" w:hAnsi="Arial" w:cs="Arial"/>
          <w:i/>
          <w:iCs/>
          <w:sz w:val="20"/>
          <w:szCs w:val="20"/>
        </w:rPr>
        <w:t xml:space="preserve">. </w:t>
      </w:r>
      <w:r w:rsidRPr="008D4C92">
        <w:rPr>
          <w:rFonts w:ascii="Arial" w:eastAsia="TimesNewRomanPSMT" w:hAnsi="Arial" w:cs="Arial"/>
          <w:sz w:val="20"/>
          <w:szCs w:val="20"/>
        </w:rPr>
        <w:t>677.</w:t>
      </w:r>
    </w:p>
    <w:p w14:paraId="63F2584A" w14:textId="77777777" w:rsidR="00D239E5" w:rsidRPr="008D4C92" w:rsidRDefault="00D239E5" w:rsidP="008D4C92">
      <w:pPr>
        <w:ind w:left="720" w:hanging="720"/>
        <w:jc w:val="both"/>
        <w:rPr>
          <w:rFonts w:ascii="Arial" w:hAnsi="Arial" w:cs="Arial"/>
          <w:sz w:val="20"/>
          <w:szCs w:val="20"/>
        </w:rPr>
      </w:pPr>
      <w:bookmarkStart w:id="25" w:name="_Hlk191319833"/>
      <w:r w:rsidRPr="008D4C92">
        <w:rPr>
          <w:rFonts w:ascii="Arial" w:hAnsi="Arial" w:cs="Arial"/>
          <w:sz w:val="20"/>
          <w:szCs w:val="20"/>
        </w:rPr>
        <w:t xml:space="preserve">Devarakonda, U. K. K., Gupta, P., </w:t>
      </w:r>
      <w:proofErr w:type="spellStart"/>
      <w:r w:rsidRPr="008D4C92">
        <w:rPr>
          <w:rFonts w:ascii="Arial" w:hAnsi="Arial" w:cs="Arial"/>
          <w:sz w:val="20"/>
          <w:szCs w:val="20"/>
        </w:rPr>
        <w:t>Ayyala</w:t>
      </w:r>
      <w:proofErr w:type="spellEnd"/>
      <w:r w:rsidRPr="008D4C92">
        <w:rPr>
          <w:rFonts w:ascii="Arial" w:hAnsi="Arial" w:cs="Arial"/>
          <w:sz w:val="20"/>
          <w:szCs w:val="20"/>
        </w:rPr>
        <w:t xml:space="preserve">, P. and Roy, A. (2024). Assessment of genetic variability, correlation coefficient and path coefficient analysis in groundnut </w:t>
      </w:r>
      <w:r w:rsidRPr="008D4C92">
        <w:rPr>
          <w:rFonts w:ascii="Arial" w:hAnsi="Arial" w:cs="Arial"/>
          <w:i/>
          <w:iCs/>
          <w:sz w:val="20"/>
          <w:szCs w:val="20"/>
        </w:rPr>
        <w:t xml:space="preserve">(Arachis hypogaea </w:t>
      </w:r>
      <w:r w:rsidRPr="008D4C92">
        <w:rPr>
          <w:rFonts w:ascii="Arial" w:hAnsi="Arial" w:cs="Arial"/>
          <w:sz w:val="20"/>
          <w:szCs w:val="20"/>
        </w:rPr>
        <w:t>L</w:t>
      </w:r>
      <w:r w:rsidRPr="008D4C92">
        <w:rPr>
          <w:rFonts w:ascii="Arial" w:hAnsi="Arial" w:cs="Arial"/>
          <w:i/>
          <w:iCs/>
          <w:sz w:val="20"/>
          <w:szCs w:val="20"/>
        </w:rPr>
        <w:t xml:space="preserve">.) </w:t>
      </w:r>
      <w:r w:rsidRPr="008D4C92">
        <w:rPr>
          <w:rFonts w:ascii="Arial" w:hAnsi="Arial" w:cs="Arial"/>
          <w:sz w:val="20"/>
          <w:szCs w:val="20"/>
        </w:rPr>
        <w:t xml:space="preserve">genotypes for yield and quality traits. </w:t>
      </w:r>
      <w:r w:rsidRPr="008D4C92">
        <w:rPr>
          <w:rFonts w:ascii="Arial" w:hAnsi="Arial" w:cs="Arial"/>
          <w:i/>
          <w:iCs/>
          <w:sz w:val="20"/>
          <w:szCs w:val="20"/>
        </w:rPr>
        <w:t>Ecology, Environment and Conservation,</w:t>
      </w:r>
      <w:r w:rsidRPr="008D4C92">
        <w:rPr>
          <w:rFonts w:ascii="Arial" w:hAnsi="Arial" w:cs="Arial"/>
          <w:sz w:val="20"/>
          <w:szCs w:val="20"/>
        </w:rPr>
        <w:t xml:space="preserve"> </w:t>
      </w:r>
      <w:r w:rsidRPr="008D4C92">
        <w:rPr>
          <w:rFonts w:ascii="Arial" w:hAnsi="Arial" w:cs="Arial"/>
          <w:b/>
          <w:bCs/>
          <w:sz w:val="20"/>
          <w:szCs w:val="20"/>
        </w:rPr>
        <w:t>30(1)</w:t>
      </w:r>
      <w:r w:rsidRPr="008D4C92">
        <w:rPr>
          <w:rFonts w:ascii="Arial" w:hAnsi="Arial" w:cs="Arial"/>
          <w:sz w:val="20"/>
          <w:szCs w:val="20"/>
        </w:rPr>
        <w:t>:146-150.</w:t>
      </w:r>
    </w:p>
    <w:p w14:paraId="6332069E" w14:textId="77777777" w:rsidR="00D239E5" w:rsidRPr="008D4C92" w:rsidRDefault="00D239E5" w:rsidP="008D4C92">
      <w:pPr>
        <w:ind w:left="851" w:hanging="851"/>
        <w:jc w:val="both"/>
        <w:rPr>
          <w:rFonts w:ascii="Arial" w:hAnsi="Arial" w:cs="Arial"/>
          <w:sz w:val="20"/>
          <w:szCs w:val="20"/>
        </w:rPr>
      </w:pPr>
      <w:bookmarkStart w:id="26" w:name="_Hlk191320139"/>
      <w:r w:rsidRPr="008D4C92">
        <w:rPr>
          <w:rFonts w:ascii="Arial" w:hAnsi="Arial" w:cs="Arial"/>
          <w:sz w:val="20"/>
          <w:szCs w:val="20"/>
        </w:rPr>
        <w:t xml:space="preserve">Dewey, J. R. and Lu, K. H. (1959). A correlation and path coefficient analysis of component of crested wheat seed production. </w:t>
      </w:r>
      <w:r w:rsidRPr="008D4C92">
        <w:rPr>
          <w:rFonts w:ascii="Arial" w:hAnsi="Arial" w:cs="Arial"/>
          <w:i/>
          <w:iCs/>
          <w:sz w:val="20"/>
          <w:szCs w:val="20"/>
        </w:rPr>
        <w:t xml:space="preserve">Agronomy Journal, </w:t>
      </w:r>
      <w:r w:rsidRPr="008D4C92">
        <w:rPr>
          <w:rFonts w:ascii="Arial" w:hAnsi="Arial" w:cs="Arial"/>
          <w:b/>
          <w:bCs/>
          <w:sz w:val="20"/>
          <w:szCs w:val="20"/>
        </w:rPr>
        <w:t>51</w:t>
      </w:r>
      <w:r w:rsidRPr="008D4C92">
        <w:rPr>
          <w:rFonts w:ascii="Arial" w:hAnsi="Arial" w:cs="Arial"/>
          <w:sz w:val="20"/>
          <w:szCs w:val="20"/>
        </w:rPr>
        <w:t>:515-518.</w:t>
      </w:r>
    </w:p>
    <w:bookmarkEnd w:id="26"/>
    <w:p w14:paraId="1134BF48" w14:textId="77777777" w:rsidR="00D239E5" w:rsidRPr="008D4C92" w:rsidRDefault="00D239E5" w:rsidP="008D4C92">
      <w:pPr>
        <w:ind w:left="720" w:hanging="720"/>
        <w:jc w:val="both"/>
        <w:rPr>
          <w:rFonts w:ascii="Arial" w:hAnsi="Arial" w:cs="Arial"/>
          <w:sz w:val="20"/>
          <w:szCs w:val="20"/>
        </w:rPr>
      </w:pPr>
      <w:proofErr w:type="spellStart"/>
      <w:r w:rsidRPr="008D4C92">
        <w:rPr>
          <w:rFonts w:ascii="Arial" w:hAnsi="Arial" w:cs="Arial"/>
          <w:sz w:val="20"/>
          <w:szCs w:val="20"/>
        </w:rPr>
        <w:t>Hampannavar</w:t>
      </w:r>
      <w:proofErr w:type="spellEnd"/>
      <w:r w:rsidRPr="008D4C92">
        <w:rPr>
          <w:rFonts w:ascii="Arial" w:hAnsi="Arial" w:cs="Arial"/>
          <w:sz w:val="20"/>
          <w:szCs w:val="20"/>
        </w:rPr>
        <w:t xml:space="preserve">, M. R., Khan, H., </w:t>
      </w:r>
      <w:proofErr w:type="spellStart"/>
      <w:r w:rsidRPr="008D4C92">
        <w:rPr>
          <w:rFonts w:ascii="Arial" w:hAnsi="Arial" w:cs="Arial"/>
          <w:sz w:val="20"/>
          <w:szCs w:val="20"/>
        </w:rPr>
        <w:t>Temburne</w:t>
      </w:r>
      <w:proofErr w:type="spellEnd"/>
      <w:r w:rsidRPr="008D4C92">
        <w:rPr>
          <w:rFonts w:ascii="Arial" w:hAnsi="Arial" w:cs="Arial"/>
          <w:sz w:val="20"/>
          <w:szCs w:val="20"/>
        </w:rPr>
        <w:t xml:space="preserve">, B. V., Janila, P. and </w:t>
      </w:r>
      <w:proofErr w:type="spellStart"/>
      <w:r w:rsidRPr="008D4C92">
        <w:rPr>
          <w:rFonts w:ascii="Arial" w:hAnsi="Arial" w:cs="Arial"/>
          <w:sz w:val="20"/>
          <w:szCs w:val="20"/>
        </w:rPr>
        <w:t>Amaregouda</w:t>
      </w:r>
      <w:proofErr w:type="spellEnd"/>
      <w:r w:rsidRPr="008D4C92">
        <w:rPr>
          <w:rFonts w:ascii="Arial" w:hAnsi="Arial" w:cs="Arial"/>
          <w:sz w:val="20"/>
          <w:szCs w:val="20"/>
        </w:rPr>
        <w:t>, A. (2018). Genetic variability, correlation and path analysis studies for yield and yield attributes in groundnut (</w:t>
      </w:r>
      <w:r w:rsidRPr="008D4C92">
        <w:rPr>
          <w:rFonts w:ascii="Arial" w:hAnsi="Arial" w:cs="Arial"/>
          <w:i/>
          <w:iCs/>
          <w:sz w:val="20"/>
          <w:szCs w:val="20"/>
        </w:rPr>
        <w:t>Arachis hypogaea</w:t>
      </w:r>
      <w:r w:rsidRPr="008D4C92">
        <w:rPr>
          <w:rFonts w:ascii="Arial" w:hAnsi="Arial" w:cs="Arial"/>
          <w:sz w:val="20"/>
          <w:szCs w:val="20"/>
        </w:rPr>
        <w:t xml:space="preserve"> L.). </w:t>
      </w:r>
      <w:r w:rsidRPr="008D4C92">
        <w:rPr>
          <w:rFonts w:ascii="Arial" w:hAnsi="Arial" w:cs="Arial"/>
          <w:i/>
          <w:iCs/>
          <w:sz w:val="20"/>
          <w:szCs w:val="20"/>
        </w:rPr>
        <w:t>Journal of Pharmacognosy and Phytochemistry</w:t>
      </w:r>
      <w:r w:rsidRPr="008D4C92">
        <w:rPr>
          <w:rFonts w:ascii="Arial" w:hAnsi="Arial" w:cs="Arial"/>
          <w:sz w:val="20"/>
          <w:szCs w:val="20"/>
        </w:rPr>
        <w:t>, </w:t>
      </w:r>
      <w:r w:rsidRPr="008D4C92">
        <w:rPr>
          <w:rFonts w:ascii="Arial" w:hAnsi="Arial" w:cs="Arial"/>
          <w:b/>
          <w:bCs/>
          <w:sz w:val="20"/>
          <w:szCs w:val="20"/>
        </w:rPr>
        <w:t>7(1)</w:t>
      </w:r>
      <w:r w:rsidRPr="008D4C92">
        <w:rPr>
          <w:rFonts w:ascii="Arial" w:hAnsi="Arial" w:cs="Arial"/>
          <w:sz w:val="20"/>
          <w:szCs w:val="20"/>
        </w:rPr>
        <w:t>:870-874.</w:t>
      </w:r>
    </w:p>
    <w:p w14:paraId="2F9AE581" w14:textId="77777777" w:rsidR="00D239E5" w:rsidRPr="008D4C92" w:rsidRDefault="00D239E5" w:rsidP="008D4C92">
      <w:pPr>
        <w:ind w:left="720" w:hanging="720"/>
        <w:jc w:val="both"/>
        <w:rPr>
          <w:rFonts w:ascii="Arial" w:hAnsi="Arial" w:cs="Arial"/>
          <w:sz w:val="20"/>
          <w:szCs w:val="20"/>
        </w:rPr>
      </w:pPr>
      <w:r w:rsidRPr="008D4C92">
        <w:rPr>
          <w:rFonts w:ascii="Arial" w:hAnsi="Arial" w:cs="Arial"/>
          <w:sz w:val="20"/>
          <w:szCs w:val="20"/>
        </w:rPr>
        <w:t>John, K. and Reddy, P. R. (2019). Correlation and path analysis for yield and yield attributes in groundnut (</w:t>
      </w:r>
      <w:r w:rsidRPr="008D4C92">
        <w:rPr>
          <w:rFonts w:ascii="Arial" w:hAnsi="Arial" w:cs="Arial"/>
          <w:i/>
          <w:iCs/>
          <w:sz w:val="20"/>
          <w:szCs w:val="20"/>
        </w:rPr>
        <w:t>Arachis hypogaea</w:t>
      </w:r>
      <w:r w:rsidRPr="008D4C92">
        <w:rPr>
          <w:rFonts w:ascii="Arial" w:hAnsi="Arial" w:cs="Arial"/>
          <w:sz w:val="20"/>
          <w:szCs w:val="20"/>
        </w:rPr>
        <w:t xml:space="preserve"> L.). </w:t>
      </w:r>
      <w:r w:rsidRPr="008D4C92">
        <w:rPr>
          <w:rFonts w:ascii="Arial" w:hAnsi="Arial" w:cs="Arial"/>
          <w:i/>
          <w:iCs/>
          <w:sz w:val="20"/>
          <w:szCs w:val="20"/>
        </w:rPr>
        <w:t>Legume Research</w:t>
      </w:r>
      <w:r w:rsidRPr="008D4C92">
        <w:rPr>
          <w:rFonts w:ascii="Arial" w:hAnsi="Arial" w:cs="Arial"/>
          <w:sz w:val="20"/>
          <w:szCs w:val="20"/>
        </w:rPr>
        <w:t>, </w:t>
      </w:r>
      <w:r w:rsidRPr="008D4C92">
        <w:rPr>
          <w:rFonts w:ascii="Arial" w:hAnsi="Arial" w:cs="Arial"/>
          <w:b/>
          <w:bCs/>
          <w:sz w:val="20"/>
          <w:szCs w:val="20"/>
        </w:rPr>
        <w:t>42(4)</w:t>
      </w:r>
      <w:r w:rsidRPr="008D4C92">
        <w:rPr>
          <w:rFonts w:ascii="Arial" w:hAnsi="Arial" w:cs="Arial"/>
          <w:sz w:val="20"/>
          <w:szCs w:val="20"/>
        </w:rPr>
        <w:t>:518-522.</w:t>
      </w:r>
    </w:p>
    <w:p w14:paraId="6463501E" w14:textId="77777777" w:rsidR="00D239E5" w:rsidRPr="008D4C92" w:rsidRDefault="00D239E5" w:rsidP="008D4C92">
      <w:pPr>
        <w:ind w:left="720" w:hanging="720"/>
        <w:jc w:val="both"/>
        <w:rPr>
          <w:rFonts w:ascii="Arial" w:hAnsi="Arial" w:cs="Arial"/>
          <w:sz w:val="20"/>
          <w:szCs w:val="20"/>
        </w:rPr>
      </w:pPr>
      <w:r w:rsidRPr="008D4C92">
        <w:rPr>
          <w:rFonts w:ascii="Arial" w:hAnsi="Arial" w:cs="Arial"/>
          <w:sz w:val="20"/>
          <w:szCs w:val="20"/>
        </w:rPr>
        <w:t xml:space="preserve">Johnson, F. R. (1964). </w:t>
      </w:r>
      <w:r w:rsidRPr="008D4C92">
        <w:rPr>
          <w:rFonts w:ascii="Arial" w:hAnsi="Arial" w:cs="Arial"/>
          <w:i/>
          <w:iCs/>
          <w:sz w:val="20"/>
          <w:szCs w:val="20"/>
        </w:rPr>
        <w:t>The peanut story</w:t>
      </w:r>
      <w:r w:rsidRPr="008D4C92">
        <w:rPr>
          <w:rFonts w:ascii="Arial" w:hAnsi="Arial" w:cs="Arial"/>
          <w:sz w:val="20"/>
          <w:szCs w:val="20"/>
        </w:rPr>
        <w:t>, North Carolina, USA.</w:t>
      </w:r>
    </w:p>
    <w:p w14:paraId="510568F6" w14:textId="77777777" w:rsidR="00D239E5" w:rsidRPr="008D4C92" w:rsidRDefault="00D239E5" w:rsidP="008D4C92">
      <w:pPr>
        <w:ind w:left="720" w:hanging="720"/>
        <w:jc w:val="both"/>
        <w:rPr>
          <w:rFonts w:ascii="Arial" w:hAnsi="Arial" w:cs="Arial"/>
          <w:sz w:val="20"/>
          <w:szCs w:val="20"/>
        </w:rPr>
      </w:pPr>
      <w:r w:rsidRPr="008D4C92">
        <w:rPr>
          <w:rFonts w:ascii="Arial" w:hAnsi="Arial" w:cs="Arial"/>
          <w:sz w:val="20"/>
          <w:szCs w:val="20"/>
        </w:rPr>
        <w:t>Kadam, V. K., Chavan, B. H., Deshmukh, M. P. and Mali, A. R. (2018). Study on character association and path analysis in summer groundnut (</w:t>
      </w:r>
      <w:r w:rsidRPr="008D4C92">
        <w:rPr>
          <w:rFonts w:ascii="Arial" w:hAnsi="Arial" w:cs="Arial"/>
          <w:i/>
          <w:iCs/>
          <w:sz w:val="20"/>
          <w:szCs w:val="20"/>
        </w:rPr>
        <w:t>Arachis</w:t>
      </w:r>
      <w:r w:rsidRPr="008D4C92">
        <w:rPr>
          <w:rFonts w:ascii="Arial" w:hAnsi="Arial" w:cs="Arial"/>
          <w:sz w:val="20"/>
          <w:szCs w:val="20"/>
        </w:rPr>
        <w:t xml:space="preserve"> </w:t>
      </w:r>
      <w:r w:rsidRPr="008D4C92">
        <w:rPr>
          <w:rFonts w:ascii="Arial" w:hAnsi="Arial" w:cs="Arial"/>
          <w:i/>
          <w:iCs/>
          <w:sz w:val="20"/>
          <w:szCs w:val="20"/>
        </w:rPr>
        <w:t>hypogaea</w:t>
      </w:r>
      <w:r w:rsidRPr="008D4C92">
        <w:rPr>
          <w:rFonts w:ascii="Arial" w:hAnsi="Arial" w:cs="Arial"/>
          <w:sz w:val="20"/>
          <w:szCs w:val="20"/>
        </w:rPr>
        <w:t xml:space="preserve"> L.). </w:t>
      </w:r>
      <w:r w:rsidRPr="008D4C92">
        <w:rPr>
          <w:rFonts w:ascii="Arial" w:hAnsi="Arial" w:cs="Arial"/>
          <w:i/>
          <w:iCs/>
          <w:sz w:val="20"/>
          <w:szCs w:val="20"/>
        </w:rPr>
        <w:t>Journal of Pharmacognosy and Phytochemistry</w:t>
      </w:r>
      <w:r w:rsidRPr="008D4C92">
        <w:rPr>
          <w:rFonts w:ascii="Arial" w:hAnsi="Arial" w:cs="Arial"/>
          <w:sz w:val="20"/>
          <w:szCs w:val="20"/>
        </w:rPr>
        <w:t>, </w:t>
      </w:r>
      <w:r w:rsidRPr="008D4C92">
        <w:rPr>
          <w:rFonts w:ascii="Arial" w:hAnsi="Arial" w:cs="Arial"/>
          <w:b/>
          <w:bCs/>
          <w:sz w:val="20"/>
          <w:szCs w:val="20"/>
        </w:rPr>
        <w:t>7(3)</w:t>
      </w:r>
      <w:r w:rsidRPr="008D4C92">
        <w:rPr>
          <w:rFonts w:ascii="Arial" w:hAnsi="Arial" w:cs="Arial"/>
          <w:sz w:val="20"/>
          <w:szCs w:val="20"/>
        </w:rPr>
        <w:t>:3654-3657.</w:t>
      </w:r>
    </w:p>
    <w:p w14:paraId="57988BF1" w14:textId="77777777" w:rsidR="00D239E5" w:rsidRPr="008D4C92" w:rsidRDefault="00D239E5" w:rsidP="008D4C92">
      <w:pPr>
        <w:ind w:left="720" w:hanging="720"/>
        <w:jc w:val="both"/>
        <w:rPr>
          <w:rFonts w:ascii="Arial" w:hAnsi="Arial" w:cs="Arial"/>
          <w:sz w:val="20"/>
          <w:szCs w:val="20"/>
          <w:shd w:val="clear" w:color="auto" w:fill="FFFFFF"/>
        </w:rPr>
      </w:pPr>
      <w:proofErr w:type="spellStart"/>
      <w:r w:rsidRPr="008D4C92">
        <w:rPr>
          <w:rFonts w:ascii="Arial" w:hAnsi="Arial" w:cs="Arial"/>
          <w:sz w:val="20"/>
          <w:szCs w:val="20"/>
          <w:shd w:val="clear" w:color="auto" w:fill="FFFFFF"/>
        </w:rPr>
        <w:t>Knauft</w:t>
      </w:r>
      <w:proofErr w:type="spellEnd"/>
      <w:r w:rsidRPr="008D4C92">
        <w:rPr>
          <w:rFonts w:ascii="Arial" w:hAnsi="Arial" w:cs="Arial"/>
          <w:sz w:val="20"/>
          <w:szCs w:val="20"/>
          <w:shd w:val="clear" w:color="auto" w:fill="FFFFFF"/>
        </w:rPr>
        <w:t>, D. A. and Wynne, J. C. (1995). Peanut breeding and genetics. </w:t>
      </w:r>
      <w:r w:rsidRPr="008D4C92">
        <w:rPr>
          <w:rFonts w:ascii="Arial" w:hAnsi="Arial" w:cs="Arial"/>
          <w:i/>
          <w:iCs/>
          <w:sz w:val="20"/>
          <w:szCs w:val="20"/>
          <w:shd w:val="clear" w:color="auto" w:fill="FFFFFF"/>
        </w:rPr>
        <w:t>Advances in Agronomy</w:t>
      </w:r>
      <w:r w:rsidRPr="008D4C92">
        <w:rPr>
          <w:rFonts w:ascii="Arial" w:hAnsi="Arial" w:cs="Arial"/>
          <w:sz w:val="20"/>
          <w:szCs w:val="20"/>
          <w:shd w:val="clear" w:color="auto" w:fill="FFFFFF"/>
        </w:rPr>
        <w:t>, </w:t>
      </w:r>
      <w:r w:rsidRPr="008D4C92">
        <w:rPr>
          <w:rFonts w:ascii="Arial" w:hAnsi="Arial" w:cs="Arial"/>
          <w:b/>
          <w:bCs/>
          <w:sz w:val="20"/>
          <w:szCs w:val="20"/>
          <w:shd w:val="clear" w:color="auto" w:fill="FFFFFF"/>
        </w:rPr>
        <w:t>55</w:t>
      </w:r>
      <w:r w:rsidRPr="008D4C92">
        <w:rPr>
          <w:rFonts w:ascii="Arial" w:hAnsi="Arial" w:cs="Arial"/>
          <w:sz w:val="20"/>
          <w:szCs w:val="20"/>
          <w:shd w:val="clear" w:color="auto" w:fill="FFFFFF"/>
        </w:rPr>
        <w:t>:393-445.</w:t>
      </w:r>
    </w:p>
    <w:p w14:paraId="123D8FF2" w14:textId="77777777" w:rsidR="00D239E5" w:rsidRPr="008D4C92" w:rsidRDefault="00D239E5" w:rsidP="008D4C92">
      <w:pPr>
        <w:ind w:left="720" w:hanging="720"/>
        <w:jc w:val="both"/>
        <w:rPr>
          <w:rFonts w:ascii="Arial" w:hAnsi="Arial" w:cs="Arial"/>
          <w:sz w:val="20"/>
          <w:szCs w:val="20"/>
        </w:rPr>
      </w:pPr>
      <w:r w:rsidRPr="008D4C92">
        <w:rPr>
          <w:rFonts w:ascii="Arial" w:hAnsi="Arial" w:cs="Arial"/>
          <w:sz w:val="20"/>
          <w:szCs w:val="20"/>
        </w:rPr>
        <w:t xml:space="preserve">Kumari, K. </w:t>
      </w:r>
      <w:bookmarkStart w:id="27" w:name="_Hlk190654776"/>
      <w:r w:rsidRPr="008D4C92">
        <w:rPr>
          <w:rFonts w:ascii="Arial" w:hAnsi="Arial" w:cs="Arial"/>
          <w:sz w:val="20"/>
          <w:szCs w:val="20"/>
        </w:rPr>
        <w:t>and Sasidharan</w:t>
      </w:r>
      <w:bookmarkEnd w:id="27"/>
      <w:r w:rsidRPr="008D4C92">
        <w:rPr>
          <w:rFonts w:ascii="Arial" w:hAnsi="Arial" w:cs="Arial"/>
          <w:sz w:val="20"/>
          <w:szCs w:val="20"/>
        </w:rPr>
        <w:t xml:space="preserve">, N. (2020). Studies on genetic variability, correlation and path coefficient analysis for morphological and yield traits in different </w:t>
      </w:r>
      <w:r w:rsidRPr="008D4C92">
        <w:rPr>
          <w:rFonts w:ascii="Arial" w:hAnsi="Arial" w:cs="Arial"/>
          <w:i/>
          <w:iCs/>
          <w:sz w:val="20"/>
          <w:szCs w:val="20"/>
        </w:rPr>
        <w:t>Arachis</w:t>
      </w:r>
      <w:r w:rsidRPr="008D4C92">
        <w:rPr>
          <w:rFonts w:ascii="Arial" w:hAnsi="Arial" w:cs="Arial"/>
          <w:sz w:val="20"/>
          <w:szCs w:val="20"/>
        </w:rPr>
        <w:t xml:space="preserve"> spp. </w:t>
      </w:r>
      <w:r w:rsidRPr="008D4C92">
        <w:rPr>
          <w:rFonts w:ascii="Arial" w:hAnsi="Arial" w:cs="Arial"/>
          <w:i/>
          <w:iCs/>
          <w:sz w:val="20"/>
          <w:szCs w:val="20"/>
        </w:rPr>
        <w:t>International Journal of Current Microbiology and Applied Sciences</w:t>
      </w:r>
      <w:r w:rsidRPr="008D4C92">
        <w:rPr>
          <w:rFonts w:ascii="Arial" w:hAnsi="Arial" w:cs="Arial"/>
          <w:sz w:val="20"/>
          <w:szCs w:val="20"/>
        </w:rPr>
        <w:t xml:space="preserve">, </w:t>
      </w:r>
      <w:r w:rsidRPr="008D4C92">
        <w:rPr>
          <w:rFonts w:ascii="Arial" w:hAnsi="Arial" w:cs="Arial"/>
          <w:b/>
          <w:bCs/>
          <w:sz w:val="20"/>
          <w:szCs w:val="20"/>
        </w:rPr>
        <w:t>9(11)</w:t>
      </w:r>
      <w:r w:rsidRPr="008D4C92">
        <w:rPr>
          <w:rFonts w:ascii="Arial" w:hAnsi="Arial" w:cs="Arial"/>
          <w:sz w:val="20"/>
          <w:szCs w:val="20"/>
        </w:rPr>
        <w:t>:1030-1039.</w:t>
      </w:r>
    </w:p>
    <w:p w14:paraId="5EC7DFE6" w14:textId="77777777" w:rsidR="00D239E5" w:rsidRPr="008D4C92" w:rsidRDefault="00D239E5" w:rsidP="008D4C92">
      <w:pPr>
        <w:ind w:left="720" w:hanging="720"/>
        <w:jc w:val="both"/>
        <w:rPr>
          <w:rFonts w:ascii="Arial" w:hAnsi="Arial" w:cs="Arial"/>
          <w:sz w:val="20"/>
          <w:szCs w:val="20"/>
        </w:rPr>
      </w:pPr>
      <w:r w:rsidRPr="008D4C92">
        <w:rPr>
          <w:rFonts w:ascii="Arial" w:hAnsi="Arial" w:cs="Arial"/>
          <w:sz w:val="20"/>
          <w:szCs w:val="20"/>
        </w:rPr>
        <w:t>Mandal, G. S., Das, A., Dutta, D., Mondal, B. and Senapati, B. K. (2017). Genetic variability and character association studies in groundnut (</w:t>
      </w:r>
      <w:r w:rsidRPr="008D4C92">
        <w:rPr>
          <w:rFonts w:ascii="Arial" w:hAnsi="Arial" w:cs="Arial"/>
          <w:i/>
          <w:iCs/>
          <w:sz w:val="20"/>
          <w:szCs w:val="20"/>
        </w:rPr>
        <w:t>Arachis hypogaea</w:t>
      </w:r>
      <w:r w:rsidRPr="008D4C92">
        <w:rPr>
          <w:rFonts w:ascii="Arial" w:hAnsi="Arial" w:cs="Arial"/>
          <w:sz w:val="20"/>
          <w:szCs w:val="20"/>
        </w:rPr>
        <w:t xml:space="preserve"> L). </w:t>
      </w:r>
      <w:r w:rsidRPr="008D4C92">
        <w:rPr>
          <w:rFonts w:ascii="Arial" w:hAnsi="Arial" w:cs="Arial"/>
          <w:i/>
          <w:iCs/>
          <w:sz w:val="20"/>
          <w:szCs w:val="20"/>
        </w:rPr>
        <w:t>Scholars Journal of Agriculture and Veterinary Sciences</w:t>
      </w:r>
      <w:r w:rsidRPr="008D4C92">
        <w:rPr>
          <w:rFonts w:ascii="Arial" w:hAnsi="Arial" w:cs="Arial"/>
          <w:sz w:val="20"/>
          <w:szCs w:val="20"/>
        </w:rPr>
        <w:t>, </w:t>
      </w:r>
      <w:r w:rsidRPr="008D4C92">
        <w:rPr>
          <w:rFonts w:ascii="Arial" w:hAnsi="Arial" w:cs="Arial"/>
          <w:b/>
          <w:bCs/>
          <w:sz w:val="20"/>
          <w:szCs w:val="20"/>
        </w:rPr>
        <w:t>4(10)</w:t>
      </w:r>
      <w:r w:rsidRPr="008D4C92">
        <w:rPr>
          <w:rFonts w:ascii="Arial" w:hAnsi="Arial" w:cs="Arial"/>
          <w:sz w:val="20"/>
          <w:szCs w:val="20"/>
        </w:rPr>
        <w:t>:424-433.</w:t>
      </w:r>
    </w:p>
    <w:p w14:paraId="34E5621B" w14:textId="77777777" w:rsidR="00D239E5" w:rsidRPr="008D4C92" w:rsidRDefault="00D239E5" w:rsidP="008D4C92">
      <w:pPr>
        <w:pStyle w:val="Default"/>
        <w:ind w:left="851" w:hanging="851"/>
        <w:jc w:val="both"/>
        <w:rPr>
          <w:rFonts w:ascii="Arial" w:hAnsi="Arial" w:cs="Arial"/>
          <w:color w:val="auto"/>
          <w:sz w:val="20"/>
          <w:szCs w:val="20"/>
        </w:rPr>
      </w:pPr>
      <w:r w:rsidRPr="008D4C92">
        <w:rPr>
          <w:rFonts w:ascii="Arial" w:hAnsi="Arial" w:cs="Arial"/>
          <w:color w:val="auto"/>
          <w:sz w:val="20"/>
          <w:szCs w:val="20"/>
        </w:rPr>
        <w:t xml:space="preserve">Panse, V.G. and Sukhatme, P.V. (ed.) (1995). </w:t>
      </w:r>
      <w:r w:rsidRPr="008D4C92">
        <w:rPr>
          <w:rFonts w:ascii="Arial" w:hAnsi="Arial" w:cs="Arial"/>
          <w:i/>
          <w:iCs/>
          <w:color w:val="auto"/>
          <w:sz w:val="20"/>
          <w:szCs w:val="20"/>
        </w:rPr>
        <w:t>Statistical Methods for Agricultural Workers</w:t>
      </w:r>
      <w:r w:rsidRPr="008D4C92">
        <w:rPr>
          <w:rFonts w:ascii="Arial" w:hAnsi="Arial" w:cs="Arial"/>
          <w:color w:val="auto"/>
          <w:sz w:val="20"/>
          <w:szCs w:val="20"/>
        </w:rPr>
        <w:t>. ICAR, New Delhi. pp. 381.</w:t>
      </w:r>
    </w:p>
    <w:bookmarkEnd w:id="24"/>
    <w:bookmarkEnd w:id="25"/>
    <w:p w14:paraId="5EF180B2" w14:textId="77777777" w:rsidR="00D239E5" w:rsidRPr="008D4C92" w:rsidRDefault="00D239E5" w:rsidP="008D4C92">
      <w:pPr>
        <w:ind w:left="720" w:hanging="720"/>
        <w:jc w:val="both"/>
        <w:rPr>
          <w:rFonts w:ascii="Arial" w:hAnsi="Arial" w:cs="Arial"/>
          <w:sz w:val="20"/>
          <w:szCs w:val="20"/>
        </w:rPr>
      </w:pPr>
      <w:r w:rsidRPr="008D4C92">
        <w:rPr>
          <w:rFonts w:ascii="Arial" w:hAnsi="Arial" w:cs="Arial"/>
          <w:sz w:val="20"/>
          <w:szCs w:val="20"/>
        </w:rPr>
        <w:t xml:space="preserve">Sravanti, K., Reddy, V. R., Mamatha, K., Shankar, M., Rani, V. D., Sujatha, M. and </w:t>
      </w:r>
      <w:proofErr w:type="spellStart"/>
      <w:r w:rsidRPr="008D4C92">
        <w:rPr>
          <w:rFonts w:ascii="Arial" w:hAnsi="Arial" w:cs="Arial"/>
          <w:sz w:val="20"/>
          <w:szCs w:val="20"/>
        </w:rPr>
        <w:t>Goverdhan</w:t>
      </w:r>
      <w:proofErr w:type="spellEnd"/>
      <w:r w:rsidRPr="008D4C92">
        <w:rPr>
          <w:rFonts w:ascii="Arial" w:hAnsi="Arial" w:cs="Arial"/>
          <w:sz w:val="20"/>
          <w:szCs w:val="20"/>
        </w:rPr>
        <w:t>, M. (2024). Variability studies for yield and related traits in groundnut (</w:t>
      </w:r>
      <w:r w:rsidRPr="008D4C92">
        <w:rPr>
          <w:rFonts w:ascii="Arial" w:hAnsi="Arial" w:cs="Arial"/>
          <w:i/>
          <w:iCs/>
          <w:sz w:val="20"/>
          <w:szCs w:val="20"/>
        </w:rPr>
        <w:t>Arachis hypogea</w:t>
      </w:r>
      <w:r w:rsidRPr="008D4C92">
        <w:rPr>
          <w:rFonts w:ascii="Arial" w:hAnsi="Arial" w:cs="Arial"/>
          <w:sz w:val="20"/>
          <w:szCs w:val="20"/>
        </w:rPr>
        <w:t xml:space="preserve"> L.) genotypes. </w:t>
      </w:r>
      <w:r w:rsidRPr="008D4C92">
        <w:rPr>
          <w:rFonts w:ascii="Arial" w:hAnsi="Arial" w:cs="Arial"/>
          <w:i/>
          <w:iCs/>
          <w:sz w:val="20"/>
          <w:szCs w:val="20"/>
        </w:rPr>
        <w:t>International Journal of Advanced Biochemistry Research</w:t>
      </w:r>
      <w:r w:rsidRPr="008D4C92">
        <w:rPr>
          <w:rFonts w:ascii="Arial" w:hAnsi="Arial" w:cs="Arial"/>
          <w:sz w:val="20"/>
          <w:szCs w:val="20"/>
        </w:rPr>
        <w:t xml:space="preserve">, </w:t>
      </w:r>
      <w:r w:rsidRPr="008D4C92">
        <w:rPr>
          <w:rFonts w:ascii="Arial" w:hAnsi="Arial" w:cs="Arial"/>
          <w:b/>
          <w:bCs/>
          <w:sz w:val="20"/>
          <w:szCs w:val="20"/>
        </w:rPr>
        <w:t>8(12)</w:t>
      </w:r>
      <w:r w:rsidRPr="008D4C92">
        <w:rPr>
          <w:rFonts w:ascii="Arial" w:hAnsi="Arial" w:cs="Arial"/>
          <w:sz w:val="20"/>
          <w:szCs w:val="20"/>
        </w:rPr>
        <w:t>:1377-1381.</w:t>
      </w:r>
    </w:p>
    <w:p w14:paraId="71E3132A" w14:textId="77777777" w:rsidR="00D239E5" w:rsidRPr="008D4C92" w:rsidRDefault="00D239E5" w:rsidP="008D4C92">
      <w:pPr>
        <w:ind w:left="720" w:hanging="720"/>
        <w:jc w:val="both"/>
        <w:rPr>
          <w:rFonts w:ascii="Arial" w:hAnsi="Arial" w:cs="Arial"/>
          <w:sz w:val="20"/>
          <w:szCs w:val="20"/>
          <w:shd w:val="clear" w:color="auto" w:fill="FFFFFF"/>
        </w:rPr>
      </w:pPr>
      <w:r w:rsidRPr="008D4C92">
        <w:rPr>
          <w:rFonts w:ascii="Arial" w:hAnsi="Arial" w:cs="Arial"/>
          <w:sz w:val="20"/>
          <w:szCs w:val="20"/>
          <w:shd w:val="clear" w:color="auto" w:fill="FFFFFF"/>
        </w:rPr>
        <w:t>Stalker, H. T. (1991). A new species in section Arachis of peanuts with AD genome. </w:t>
      </w:r>
      <w:r w:rsidRPr="008D4C92">
        <w:rPr>
          <w:rFonts w:ascii="Arial" w:hAnsi="Arial" w:cs="Arial"/>
          <w:i/>
          <w:iCs/>
          <w:sz w:val="20"/>
          <w:szCs w:val="20"/>
          <w:shd w:val="clear" w:color="auto" w:fill="FFFFFF"/>
        </w:rPr>
        <w:t>American Journal of Botany</w:t>
      </w:r>
      <w:r w:rsidRPr="008D4C92">
        <w:rPr>
          <w:rFonts w:ascii="Arial" w:hAnsi="Arial" w:cs="Arial"/>
          <w:sz w:val="20"/>
          <w:szCs w:val="20"/>
          <w:shd w:val="clear" w:color="auto" w:fill="FFFFFF"/>
        </w:rPr>
        <w:t>, </w:t>
      </w:r>
      <w:r w:rsidRPr="008D4C92">
        <w:rPr>
          <w:rFonts w:ascii="Arial" w:hAnsi="Arial" w:cs="Arial"/>
          <w:b/>
          <w:bCs/>
          <w:sz w:val="20"/>
          <w:szCs w:val="20"/>
          <w:shd w:val="clear" w:color="auto" w:fill="FFFFFF"/>
        </w:rPr>
        <w:t>78(5)</w:t>
      </w:r>
      <w:r w:rsidRPr="008D4C92">
        <w:rPr>
          <w:rFonts w:ascii="Arial" w:hAnsi="Arial" w:cs="Arial"/>
          <w:sz w:val="20"/>
          <w:szCs w:val="20"/>
          <w:shd w:val="clear" w:color="auto" w:fill="FFFFFF"/>
        </w:rPr>
        <w:t>:630-637.</w:t>
      </w:r>
    </w:p>
    <w:p w14:paraId="2F631EAE" w14:textId="77777777" w:rsidR="00D239E5" w:rsidRPr="008D4C92" w:rsidRDefault="00D239E5" w:rsidP="008D4C92">
      <w:pPr>
        <w:ind w:left="720" w:hanging="720"/>
        <w:jc w:val="both"/>
        <w:rPr>
          <w:rFonts w:ascii="Arial" w:hAnsi="Arial" w:cs="Arial"/>
          <w:sz w:val="20"/>
          <w:szCs w:val="20"/>
        </w:rPr>
      </w:pPr>
      <w:r w:rsidRPr="008D4C92">
        <w:rPr>
          <w:rFonts w:ascii="Arial" w:hAnsi="Arial" w:cs="Arial"/>
          <w:sz w:val="20"/>
          <w:szCs w:val="20"/>
        </w:rPr>
        <w:lastRenderedPageBreak/>
        <w:t>Vasanthi, R. P., Suneetha, N. and Sudhakar, P. (2015). Genetic variability and correlation studies for morphological, yield and yield attributes in groundnut (</w:t>
      </w:r>
      <w:r w:rsidRPr="008D4C92">
        <w:rPr>
          <w:rFonts w:ascii="Arial" w:hAnsi="Arial" w:cs="Arial"/>
          <w:i/>
          <w:iCs/>
          <w:sz w:val="20"/>
          <w:szCs w:val="20"/>
        </w:rPr>
        <w:t>Arachis hypogaea</w:t>
      </w:r>
      <w:r w:rsidRPr="008D4C92">
        <w:rPr>
          <w:rFonts w:ascii="Arial" w:hAnsi="Arial" w:cs="Arial"/>
          <w:sz w:val="20"/>
          <w:szCs w:val="20"/>
        </w:rPr>
        <w:t xml:space="preserve"> L.). </w:t>
      </w:r>
      <w:r w:rsidRPr="008D4C92">
        <w:rPr>
          <w:rFonts w:ascii="Arial" w:hAnsi="Arial" w:cs="Arial"/>
          <w:i/>
          <w:iCs/>
          <w:sz w:val="20"/>
          <w:szCs w:val="20"/>
        </w:rPr>
        <w:t>Legume Research</w:t>
      </w:r>
      <w:r w:rsidRPr="008D4C92">
        <w:rPr>
          <w:rFonts w:ascii="Arial" w:hAnsi="Arial" w:cs="Arial"/>
          <w:sz w:val="20"/>
          <w:szCs w:val="20"/>
        </w:rPr>
        <w:t xml:space="preserve">, </w:t>
      </w:r>
      <w:r w:rsidRPr="008D4C92">
        <w:rPr>
          <w:rFonts w:ascii="Arial" w:hAnsi="Arial" w:cs="Arial"/>
          <w:b/>
          <w:bCs/>
          <w:sz w:val="20"/>
          <w:szCs w:val="20"/>
        </w:rPr>
        <w:t>38(1)</w:t>
      </w:r>
      <w:r w:rsidRPr="008D4C92">
        <w:rPr>
          <w:rFonts w:ascii="Arial" w:hAnsi="Arial" w:cs="Arial"/>
          <w:sz w:val="20"/>
          <w:szCs w:val="20"/>
        </w:rPr>
        <w:t>:9-15.</w:t>
      </w:r>
    </w:p>
    <w:p w14:paraId="2E7CAFF7" w14:textId="325DECF1" w:rsidR="00D239E5" w:rsidRPr="008D4C92" w:rsidRDefault="00D239E5" w:rsidP="000C0464">
      <w:pPr>
        <w:ind w:left="851" w:hanging="851"/>
        <w:jc w:val="both"/>
        <w:rPr>
          <w:rFonts w:ascii="Arial" w:hAnsi="Arial" w:cs="Arial"/>
          <w:sz w:val="20"/>
          <w:szCs w:val="20"/>
        </w:rPr>
      </w:pPr>
      <w:bookmarkStart w:id="28" w:name="_Hlk191320124"/>
      <w:r w:rsidRPr="008D4C92">
        <w:rPr>
          <w:rFonts w:ascii="Arial" w:hAnsi="Arial" w:cs="Arial"/>
          <w:sz w:val="20"/>
          <w:szCs w:val="20"/>
        </w:rPr>
        <w:t xml:space="preserve">Wright, S. (1921). The methods of the path coefficients. </w:t>
      </w:r>
      <w:r w:rsidRPr="008D4C92">
        <w:rPr>
          <w:rFonts w:ascii="Arial" w:hAnsi="Arial" w:cs="Arial"/>
          <w:i/>
          <w:iCs/>
          <w:sz w:val="20"/>
          <w:szCs w:val="20"/>
        </w:rPr>
        <w:t>The annals mathematics Statistics</w:t>
      </w:r>
      <w:r w:rsidRPr="008D4C92">
        <w:rPr>
          <w:rFonts w:ascii="Arial" w:hAnsi="Arial" w:cs="Arial"/>
          <w:sz w:val="20"/>
          <w:szCs w:val="20"/>
        </w:rPr>
        <w:t xml:space="preserve">, </w:t>
      </w:r>
      <w:r w:rsidRPr="008D4C92">
        <w:rPr>
          <w:rFonts w:ascii="Arial" w:hAnsi="Arial" w:cs="Arial"/>
          <w:b/>
          <w:bCs/>
          <w:sz w:val="20"/>
          <w:szCs w:val="20"/>
        </w:rPr>
        <w:t>5</w:t>
      </w:r>
      <w:r w:rsidRPr="008D4C92">
        <w:rPr>
          <w:rFonts w:ascii="Arial" w:hAnsi="Arial" w:cs="Arial"/>
          <w:sz w:val="20"/>
          <w:szCs w:val="20"/>
        </w:rPr>
        <w:t>: 161-215.</w:t>
      </w:r>
      <w:bookmarkEnd w:id="28"/>
    </w:p>
    <w:p w14:paraId="769D04FC" w14:textId="77777777" w:rsidR="005C3C46" w:rsidRPr="0044524F" w:rsidRDefault="005C3C46" w:rsidP="00E07FED">
      <w:pPr>
        <w:widowControl/>
        <w:autoSpaceDE/>
        <w:autoSpaceDN/>
        <w:adjustRightInd/>
        <w:jc w:val="both"/>
        <w:rPr>
          <w:rFonts w:ascii="Times New Roman" w:hAnsi="Times New Roman"/>
        </w:rPr>
      </w:pPr>
    </w:p>
    <w:sectPr w:rsidR="005C3C46" w:rsidRPr="0044524F" w:rsidSect="00436210">
      <w:headerReference w:type="even" r:id="rId18"/>
      <w:headerReference w:type="default" r:id="rId19"/>
      <w:headerReference w:type="firs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D432D" w14:textId="77777777" w:rsidR="00836083" w:rsidRDefault="00836083" w:rsidP="00512BCB">
      <w:r>
        <w:separator/>
      </w:r>
    </w:p>
  </w:endnote>
  <w:endnote w:type="continuationSeparator" w:id="0">
    <w:p w14:paraId="12BC57DA" w14:textId="77777777" w:rsidR="00836083" w:rsidRDefault="00836083" w:rsidP="0051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orsiv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B11E0" w14:textId="77777777" w:rsidR="00F911FB" w:rsidRDefault="00F91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ACB37" w14:textId="77777777" w:rsidR="00F911FB" w:rsidRDefault="00F911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64A7" w14:textId="77777777" w:rsidR="00F911FB" w:rsidRDefault="00F91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29514" w14:textId="77777777" w:rsidR="00836083" w:rsidRDefault="00836083" w:rsidP="00512BCB">
      <w:r>
        <w:separator/>
      </w:r>
    </w:p>
  </w:footnote>
  <w:footnote w:type="continuationSeparator" w:id="0">
    <w:p w14:paraId="7288A733" w14:textId="77777777" w:rsidR="00836083" w:rsidRDefault="00836083" w:rsidP="00512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7E274" w14:textId="61CA405B" w:rsidR="00F911FB" w:rsidRDefault="00836083">
    <w:pPr>
      <w:pStyle w:val="Header"/>
    </w:pPr>
    <w:r>
      <w:rPr>
        <w:noProof/>
      </w:rPr>
      <w:pict w14:anchorId="3BF28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35032" o:spid="_x0000_s2050" type="#_x0000_t136" style="position:absolute;margin-left:0;margin-top:0;width:578.4pt;height:57.8pt;rotation:315;z-index:-251655168;mso-position-horizontal:center;mso-position-horizontal-relative:margin;mso-position-vertical:center;mso-position-vertical-relative:margin" o:allowincell="f" fillcolor="silver" stroked="f">
          <v:fill opacity=".5"/>
          <v:textpath style="font-family:&quot;Bookman Old Style&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C9CA4" w14:textId="16104DF6" w:rsidR="00F911FB" w:rsidRDefault="00836083">
    <w:pPr>
      <w:pStyle w:val="Header"/>
    </w:pPr>
    <w:r>
      <w:rPr>
        <w:noProof/>
      </w:rPr>
      <w:pict w14:anchorId="1CBCE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35033" o:spid="_x0000_s2051" type="#_x0000_t136" style="position:absolute;margin-left:0;margin-top:0;width:578.4pt;height:57.8pt;rotation:315;z-index:-251653120;mso-position-horizontal:center;mso-position-horizontal-relative:margin;mso-position-vertical:center;mso-position-vertical-relative:margin" o:allowincell="f" fillcolor="silver" stroked="f">
          <v:fill opacity=".5"/>
          <v:textpath style="font-family:&quot;Bookman Old Style&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304EB" w14:textId="22E07B75" w:rsidR="00F911FB" w:rsidRDefault="00836083">
    <w:pPr>
      <w:pStyle w:val="Header"/>
    </w:pPr>
    <w:r>
      <w:rPr>
        <w:noProof/>
      </w:rPr>
      <w:pict w14:anchorId="2FDF41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35031" o:spid="_x0000_s2049" type="#_x0000_t136" style="position:absolute;margin-left:0;margin-top:0;width:578.4pt;height:57.8pt;rotation:315;z-index:-251657216;mso-position-horizontal:center;mso-position-horizontal-relative:margin;mso-position-vertical:center;mso-position-vertical-relative:margin" o:allowincell="f" fillcolor="silver" stroked="f">
          <v:fill opacity=".5"/>
          <v:textpath style="font-family:&quot;Bookman Old Style&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1FA05" w14:textId="00DFDE1C" w:rsidR="00F911FB" w:rsidRDefault="00836083">
    <w:pPr>
      <w:pStyle w:val="Header"/>
    </w:pPr>
    <w:r>
      <w:rPr>
        <w:noProof/>
      </w:rPr>
      <w:pict w14:anchorId="2E189A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35035" o:spid="_x0000_s2053" type="#_x0000_t136" style="position:absolute;margin-left:0;margin-top:0;width:578.4pt;height:57.8pt;rotation:315;z-index:-251649024;mso-position-horizontal:center;mso-position-horizontal-relative:margin;mso-position-vertical:center;mso-position-vertical-relative:margin" o:allowincell="f" fillcolor="silver" stroked="f">
          <v:fill opacity=".5"/>
          <v:textpath style="font-family:&quot;Bookman Old Style&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4CDD4" w14:textId="7F144F39" w:rsidR="00436210" w:rsidRPr="00143E44" w:rsidRDefault="00836083">
    <w:pPr>
      <w:pBdr>
        <w:top w:val="nil"/>
        <w:left w:val="nil"/>
        <w:bottom w:val="nil"/>
        <w:right w:val="nil"/>
        <w:between w:val="nil"/>
      </w:pBdr>
      <w:tabs>
        <w:tab w:val="center" w:pos="4513"/>
        <w:tab w:val="right" w:pos="9026"/>
      </w:tabs>
      <w:jc w:val="right"/>
      <w:rPr>
        <w:rFonts w:ascii="Monotype Corsiva" w:eastAsia="Corsiva" w:hAnsi="Monotype Corsiva" w:cs="Corsiva"/>
        <w:b/>
        <w:i/>
      </w:rPr>
    </w:pPr>
    <w:r>
      <w:rPr>
        <w:noProof/>
      </w:rPr>
      <w:pict w14:anchorId="71A91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35036" o:spid="_x0000_s2054" type="#_x0000_t136" style="position:absolute;left:0;text-align:left;margin-left:0;margin-top:0;width:578.4pt;height:57.8pt;rotation:315;z-index:-251646976;mso-position-horizontal:center;mso-position-horizontal-relative:margin;mso-position-vertical:center;mso-position-vertical-relative:margin" o:allowincell="f" fillcolor="silver" stroked="f">
          <v:fill opacity=".5"/>
          <v:textpath style="font-family:&quot;Bookman Old Style&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D3627" w14:textId="65EAD787" w:rsidR="00F911FB" w:rsidRDefault="00836083">
    <w:pPr>
      <w:pStyle w:val="Header"/>
    </w:pPr>
    <w:r>
      <w:rPr>
        <w:noProof/>
      </w:rPr>
      <w:pict w14:anchorId="02C54B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35034" o:spid="_x0000_s2052" type="#_x0000_t136" style="position:absolute;margin-left:0;margin-top:0;width:578.4pt;height:57.8pt;rotation:315;z-index:-251651072;mso-position-horizontal:center;mso-position-horizontal-relative:margin;mso-position-vertical:center;mso-position-vertical-relative:margin" o:allowincell="f" fillcolor="silver" stroked="f">
          <v:fill opacity=".5"/>
          <v:textpath style="font-family:&quot;Bookman Old Style&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9A476" w14:textId="29B341BF" w:rsidR="00F911FB" w:rsidRDefault="00836083">
    <w:pPr>
      <w:pStyle w:val="Header"/>
    </w:pPr>
    <w:r>
      <w:rPr>
        <w:noProof/>
      </w:rPr>
      <w:pict w14:anchorId="6D607D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35038" o:spid="_x0000_s2056" type="#_x0000_t136" style="position:absolute;margin-left:0;margin-top:0;width:578.4pt;height:57.8pt;rotation:315;z-index:-251642880;mso-position-horizontal:center;mso-position-horizontal-relative:margin;mso-position-vertical:center;mso-position-vertical-relative:margin" o:allowincell="f" fillcolor="silver" stroked="f">
          <v:fill opacity=".5"/>
          <v:textpath style="font-family:&quot;Bookman Old Style&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6C6AB" w14:textId="2799599F" w:rsidR="005C3C46" w:rsidRPr="00143E44" w:rsidRDefault="00836083">
    <w:pPr>
      <w:pBdr>
        <w:top w:val="nil"/>
        <w:left w:val="nil"/>
        <w:bottom w:val="nil"/>
        <w:right w:val="nil"/>
        <w:between w:val="nil"/>
      </w:pBdr>
      <w:tabs>
        <w:tab w:val="center" w:pos="4513"/>
        <w:tab w:val="right" w:pos="9026"/>
      </w:tabs>
      <w:jc w:val="right"/>
      <w:rPr>
        <w:rFonts w:ascii="Monotype Corsiva" w:eastAsia="Corsiva" w:hAnsi="Monotype Corsiva" w:cs="Corsiva"/>
        <w:b/>
        <w:i/>
      </w:rPr>
    </w:pPr>
    <w:r>
      <w:rPr>
        <w:noProof/>
      </w:rPr>
      <w:pict w14:anchorId="591221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35039" o:spid="_x0000_s2057" type="#_x0000_t136" style="position:absolute;left:0;text-align:left;margin-left:0;margin-top:0;width:578.4pt;height:57.8pt;rotation:315;z-index:-251640832;mso-position-horizontal:center;mso-position-horizontal-relative:margin;mso-position-vertical:center;mso-position-vertical-relative:margin" o:allowincell="f" fillcolor="silver" stroked="f">
          <v:fill opacity=".5"/>
          <v:textpath style="font-family:&quot;Bookman Old Style&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8555A" w14:textId="1E43C3B8" w:rsidR="00F911FB" w:rsidRDefault="00836083">
    <w:pPr>
      <w:pStyle w:val="Header"/>
    </w:pPr>
    <w:r>
      <w:rPr>
        <w:noProof/>
      </w:rPr>
      <w:pict w14:anchorId="7F05D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35037" o:spid="_x0000_s2055" type="#_x0000_t136" style="position:absolute;margin-left:0;margin-top:0;width:578.4pt;height:57.8pt;rotation:315;z-index:-251644928;mso-position-horizontal:center;mso-position-horizontal-relative:margin;mso-position-vertical:center;mso-position-vertical-relative:margin" o:allowincell="f" fillcolor="silver" stroked="f">
          <v:fill opacity=".5"/>
          <v:textpath style="font-family:&quot;Bookman Old Style&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B3FEF"/>
    <w:multiLevelType w:val="multilevel"/>
    <w:tmpl w:val="D062C2D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D99596A"/>
    <w:multiLevelType w:val="multilevel"/>
    <w:tmpl w:val="F8D80818"/>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7775577"/>
    <w:multiLevelType w:val="multilevel"/>
    <w:tmpl w:val="AC3AA0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73A1948"/>
    <w:multiLevelType w:val="multilevel"/>
    <w:tmpl w:val="5B40196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1B40C0D"/>
    <w:multiLevelType w:val="multilevel"/>
    <w:tmpl w:val="ED1E2A5A"/>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581DA1"/>
    <w:multiLevelType w:val="multilevel"/>
    <w:tmpl w:val="89C0078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6F"/>
    <w:rsid w:val="00001D71"/>
    <w:rsid w:val="000161D9"/>
    <w:rsid w:val="000228B4"/>
    <w:rsid w:val="00061AD4"/>
    <w:rsid w:val="00062A6A"/>
    <w:rsid w:val="000654E4"/>
    <w:rsid w:val="00075F88"/>
    <w:rsid w:val="00093746"/>
    <w:rsid w:val="000A428F"/>
    <w:rsid w:val="000B0C7F"/>
    <w:rsid w:val="000B529F"/>
    <w:rsid w:val="000C0464"/>
    <w:rsid w:val="00137A26"/>
    <w:rsid w:val="00142D06"/>
    <w:rsid w:val="00157176"/>
    <w:rsid w:val="00172234"/>
    <w:rsid w:val="00187EC2"/>
    <w:rsid w:val="00193439"/>
    <w:rsid w:val="001A7474"/>
    <w:rsid w:val="001B33D4"/>
    <w:rsid w:val="001B61E1"/>
    <w:rsid w:val="001D5322"/>
    <w:rsid w:val="001D65E9"/>
    <w:rsid w:val="001F4E8E"/>
    <w:rsid w:val="002107FD"/>
    <w:rsid w:val="00233C8B"/>
    <w:rsid w:val="00273CC9"/>
    <w:rsid w:val="002A3939"/>
    <w:rsid w:val="002A513A"/>
    <w:rsid w:val="002B0063"/>
    <w:rsid w:val="002D259A"/>
    <w:rsid w:val="00333814"/>
    <w:rsid w:val="00381987"/>
    <w:rsid w:val="003B1508"/>
    <w:rsid w:val="003C0EF9"/>
    <w:rsid w:val="003D43FA"/>
    <w:rsid w:val="003E3F5A"/>
    <w:rsid w:val="003F3BA7"/>
    <w:rsid w:val="00413CA8"/>
    <w:rsid w:val="00414E08"/>
    <w:rsid w:val="00436210"/>
    <w:rsid w:val="0044524F"/>
    <w:rsid w:val="00470498"/>
    <w:rsid w:val="00492527"/>
    <w:rsid w:val="0049582B"/>
    <w:rsid w:val="004C1F08"/>
    <w:rsid w:val="00507A0F"/>
    <w:rsid w:val="00512BCB"/>
    <w:rsid w:val="005159AB"/>
    <w:rsid w:val="0054039B"/>
    <w:rsid w:val="00552CE5"/>
    <w:rsid w:val="005536D4"/>
    <w:rsid w:val="00594A77"/>
    <w:rsid w:val="005A067A"/>
    <w:rsid w:val="005A24A9"/>
    <w:rsid w:val="005B0677"/>
    <w:rsid w:val="005B1A74"/>
    <w:rsid w:val="005C3C46"/>
    <w:rsid w:val="005F33BC"/>
    <w:rsid w:val="006178DD"/>
    <w:rsid w:val="00622E8C"/>
    <w:rsid w:val="006D4FFE"/>
    <w:rsid w:val="006F1F8D"/>
    <w:rsid w:val="00764B13"/>
    <w:rsid w:val="00784B21"/>
    <w:rsid w:val="007A0D10"/>
    <w:rsid w:val="007C5B06"/>
    <w:rsid w:val="007D5438"/>
    <w:rsid w:val="00802021"/>
    <w:rsid w:val="00823187"/>
    <w:rsid w:val="00836083"/>
    <w:rsid w:val="00886179"/>
    <w:rsid w:val="008D2F46"/>
    <w:rsid w:val="008D4C92"/>
    <w:rsid w:val="00902718"/>
    <w:rsid w:val="00903B43"/>
    <w:rsid w:val="009108D5"/>
    <w:rsid w:val="00974A50"/>
    <w:rsid w:val="009D43EC"/>
    <w:rsid w:val="009F791E"/>
    <w:rsid w:val="00A14E16"/>
    <w:rsid w:val="00A72630"/>
    <w:rsid w:val="00B13621"/>
    <w:rsid w:val="00B36D7D"/>
    <w:rsid w:val="00B56E2C"/>
    <w:rsid w:val="00B969C3"/>
    <w:rsid w:val="00B97A53"/>
    <w:rsid w:val="00BA4884"/>
    <w:rsid w:val="00BC18B8"/>
    <w:rsid w:val="00BE0334"/>
    <w:rsid w:val="00BE5BA6"/>
    <w:rsid w:val="00BE6032"/>
    <w:rsid w:val="00C218FD"/>
    <w:rsid w:val="00C46B31"/>
    <w:rsid w:val="00C46CDD"/>
    <w:rsid w:val="00C6636F"/>
    <w:rsid w:val="00C71854"/>
    <w:rsid w:val="00C94041"/>
    <w:rsid w:val="00CA1CDC"/>
    <w:rsid w:val="00CA4492"/>
    <w:rsid w:val="00CB42D3"/>
    <w:rsid w:val="00CD535F"/>
    <w:rsid w:val="00D239E5"/>
    <w:rsid w:val="00D34EEC"/>
    <w:rsid w:val="00D36C6E"/>
    <w:rsid w:val="00D45BD4"/>
    <w:rsid w:val="00D523A8"/>
    <w:rsid w:val="00D62E22"/>
    <w:rsid w:val="00D704E3"/>
    <w:rsid w:val="00D86676"/>
    <w:rsid w:val="00D93693"/>
    <w:rsid w:val="00D94F0C"/>
    <w:rsid w:val="00DC0F2F"/>
    <w:rsid w:val="00DE1981"/>
    <w:rsid w:val="00DE4002"/>
    <w:rsid w:val="00DF08FC"/>
    <w:rsid w:val="00DF73F6"/>
    <w:rsid w:val="00E07FED"/>
    <w:rsid w:val="00E152D5"/>
    <w:rsid w:val="00E17082"/>
    <w:rsid w:val="00F0232B"/>
    <w:rsid w:val="00F3350A"/>
    <w:rsid w:val="00F73528"/>
    <w:rsid w:val="00F8380F"/>
    <w:rsid w:val="00F8581B"/>
    <w:rsid w:val="00F87B43"/>
    <w:rsid w:val="00F911FB"/>
    <w:rsid w:val="00FB3BC4"/>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445C8E80"/>
  <w15:chartTrackingRefBased/>
  <w15:docId w15:val="{D87ED8D2-03FD-4BBE-8F65-A7C27BD5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gu-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BCB"/>
    <w:pPr>
      <w:widowControl w:val="0"/>
      <w:autoSpaceDE w:val="0"/>
      <w:autoSpaceDN w:val="0"/>
      <w:adjustRightInd w:val="0"/>
      <w:spacing w:after="0" w:line="240" w:lineRule="auto"/>
    </w:pPr>
    <w:rPr>
      <w:rFonts w:ascii="Bookman Old Style" w:eastAsiaTheme="minorEastAsia" w:hAnsi="Bookman Old Style" w:cs="Times New Roman"/>
      <w:color w:val="000000"/>
      <w:kern w:val="0"/>
      <w:lang w:val="en-US" w:eastAsia="en-IN" w:bidi="ar-SA"/>
      <w14:ligatures w14:val="none"/>
    </w:rPr>
  </w:style>
  <w:style w:type="paragraph" w:styleId="Heading1">
    <w:name w:val="heading 1"/>
    <w:basedOn w:val="Normal"/>
    <w:next w:val="Normal"/>
    <w:link w:val="Heading1Char"/>
    <w:uiPriority w:val="9"/>
    <w:qFormat/>
    <w:rsid w:val="00C6636F"/>
    <w:pPr>
      <w:keepNext/>
      <w:keepLines/>
      <w:widowControl/>
      <w:autoSpaceDE/>
      <w:autoSpaceDN/>
      <w:adjustRightInd/>
      <w:spacing w:before="360" w:after="80" w:line="278" w:lineRule="auto"/>
      <w:outlineLvl w:val="0"/>
    </w:pPr>
    <w:rPr>
      <w:rFonts w:asciiTheme="majorHAnsi" w:eastAsiaTheme="majorEastAsia" w:hAnsiTheme="majorHAnsi" w:cstheme="majorBidi"/>
      <w:color w:val="2F5496" w:themeColor="accent1" w:themeShade="BF"/>
      <w:kern w:val="2"/>
      <w:sz w:val="40"/>
      <w:szCs w:val="40"/>
      <w:lang w:val="en-IN" w:eastAsia="en-US" w:bidi="gu-IN"/>
      <w14:ligatures w14:val="standardContextual"/>
    </w:rPr>
  </w:style>
  <w:style w:type="paragraph" w:styleId="Heading2">
    <w:name w:val="heading 2"/>
    <w:basedOn w:val="Normal"/>
    <w:next w:val="Normal"/>
    <w:link w:val="Heading2Char"/>
    <w:uiPriority w:val="9"/>
    <w:semiHidden/>
    <w:unhideWhenUsed/>
    <w:qFormat/>
    <w:rsid w:val="00C6636F"/>
    <w:pPr>
      <w:keepNext/>
      <w:keepLines/>
      <w:widowControl/>
      <w:autoSpaceDE/>
      <w:autoSpaceDN/>
      <w:adjustRightInd/>
      <w:spacing w:before="160" w:after="80" w:line="278" w:lineRule="auto"/>
      <w:outlineLvl w:val="1"/>
    </w:pPr>
    <w:rPr>
      <w:rFonts w:asciiTheme="majorHAnsi" w:eastAsiaTheme="majorEastAsia" w:hAnsiTheme="majorHAnsi" w:cstheme="majorBidi"/>
      <w:color w:val="2F5496" w:themeColor="accent1" w:themeShade="BF"/>
      <w:kern w:val="2"/>
      <w:sz w:val="32"/>
      <w:szCs w:val="32"/>
      <w:lang w:val="en-IN" w:eastAsia="en-US" w:bidi="gu-IN"/>
      <w14:ligatures w14:val="standardContextual"/>
    </w:rPr>
  </w:style>
  <w:style w:type="paragraph" w:styleId="Heading3">
    <w:name w:val="heading 3"/>
    <w:basedOn w:val="Normal"/>
    <w:next w:val="Normal"/>
    <w:link w:val="Heading3Char"/>
    <w:uiPriority w:val="9"/>
    <w:semiHidden/>
    <w:unhideWhenUsed/>
    <w:qFormat/>
    <w:rsid w:val="00C6636F"/>
    <w:pPr>
      <w:keepNext/>
      <w:keepLines/>
      <w:widowControl/>
      <w:autoSpaceDE/>
      <w:autoSpaceDN/>
      <w:adjustRightInd/>
      <w:spacing w:before="160" w:after="80" w:line="278" w:lineRule="auto"/>
      <w:outlineLvl w:val="2"/>
    </w:pPr>
    <w:rPr>
      <w:rFonts w:asciiTheme="minorHAnsi" w:eastAsiaTheme="majorEastAsia" w:hAnsiTheme="minorHAnsi" w:cstheme="majorBidi"/>
      <w:color w:val="2F5496" w:themeColor="accent1" w:themeShade="BF"/>
      <w:kern w:val="2"/>
      <w:sz w:val="28"/>
      <w:szCs w:val="28"/>
      <w:lang w:val="en-IN" w:eastAsia="en-US" w:bidi="gu-IN"/>
      <w14:ligatures w14:val="standardContextual"/>
    </w:rPr>
  </w:style>
  <w:style w:type="paragraph" w:styleId="Heading4">
    <w:name w:val="heading 4"/>
    <w:basedOn w:val="Normal"/>
    <w:next w:val="Normal"/>
    <w:link w:val="Heading4Char"/>
    <w:uiPriority w:val="9"/>
    <w:semiHidden/>
    <w:unhideWhenUsed/>
    <w:qFormat/>
    <w:rsid w:val="00C6636F"/>
    <w:pPr>
      <w:keepNext/>
      <w:keepLines/>
      <w:widowControl/>
      <w:autoSpaceDE/>
      <w:autoSpaceDN/>
      <w:adjustRightInd/>
      <w:spacing w:before="80" w:after="40" w:line="278" w:lineRule="auto"/>
      <w:outlineLvl w:val="3"/>
    </w:pPr>
    <w:rPr>
      <w:rFonts w:asciiTheme="minorHAnsi" w:eastAsiaTheme="majorEastAsia" w:hAnsiTheme="minorHAnsi" w:cstheme="majorBidi"/>
      <w:i/>
      <w:iCs/>
      <w:color w:val="2F5496" w:themeColor="accent1" w:themeShade="BF"/>
      <w:kern w:val="2"/>
      <w:lang w:val="en-IN" w:eastAsia="en-US" w:bidi="gu-IN"/>
      <w14:ligatures w14:val="standardContextual"/>
    </w:rPr>
  </w:style>
  <w:style w:type="paragraph" w:styleId="Heading5">
    <w:name w:val="heading 5"/>
    <w:basedOn w:val="Normal"/>
    <w:next w:val="Normal"/>
    <w:link w:val="Heading5Char"/>
    <w:uiPriority w:val="9"/>
    <w:semiHidden/>
    <w:unhideWhenUsed/>
    <w:qFormat/>
    <w:rsid w:val="00C6636F"/>
    <w:pPr>
      <w:keepNext/>
      <w:keepLines/>
      <w:widowControl/>
      <w:autoSpaceDE/>
      <w:autoSpaceDN/>
      <w:adjustRightInd/>
      <w:spacing w:before="80" w:after="40" w:line="278" w:lineRule="auto"/>
      <w:outlineLvl w:val="4"/>
    </w:pPr>
    <w:rPr>
      <w:rFonts w:asciiTheme="minorHAnsi" w:eastAsiaTheme="majorEastAsia" w:hAnsiTheme="minorHAnsi" w:cstheme="majorBidi"/>
      <w:color w:val="2F5496" w:themeColor="accent1" w:themeShade="BF"/>
      <w:kern w:val="2"/>
      <w:lang w:val="en-IN" w:eastAsia="en-US" w:bidi="gu-IN"/>
      <w14:ligatures w14:val="standardContextual"/>
    </w:rPr>
  </w:style>
  <w:style w:type="paragraph" w:styleId="Heading6">
    <w:name w:val="heading 6"/>
    <w:basedOn w:val="Normal"/>
    <w:next w:val="Normal"/>
    <w:link w:val="Heading6Char"/>
    <w:uiPriority w:val="9"/>
    <w:semiHidden/>
    <w:unhideWhenUsed/>
    <w:qFormat/>
    <w:rsid w:val="00C6636F"/>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lang w:val="en-IN" w:eastAsia="en-US" w:bidi="gu-IN"/>
      <w14:ligatures w14:val="standardContextual"/>
    </w:rPr>
  </w:style>
  <w:style w:type="paragraph" w:styleId="Heading7">
    <w:name w:val="heading 7"/>
    <w:basedOn w:val="Normal"/>
    <w:next w:val="Normal"/>
    <w:link w:val="Heading7Char"/>
    <w:uiPriority w:val="9"/>
    <w:semiHidden/>
    <w:unhideWhenUsed/>
    <w:qFormat/>
    <w:rsid w:val="00C6636F"/>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lang w:val="en-IN" w:eastAsia="en-US" w:bidi="gu-IN"/>
      <w14:ligatures w14:val="standardContextual"/>
    </w:rPr>
  </w:style>
  <w:style w:type="paragraph" w:styleId="Heading8">
    <w:name w:val="heading 8"/>
    <w:basedOn w:val="Normal"/>
    <w:next w:val="Normal"/>
    <w:link w:val="Heading8Char"/>
    <w:uiPriority w:val="9"/>
    <w:semiHidden/>
    <w:unhideWhenUsed/>
    <w:qFormat/>
    <w:rsid w:val="00C6636F"/>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lang w:val="en-IN" w:eastAsia="en-US" w:bidi="gu-IN"/>
      <w14:ligatures w14:val="standardContextual"/>
    </w:rPr>
  </w:style>
  <w:style w:type="paragraph" w:styleId="Heading9">
    <w:name w:val="heading 9"/>
    <w:basedOn w:val="Normal"/>
    <w:next w:val="Normal"/>
    <w:link w:val="Heading9Char"/>
    <w:uiPriority w:val="9"/>
    <w:semiHidden/>
    <w:unhideWhenUsed/>
    <w:qFormat/>
    <w:rsid w:val="00C6636F"/>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lang w:val="en-IN" w:eastAsia="en-US" w:bidi="gu-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3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63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63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63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63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63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3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3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36F"/>
    <w:rPr>
      <w:rFonts w:eastAsiaTheme="majorEastAsia" w:cstheme="majorBidi"/>
      <w:color w:val="272727" w:themeColor="text1" w:themeTint="D8"/>
    </w:rPr>
  </w:style>
  <w:style w:type="paragraph" w:styleId="Title">
    <w:name w:val="Title"/>
    <w:basedOn w:val="Normal"/>
    <w:next w:val="Normal"/>
    <w:link w:val="TitleChar"/>
    <w:uiPriority w:val="10"/>
    <w:qFormat/>
    <w:rsid w:val="00C6636F"/>
    <w:pPr>
      <w:widowControl/>
      <w:autoSpaceDE/>
      <w:autoSpaceDN/>
      <w:adjustRightInd/>
      <w:spacing w:after="80"/>
      <w:contextualSpacing/>
    </w:pPr>
    <w:rPr>
      <w:rFonts w:asciiTheme="majorHAnsi" w:eastAsiaTheme="majorEastAsia" w:hAnsiTheme="majorHAnsi" w:cstheme="majorBidi"/>
      <w:color w:val="auto"/>
      <w:spacing w:val="-10"/>
      <w:kern w:val="28"/>
      <w:sz w:val="56"/>
      <w:szCs w:val="56"/>
      <w:lang w:val="en-IN" w:eastAsia="en-US" w:bidi="gu-IN"/>
      <w14:ligatures w14:val="standardContextual"/>
    </w:rPr>
  </w:style>
  <w:style w:type="character" w:customStyle="1" w:styleId="TitleChar">
    <w:name w:val="Title Char"/>
    <w:basedOn w:val="DefaultParagraphFont"/>
    <w:link w:val="Title"/>
    <w:uiPriority w:val="10"/>
    <w:rsid w:val="00C663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36F"/>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lang w:val="en-IN" w:eastAsia="en-US" w:bidi="gu-IN"/>
      <w14:ligatures w14:val="standardContextual"/>
    </w:rPr>
  </w:style>
  <w:style w:type="character" w:customStyle="1" w:styleId="SubtitleChar">
    <w:name w:val="Subtitle Char"/>
    <w:basedOn w:val="DefaultParagraphFont"/>
    <w:link w:val="Subtitle"/>
    <w:uiPriority w:val="11"/>
    <w:rsid w:val="00C663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36F"/>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lang w:val="en-IN" w:eastAsia="en-US" w:bidi="gu-IN"/>
      <w14:ligatures w14:val="standardContextual"/>
    </w:rPr>
  </w:style>
  <w:style w:type="character" w:customStyle="1" w:styleId="QuoteChar">
    <w:name w:val="Quote Char"/>
    <w:basedOn w:val="DefaultParagraphFont"/>
    <w:link w:val="Quote"/>
    <w:uiPriority w:val="29"/>
    <w:rsid w:val="00C6636F"/>
    <w:rPr>
      <w:i/>
      <w:iCs/>
      <w:color w:val="404040" w:themeColor="text1" w:themeTint="BF"/>
    </w:rPr>
  </w:style>
  <w:style w:type="paragraph" w:styleId="ListParagraph">
    <w:name w:val="List Paragraph"/>
    <w:basedOn w:val="Normal"/>
    <w:uiPriority w:val="34"/>
    <w:qFormat/>
    <w:rsid w:val="00C6636F"/>
    <w:pPr>
      <w:widowControl/>
      <w:autoSpaceDE/>
      <w:autoSpaceDN/>
      <w:adjustRightInd/>
      <w:spacing w:after="160" w:line="278" w:lineRule="auto"/>
      <w:ind w:left="720"/>
      <w:contextualSpacing/>
    </w:pPr>
    <w:rPr>
      <w:rFonts w:asciiTheme="minorHAnsi" w:eastAsiaTheme="minorHAnsi" w:hAnsiTheme="minorHAnsi" w:cstheme="minorBidi"/>
      <w:color w:val="auto"/>
      <w:kern w:val="2"/>
      <w:lang w:val="en-IN" w:eastAsia="en-US" w:bidi="gu-IN"/>
      <w14:ligatures w14:val="standardContextual"/>
    </w:rPr>
  </w:style>
  <w:style w:type="character" w:styleId="IntenseEmphasis">
    <w:name w:val="Intense Emphasis"/>
    <w:basedOn w:val="DefaultParagraphFont"/>
    <w:uiPriority w:val="21"/>
    <w:qFormat/>
    <w:rsid w:val="00C6636F"/>
    <w:rPr>
      <w:i/>
      <w:iCs/>
      <w:color w:val="2F5496" w:themeColor="accent1" w:themeShade="BF"/>
    </w:rPr>
  </w:style>
  <w:style w:type="paragraph" w:styleId="IntenseQuote">
    <w:name w:val="Intense Quote"/>
    <w:basedOn w:val="Normal"/>
    <w:next w:val="Normal"/>
    <w:link w:val="IntenseQuoteChar"/>
    <w:uiPriority w:val="30"/>
    <w:qFormat/>
    <w:rsid w:val="00C6636F"/>
    <w:pPr>
      <w:widowControl/>
      <w:pBdr>
        <w:top w:val="single" w:sz="4" w:space="10" w:color="2F5496" w:themeColor="accent1" w:themeShade="BF"/>
        <w:bottom w:val="single" w:sz="4" w:space="10" w:color="2F5496"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IN" w:eastAsia="en-US" w:bidi="gu-IN"/>
      <w14:ligatures w14:val="standardContextual"/>
    </w:rPr>
  </w:style>
  <w:style w:type="character" w:customStyle="1" w:styleId="IntenseQuoteChar">
    <w:name w:val="Intense Quote Char"/>
    <w:basedOn w:val="DefaultParagraphFont"/>
    <w:link w:val="IntenseQuote"/>
    <w:uiPriority w:val="30"/>
    <w:rsid w:val="00C6636F"/>
    <w:rPr>
      <w:i/>
      <w:iCs/>
      <w:color w:val="2F5496" w:themeColor="accent1" w:themeShade="BF"/>
    </w:rPr>
  </w:style>
  <w:style w:type="character" w:styleId="IntenseReference">
    <w:name w:val="Intense Reference"/>
    <w:basedOn w:val="DefaultParagraphFont"/>
    <w:uiPriority w:val="32"/>
    <w:qFormat/>
    <w:rsid w:val="00C6636F"/>
    <w:rPr>
      <w:b/>
      <w:bCs/>
      <w:smallCaps/>
      <w:color w:val="2F5496" w:themeColor="accent1" w:themeShade="BF"/>
      <w:spacing w:val="5"/>
    </w:rPr>
  </w:style>
  <w:style w:type="paragraph" w:styleId="Header">
    <w:name w:val="header"/>
    <w:basedOn w:val="Normal"/>
    <w:link w:val="HeaderChar"/>
    <w:uiPriority w:val="99"/>
    <w:unhideWhenUsed/>
    <w:rsid w:val="00512BCB"/>
    <w:pPr>
      <w:tabs>
        <w:tab w:val="center" w:pos="4513"/>
        <w:tab w:val="right" w:pos="9026"/>
      </w:tabs>
    </w:pPr>
    <w:rPr>
      <w:lang w:eastAsia="en-US"/>
    </w:rPr>
  </w:style>
  <w:style w:type="character" w:customStyle="1" w:styleId="HeaderChar">
    <w:name w:val="Header Char"/>
    <w:basedOn w:val="DefaultParagraphFont"/>
    <w:link w:val="Header"/>
    <w:uiPriority w:val="99"/>
    <w:rsid w:val="00512BCB"/>
    <w:rPr>
      <w:rFonts w:ascii="Bookman Old Style" w:eastAsiaTheme="minorEastAsia" w:hAnsi="Bookman Old Style" w:cs="Times New Roman"/>
      <w:color w:val="000000"/>
      <w:kern w:val="0"/>
      <w:lang w:val="en-US" w:bidi="ar-SA"/>
      <w14:ligatures w14:val="none"/>
    </w:rPr>
  </w:style>
  <w:style w:type="paragraph" w:styleId="Footer">
    <w:name w:val="footer"/>
    <w:basedOn w:val="Normal"/>
    <w:link w:val="FooterChar"/>
    <w:uiPriority w:val="99"/>
    <w:unhideWhenUsed/>
    <w:rsid w:val="00512BCB"/>
    <w:pPr>
      <w:tabs>
        <w:tab w:val="center" w:pos="4513"/>
        <w:tab w:val="right" w:pos="9026"/>
      </w:tabs>
    </w:pPr>
    <w:rPr>
      <w:lang w:eastAsia="en-US"/>
    </w:rPr>
  </w:style>
  <w:style w:type="character" w:customStyle="1" w:styleId="FooterChar">
    <w:name w:val="Footer Char"/>
    <w:basedOn w:val="DefaultParagraphFont"/>
    <w:link w:val="Footer"/>
    <w:uiPriority w:val="99"/>
    <w:rsid w:val="00512BCB"/>
    <w:rPr>
      <w:rFonts w:ascii="Bookman Old Style" w:eastAsiaTheme="minorEastAsia" w:hAnsi="Bookman Old Style" w:cs="Times New Roman"/>
      <w:color w:val="000000"/>
      <w:kern w:val="0"/>
      <w:lang w:val="en-US" w:bidi="ar-SA"/>
      <w14:ligatures w14:val="none"/>
    </w:rPr>
  </w:style>
  <w:style w:type="character" w:styleId="Hyperlink">
    <w:name w:val="Hyperlink"/>
    <w:basedOn w:val="DefaultParagraphFont"/>
    <w:uiPriority w:val="99"/>
    <w:unhideWhenUsed/>
    <w:rsid w:val="00381987"/>
    <w:rPr>
      <w:color w:val="0563C1" w:themeColor="hyperlink"/>
      <w:u w:val="single"/>
    </w:rPr>
  </w:style>
  <w:style w:type="character" w:styleId="UnresolvedMention">
    <w:name w:val="Unresolved Mention"/>
    <w:basedOn w:val="DefaultParagraphFont"/>
    <w:uiPriority w:val="99"/>
    <w:semiHidden/>
    <w:unhideWhenUsed/>
    <w:rsid w:val="00492527"/>
    <w:rPr>
      <w:color w:val="605E5C"/>
      <w:shd w:val="clear" w:color="auto" w:fill="E1DFDD"/>
    </w:rPr>
  </w:style>
  <w:style w:type="paragraph" w:customStyle="1" w:styleId="Default">
    <w:name w:val="Default"/>
    <w:rsid w:val="00F0232B"/>
    <w:pPr>
      <w:autoSpaceDE w:val="0"/>
      <w:autoSpaceDN w:val="0"/>
      <w:adjustRightInd w:val="0"/>
      <w:spacing w:after="0" w:line="240" w:lineRule="auto"/>
    </w:pPr>
    <w:rPr>
      <w:rFonts w:ascii="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930642">
      <w:bodyDiv w:val="1"/>
      <w:marLeft w:val="0"/>
      <w:marRight w:val="0"/>
      <w:marTop w:val="0"/>
      <w:marBottom w:val="0"/>
      <w:divBdr>
        <w:top w:val="none" w:sz="0" w:space="0" w:color="auto"/>
        <w:left w:val="none" w:sz="0" w:space="0" w:color="auto"/>
        <w:bottom w:val="none" w:sz="0" w:space="0" w:color="auto"/>
        <w:right w:val="none" w:sz="0" w:space="0" w:color="auto"/>
      </w:divBdr>
    </w:div>
    <w:div w:id="1225874304">
      <w:bodyDiv w:val="1"/>
      <w:marLeft w:val="0"/>
      <w:marRight w:val="0"/>
      <w:marTop w:val="0"/>
      <w:marBottom w:val="0"/>
      <w:divBdr>
        <w:top w:val="none" w:sz="0" w:space="0" w:color="auto"/>
        <w:left w:val="none" w:sz="0" w:space="0" w:color="auto"/>
        <w:bottom w:val="none" w:sz="0" w:space="0" w:color="auto"/>
        <w:right w:val="none" w:sz="0" w:space="0" w:color="auto"/>
      </w:divBdr>
    </w:div>
    <w:div w:id="212541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12</Pages>
  <Words>5693</Words>
  <Characters>32454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godhanichirag1359@gmail.com</dc:creator>
  <cp:keywords/>
  <dc:description/>
  <cp:lastModifiedBy>SDI 1089</cp:lastModifiedBy>
  <cp:revision>130</cp:revision>
  <dcterms:created xsi:type="dcterms:W3CDTF">2025-05-14T04:40:00Z</dcterms:created>
  <dcterms:modified xsi:type="dcterms:W3CDTF">2025-06-04T10:28:00Z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f7fe62d5-4dc7-4371-8719-c6284236917d</vt:lpwstr>
  </property>
</Properties>
</file>