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2A039" w14:textId="77777777" w:rsidR="00260038" w:rsidRDefault="00260038" w:rsidP="00EB7D18">
      <w:pPr>
        <w:spacing w:after="0" w:line="360" w:lineRule="auto"/>
        <w:ind w:left="720"/>
        <w:rPr>
          <w:rFonts w:ascii="Arial" w:hAnsi="Arial" w:cs="Arial"/>
          <w:b/>
          <w:bCs/>
          <w:sz w:val="24"/>
          <w:szCs w:val="24"/>
        </w:rPr>
      </w:pPr>
      <w:bookmarkStart w:id="0" w:name="_Hlk196919522"/>
    </w:p>
    <w:p w14:paraId="43177E34" w14:textId="7B11F018" w:rsidR="00650E93" w:rsidRDefault="006D497A" w:rsidP="00BB6F51">
      <w:pPr>
        <w:spacing w:after="0" w:line="360" w:lineRule="auto"/>
        <w:jc w:val="center"/>
        <w:rPr>
          <w:rFonts w:ascii="Arial" w:hAnsi="Arial" w:cs="Arial"/>
          <w:b/>
          <w:bCs/>
          <w:sz w:val="24"/>
          <w:szCs w:val="24"/>
        </w:rPr>
      </w:pPr>
      <w:r w:rsidRPr="006D497A">
        <w:rPr>
          <w:rFonts w:ascii="Arial" w:hAnsi="Arial" w:cs="Arial"/>
          <w:b/>
          <w:bCs/>
          <w:sz w:val="24"/>
          <w:szCs w:val="24"/>
        </w:rPr>
        <w:t>A Comprehensive Review</w:t>
      </w:r>
      <w:r>
        <w:rPr>
          <w:rFonts w:ascii="Arial" w:hAnsi="Arial" w:cs="Arial"/>
          <w:b/>
          <w:bCs/>
          <w:sz w:val="24"/>
          <w:szCs w:val="24"/>
        </w:rPr>
        <w:t xml:space="preserve"> on </w:t>
      </w:r>
      <w:r w:rsidR="00650E93" w:rsidRPr="007813B5">
        <w:rPr>
          <w:rFonts w:ascii="Arial" w:hAnsi="Arial" w:cs="Arial"/>
          <w:b/>
          <w:bCs/>
          <w:sz w:val="24"/>
          <w:szCs w:val="24"/>
        </w:rPr>
        <w:t>Antimicrobial resistance in food animals</w:t>
      </w:r>
      <w:r w:rsidR="00CF0767">
        <w:rPr>
          <w:rFonts w:ascii="Arial" w:hAnsi="Arial" w:cs="Arial"/>
          <w:b/>
          <w:bCs/>
          <w:sz w:val="24"/>
          <w:szCs w:val="24"/>
        </w:rPr>
        <w:t xml:space="preserve">: Global trends, Impacts </w:t>
      </w:r>
      <w:r w:rsidR="00650E93" w:rsidRPr="007813B5">
        <w:rPr>
          <w:rFonts w:ascii="Arial" w:hAnsi="Arial" w:cs="Arial"/>
          <w:b/>
          <w:bCs/>
          <w:sz w:val="24"/>
          <w:szCs w:val="24"/>
        </w:rPr>
        <w:t>and Mitigation strategies</w:t>
      </w:r>
    </w:p>
    <w:p w14:paraId="4A885511" w14:textId="77777777" w:rsidR="00BB6F51" w:rsidRDefault="00BB6F51" w:rsidP="00CD4362">
      <w:pPr>
        <w:rPr>
          <w:rFonts w:ascii="Arial" w:hAnsi="Arial" w:cs="Arial"/>
          <w:b/>
          <w:bCs/>
        </w:rPr>
      </w:pPr>
    </w:p>
    <w:p w14:paraId="7EB60223" w14:textId="73E8F192" w:rsidR="009406BE" w:rsidRPr="009406BE" w:rsidRDefault="009406BE" w:rsidP="00CD4362">
      <w:pPr>
        <w:rPr>
          <w:rFonts w:ascii="Arial" w:hAnsi="Arial" w:cs="Arial"/>
          <w:b/>
          <w:bCs/>
        </w:rPr>
      </w:pPr>
      <w:r w:rsidRPr="009406BE">
        <w:rPr>
          <w:rFonts w:ascii="Arial" w:hAnsi="Arial" w:cs="Arial"/>
          <w:b/>
          <w:bCs/>
        </w:rPr>
        <w:t>ABSTRACT</w:t>
      </w:r>
    </w:p>
    <w:p w14:paraId="5F0D532C" w14:textId="7CC7E80D" w:rsidR="0025725A" w:rsidRPr="0025725A" w:rsidRDefault="0025725A" w:rsidP="004C4FE9">
      <w:pPr>
        <w:spacing w:line="360" w:lineRule="auto"/>
        <w:ind w:firstLine="720"/>
        <w:jc w:val="both"/>
        <w:rPr>
          <w:rFonts w:ascii="Arial" w:hAnsi="Arial" w:cs="Arial"/>
          <w:sz w:val="20"/>
          <w:szCs w:val="20"/>
          <w:lang w:val="en-US"/>
        </w:rPr>
      </w:pPr>
      <w:r w:rsidRPr="0025725A">
        <w:rPr>
          <w:rFonts w:ascii="Arial" w:hAnsi="Arial" w:cs="Arial"/>
          <w:bCs/>
          <w:sz w:val="20"/>
          <w:szCs w:val="20"/>
          <w:lang w:val="en-GB"/>
        </w:rPr>
        <w:t xml:space="preserve">Antimicrobial resistance (AMR) in animals affects human health, animal welfare, and environmental sustainability, making it an actual One Health concern. The article provides a thorough road map for </w:t>
      </w:r>
      <w:r>
        <w:rPr>
          <w:rFonts w:ascii="Arial" w:hAnsi="Arial" w:cs="Arial"/>
          <w:bCs/>
          <w:sz w:val="20"/>
          <w:szCs w:val="20"/>
          <w:lang w:val="en-GB"/>
        </w:rPr>
        <w:t>the human, veterinary</w:t>
      </w:r>
      <w:r w:rsidR="004C4FE9">
        <w:rPr>
          <w:rFonts w:ascii="Arial" w:hAnsi="Arial" w:cs="Arial"/>
          <w:bCs/>
          <w:sz w:val="20"/>
          <w:szCs w:val="20"/>
          <w:lang w:val="en-GB"/>
        </w:rPr>
        <w:t>,</w:t>
      </w:r>
      <w:r>
        <w:rPr>
          <w:rFonts w:ascii="Arial" w:hAnsi="Arial" w:cs="Arial"/>
          <w:bCs/>
          <w:sz w:val="20"/>
          <w:szCs w:val="20"/>
          <w:lang w:val="en-GB"/>
        </w:rPr>
        <w:t xml:space="preserve"> ecosystem healthcare workers</w:t>
      </w:r>
      <w:r w:rsidR="004C4FE9">
        <w:rPr>
          <w:rFonts w:ascii="Arial" w:hAnsi="Arial" w:cs="Arial"/>
          <w:bCs/>
          <w:sz w:val="20"/>
          <w:szCs w:val="20"/>
          <w:lang w:val="en-GB"/>
        </w:rPr>
        <w:t xml:space="preserve"> and </w:t>
      </w:r>
      <w:r w:rsidRPr="0025725A">
        <w:rPr>
          <w:rFonts w:ascii="Arial" w:hAnsi="Arial" w:cs="Arial"/>
          <w:bCs/>
          <w:sz w:val="20"/>
          <w:szCs w:val="20"/>
          <w:lang w:val="en-GB"/>
        </w:rPr>
        <w:t xml:space="preserve">policymakers by combining worldwide trends, underlying factors, and a variety of mitigation options from on-farm sanitation </w:t>
      </w:r>
      <w:r>
        <w:rPr>
          <w:rFonts w:ascii="Arial" w:hAnsi="Arial" w:cs="Arial"/>
          <w:bCs/>
          <w:sz w:val="20"/>
          <w:szCs w:val="20"/>
          <w:lang w:val="en-GB"/>
        </w:rPr>
        <w:t xml:space="preserve">to </w:t>
      </w:r>
      <w:r w:rsidRPr="0025725A">
        <w:rPr>
          <w:rFonts w:ascii="Arial" w:hAnsi="Arial" w:cs="Arial"/>
          <w:bCs/>
          <w:sz w:val="20"/>
          <w:szCs w:val="20"/>
          <w:lang w:val="en-GB"/>
        </w:rPr>
        <w:t>advanced CRISPR techniques.</w:t>
      </w:r>
      <w:r w:rsidRPr="0025725A">
        <w:rPr>
          <w:rFonts w:ascii="Arial" w:hAnsi="Arial" w:cs="Arial"/>
          <w:sz w:val="20"/>
          <w:szCs w:val="20"/>
        </w:rPr>
        <w:t xml:space="preserve"> </w:t>
      </w:r>
      <w:r w:rsidR="00D4501E">
        <w:rPr>
          <w:rFonts w:ascii="Arial" w:hAnsi="Arial" w:cs="Arial"/>
          <w:sz w:val="20"/>
          <w:szCs w:val="20"/>
        </w:rPr>
        <w:t xml:space="preserve">A comprehensive review of bibliographic databases </w:t>
      </w:r>
      <w:r w:rsidR="004C4FE9">
        <w:rPr>
          <w:rFonts w:ascii="Arial" w:hAnsi="Arial" w:cs="Arial"/>
          <w:sz w:val="20"/>
          <w:szCs w:val="20"/>
        </w:rPr>
        <w:t xml:space="preserve">and organisational reports </w:t>
      </w:r>
      <w:r w:rsidR="00D4501E">
        <w:rPr>
          <w:rFonts w:ascii="Arial" w:hAnsi="Arial" w:cs="Arial"/>
          <w:sz w:val="20"/>
          <w:szCs w:val="20"/>
        </w:rPr>
        <w:t xml:space="preserve">was conducted, identifying 172 scientific </w:t>
      </w:r>
      <w:r w:rsidR="004C4FE9">
        <w:rPr>
          <w:rFonts w:ascii="Arial" w:hAnsi="Arial" w:cs="Arial"/>
          <w:sz w:val="20"/>
          <w:szCs w:val="20"/>
        </w:rPr>
        <w:t>literature</w:t>
      </w:r>
      <w:r w:rsidR="00D4501E">
        <w:rPr>
          <w:rFonts w:ascii="Arial" w:hAnsi="Arial" w:cs="Arial"/>
          <w:sz w:val="20"/>
          <w:szCs w:val="20"/>
        </w:rPr>
        <w:t xml:space="preserve"> (2015- early 2025) for datasets </w:t>
      </w:r>
      <w:r w:rsidR="004C4FE9">
        <w:rPr>
          <w:rFonts w:ascii="Arial" w:hAnsi="Arial" w:cs="Arial"/>
          <w:sz w:val="20"/>
          <w:szCs w:val="20"/>
        </w:rPr>
        <w:t xml:space="preserve">and updates </w:t>
      </w:r>
      <w:r w:rsidR="00D4501E">
        <w:rPr>
          <w:rFonts w:ascii="Arial" w:hAnsi="Arial" w:cs="Arial"/>
          <w:sz w:val="20"/>
          <w:szCs w:val="20"/>
        </w:rPr>
        <w:t xml:space="preserve">on the global veterinary antimicrobial usage especially in livestock, </w:t>
      </w:r>
      <w:r w:rsidR="001E56FE">
        <w:rPr>
          <w:rFonts w:ascii="Arial" w:hAnsi="Arial" w:cs="Arial"/>
          <w:sz w:val="20"/>
          <w:szCs w:val="20"/>
        </w:rPr>
        <w:t xml:space="preserve">future projections of veterinary AMR, </w:t>
      </w:r>
      <w:r w:rsidR="009406BE" w:rsidRPr="009406BE">
        <w:rPr>
          <w:rFonts w:ascii="Arial" w:hAnsi="Arial" w:cs="Arial"/>
          <w:sz w:val="20"/>
          <w:szCs w:val="20"/>
        </w:rPr>
        <w:t xml:space="preserve">the drivers </w:t>
      </w:r>
      <w:r w:rsidR="009978BC">
        <w:rPr>
          <w:rFonts w:ascii="Arial" w:hAnsi="Arial" w:cs="Arial"/>
          <w:sz w:val="20"/>
          <w:szCs w:val="20"/>
        </w:rPr>
        <w:t>and their impact</w:t>
      </w:r>
      <w:r w:rsidR="009406BE" w:rsidRPr="009406BE">
        <w:rPr>
          <w:rFonts w:ascii="Arial" w:hAnsi="Arial" w:cs="Arial"/>
          <w:sz w:val="20"/>
          <w:szCs w:val="20"/>
        </w:rPr>
        <w:t xml:space="preserve"> </w:t>
      </w:r>
      <w:r w:rsidR="009978BC">
        <w:rPr>
          <w:rFonts w:ascii="Arial" w:hAnsi="Arial" w:cs="Arial"/>
          <w:sz w:val="20"/>
          <w:szCs w:val="20"/>
        </w:rPr>
        <w:t>across the human-animal-environment interface</w:t>
      </w:r>
      <w:r w:rsidR="009406BE" w:rsidRPr="009406BE">
        <w:rPr>
          <w:rFonts w:ascii="Arial" w:hAnsi="Arial" w:cs="Arial"/>
          <w:sz w:val="20"/>
          <w:szCs w:val="20"/>
        </w:rPr>
        <w:t xml:space="preserve">. </w:t>
      </w:r>
      <w:r w:rsidR="004C4FE9">
        <w:rPr>
          <w:rFonts w:ascii="Arial" w:hAnsi="Arial" w:cs="Arial"/>
          <w:sz w:val="20"/>
          <w:szCs w:val="20"/>
        </w:rPr>
        <w:t xml:space="preserve">The </w:t>
      </w:r>
      <w:proofErr w:type="spellStart"/>
      <w:r w:rsidR="004C4FE9">
        <w:rPr>
          <w:rFonts w:ascii="Arial" w:hAnsi="Arial" w:cs="Arial"/>
          <w:sz w:val="20"/>
          <w:szCs w:val="20"/>
        </w:rPr>
        <w:t>informations</w:t>
      </w:r>
      <w:proofErr w:type="spellEnd"/>
      <w:r w:rsidR="004C4FE9">
        <w:rPr>
          <w:rFonts w:ascii="Arial" w:hAnsi="Arial" w:cs="Arial"/>
          <w:sz w:val="20"/>
          <w:szCs w:val="20"/>
        </w:rPr>
        <w:t xml:space="preserve"> from these studies have been integrated to provide an</w:t>
      </w:r>
      <w:r w:rsidR="009406BE" w:rsidRPr="009406BE">
        <w:rPr>
          <w:rFonts w:ascii="Arial" w:hAnsi="Arial" w:cs="Arial"/>
          <w:sz w:val="20"/>
          <w:szCs w:val="20"/>
        </w:rPr>
        <w:t xml:space="preserve"> understanding of the </w:t>
      </w:r>
      <w:r w:rsidR="004C4FE9">
        <w:rPr>
          <w:rFonts w:ascii="Arial" w:hAnsi="Arial" w:cs="Arial"/>
          <w:sz w:val="20"/>
          <w:szCs w:val="20"/>
        </w:rPr>
        <w:t xml:space="preserve">AMR burden in livestock – the </w:t>
      </w:r>
      <w:r w:rsidR="001E56FE">
        <w:rPr>
          <w:rFonts w:ascii="Arial" w:hAnsi="Arial" w:cs="Arial"/>
          <w:sz w:val="20"/>
          <w:szCs w:val="20"/>
        </w:rPr>
        <w:t>challenges in addressing</w:t>
      </w:r>
      <w:r w:rsidR="009406BE" w:rsidRPr="009406BE">
        <w:rPr>
          <w:rFonts w:ascii="Arial" w:hAnsi="Arial" w:cs="Arial"/>
          <w:sz w:val="20"/>
          <w:szCs w:val="20"/>
        </w:rPr>
        <w:t xml:space="preserve"> </w:t>
      </w:r>
      <w:r w:rsidR="004C4FE9">
        <w:rPr>
          <w:rFonts w:ascii="Arial" w:hAnsi="Arial" w:cs="Arial"/>
          <w:sz w:val="20"/>
          <w:szCs w:val="20"/>
        </w:rPr>
        <w:t xml:space="preserve">the issue, </w:t>
      </w:r>
      <w:r w:rsidR="004C4FE9" w:rsidRPr="009406BE">
        <w:rPr>
          <w:rFonts w:ascii="Arial" w:hAnsi="Arial" w:cs="Arial"/>
          <w:sz w:val="20"/>
          <w:szCs w:val="20"/>
        </w:rPr>
        <w:t>potential mitigation strategies</w:t>
      </w:r>
      <w:r w:rsidR="004C4FE9">
        <w:rPr>
          <w:rFonts w:ascii="Arial" w:hAnsi="Arial" w:cs="Arial"/>
          <w:sz w:val="20"/>
          <w:szCs w:val="20"/>
        </w:rPr>
        <w:t xml:space="preserve"> that can be explored, </w:t>
      </w:r>
      <w:r w:rsidR="001E56FE">
        <w:rPr>
          <w:rFonts w:ascii="Arial" w:hAnsi="Arial" w:cs="Arial"/>
          <w:sz w:val="20"/>
          <w:szCs w:val="20"/>
        </w:rPr>
        <w:t>research gaps to be filled in the animal sector</w:t>
      </w:r>
      <w:r w:rsidR="004C4FE9">
        <w:rPr>
          <w:rFonts w:ascii="Arial" w:hAnsi="Arial" w:cs="Arial"/>
          <w:sz w:val="20"/>
          <w:szCs w:val="20"/>
        </w:rPr>
        <w:t xml:space="preserve"> and implementation of a cross-sectoral ‘Planetary health’ approach to combat AMR. Eventually, </w:t>
      </w:r>
      <w:r w:rsidR="009406BE" w:rsidRPr="009406BE">
        <w:rPr>
          <w:rFonts w:ascii="Arial" w:hAnsi="Arial" w:cs="Arial"/>
          <w:sz w:val="20"/>
          <w:szCs w:val="20"/>
        </w:rPr>
        <w:t xml:space="preserve">the review underscores the need for </w:t>
      </w:r>
      <w:r w:rsidR="004C4FE9">
        <w:rPr>
          <w:rFonts w:ascii="Arial" w:hAnsi="Arial" w:cs="Arial"/>
          <w:sz w:val="20"/>
          <w:szCs w:val="20"/>
        </w:rPr>
        <w:t xml:space="preserve">prudent AMU, </w:t>
      </w:r>
      <w:r w:rsidR="009406BE" w:rsidRPr="009406BE">
        <w:rPr>
          <w:rFonts w:ascii="Arial" w:hAnsi="Arial" w:cs="Arial"/>
          <w:sz w:val="20"/>
          <w:szCs w:val="20"/>
        </w:rPr>
        <w:t>new classes of antimicrobials</w:t>
      </w:r>
      <w:r w:rsidR="004C4FE9">
        <w:rPr>
          <w:rFonts w:ascii="Arial" w:hAnsi="Arial" w:cs="Arial"/>
          <w:sz w:val="20"/>
          <w:szCs w:val="20"/>
        </w:rPr>
        <w:t xml:space="preserve"> or alternatives</w:t>
      </w:r>
      <w:r w:rsidR="009406BE" w:rsidRPr="009406BE">
        <w:rPr>
          <w:rFonts w:ascii="Arial" w:hAnsi="Arial" w:cs="Arial"/>
          <w:sz w:val="20"/>
          <w:szCs w:val="20"/>
        </w:rPr>
        <w:t xml:space="preserve">, suitable vaccines, rapid diagnostics, antimicrobial </w:t>
      </w:r>
      <w:r w:rsidR="004C4FE9">
        <w:rPr>
          <w:rFonts w:ascii="Arial" w:hAnsi="Arial" w:cs="Arial"/>
          <w:sz w:val="20"/>
          <w:szCs w:val="20"/>
        </w:rPr>
        <w:t xml:space="preserve">and environmental </w:t>
      </w:r>
      <w:r w:rsidR="009406BE" w:rsidRPr="009406BE">
        <w:rPr>
          <w:rFonts w:ascii="Arial" w:hAnsi="Arial" w:cs="Arial"/>
          <w:sz w:val="20"/>
          <w:szCs w:val="20"/>
        </w:rPr>
        <w:t>stewardship programs, resourced surveillance systems through collaborative strategies for reducing the global AMR burden.</w:t>
      </w:r>
      <w:r w:rsidR="004C4FE9" w:rsidRPr="004C4FE9">
        <w:rPr>
          <w:rFonts w:ascii="Arial" w:hAnsi="Arial" w:cs="Arial"/>
          <w:sz w:val="20"/>
          <w:szCs w:val="20"/>
        </w:rPr>
        <w:t xml:space="preserve"> </w:t>
      </w:r>
      <w:r w:rsidR="004C4FE9">
        <w:rPr>
          <w:rFonts w:ascii="Arial" w:hAnsi="Arial" w:cs="Arial"/>
          <w:sz w:val="20"/>
          <w:szCs w:val="20"/>
        </w:rPr>
        <w:t xml:space="preserve">         </w:t>
      </w:r>
    </w:p>
    <w:p w14:paraId="7F664CB3" w14:textId="77777777" w:rsidR="009406BE" w:rsidRPr="009406BE" w:rsidRDefault="009406BE" w:rsidP="00CD4362">
      <w:pPr>
        <w:spacing w:line="360" w:lineRule="auto"/>
        <w:jc w:val="both"/>
        <w:rPr>
          <w:rFonts w:ascii="Arial" w:hAnsi="Arial" w:cs="Arial"/>
          <w:sz w:val="20"/>
          <w:szCs w:val="20"/>
        </w:rPr>
      </w:pPr>
      <w:r w:rsidRPr="009406BE">
        <w:rPr>
          <w:rFonts w:ascii="Arial" w:hAnsi="Arial" w:cs="Arial"/>
          <w:b/>
          <w:bCs/>
          <w:sz w:val="20"/>
          <w:szCs w:val="20"/>
        </w:rPr>
        <w:t xml:space="preserve">Keywords: </w:t>
      </w:r>
      <w:r w:rsidRPr="009406BE">
        <w:rPr>
          <w:rFonts w:ascii="Arial" w:hAnsi="Arial" w:cs="Arial"/>
          <w:i/>
          <w:iCs/>
          <w:sz w:val="20"/>
          <w:szCs w:val="20"/>
        </w:rPr>
        <w:t>Antimicrobial resistance, livestock, antimicrobial use, mitigation, one health, planetary health</w:t>
      </w:r>
    </w:p>
    <w:p w14:paraId="3CB0A268" w14:textId="77777777" w:rsidR="009406BE" w:rsidRPr="009406BE" w:rsidRDefault="009406BE" w:rsidP="00CD4362">
      <w:pPr>
        <w:spacing w:line="360" w:lineRule="auto"/>
        <w:rPr>
          <w:rFonts w:ascii="Arial" w:hAnsi="Arial" w:cs="Arial"/>
          <w:b/>
          <w:bCs/>
          <w:color w:val="000000" w:themeColor="text1"/>
          <w:sz w:val="20"/>
          <w:szCs w:val="20"/>
        </w:rPr>
      </w:pPr>
    </w:p>
    <w:p w14:paraId="797348F4" w14:textId="77777777" w:rsidR="000D4FB3" w:rsidRDefault="000D4FB3" w:rsidP="00CD4362">
      <w:pPr>
        <w:spacing w:line="360" w:lineRule="auto"/>
        <w:rPr>
          <w:rFonts w:ascii="Arial" w:hAnsi="Arial" w:cs="Arial"/>
          <w:b/>
          <w:bCs/>
          <w:color w:val="000000" w:themeColor="text1"/>
          <w:lang w:val="en-US"/>
        </w:rPr>
      </w:pPr>
    </w:p>
    <w:p w14:paraId="089CF135" w14:textId="77777777" w:rsidR="000D4FB3" w:rsidRDefault="000D4FB3" w:rsidP="00CD4362">
      <w:pPr>
        <w:spacing w:line="360" w:lineRule="auto"/>
        <w:rPr>
          <w:rFonts w:ascii="Arial" w:hAnsi="Arial" w:cs="Arial"/>
          <w:b/>
          <w:bCs/>
          <w:color w:val="000000" w:themeColor="text1"/>
          <w:lang w:val="en-US"/>
        </w:rPr>
      </w:pPr>
    </w:p>
    <w:p w14:paraId="726E815F" w14:textId="77777777" w:rsidR="000D4FB3" w:rsidRDefault="000D4FB3" w:rsidP="00CD4362">
      <w:pPr>
        <w:spacing w:line="360" w:lineRule="auto"/>
        <w:rPr>
          <w:rFonts w:ascii="Arial" w:hAnsi="Arial" w:cs="Arial"/>
          <w:b/>
          <w:bCs/>
          <w:color w:val="000000" w:themeColor="text1"/>
          <w:lang w:val="en-US"/>
        </w:rPr>
      </w:pPr>
    </w:p>
    <w:p w14:paraId="24042CC6" w14:textId="1E253C8A" w:rsidR="00C776C2" w:rsidRPr="007B5E30" w:rsidRDefault="0012499C" w:rsidP="00CD4362">
      <w:pPr>
        <w:spacing w:line="360" w:lineRule="auto"/>
        <w:rPr>
          <w:rFonts w:ascii="Arial" w:hAnsi="Arial" w:cs="Arial"/>
          <w:b/>
          <w:bCs/>
          <w:color w:val="000000" w:themeColor="text1"/>
        </w:rPr>
      </w:pPr>
      <w:r w:rsidRPr="007B5E30">
        <w:rPr>
          <w:rFonts w:ascii="Arial" w:hAnsi="Arial" w:cs="Arial"/>
          <w:b/>
          <w:bCs/>
          <w:color w:val="000000" w:themeColor="text1"/>
        </w:rPr>
        <w:t>1. INTRODUCTION</w:t>
      </w:r>
    </w:p>
    <w:p w14:paraId="2771732D" w14:textId="2CDE6112" w:rsidR="00094545"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A paradigm shift in the modern-day world's livestock production systems have led to an intensive and industrialized pattern and a close association between mankind, animals, and the environment. A rising demand in animal protein for human consumption has also further necessitated the scale-up in livestock production. </w:t>
      </w:r>
      <w:r w:rsidRPr="009406BE">
        <w:rPr>
          <w:rFonts w:ascii="Arial" w:hAnsi="Arial" w:cs="Arial"/>
          <w:color w:val="000000" w:themeColor="text1"/>
          <w:sz w:val="20"/>
          <w:szCs w:val="20"/>
        </w:rPr>
        <w:t>On the contrary, these production systems seemed to pave way for inter-species transmission of microbial pathogens, resulting in zoonoses and environmental contamination. Ever since the discovery of antibiotics, these so-called ‘miracle drugs’ have revolutionised the field of medicine in maintaining good health or the major secondary infections post surgeries</w:t>
      </w:r>
      <w:r w:rsidR="00B6609F">
        <w:rPr>
          <w:rFonts w:ascii="Arial" w:hAnsi="Arial" w:cs="Arial"/>
          <w:color w:val="000000" w:themeColor="text1"/>
          <w:sz w:val="20"/>
          <w:szCs w:val="20"/>
        </w:rPr>
        <w:t xml:space="preserve"> or therapies</w:t>
      </w:r>
      <w:r w:rsidRPr="009406BE">
        <w:rPr>
          <w:rFonts w:ascii="Arial" w:hAnsi="Arial" w:cs="Arial"/>
          <w:color w:val="000000" w:themeColor="text1"/>
          <w:sz w:val="20"/>
          <w:szCs w:val="20"/>
        </w:rPr>
        <w:t>, in both humans and animals (</w:t>
      </w:r>
      <w:r w:rsidR="00094545"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xml:space="preserve">]. The antimicrobials </w:t>
      </w:r>
      <w:r w:rsidRPr="009406BE">
        <w:rPr>
          <w:rFonts w:ascii="Arial" w:hAnsi="Arial" w:cs="Arial"/>
          <w:color w:val="000000" w:themeColor="text1"/>
          <w:sz w:val="20"/>
          <w:szCs w:val="20"/>
        </w:rPr>
        <w:lastRenderedPageBreak/>
        <w:t>have also been used as growth promoters and therapeutics to meet the growing demands for animal protein</w:t>
      </w:r>
      <w:r w:rsidR="00B6609F">
        <w:rPr>
          <w:rFonts w:ascii="Arial" w:hAnsi="Arial" w:cs="Arial"/>
          <w:color w:val="000000" w:themeColor="text1"/>
          <w:sz w:val="20"/>
          <w:szCs w:val="20"/>
        </w:rPr>
        <w:t>, although banned in the recent past</w:t>
      </w:r>
      <w:r w:rsidRPr="009406BE">
        <w:rPr>
          <w:rFonts w:ascii="Arial" w:hAnsi="Arial" w:cs="Arial"/>
          <w:color w:val="000000" w:themeColor="text1"/>
          <w:sz w:val="20"/>
          <w:szCs w:val="20"/>
        </w:rPr>
        <w:t xml:space="preserve">. </w:t>
      </w:r>
    </w:p>
    <w:p w14:paraId="60B64C9C" w14:textId="24A00EC5" w:rsidR="00C776C2" w:rsidRPr="004618C8" w:rsidRDefault="004618C8" w:rsidP="004618C8">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The</w:t>
      </w:r>
      <w:r w:rsidR="00C776C2" w:rsidRPr="009406BE">
        <w:rPr>
          <w:rFonts w:ascii="Arial" w:hAnsi="Arial" w:cs="Arial"/>
          <w:color w:val="000000" w:themeColor="text1"/>
          <w:sz w:val="20"/>
          <w:szCs w:val="20"/>
        </w:rPr>
        <w:t xml:space="preserve"> </w:t>
      </w:r>
      <w:r>
        <w:rPr>
          <w:rFonts w:ascii="Arial" w:hAnsi="Arial" w:cs="Arial"/>
          <w:color w:val="000000" w:themeColor="text1"/>
          <w:sz w:val="20"/>
          <w:szCs w:val="20"/>
        </w:rPr>
        <w:t xml:space="preserve">indiscriminate </w:t>
      </w:r>
      <w:r w:rsidR="00C776C2" w:rsidRPr="009406BE">
        <w:rPr>
          <w:rFonts w:ascii="Arial" w:hAnsi="Arial" w:cs="Arial"/>
          <w:color w:val="000000" w:themeColor="text1"/>
          <w:sz w:val="20"/>
          <w:szCs w:val="20"/>
        </w:rPr>
        <w:t xml:space="preserve">use of antimicrobial agents in both animals and humans has </w:t>
      </w:r>
      <w:r w:rsidR="00590E9B">
        <w:rPr>
          <w:rFonts w:ascii="Arial" w:hAnsi="Arial" w:cs="Arial"/>
          <w:color w:val="000000" w:themeColor="text1"/>
          <w:sz w:val="20"/>
          <w:szCs w:val="20"/>
        </w:rPr>
        <w:t>enhanc</w:t>
      </w:r>
      <w:r w:rsidR="00C776C2" w:rsidRPr="009406BE">
        <w:rPr>
          <w:rFonts w:ascii="Arial" w:hAnsi="Arial" w:cs="Arial"/>
          <w:color w:val="000000" w:themeColor="text1"/>
          <w:sz w:val="20"/>
          <w:szCs w:val="20"/>
        </w:rPr>
        <w:t>ed the development of</w:t>
      </w:r>
      <w:r>
        <w:rPr>
          <w:rFonts w:ascii="Arial" w:hAnsi="Arial" w:cs="Arial"/>
          <w:color w:val="000000" w:themeColor="text1"/>
          <w:sz w:val="20"/>
          <w:szCs w:val="20"/>
        </w:rPr>
        <w:t xml:space="preserve"> multidrug</w:t>
      </w:r>
      <w:r w:rsidR="00C776C2" w:rsidRPr="009406BE">
        <w:rPr>
          <w:rFonts w:ascii="Arial" w:hAnsi="Arial" w:cs="Arial"/>
          <w:color w:val="000000" w:themeColor="text1"/>
          <w:sz w:val="20"/>
          <w:szCs w:val="20"/>
        </w:rPr>
        <w:t xml:space="preserve"> resistant bacterial strains, reducing the effectiveness of essential treatments </w:t>
      </w:r>
      <w:r w:rsidR="00094545" w:rsidRPr="009406BE">
        <w:rPr>
          <w:rFonts w:ascii="Arial" w:hAnsi="Arial" w:cs="Arial"/>
          <w:color w:val="000000" w:themeColor="text1"/>
          <w:sz w:val="20"/>
          <w:szCs w:val="20"/>
        </w:rPr>
        <w:t>(</w:t>
      </w:r>
      <w:r w:rsidR="00094545" w:rsidRPr="009406BE">
        <w:rPr>
          <w:rFonts w:ascii="Arial" w:hAnsi="Arial" w:cs="Arial"/>
          <w:color w:val="000000" w:themeColor="text1"/>
          <w:sz w:val="20"/>
          <w:szCs w:val="20"/>
          <w:shd w:val="clear" w:color="auto" w:fill="FFFFFF"/>
        </w:rPr>
        <w:t>O'Neill, 2016)</w:t>
      </w:r>
      <w:r w:rsidR="00C776C2" w:rsidRPr="009406BE">
        <w:rPr>
          <w:rFonts w:ascii="Arial" w:hAnsi="Arial" w:cs="Arial"/>
          <w:color w:val="000000" w:themeColor="text1"/>
          <w:sz w:val="20"/>
          <w:szCs w:val="20"/>
        </w:rPr>
        <w:t xml:space="preserve">. </w:t>
      </w:r>
      <w:r>
        <w:rPr>
          <w:rFonts w:ascii="Arial" w:hAnsi="Arial" w:cs="Arial"/>
          <w:color w:val="000000" w:themeColor="text1"/>
          <w:sz w:val="20"/>
          <w:szCs w:val="20"/>
        </w:rPr>
        <w:t>These</w:t>
      </w:r>
      <w:r w:rsidR="00094545" w:rsidRPr="009406BE">
        <w:rPr>
          <w:rFonts w:ascii="Arial" w:hAnsi="Arial" w:cs="Arial"/>
          <w:color w:val="000000" w:themeColor="text1"/>
          <w:sz w:val="20"/>
          <w:szCs w:val="20"/>
        </w:rPr>
        <w:t xml:space="preserve"> multidrug-resistant pathogens, </w:t>
      </w:r>
      <w:r w:rsidR="00C776C2" w:rsidRPr="009406BE">
        <w:rPr>
          <w:rFonts w:ascii="Arial" w:hAnsi="Arial" w:cs="Arial"/>
          <w:color w:val="000000" w:themeColor="text1"/>
          <w:sz w:val="20"/>
          <w:szCs w:val="20"/>
        </w:rPr>
        <w:t>referred to as “superbugs”</w:t>
      </w:r>
      <w:r w:rsidR="00AC44D0">
        <w:rPr>
          <w:rFonts w:ascii="Arial" w:hAnsi="Arial" w:cs="Arial"/>
          <w:color w:val="000000" w:themeColor="text1"/>
          <w:sz w:val="20"/>
          <w:szCs w:val="20"/>
        </w:rPr>
        <w:t xml:space="preserve"> by </w:t>
      </w:r>
      <w:r w:rsidR="00AC44D0" w:rsidRPr="009406BE">
        <w:rPr>
          <w:rFonts w:ascii="Arial" w:hAnsi="Arial" w:cs="Arial"/>
          <w:color w:val="000000" w:themeColor="text1"/>
          <w:sz w:val="20"/>
          <w:szCs w:val="20"/>
        </w:rPr>
        <w:t>World Health Organization (WHO)</w:t>
      </w:r>
      <w:r w:rsidR="00AC44D0">
        <w:rPr>
          <w:rFonts w:ascii="Arial" w:hAnsi="Arial" w:cs="Arial"/>
          <w:color w:val="000000" w:themeColor="text1"/>
          <w:sz w:val="20"/>
          <w:szCs w:val="20"/>
        </w:rPr>
        <w:t xml:space="preserve"> (WHO</w:t>
      </w:r>
      <w:r w:rsidR="00094545" w:rsidRPr="009406BE">
        <w:rPr>
          <w:rFonts w:ascii="Arial" w:hAnsi="Arial" w:cs="Arial"/>
          <w:color w:val="000000" w:themeColor="text1"/>
          <w:sz w:val="20"/>
          <w:szCs w:val="20"/>
        </w:rPr>
        <w:t>,</w:t>
      </w:r>
      <w:r w:rsidR="00B6609F">
        <w:rPr>
          <w:rFonts w:ascii="Arial" w:hAnsi="Arial" w:cs="Arial"/>
          <w:color w:val="000000" w:themeColor="text1"/>
          <w:sz w:val="20"/>
          <w:szCs w:val="20"/>
        </w:rPr>
        <w:t xml:space="preserve"> </w:t>
      </w:r>
      <w:r w:rsidR="00094545" w:rsidRPr="009406BE">
        <w:rPr>
          <w:rFonts w:ascii="Arial" w:hAnsi="Arial" w:cs="Arial"/>
          <w:color w:val="000000" w:themeColor="text1"/>
          <w:sz w:val="20"/>
          <w:szCs w:val="20"/>
        </w:rPr>
        <w:t>2025)</w:t>
      </w:r>
      <w:r w:rsidR="00C776C2" w:rsidRPr="009406BE">
        <w:rPr>
          <w:rFonts w:ascii="Arial" w:hAnsi="Arial" w:cs="Arial"/>
          <w:color w:val="000000" w:themeColor="text1"/>
          <w:sz w:val="20"/>
          <w:szCs w:val="20"/>
        </w:rPr>
        <w:t xml:space="preserve"> can spread through food chains, environmental contamination, and human-animal interactions </w:t>
      </w:r>
      <w:r w:rsidR="00094545" w:rsidRPr="009406BE">
        <w:rPr>
          <w:rFonts w:ascii="Arial" w:hAnsi="Arial" w:cs="Arial"/>
          <w:color w:val="000000" w:themeColor="text1"/>
          <w:sz w:val="20"/>
          <w:szCs w:val="20"/>
        </w:rPr>
        <w:t>(</w:t>
      </w:r>
      <w:r w:rsidR="00094545" w:rsidRPr="009406BE">
        <w:rPr>
          <w:rFonts w:ascii="Arial" w:hAnsi="Arial" w:cs="Arial"/>
          <w:sz w:val="20"/>
          <w:szCs w:val="20"/>
        </w:rPr>
        <w:t>Collignon, 2016)</w:t>
      </w:r>
      <w:r w:rsidR="00C776C2" w:rsidRPr="009406BE">
        <w:rPr>
          <w:rFonts w:ascii="Arial" w:hAnsi="Arial" w:cs="Arial"/>
          <w:color w:val="000000" w:themeColor="text1"/>
          <w:sz w:val="20"/>
          <w:szCs w:val="20"/>
        </w:rPr>
        <w:t xml:space="preserve">. Although antimicrobial resistance (AMR) </w:t>
      </w:r>
      <w:r w:rsidR="00C776C2" w:rsidRPr="009406BE">
        <w:rPr>
          <w:rFonts w:ascii="Arial" w:hAnsi="Arial" w:cs="Arial"/>
          <w:color w:val="000000" w:themeColor="text1"/>
          <w:sz w:val="20"/>
          <w:szCs w:val="20"/>
          <w:lang w:val="en-US"/>
        </w:rPr>
        <w:t>may be</w:t>
      </w:r>
      <w:r w:rsidR="00094545" w:rsidRPr="009406BE">
        <w:rPr>
          <w:rFonts w:ascii="Arial" w:hAnsi="Arial" w:cs="Arial"/>
          <w:color w:val="000000" w:themeColor="text1"/>
          <w:sz w:val="20"/>
          <w:szCs w:val="20"/>
          <w:lang w:val="en-US"/>
        </w:rPr>
        <w:t xml:space="preserve"> </w:t>
      </w:r>
      <w:r w:rsidR="00C776C2" w:rsidRPr="009406BE">
        <w:rPr>
          <w:rFonts w:ascii="Arial" w:hAnsi="Arial" w:cs="Arial"/>
          <w:color w:val="000000" w:themeColor="text1"/>
          <w:sz w:val="20"/>
          <w:szCs w:val="20"/>
          <w:lang w:val="en-US"/>
        </w:rPr>
        <w:t>considered natural in the bacterial evolution driven by antibiotics, it has now become a threat, challenging human and animal health across the globe</w:t>
      </w:r>
      <w:r w:rsidR="00C776C2" w:rsidRPr="009406BE">
        <w:rPr>
          <w:rFonts w:ascii="Arial" w:hAnsi="Arial" w:cs="Arial"/>
          <w:color w:val="000000" w:themeColor="text1"/>
          <w:sz w:val="20"/>
          <w:szCs w:val="20"/>
        </w:rPr>
        <w:t xml:space="preserve"> </w:t>
      </w:r>
      <w:r w:rsidR="00094545" w:rsidRPr="009406BE">
        <w:rPr>
          <w:rFonts w:ascii="Arial" w:hAnsi="Arial" w:cs="Arial"/>
          <w:color w:val="000000" w:themeColor="text1"/>
          <w:sz w:val="20"/>
          <w:szCs w:val="20"/>
        </w:rPr>
        <w:t>(</w:t>
      </w:r>
      <w:proofErr w:type="spellStart"/>
      <w:r w:rsidR="00094545" w:rsidRPr="009406BE">
        <w:rPr>
          <w:rFonts w:ascii="Arial" w:hAnsi="Arial" w:cs="Arial"/>
          <w:color w:val="000000" w:themeColor="text1"/>
          <w:sz w:val="20"/>
          <w:szCs w:val="20"/>
        </w:rPr>
        <w:t>Prestinaci</w:t>
      </w:r>
      <w:proofErr w:type="spellEnd"/>
      <w:r w:rsidR="00094545" w:rsidRPr="009406BE">
        <w:rPr>
          <w:rFonts w:ascii="Arial" w:hAnsi="Arial" w:cs="Arial"/>
          <w:color w:val="000000" w:themeColor="text1"/>
          <w:sz w:val="20"/>
          <w:szCs w:val="20"/>
        </w:rPr>
        <w:t xml:space="preserve"> et al., 2015)</w:t>
      </w:r>
      <w:r w:rsidR="00C776C2" w:rsidRPr="009406BE">
        <w:rPr>
          <w:rFonts w:ascii="Arial" w:hAnsi="Arial" w:cs="Arial"/>
          <w:color w:val="000000" w:themeColor="text1"/>
          <w:sz w:val="20"/>
          <w:szCs w:val="20"/>
          <w:lang w:val="en-US"/>
        </w:rPr>
        <w:t>.</w:t>
      </w:r>
      <w:r w:rsidR="00590E9B">
        <w:rPr>
          <w:rFonts w:ascii="Arial" w:hAnsi="Arial" w:cs="Arial"/>
          <w:color w:val="000000" w:themeColor="text1"/>
          <w:sz w:val="20"/>
          <w:szCs w:val="20"/>
          <w:lang w:val="en-US"/>
        </w:rPr>
        <w:t xml:space="preserve"> </w:t>
      </w:r>
      <w:r w:rsidR="00C776C2" w:rsidRPr="009406BE">
        <w:rPr>
          <w:rFonts w:ascii="Arial" w:hAnsi="Arial" w:cs="Arial"/>
          <w:color w:val="000000" w:themeColor="text1"/>
          <w:sz w:val="20"/>
          <w:szCs w:val="20"/>
          <w:lang w:val="en-US"/>
        </w:rPr>
        <w:t>Further the current scenario of AMR might hamper the achievement of 2030 Sustainable Development Goals associated with alleviation of poverty, hunger and improvement of health and economic growth (SDG-1,2,3</w:t>
      </w:r>
      <w:r w:rsidR="00CA012A">
        <w:rPr>
          <w:rFonts w:ascii="Arial" w:hAnsi="Arial" w:cs="Arial"/>
          <w:color w:val="000000" w:themeColor="text1"/>
          <w:sz w:val="20"/>
          <w:szCs w:val="20"/>
          <w:lang w:val="en-US"/>
        </w:rPr>
        <w:t>, 8 and 10</w:t>
      </w:r>
      <w:r w:rsidR="00C776C2" w:rsidRPr="009406BE">
        <w:rPr>
          <w:rFonts w:ascii="Arial" w:hAnsi="Arial" w:cs="Arial"/>
          <w:color w:val="000000" w:themeColor="text1"/>
          <w:sz w:val="20"/>
          <w:szCs w:val="20"/>
          <w:lang w:val="en-US"/>
        </w:rPr>
        <w:t>), due to the illnesses caused by the antibiotic-resistant pathogens (</w:t>
      </w:r>
      <w:r w:rsidR="00742F9F" w:rsidRPr="009406BE">
        <w:rPr>
          <w:rFonts w:ascii="Arial" w:hAnsi="Arial" w:cs="Arial"/>
          <w:color w:val="000000" w:themeColor="text1"/>
          <w:sz w:val="20"/>
          <w:szCs w:val="20"/>
          <w:lang w:val="en-US"/>
        </w:rPr>
        <w:t>FAO,</w:t>
      </w:r>
      <w:r w:rsidR="00C776C2" w:rsidRPr="009406BE">
        <w:rPr>
          <w:rFonts w:ascii="Arial" w:hAnsi="Arial" w:cs="Arial"/>
          <w:color w:val="000000" w:themeColor="text1"/>
          <w:sz w:val="20"/>
          <w:szCs w:val="20"/>
          <w:lang w:val="en-US"/>
        </w:rPr>
        <w:t xml:space="preserve"> 2024</w:t>
      </w:r>
      <w:r w:rsidR="00555E26">
        <w:rPr>
          <w:rFonts w:ascii="Arial" w:hAnsi="Arial" w:cs="Arial"/>
          <w:color w:val="000000" w:themeColor="text1"/>
          <w:sz w:val="20"/>
          <w:szCs w:val="20"/>
          <w:lang w:val="en-US"/>
        </w:rPr>
        <w:t>a</w:t>
      </w:r>
      <w:r w:rsidR="00C776C2" w:rsidRPr="009406BE">
        <w:rPr>
          <w:rFonts w:ascii="Arial" w:hAnsi="Arial" w:cs="Arial"/>
          <w:color w:val="000000" w:themeColor="text1"/>
          <w:sz w:val="20"/>
          <w:szCs w:val="20"/>
          <w:lang w:val="en-US"/>
        </w:rPr>
        <w:t xml:space="preserve">). </w:t>
      </w:r>
    </w:p>
    <w:p w14:paraId="69EA364D" w14:textId="2D028E5D" w:rsidR="00D254DC" w:rsidRPr="009406BE" w:rsidRDefault="00590E9B"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R</w:t>
      </w:r>
      <w:r w:rsidR="00C776C2" w:rsidRPr="009406BE">
        <w:rPr>
          <w:rFonts w:ascii="Arial" w:hAnsi="Arial" w:cs="Arial"/>
          <w:color w:val="000000" w:themeColor="text1"/>
          <w:sz w:val="20"/>
          <w:szCs w:val="20"/>
          <w:lang w:val="en-US"/>
        </w:rPr>
        <w:t xml:space="preserve">eports of </w:t>
      </w:r>
      <w:r>
        <w:rPr>
          <w:rFonts w:ascii="Arial" w:hAnsi="Arial" w:cs="Arial"/>
          <w:color w:val="000000" w:themeColor="text1"/>
          <w:sz w:val="20"/>
          <w:szCs w:val="20"/>
          <w:lang w:val="en-US"/>
        </w:rPr>
        <w:t xml:space="preserve">indiscriminate </w:t>
      </w:r>
      <w:r w:rsidR="00C776C2" w:rsidRPr="009406BE">
        <w:rPr>
          <w:rFonts w:ascii="Arial" w:hAnsi="Arial" w:cs="Arial"/>
          <w:color w:val="000000" w:themeColor="text1"/>
          <w:sz w:val="20"/>
          <w:szCs w:val="20"/>
          <w:lang w:val="en-US"/>
        </w:rPr>
        <w:t>use of antibiotics</w:t>
      </w:r>
      <w:r>
        <w:rPr>
          <w:rFonts w:ascii="Arial" w:hAnsi="Arial" w:cs="Arial"/>
          <w:color w:val="000000" w:themeColor="text1"/>
          <w:sz w:val="20"/>
          <w:szCs w:val="20"/>
          <w:lang w:val="en-US"/>
        </w:rPr>
        <w:t xml:space="preserve"> in humans</w:t>
      </w:r>
      <w:r w:rsidR="004618C8">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 a</w:t>
      </w:r>
      <w:r>
        <w:rPr>
          <w:rFonts w:ascii="Arial" w:hAnsi="Arial" w:cs="Arial"/>
          <w:color w:val="000000" w:themeColor="text1"/>
          <w:sz w:val="20"/>
          <w:szCs w:val="20"/>
          <w:lang w:val="en-US"/>
        </w:rPr>
        <w:t>re</w:t>
      </w:r>
      <w:r w:rsidR="00C776C2" w:rsidRPr="009406BE">
        <w:rPr>
          <w:rFonts w:ascii="Arial" w:hAnsi="Arial" w:cs="Arial"/>
          <w:color w:val="000000" w:themeColor="text1"/>
          <w:sz w:val="20"/>
          <w:szCs w:val="20"/>
          <w:lang w:val="en-US"/>
        </w:rPr>
        <w:t xml:space="preserve"> mostly due to inadequate dosing, self-prescribing </w:t>
      </w:r>
      <w:proofErr w:type="spellStart"/>
      <w:r w:rsidR="00C776C2" w:rsidRPr="009406BE">
        <w:rPr>
          <w:rFonts w:ascii="Arial" w:hAnsi="Arial" w:cs="Arial"/>
          <w:color w:val="000000" w:themeColor="text1"/>
          <w:sz w:val="20"/>
          <w:szCs w:val="20"/>
          <w:lang w:val="en-US"/>
        </w:rPr>
        <w:t>behaviour</w:t>
      </w:r>
      <w:proofErr w:type="spellEnd"/>
      <w:r w:rsidR="00DC2F95" w:rsidRPr="009406BE">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 and poor medication compliance. This issue precipitates in countries like India, where the legal policies for the judicious use of antibiotics are unrestricted. In livestock production, anti</w:t>
      </w:r>
      <w:r>
        <w:rPr>
          <w:rFonts w:ascii="Arial" w:hAnsi="Arial" w:cs="Arial"/>
          <w:color w:val="000000" w:themeColor="text1"/>
          <w:sz w:val="20"/>
          <w:szCs w:val="20"/>
          <w:lang w:val="en-US"/>
        </w:rPr>
        <w:t>microbials</w:t>
      </w:r>
      <w:r w:rsidR="00C776C2" w:rsidRPr="009406BE">
        <w:rPr>
          <w:rFonts w:ascii="Arial" w:hAnsi="Arial" w:cs="Arial"/>
          <w:color w:val="000000" w:themeColor="text1"/>
          <w:sz w:val="20"/>
          <w:szCs w:val="20"/>
          <w:lang w:val="en-US"/>
        </w:rPr>
        <w:t xml:space="preserve"> administered as growth promoters or prophyla</w:t>
      </w:r>
      <w:r>
        <w:rPr>
          <w:rFonts w:ascii="Arial" w:hAnsi="Arial" w:cs="Arial"/>
          <w:color w:val="000000" w:themeColor="text1"/>
          <w:sz w:val="20"/>
          <w:szCs w:val="20"/>
          <w:lang w:val="en-US"/>
        </w:rPr>
        <w:t>ctics,</w:t>
      </w:r>
      <w:r w:rsidR="00C776C2" w:rsidRPr="009406BE">
        <w:rPr>
          <w:rFonts w:ascii="Arial" w:hAnsi="Arial" w:cs="Arial"/>
          <w:color w:val="000000" w:themeColor="text1"/>
          <w:sz w:val="20"/>
          <w:szCs w:val="20"/>
          <w:lang w:val="en-US"/>
        </w:rPr>
        <w:t xml:space="preserve"> contribute to the environmental pollution </w:t>
      </w:r>
      <w:r w:rsidR="004618C8">
        <w:rPr>
          <w:rFonts w:ascii="Arial" w:hAnsi="Arial" w:cs="Arial"/>
          <w:color w:val="000000" w:themeColor="text1"/>
          <w:sz w:val="20"/>
          <w:szCs w:val="20"/>
          <w:lang w:val="en-US"/>
        </w:rPr>
        <w:t>from the</w:t>
      </w:r>
      <w:r w:rsidR="00C776C2" w:rsidRPr="009406BE">
        <w:rPr>
          <w:rFonts w:ascii="Arial" w:hAnsi="Arial" w:cs="Arial"/>
          <w:color w:val="000000" w:themeColor="text1"/>
          <w:sz w:val="20"/>
          <w:szCs w:val="20"/>
          <w:lang w:val="en-US"/>
        </w:rPr>
        <w:t xml:space="preserve"> animal excretions. The agricultural practice of using animal excreta as manure for the cultivable soils</w:t>
      </w:r>
      <w:r w:rsidR="004618C8">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 increases the spread of AMR from animals to plants, humans, and aquaculture through contaminated food and water. </w:t>
      </w:r>
    </w:p>
    <w:p w14:paraId="761BDCE4" w14:textId="34D9A309"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 addition, zoonotic pathogens with AMR can </w:t>
      </w:r>
      <w:r w:rsidR="00634670">
        <w:rPr>
          <w:rFonts w:ascii="Arial" w:hAnsi="Arial" w:cs="Arial"/>
          <w:color w:val="000000" w:themeColor="text1"/>
          <w:sz w:val="20"/>
          <w:szCs w:val="20"/>
        </w:rPr>
        <w:t xml:space="preserve">be </w:t>
      </w:r>
      <w:r w:rsidRPr="009406BE">
        <w:rPr>
          <w:rFonts w:ascii="Arial" w:hAnsi="Arial" w:cs="Arial"/>
          <w:color w:val="000000" w:themeColor="text1"/>
          <w:sz w:val="20"/>
          <w:szCs w:val="20"/>
        </w:rPr>
        <w:t>transfer</w:t>
      </w:r>
      <w:r w:rsidR="00634670">
        <w:rPr>
          <w:rFonts w:ascii="Arial" w:hAnsi="Arial" w:cs="Arial"/>
          <w:color w:val="000000" w:themeColor="text1"/>
          <w:sz w:val="20"/>
          <w:szCs w:val="20"/>
        </w:rPr>
        <w:t>red</w:t>
      </w:r>
      <w:r w:rsidRPr="009406BE">
        <w:rPr>
          <w:rFonts w:ascii="Arial" w:hAnsi="Arial" w:cs="Arial"/>
          <w:color w:val="000000" w:themeColor="text1"/>
          <w:sz w:val="20"/>
          <w:szCs w:val="20"/>
        </w:rPr>
        <w:t xml:space="preserve"> to humans through the consumption of contaminated animal-derived products, contributing to the growing burden of untreatable infections </w:t>
      </w:r>
      <w:r w:rsidR="00742F9F" w:rsidRPr="009406BE">
        <w:rPr>
          <w:rFonts w:ascii="Arial" w:hAnsi="Arial" w:cs="Arial"/>
          <w:color w:val="000000" w:themeColor="text1"/>
          <w:sz w:val="20"/>
          <w:szCs w:val="20"/>
        </w:rPr>
        <w:t>(</w:t>
      </w:r>
      <w:r w:rsidRPr="009406BE">
        <w:rPr>
          <w:rFonts w:ascii="Arial" w:hAnsi="Arial" w:cs="Arial"/>
          <w:color w:val="000000" w:themeColor="text1"/>
          <w:sz w:val="20"/>
          <w:szCs w:val="20"/>
        </w:rPr>
        <w:t>Laxminarayan</w:t>
      </w:r>
      <w:r w:rsidR="00742F9F"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742F9F" w:rsidRPr="009406BE">
        <w:rPr>
          <w:rFonts w:ascii="Arial" w:hAnsi="Arial" w:cs="Arial"/>
          <w:color w:val="000000" w:themeColor="text1"/>
          <w:sz w:val="20"/>
          <w:szCs w:val="20"/>
        </w:rPr>
        <w:t xml:space="preserve"> 2013;</w:t>
      </w:r>
      <w:r w:rsidRPr="009406BE">
        <w:rPr>
          <w:rFonts w:ascii="Arial" w:hAnsi="Arial" w:cs="Arial"/>
          <w:color w:val="000000" w:themeColor="text1"/>
          <w:sz w:val="20"/>
          <w:szCs w:val="20"/>
        </w:rPr>
        <w:t xml:space="preserve"> Van-Boeckel</w:t>
      </w:r>
      <w:r w:rsidR="00742F9F"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lang w:val="en-US"/>
        </w:rPr>
        <w:t xml:space="preserve">The situation becomes catastrophic as animal practitioners prefer human antibiotics for their better quality and easy availability. </w:t>
      </w:r>
      <w:r w:rsidR="00D061CC" w:rsidRPr="009406BE">
        <w:rPr>
          <w:rFonts w:ascii="Arial" w:hAnsi="Arial" w:cs="Arial"/>
          <w:color w:val="000000" w:themeColor="text1"/>
          <w:sz w:val="20"/>
          <w:szCs w:val="20"/>
          <w:lang w:val="en-US"/>
        </w:rPr>
        <w:t xml:space="preserve">With a natural existence of interactions between humans, animals and environment, it becomes decisive to adopt “One-Health” approach </w:t>
      </w:r>
      <w:r w:rsidRPr="009406BE">
        <w:rPr>
          <w:rFonts w:ascii="Arial" w:hAnsi="Arial" w:cs="Arial"/>
          <w:color w:val="000000" w:themeColor="text1"/>
          <w:sz w:val="20"/>
          <w:szCs w:val="20"/>
        </w:rPr>
        <w:t xml:space="preserve">laid by </w:t>
      </w:r>
      <w:r w:rsidR="009D7A11">
        <w:rPr>
          <w:rFonts w:ascii="Arial" w:hAnsi="Arial" w:cs="Arial"/>
          <w:color w:val="000000" w:themeColor="text1"/>
          <w:sz w:val="20"/>
          <w:szCs w:val="20"/>
        </w:rPr>
        <w:t>International organisations</w:t>
      </w:r>
      <w:r w:rsidR="00742F9F"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to </w:t>
      </w:r>
      <w:r w:rsidR="00FB7714">
        <w:rPr>
          <w:rFonts w:ascii="Arial" w:hAnsi="Arial" w:cs="Arial"/>
          <w:color w:val="000000" w:themeColor="text1"/>
          <w:sz w:val="20"/>
          <w:szCs w:val="20"/>
        </w:rPr>
        <w:t>combat the global AMR burden</w:t>
      </w:r>
      <w:r w:rsidRPr="009406BE">
        <w:rPr>
          <w:rFonts w:ascii="Arial" w:hAnsi="Arial" w:cs="Arial"/>
          <w:color w:val="000000" w:themeColor="text1"/>
          <w:sz w:val="20"/>
          <w:szCs w:val="20"/>
        </w:rPr>
        <w:t xml:space="preserve"> </w:t>
      </w:r>
      <w:r w:rsidR="00742F9F" w:rsidRPr="009406BE">
        <w:rPr>
          <w:rFonts w:ascii="Arial" w:hAnsi="Arial" w:cs="Arial"/>
          <w:color w:val="000000" w:themeColor="text1"/>
          <w:sz w:val="20"/>
          <w:szCs w:val="20"/>
        </w:rPr>
        <w:t>(WHO, 2025).</w:t>
      </w:r>
      <w:r w:rsidR="00CF0767">
        <w:rPr>
          <w:rFonts w:ascii="Arial" w:hAnsi="Arial" w:cs="Arial"/>
          <w:color w:val="000000" w:themeColor="text1"/>
          <w:sz w:val="20"/>
          <w:szCs w:val="20"/>
        </w:rPr>
        <w:t xml:space="preserve"> </w:t>
      </w:r>
      <w:r w:rsidRPr="009406BE">
        <w:rPr>
          <w:rFonts w:ascii="Arial" w:hAnsi="Arial" w:cs="Arial"/>
          <w:color w:val="000000" w:themeColor="text1"/>
          <w:sz w:val="20"/>
          <w:szCs w:val="20"/>
        </w:rPr>
        <w:t>The onset of a "post-antibiotic era" in the 21st century has been envisaged by WHO</w:t>
      </w:r>
      <w:r w:rsidR="00742F9F" w:rsidRPr="009406BE">
        <w:rPr>
          <w:rFonts w:ascii="Arial" w:hAnsi="Arial" w:cs="Arial"/>
          <w:color w:val="000000" w:themeColor="text1"/>
          <w:sz w:val="20"/>
          <w:szCs w:val="20"/>
        </w:rPr>
        <w:t xml:space="preserve"> </w:t>
      </w:r>
      <w:r w:rsidR="00AC44D0">
        <w:rPr>
          <w:rFonts w:ascii="Arial" w:hAnsi="Arial" w:cs="Arial"/>
          <w:color w:val="000000" w:themeColor="text1"/>
          <w:sz w:val="20"/>
          <w:szCs w:val="20"/>
        </w:rPr>
        <w:t>(</w:t>
      </w:r>
      <w:r w:rsidR="00742F9F" w:rsidRPr="009406BE">
        <w:rPr>
          <w:rFonts w:ascii="Arial" w:hAnsi="Arial" w:cs="Arial"/>
          <w:color w:val="000000" w:themeColor="text1"/>
          <w:sz w:val="20"/>
          <w:szCs w:val="20"/>
        </w:rPr>
        <w:t>2014)</w:t>
      </w:r>
      <w:r w:rsidRPr="009406BE">
        <w:rPr>
          <w:rFonts w:ascii="Arial" w:hAnsi="Arial" w:cs="Arial"/>
          <w:color w:val="000000" w:themeColor="text1"/>
          <w:sz w:val="20"/>
          <w:szCs w:val="20"/>
        </w:rPr>
        <w:t xml:space="preserve"> in a study, indicating the alarming rise in antimicrobial resistance worldwide</w:t>
      </w:r>
      <w:r w:rsidR="000E3A9C">
        <w:rPr>
          <w:rFonts w:ascii="Arial" w:hAnsi="Arial" w:cs="Arial"/>
          <w:color w:val="000000" w:themeColor="text1"/>
          <w:sz w:val="20"/>
          <w:szCs w:val="20"/>
        </w:rPr>
        <w:t xml:space="preserve">, with an equal or higher impact in plant, animal and environmental sectors. </w:t>
      </w:r>
      <w:r w:rsidRPr="009406BE">
        <w:rPr>
          <w:rFonts w:ascii="Arial" w:hAnsi="Arial" w:cs="Arial"/>
          <w:color w:val="000000" w:themeColor="text1"/>
          <w:sz w:val="20"/>
          <w:szCs w:val="20"/>
        </w:rPr>
        <w:t>However, a comprehensive understanding of epidemiology and</w:t>
      </w:r>
      <w:r w:rsidR="004618C8">
        <w:rPr>
          <w:rFonts w:ascii="Arial" w:hAnsi="Arial" w:cs="Arial"/>
          <w:color w:val="000000" w:themeColor="text1"/>
          <w:sz w:val="20"/>
          <w:szCs w:val="20"/>
        </w:rPr>
        <w:t xml:space="preserve"> an update on the</w:t>
      </w:r>
      <w:r w:rsidRPr="009406BE">
        <w:rPr>
          <w:rFonts w:ascii="Arial" w:hAnsi="Arial" w:cs="Arial"/>
          <w:color w:val="000000" w:themeColor="text1"/>
          <w:sz w:val="20"/>
          <w:szCs w:val="20"/>
        </w:rPr>
        <w:t xml:space="preserve"> evolution of </w:t>
      </w:r>
      <w:r w:rsidR="000E3A9C">
        <w:rPr>
          <w:rFonts w:ascii="Arial" w:hAnsi="Arial" w:cs="Arial"/>
          <w:color w:val="000000" w:themeColor="text1"/>
          <w:sz w:val="20"/>
          <w:szCs w:val="20"/>
        </w:rPr>
        <w:t>AMR in livestock</w:t>
      </w:r>
      <w:r w:rsidR="00FB7714">
        <w:rPr>
          <w:rFonts w:ascii="Arial" w:hAnsi="Arial" w:cs="Arial"/>
          <w:color w:val="000000" w:themeColor="text1"/>
          <w:sz w:val="20"/>
          <w:szCs w:val="20"/>
        </w:rPr>
        <w:t xml:space="preserve"> is required</w:t>
      </w:r>
      <w:r w:rsidRPr="009406BE">
        <w:rPr>
          <w:rFonts w:ascii="Arial" w:hAnsi="Arial" w:cs="Arial"/>
          <w:color w:val="000000" w:themeColor="text1"/>
          <w:sz w:val="20"/>
          <w:szCs w:val="20"/>
        </w:rPr>
        <w:t xml:space="preserve">. </w:t>
      </w:r>
      <w:r w:rsidR="00571582">
        <w:rPr>
          <w:rFonts w:ascii="Arial" w:hAnsi="Arial" w:cs="Arial"/>
          <w:color w:val="000000" w:themeColor="text1"/>
          <w:sz w:val="20"/>
          <w:szCs w:val="20"/>
        </w:rPr>
        <w:t>P</w:t>
      </w:r>
      <w:r w:rsidRPr="009406BE">
        <w:rPr>
          <w:rFonts w:ascii="Arial" w:hAnsi="Arial" w:cs="Arial"/>
          <w:color w:val="000000" w:themeColor="text1"/>
          <w:sz w:val="20"/>
          <w:szCs w:val="20"/>
        </w:rPr>
        <w:t xml:space="preserve">olicies for </w:t>
      </w:r>
      <w:r w:rsidR="00FB7714">
        <w:rPr>
          <w:rFonts w:ascii="Arial" w:hAnsi="Arial" w:cs="Arial"/>
          <w:color w:val="000000" w:themeColor="text1"/>
          <w:sz w:val="20"/>
          <w:szCs w:val="20"/>
        </w:rPr>
        <w:t>judicious use of</w:t>
      </w:r>
      <w:r w:rsidRPr="009406BE">
        <w:rPr>
          <w:rFonts w:ascii="Arial" w:hAnsi="Arial" w:cs="Arial"/>
          <w:color w:val="000000" w:themeColor="text1"/>
          <w:sz w:val="20"/>
          <w:szCs w:val="20"/>
        </w:rPr>
        <w:t xml:space="preserve"> antimicrobials in animals and </w:t>
      </w:r>
      <w:r w:rsidR="00571582">
        <w:rPr>
          <w:rFonts w:ascii="Arial" w:hAnsi="Arial" w:cs="Arial"/>
          <w:color w:val="000000" w:themeColor="text1"/>
          <w:sz w:val="20"/>
          <w:szCs w:val="20"/>
        </w:rPr>
        <w:t xml:space="preserve">periodic </w:t>
      </w:r>
      <w:r w:rsidRPr="009406BE">
        <w:rPr>
          <w:rFonts w:ascii="Arial" w:hAnsi="Arial" w:cs="Arial"/>
          <w:color w:val="000000" w:themeColor="text1"/>
          <w:sz w:val="20"/>
          <w:szCs w:val="20"/>
        </w:rPr>
        <w:t>assess</w:t>
      </w:r>
      <w:r w:rsidR="00571582">
        <w:rPr>
          <w:rFonts w:ascii="Arial" w:hAnsi="Arial" w:cs="Arial"/>
          <w:color w:val="000000" w:themeColor="text1"/>
          <w:sz w:val="20"/>
          <w:szCs w:val="20"/>
        </w:rPr>
        <w:t>ment of</w:t>
      </w:r>
      <w:r w:rsidRPr="009406BE">
        <w:rPr>
          <w:rFonts w:ascii="Arial" w:hAnsi="Arial" w:cs="Arial"/>
          <w:color w:val="000000" w:themeColor="text1"/>
          <w:sz w:val="20"/>
          <w:szCs w:val="20"/>
        </w:rPr>
        <w:t xml:space="preserve"> resistance levels </w:t>
      </w:r>
      <w:r w:rsidR="00742F9F" w:rsidRPr="009406BE">
        <w:rPr>
          <w:rFonts w:ascii="Arial" w:hAnsi="Arial" w:cs="Arial"/>
          <w:color w:val="000000" w:themeColor="text1"/>
          <w:sz w:val="20"/>
          <w:szCs w:val="20"/>
        </w:rPr>
        <w:t>(</w:t>
      </w:r>
      <w:r w:rsidR="004618C8" w:rsidRPr="009406BE">
        <w:rPr>
          <w:rFonts w:ascii="Arial" w:hAnsi="Arial" w:cs="Arial"/>
          <w:color w:val="000000" w:themeColor="text1"/>
          <w:sz w:val="20"/>
          <w:szCs w:val="20"/>
        </w:rPr>
        <w:t>Coyne et al., 2019</w:t>
      </w:r>
      <w:r w:rsidR="004618C8">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Lienen</w:t>
      </w:r>
      <w:proofErr w:type="spellEnd"/>
      <w:r w:rsidR="004618C8">
        <w:rPr>
          <w:rFonts w:ascii="Arial" w:hAnsi="Arial" w:cs="Arial"/>
          <w:color w:val="000000" w:themeColor="text1"/>
          <w:sz w:val="20"/>
          <w:szCs w:val="20"/>
        </w:rPr>
        <w:t xml:space="preserve"> et al., 2021</w:t>
      </w:r>
      <w:r w:rsidR="00742F9F"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including environmental monitoring</w:t>
      </w:r>
      <w:r w:rsidR="00571582">
        <w:rPr>
          <w:rFonts w:ascii="Arial" w:hAnsi="Arial" w:cs="Arial"/>
          <w:color w:val="000000" w:themeColor="text1"/>
          <w:sz w:val="20"/>
          <w:szCs w:val="20"/>
        </w:rPr>
        <w:t xml:space="preserve"> need to be developed</w:t>
      </w:r>
      <w:r w:rsidRPr="009406BE">
        <w:rPr>
          <w:rFonts w:ascii="Arial" w:hAnsi="Arial" w:cs="Arial"/>
          <w:color w:val="000000" w:themeColor="text1"/>
          <w:sz w:val="20"/>
          <w:szCs w:val="20"/>
        </w:rPr>
        <w:t>.</w:t>
      </w:r>
      <w:r w:rsidR="00CF0767">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Therefore, this review </w:t>
      </w:r>
      <w:r w:rsidR="00D254DC" w:rsidRPr="009406BE">
        <w:rPr>
          <w:rFonts w:ascii="Arial" w:hAnsi="Arial" w:cs="Arial"/>
          <w:color w:val="000000" w:themeColor="text1"/>
          <w:sz w:val="20"/>
          <w:szCs w:val="20"/>
        </w:rPr>
        <w:t xml:space="preserve">is intended to provide an overview of the </w:t>
      </w:r>
      <w:r w:rsidRPr="009406BE">
        <w:rPr>
          <w:rFonts w:ascii="Arial" w:hAnsi="Arial" w:cs="Arial"/>
          <w:color w:val="000000" w:themeColor="text1"/>
          <w:sz w:val="20"/>
          <w:szCs w:val="20"/>
          <w:lang w:val="en-US"/>
        </w:rPr>
        <w:t xml:space="preserve">multi-faceted </w:t>
      </w:r>
      <w:r w:rsidR="007D08DF" w:rsidRPr="009406BE">
        <w:rPr>
          <w:rFonts w:ascii="Arial" w:hAnsi="Arial" w:cs="Arial"/>
          <w:color w:val="000000" w:themeColor="text1"/>
          <w:sz w:val="20"/>
          <w:szCs w:val="20"/>
          <w:lang w:val="en-US"/>
        </w:rPr>
        <w:t xml:space="preserve">phenomenon of </w:t>
      </w:r>
      <w:r w:rsidRPr="009406BE">
        <w:rPr>
          <w:rFonts w:ascii="Arial" w:hAnsi="Arial" w:cs="Arial"/>
          <w:color w:val="000000" w:themeColor="text1"/>
          <w:sz w:val="20"/>
          <w:szCs w:val="20"/>
          <w:lang w:val="en-US"/>
        </w:rPr>
        <w:t xml:space="preserve">antimicrobial resistance in </w:t>
      </w:r>
      <w:r w:rsidR="007D08DF" w:rsidRPr="009406BE">
        <w:rPr>
          <w:rFonts w:ascii="Arial" w:hAnsi="Arial" w:cs="Arial"/>
          <w:color w:val="000000" w:themeColor="text1"/>
          <w:sz w:val="20"/>
          <w:szCs w:val="20"/>
          <w:lang w:val="en-US"/>
        </w:rPr>
        <w:t>food-producing animals</w:t>
      </w:r>
      <w:r w:rsidRPr="009406BE">
        <w:rPr>
          <w:rFonts w:ascii="Arial" w:hAnsi="Arial" w:cs="Arial"/>
          <w:color w:val="000000" w:themeColor="text1"/>
          <w:sz w:val="20"/>
          <w:szCs w:val="20"/>
          <w:lang w:val="en-US"/>
        </w:rPr>
        <w:t xml:space="preserve">. </w:t>
      </w:r>
      <w:r w:rsidR="00D254DC" w:rsidRPr="009406BE">
        <w:rPr>
          <w:rFonts w:ascii="Arial" w:hAnsi="Arial" w:cs="Arial"/>
          <w:color w:val="000000" w:themeColor="text1"/>
          <w:sz w:val="20"/>
          <w:szCs w:val="20"/>
          <w:lang w:val="en-US"/>
        </w:rPr>
        <w:t xml:space="preserve">The outline describes the </w:t>
      </w:r>
      <w:r w:rsidRPr="009406BE">
        <w:rPr>
          <w:rFonts w:ascii="Arial" w:hAnsi="Arial" w:cs="Arial"/>
          <w:color w:val="000000" w:themeColor="text1"/>
          <w:sz w:val="20"/>
          <w:szCs w:val="20"/>
        </w:rPr>
        <w:t>current status of AMR in India</w:t>
      </w:r>
      <w:r w:rsidR="007D08DF" w:rsidRPr="009406BE">
        <w:rPr>
          <w:rFonts w:ascii="Arial" w:hAnsi="Arial" w:cs="Arial"/>
          <w:color w:val="000000" w:themeColor="text1"/>
          <w:sz w:val="20"/>
          <w:szCs w:val="20"/>
        </w:rPr>
        <w:t xml:space="preserve"> and other countries</w:t>
      </w:r>
      <w:r w:rsidR="00D254DC" w:rsidRPr="009406BE">
        <w:rPr>
          <w:rFonts w:ascii="Arial" w:hAnsi="Arial" w:cs="Arial"/>
          <w:color w:val="000000" w:themeColor="text1"/>
          <w:sz w:val="20"/>
          <w:szCs w:val="20"/>
        </w:rPr>
        <w:t xml:space="preserve"> initially</w:t>
      </w:r>
      <w:r w:rsidRPr="009406BE">
        <w:rPr>
          <w:rFonts w:ascii="Arial" w:hAnsi="Arial" w:cs="Arial"/>
          <w:color w:val="000000" w:themeColor="text1"/>
          <w:sz w:val="20"/>
          <w:szCs w:val="20"/>
        </w:rPr>
        <w:t xml:space="preserve">, </w:t>
      </w:r>
      <w:r w:rsidR="00D254DC" w:rsidRPr="009406BE">
        <w:rPr>
          <w:rFonts w:ascii="Arial" w:hAnsi="Arial" w:cs="Arial"/>
          <w:color w:val="000000" w:themeColor="text1"/>
          <w:sz w:val="20"/>
          <w:szCs w:val="20"/>
        </w:rPr>
        <w:t>followed by the</w:t>
      </w:r>
      <w:r w:rsidR="007D08DF"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major driving factors</w:t>
      </w:r>
      <w:r w:rsidR="00FB7714">
        <w:rPr>
          <w:rFonts w:ascii="Arial" w:hAnsi="Arial" w:cs="Arial"/>
          <w:color w:val="000000" w:themeColor="text1"/>
          <w:sz w:val="20"/>
          <w:szCs w:val="20"/>
        </w:rPr>
        <w:t>,</w:t>
      </w:r>
      <w:r w:rsidR="003D651F" w:rsidRPr="009406BE">
        <w:rPr>
          <w:rFonts w:ascii="Arial" w:hAnsi="Arial" w:cs="Arial"/>
          <w:color w:val="000000" w:themeColor="text1"/>
          <w:sz w:val="20"/>
          <w:szCs w:val="20"/>
        </w:rPr>
        <w:t xml:space="preserve"> transmission dynamics</w:t>
      </w:r>
      <w:r w:rsidRPr="009406BE">
        <w:rPr>
          <w:rFonts w:ascii="Arial" w:hAnsi="Arial" w:cs="Arial"/>
          <w:color w:val="000000" w:themeColor="text1"/>
          <w:sz w:val="20"/>
          <w:szCs w:val="20"/>
        </w:rPr>
        <w:t>, antimicrobial usage in livestock,</w:t>
      </w:r>
      <w:r w:rsidR="00FB7714">
        <w:rPr>
          <w:rFonts w:ascii="Arial" w:hAnsi="Arial" w:cs="Arial"/>
          <w:color w:val="000000" w:themeColor="text1"/>
          <w:sz w:val="20"/>
          <w:szCs w:val="20"/>
        </w:rPr>
        <w:t xml:space="preserve"> </w:t>
      </w:r>
      <w:r w:rsidRPr="009406BE">
        <w:rPr>
          <w:rFonts w:ascii="Arial" w:hAnsi="Arial" w:cs="Arial"/>
          <w:color w:val="000000" w:themeColor="text1"/>
          <w:sz w:val="20"/>
          <w:szCs w:val="20"/>
        </w:rPr>
        <w:t>public health implications</w:t>
      </w:r>
      <w:r w:rsidR="00CF0767">
        <w:rPr>
          <w:rFonts w:ascii="Arial" w:hAnsi="Arial" w:cs="Arial"/>
          <w:color w:val="000000" w:themeColor="text1"/>
          <w:sz w:val="20"/>
          <w:szCs w:val="20"/>
        </w:rPr>
        <w:t xml:space="preserve"> and</w:t>
      </w:r>
      <w:r w:rsidRPr="009406BE">
        <w:rPr>
          <w:rFonts w:ascii="Arial" w:hAnsi="Arial" w:cs="Arial"/>
          <w:color w:val="000000" w:themeColor="text1"/>
          <w:sz w:val="20"/>
          <w:szCs w:val="20"/>
        </w:rPr>
        <w:t xml:space="preserve"> mitigation strategies</w:t>
      </w:r>
      <w:r w:rsidR="007D08DF" w:rsidRPr="009406BE">
        <w:rPr>
          <w:rFonts w:ascii="Arial" w:hAnsi="Arial" w:cs="Arial"/>
          <w:color w:val="000000" w:themeColor="text1"/>
          <w:sz w:val="20"/>
          <w:szCs w:val="20"/>
        </w:rPr>
        <w:t xml:space="preserve"> to combat AMR</w:t>
      </w:r>
      <w:r w:rsidR="00FB7714">
        <w:rPr>
          <w:rFonts w:ascii="Arial" w:hAnsi="Arial" w:cs="Arial"/>
          <w:color w:val="000000" w:themeColor="text1"/>
          <w:sz w:val="20"/>
          <w:szCs w:val="20"/>
        </w:rPr>
        <w:t xml:space="preserve"> crisis</w:t>
      </w:r>
      <w:r w:rsidRPr="009406BE">
        <w:rPr>
          <w:rFonts w:ascii="Arial" w:hAnsi="Arial" w:cs="Arial"/>
          <w:color w:val="000000" w:themeColor="text1"/>
          <w:sz w:val="20"/>
          <w:szCs w:val="20"/>
        </w:rPr>
        <w:t xml:space="preserve">. </w:t>
      </w:r>
    </w:p>
    <w:p w14:paraId="2C370E3D" w14:textId="59A090F9" w:rsidR="00794844" w:rsidRDefault="0012499C" w:rsidP="00076F87">
      <w:pPr>
        <w:spacing w:after="0" w:line="360" w:lineRule="auto"/>
        <w:jc w:val="both"/>
        <w:rPr>
          <w:rFonts w:ascii="Arial" w:hAnsi="Arial" w:cs="Arial"/>
          <w:b/>
          <w:bCs/>
          <w:color w:val="000000" w:themeColor="text1"/>
          <w:lang w:val="en-US"/>
        </w:rPr>
      </w:pPr>
      <w:r>
        <w:rPr>
          <w:rFonts w:ascii="Arial" w:hAnsi="Arial" w:cs="Arial"/>
          <w:b/>
          <w:bCs/>
          <w:color w:val="000000" w:themeColor="text1"/>
        </w:rPr>
        <w:t xml:space="preserve">2. </w:t>
      </w:r>
      <w:r w:rsidR="00794844">
        <w:rPr>
          <w:rFonts w:ascii="Arial" w:hAnsi="Arial" w:cs="Arial"/>
          <w:b/>
          <w:bCs/>
          <w:color w:val="000000" w:themeColor="text1"/>
          <w:lang w:val="en-US"/>
        </w:rPr>
        <w:t>REVIEW METHODOLOGY</w:t>
      </w:r>
    </w:p>
    <w:p w14:paraId="369D7894" w14:textId="1AFD0D5F" w:rsidR="00794844" w:rsidRPr="00805749" w:rsidRDefault="000E3A9C" w:rsidP="00076F87">
      <w:pPr>
        <w:spacing w:after="0" w:line="360" w:lineRule="auto"/>
        <w:rPr>
          <w:rFonts w:ascii="Arial" w:hAnsi="Arial" w:cs="Arial"/>
          <w:b/>
          <w:bCs/>
        </w:rPr>
      </w:pPr>
      <w:r w:rsidRPr="000E3A9C">
        <w:rPr>
          <w:rFonts w:ascii="Arial" w:hAnsi="Arial" w:cs="Arial"/>
          <w:b/>
          <w:bCs/>
        </w:rPr>
        <w:t xml:space="preserve">2.1 </w:t>
      </w:r>
      <w:r w:rsidR="00794844" w:rsidRPr="00805749">
        <w:rPr>
          <w:rFonts w:ascii="Arial" w:hAnsi="Arial" w:cs="Arial"/>
          <w:b/>
          <w:bCs/>
        </w:rPr>
        <w:t>Review question and scope</w:t>
      </w:r>
    </w:p>
    <w:p w14:paraId="5227A06E" w14:textId="1C65E59F" w:rsidR="00794844" w:rsidRDefault="00794844" w:rsidP="00076F87">
      <w:pPr>
        <w:spacing w:after="0" w:line="360" w:lineRule="auto"/>
        <w:jc w:val="both"/>
        <w:rPr>
          <w:rFonts w:ascii="Arial" w:hAnsi="Arial" w:cs="Arial"/>
          <w:sz w:val="20"/>
          <w:szCs w:val="20"/>
        </w:rPr>
      </w:pPr>
      <w:r w:rsidRPr="00C003CC">
        <w:rPr>
          <w:rFonts w:ascii="Arial" w:hAnsi="Arial" w:cs="Arial"/>
          <w:sz w:val="20"/>
          <w:szCs w:val="20"/>
        </w:rPr>
        <w:lastRenderedPageBreak/>
        <w:t xml:space="preserve">        </w:t>
      </w:r>
      <w:r>
        <w:rPr>
          <w:rFonts w:ascii="Arial" w:hAnsi="Arial" w:cs="Arial"/>
          <w:sz w:val="20"/>
          <w:szCs w:val="20"/>
        </w:rPr>
        <w:t xml:space="preserve">The research question for this review was, “What is the current status of AMR in livestock – its global trends, </w:t>
      </w:r>
      <w:r w:rsidR="002B0AC2">
        <w:rPr>
          <w:rFonts w:ascii="Arial" w:hAnsi="Arial" w:cs="Arial"/>
          <w:sz w:val="20"/>
          <w:szCs w:val="20"/>
        </w:rPr>
        <w:t>driving forces</w:t>
      </w:r>
      <w:r>
        <w:rPr>
          <w:rFonts w:ascii="Arial" w:hAnsi="Arial" w:cs="Arial"/>
          <w:sz w:val="20"/>
          <w:szCs w:val="20"/>
        </w:rPr>
        <w:t>, transmission pathways, extent of antimicrobial usage, public health impact and mitigation measures, with future directions?”</w:t>
      </w:r>
    </w:p>
    <w:p w14:paraId="55427905" w14:textId="21FA50DE" w:rsidR="00794844" w:rsidRPr="00805749" w:rsidRDefault="002B0AC2" w:rsidP="00076F87">
      <w:pPr>
        <w:spacing w:after="0" w:line="360" w:lineRule="auto"/>
        <w:jc w:val="both"/>
        <w:rPr>
          <w:rFonts w:ascii="Arial" w:hAnsi="Arial" w:cs="Arial"/>
          <w:b/>
          <w:bCs/>
          <w:lang w:val="en-US"/>
        </w:rPr>
      </w:pPr>
      <w:r w:rsidRPr="002B0AC2">
        <w:rPr>
          <w:rFonts w:ascii="Arial" w:hAnsi="Arial" w:cs="Arial"/>
          <w:b/>
          <w:bCs/>
        </w:rPr>
        <w:t xml:space="preserve">2.2 </w:t>
      </w:r>
      <w:r w:rsidR="00794844" w:rsidRPr="00805749">
        <w:rPr>
          <w:rFonts w:ascii="Arial" w:hAnsi="Arial" w:cs="Arial"/>
          <w:b/>
          <w:bCs/>
        </w:rPr>
        <w:t>Search Strategy</w:t>
      </w:r>
    </w:p>
    <w:p w14:paraId="7229A595" w14:textId="258F710F" w:rsidR="00794844" w:rsidRDefault="00794844" w:rsidP="00076F87">
      <w:pPr>
        <w:spacing w:after="0" w:line="360" w:lineRule="auto"/>
        <w:jc w:val="both"/>
        <w:rPr>
          <w:rFonts w:ascii="Arial" w:hAnsi="Arial" w:cs="Arial"/>
          <w:sz w:val="20"/>
          <w:szCs w:val="20"/>
        </w:rPr>
      </w:pPr>
      <w:r w:rsidRPr="007736B3">
        <w:rPr>
          <w:rFonts w:ascii="Arial" w:hAnsi="Arial" w:cs="Arial"/>
          <w:sz w:val="20"/>
          <w:szCs w:val="20"/>
        </w:rPr>
        <w:t xml:space="preserve">        </w:t>
      </w:r>
      <w:r>
        <w:rPr>
          <w:rFonts w:ascii="Arial" w:hAnsi="Arial" w:cs="Arial"/>
          <w:sz w:val="20"/>
          <w:szCs w:val="20"/>
        </w:rPr>
        <w:t xml:space="preserve">The original search for the specific </w:t>
      </w:r>
      <w:proofErr w:type="spellStart"/>
      <w:r w:rsidR="002B0AC2">
        <w:rPr>
          <w:rFonts w:ascii="Arial" w:hAnsi="Arial" w:cs="Arial"/>
          <w:sz w:val="20"/>
          <w:szCs w:val="20"/>
        </w:rPr>
        <w:t>informations</w:t>
      </w:r>
      <w:proofErr w:type="spellEnd"/>
      <w:r w:rsidR="002B0AC2">
        <w:rPr>
          <w:rFonts w:ascii="Arial" w:hAnsi="Arial" w:cs="Arial"/>
          <w:sz w:val="20"/>
          <w:szCs w:val="20"/>
        </w:rPr>
        <w:t xml:space="preserve"> and data related to </w:t>
      </w:r>
      <w:r>
        <w:rPr>
          <w:rFonts w:ascii="Arial" w:hAnsi="Arial" w:cs="Arial"/>
          <w:sz w:val="20"/>
          <w:szCs w:val="20"/>
        </w:rPr>
        <w:t>the review question was initiated in Ju</w:t>
      </w:r>
      <w:r w:rsidR="002B0AC2">
        <w:rPr>
          <w:rFonts w:ascii="Arial" w:hAnsi="Arial" w:cs="Arial"/>
          <w:sz w:val="20"/>
          <w:szCs w:val="20"/>
        </w:rPr>
        <w:t>ly</w:t>
      </w:r>
      <w:r>
        <w:rPr>
          <w:rFonts w:ascii="Arial" w:hAnsi="Arial" w:cs="Arial"/>
          <w:sz w:val="20"/>
          <w:szCs w:val="20"/>
        </w:rPr>
        <w:t xml:space="preserve"> 2024, covering </w:t>
      </w:r>
      <w:r w:rsidR="00AC3742">
        <w:rPr>
          <w:rFonts w:ascii="Arial" w:hAnsi="Arial" w:cs="Arial"/>
          <w:sz w:val="20"/>
          <w:szCs w:val="20"/>
        </w:rPr>
        <w:t xml:space="preserve">relevant </w:t>
      </w:r>
      <w:r>
        <w:rPr>
          <w:rFonts w:ascii="Arial" w:hAnsi="Arial" w:cs="Arial"/>
          <w:sz w:val="20"/>
          <w:szCs w:val="20"/>
        </w:rPr>
        <w:t xml:space="preserve">research published since 2000 and updates </w:t>
      </w:r>
      <w:r w:rsidR="00AC3742">
        <w:rPr>
          <w:rFonts w:ascii="Arial" w:hAnsi="Arial" w:cs="Arial"/>
          <w:sz w:val="20"/>
          <w:szCs w:val="20"/>
        </w:rPr>
        <w:t>till</w:t>
      </w:r>
      <w:r>
        <w:rPr>
          <w:rFonts w:ascii="Arial" w:hAnsi="Arial" w:cs="Arial"/>
          <w:sz w:val="20"/>
          <w:szCs w:val="20"/>
        </w:rPr>
        <w:t xml:space="preserve"> 31</w:t>
      </w:r>
      <w:r w:rsidRPr="006D5F10">
        <w:rPr>
          <w:rFonts w:ascii="Arial" w:hAnsi="Arial" w:cs="Arial"/>
          <w:sz w:val="20"/>
          <w:szCs w:val="20"/>
          <w:vertAlign w:val="superscript"/>
        </w:rPr>
        <w:t>st</w:t>
      </w:r>
      <w:r>
        <w:rPr>
          <w:rFonts w:ascii="Arial" w:hAnsi="Arial" w:cs="Arial"/>
          <w:sz w:val="20"/>
          <w:szCs w:val="20"/>
        </w:rPr>
        <w:t xml:space="preserve"> March 2025. </w:t>
      </w:r>
      <w:r w:rsidR="0048508B">
        <w:rPr>
          <w:rFonts w:ascii="Arial" w:hAnsi="Arial" w:cs="Arial"/>
          <w:sz w:val="20"/>
          <w:szCs w:val="20"/>
        </w:rPr>
        <w:t xml:space="preserve">In accordance with PRISMA2020 criteria of methods, systematic search of </w:t>
      </w:r>
      <w:proofErr w:type="spellStart"/>
      <w:r w:rsidR="0048508B">
        <w:rPr>
          <w:rFonts w:ascii="Arial" w:hAnsi="Arial" w:cs="Arial"/>
          <w:sz w:val="20"/>
          <w:szCs w:val="20"/>
        </w:rPr>
        <w:t>eResources</w:t>
      </w:r>
      <w:proofErr w:type="spellEnd"/>
      <w:r w:rsidR="0048508B">
        <w:rPr>
          <w:rFonts w:ascii="Arial" w:hAnsi="Arial" w:cs="Arial"/>
          <w:sz w:val="20"/>
          <w:szCs w:val="20"/>
        </w:rPr>
        <w:t xml:space="preserve"> like Directory of Open Access Journals, Oxford Academic Journals, PubMed Central, SAGE Publication Journals, Scopus, Web of Science, Springer open, Taylor and Francis Online, Wiley Online library accessed through </w:t>
      </w:r>
      <w:proofErr w:type="spellStart"/>
      <w:r w:rsidR="0048508B">
        <w:rPr>
          <w:rFonts w:ascii="Arial" w:hAnsi="Arial" w:cs="Arial"/>
          <w:sz w:val="20"/>
          <w:szCs w:val="20"/>
        </w:rPr>
        <w:t>eLibrary@TANUVAS</w:t>
      </w:r>
      <w:proofErr w:type="spellEnd"/>
      <w:r w:rsidR="0048508B">
        <w:rPr>
          <w:rFonts w:ascii="Arial" w:hAnsi="Arial" w:cs="Arial"/>
          <w:sz w:val="20"/>
          <w:szCs w:val="20"/>
        </w:rPr>
        <w:t xml:space="preserve"> (Tamil Nadu Veterinary and Animal Sciences University). </w:t>
      </w:r>
      <w:r>
        <w:rPr>
          <w:rFonts w:ascii="Arial" w:hAnsi="Arial" w:cs="Arial"/>
          <w:sz w:val="20"/>
          <w:szCs w:val="20"/>
        </w:rPr>
        <w:t xml:space="preserve">The search strategy consisted of a selective combination of terms used to describe </w:t>
      </w:r>
      <w:r w:rsidR="0048508B">
        <w:rPr>
          <w:rFonts w:ascii="Arial" w:hAnsi="Arial" w:cs="Arial"/>
          <w:sz w:val="20"/>
          <w:szCs w:val="20"/>
        </w:rPr>
        <w:t>the review question</w:t>
      </w:r>
      <w:r>
        <w:rPr>
          <w:rFonts w:ascii="Arial" w:hAnsi="Arial" w:cs="Arial"/>
          <w:sz w:val="20"/>
          <w:szCs w:val="20"/>
        </w:rPr>
        <w:t xml:space="preserve"> (</w:t>
      </w:r>
      <w:proofErr w:type="spellStart"/>
      <w:r>
        <w:rPr>
          <w:rFonts w:ascii="Arial" w:hAnsi="Arial" w:cs="Arial"/>
          <w:sz w:val="20"/>
          <w:szCs w:val="20"/>
        </w:rPr>
        <w:t>Eg</w:t>
      </w:r>
      <w:proofErr w:type="spellEnd"/>
      <w:r>
        <w:rPr>
          <w:rFonts w:ascii="Arial" w:hAnsi="Arial" w:cs="Arial"/>
          <w:sz w:val="20"/>
          <w:szCs w:val="20"/>
        </w:rPr>
        <w:t>: antimicrobials), antibiotic classes or specific names (</w:t>
      </w:r>
      <w:proofErr w:type="spellStart"/>
      <w:r>
        <w:rPr>
          <w:rFonts w:ascii="Arial" w:hAnsi="Arial" w:cs="Arial"/>
          <w:sz w:val="20"/>
          <w:szCs w:val="20"/>
        </w:rPr>
        <w:t>Eg</w:t>
      </w:r>
      <w:proofErr w:type="spellEnd"/>
      <w:r>
        <w:rPr>
          <w:rFonts w:ascii="Arial" w:hAnsi="Arial" w:cs="Arial"/>
          <w:sz w:val="20"/>
          <w:szCs w:val="20"/>
        </w:rPr>
        <w:t>: Cephalosporins or Cefotaxime), livestock (</w:t>
      </w:r>
      <w:proofErr w:type="spellStart"/>
      <w:r>
        <w:rPr>
          <w:rFonts w:ascii="Arial" w:hAnsi="Arial" w:cs="Arial"/>
          <w:sz w:val="20"/>
          <w:szCs w:val="20"/>
        </w:rPr>
        <w:t>Eg</w:t>
      </w:r>
      <w:proofErr w:type="spellEnd"/>
      <w:r>
        <w:rPr>
          <w:rFonts w:ascii="Arial" w:hAnsi="Arial" w:cs="Arial"/>
          <w:sz w:val="20"/>
          <w:szCs w:val="20"/>
        </w:rPr>
        <w:t>: domestic animals or specific species), indicator pathogen (</w:t>
      </w:r>
      <w:proofErr w:type="spellStart"/>
      <w:r>
        <w:rPr>
          <w:rFonts w:ascii="Arial" w:hAnsi="Arial" w:cs="Arial"/>
          <w:sz w:val="20"/>
          <w:szCs w:val="20"/>
        </w:rPr>
        <w:t>Eg</w:t>
      </w:r>
      <w:proofErr w:type="spellEnd"/>
      <w:r>
        <w:rPr>
          <w:rFonts w:ascii="Arial" w:hAnsi="Arial" w:cs="Arial"/>
          <w:sz w:val="20"/>
          <w:szCs w:val="20"/>
        </w:rPr>
        <w:t>: E.coli or Salmonella), sector (</w:t>
      </w:r>
      <w:proofErr w:type="spellStart"/>
      <w:r>
        <w:rPr>
          <w:rFonts w:ascii="Arial" w:hAnsi="Arial" w:cs="Arial"/>
          <w:sz w:val="20"/>
          <w:szCs w:val="20"/>
        </w:rPr>
        <w:t>Eg</w:t>
      </w:r>
      <w:proofErr w:type="spellEnd"/>
      <w:r>
        <w:rPr>
          <w:rFonts w:ascii="Arial" w:hAnsi="Arial" w:cs="Arial"/>
          <w:sz w:val="20"/>
          <w:szCs w:val="20"/>
        </w:rPr>
        <w:t>: animal health or human health or environmental), geographic</w:t>
      </w:r>
      <w:r w:rsidR="00930C3D">
        <w:rPr>
          <w:rFonts w:ascii="Arial" w:hAnsi="Arial" w:cs="Arial"/>
          <w:sz w:val="20"/>
          <w:szCs w:val="20"/>
        </w:rPr>
        <w:t>al</w:t>
      </w:r>
      <w:r>
        <w:rPr>
          <w:rFonts w:ascii="Arial" w:hAnsi="Arial" w:cs="Arial"/>
          <w:sz w:val="20"/>
          <w:szCs w:val="20"/>
        </w:rPr>
        <w:t xml:space="preserve"> location (national or global), impacts (</w:t>
      </w:r>
      <w:proofErr w:type="spellStart"/>
      <w:r>
        <w:rPr>
          <w:rFonts w:ascii="Arial" w:hAnsi="Arial" w:cs="Arial"/>
          <w:sz w:val="20"/>
          <w:szCs w:val="20"/>
        </w:rPr>
        <w:t>Eg</w:t>
      </w:r>
      <w:proofErr w:type="spellEnd"/>
      <w:r>
        <w:rPr>
          <w:rFonts w:ascii="Arial" w:hAnsi="Arial" w:cs="Arial"/>
          <w:sz w:val="20"/>
          <w:szCs w:val="20"/>
        </w:rPr>
        <w:t>: bacterial, animal or human diseases), contextual factor terms (</w:t>
      </w:r>
      <w:proofErr w:type="spellStart"/>
      <w:r>
        <w:rPr>
          <w:rFonts w:ascii="Arial" w:hAnsi="Arial" w:cs="Arial"/>
          <w:sz w:val="20"/>
          <w:szCs w:val="20"/>
        </w:rPr>
        <w:t>Eg</w:t>
      </w:r>
      <w:proofErr w:type="spellEnd"/>
      <w:r>
        <w:rPr>
          <w:rFonts w:ascii="Arial" w:hAnsi="Arial" w:cs="Arial"/>
          <w:sz w:val="20"/>
          <w:szCs w:val="20"/>
        </w:rPr>
        <w:t>: value or cost).</w:t>
      </w:r>
    </w:p>
    <w:p w14:paraId="31AA03CA" w14:textId="37875C03" w:rsidR="00805749" w:rsidRPr="009406BE" w:rsidRDefault="00794844" w:rsidP="00805749">
      <w:pPr>
        <w:spacing w:line="360" w:lineRule="auto"/>
        <w:ind w:firstLine="720"/>
        <w:jc w:val="both"/>
        <w:rPr>
          <w:rFonts w:ascii="Arial" w:hAnsi="Arial" w:cs="Arial"/>
          <w:color w:val="000000" w:themeColor="text1"/>
          <w:sz w:val="20"/>
          <w:szCs w:val="20"/>
        </w:rPr>
      </w:pPr>
      <w:r>
        <w:rPr>
          <w:rFonts w:ascii="Arial" w:hAnsi="Arial" w:cs="Arial"/>
          <w:sz w:val="20"/>
          <w:szCs w:val="20"/>
        </w:rPr>
        <w:t xml:space="preserve">        </w:t>
      </w:r>
      <w:r w:rsidR="0048508B">
        <w:rPr>
          <w:rFonts w:ascii="Arial" w:hAnsi="Arial" w:cs="Arial"/>
          <w:sz w:val="20"/>
          <w:szCs w:val="20"/>
        </w:rPr>
        <w:t>Peer-reviewed r</w:t>
      </w:r>
      <w:r>
        <w:rPr>
          <w:rFonts w:ascii="Arial" w:hAnsi="Arial" w:cs="Arial"/>
          <w:sz w:val="20"/>
          <w:szCs w:val="20"/>
        </w:rPr>
        <w:t>esearch papers, narrative reviews</w:t>
      </w:r>
      <w:r w:rsidR="0048508B">
        <w:rPr>
          <w:rFonts w:ascii="Arial" w:hAnsi="Arial" w:cs="Arial"/>
          <w:sz w:val="20"/>
          <w:szCs w:val="20"/>
        </w:rPr>
        <w:t xml:space="preserve">, </w:t>
      </w:r>
      <w:r>
        <w:rPr>
          <w:rFonts w:ascii="Arial" w:hAnsi="Arial" w:cs="Arial"/>
          <w:sz w:val="20"/>
          <w:szCs w:val="20"/>
        </w:rPr>
        <w:t xml:space="preserve">grey literature sources on the websites of government and research organisations involved in AMR, were included for the review. The formal government reports, animal </w:t>
      </w:r>
      <w:r w:rsidR="0048508B">
        <w:rPr>
          <w:rFonts w:ascii="Arial" w:hAnsi="Arial" w:cs="Arial"/>
          <w:sz w:val="20"/>
          <w:szCs w:val="20"/>
        </w:rPr>
        <w:t>health</w:t>
      </w:r>
      <w:r>
        <w:rPr>
          <w:rFonts w:ascii="Arial" w:hAnsi="Arial" w:cs="Arial"/>
          <w:sz w:val="20"/>
          <w:szCs w:val="20"/>
        </w:rPr>
        <w:t xml:space="preserve"> reports, journal news and updates from International organisations like </w:t>
      </w:r>
      <w:r w:rsidR="00AC44D0" w:rsidRPr="00617D8C">
        <w:rPr>
          <w:rFonts w:ascii="Arial" w:hAnsi="Arial" w:cs="Arial"/>
          <w:sz w:val="20"/>
          <w:szCs w:val="20"/>
          <w:shd w:val="clear" w:color="auto" w:fill="FFFFFF"/>
        </w:rPr>
        <w:t>European Centre for Disease Prevention and Control (ECDC)</w:t>
      </w:r>
      <w:r w:rsidR="00AC44D0">
        <w:rPr>
          <w:rFonts w:ascii="Arial" w:hAnsi="Arial" w:cs="Arial"/>
          <w:sz w:val="20"/>
          <w:szCs w:val="20"/>
          <w:shd w:val="clear" w:color="auto" w:fill="FFFFFF"/>
        </w:rPr>
        <w:t xml:space="preserve">, </w:t>
      </w:r>
      <w:r w:rsidR="00AC44D0" w:rsidRPr="00AC1BA2">
        <w:rPr>
          <w:rFonts w:ascii="Arial" w:hAnsi="Arial" w:cs="Arial"/>
          <w:sz w:val="20"/>
          <w:szCs w:val="20"/>
          <w:shd w:val="clear" w:color="auto" w:fill="FFFFFF"/>
        </w:rPr>
        <w:t>European Medicines Agency</w:t>
      </w:r>
      <w:r w:rsidR="00AC44D0" w:rsidRPr="00AC44D0">
        <w:rPr>
          <w:rFonts w:ascii="Arial" w:hAnsi="Arial" w:cs="Arial"/>
          <w:sz w:val="20"/>
          <w:szCs w:val="20"/>
        </w:rPr>
        <w:t xml:space="preserve"> </w:t>
      </w:r>
      <w:r w:rsidR="00AC44D0">
        <w:rPr>
          <w:rFonts w:ascii="Arial" w:hAnsi="Arial" w:cs="Arial"/>
          <w:sz w:val="20"/>
          <w:szCs w:val="20"/>
        </w:rPr>
        <w:t xml:space="preserve"> (EMA), </w:t>
      </w:r>
      <w:r w:rsidR="00AC44D0" w:rsidRPr="00AC44D0">
        <w:rPr>
          <w:rFonts w:ascii="Arial" w:hAnsi="Arial" w:cs="Arial"/>
          <w:sz w:val="20"/>
          <w:szCs w:val="20"/>
        </w:rPr>
        <w:t>Food and Agriculture Organization of the United Nations</w:t>
      </w:r>
      <w:r w:rsidR="00AC44D0">
        <w:rPr>
          <w:rFonts w:ascii="Arial" w:hAnsi="Arial" w:cs="Arial"/>
          <w:sz w:val="20"/>
          <w:szCs w:val="20"/>
        </w:rPr>
        <w:t xml:space="preserve"> (FAO), </w:t>
      </w:r>
      <w:r w:rsidR="00805749" w:rsidRPr="009406BE">
        <w:rPr>
          <w:rFonts w:ascii="Arial" w:hAnsi="Arial" w:cs="Arial"/>
          <w:color w:val="000000" w:themeColor="text1"/>
          <w:sz w:val="20"/>
          <w:szCs w:val="20"/>
          <w:lang w:val="en-US"/>
        </w:rPr>
        <w:t>Indian Council of Agricultural Research</w:t>
      </w:r>
      <w:r w:rsidR="00805749">
        <w:rPr>
          <w:rFonts w:ascii="Arial" w:hAnsi="Arial" w:cs="Arial"/>
          <w:color w:val="000000" w:themeColor="text1"/>
          <w:sz w:val="20"/>
          <w:szCs w:val="20"/>
          <w:lang w:val="en-US"/>
        </w:rPr>
        <w:t xml:space="preserve"> (ICAR),</w:t>
      </w:r>
      <w:r w:rsidR="00805749" w:rsidRPr="00591197">
        <w:rPr>
          <w:rFonts w:ascii="Arial" w:hAnsi="Arial" w:cs="Arial"/>
          <w:sz w:val="20"/>
          <w:szCs w:val="20"/>
        </w:rPr>
        <w:t xml:space="preserve"> </w:t>
      </w:r>
      <w:r w:rsidR="00AC44D0" w:rsidRPr="00591197">
        <w:rPr>
          <w:rFonts w:ascii="Arial" w:hAnsi="Arial" w:cs="Arial"/>
          <w:sz w:val="20"/>
          <w:szCs w:val="20"/>
        </w:rPr>
        <w:t>Organisation for Economic Co-operation and Development (OECD)</w:t>
      </w:r>
      <w:r w:rsidR="00AC44D0">
        <w:rPr>
          <w:rFonts w:ascii="Arial" w:hAnsi="Arial" w:cs="Arial"/>
          <w:sz w:val="20"/>
          <w:szCs w:val="20"/>
        </w:rPr>
        <w:t xml:space="preserve">, </w:t>
      </w:r>
      <w:r>
        <w:rPr>
          <w:rFonts w:ascii="Arial" w:hAnsi="Arial" w:cs="Arial"/>
          <w:sz w:val="20"/>
          <w:szCs w:val="20"/>
        </w:rPr>
        <w:t xml:space="preserve">WHO, </w:t>
      </w:r>
      <w:r w:rsidR="00AC44D0">
        <w:rPr>
          <w:rFonts w:ascii="Arial" w:hAnsi="Arial" w:cs="Arial"/>
          <w:sz w:val="20"/>
          <w:szCs w:val="20"/>
        </w:rPr>
        <w:t>World Organisation for Animal Health (</w:t>
      </w:r>
      <w:r>
        <w:rPr>
          <w:rFonts w:ascii="Arial" w:hAnsi="Arial" w:cs="Arial"/>
          <w:sz w:val="20"/>
          <w:szCs w:val="20"/>
        </w:rPr>
        <w:t>WOAH</w:t>
      </w:r>
      <w:r w:rsidR="00AC44D0">
        <w:rPr>
          <w:rFonts w:ascii="Arial" w:hAnsi="Arial" w:cs="Arial"/>
          <w:sz w:val="20"/>
          <w:szCs w:val="20"/>
        </w:rPr>
        <w:t>)</w:t>
      </w:r>
      <w:r>
        <w:rPr>
          <w:rFonts w:ascii="Arial" w:hAnsi="Arial" w:cs="Arial"/>
          <w:sz w:val="20"/>
          <w:szCs w:val="20"/>
        </w:rPr>
        <w:t xml:space="preserve">, </w:t>
      </w:r>
      <w:r w:rsidR="00AC44D0" w:rsidRPr="00AC44D0">
        <w:rPr>
          <w:rFonts w:ascii="Arial" w:hAnsi="Arial" w:cs="Arial"/>
          <w:sz w:val="20"/>
          <w:szCs w:val="20"/>
          <w:lang w:val="en-US"/>
        </w:rPr>
        <w:t xml:space="preserve">United Nations Environment </w:t>
      </w:r>
      <w:proofErr w:type="spellStart"/>
      <w:r w:rsidR="00AC44D0" w:rsidRPr="00AC44D0">
        <w:rPr>
          <w:rFonts w:ascii="Arial" w:hAnsi="Arial" w:cs="Arial"/>
          <w:sz w:val="20"/>
          <w:szCs w:val="20"/>
          <w:lang w:val="en-US"/>
        </w:rPr>
        <w:t>Programme</w:t>
      </w:r>
      <w:proofErr w:type="spellEnd"/>
      <w:r w:rsidR="00AC44D0">
        <w:rPr>
          <w:rFonts w:ascii="Arial" w:hAnsi="Arial" w:cs="Arial"/>
          <w:sz w:val="20"/>
          <w:szCs w:val="20"/>
          <w:lang w:val="en-US"/>
        </w:rPr>
        <w:t xml:space="preserve"> (</w:t>
      </w:r>
      <w:r>
        <w:rPr>
          <w:rFonts w:ascii="Arial" w:hAnsi="Arial" w:cs="Arial"/>
          <w:sz w:val="20"/>
          <w:szCs w:val="20"/>
        </w:rPr>
        <w:t>UNEP</w:t>
      </w:r>
      <w:r w:rsidR="00AC44D0">
        <w:rPr>
          <w:rFonts w:ascii="Arial" w:hAnsi="Arial" w:cs="Arial"/>
          <w:sz w:val="20"/>
          <w:szCs w:val="20"/>
        </w:rPr>
        <w:t>)</w:t>
      </w:r>
      <w:r>
        <w:rPr>
          <w:rFonts w:ascii="Arial" w:hAnsi="Arial" w:cs="Arial"/>
          <w:sz w:val="20"/>
          <w:szCs w:val="20"/>
        </w:rPr>
        <w:t>, were used to summarise the current trends of the research question, understanding the research gap to devise future plan of action. The prevalence and projection data were limited to livestock in this review and specifically the common bacterial pathogens affecting livestock.</w:t>
      </w:r>
    </w:p>
    <w:p w14:paraId="2E4A2953" w14:textId="50B83380" w:rsidR="00794844" w:rsidRPr="00805749" w:rsidRDefault="00805749" w:rsidP="00AC3742">
      <w:pPr>
        <w:spacing w:after="0" w:line="360" w:lineRule="auto"/>
        <w:jc w:val="both"/>
        <w:rPr>
          <w:rFonts w:ascii="Arial" w:hAnsi="Arial" w:cs="Arial"/>
          <w:b/>
          <w:bCs/>
        </w:rPr>
      </w:pPr>
      <w:r w:rsidRPr="00805749">
        <w:rPr>
          <w:rFonts w:ascii="Arial" w:hAnsi="Arial" w:cs="Arial"/>
          <w:b/>
          <w:bCs/>
        </w:rPr>
        <w:t xml:space="preserve">2.3 </w:t>
      </w:r>
      <w:r>
        <w:rPr>
          <w:rFonts w:ascii="Arial" w:hAnsi="Arial" w:cs="Arial"/>
          <w:b/>
          <w:bCs/>
        </w:rPr>
        <w:t>Search r</w:t>
      </w:r>
      <w:r w:rsidR="00794844" w:rsidRPr="00805749">
        <w:rPr>
          <w:rFonts w:ascii="Arial" w:hAnsi="Arial" w:cs="Arial"/>
          <w:b/>
          <w:bCs/>
        </w:rPr>
        <w:t xml:space="preserve">esults </w:t>
      </w:r>
    </w:p>
    <w:p w14:paraId="13ACEE01" w14:textId="25F13D53" w:rsidR="00805749" w:rsidRPr="00805749" w:rsidRDefault="00794844" w:rsidP="00AC3742">
      <w:pPr>
        <w:spacing w:after="0" w:line="360" w:lineRule="auto"/>
        <w:jc w:val="both"/>
        <w:rPr>
          <w:rFonts w:ascii="Arial" w:hAnsi="Arial" w:cs="Arial"/>
          <w:sz w:val="20"/>
          <w:szCs w:val="20"/>
        </w:rPr>
      </w:pPr>
      <w:r>
        <w:rPr>
          <w:rFonts w:ascii="Arial" w:hAnsi="Arial" w:cs="Arial"/>
          <w:sz w:val="20"/>
          <w:szCs w:val="20"/>
        </w:rPr>
        <w:t xml:space="preserve">        The literature </w:t>
      </w:r>
      <w:r w:rsidR="00805749">
        <w:rPr>
          <w:rFonts w:ascii="Arial" w:hAnsi="Arial" w:cs="Arial"/>
          <w:sz w:val="20"/>
          <w:szCs w:val="20"/>
        </w:rPr>
        <w:t>covered</w:t>
      </w:r>
      <w:r>
        <w:rPr>
          <w:rFonts w:ascii="Arial" w:hAnsi="Arial" w:cs="Arial"/>
          <w:sz w:val="20"/>
          <w:szCs w:val="20"/>
        </w:rPr>
        <w:t xml:space="preserve"> 628 full –length articles</w:t>
      </w:r>
      <w:r w:rsidR="00805749">
        <w:rPr>
          <w:rFonts w:ascii="Arial" w:hAnsi="Arial" w:cs="Arial"/>
          <w:sz w:val="20"/>
          <w:szCs w:val="20"/>
        </w:rPr>
        <w:t xml:space="preserve"> and</w:t>
      </w:r>
      <w:r w:rsidR="00076F87">
        <w:rPr>
          <w:rFonts w:ascii="Arial" w:hAnsi="Arial" w:cs="Arial"/>
          <w:sz w:val="20"/>
          <w:szCs w:val="20"/>
        </w:rPr>
        <w:t xml:space="preserve"> 25 health and assessment reports from National and International organisations </w:t>
      </w:r>
      <w:r>
        <w:rPr>
          <w:rFonts w:ascii="Arial" w:hAnsi="Arial" w:cs="Arial"/>
          <w:sz w:val="20"/>
          <w:szCs w:val="20"/>
        </w:rPr>
        <w:t xml:space="preserve">in the primary screening. A majority of the articles from the high - income countries and the LMIC’s, narrating </w:t>
      </w:r>
      <w:r w:rsidR="00805749">
        <w:rPr>
          <w:rFonts w:ascii="Arial" w:hAnsi="Arial" w:cs="Arial"/>
          <w:sz w:val="20"/>
          <w:szCs w:val="20"/>
        </w:rPr>
        <w:t xml:space="preserve">the AMR trends, </w:t>
      </w:r>
      <w:r>
        <w:rPr>
          <w:rFonts w:ascii="Arial" w:hAnsi="Arial" w:cs="Arial"/>
          <w:sz w:val="20"/>
          <w:szCs w:val="20"/>
        </w:rPr>
        <w:t>impact and control measures for AMR in livestock species included dairy, beef, cattle and swine, with impacts on human and environmental health.</w:t>
      </w:r>
      <w:r w:rsidR="00805749">
        <w:rPr>
          <w:rFonts w:ascii="Arial" w:hAnsi="Arial" w:cs="Arial"/>
          <w:sz w:val="20"/>
          <w:szCs w:val="20"/>
        </w:rPr>
        <w:t xml:space="preserve"> </w:t>
      </w:r>
      <w:r w:rsidR="00805749" w:rsidRPr="00805749">
        <w:rPr>
          <w:rFonts w:ascii="Arial" w:hAnsi="Arial" w:cs="Arial"/>
          <w:sz w:val="20"/>
          <w:szCs w:val="20"/>
        </w:rPr>
        <w:t xml:space="preserve">The scope of this review was confined to the studies relevant to the review question. Any other contributory factors, other animal species or hosts were excluded in order to restrict the comprehensive review </w:t>
      </w:r>
      <w:r w:rsidR="00076F87">
        <w:rPr>
          <w:rFonts w:ascii="Arial" w:hAnsi="Arial" w:cs="Arial"/>
          <w:sz w:val="20"/>
          <w:szCs w:val="20"/>
        </w:rPr>
        <w:t>to</w:t>
      </w:r>
      <w:r w:rsidR="00805749" w:rsidRPr="00805749">
        <w:rPr>
          <w:rFonts w:ascii="Arial" w:hAnsi="Arial" w:cs="Arial"/>
          <w:sz w:val="20"/>
          <w:szCs w:val="20"/>
        </w:rPr>
        <w:t xml:space="preserve"> livestock. </w:t>
      </w:r>
      <w:r w:rsidR="00076F87">
        <w:rPr>
          <w:rFonts w:ascii="Arial" w:hAnsi="Arial" w:cs="Arial"/>
          <w:sz w:val="20"/>
          <w:szCs w:val="20"/>
        </w:rPr>
        <w:t>Later, the r</w:t>
      </w:r>
      <w:r w:rsidR="00805749" w:rsidRPr="00805749">
        <w:rPr>
          <w:rFonts w:ascii="Arial" w:hAnsi="Arial" w:cs="Arial"/>
          <w:sz w:val="20"/>
          <w:szCs w:val="20"/>
        </w:rPr>
        <w:t xml:space="preserve">esearch findings, guidelines, </w:t>
      </w:r>
      <w:proofErr w:type="spellStart"/>
      <w:r w:rsidR="00805749" w:rsidRPr="00805749">
        <w:rPr>
          <w:rFonts w:ascii="Arial" w:hAnsi="Arial" w:cs="Arial"/>
          <w:sz w:val="20"/>
          <w:szCs w:val="20"/>
        </w:rPr>
        <w:t>informations</w:t>
      </w:r>
      <w:proofErr w:type="spellEnd"/>
      <w:r w:rsidR="00805749" w:rsidRPr="00805749">
        <w:rPr>
          <w:rFonts w:ascii="Arial" w:hAnsi="Arial" w:cs="Arial"/>
          <w:sz w:val="20"/>
          <w:szCs w:val="20"/>
        </w:rPr>
        <w:t xml:space="preserve"> and the future directives based on </w:t>
      </w:r>
      <w:r w:rsidR="00805749" w:rsidRPr="00805749">
        <w:rPr>
          <w:rFonts w:ascii="Arial" w:hAnsi="Arial" w:cs="Arial"/>
          <w:sz w:val="20"/>
          <w:szCs w:val="20"/>
          <w:lang w:val="en-US"/>
        </w:rPr>
        <w:t xml:space="preserve">a </w:t>
      </w:r>
      <w:r w:rsidR="00076F87">
        <w:rPr>
          <w:rFonts w:ascii="Arial" w:hAnsi="Arial" w:cs="Arial"/>
          <w:sz w:val="20"/>
          <w:szCs w:val="20"/>
          <w:lang w:val="en-US"/>
        </w:rPr>
        <w:t xml:space="preserve">shortlisted </w:t>
      </w:r>
      <w:r w:rsidR="00805749" w:rsidRPr="00805749">
        <w:rPr>
          <w:rFonts w:ascii="Arial" w:hAnsi="Arial" w:cs="Arial"/>
          <w:sz w:val="20"/>
          <w:szCs w:val="20"/>
        </w:rPr>
        <w:t xml:space="preserve">decade old literature (2015 – </w:t>
      </w:r>
      <w:r w:rsidR="00076F87">
        <w:rPr>
          <w:rFonts w:ascii="Arial" w:hAnsi="Arial" w:cs="Arial"/>
          <w:sz w:val="20"/>
          <w:szCs w:val="20"/>
        </w:rPr>
        <w:t xml:space="preserve">March, </w:t>
      </w:r>
      <w:r w:rsidR="00805749" w:rsidRPr="00805749">
        <w:rPr>
          <w:rFonts w:ascii="Arial" w:hAnsi="Arial" w:cs="Arial"/>
          <w:sz w:val="20"/>
          <w:szCs w:val="20"/>
        </w:rPr>
        <w:t>2025)</w:t>
      </w:r>
      <w:r w:rsidR="00076F87">
        <w:rPr>
          <w:rFonts w:ascii="Arial" w:hAnsi="Arial" w:cs="Arial"/>
          <w:sz w:val="20"/>
          <w:szCs w:val="20"/>
        </w:rPr>
        <w:t>, comprising of 17</w:t>
      </w:r>
      <w:r w:rsidR="00DA5982">
        <w:rPr>
          <w:rFonts w:ascii="Arial" w:hAnsi="Arial" w:cs="Arial"/>
          <w:sz w:val="20"/>
          <w:szCs w:val="20"/>
        </w:rPr>
        <w:t>2</w:t>
      </w:r>
      <w:r w:rsidR="00805749" w:rsidRPr="00805749">
        <w:rPr>
          <w:rFonts w:ascii="Arial" w:hAnsi="Arial" w:cs="Arial"/>
          <w:sz w:val="20"/>
          <w:szCs w:val="20"/>
        </w:rPr>
        <w:t xml:space="preserve"> </w:t>
      </w:r>
      <w:r w:rsidR="00076F87">
        <w:rPr>
          <w:rFonts w:ascii="Arial" w:hAnsi="Arial" w:cs="Arial"/>
          <w:sz w:val="20"/>
          <w:szCs w:val="20"/>
        </w:rPr>
        <w:t>articles</w:t>
      </w:r>
      <w:r w:rsidR="00805749" w:rsidRPr="00805749">
        <w:rPr>
          <w:rFonts w:ascii="Arial" w:hAnsi="Arial" w:cs="Arial"/>
          <w:sz w:val="20"/>
          <w:szCs w:val="20"/>
        </w:rPr>
        <w:t xml:space="preserve"> and reports were</w:t>
      </w:r>
      <w:r w:rsidR="00076F87">
        <w:rPr>
          <w:rFonts w:ascii="Arial" w:hAnsi="Arial" w:cs="Arial"/>
          <w:sz w:val="20"/>
          <w:szCs w:val="20"/>
        </w:rPr>
        <w:t xml:space="preserve"> reviewed in this paper, with an intent </w:t>
      </w:r>
      <w:r w:rsidR="00805749" w:rsidRPr="00805749">
        <w:rPr>
          <w:rFonts w:ascii="Arial" w:hAnsi="Arial" w:cs="Arial"/>
          <w:sz w:val="20"/>
          <w:szCs w:val="20"/>
        </w:rPr>
        <w:t xml:space="preserve">to provide an update </w:t>
      </w:r>
      <w:r w:rsidR="00BB6F51">
        <w:rPr>
          <w:rFonts w:ascii="Arial" w:hAnsi="Arial" w:cs="Arial"/>
          <w:sz w:val="20"/>
          <w:szCs w:val="20"/>
        </w:rPr>
        <w:t>on the</w:t>
      </w:r>
      <w:r w:rsidR="00805749" w:rsidRPr="00805749">
        <w:rPr>
          <w:rFonts w:ascii="Arial" w:hAnsi="Arial" w:cs="Arial"/>
          <w:sz w:val="20"/>
          <w:szCs w:val="20"/>
        </w:rPr>
        <w:t xml:space="preserve"> AMR </w:t>
      </w:r>
      <w:r w:rsidR="00BB6F51">
        <w:rPr>
          <w:rFonts w:ascii="Arial" w:hAnsi="Arial" w:cs="Arial"/>
          <w:sz w:val="20"/>
          <w:szCs w:val="20"/>
        </w:rPr>
        <w:t>burden</w:t>
      </w:r>
      <w:r w:rsidR="00805749" w:rsidRPr="00805749">
        <w:rPr>
          <w:rFonts w:ascii="Arial" w:hAnsi="Arial" w:cs="Arial"/>
          <w:sz w:val="20"/>
          <w:szCs w:val="20"/>
        </w:rPr>
        <w:t xml:space="preserve"> in livestock, </w:t>
      </w:r>
      <w:r w:rsidR="00BB6F51">
        <w:rPr>
          <w:rFonts w:ascii="Arial" w:hAnsi="Arial" w:cs="Arial"/>
          <w:sz w:val="20"/>
          <w:szCs w:val="20"/>
        </w:rPr>
        <w:t>and control strategies</w:t>
      </w:r>
      <w:r w:rsidR="00076F87">
        <w:rPr>
          <w:rFonts w:ascii="Arial" w:hAnsi="Arial" w:cs="Arial"/>
          <w:sz w:val="20"/>
          <w:szCs w:val="20"/>
        </w:rPr>
        <w:t>.</w:t>
      </w:r>
      <w:r w:rsidR="00805749" w:rsidRPr="00805749">
        <w:rPr>
          <w:rFonts w:ascii="Arial" w:hAnsi="Arial" w:cs="Arial"/>
          <w:sz w:val="20"/>
          <w:szCs w:val="20"/>
        </w:rPr>
        <w:t xml:space="preserve"> </w:t>
      </w:r>
    </w:p>
    <w:p w14:paraId="66FA1EEE" w14:textId="77777777" w:rsidR="00AC3742" w:rsidRPr="00AC3742" w:rsidRDefault="00AC3742" w:rsidP="00794844">
      <w:pPr>
        <w:spacing w:line="360" w:lineRule="auto"/>
        <w:jc w:val="both"/>
        <w:rPr>
          <w:rFonts w:ascii="Arial" w:hAnsi="Arial" w:cs="Arial"/>
          <w:b/>
          <w:bCs/>
          <w:color w:val="000000" w:themeColor="text1"/>
          <w:sz w:val="2"/>
          <w:szCs w:val="2"/>
          <w:lang w:val="en-US"/>
        </w:rPr>
      </w:pPr>
    </w:p>
    <w:p w14:paraId="7C0EE75A" w14:textId="6ED470D9" w:rsidR="00794844" w:rsidRPr="00FB7714" w:rsidRDefault="00794844" w:rsidP="00794844">
      <w:pPr>
        <w:spacing w:line="360" w:lineRule="auto"/>
        <w:jc w:val="both"/>
        <w:rPr>
          <w:rFonts w:ascii="Arial" w:hAnsi="Arial" w:cs="Arial"/>
          <w:b/>
          <w:bCs/>
          <w:color w:val="000000" w:themeColor="text1"/>
          <w:lang w:val="en-US"/>
        </w:rPr>
      </w:pPr>
      <w:r>
        <w:rPr>
          <w:rFonts w:ascii="Arial" w:hAnsi="Arial" w:cs="Arial"/>
          <w:b/>
          <w:bCs/>
          <w:color w:val="000000" w:themeColor="text1"/>
          <w:lang w:val="en-US"/>
        </w:rPr>
        <w:t xml:space="preserve">3. </w:t>
      </w:r>
      <w:r w:rsidRPr="00FB7714">
        <w:rPr>
          <w:rFonts w:ascii="Arial" w:hAnsi="Arial" w:cs="Arial"/>
          <w:b/>
          <w:bCs/>
          <w:color w:val="000000" w:themeColor="text1"/>
        </w:rPr>
        <w:t>GLOBAL AND NATIONAL TRENDS IN AMR</w:t>
      </w:r>
    </w:p>
    <w:p w14:paraId="539079A0" w14:textId="005217AC"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t>
      </w:r>
      <w:r w:rsidR="00AC3742" w:rsidRPr="009406BE">
        <w:rPr>
          <w:rFonts w:ascii="Arial" w:hAnsi="Arial" w:cs="Arial"/>
          <w:color w:val="000000" w:themeColor="text1"/>
          <w:sz w:val="20"/>
          <w:szCs w:val="20"/>
        </w:rPr>
        <w:t xml:space="preserve">growing issue of AMR </w:t>
      </w:r>
      <w:r w:rsidR="00AC3742">
        <w:rPr>
          <w:rFonts w:ascii="Arial" w:hAnsi="Arial" w:cs="Arial"/>
          <w:color w:val="000000" w:themeColor="text1"/>
          <w:sz w:val="20"/>
          <w:szCs w:val="20"/>
        </w:rPr>
        <w:t xml:space="preserve">has been identified as </w:t>
      </w:r>
      <w:r w:rsidR="00AC3742" w:rsidRPr="009406BE">
        <w:rPr>
          <w:rFonts w:ascii="Arial" w:hAnsi="Arial" w:cs="Arial"/>
          <w:color w:val="000000" w:themeColor="text1"/>
          <w:sz w:val="20"/>
          <w:szCs w:val="20"/>
        </w:rPr>
        <w:t xml:space="preserve">one of the ten biggest health risks </w:t>
      </w:r>
      <w:r w:rsidR="00AC3742">
        <w:rPr>
          <w:rFonts w:ascii="Arial" w:hAnsi="Arial" w:cs="Arial"/>
          <w:color w:val="000000" w:themeColor="text1"/>
          <w:sz w:val="20"/>
          <w:szCs w:val="20"/>
        </w:rPr>
        <w:t>in humans</w:t>
      </w:r>
      <w:r w:rsidR="00AC3742" w:rsidRPr="009406BE">
        <w:rPr>
          <w:rFonts w:ascii="Arial" w:hAnsi="Arial" w:cs="Arial"/>
          <w:color w:val="000000" w:themeColor="text1"/>
          <w:sz w:val="20"/>
          <w:szCs w:val="20"/>
        </w:rPr>
        <w:t xml:space="preserve"> </w:t>
      </w:r>
      <w:r w:rsidR="00D63B23" w:rsidRPr="009406BE">
        <w:rPr>
          <w:rFonts w:ascii="Arial" w:hAnsi="Arial" w:cs="Arial"/>
          <w:color w:val="000000" w:themeColor="text1"/>
          <w:sz w:val="20"/>
          <w:szCs w:val="20"/>
          <w:lang w:val="en-US"/>
        </w:rPr>
        <w:t>(</w:t>
      </w:r>
      <w:r w:rsidR="00EF0406" w:rsidRPr="009406BE">
        <w:rPr>
          <w:rFonts w:ascii="Arial" w:hAnsi="Arial" w:cs="Arial"/>
          <w:color w:val="000000" w:themeColor="text1"/>
          <w:sz w:val="20"/>
          <w:szCs w:val="20"/>
          <w:lang w:val="en-US"/>
        </w:rPr>
        <w:t>WHO, 2023</w:t>
      </w:r>
      <w:r w:rsidR="00D63B23"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w:t>
      </w:r>
      <w:r w:rsidR="00990945" w:rsidRPr="009406BE">
        <w:rPr>
          <w:rFonts w:ascii="Arial" w:hAnsi="Arial" w:cs="Arial"/>
          <w:color w:val="000000" w:themeColor="text1"/>
          <w:sz w:val="20"/>
          <w:szCs w:val="20"/>
          <w:lang w:val="en-US"/>
        </w:rPr>
        <w:t xml:space="preserve">A moderately higher percentage (40-60%) of human bacterial infections </w:t>
      </w:r>
      <w:r w:rsidR="00EF5709" w:rsidRPr="009406BE">
        <w:rPr>
          <w:rFonts w:ascii="Arial" w:hAnsi="Arial" w:cs="Arial"/>
          <w:color w:val="000000" w:themeColor="text1"/>
          <w:sz w:val="20"/>
          <w:szCs w:val="20"/>
          <w:lang w:val="en-US"/>
        </w:rPr>
        <w:t xml:space="preserve">are linked to </w:t>
      </w:r>
      <w:r w:rsidR="00EF5709" w:rsidRPr="009406BE">
        <w:rPr>
          <w:rFonts w:ascii="Arial" w:hAnsi="Arial" w:cs="Arial"/>
          <w:color w:val="000000" w:themeColor="text1"/>
          <w:sz w:val="20"/>
          <w:szCs w:val="20"/>
          <w:lang w:val="en-US"/>
        </w:rPr>
        <w:lastRenderedPageBreak/>
        <w:t xml:space="preserve">resistant bugs (17%) in most of the developed countries </w:t>
      </w:r>
      <w:r w:rsidRPr="009406BE">
        <w:rPr>
          <w:rFonts w:ascii="Arial" w:hAnsi="Arial" w:cs="Arial"/>
          <w:color w:val="000000" w:themeColor="text1"/>
          <w:sz w:val="20"/>
          <w:szCs w:val="20"/>
        </w:rPr>
        <w:t>(OECD</w:t>
      </w:r>
      <w:r w:rsidR="00D63B23" w:rsidRPr="009406BE">
        <w:rPr>
          <w:rFonts w:ascii="Arial" w:hAnsi="Arial" w:cs="Arial"/>
          <w:color w:val="000000" w:themeColor="text1"/>
          <w:sz w:val="20"/>
          <w:szCs w:val="20"/>
        </w:rPr>
        <w:t>, 2018</w:t>
      </w:r>
      <w:r w:rsidRPr="009406BE">
        <w:rPr>
          <w:rFonts w:ascii="Arial" w:hAnsi="Arial" w:cs="Arial"/>
          <w:color w:val="000000" w:themeColor="text1"/>
          <w:sz w:val="20"/>
          <w:szCs w:val="20"/>
        </w:rPr>
        <w:t>).</w:t>
      </w:r>
      <w:r w:rsidR="00CA012A">
        <w:rPr>
          <w:rFonts w:ascii="Arial" w:hAnsi="Arial" w:cs="Arial"/>
          <w:color w:val="000000" w:themeColor="text1"/>
          <w:sz w:val="20"/>
          <w:szCs w:val="20"/>
        </w:rPr>
        <w:t xml:space="preserve"> </w:t>
      </w:r>
      <w:r w:rsidRPr="009406BE">
        <w:rPr>
          <w:rFonts w:ascii="Arial" w:hAnsi="Arial" w:cs="Arial"/>
          <w:color w:val="000000" w:themeColor="text1"/>
          <w:sz w:val="20"/>
          <w:szCs w:val="20"/>
        </w:rPr>
        <w:t>Analysis of the global burden of AMR from 204 countries and territories revealed 1.27 million deaths attributable to resistance, a value almost equal to that associated with major infections</w:t>
      </w:r>
      <w:r w:rsidR="00D63B23" w:rsidRPr="009406BE">
        <w:rPr>
          <w:rFonts w:ascii="Arial" w:hAnsi="Arial" w:cs="Arial"/>
          <w:color w:val="000000" w:themeColor="text1"/>
          <w:sz w:val="20"/>
          <w:szCs w:val="20"/>
        </w:rPr>
        <w:t xml:space="preserve"> (</w:t>
      </w:r>
      <w:r w:rsidR="00D63B23" w:rsidRPr="009406BE">
        <w:rPr>
          <w:rFonts w:ascii="Arial" w:hAnsi="Arial" w:cs="Arial"/>
          <w:color w:val="222222"/>
          <w:sz w:val="20"/>
          <w:szCs w:val="20"/>
          <w:shd w:val="clear" w:color="auto" w:fill="FFFFFF"/>
        </w:rPr>
        <w:t>Antimicrobial Resistance Collaborators, 2022)</w:t>
      </w:r>
      <w:r w:rsidRPr="009406BE">
        <w:rPr>
          <w:rFonts w:ascii="Arial" w:hAnsi="Arial" w:cs="Arial"/>
          <w:color w:val="000000" w:themeColor="text1"/>
          <w:sz w:val="20"/>
          <w:szCs w:val="20"/>
        </w:rPr>
        <w:t xml:space="preserve">.  Since the study involved raw data from mostly high-income countries, the true burden of AMR </w:t>
      </w:r>
      <w:r w:rsidR="00AC3742">
        <w:rPr>
          <w:rFonts w:ascii="Arial" w:hAnsi="Arial" w:cs="Arial"/>
          <w:color w:val="000000" w:themeColor="text1"/>
          <w:sz w:val="20"/>
          <w:szCs w:val="20"/>
        </w:rPr>
        <w:t>is expected to</w:t>
      </w:r>
      <w:r w:rsidRPr="009406BE">
        <w:rPr>
          <w:rFonts w:ascii="Arial" w:hAnsi="Arial" w:cs="Arial"/>
          <w:color w:val="000000" w:themeColor="text1"/>
          <w:sz w:val="20"/>
          <w:szCs w:val="20"/>
        </w:rPr>
        <w:t xml:space="preserve"> be much greater (</w:t>
      </w:r>
      <w:r w:rsidR="00D63B23" w:rsidRPr="009406BE">
        <w:rPr>
          <w:rFonts w:ascii="Arial" w:hAnsi="Arial" w:cs="Arial"/>
          <w:sz w:val="20"/>
          <w:szCs w:val="20"/>
        </w:rPr>
        <w:t xml:space="preserve">Laxminarayan </w:t>
      </w:r>
      <w:r w:rsidR="00BA7211">
        <w:rPr>
          <w:rFonts w:ascii="Arial" w:hAnsi="Arial" w:cs="Arial"/>
          <w:sz w:val="20"/>
          <w:szCs w:val="20"/>
        </w:rPr>
        <w:t>and</w:t>
      </w:r>
      <w:r w:rsidR="00D63B23" w:rsidRPr="009406BE">
        <w:rPr>
          <w:rFonts w:ascii="Arial" w:hAnsi="Arial" w:cs="Arial"/>
          <w:sz w:val="20"/>
          <w:szCs w:val="20"/>
        </w:rPr>
        <w:t xml:space="preserve"> Chaudhury, 2016</w:t>
      </w:r>
      <w:r w:rsidRPr="009406BE">
        <w:rPr>
          <w:rFonts w:ascii="Arial" w:hAnsi="Arial" w:cs="Arial"/>
          <w:color w:val="000000" w:themeColor="text1"/>
          <w:sz w:val="20"/>
          <w:szCs w:val="20"/>
        </w:rPr>
        <w:t>)</w:t>
      </w:r>
      <w:r w:rsidR="00AC3742">
        <w:rPr>
          <w:rFonts w:ascii="Arial" w:hAnsi="Arial" w:cs="Arial"/>
          <w:color w:val="000000" w:themeColor="text1"/>
          <w:sz w:val="20"/>
          <w:szCs w:val="20"/>
        </w:rPr>
        <w:t xml:space="preserve"> with a</w:t>
      </w:r>
      <w:r w:rsidR="00AC3742" w:rsidRPr="009406BE">
        <w:rPr>
          <w:rFonts w:ascii="Arial" w:hAnsi="Arial" w:cs="Arial"/>
          <w:color w:val="000000" w:themeColor="text1"/>
          <w:sz w:val="20"/>
          <w:szCs w:val="20"/>
        </w:rPr>
        <w:t xml:space="preserve">n increasing trend </w:t>
      </w:r>
      <w:r w:rsidR="00AC3742">
        <w:rPr>
          <w:rFonts w:ascii="Arial" w:hAnsi="Arial" w:cs="Arial"/>
          <w:color w:val="000000" w:themeColor="text1"/>
          <w:sz w:val="20"/>
          <w:szCs w:val="20"/>
        </w:rPr>
        <w:t xml:space="preserve">in the </w:t>
      </w:r>
      <w:r w:rsidRPr="009406BE">
        <w:rPr>
          <w:rFonts w:ascii="Arial" w:hAnsi="Arial" w:cs="Arial"/>
          <w:color w:val="000000" w:themeColor="text1"/>
          <w:sz w:val="20"/>
          <w:szCs w:val="20"/>
        </w:rPr>
        <w:t xml:space="preserve">impact of AMR in </w:t>
      </w:r>
      <w:proofErr w:type="gramStart"/>
      <w:r w:rsidR="00EC47E0">
        <w:rPr>
          <w:rFonts w:ascii="Arial" w:hAnsi="Arial" w:cs="Arial"/>
          <w:color w:val="000000" w:themeColor="text1"/>
          <w:sz w:val="20"/>
          <w:szCs w:val="20"/>
        </w:rPr>
        <w:t>Low and Middle income</w:t>
      </w:r>
      <w:proofErr w:type="gramEnd"/>
      <w:r w:rsidR="00EC47E0">
        <w:rPr>
          <w:rFonts w:ascii="Arial" w:hAnsi="Arial" w:cs="Arial"/>
          <w:color w:val="000000" w:themeColor="text1"/>
          <w:sz w:val="20"/>
          <w:szCs w:val="20"/>
        </w:rPr>
        <w:t xml:space="preserve"> countries (</w:t>
      </w:r>
      <w:r w:rsidRPr="009406BE">
        <w:rPr>
          <w:rFonts w:ascii="Arial" w:hAnsi="Arial" w:cs="Arial"/>
          <w:color w:val="000000" w:themeColor="text1"/>
          <w:sz w:val="20"/>
          <w:szCs w:val="20"/>
        </w:rPr>
        <w:t>LMICs</w:t>
      </w:r>
      <w:r w:rsidR="00EC47E0">
        <w:rPr>
          <w:rFonts w:ascii="Arial" w:hAnsi="Arial" w:cs="Arial"/>
          <w:color w:val="000000" w:themeColor="text1"/>
          <w:sz w:val="20"/>
          <w:szCs w:val="20"/>
        </w:rPr>
        <w:t>)</w:t>
      </w:r>
      <w:r w:rsidRPr="009406BE">
        <w:rPr>
          <w:rFonts w:ascii="Arial" w:hAnsi="Arial" w:cs="Arial"/>
          <w:color w:val="000000" w:themeColor="text1"/>
          <w:sz w:val="20"/>
          <w:szCs w:val="20"/>
        </w:rPr>
        <w:t xml:space="preserve"> compared to developed countries. </w:t>
      </w:r>
      <w:r w:rsidR="00CA012A">
        <w:rPr>
          <w:rFonts w:ascii="Arial" w:hAnsi="Arial" w:cs="Arial"/>
          <w:color w:val="000000" w:themeColor="text1"/>
          <w:sz w:val="20"/>
          <w:szCs w:val="20"/>
        </w:rPr>
        <w:t>I</w:t>
      </w:r>
      <w:r w:rsidR="00CA012A" w:rsidRPr="009406BE">
        <w:rPr>
          <w:rFonts w:ascii="Arial" w:hAnsi="Arial" w:cs="Arial"/>
          <w:color w:val="000000" w:themeColor="text1"/>
          <w:sz w:val="20"/>
          <w:szCs w:val="20"/>
        </w:rPr>
        <w:t xml:space="preserve">ncreased mortality, higher morbidity, and huge economic losses </w:t>
      </w:r>
      <w:r w:rsidR="00CA012A">
        <w:rPr>
          <w:rFonts w:ascii="Arial" w:hAnsi="Arial" w:cs="Arial"/>
          <w:color w:val="000000" w:themeColor="text1"/>
          <w:sz w:val="20"/>
          <w:szCs w:val="20"/>
        </w:rPr>
        <w:t xml:space="preserve">have been observed as </w:t>
      </w:r>
      <w:r w:rsidRPr="009406BE">
        <w:rPr>
          <w:rFonts w:ascii="Arial" w:hAnsi="Arial" w:cs="Arial"/>
          <w:color w:val="000000" w:themeColor="text1"/>
          <w:sz w:val="20"/>
          <w:szCs w:val="20"/>
        </w:rPr>
        <w:t>the direct outcomes of AMR in LMICs</w:t>
      </w:r>
      <w:r w:rsidR="00CD4362">
        <w:rPr>
          <w:rFonts w:ascii="Arial" w:hAnsi="Arial" w:cs="Arial"/>
          <w:color w:val="000000" w:themeColor="text1"/>
          <w:sz w:val="20"/>
          <w:szCs w:val="20"/>
        </w:rPr>
        <w:t xml:space="preserve"> </w:t>
      </w:r>
      <w:r w:rsidR="00CD4362" w:rsidRPr="009406BE">
        <w:rPr>
          <w:rFonts w:ascii="Arial" w:hAnsi="Arial" w:cs="Arial"/>
          <w:color w:val="000000" w:themeColor="text1"/>
          <w:sz w:val="20"/>
          <w:szCs w:val="20"/>
          <w:lang w:val="en-US"/>
        </w:rPr>
        <w:t>(Ahmed et al., 2017)</w:t>
      </w:r>
      <w:r w:rsidR="00CA012A">
        <w:rPr>
          <w:rFonts w:ascii="Arial" w:hAnsi="Arial" w:cs="Arial"/>
          <w:color w:val="000000" w:themeColor="text1"/>
          <w:sz w:val="20"/>
          <w:szCs w:val="20"/>
        </w:rPr>
        <w:t>.</w:t>
      </w:r>
    </w:p>
    <w:p w14:paraId="6CA242A5" w14:textId="527C2165" w:rsidR="00CA012A" w:rsidRDefault="00A75DCD"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The global antimicrobial use quantity (AMUQ) is expected to reach ~143,481 tons by 2040, representing a 29.5% increase from 2019 figures, based on Livestock biomass </w:t>
      </w:r>
      <w:r w:rsidR="00C73A7A" w:rsidRPr="009406BE">
        <w:rPr>
          <w:rFonts w:ascii="Arial" w:hAnsi="Arial" w:cs="Arial"/>
          <w:color w:val="000000" w:themeColor="text1"/>
          <w:sz w:val="20"/>
          <w:szCs w:val="20"/>
          <w:lang w:val="en-US"/>
        </w:rPr>
        <w:t xml:space="preserve">(LBIO) </w:t>
      </w:r>
      <w:r w:rsidRPr="009406BE">
        <w:rPr>
          <w:rFonts w:ascii="Arial" w:hAnsi="Arial" w:cs="Arial"/>
          <w:color w:val="000000" w:themeColor="text1"/>
          <w:sz w:val="20"/>
          <w:szCs w:val="20"/>
          <w:lang w:val="en-US"/>
        </w:rPr>
        <w:t>and antimicrobial use intensity</w:t>
      </w:r>
      <w:r w:rsidR="00C73A7A" w:rsidRPr="009406BE">
        <w:rPr>
          <w:rFonts w:ascii="Arial" w:hAnsi="Arial" w:cs="Arial"/>
          <w:color w:val="000000" w:themeColor="text1"/>
          <w:sz w:val="20"/>
          <w:szCs w:val="20"/>
          <w:lang w:val="en-US"/>
        </w:rPr>
        <w:t xml:space="preserve"> (AMUI)</w:t>
      </w:r>
      <w:r w:rsidRPr="009406BE">
        <w:rPr>
          <w:rFonts w:ascii="Arial" w:hAnsi="Arial" w:cs="Arial"/>
          <w:color w:val="000000" w:themeColor="text1"/>
          <w:sz w:val="20"/>
          <w:szCs w:val="20"/>
          <w:lang w:val="en-US"/>
        </w:rPr>
        <w:t xml:space="preserve">. </w:t>
      </w:r>
      <w:r w:rsidR="00AC3742" w:rsidRPr="009406BE">
        <w:rPr>
          <w:rFonts w:ascii="Arial" w:hAnsi="Arial" w:cs="Arial"/>
          <w:color w:val="000000" w:themeColor="text1"/>
          <w:sz w:val="20"/>
          <w:szCs w:val="20"/>
          <w:lang w:val="en-US"/>
        </w:rPr>
        <w:t>A steep increase is anticipated in the total livestock AMUQ, reaching ~120,138 tons by 2040</w:t>
      </w:r>
      <w:r w:rsidR="00AC3742">
        <w:rPr>
          <w:rFonts w:ascii="Arial" w:hAnsi="Arial" w:cs="Arial"/>
          <w:color w:val="000000" w:themeColor="text1"/>
          <w:sz w:val="20"/>
          <w:szCs w:val="20"/>
          <w:lang w:val="en-US"/>
        </w:rPr>
        <w:t>,</w:t>
      </w:r>
      <w:r w:rsidR="00AC3742" w:rsidRPr="009406BE">
        <w:rPr>
          <w:rFonts w:ascii="Arial" w:hAnsi="Arial" w:cs="Arial"/>
          <w:color w:val="000000" w:themeColor="text1"/>
          <w:sz w:val="20"/>
          <w:szCs w:val="20"/>
          <w:lang w:val="en-US"/>
        </w:rPr>
        <w:t xml:space="preserve"> mostly due to growth in LBIO [</w:t>
      </w:r>
      <w:r w:rsidR="00AC3742" w:rsidRPr="009406BE">
        <w:rPr>
          <w:rFonts w:ascii="Arial" w:hAnsi="Arial" w:cs="Arial"/>
          <w:color w:val="000000" w:themeColor="text1"/>
          <w:sz w:val="20"/>
          <w:szCs w:val="20"/>
        </w:rPr>
        <w:t xml:space="preserve">Acosta et al.,2025). </w:t>
      </w:r>
      <w:r w:rsidRPr="009406BE">
        <w:rPr>
          <w:rFonts w:ascii="Arial" w:hAnsi="Arial" w:cs="Arial"/>
          <w:color w:val="000000" w:themeColor="text1"/>
          <w:sz w:val="20"/>
          <w:szCs w:val="20"/>
          <w:lang w:val="en-US"/>
        </w:rPr>
        <w:t xml:space="preserve">Asia </w:t>
      </w:r>
      <w:r w:rsidR="00213F87" w:rsidRPr="009406BE">
        <w:rPr>
          <w:rFonts w:ascii="Arial" w:hAnsi="Arial" w:cs="Arial"/>
          <w:color w:val="000000" w:themeColor="text1"/>
          <w:sz w:val="20"/>
          <w:szCs w:val="20"/>
          <w:lang w:val="en-US"/>
        </w:rPr>
        <w:t xml:space="preserve">has been projected to be </w:t>
      </w:r>
      <w:r w:rsidRPr="009406BE">
        <w:rPr>
          <w:rFonts w:ascii="Arial" w:hAnsi="Arial" w:cs="Arial"/>
          <w:color w:val="000000" w:themeColor="text1"/>
          <w:sz w:val="20"/>
          <w:szCs w:val="20"/>
          <w:lang w:val="en-US"/>
        </w:rPr>
        <w:t xml:space="preserve">the largest contributor </w:t>
      </w:r>
      <w:r w:rsidR="00C73A7A" w:rsidRPr="009406BE">
        <w:rPr>
          <w:rFonts w:ascii="Arial" w:hAnsi="Arial" w:cs="Arial"/>
          <w:color w:val="000000" w:themeColor="text1"/>
          <w:sz w:val="20"/>
          <w:szCs w:val="20"/>
          <w:lang w:val="en-US"/>
        </w:rPr>
        <w:t xml:space="preserve">of AMUQ, </w:t>
      </w:r>
      <w:r w:rsidRPr="009406BE">
        <w:rPr>
          <w:rFonts w:ascii="Arial" w:hAnsi="Arial" w:cs="Arial"/>
          <w:color w:val="000000" w:themeColor="text1"/>
          <w:sz w:val="20"/>
          <w:szCs w:val="20"/>
          <w:lang w:val="en-US"/>
        </w:rPr>
        <w:t>accounting for ~64.6% of the global total</w:t>
      </w:r>
      <w:r w:rsidR="00C73A7A" w:rsidRPr="009406BE">
        <w:rPr>
          <w:rFonts w:ascii="Arial" w:hAnsi="Arial" w:cs="Arial"/>
          <w:color w:val="000000" w:themeColor="text1"/>
          <w:sz w:val="20"/>
          <w:szCs w:val="20"/>
          <w:lang w:val="en-US"/>
        </w:rPr>
        <w:t>.</w:t>
      </w:r>
      <w:r w:rsidR="00EF5709" w:rsidRPr="009406BE">
        <w:rPr>
          <w:rFonts w:ascii="Arial" w:hAnsi="Arial" w:cs="Arial"/>
          <w:color w:val="000000" w:themeColor="text1"/>
          <w:sz w:val="20"/>
          <w:szCs w:val="20"/>
          <w:lang w:val="en-US"/>
        </w:rPr>
        <w:t xml:space="preserve"> </w:t>
      </w:r>
      <w:r w:rsidR="00C776C2" w:rsidRPr="009406BE">
        <w:rPr>
          <w:rFonts w:ascii="Arial" w:hAnsi="Arial" w:cs="Arial"/>
          <w:color w:val="000000" w:themeColor="text1"/>
          <w:sz w:val="20"/>
          <w:szCs w:val="20"/>
        </w:rPr>
        <w:t>By 2050, a catastrophic effect is anticipated as an outcome of AMR</w:t>
      </w:r>
      <w:r w:rsidR="00C776C2" w:rsidRPr="009406BE">
        <w:rPr>
          <w:rFonts w:ascii="Arial" w:hAnsi="Arial" w:cs="Arial"/>
          <w:color w:val="000000" w:themeColor="text1"/>
          <w:sz w:val="20"/>
          <w:szCs w:val="20"/>
          <w:lang w:val="en-US"/>
        </w:rPr>
        <w:t xml:space="preserve"> in humans</w:t>
      </w:r>
      <w:r w:rsidR="00C776C2" w:rsidRPr="009406BE">
        <w:rPr>
          <w:rFonts w:ascii="Arial" w:hAnsi="Arial" w:cs="Arial"/>
          <w:color w:val="000000" w:themeColor="text1"/>
          <w:sz w:val="20"/>
          <w:szCs w:val="20"/>
        </w:rPr>
        <w:t>, with a</w:t>
      </w:r>
      <w:r w:rsidR="00CA012A">
        <w:rPr>
          <w:rFonts w:ascii="Arial" w:hAnsi="Arial" w:cs="Arial"/>
          <w:color w:val="000000" w:themeColor="text1"/>
          <w:sz w:val="20"/>
          <w:szCs w:val="20"/>
        </w:rPr>
        <w:t>n expected</w:t>
      </w:r>
      <w:r w:rsidR="00C776C2" w:rsidRPr="009406BE">
        <w:rPr>
          <w:rFonts w:ascii="Arial" w:hAnsi="Arial" w:cs="Arial"/>
          <w:color w:val="000000" w:themeColor="text1"/>
          <w:sz w:val="20"/>
          <w:szCs w:val="20"/>
        </w:rPr>
        <w:t xml:space="preserve"> 3.5% drop in world GDP </w:t>
      </w:r>
      <w:r w:rsidR="00363C35" w:rsidRPr="009406BE">
        <w:rPr>
          <w:rFonts w:ascii="Arial" w:hAnsi="Arial" w:cs="Arial"/>
          <w:color w:val="000000" w:themeColor="text1"/>
          <w:sz w:val="20"/>
          <w:szCs w:val="20"/>
        </w:rPr>
        <w:t>(</w:t>
      </w:r>
      <w:r w:rsidR="00363C35" w:rsidRPr="009406BE">
        <w:rPr>
          <w:rFonts w:ascii="Arial" w:hAnsi="Arial" w:cs="Arial"/>
          <w:color w:val="222222"/>
          <w:sz w:val="20"/>
          <w:szCs w:val="20"/>
          <w:shd w:val="clear" w:color="auto" w:fill="FFFFFF"/>
        </w:rPr>
        <w:t>Antimicrobial Resistance Collaborators, 2022)</w:t>
      </w:r>
      <w:r w:rsidR="00363C35" w:rsidRPr="009406BE">
        <w:rPr>
          <w:rFonts w:ascii="Arial" w:hAnsi="Arial" w:cs="Arial"/>
          <w:color w:val="000000" w:themeColor="text1"/>
          <w:sz w:val="20"/>
          <w:szCs w:val="20"/>
        </w:rPr>
        <w:t>.</w:t>
      </w:r>
      <w:r w:rsidR="00CA012A">
        <w:rPr>
          <w:rFonts w:ascii="Arial" w:hAnsi="Arial" w:cs="Arial"/>
          <w:color w:val="000000" w:themeColor="text1"/>
          <w:sz w:val="20"/>
          <w:szCs w:val="20"/>
        </w:rPr>
        <w:t xml:space="preserve"> </w:t>
      </w:r>
    </w:p>
    <w:p w14:paraId="6896E0A4" w14:textId="6C2030D3"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largest impact of AMR has been studied in countries with tropical climates and airborne transmissions including tuberculosis, although other demographic variables like population density and age seemed to be less significant (McDonnell </w:t>
      </w:r>
      <w:r w:rsidR="00363C35"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 xml:space="preserve">2024). </w:t>
      </w:r>
      <w:r w:rsidR="00966043" w:rsidRPr="009406BE">
        <w:rPr>
          <w:rFonts w:ascii="Arial" w:hAnsi="Arial" w:cs="Arial"/>
          <w:color w:val="000000" w:themeColor="text1"/>
          <w:sz w:val="20"/>
          <w:szCs w:val="20"/>
        </w:rPr>
        <w:t xml:space="preserve">The </w:t>
      </w:r>
      <w:r w:rsidR="00966043">
        <w:rPr>
          <w:rFonts w:ascii="Arial" w:hAnsi="Arial" w:cs="Arial"/>
          <w:color w:val="000000" w:themeColor="text1"/>
          <w:sz w:val="20"/>
          <w:szCs w:val="20"/>
        </w:rPr>
        <w:t xml:space="preserve">World Bank also reported an </w:t>
      </w:r>
      <w:r w:rsidR="00EC47E0">
        <w:rPr>
          <w:rFonts w:ascii="Arial" w:hAnsi="Arial" w:cs="Arial"/>
          <w:color w:val="000000" w:themeColor="text1"/>
          <w:sz w:val="20"/>
          <w:szCs w:val="20"/>
        </w:rPr>
        <w:t xml:space="preserve">expected impact of reduction in food production by 7.5% </w:t>
      </w:r>
      <w:r w:rsidR="00966043" w:rsidRPr="009406BE">
        <w:rPr>
          <w:rFonts w:ascii="Arial" w:hAnsi="Arial" w:cs="Arial"/>
          <w:color w:val="000000" w:themeColor="text1"/>
          <w:sz w:val="20"/>
          <w:szCs w:val="20"/>
        </w:rPr>
        <w:t>(FAO, 2024</w:t>
      </w:r>
      <w:r w:rsidR="00904756">
        <w:rPr>
          <w:rFonts w:ascii="Arial" w:hAnsi="Arial" w:cs="Arial"/>
          <w:color w:val="000000" w:themeColor="text1"/>
          <w:sz w:val="20"/>
          <w:szCs w:val="20"/>
        </w:rPr>
        <w:t>a</w:t>
      </w:r>
      <w:r w:rsidR="00966043"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The United Nations General Assembly (UNGA) has </w:t>
      </w:r>
      <w:r w:rsidR="00EC47E0">
        <w:rPr>
          <w:rFonts w:ascii="Arial" w:hAnsi="Arial" w:cs="Arial"/>
          <w:color w:val="000000" w:themeColor="text1"/>
          <w:sz w:val="20"/>
          <w:szCs w:val="20"/>
        </w:rPr>
        <w:t>therefore included AMR in the list of global threats which needs to be addressed.</w:t>
      </w:r>
      <w:r w:rsidRPr="009406BE">
        <w:rPr>
          <w:rFonts w:ascii="Arial" w:hAnsi="Arial" w:cs="Arial"/>
          <w:color w:val="000000" w:themeColor="text1"/>
          <w:sz w:val="20"/>
          <w:szCs w:val="20"/>
        </w:rPr>
        <w:t xml:space="preserve"> The resistance conditions seem to pose a significant challenge to reach the United Nations Sustainable Development Goals (SDGs), especially in developing countries, namely SDG1 – No Poverty, SDG2 – Zero hunger, SDG3 – Good health and well-being, SDG8 – Economic growth, and SDG10 – Economic inequality (OECD</w:t>
      </w:r>
      <w:r w:rsidR="00363C35" w:rsidRPr="009406BE">
        <w:rPr>
          <w:rFonts w:ascii="Arial" w:hAnsi="Arial" w:cs="Arial"/>
          <w:color w:val="000000" w:themeColor="text1"/>
          <w:sz w:val="20"/>
          <w:szCs w:val="20"/>
        </w:rPr>
        <w:t>,2018</w:t>
      </w:r>
      <w:r w:rsidRPr="009406BE">
        <w:rPr>
          <w:rFonts w:ascii="Arial" w:hAnsi="Arial" w:cs="Arial"/>
          <w:color w:val="000000" w:themeColor="text1"/>
          <w:sz w:val="20"/>
          <w:szCs w:val="20"/>
        </w:rPr>
        <w:t xml:space="preserve">). </w:t>
      </w:r>
    </w:p>
    <w:p w14:paraId="7F34D488" w14:textId="7B6BB23E" w:rsidR="00C776C2" w:rsidRPr="009406BE" w:rsidRDefault="00AC3742" w:rsidP="00CD4362">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P</w:t>
      </w:r>
      <w:r w:rsidR="00C776C2" w:rsidRPr="009406BE">
        <w:rPr>
          <w:rFonts w:ascii="Arial" w:hAnsi="Arial" w:cs="Arial"/>
          <w:color w:val="000000" w:themeColor="text1"/>
          <w:sz w:val="20"/>
          <w:szCs w:val="20"/>
        </w:rPr>
        <w:t xml:space="preserve">athogens related to AMR were recognized by the WHO, namely, </w:t>
      </w:r>
      <w:r w:rsidR="00C776C2" w:rsidRPr="009406BE">
        <w:rPr>
          <w:rFonts w:ascii="Arial" w:hAnsi="Arial" w:cs="Arial"/>
          <w:i/>
          <w:iCs/>
          <w:color w:val="000000" w:themeColor="text1"/>
          <w:sz w:val="20"/>
          <w:szCs w:val="20"/>
        </w:rPr>
        <w:t xml:space="preserve">Mycobacterium tuberculosis, Escherichia coli, Staphylococcus aureus, Neisseria gonorrhoeae, and Klebsiella pneumoniae </w:t>
      </w:r>
      <w:r w:rsidR="00C776C2" w:rsidRPr="009406BE">
        <w:rPr>
          <w:rFonts w:ascii="Arial" w:hAnsi="Arial" w:cs="Arial"/>
          <w:color w:val="000000" w:themeColor="text1"/>
          <w:sz w:val="20"/>
          <w:szCs w:val="20"/>
        </w:rPr>
        <w:t xml:space="preserve">(WHO, </w:t>
      </w:r>
      <w:r w:rsidR="00363C35" w:rsidRPr="009406BE">
        <w:rPr>
          <w:rFonts w:ascii="Arial" w:hAnsi="Arial" w:cs="Arial"/>
          <w:color w:val="000000" w:themeColor="text1"/>
          <w:sz w:val="20"/>
          <w:szCs w:val="20"/>
        </w:rPr>
        <w:t>2023</w:t>
      </w:r>
      <w:r w:rsidR="00C776C2" w:rsidRPr="009406BE">
        <w:rPr>
          <w:rFonts w:ascii="Arial" w:hAnsi="Arial" w:cs="Arial"/>
          <w:color w:val="000000" w:themeColor="text1"/>
          <w:sz w:val="20"/>
          <w:szCs w:val="20"/>
        </w:rPr>
        <w:t>)</w:t>
      </w:r>
      <w:r w:rsidR="00C776C2" w:rsidRPr="009406BE">
        <w:rPr>
          <w:rFonts w:ascii="Arial" w:hAnsi="Arial" w:cs="Arial"/>
          <w:i/>
          <w:iCs/>
          <w:color w:val="000000" w:themeColor="text1"/>
          <w:sz w:val="20"/>
          <w:szCs w:val="20"/>
        </w:rPr>
        <w:t xml:space="preserve">. </w:t>
      </w:r>
      <w:r w:rsidR="00C776C2" w:rsidRPr="009406BE">
        <w:rPr>
          <w:rFonts w:ascii="Arial" w:hAnsi="Arial" w:cs="Arial"/>
          <w:color w:val="000000" w:themeColor="text1"/>
          <w:sz w:val="20"/>
          <w:szCs w:val="20"/>
        </w:rPr>
        <w:t xml:space="preserve">Among these, third-generation cephalosporin-resistant and carbapenem-resistant Enterobacteriaceae (CRE, such as </w:t>
      </w:r>
      <w:r w:rsidR="00C776C2" w:rsidRPr="009406BE">
        <w:rPr>
          <w:rFonts w:ascii="Arial" w:hAnsi="Arial" w:cs="Arial"/>
          <w:i/>
          <w:iCs/>
          <w:color w:val="000000" w:themeColor="text1"/>
          <w:sz w:val="20"/>
          <w:szCs w:val="20"/>
        </w:rPr>
        <w:t>Escherichia coli</w:t>
      </w:r>
      <w:r w:rsidR="00C776C2" w:rsidRPr="009406BE">
        <w:rPr>
          <w:rFonts w:ascii="Arial" w:hAnsi="Arial" w:cs="Arial"/>
          <w:color w:val="000000" w:themeColor="text1"/>
          <w:sz w:val="20"/>
          <w:szCs w:val="20"/>
        </w:rPr>
        <w:t xml:space="preserve"> and </w:t>
      </w:r>
      <w:r w:rsidR="00C776C2" w:rsidRPr="009406BE">
        <w:rPr>
          <w:rFonts w:ascii="Arial" w:hAnsi="Arial" w:cs="Arial"/>
          <w:i/>
          <w:iCs/>
          <w:color w:val="000000" w:themeColor="text1"/>
          <w:sz w:val="20"/>
          <w:szCs w:val="20"/>
        </w:rPr>
        <w:t>Klebsiella pneumoniae</w:t>
      </w:r>
      <w:r w:rsidR="00C776C2" w:rsidRPr="009406BE">
        <w:rPr>
          <w:rFonts w:ascii="Arial" w:hAnsi="Arial" w:cs="Arial"/>
          <w:color w:val="000000" w:themeColor="text1"/>
          <w:sz w:val="20"/>
          <w:szCs w:val="20"/>
        </w:rPr>
        <w:t xml:space="preserve">) were found to be responsible for </w:t>
      </w:r>
      <w:r w:rsidR="00B908CF">
        <w:rPr>
          <w:rFonts w:ascii="Arial" w:hAnsi="Arial" w:cs="Arial"/>
          <w:color w:val="000000" w:themeColor="text1"/>
          <w:sz w:val="20"/>
          <w:szCs w:val="20"/>
        </w:rPr>
        <w:t>a maximum number of</w:t>
      </w:r>
      <w:r w:rsidR="00C776C2" w:rsidRPr="009406BE">
        <w:rPr>
          <w:rFonts w:ascii="Arial" w:hAnsi="Arial" w:cs="Arial"/>
          <w:color w:val="000000" w:themeColor="text1"/>
          <w:sz w:val="20"/>
          <w:szCs w:val="20"/>
        </w:rPr>
        <w:t xml:space="preserve"> severe infections and bloodstream infections worldwide annually (Temk</w:t>
      </w:r>
      <w:r w:rsidR="00EF0406" w:rsidRPr="009406BE">
        <w:rPr>
          <w:rFonts w:ascii="Arial" w:hAnsi="Arial" w:cs="Arial"/>
          <w:color w:val="000000" w:themeColor="text1"/>
          <w:sz w:val="20"/>
          <w:szCs w:val="20"/>
        </w:rPr>
        <w:t>i</w:t>
      </w:r>
      <w:r w:rsidR="00C776C2" w:rsidRPr="009406BE">
        <w:rPr>
          <w:rFonts w:ascii="Arial" w:hAnsi="Arial" w:cs="Arial"/>
          <w:color w:val="000000" w:themeColor="text1"/>
          <w:sz w:val="20"/>
          <w:szCs w:val="20"/>
        </w:rPr>
        <w:t>n</w:t>
      </w:r>
      <w:r w:rsidR="00363C35" w:rsidRPr="009406BE">
        <w:rPr>
          <w:rFonts w:ascii="Arial" w:hAnsi="Arial" w:cs="Arial"/>
          <w:color w:val="000000" w:themeColor="text1"/>
          <w:sz w:val="20"/>
          <w:szCs w:val="20"/>
        </w:rPr>
        <w:t xml:space="preserve"> et al., 2018</w:t>
      </w:r>
      <w:r w:rsidR="00C776C2" w:rsidRPr="009406BE">
        <w:rPr>
          <w:rFonts w:ascii="Arial" w:hAnsi="Arial" w:cs="Arial"/>
          <w:color w:val="000000" w:themeColor="text1"/>
          <w:sz w:val="20"/>
          <w:szCs w:val="20"/>
        </w:rPr>
        <w:t>)</w:t>
      </w:r>
      <w:r w:rsidR="00966043">
        <w:rPr>
          <w:rFonts w:ascii="Arial" w:hAnsi="Arial" w:cs="Arial"/>
          <w:color w:val="000000" w:themeColor="text1"/>
          <w:sz w:val="20"/>
          <w:szCs w:val="20"/>
          <w:lang w:val="en-US"/>
        </w:rPr>
        <w:t xml:space="preserve">, followed by </w:t>
      </w:r>
      <w:r w:rsidR="00C776C2" w:rsidRPr="009406BE">
        <w:rPr>
          <w:rFonts w:ascii="Arial" w:hAnsi="Arial" w:cs="Arial"/>
          <w:color w:val="000000" w:themeColor="text1"/>
          <w:sz w:val="20"/>
          <w:szCs w:val="20"/>
        </w:rPr>
        <w:t xml:space="preserve">third-generation cephalosporin-resistant and </w:t>
      </w:r>
      <w:r w:rsidR="00EC47E0">
        <w:rPr>
          <w:rFonts w:ascii="Arial" w:hAnsi="Arial" w:cs="Arial"/>
          <w:color w:val="000000" w:themeColor="text1"/>
          <w:sz w:val="20"/>
          <w:szCs w:val="20"/>
        </w:rPr>
        <w:t xml:space="preserve">Extended spectrum β </w:t>
      </w:r>
      <w:proofErr w:type="spellStart"/>
      <w:r w:rsidR="00EC47E0">
        <w:rPr>
          <w:rFonts w:ascii="Arial" w:hAnsi="Arial" w:cs="Arial"/>
          <w:color w:val="000000" w:themeColor="text1"/>
          <w:sz w:val="20"/>
          <w:szCs w:val="20"/>
        </w:rPr>
        <w:t>lactmase</w:t>
      </w:r>
      <w:proofErr w:type="spellEnd"/>
      <w:r w:rsidR="00EC47E0">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ESBL</w:t>
      </w:r>
      <w:r w:rsidR="00EC47E0">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 xml:space="preserve">producing </w:t>
      </w:r>
      <w:r w:rsidR="00C776C2" w:rsidRPr="009406BE">
        <w:rPr>
          <w:rFonts w:ascii="Arial" w:hAnsi="Arial" w:cs="Arial"/>
          <w:i/>
          <w:iCs/>
          <w:color w:val="000000" w:themeColor="text1"/>
          <w:sz w:val="20"/>
          <w:szCs w:val="20"/>
        </w:rPr>
        <w:t>Enterobacteriaceae</w:t>
      </w:r>
      <w:r w:rsidR="00C776C2" w:rsidRPr="009406BE">
        <w:rPr>
          <w:rFonts w:ascii="Arial" w:hAnsi="Arial" w:cs="Arial"/>
          <w:color w:val="000000" w:themeColor="text1"/>
          <w:sz w:val="20"/>
          <w:szCs w:val="20"/>
        </w:rPr>
        <w:t xml:space="preserve"> and methicillin-resistant </w:t>
      </w:r>
      <w:r w:rsidR="00C776C2" w:rsidRPr="009406BE">
        <w:rPr>
          <w:rFonts w:ascii="Arial" w:hAnsi="Arial" w:cs="Arial"/>
          <w:i/>
          <w:iCs/>
          <w:color w:val="000000" w:themeColor="text1"/>
          <w:sz w:val="20"/>
          <w:szCs w:val="20"/>
        </w:rPr>
        <w:t>Staphylococcus aureus</w:t>
      </w:r>
      <w:r w:rsidR="00C776C2" w:rsidRPr="009406BE">
        <w:rPr>
          <w:rFonts w:ascii="Arial" w:hAnsi="Arial" w:cs="Arial"/>
          <w:color w:val="000000" w:themeColor="text1"/>
          <w:sz w:val="20"/>
          <w:szCs w:val="20"/>
        </w:rPr>
        <w:t xml:space="preserve"> (MRSA) (Wozniak</w:t>
      </w:r>
      <w:r w:rsidR="00363C35" w:rsidRPr="009406BE">
        <w:rPr>
          <w:rFonts w:ascii="Arial" w:hAnsi="Arial" w:cs="Arial"/>
          <w:color w:val="000000" w:themeColor="text1"/>
          <w:sz w:val="20"/>
          <w:szCs w:val="20"/>
        </w:rPr>
        <w:t xml:space="preserve"> et al., </w:t>
      </w:r>
      <w:r w:rsidR="00C776C2" w:rsidRPr="009406BE">
        <w:rPr>
          <w:rFonts w:ascii="Arial" w:hAnsi="Arial" w:cs="Arial"/>
          <w:color w:val="000000" w:themeColor="text1"/>
          <w:sz w:val="20"/>
          <w:szCs w:val="20"/>
        </w:rPr>
        <w:t>2</w:t>
      </w:r>
      <w:r w:rsidR="00363C35" w:rsidRPr="009406BE">
        <w:rPr>
          <w:rFonts w:ascii="Arial" w:hAnsi="Arial" w:cs="Arial"/>
          <w:color w:val="000000" w:themeColor="text1"/>
          <w:sz w:val="20"/>
          <w:szCs w:val="20"/>
        </w:rPr>
        <w:t>019</w:t>
      </w:r>
      <w:r w:rsidR="00C776C2" w:rsidRPr="009406BE">
        <w:rPr>
          <w:rFonts w:ascii="Arial" w:hAnsi="Arial" w:cs="Arial"/>
          <w:color w:val="000000" w:themeColor="text1"/>
          <w:sz w:val="20"/>
          <w:szCs w:val="20"/>
        </w:rPr>
        <w:t>).</w:t>
      </w:r>
    </w:p>
    <w:p w14:paraId="28CA6742" w14:textId="67639E56"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Such antimicrobial-resistant pathogens in animals make treatments ineffective, allowing disease progression</w:t>
      </w:r>
      <w:r w:rsidR="004A7A56">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4A7A56">
        <w:rPr>
          <w:rFonts w:ascii="Arial" w:hAnsi="Arial" w:cs="Arial"/>
          <w:color w:val="000000" w:themeColor="text1"/>
          <w:sz w:val="20"/>
          <w:szCs w:val="20"/>
        </w:rPr>
        <w:t>reduced</w:t>
      </w:r>
      <w:r w:rsidRPr="009406BE">
        <w:rPr>
          <w:rFonts w:ascii="Arial" w:hAnsi="Arial" w:cs="Arial"/>
          <w:color w:val="000000" w:themeColor="text1"/>
          <w:sz w:val="20"/>
          <w:szCs w:val="20"/>
        </w:rPr>
        <w:t xml:space="preserve"> producti</w:t>
      </w:r>
      <w:r w:rsidR="004A7A56">
        <w:rPr>
          <w:rFonts w:ascii="Arial" w:hAnsi="Arial" w:cs="Arial"/>
          <w:color w:val="000000" w:themeColor="text1"/>
          <w:sz w:val="20"/>
          <w:szCs w:val="20"/>
        </w:rPr>
        <w:t>on</w:t>
      </w:r>
      <w:r w:rsidR="00AC3742">
        <w:rPr>
          <w:rFonts w:ascii="Arial" w:hAnsi="Arial" w:cs="Arial"/>
          <w:color w:val="000000" w:themeColor="text1"/>
          <w:sz w:val="20"/>
          <w:szCs w:val="20"/>
        </w:rPr>
        <w:t xml:space="preserve"> and</w:t>
      </w:r>
      <w:r w:rsidRPr="009406BE">
        <w:rPr>
          <w:rFonts w:ascii="Arial" w:hAnsi="Arial" w:cs="Arial"/>
          <w:color w:val="000000" w:themeColor="text1"/>
          <w:sz w:val="20"/>
          <w:szCs w:val="20"/>
        </w:rPr>
        <w:t xml:space="preserve"> huge economic losses. </w:t>
      </w:r>
      <w:r w:rsidR="00571582">
        <w:rPr>
          <w:rFonts w:ascii="Arial" w:hAnsi="Arial" w:cs="Arial"/>
          <w:color w:val="000000" w:themeColor="text1"/>
          <w:sz w:val="20"/>
          <w:szCs w:val="20"/>
        </w:rPr>
        <w:t xml:space="preserve"> Monitoring of h</w:t>
      </w:r>
      <w:proofErr w:type="spellStart"/>
      <w:r w:rsidR="00993E5C">
        <w:rPr>
          <w:rFonts w:ascii="Arial" w:hAnsi="Arial" w:cs="Arial"/>
          <w:color w:val="000000" w:themeColor="text1"/>
          <w:sz w:val="20"/>
          <w:szCs w:val="20"/>
          <w:lang w:val="en-US"/>
        </w:rPr>
        <w:t>uman</w:t>
      </w:r>
      <w:proofErr w:type="spellEnd"/>
      <w:r w:rsidR="00993E5C">
        <w:rPr>
          <w:rFonts w:ascii="Arial" w:hAnsi="Arial" w:cs="Arial"/>
          <w:color w:val="000000" w:themeColor="text1"/>
          <w:sz w:val="20"/>
          <w:szCs w:val="20"/>
          <w:lang w:val="en-US"/>
        </w:rPr>
        <w:t xml:space="preserve"> antibiotics </w:t>
      </w:r>
      <w:r w:rsidRPr="009406BE">
        <w:rPr>
          <w:rFonts w:ascii="Arial" w:hAnsi="Arial" w:cs="Arial"/>
          <w:color w:val="000000" w:themeColor="text1"/>
          <w:sz w:val="20"/>
          <w:szCs w:val="20"/>
        </w:rPr>
        <w:t xml:space="preserve">consumption </w:t>
      </w:r>
      <w:r w:rsidR="00EC47E0">
        <w:rPr>
          <w:rFonts w:ascii="Arial" w:hAnsi="Arial" w:cs="Arial"/>
          <w:color w:val="000000" w:themeColor="text1"/>
          <w:sz w:val="20"/>
          <w:szCs w:val="20"/>
        </w:rPr>
        <w:t>is mostly done through</w:t>
      </w:r>
      <w:r w:rsidR="00FC422A"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antibiotic sales databases</w:t>
      </w:r>
      <w:r w:rsidR="00EC47E0">
        <w:rPr>
          <w:rFonts w:ascii="Arial" w:hAnsi="Arial" w:cs="Arial"/>
          <w:color w:val="000000" w:themeColor="text1"/>
          <w:sz w:val="20"/>
          <w:szCs w:val="20"/>
        </w:rPr>
        <w:t>. H</w:t>
      </w:r>
      <w:r w:rsidRPr="009406BE">
        <w:rPr>
          <w:rFonts w:ascii="Arial" w:hAnsi="Arial" w:cs="Arial"/>
          <w:color w:val="000000" w:themeColor="text1"/>
          <w:sz w:val="20"/>
          <w:szCs w:val="20"/>
        </w:rPr>
        <w:t xml:space="preserve">owever, less attention has been given to the </w:t>
      </w:r>
      <w:proofErr w:type="gramStart"/>
      <w:r w:rsidRPr="009406BE">
        <w:rPr>
          <w:rFonts w:ascii="Arial" w:hAnsi="Arial" w:cs="Arial"/>
          <w:color w:val="000000" w:themeColor="text1"/>
          <w:sz w:val="20"/>
          <w:szCs w:val="20"/>
        </w:rPr>
        <w:t>antibiotics</w:t>
      </w:r>
      <w:proofErr w:type="gramEnd"/>
      <w:r w:rsidRPr="009406BE">
        <w:rPr>
          <w:rFonts w:ascii="Arial" w:hAnsi="Arial" w:cs="Arial"/>
          <w:color w:val="000000" w:themeColor="text1"/>
          <w:sz w:val="20"/>
          <w:szCs w:val="20"/>
        </w:rPr>
        <w:t xml:space="preserve"> consumption in livestock. Research findings have observed that </w:t>
      </w:r>
      <w:r w:rsidR="00AC3742" w:rsidRPr="009406BE">
        <w:rPr>
          <w:rFonts w:ascii="Arial" w:hAnsi="Arial" w:cs="Arial"/>
          <w:color w:val="000000" w:themeColor="text1"/>
          <w:sz w:val="20"/>
          <w:szCs w:val="20"/>
        </w:rPr>
        <w:t xml:space="preserve">more than fifty percent </w:t>
      </w:r>
      <w:r w:rsidR="00AC3742">
        <w:rPr>
          <w:rFonts w:ascii="Arial" w:hAnsi="Arial" w:cs="Arial"/>
          <w:color w:val="000000" w:themeColor="text1"/>
          <w:sz w:val="20"/>
          <w:szCs w:val="20"/>
        </w:rPr>
        <w:t>of the antimicrobials consumed by animals, went</w:t>
      </w:r>
      <w:r w:rsidR="00AC3742" w:rsidRPr="009406BE">
        <w:rPr>
          <w:rFonts w:ascii="Arial" w:hAnsi="Arial" w:cs="Arial"/>
          <w:color w:val="000000" w:themeColor="text1"/>
          <w:sz w:val="20"/>
          <w:szCs w:val="20"/>
        </w:rPr>
        <w:t xml:space="preserve"> unabsorbed into the excretions </w:t>
      </w:r>
      <w:r w:rsidRPr="009406BE">
        <w:rPr>
          <w:rFonts w:ascii="Arial" w:hAnsi="Arial" w:cs="Arial"/>
          <w:color w:val="000000" w:themeColor="text1"/>
          <w:sz w:val="20"/>
          <w:szCs w:val="20"/>
        </w:rPr>
        <w:t>(</w:t>
      </w:r>
      <w:r w:rsidR="00363C35" w:rsidRPr="009406BE">
        <w:rPr>
          <w:rFonts w:ascii="Arial" w:hAnsi="Arial" w:cs="Arial"/>
          <w:color w:val="222222"/>
          <w:sz w:val="20"/>
          <w:szCs w:val="20"/>
          <w:shd w:val="clear" w:color="auto" w:fill="FFFFFF"/>
        </w:rPr>
        <w:t>Tiseo et al., 2020</w:t>
      </w:r>
      <w:r w:rsidRPr="009406BE">
        <w:rPr>
          <w:rFonts w:ascii="Arial" w:hAnsi="Arial" w:cs="Arial"/>
          <w:color w:val="000000" w:themeColor="text1"/>
          <w:sz w:val="20"/>
          <w:szCs w:val="20"/>
        </w:rPr>
        <w:t xml:space="preserve">). </w:t>
      </w:r>
      <w:r w:rsidR="00B908CF">
        <w:rPr>
          <w:rFonts w:ascii="Arial" w:hAnsi="Arial" w:cs="Arial"/>
          <w:color w:val="000000" w:themeColor="text1"/>
          <w:sz w:val="20"/>
          <w:szCs w:val="20"/>
        </w:rPr>
        <w:t>Since</w:t>
      </w:r>
      <w:r w:rsidRPr="009406BE">
        <w:rPr>
          <w:rFonts w:ascii="Arial" w:hAnsi="Arial" w:cs="Arial"/>
          <w:color w:val="000000" w:themeColor="text1"/>
          <w:sz w:val="20"/>
          <w:szCs w:val="20"/>
        </w:rPr>
        <w:t xml:space="preserve"> </w:t>
      </w:r>
      <w:r w:rsidR="00AC3742">
        <w:rPr>
          <w:rFonts w:ascii="Arial" w:hAnsi="Arial" w:cs="Arial"/>
          <w:color w:val="000000" w:themeColor="text1"/>
          <w:sz w:val="20"/>
          <w:szCs w:val="20"/>
        </w:rPr>
        <w:t xml:space="preserve">the animal sector </w:t>
      </w:r>
      <w:r w:rsidRPr="009406BE">
        <w:rPr>
          <w:rFonts w:ascii="Arial" w:hAnsi="Arial" w:cs="Arial"/>
          <w:color w:val="000000" w:themeColor="text1"/>
          <w:sz w:val="20"/>
          <w:szCs w:val="20"/>
        </w:rPr>
        <w:t xml:space="preserve">data </w:t>
      </w:r>
      <w:r w:rsidR="00E77388">
        <w:rPr>
          <w:rFonts w:ascii="Arial" w:hAnsi="Arial" w:cs="Arial"/>
          <w:color w:val="000000" w:themeColor="text1"/>
          <w:sz w:val="20"/>
          <w:szCs w:val="20"/>
        </w:rPr>
        <w:t xml:space="preserve">about </w:t>
      </w:r>
      <w:r w:rsidRPr="009406BE">
        <w:rPr>
          <w:rFonts w:ascii="Arial" w:hAnsi="Arial" w:cs="Arial"/>
          <w:color w:val="000000" w:themeColor="text1"/>
          <w:sz w:val="20"/>
          <w:szCs w:val="20"/>
        </w:rPr>
        <w:t xml:space="preserve">antimicrobial consumption in livestock, regulations and policies to </w:t>
      </w:r>
      <w:r w:rsidRPr="009406BE">
        <w:rPr>
          <w:rFonts w:ascii="Arial" w:hAnsi="Arial" w:cs="Arial"/>
          <w:color w:val="000000" w:themeColor="text1"/>
          <w:sz w:val="20"/>
          <w:szCs w:val="20"/>
        </w:rPr>
        <w:lastRenderedPageBreak/>
        <w:t xml:space="preserve">optimize the use of antibiotics are not well targeted, the </w:t>
      </w:r>
      <w:r w:rsidR="00E77388">
        <w:rPr>
          <w:rFonts w:ascii="Arial" w:hAnsi="Arial" w:cs="Arial"/>
          <w:color w:val="000000" w:themeColor="text1"/>
          <w:sz w:val="20"/>
          <w:szCs w:val="20"/>
        </w:rPr>
        <w:t>re</w:t>
      </w:r>
      <w:r w:rsidR="00463885">
        <w:rPr>
          <w:rFonts w:ascii="Arial" w:hAnsi="Arial" w:cs="Arial"/>
          <w:color w:val="000000" w:themeColor="text1"/>
          <w:sz w:val="20"/>
          <w:szCs w:val="20"/>
        </w:rPr>
        <w:t>la</w:t>
      </w:r>
      <w:r w:rsidR="00E77388">
        <w:rPr>
          <w:rFonts w:ascii="Arial" w:hAnsi="Arial" w:cs="Arial"/>
          <w:color w:val="000000" w:themeColor="text1"/>
          <w:sz w:val="20"/>
          <w:szCs w:val="20"/>
        </w:rPr>
        <w:t>tion</w:t>
      </w:r>
      <w:r w:rsidRPr="009406BE">
        <w:rPr>
          <w:rFonts w:ascii="Arial" w:hAnsi="Arial" w:cs="Arial"/>
          <w:color w:val="000000" w:themeColor="text1"/>
          <w:sz w:val="20"/>
          <w:szCs w:val="20"/>
        </w:rPr>
        <w:t xml:space="preserve"> between antimicrobial consumption and resistance patterns are also poorly defined (Van Boeckel</w:t>
      </w:r>
      <w:r w:rsidR="00363C35"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w:t>
      </w:r>
    </w:p>
    <w:p w14:paraId="3BD0A57F" w14:textId="61F9CAFA" w:rsidR="00BC4C91" w:rsidRPr="0091718B" w:rsidRDefault="00E77388" w:rsidP="00BC4C91">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 xml:space="preserve">Resistance maps </w:t>
      </w:r>
      <w:r w:rsidR="00AC3742">
        <w:rPr>
          <w:rFonts w:ascii="Arial" w:hAnsi="Arial" w:cs="Arial"/>
          <w:color w:val="000000" w:themeColor="text1"/>
          <w:sz w:val="20"/>
          <w:szCs w:val="20"/>
        </w:rPr>
        <w:t>and</w:t>
      </w:r>
      <w:r>
        <w:rPr>
          <w:rFonts w:ascii="Arial" w:hAnsi="Arial" w:cs="Arial"/>
          <w:color w:val="000000" w:themeColor="text1"/>
          <w:sz w:val="20"/>
          <w:szCs w:val="20"/>
        </w:rPr>
        <w:t xml:space="preserve"> antimicrobial consumption data enable an approximation of </w:t>
      </w:r>
      <w:r w:rsidR="00C776C2" w:rsidRPr="009406BE">
        <w:rPr>
          <w:rFonts w:ascii="Arial" w:hAnsi="Arial" w:cs="Arial"/>
          <w:color w:val="000000" w:themeColor="text1"/>
          <w:sz w:val="20"/>
          <w:szCs w:val="20"/>
        </w:rPr>
        <w:t xml:space="preserve">baseline estimate of the global AMR </w:t>
      </w:r>
      <w:r>
        <w:rPr>
          <w:rFonts w:ascii="Arial" w:hAnsi="Arial" w:cs="Arial"/>
          <w:color w:val="000000" w:themeColor="text1"/>
          <w:sz w:val="20"/>
          <w:szCs w:val="20"/>
        </w:rPr>
        <w:t>scenario</w:t>
      </w:r>
      <w:r w:rsidR="00C776C2" w:rsidRPr="009406BE">
        <w:rPr>
          <w:rFonts w:ascii="Arial" w:hAnsi="Arial" w:cs="Arial"/>
          <w:color w:val="000000" w:themeColor="text1"/>
          <w:sz w:val="20"/>
          <w:szCs w:val="20"/>
        </w:rPr>
        <w:t>.</w:t>
      </w:r>
      <w:r w:rsidR="00A96BE0">
        <w:rPr>
          <w:rFonts w:ascii="Arial" w:hAnsi="Arial" w:cs="Arial"/>
          <w:color w:val="000000" w:themeColor="text1"/>
          <w:sz w:val="20"/>
          <w:szCs w:val="20"/>
        </w:rPr>
        <w:t xml:space="preserve"> </w:t>
      </w:r>
      <w:r w:rsidR="006F79EB" w:rsidRPr="006F79EB">
        <w:rPr>
          <w:rFonts w:ascii="Arial" w:hAnsi="Arial" w:cs="Arial"/>
          <w:color w:val="000000" w:themeColor="text1"/>
          <w:sz w:val="20"/>
          <w:szCs w:val="20"/>
        </w:rPr>
        <w:t>Overall anti</w:t>
      </w:r>
      <w:r w:rsidR="006F79EB">
        <w:rPr>
          <w:rFonts w:ascii="Arial" w:hAnsi="Arial" w:cs="Arial"/>
          <w:color w:val="000000" w:themeColor="text1"/>
          <w:sz w:val="20"/>
          <w:szCs w:val="20"/>
        </w:rPr>
        <w:t>microbial</w:t>
      </w:r>
      <w:r w:rsidR="006F79EB" w:rsidRPr="006F79EB">
        <w:rPr>
          <w:rFonts w:ascii="Arial" w:hAnsi="Arial" w:cs="Arial"/>
          <w:color w:val="000000" w:themeColor="text1"/>
          <w:sz w:val="20"/>
          <w:szCs w:val="20"/>
        </w:rPr>
        <w:t xml:space="preserve"> consumption </w:t>
      </w:r>
      <w:r w:rsidR="006F79EB">
        <w:rPr>
          <w:rFonts w:ascii="Arial" w:hAnsi="Arial" w:cs="Arial"/>
          <w:color w:val="000000" w:themeColor="text1"/>
          <w:sz w:val="20"/>
          <w:szCs w:val="20"/>
        </w:rPr>
        <w:t xml:space="preserve">has been reported to be </w:t>
      </w:r>
      <w:r w:rsidR="006F79EB" w:rsidRPr="006F79EB">
        <w:rPr>
          <w:rFonts w:ascii="Arial" w:hAnsi="Arial" w:cs="Arial"/>
          <w:color w:val="000000" w:themeColor="text1"/>
          <w:sz w:val="20"/>
          <w:szCs w:val="20"/>
        </w:rPr>
        <w:t>higher in humans than in food</w:t>
      </w:r>
      <w:r w:rsidR="006F79EB">
        <w:rPr>
          <w:rFonts w:ascii="Arial" w:hAnsi="Arial" w:cs="Arial"/>
          <w:color w:val="000000" w:themeColor="text1"/>
          <w:sz w:val="20"/>
          <w:szCs w:val="20"/>
        </w:rPr>
        <w:t>-</w:t>
      </w:r>
      <w:r w:rsidR="006F79EB" w:rsidRPr="006F79EB">
        <w:rPr>
          <w:rFonts w:ascii="Arial" w:hAnsi="Arial" w:cs="Arial"/>
          <w:color w:val="000000" w:themeColor="text1"/>
          <w:sz w:val="20"/>
          <w:szCs w:val="20"/>
        </w:rPr>
        <w:t>producing animals</w:t>
      </w:r>
      <w:r w:rsidR="006F79EB">
        <w:rPr>
          <w:rFonts w:ascii="Arial" w:hAnsi="Arial" w:cs="Arial"/>
          <w:color w:val="000000" w:themeColor="text1"/>
          <w:sz w:val="20"/>
          <w:szCs w:val="20"/>
        </w:rPr>
        <w:t xml:space="preserve"> in </w:t>
      </w:r>
      <w:r w:rsidR="006F79EB" w:rsidRPr="006F79EB">
        <w:rPr>
          <w:rFonts w:ascii="Arial" w:hAnsi="Arial" w:cs="Arial"/>
          <w:color w:val="000000" w:themeColor="text1"/>
          <w:sz w:val="20"/>
          <w:szCs w:val="20"/>
        </w:rPr>
        <w:t xml:space="preserve">19 of 29 </w:t>
      </w:r>
      <w:r w:rsidR="006F79EB" w:rsidRPr="0091718B">
        <w:rPr>
          <w:rFonts w:ascii="Arial" w:hAnsi="Arial" w:cs="Arial"/>
          <w:color w:val="000000" w:themeColor="text1"/>
          <w:sz w:val="20"/>
          <w:szCs w:val="20"/>
        </w:rPr>
        <w:t>European Union/European Economic Area (EU/EEA)</w:t>
      </w:r>
      <w:r w:rsidR="006F79EB" w:rsidRPr="006F79EB">
        <w:rPr>
          <w:rFonts w:ascii="Arial" w:hAnsi="Arial" w:cs="Arial"/>
          <w:color w:val="000000" w:themeColor="text1"/>
          <w:sz w:val="20"/>
          <w:szCs w:val="20"/>
        </w:rPr>
        <w:t xml:space="preserve"> countries</w:t>
      </w:r>
      <w:r w:rsidR="006F79EB">
        <w:rPr>
          <w:rFonts w:ascii="Arial" w:hAnsi="Arial" w:cs="Arial"/>
          <w:color w:val="000000" w:themeColor="text1"/>
          <w:sz w:val="20"/>
          <w:szCs w:val="20"/>
        </w:rPr>
        <w:t>.</w:t>
      </w:r>
      <w:r w:rsidR="006F79EB" w:rsidRPr="006F79EB">
        <w:rPr>
          <w:rFonts w:ascii="Arial" w:hAnsi="Arial" w:cs="Arial"/>
          <w:color w:val="000000" w:themeColor="text1"/>
          <w:sz w:val="20"/>
          <w:szCs w:val="20"/>
        </w:rPr>
        <w:t xml:space="preserve"> </w:t>
      </w:r>
      <w:r w:rsidR="006F79EB">
        <w:rPr>
          <w:rFonts w:ascii="Arial" w:hAnsi="Arial" w:cs="Arial"/>
          <w:color w:val="000000" w:themeColor="text1"/>
          <w:sz w:val="20"/>
          <w:szCs w:val="20"/>
        </w:rPr>
        <w:t xml:space="preserve">Ever since 2014, various effective </w:t>
      </w:r>
      <w:r w:rsidR="006F79EB" w:rsidRPr="006F79EB">
        <w:rPr>
          <w:rFonts w:ascii="Arial" w:hAnsi="Arial" w:cs="Arial"/>
          <w:color w:val="000000" w:themeColor="text1"/>
          <w:sz w:val="20"/>
          <w:szCs w:val="20"/>
        </w:rPr>
        <w:t xml:space="preserve">measures taken at country-level </w:t>
      </w:r>
      <w:r w:rsidR="006F79EB">
        <w:rPr>
          <w:rFonts w:ascii="Arial" w:hAnsi="Arial" w:cs="Arial"/>
          <w:color w:val="000000" w:themeColor="text1"/>
          <w:sz w:val="20"/>
          <w:szCs w:val="20"/>
        </w:rPr>
        <w:t xml:space="preserve">has resulted in the substantial decrease in AMU </w:t>
      </w:r>
      <w:r w:rsidR="006F79EB" w:rsidRPr="006F79EB">
        <w:rPr>
          <w:rFonts w:ascii="Arial" w:hAnsi="Arial" w:cs="Arial"/>
          <w:color w:val="000000" w:themeColor="text1"/>
          <w:sz w:val="20"/>
          <w:szCs w:val="20"/>
        </w:rPr>
        <w:t xml:space="preserve">in </w:t>
      </w:r>
      <w:r w:rsidR="006F79EB">
        <w:rPr>
          <w:rFonts w:ascii="Arial" w:hAnsi="Arial" w:cs="Arial"/>
          <w:color w:val="000000" w:themeColor="text1"/>
          <w:sz w:val="20"/>
          <w:szCs w:val="20"/>
        </w:rPr>
        <w:t>these</w:t>
      </w:r>
      <w:r w:rsidR="006F79EB" w:rsidRPr="006F79EB">
        <w:rPr>
          <w:rFonts w:ascii="Arial" w:hAnsi="Arial" w:cs="Arial"/>
          <w:color w:val="000000" w:themeColor="text1"/>
          <w:sz w:val="20"/>
          <w:szCs w:val="20"/>
        </w:rPr>
        <w:t xml:space="preserve"> animals</w:t>
      </w:r>
      <w:r w:rsidR="006F79EB">
        <w:rPr>
          <w:rFonts w:ascii="Arial" w:hAnsi="Arial" w:cs="Arial"/>
          <w:color w:val="000000" w:themeColor="text1"/>
          <w:sz w:val="20"/>
          <w:szCs w:val="20"/>
        </w:rPr>
        <w:t>.</w:t>
      </w:r>
      <w:r w:rsidR="006F79EB" w:rsidRPr="006F79EB">
        <w:rPr>
          <w:rFonts w:ascii="Arial" w:hAnsi="Arial" w:cs="Arial"/>
          <w:color w:val="000000" w:themeColor="text1"/>
          <w:sz w:val="20"/>
          <w:szCs w:val="20"/>
        </w:rPr>
        <w:t xml:space="preserve"> </w:t>
      </w:r>
      <w:r w:rsidR="006F79EB">
        <w:rPr>
          <w:rFonts w:ascii="Arial" w:hAnsi="Arial" w:cs="Arial"/>
          <w:color w:val="000000" w:themeColor="text1"/>
          <w:sz w:val="20"/>
          <w:szCs w:val="20"/>
        </w:rPr>
        <w:t xml:space="preserve">A good proportion of </w:t>
      </w:r>
      <w:r w:rsidR="006F79EB" w:rsidRPr="0091718B">
        <w:rPr>
          <w:rFonts w:ascii="Arial" w:hAnsi="Arial" w:cs="Arial"/>
          <w:i/>
          <w:iCs/>
          <w:color w:val="000000" w:themeColor="text1"/>
          <w:sz w:val="20"/>
          <w:szCs w:val="20"/>
        </w:rPr>
        <w:t>E. coli</w:t>
      </w:r>
      <w:r w:rsidR="006F79EB" w:rsidRPr="0091718B">
        <w:rPr>
          <w:rFonts w:ascii="Arial" w:hAnsi="Arial" w:cs="Arial"/>
          <w:color w:val="000000" w:themeColor="text1"/>
          <w:sz w:val="20"/>
          <w:szCs w:val="20"/>
        </w:rPr>
        <w:t xml:space="preserve"> isolates </w:t>
      </w:r>
      <w:r w:rsidR="006F79EB">
        <w:rPr>
          <w:rFonts w:ascii="Arial" w:hAnsi="Arial" w:cs="Arial"/>
          <w:color w:val="000000" w:themeColor="text1"/>
          <w:sz w:val="20"/>
          <w:szCs w:val="20"/>
        </w:rPr>
        <w:t xml:space="preserve">have become susceptible </w:t>
      </w:r>
      <w:r w:rsidR="00BC4C91" w:rsidRPr="0091718B">
        <w:rPr>
          <w:rFonts w:ascii="Arial" w:hAnsi="Arial" w:cs="Arial"/>
          <w:color w:val="000000" w:themeColor="text1"/>
          <w:sz w:val="20"/>
          <w:szCs w:val="20"/>
        </w:rPr>
        <w:t xml:space="preserve">to all tested antibiotics in 12 </w:t>
      </w:r>
      <w:r w:rsidR="006F79EB" w:rsidRPr="006F79EB">
        <w:rPr>
          <w:rFonts w:ascii="Arial" w:hAnsi="Arial" w:cs="Arial"/>
          <w:color w:val="000000" w:themeColor="text1"/>
          <w:sz w:val="20"/>
          <w:szCs w:val="20"/>
        </w:rPr>
        <w:t xml:space="preserve">EU/EEA </w:t>
      </w:r>
      <w:r w:rsidR="00BC4C91" w:rsidRPr="0091718B">
        <w:rPr>
          <w:rFonts w:ascii="Arial" w:hAnsi="Arial" w:cs="Arial"/>
          <w:color w:val="000000" w:themeColor="text1"/>
          <w:sz w:val="20"/>
          <w:szCs w:val="20"/>
        </w:rPr>
        <w:t xml:space="preserve">countries </w:t>
      </w:r>
      <w:r w:rsidR="00BC4C91">
        <w:rPr>
          <w:rFonts w:ascii="Arial" w:hAnsi="Arial" w:cs="Arial"/>
          <w:color w:val="000000" w:themeColor="text1"/>
          <w:sz w:val="20"/>
          <w:szCs w:val="20"/>
        </w:rPr>
        <w:t>b</w:t>
      </w:r>
      <w:r w:rsidR="00BC4C91" w:rsidRPr="0091718B">
        <w:rPr>
          <w:rFonts w:ascii="Arial" w:hAnsi="Arial" w:cs="Arial"/>
          <w:color w:val="000000" w:themeColor="text1"/>
          <w:sz w:val="20"/>
          <w:szCs w:val="20"/>
        </w:rPr>
        <w:t xml:space="preserve">etween 2014 and 2019. </w:t>
      </w:r>
      <w:r w:rsidR="00BC4C91">
        <w:rPr>
          <w:rFonts w:ascii="Arial" w:hAnsi="Arial" w:cs="Arial"/>
          <w:color w:val="000000" w:themeColor="text1"/>
          <w:sz w:val="20"/>
          <w:szCs w:val="20"/>
        </w:rPr>
        <w:t>E</w:t>
      </w:r>
      <w:r w:rsidR="00BC4C91" w:rsidRPr="0091718B">
        <w:rPr>
          <w:rFonts w:ascii="Arial" w:hAnsi="Arial" w:cs="Arial"/>
          <w:color w:val="000000" w:themeColor="text1"/>
          <w:sz w:val="20"/>
          <w:szCs w:val="20"/>
        </w:rPr>
        <w:t xml:space="preserve">astern and southern Europe </w:t>
      </w:r>
      <w:r w:rsidR="00BC4C91">
        <w:rPr>
          <w:rFonts w:ascii="Arial" w:hAnsi="Arial" w:cs="Arial"/>
          <w:color w:val="000000" w:themeColor="text1"/>
          <w:sz w:val="20"/>
          <w:szCs w:val="20"/>
        </w:rPr>
        <w:t>scored low, while the Northern parts had higher percenta</w:t>
      </w:r>
      <w:r w:rsidR="00BC4C91" w:rsidRPr="0091718B">
        <w:rPr>
          <w:rFonts w:ascii="Arial" w:hAnsi="Arial" w:cs="Arial"/>
          <w:color w:val="000000" w:themeColor="text1"/>
          <w:sz w:val="20"/>
          <w:szCs w:val="20"/>
        </w:rPr>
        <w:t>ges for this indicator</w:t>
      </w:r>
      <w:r w:rsidR="00BC4C91">
        <w:rPr>
          <w:rFonts w:ascii="Arial" w:hAnsi="Arial" w:cs="Arial"/>
          <w:color w:val="000000" w:themeColor="text1"/>
          <w:sz w:val="20"/>
          <w:szCs w:val="20"/>
        </w:rPr>
        <w:t>.</w:t>
      </w:r>
      <w:r w:rsidR="00BC4C91">
        <w:rPr>
          <w:rFonts w:ascii="Arial" w:hAnsi="Arial" w:cs="Arial"/>
          <w:color w:val="000000" w:themeColor="text1"/>
          <w:sz w:val="20"/>
          <w:szCs w:val="20"/>
          <w:lang w:val="en-US"/>
        </w:rPr>
        <w:t xml:space="preserve"> T</w:t>
      </w:r>
      <w:r w:rsidR="00BC4C91" w:rsidRPr="0091718B">
        <w:rPr>
          <w:rFonts w:ascii="Arial" w:hAnsi="Arial" w:cs="Arial"/>
          <w:color w:val="000000" w:themeColor="text1"/>
          <w:sz w:val="20"/>
          <w:szCs w:val="20"/>
        </w:rPr>
        <w:t>he prevalence of ESBL-/</w:t>
      </w:r>
      <w:proofErr w:type="spellStart"/>
      <w:r w:rsidR="00BC4C91" w:rsidRPr="0091718B">
        <w:rPr>
          <w:rFonts w:ascii="Arial" w:hAnsi="Arial" w:cs="Arial"/>
          <w:color w:val="000000" w:themeColor="text1"/>
          <w:sz w:val="20"/>
          <w:szCs w:val="20"/>
        </w:rPr>
        <w:t>AmpC</w:t>
      </w:r>
      <w:proofErr w:type="spellEnd"/>
      <w:r w:rsidR="00BC4C91" w:rsidRPr="0091718B">
        <w:rPr>
          <w:rFonts w:ascii="Arial" w:hAnsi="Arial" w:cs="Arial"/>
          <w:color w:val="000000" w:themeColor="text1"/>
          <w:sz w:val="20"/>
          <w:szCs w:val="20"/>
        </w:rPr>
        <w:t xml:space="preserve">-producing </w:t>
      </w:r>
      <w:r w:rsidR="00BC4C91" w:rsidRPr="0091718B">
        <w:rPr>
          <w:rFonts w:ascii="Arial" w:hAnsi="Arial" w:cs="Arial"/>
          <w:i/>
          <w:iCs/>
          <w:color w:val="000000" w:themeColor="text1"/>
          <w:sz w:val="20"/>
          <w:szCs w:val="20"/>
        </w:rPr>
        <w:t xml:space="preserve">E. coli </w:t>
      </w:r>
      <w:r w:rsidR="00BC4C91" w:rsidRPr="0091718B">
        <w:rPr>
          <w:rFonts w:ascii="Arial" w:hAnsi="Arial" w:cs="Arial"/>
          <w:color w:val="000000" w:themeColor="text1"/>
          <w:sz w:val="20"/>
          <w:szCs w:val="20"/>
        </w:rPr>
        <w:t xml:space="preserve">decreased in 14 countries </w:t>
      </w:r>
      <w:r w:rsidR="00BC4C91">
        <w:rPr>
          <w:rFonts w:ascii="Arial" w:hAnsi="Arial" w:cs="Arial"/>
          <w:color w:val="000000" w:themeColor="text1"/>
          <w:sz w:val="20"/>
          <w:szCs w:val="20"/>
        </w:rPr>
        <w:t>between 2015-2019</w:t>
      </w:r>
      <w:r w:rsidR="009C73AB">
        <w:rPr>
          <w:rFonts w:ascii="Arial" w:hAnsi="Arial" w:cs="Arial"/>
          <w:color w:val="000000" w:themeColor="text1"/>
          <w:sz w:val="20"/>
          <w:szCs w:val="20"/>
          <w:lang w:val="en-US"/>
        </w:rPr>
        <w:t xml:space="preserve"> </w:t>
      </w:r>
      <w:r w:rsidR="00BC4C91">
        <w:rPr>
          <w:rFonts w:ascii="Arial" w:hAnsi="Arial" w:cs="Arial"/>
          <w:color w:val="000000" w:themeColor="text1"/>
          <w:sz w:val="20"/>
          <w:szCs w:val="20"/>
        </w:rPr>
        <w:t>(OECD, 2022)</w:t>
      </w:r>
      <w:r w:rsidR="00BC4C91" w:rsidRPr="0091718B">
        <w:rPr>
          <w:rFonts w:ascii="Arial" w:hAnsi="Arial" w:cs="Arial"/>
          <w:color w:val="000000" w:themeColor="text1"/>
          <w:sz w:val="20"/>
          <w:szCs w:val="20"/>
        </w:rPr>
        <w:t>.</w:t>
      </w:r>
      <w:r w:rsidR="00BC4C91" w:rsidRPr="00BC4C91">
        <w:rPr>
          <w:rFonts w:ascii="Arial" w:hAnsi="Arial" w:cs="Arial"/>
          <w:color w:val="000000" w:themeColor="text1"/>
          <w:sz w:val="20"/>
          <w:szCs w:val="20"/>
        </w:rPr>
        <w:t xml:space="preserve"> </w:t>
      </w:r>
      <w:r w:rsidR="00BC4C91">
        <w:t>The o</w:t>
      </w:r>
      <w:r w:rsidR="00BC4C91" w:rsidRPr="002963B1">
        <w:rPr>
          <w:rFonts w:ascii="Arial" w:hAnsi="Arial" w:cs="Arial"/>
          <w:color w:val="000000" w:themeColor="text1"/>
          <w:sz w:val="20"/>
          <w:szCs w:val="20"/>
        </w:rPr>
        <w:t xml:space="preserve">verall sales of </w:t>
      </w:r>
      <w:r w:rsidR="00BC4C91">
        <w:rPr>
          <w:rFonts w:ascii="Arial" w:hAnsi="Arial" w:cs="Arial"/>
          <w:color w:val="000000" w:themeColor="text1"/>
          <w:sz w:val="20"/>
          <w:szCs w:val="20"/>
        </w:rPr>
        <w:t>veterinary antimicrobials</w:t>
      </w:r>
      <w:r w:rsidR="00BC4C91" w:rsidRPr="002963B1">
        <w:rPr>
          <w:rFonts w:ascii="Arial" w:hAnsi="Arial" w:cs="Arial"/>
          <w:color w:val="000000" w:themeColor="text1"/>
          <w:sz w:val="20"/>
          <w:szCs w:val="20"/>
        </w:rPr>
        <w:t xml:space="preserve"> for all </w:t>
      </w:r>
      <w:r w:rsidR="00FE496E" w:rsidRPr="002963B1">
        <w:rPr>
          <w:rFonts w:ascii="Arial" w:hAnsi="Arial" w:cs="Arial"/>
          <w:color w:val="000000" w:themeColor="text1"/>
          <w:sz w:val="20"/>
          <w:szCs w:val="20"/>
        </w:rPr>
        <w:t>29 EU/EEA countries, Switzerland and the United Kingdom</w:t>
      </w:r>
      <w:r w:rsidR="00FE496E">
        <w:rPr>
          <w:rFonts w:ascii="Arial" w:hAnsi="Arial" w:cs="Arial"/>
          <w:color w:val="000000" w:themeColor="text1"/>
          <w:sz w:val="20"/>
          <w:szCs w:val="20"/>
        </w:rPr>
        <w:t>,</w:t>
      </w:r>
      <w:r w:rsidR="00FE496E" w:rsidRPr="002963B1">
        <w:rPr>
          <w:rFonts w:ascii="Arial" w:hAnsi="Arial" w:cs="Arial"/>
          <w:color w:val="000000" w:themeColor="text1"/>
          <w:sz w:val="20"/>
          <w:szCs w:val="20"/>
        </w:rPr>
        <w:t xml:space="preserve"> </w:t>
      </w:r>
      <w:r w:rsidR="00BC4C91" w:rsidRPr="002963B1">
        <w:rPr>
          <w:rFonts w:ascii="Arial" w:hAnsi="Arial" w:cs="Arial"/>
          <w:color w:val="000000" w:themeColor="text1"/>
          <w:sz w:val="20"/>
          <w:szCs w:val="20"/>
        </w:rPr>
        <w:t xml:space="preserve">reporting data in 2021 </w:t>
      </w:r>
      <w:r w:rsidR="00BC4C91">
        <w:rPr>
          <w:rFonts w:ascii="Arial" w:hAnsi="Arial" w:cs="Arial"/>
          <w:color w:val="000000" w:themeColor="text1"/>
          <w:sz w:val="20"/>
          <w:szCs w:val="20"/>
        </w:rPr>
        <w:t xml:space="preserve">represented </w:t>
      </w:r>
      <w:r w:rsidR="00BC4C91" w:rsidRPr="002963B1">
        <w:rPr>
          <w:rFonts w:ascii="Arial" w:hAnsi="Arial" w:cs="Arial"/>
          <w:color w:val="000000" w:themeColor="text1"/>
          <w:sz w:val="20"/>
          <w:szCs w:val="20"/>
        </w:rPr>
        <w:t>a 4.9% decrease compared to 2020</w:t>
      </w:r>
      <w:r w:rsidR="00BC4C91">
        <w:rPr>
          <w:rFonts w:ascii="Arial" w:hAnsi="Arial" w:cs="Arial"/>
          <w:color w:val="000000" w:themeColor="text1"/>
          <w:sz w:val="20"/>
          <w:szCs w:val="20"/>
        </w:rPr>
        <w:t xml:space="preserve">. These </w:t>
      </w:r>
      <w:r w:rsidR="00BC4C91" w:rsidRPr="002963B1">
        <w:rPr>
          <w:rFonts w:ascii="Arial" w:hAnsi="Arial" w:cs="Arial"/>
          <w:color w:val="000000" w:themeColor="text1"/>
          <w:sz w:val="20"/>
          <w:szCs w:val="20"/>
        </w:rPr>
        <w:t xml:space="preserve">Member States have already </w:t>
      </w:r>
      <w:r w:rsidR="00BC4C91">
        <w:rPr>
          <w:rFonts w:ascii="Arial" w:hAnsi="Arial" w:cs="Arial"/>
          <w:color w:val="000000" w:themeColor="text1"/>
          <w:sz w:val="20"/>
          <w:szCs w:val="20"/>
        </w:rPr>
        <w:t xml:space="preserve">(2018-2021) </w:t>
      </w:r>
      <w:r w:rsidR="00BC4C91" w:rsidRPr="002963B1">
        <w:rPr>
          <w:rFonts w:ascii="Arial" w:hAnsi="Arial" w:cs="Arial"/>
          <w:color w:val="000000" w:themeColor="text1"/>
          <w:sz w:val="20"/>
          <w:szCs w:val="20"/>
        </w:rPr>
        <w:t>reached approximately one third of the 50% reduction target set for 2030</w:t>
      </w:r>
      <w:r w:rsidR="00BC4C91">
        <w:rPr>
          <w:rFonts w:ascii="Arial" w:hAnsi="Arial" w:cs="Arial"/>
          <w:color w:val="000000" w:themeColor="text1"/>
          <w:sz w:val="20"/>
          <w:szCs w:val="20"/>
          <w:lang w:val="en-US"/>
        </w:rPr>
        <w:t xml:space="preserve"> (EMA-ESVAC, 2022).</w:t>
      </w:r>
    </w:p>
    <w:p w14:paraId="2B2C65E4" w14:textId="31320D8B" w:rsidR="00A96BE0" w:rsidRDefault="00384266" w:rsidP="00B51F08">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A phenomenal decrease in </w:t>
      </w:r>
      <w:r w:rsidRPr="00384266">
        <w:rPr>
          <w:rFonts w:ascii="Arial" w:hAnsi="Arial" w:cs="Arial"/>
          <w:color w:val="000000" w:themeColor="text1"/>
          <w:sz w:val="20"/>
          <w:szCs w:val="20"/>
          <w:lang w:val="en-US"/>
        </w:rPr>
        <w:t xml:space="preserve">population-antibiotic consumption </w:t>
      </w:r>
      <w:r>
        <w:rPr>
          <w:rFonts w:ascii="Arial" w:hAnsi="Arial" w:cs="Arial"/>
          <w:color w:val="000000" w:themeColor="text1"/>
          <w:sz w:val="20"/>
          <w:szCs w:val="20"/>
          <w:lang w:val="en-US"/>
        </w:rPr>
        <w:t xml:space="preserve">in </w:t>
      </w:r>
      <w:r w:rsidR="000046E7">
        <w:rPr>
          <w:rFonts w:ascii="Arial" w:hAnsi="Arial" w:cs="Arial"/>
          <w:color w:val="000000" w:themeColor="text1"/>
          <w:sz w:val="20"/>
          <w:szCs w:val="20"/>
          <w:lang w:val="en-US"/>
        </w:rPr>
        <w:t>the United Kingdom</w:t>
      </w:r>
      <w:r>
        <w:rPr>
          <w:rFonts w:ascii="Arial" w:hAnsi="Arial" w:cs="Arial"/>
          <w:color w:val="000000" w:themeColor="text1"/>
          <w:sz w:val="20"/>
          <w:szCs w:val="20"/>
          <w:lang w:val="en-US"/>
        </w:rPr>
        <w:t xml:space="preserve"> was recorded b</w:t>
      </w:r>
      <w:r w:rsidRPr="00384266">
        <w:rPr>
          <w:rFonts w:ascii="Arial" w:hAnsi="Arial" w:cs="Arial"/>
          <w:color w:val="000000" w:themeColor="text1"/>
          <w:sz w:val="20"/>
          <w:szCs w:val="20"/>
          <w:lang w:val="en-US"/>
        </w:rPr>
        <w:t>etween 2014 and 20</w:t>
      </w:r>
      <w:r w:rsidR="000046E7">
        <w:rPr>
          <w:rFonts w:ascii="Arial" w:hAnsi="Arial" w:cs="Arial"/>
          <w:color w:val="000000" w:themeColor="text1"/>
          <w:sz w:val="20"/>
          <w:szCs w:val="20"/>
          <w:lang w:val="en-US"/>
        </w:rPr>
        <w:t>23</w:t>
      </w:r>
      <w:r w:rsidRPr="00384266">
        <w:rPr>
          <w:rFonts w:ascii="Arial" w:hAnsi="Arial" w:cs="Arial"/>
          <w:color w:val="000000" w:themeColor="text1"/>
          <w:sz w:val="20"/>
          <w:szCs w:val="20"/>
          <w:lang w:val="en-US"/>
        </w:rPr>
        <w:t>, by 5</w:t>
      </w:r>
      <w:r w:rsidR="000046E7">
        <w:rPr>
          <w:rFonts w:ascii="Arial" w:hAnsi="Arial" w:cs="Arial"/>
          <w:color w:val="000000" w:themeColor="text1"/>
          <w:sz w:val="20"/>
          <w:szCs w:val="20"/>
          <w:lang w:val="en-US"/>
        </w:rPr>
        <w:t>9</w:t>
      </w:r>
      <w:r w:rsidRPr="00384266">
        <w:rPr>
          <w:rFonts w:ascii="Arial" w:hAnsi="Arial" w:cs="Arial"/>
          <w:color w:val="000000" w:themeColor="text1"/>
          <w:sz w:val="20"/>
          <w:szCs w:val="20"/>
          <w:lang w:val="en-US"/>
        </w:rPr>
        <w:t>% in animals and 18% in humans</w:t>
      </w:r>
      <w:r>
        <w:rPr>
          <w:rFonts w:ascii="Arial" w:hAnsi="Arial" w:cs="Arial"/>
          <w:color w:val="000000" w:themeColor="text1"/>
          <w:sz w:val="20"/>
          <w:szCs w:val="20"/>
          <w:lang w:val="en-US"/>
        </w:rPr>
        <w:t xml:space="preserve">. The </w:t>
      </w:r>
      <w:r w:rsidRPr="00384266">
        <w:rPr>
          <w:rFonts w:ascii="Arial" w:hAnsi="Arial" w:cs="Arial"/>
          <w:color w:val="000000" w:themeColor="text1"/>
          <w:sz w:val="20"/>
          <w:szCs w:val="20"/>
          <w:lang w:val="en-US"/>
        </w:rPr>
        <w:t xml:space="preserve">Highest-priority critically important antibiotic (HP-CIA) consumption in animals decreased by </w:t>
      </w:r>
      <w:r w:rsidR="000046E7">
        <w:rPr>
          <w:rFonts w:ascii="Arial" w:hAnsi="Arial" w:cs="Arial"/>
          <w:color w:val="000000" w:themeColor="text1"/>
          <w:sz w:val="20"/>
          <w:szCs w:val="20"/>
          <w:lang w:val="en-US"/>
        </w:rPr>
        <w:t>84</w:t>
      </w:r>
      <w:r w:rsidRPr="00384266">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resulting from</w:t>
      </w:r>
      <w:r w:rsidRPr="00384266">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 xml:space="preserve">veterinary </w:t>
      </w:r>
      <w:r w:rsidRPr="00384266">
        <w:rPr>
          <w:rFonts w:ascii="Arial" w:hAnsi="Arial" w:cs="Arial"/>
          <w:color w:val="000000" w:themeColor="text1"/>
          <w:sz w:val="20"/>
          <w:szCs w:val="20"/>
          <w:lang w:val="en-US"/>
        </w:rPr>
        <w:t xml:space="preserve">antibiotic stewardship initiatives. </w:t>
      </w:r>
      <w:proofErr w:type="spellStart"/>
      <w:r w:rsidR="00B51F08" w:rsidRPr="00B51F08">
        <w:rPr>
          <w:rFonts w:ascii="Arial" w:hAnsi="Arial" w:cs="Arial"/>
          <w:color w:val="000000" w:themeColor="text1"/>
          <w:sz w:val="20"/>
          <w:szCs w:val="20"/>
          <w:lang w:val="en-US"/>
        </w:rPr>
        <w:t>Harmonised</w:t>
      </w:r>
      <w:proofErr w:type="spellEnd"/>
      <w:r w:rsidR="00B51F08" w:rsidRPr="00B51F08">
        <w:rPr>
          <w:rFonts w:ascii="Arial" w:hAnsi="Arial" w:cs="Arial"/>
          <w:color w:val="000000" w:themeColor="text1"/>
          <w:sz w:val="20"/>
          <w:szCs w:val="20"/>
          <w:lang w:val="en-US"/>
        </w:rPr>
        <w:t xml:space="preserve"> Monitoring </w:t>
      </w:r>
      <w:proofErr w:type="spellStart"/>
      <w:r w:rsidR="00B51F08" w:rsidRPr="00B51F08">
        <w:rPr>
          <w:rFonts w:ascii="Arial" w:hAnsi="Arial" w:cs="Arial"/>
          <w:color w:val="000000" w:themeColor="text1"/>
          <w:sz w:val="20"/>
          <w:szCs w:val="20"/>
          <w:lang w:val="en-US"/>
        </w:rPr>
        <w:t>Programme</w:t>
      </w:r>
      <w:proofErr w:type="spellEnd"/>
      <w:r w:rsidR="00B51F08" w:rsidRPr="00B51F08">
        <w:rPr>
          <w:rFonts w:ascii="Arial" w:hAnsi="Arial" w:cs="Arial"/>
          <w:color w:val="000000" w:themeColor="text1"/>
          <w:sz w:val="20"/>
          <w:szCs w:val="20"/>
          <w:lang w:val="en-US"/>
        </w:rPr>
        <w:t xml:space="preserve"> for AMR</w:t>
      </w:r>
      <w:r w:rsidR="00F90B7A">
        <w:rPr>
          <w:rFonts w:ascii="Arial" w:hAnsi="Arial" w:cs="Arial"/>
          <w:color w:val="000000" w:themeColor="text1"/>
          <w:sz w:val="20"/>
          <w:szCs w:val="20"/>
          <w:lang w:val="en-US"/>
        </w:rPr>
        <w:t xml:space="preserve"> initially </w:t>
      </w:r>
      <w:r w:rsidR="00B51F08">
        <w:rPr>
          <w:rFonts w:ascii="Arial" w:hAnsi="Arial" w:cs="Arial"/>
          <w:color w:val="000000" w:themeColor="text1"/>
          <w:sz w:val="20"/>
          <w:szCs w:val="20"/>
          <w:lang w:val="en-US"/>
        </w:rPr>
        <w:t>monitor</w:t>
      </w:r>
      <w:r w:rsidR="00F90B7A">
        <w:rPr>
          <w:rFonts w:ascii="Arial" w:hAnsi="Arial" w:cs="Arial"/>
          <w:color w:val="000000" w:themeColor="text1"/>
          <w:sz w:val="20"/>
          <w:szCs w:val="20"/>
          <w:lang w:val="en-US"/>
        </w:rPr>
        <w:t xml:space="preserve">ed </w:t>
      </w:r>
      <w:r w:rsidR="00B51F08" w:rsidRPr="00B51F08">
        <w:rPr>
          <w:rFonts w:ascii="Arial" w:hAnsi="Arial" w:cs="Arial"/>
          <w:color w:val="000000" w:themeColor="text1"/>
          <w:sz w:val="20"/>
          <w:szCs w:val="20"/>
          <w:lang w:val="en-US"/>
        </w:rPr>
        <w:t xml:space="preserve">AMR in non-typhoidal </w:t>
      </w:r>
      <w:r w:rsidR="00B51F08" w:rsidRPr="00B51F08">
        <w:rPr>
          <w:rFonts w:ascii="Arial" w:hAnsi="Arial" w:cs="Arial"/>
          <w:i/>
          <w:iCs/>
          <w:color w:val="000000" w:themeColor="text1"/>
          <w:sz w:val="20"/>
          <w:szCs w:val="20"/>
          <w:lang w:val="en-US"/>
        </w:rPr>
        <w:t xml:space="preserve">Salmonella </w:t>
      </w:r>
      <w:r w:rsidR="00B51F08" w:rsidRPr="00B51F08">
        <w:rPr>
          <w:rFonts w:ascii="Arial" w:hAnsi="Arial" w:cs="Arial"/>
          <w:color w:val="000000" w:themeColor="text1"/>
          <w:sz w:val="20"/>
          <w:szCs w:val="20"/>
          <w:lang w:val="en-US"/>
        </w:rPr>
        <w:t>spp.</w:t>
      </w:r>
      <w:r w:rsidR="00B51F08">
        <w:rPr>
          <w:rFonts w:ascii="Arial" w:hAnsi="Arial" w:cs="Arial"/>
          <w:color w:val="000000" w:themeColor="text1"/>
          <w:sz w:val="20"/>
          <w:szCs w:val="20"/>
          <w:lang w:val="en-US"/>
        </w:rPr>
        <w:t xml:space="preserve">, </w:t>
      </w:r>
      <w:r w:rsidR="00B51F08" w:rsidRPr="00B51F08">
        <w:rPr>
          <w:rFonts w:ascii="Arial" w:hAnsi="Arial" w:cs="Arial"/>
          <w:i/>
          <w:iCs/>
          <w:color w:val="000000" w:themeColor="text1"/>
          <w:sz w:val="20"/>
          <w:szCs w:val="20"/>
          <w:lang w:val="en-US"/>
        </w:rPr>
        <w:t xml:space="preserve">Campylobacter </w:t>
      </w:r>
      <w:r w:rsidR="00B51F08" w:rsidRPr="00B51F08">
        <w:rPr>
          <w:rFonts w:ascii="Arial" w:hAnsi="Arial" w:cs="Arial"/>
          <w:color w:val="000000" w:themeColor="text1"/>
          <w:sz w:val="20"/>
          <w:szCs w:val="20"/>
          <w:lang w:val="en-US"/>
        </w:rPr>
        <w:t>spp.</w:t>
      </w:r>
      <w:r w:rsidR="00B51F08">
        <w:rPr>
          <w:rFonts w:ascii="Arial" w:hAnsi="Arial" w:cs="Arial"/>
          <w:color w:val="000000" w:themeColor="text1"/>
          <w:sz w:val="20"/>
          <w:szCs w:val="20"/>
          <w:lang w:val="en-US"/>
        </w:rPr>
        <w:t xml:space="preserve"> and </w:t>
      </w:r>
      <w:r w:rsidR="00B51F08" w:rsidRPr="00B51F08">
        <w:rPr>
          <w:rFonts w:ascii="Arial" w:hAnsi="Arial" w:cs="Arial"/>
          <w:i/>
          <w:iCs/>
          <w:color w:val="000000" w:themeColor="text1"/>
          <w:sz w:val="20"/>
          <w:szCs w:val="20"/>
          <w:lang w:val="en-US"/>
        </w:rPr>
        <w:t>Escherichia coli</w:t>
      </w:r>
      <w:r w:rsidR="00B51F08">
        <w:rPr>
          <w:rFonts w:ascii="Arial" w:hAnsi="Arial" w:cs="Arial"/>
          <w:color w:val="000000" w:themeColor="text1"/>
          <w:sz w:val="20"/>
          <w:szCs w:val="20"/>
          <w:lang w:val="en-US"/>
        </w:rPr>
        <w:t xml:space="preserve"> </w:t>
      </w:r>
      <w:r w:rsidR="00B51F08" w:rsidRPr="00B51F08">
        <w:rPr>
          <w:rFonts w:ascii="Arial" w:hAnsi="Arial" w:cs="Arial"/>
          <w:color w:val="000000" w:themeColor="text1"/>
          <w:sz w:val="20"/>
          <w:szCs w:val="20"/>
          <w:lang w:val="en-US"/>
        </w:rPr>
        <w:t xml:space="preserve">in </w:t>
      </w:r>
      <w:r w:rsidR="00B51F08">
        <w:rPr>
          <w:rFonts w:ascii="Arial" w:hAnsi="Arial" w:cs="Arial"/>
          <w:color w:val="000000" w:themeColor="text1"/>
          <w:sz w:val="20"/>
          <w:szCs w:val="20"/>
          <w:lang w:val="en-US"/>
        </w:rPr>
        <w:t>livestock and livestock products across Europe</w:t>
      </w:r>
      <w:r w:rsidR="00F90B7A">
        <w:rPr>
          <w:rFonts w:ascii="Arial" w:hAnsi="Arial" w:cs="Arial"/>
          <w:color w:val="000000" w:themeColor="text1"/>
          <w:sz w:val="20"/>
          <w:szCs w:val="20"/>
          <w:lang w:val="en-US"/>
        </w:rPr>
        <w:t xml:space="preserve">. </w:t>
      </w:r>
      <w:r w:rsidR="00F90B7A">
        <w:rPr>
          <w:rFonts w:ascii="Arial" w:hAnsi="Arial" w:cs="Arial"/>
          <w:color w:val="000000" w:themeColor="text1"/>
          <w:sz w:val="20"/>
          <w:szCs w:val="20"/>
        </w:rPr>
        <w:t>Three</w:t>
      </w:r>
      <w:r w:rsidR="00F90B7A" w:rsidRPr="00F90B7A">
        <w:rPr>
          <w:rFonts w:ascii="Arial" w:hAnsi="Arial" w:cs="Arial"/>
          <w:color w:val="000000" w:themeColor="text1"/>
          <w:sz w:val="20"/>
          <w:szCs w:val="20"/>
        </w:rPr>
        <w:t xml:space="preserve"> new species of bacteria in pigs</w:t>
      </w:r>
      <w:r w:rsidR="00FE496E">
        <w:rPr>
          <w:rFonts w:ascii="Arial" w:hAnsi="Arial" w:cs="Arial"/>
          <w:color w:val="000000" w:themeColor="text1"/>
          <w:sz w:val="20"/>
          <w:szCs w:val="20"/>
        </w:rPr>
        <w:t>, namely</w:t>
      </w:r>
      <w:r w:rsidR="00F90B7A" w:rsidRPr="00F90B7A">
        <w:rPr>
          <w:rFonts w:ascii="Arial" w:hAnsi="Arial" w:cs="Arial"/>
          <w:color w:val="000000" w:themeColor="text1"/>
          <w:sz w:val="20"/>
          <w:szCs w:val="20"/>
        </w:rPr>
        <w:t xml:space="preserve"> </w:t>
      </w:r>
      <w:r w:rsidR="00F90B7A" w:rsidRPr="00F90B7A">
        <w:rPr>
          <w:rFonts w:ascii="Arial" w:hAnsi="Arial" w:cs="Arial"/>
          <w:i/>
          <w:iCs/>
          <w:color w:val="000000" w:themeColor="text1"/>
          <w:sz w:val="20"/>
          <w:szCs w:val="20"/>
        </w:rPr>
        <w:t xml:space="preserve">Campylobacter coli, Enterococcus faecalis </w:t>
      </w:r>
      <w:r w:rsidR="00F90B7A" w:rsidRPr="00F90B7A">
        <w:rPr>
          <w:rFonts w:ascii="Arial" w:hAnsi="Arial" w:cs="Arial"/>
          <w:color w:val="000000" w:themeColor="text1"/>
          <w:sz w:val="20"/>
          <w:szCs w:val="20"/>
        </w:rPr>
        <w:t>and</w:t>
      </w:r>
      <w:r w:rsidR="00F90B7A" w:rsidRPr="00F90B7A">
        <w:rPr>
          <w:rFonts w:ascii="Arial" w:hAnsi="Arial" w:cs="Arial"/>
          <w:i/>
          <w:iCs/>
          <w:color w:val="000000" w:themeColor="text1"/>
          <w:sz w:val="20"/>
          <w:szCs w:val="20"/>
        </w:rPr>
        <w:t xml:space="preserve"> Enterococcus faecium</w:t>
      </w:r>
      <w:r w:rsidR="00F90B7A">
        <w:rPr>
          <w:rFonts w:ascii="Arial" w:hAnsi="Arial" w:cs="Arial"/>
          <w:color w:val="000000" w:themeColor="text1"/>
          <w:sz w:val="20"/>
          <w:szCs w:val="20"/>
        </w:rPr>
        <w:t xml:space="preserve"> have been included recently </w:t>
      </w:r>
      <w:r w:rsidR="002E170E">
        <w:rPr>
          <w:rFonts w:ascii="Arial" w:hAnsi="Arial" w:cs="Arial"/>
          <w:color w:val="000000" w:themeColor="text1"/>
          <w:sz w:val="20"/>
          <w:szCs w:val="20"/>
          <w:lang w:val="en-US"/>
        </w:rPr>
        <w:t>(</w:t>
      </w:r>
      <w:r w:rsidR="000D74DB" w:rsidRPr="000D74DB">
        <w:rPr>
          <w:rFonts w:ascii="Arial" w:hAnsi="Arial" w:cs="Arial"/>
          <w:color w:val="000000" w:themeColor="text1"/>
          <w:sz w:val="20"/>
          <w:szCs w:val="20"/>
          <w:lang w:val="en-US"/>
        </w:rPr>
        <w:t>Veterinary Medicines Directorate</w:t>
      </w:r>
      <w:r w:rsidR="000D74DB">
        <w:rPr>
          <w:rFonts w:ascii="Arial" w:hAnsi="Arial" w:cs="Arial"/>
          <w:color w:val="000000" w:themeColor="text1"/>
          <w:sz w:val="20"/>
          <w:szCs w:val="20"/>
          <w:lang w:val="en-US"/>
        </w:rPr>
        <w:t>,</w:t>
      </w:r>
      <w:r w:rsidR="000D74DB" w:rsidRPr="000D74DB">
        <w:rPr>
          <w:rFonts w:ascii="Arial" w:hAnsi="Arial" w:cs="Arial"/>
          <w:color w:val="000000" w:themeColor="text1"/>
          <w:sz w:val="20"/>
          <w:szCs w:val="20"/>
          <w:lang w:val="en-US"/>
        </w:rPr>
        <w:t xml:space="preserve"> 2023</w:t>
      </w:r>
      <w:r w:rsidR="000D74DB">
        <w:rPr>
          <w:rFonts w:ascii="Arial" w:hAnsi="Arial" w:cs="Arial"/>
          <w:color w:val="000000" w:themeColor="text1"/>
          <w:sz w:val="20"/>
          <w:szCs w:val="20"/>
          <w:lang w:val="en-US"/>
        </w:rPr>
        <w:t>)</w:t>
      </w:r>
      <w:r w:rsidR="00B51F08">
        <w:rPr>
          <w:rFonts w:ascii="Arial" w:hAnsi="Arial" w:cs="Arial"/>
          <w:color w:val="000000" w:themeColor="text1"/>
          <w:sz w:val="20"/>
          <w:szCs w:val="20"/>
          <w:lang w:val="en-US"/>
        </w:rPr>
        <w:t xml:space="preserve">. </w:t>
      </w:r>
    </w:p>
    <w:p w14:paraId="77E82092" w14:textId="0538BC87" w:rsidR="00C776C2" w:rsidRPr="009406BE" w:rsidRDefault="00FE496E"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 xml:space="preserve">Among the LMICs, </w:t>
      </w:r>
      <w:r w:rsidR="00C776C2" w:rsidRPr="009406BE">
        <w:rPr>
          <w:rFonts w:ascii="Arial" w:hAnsi="Arial" w:cs="Arial"/>
          <w:color w:val="000000" w:themeColor="text1"/>
          <w:sz w:val="20"/>
          <w:szCs w:val="20"/>
        </w:rPr>
        <w:t>China and India have been listed as the largest antimicrobial consumers</w:t>
      </w:r>
      <w:r>
        <w:rPr>
          <w:rFonts w:ascii="Arial" w:hAnsi="Arial" w:cs="Arial"/>
          <w:color w:val="000000" w:themeColor="text1"/>
          <w:sz w:val="20"/>
          <w:szCs w:val="20"/>
        </w:rPr>
        <w:t xml:space="preserve"> e</w:t>
      </w:r>
      <w:r w:rsidRPr="009406BE">
        <w:rPr>
          <w:rFonts w:ascii="Arial" w:hAnsi="Arial" w:cs="Arial"/>
          <w:color w:val="000000" w:themeColor="text1"/>
          <w:sz w:val="20"/>
          <w:szCs w:val="20"/>
        </w:rPr>
        <w:t>ver since 2010,</w:t>
      </w:r>
      <w:r w:rsidR="00C776C2" w:rsidRPr="009406BE">
        <w:rPr>
          <w:rFonts w:ascii="Arial" w:hAnsi="Arial" w:cs="Arial"/>
          <w:color w:val="000000" w:themeColor="text1"/>
          <w:sz w:val="20"/>
          <w:szCs w:val="20"/>
        </w:rPr>
        <w:t xml:space="preserve"> owing to the high prevalence of bacterial diseases and limited regulatory provisions for antimicrobial usage. Further</w:t>
      </w:r>
      <w:r w:rsidR="00C776C2" w:rsidRPr="009406BE">
        <w:rPr>
          <w:rFonts w:ascii="Arial" w:hAnsi="Arial" w:cs="Arial"/>
          <w:color w:val="000000" w:themeColor="text1"/>
          <w:sz w:val="20"/>
          <w:szCs w:val="20"/>
          <w:lang w:val="en-US"/>
        </w:rPr>
        <w:t xml:space="preserve"> survey of common indicator pathogens (</w:t>
      </w:r>
      <w:r w:rsidR="00C776C2" w:rsidRPr="009406BE">
        <w:rPr>
          <w:rFonts w:ascii="Arial" w:hAnsi="Arial" w:cs="Arial"/>
          <w:i/>
          <w:iCs/>
          <w:color w:val="000000" w:themeColor="text1"/>
          <w:sz w:val="20"/>
          <w:szCs w:val="20"/>
          <w:lang w:val="en-US"/>
        </w:rPr>
        <w:t>E. coli, Campylobacter</w:t>
      </w:r>
      <w:r w:rsidR="00C776C2" w:rsidRPr="009406BE">
        <w:rPr>
          <w:rFonts w:ascii="Arial" w:hAnsi="Arial" w:cs="Arial"/>
          <w:color w:val="000000" w:themeColor="text1"/>
          <w:sz w:val="20"/>
          <w:szCs w:val="20"/>
          <w:lang w:val="en-US"/>
        </w:rPr>
        <w:t xml:space="preserve"> spp., non-typhoidal </w:t>
      </w:r>
      <w:r w:rsidR="00C776C2" w:rsidRPr="009406BE">
        <w:rPr>
          <w:rFonts w:ascii="Arial" w:hAnsi="Arial" w:cs="Arial"/>
          <w:i/>
          <w:iCs/>
          <w:color w:val="000000" w:themeColor="text1"/>
          <w:sz w:val="20"/>
          <w:szCs w:val="20"/>
          <w:lang w:val="en-US"/>
        </w:rPr>
        <w:t>Salmonella</w:t>
      </w:r>
      <w:r w:rsidR="00C776C2" w:rsidRPr="009406BE">
        <w:rPr>
          <w:rFonts w:ascii="Arial" w:hAnsi="Arial" w:cs="Arial"/>
          <w:color w:val="000000" w:themeColor="text1"/>
          <w:sz w:val="20"/>
          <w:szCs w:val="20"/>
          <w:lang w:val="en-US"/>
        </w:rPr>
        <w:t xml:space="preserve">, </w:t>
      </w:r>
      <w:r w:rsidR="00C776C2" w:rsidRPr="009406BE">
        <w:rPr>
          <w:rFonts w:ascii="Arial" w:hAnsi="Arial" w:cs="Arial"/>
          <w:i/>
          <w:iCs/>
          <w:color w:val="000000" w:themeColor="text1"/>
          <w:sz w:val="20"/>
          <w:szCs w:val="20"/>
          <w:lang w:val="en-US"/>
        </w:rPr>
        <w:t>Staphylococcus aureus</w:t>
      </w:r>
      <w:r w:rsidR="00C776C2" w:rsidRPr="009406BE">
        <w:rPr>
          <w:rFonts w:ascii="Arial" w:hAnsi="Arial" w:cs="Arial"/>
          <w:color w:val="000000" w:themeColor="text1"/>
          <w:sz w:val="20"/>
          <w:szCs w:val="20"/>
          <w:lang w:val="en-US"/>
        </w:rPr>
        <w:t xml:space="preserve">) in LMICs reporting AMR in animals, identified northeastern China, northeastern India, northern Pakistan, Iran, eastern Turkey, the south coast of Brazil, Egypt, the Red River delta in Vietnam, and the areas surrounding Mexico City and Johannesburg as largest hotspots of resistance. New hotspots arising in Kenya, Morocco, Uruguay, southern Brazil, central India, and southern China have also been reported. The highest resistance rates were observed in tetracyclines, sulfonamides, and </w:t>
      </w:r>
      <w:proofErr w:type="spellStart"/>
      <w:r w:rsidR="00C776C2" w:rsidRPr="009406BE">
        <w:rPr>
          <w:rFonts w:ascii="Arial" w:hAnsi="Arial" w:cs="Arial"/>
          <w:color w:val="000000" w:themeColor="text1"/>
          <w:sz w:val="20"/>
          <w:szCs w:val="20"/>
          <w:lang w:val="en-US"/>
        </w:rPr>
        <w:t>penicillins</w:t>
      </w:r>
      <w:proofErr w:type="spellEnd"/>
      <w:r w:rsidR="00C776C2" w:rsidRPr="009406BE">
        <w:rPr>
          <w:rFonts w:ascii="Arial" w:hAnsi="Arial" w:cs="Arial"/>
          <w:color w:val="000000" w:themeColor="text1"/>
          <w:sz w:val="20"/>
          <w:szCs w:val="20"/>
          <w:lang w:val="en-US"/>
        </w:rPr>
        <w:t xml:space="preserve"> – the most commonly used antibiotics in animal production (</w:t>
      </w:r>
      <w:r w:rsidR="00363C35" w:rsidRPr="009406BE">
        <w:rPr>
          <w:rFonts w:ascii="Arial" w:hAnsi="Arial" w:cs="Arial"/>
          <w:color w:val="000000" w:themeColor="text1"/>
          <w:sz w:val="20"/>
          <w:szCs w:val="20"/>
        </w:rPr>
        <w:t>Van Boeckel et al., 2019</w:t>
      </w:r>
      <w:r w:rsidR="00C776C2" w:rsidRPr="009406BE">
        <w:rPr>
          <w:rFonts w:ascii="Arial" w:hAnsi="Arial" w:cs="Arial"/>
          <w:color w:val="000000" w:themeColor="text1"/>
          <w:sz w:val="20"/>
          <w:szCs w:val="20"/>
          <w:lang w:val="en-US"/>
        </w:rPr>
        <w:t xml:space="preserve">). </w:t>
      </w:r>
    </w:p>
    <w:p w14:paraId="7864B4AF" w14:textId="1CA53BD2" w:rsidR="00CB40BB" w:rsidRPr="009406BE" w:rsidRDefault="00C776C2" w:rsidP="00CB40BB">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 xml:space="preserve">According to a meta-analysis study carried out in India at ICAR-NIVEDI, the prevalence of livestock-associated MRSA (LA-MRSA) in food-producing animals </w:t>
      </w:r>
      <w:r w:rsidR="00FE496E">
        <w:rPr>
          <w:rFonts w:ascii="Arial" w:hAnsi="Arial" w:cs="Arial"/>
          <w:color w:val="000000" w:themeColor="text1"/>
          <w:sz w:val="20"/>
          <w:szCs w:val="20"/>
        </w:rPr>
        <w:t>was recorded</w:t>
      </w:r>
      <w:r w:rsidRPr="009406BE">
        <w:rPr>
          <w:rFonts w:ascii="Arial" w:hAnsi="Arial" w:cs="Arial"/>
          <w:color w:val="000000" w:themeColor="text1"/>
          <w:sz w:val="20"/>
          <w:szCs w:val="20"/>
        </w:rPr>
        <w:t xml:space="preserve"> approximately </w:t>
      </w:r>
      <w:r w:rsidR="00FE496E">
        <w:rPr>
          <w:rFonts w:ascii="Arial" w:hAnsi="Arial" w:cs="Arial"/>
          <w:color w:val="000000" w:themeColor="text1"/>
          <w:sz w:val="20"/>
          <w:szCs w:val="20"/>
        </w:rPr>
        <w:t xml:space="preserve">as </w:t>
      </w:r>
      <w:r w:rsidRPr="009406BE">
        <w:rPr>
          <w:rFonts w:ascii="Arial" w:hAnsi="Arial" w:cs="Arial"/>
          <w:color w:val="000000" w:themeColor="text1"/>
          <w:sz w:val="20"/>
          <w:szCs w:val="20"/>
        </w:rPr>
        <w:t xml:space="preserve">10%, ranging from 7% in healthy animals to 12% in animals with clinical conditions. </w:t>
      </w:r>
      <w:r w:rsidR="008F52A4">
        <w:rPr>
          <w:rFonts w:ascii="Arial" w:hAnsi="Arial" w:cs="Arial"/>
          <w:color w:val="000000" w:themeColor="text1"/>
          <w:sz w:val="20"/>
          <w:szCs w:val="20"/>
        </w:rPr>
        <w:t xml:space="preserve">The resistance to </w:t>
      </w:r>
      <w:r w:rsidR="008F52A4" w:rsidRPr="009406BE">
        <w:rPr>
          <w:rFonts w:ascii="Arial" w:hAnsi="Arial" w:cs="Arial"/>
          <w:color w:val="000000" w:themeColor="text1"/>
          <w:sz w:val="20"/>
          <w:szCs w:val="20"/>
        </w:rPr>
        <w:t>cephalosporin</w:t>
      </w:r>
      <w:r w:rsidR="008F52A4">
        <w:rPr>
          <w:rFonts w:ascii="Arial" w:hAnsi="Arial" w:cs="Arial"/>
          <w:color w:val="000000" w:themeColor="text1"/>
          <w:sz w:val="20"/>
          <w:szCs w:val="20"/>
        </w:rPr>
        <w:t xml:space="preserve">s </w:t>
      </w:r>
      <w:r w:rsidR="008F52A4" w:rsidRPr="009406BE">
        <w:rPr>
          <w:rFonts w:ascii="Arial" w:hAnsi="Arial" w:cs="Arial"/>
          <w:color w:val="000000" w:themeColor="text1"/>
          <w:sz w:val="20"/>
          <w:szCs w:val="20"/>
        </w:rPr>
        <w:t xml:space="preserve">has </w:t>
      </w:r>
      <w:r w:rsidR="008F52A4">
        <w:rPr>
          <w:rFonts w:ascii="Arial" w:hAnsi="Arial" w:cs="Arial"/>
          <w:color w:val="000000" w:themeColor="text1"/>
          <w:sz w:val="20"/>
          <w:szCs w:val="20"/>
        </w:rPr>
        <w:t xml:space="preserve">reached a sudden height </w:t>
      </w:r>
      <w:r w:rsidR="008F52A4" w:rsidRPr="009406BE">
        <w:rPr>
          <w:rFonts w:ascii="Arial" w:hAnsi="Arial" w:cs="Arial"/>
          <w:color w:val="000000" w:themeColor="text1"/>
          <w:sz w:val="20"/>
          <w:szCs w:val="20"/>
        </w:rPr>
        <w:t>among food animals</w:t>
      </w:r>
      <w:r w:rsidR="008F52A4">
        <w:rPr>
          <w:rFonts w:ascii="Arial" w:hAnsi="Arial" w:cs="Arial"/>
          <w:color w:val="000000" w:themeColor="text1"/>
          <w:sz w:val="20"/>
          <w:szCs w:val="20"/>
        </w:rPr>
        <w:t>,</w:t>
      </w:r>
      <w:r w:rsidR="008F52A4" w:rsidRPr="009406BE">
        <w:rPr>
          <w:rFonts w:ascii="Arial" w:hAnsi="Arial" w:cs="Arial"/>
          <w:color w:val="000000" w:themeColor="text1"/>
          <w:sz w:val="20"/>
          <w:szCs w:val="20"/>
        </w:rPr>
        <w:t xml:space="preserve"> </w:t>
      </w:r>
      <w:r w:rsidR="008F52A4">
        <w:rPr>
          <w:rFonts w:ascii="Arial" w:hAnsi="Arial" w:cs="Arial"/>
          <w:color w:val="000000" w:themeColor="text1"/>
          <w:sz w:val="20"/>
          <w:szCs w:val="20"/>
        </w:rPr>
        <w:t xml:space="preserve">due to </w:t>
      </w:r>
      <w:r w:rsidR="008F52A4" w:rsidRPr="009406BE">
        <w:rPr>
          <w:rFonts w:ascii="Arial" w:hAnsi="Arial" w:cs="Arial"/>
          <w:color w:val="000000" w:themeColor="text1"/>
          <w:sz w:val="20"/>
          <w:szCs w:val="20"/>
        </w:rPr>
        <w:t xml:space="preserve">the recent surge in the usage of higher-generation cephalosporins to treat bovine mastitis and bacterial pneumonia, </w:t>
      </w:r>
      <w:r w:rsidRPr="009406BE">
        <w:rPr>
          <w:rFonts w:ascii="Arial" w:hAnsi="Arial" w:cs="Arial"/>
          <w:color w:val="000000" w:themeColor="text1"/>
          <w:sz w:val="20"/>
          <w:szCs w:val="20"/>
        </w:rPr>
        <w:t xml:space="preserve">Various studies conducted in the eastern regions of the ICAR institutes have reported biofilm-producing multi-drug </w:t>
      </w:r>
      <w:r w:rsidRPr="009406BE">
        <w:rPr>
          <w:rFonts w:ascii="Arial" w:hAnsi="Arial" w:cs="Arial"/>
          <w:color w:val="000000" w:themeColor="text1"/>
          <w:sz w:val="20"/>
          <w:szCs w:val="20"/>
        </w:rPr>
        <w:lastRenderedPageBreak/>
        <w:t xml:space="preserve">resistant ESBL and </w:t>
      </w:r>
      <w:proofErr w:type="spellStart"/>
      <w:r w:rsidRPr="009406BE">
        <w:rPr>
          <w:rFonts w:ascii="Arial" w:hAnsi="Arial" w:cs="Arial"/>
          <w:color w:val="000000" w:themeColor="text1"/>
          <w:sz w:val="20"/>
          <w:szCs w:val="20"/>
        </w:rPr>
        <w:t>AmpC</w:t>
      </w:r>
      <w:proofErr w:type="spellEnd"/>
      <w:r w:rsidRPr="009406BE">
        <w:rPr>
          <w:rFonts w:ascii="Arial" w:hAnsi="Arial" w:cs="Arial"/>
          <w:color w:val="000000" w:themeColor="text1"/>
          <w:sz w:val="20"/>
          <w:szCs w:val="20"/>
        </w:rPr>
        <w:t xml:space="preserve"> type-lactamase producers in livestock </w:t>
      </w:r>
      <w:r w:rsidR="00EC47E0">
        <w:rPr>
          <w:rFonts w:ascii="Arial" w:hAnsi="Arial" w:cs="Arial"/>
          <w:color w:val="000000" w:themeColor="text1"/>
          <w:sz w:val="20"/>
          <w:szCs w:val="20"/>
        </w:rPr>
        <w:t>and poultry</w:t>
      </w:r>
      <w:r w:rsidR="00CB40BB">
        <w:rPr>
          <w:rFonts w:ascii="Arial" w:hAnsi="Arial" w:cs="Arial"/>
          <w:color w:val="000000" w:themeColor="text1"/>
          <w:sz w:val="20"/>
          <w:szCs w:val="20"/>
        </w:rPr>
        <w:t xml:space="preserve"> </w:t>
      </w:r>
      <w:r w:rsidR="00CB40BB" w:rsidRPr="009406BE">
        <w:rPr>
          <w:rFonts w:ascii="Arial" w:hAnsi="Arial" w:cs="Arial"/>
          <w:color w:val="000000" w:themeColor="text1"/>
          <w:sz w:val="20"/>
          <w:szCs w:val="20"/>
        </w:rPr>
        <w:t>(FAO, 2024</w:t>
      </w:r>
      <w:r w:rsidR="00CB40BB">
        <w:rPr>
          <w:rFonts w:ascii="Arial" w:hAnsi="Arial" w:cs="Arial"/>
          <w:color w:val="000000" w:themeColor="text1"/>
          <w:sz w:val="20"/>
          <w:szCs w:val="20"/>
        </w:rPr>
        <w:t>a</w:t>
      </w:r>
      <w:r w:rsidR="00CB40BB" w:rsidRPr="009406BE">
        <w:rPr>
          <w:rFonts w:ascii="Arial" w:hAnsi="Arial" w:cs="Arial"/>
          <w:color w:val="000000" w:themeColor="text1"/>
          <w:sz w:val="20"/>
          <w:szCs w:val="20"/>
        </w:rPr>
        <w:t>)</w:t>
      </w:r>
      <w:r w:rsidRPr="009406BE">
        <w:rPr>
          <w:rFonts w:ascii="Arial" w:hAnsi="Arial" w:cs="Arial"/>
          <w:color w:val="000000" w:themeColor="text1"/>
          <w:sz w:val="20"/>
          <w:szCs w:val="20"/>
        </w:rPr>
        <w:t>.</w:t>
      </w:r>
      <w:r w:rsidR="00E77388">
        <w:rPr>
          <w:rFonts w:ascii="Arial" w:hAnsi="Arial" w:cs="Arial"/>
          <w:color w:val="000000" w:themeColor="text1"/>
          <w:sz w:val="20"/>
          <w:szCs w:val="20"/>
        </w:rPr>
        <w:t xml:space="preserve"> </w:t>
      </w:r>
      <w:r w:rsidR="00CB40BB">
        <w:rPr>
          <w:rFonts w:ascii="Arial" w:hAnsi="Arial" w:cs="Arial"/>
          <w:color w:val="000000" w:themeColor="text1"/>
          <w:sz w:val="20"/>
          <w:szCs w:val="20"/>
        </w:rPr>
        <w:t>A</w:t>
      </w:r>
      <w:r w:rsidR="00CB40BB">
        <w:rPr>
          <w:rFonts w:ascii="Arial" w:hAnsi="Arial" w:cs="Arial"/>
          <w:color w:val="000000" w:themeColor="text1"/>
          <w:sz w:val="20"/>
          <w:szCs w:val="20"/>
          <w:lang w:val="en-US"/>
        </w:rPr>
        <w:t>n</w:t>
      </w:r>
      <w:r w:rsidR="00CB40BB" w:rsidRPr="00CB40BB">
        <w:rPr>
          <w:rFonts w:ascii="Arial" w:hAnsi="Arial" w:cs="Arial"/>
          <w:color w:val="000000" w:themeColor="text1"/>
          <w:sz w:val="20"/>
          <w:szCs w:val="20"/>
          <w:lang w:val="en-US"/>
        </w:rPr>
        <w:t xml:space="preserve"> increasing</w:t>
      </w:r>
      <w:r w:rsidR="00CB40BB">
        <w:rPr>
          <w:rFonts w:ascii="Arial" w:hAnsi="Arial" w:cs="Arial"/>
          <w:color w:val="000000" w:themeColor="text1"/>
          <w:sz w:val="20"/>
          <w:szCs w:val="20"/>
          <w:lang w:val="en-US"/>
        </w:rPr>
        <w:t xml:space="preserve"> </w:t>
      </w:r>
      <w:r w:rsidR="00CB40BB" w:rsidRPr="00CB40BB">
        <w:rPr>
          <w:rFonts w:ascii="Arial" w:hAnsi="Arial" w:cs="Arial"/>
          <w:color w:val="000000" w:themeColor="text1"/>
          <w:sz w:val="20"/>
          <w:szCs w:val="20"/>
          <w:lang w:val="en-US"/>
        </w:rPr>
        <w:t xml:space="preserve">prevalence </w:t>
      </w:r>
      <w:r w:rsidR="00CB40BB">
        <w:rPr>
          <w:rFonts w:ascii="Arial" w:hAnsi="Arial" w:cs="Arial"/>
          <w:color w:val="000000" w:themeColor="text1"/>
          <w:sz w:val="20"/>
          <w:szCs w:val="20"/>
          <w:lang w:val="en-US"/>
        </w:rPr>
        <w:t xml:space="preserve">of the </w:t>
      </w:r>
      <w:r w:rsidR="00CB40BB" w:rsidRPr="009406BE">
        <w:rPr>
          <w:rFonts w:ascii="Arial" w:hAnsi="Arial" w:cs="Arial"/>
          <w:color w:val="000000" w:themeColor="text1"/>
          <w:sz w:val="20"/>
          <w:szCs w:val="20"/>
        </w:rPr>
        <w:t>ESB</w:t>
      </w:r>
      <w:r w:rsidR="00CB40BB">
        <w:rPr>
          <w:rFonts w:ascii="Arial" w:hAnsi="Arial" w:cs="Arial"/>
          <w:color w:val="000000" w:themeColor="text1"/>
          <w:sz w:val="20"/>
          <w:szCs w:val="20"/>
        </w:rPr>
        <w:t>L</w:t>
      </w:r>
      <w:r w:rsidR="00CB40BB" w:rsidRPr="00CB40BB">
        <w:rPr>
          <w:rFonts w:ascii="Arial" w:hAnsi="Arial" w:cs="Arial"/>
          <w:color w:val="000000" w:themeColor="text1"/>
          <w:sz w:val="20"/>
          <w:szCs w:val="20"/>
          <w:lang w:val="en-US"/>
        </w:rPr>
        <w:t xml:space="preserve">-producing Enterobacteriaceae </w:t>
      </w:r>
      <w:r w:rsidR="008F52A4">
        <w:rPr>
          <w:rFonts w:ascii="Arial" w:hAnsi="Arial" w:cs="Arial"/>
          <w:color w:val="000000" w:themeColor="text1"/>
          <w:sz w:val="20"/>
          <w:szCs w:val="20"/>
          <w:lang w:val="en-US"/>
        </w:rPr>
        <w:t>has been studied</w:t>
      </w:r>
      <w:r w:rsidR="00CB40BB">
        <w:rPr>
          <w:rFonts w:ascii="Arial" w:hAnsi="Arial" w:cs="Arial"/>
          <w:color w:val="000000" w:themeColor="text1"/>
          <w:sz w:val="20"/>
          <w:szCs w:val="20"/>
          <w:lang w:val="en-US"/>
        </w:rPr>
        <w:t xml:space="preserve"> </w:t>
      </w:r>
      <w:r w:rsidR="00CB40BB" w:rsidRPr="00CB40BB">
        <w:rPr>
          <w:rFonts w:ascii="Arial" w:hAnsi="Arial" w:cs="Arial"/>
          <w:color w:val="000000" w:themeColor="text1"/>
          <w:sz w:val="20"/>
          <w:szCs w:val="20"/>
          <w:lang w:val="en-US"/>
        </w:rPr>
        <w:t>in livestock, even in animals raised without antibiotics</w:t>
      </w:r>
      <w:r w:rsidR="00CB40BB">
        <w:rPr>
          <w:rFonts w:ascii="Arial" w:hAnsi="Arial" w:cs="Arial"/>
          <w:color w:val="000000" w:themeColor="text1"/>
          <w:sz w:val="20"/>
          <w:szCs w:val="20"/>
          <w:lang w:val="en-US"/>
        </w:rPr>
        <w:t xml:space="preserve">, </w:t>
      </w:r>
      <w:r w:rsidR="008F52A4">
        <w:rPr>
          <w:rFonts w:ascii="Arial" w:hAnsi="Arial" w:cs="Arial"/>
          <w:color w:val="000000" w:themeColor="text1"/>
          <w:sz w:val="20"/>
          <w:szCs w:val="20"/>
          <w:lang w:val="en-US"/>
        </w:rPr>
        <w:t xml:space="preserve">but </w:t>
      </w:r>
      <w:r w:rsidR="00CB40BB">
        <w:rPr>
          <w:rFonts w:ascii="Arial" w:hAnsi="Arial" w:cs="Arial"/>
          <w:color w:val="000000" w:themeColor="text1"/>
          <w:sz w:val="20"/>
          <w:szCs w:val="20"/>
          <w:lang w:val="en-US"/>
        </w:rPr>
        <w:t>associated with multiple environmental factors including wildlife (Lee et al., 2020)</w:t>
      </w:r>
      <w:r w:rsidR="00CB40BB" w:rsidRPr="00CB40BB">
        <w:rPr>
          <w:rFonts w:ascii="Arial" w:hAnsi="Arial" w:cs="Arial"/>
          <w:color w:val="000000" w:themeColor="text1"/>
          <w:sz w:val="20"/>
          <w:szCs w:val="20"/>
          <w:lang w:val="en-US"/>
        </w:rPr>
        <w:t xml:space="preserve">. </w:t>
      </w:r>
    </w:p>
    <w:p w14:paraId="1F3679D3" w14:textId="3BB8FE95" w:rsidR="00C776C2" w:rsidRPr="009406BE" w:rsidRDefault="008F52A4" w:rsidP="00CB40BB">
      <w:pPr>
        <w:spacing w:line="360" w:lineRule="auto"/>
        <w:jc w:val="both"/>
        <w:rPr>
          <w:rFonts w:ascii="Arial" w:hAnsi="Arial" w:cs="Arial"/>
          <w:color w:val="000000" w:themeColor="text1"/>
          <w:sz w:val="20"/>
          <w:szCs w:val="20"/>
        </w:rPr>
      </w:pPr>
      <w:r>
        <w:rPr>
          <w:rFonts w:ascii="Arial" w:hAnsi="Arial" w:cs="Arial"/>
          <w:color w:val="000000" w:themeColor="text1"/>
          <w:sz w:val="20"/>
          <w:szCs w:val="20"/>
        </w:rPr>
        <w:t>However, t</w:t>
      </w:r>
      <w:r w:rsidR="00C776C2" w:rsidRPr="009406BE">
        <w:rPr>
          <w:rFonts w:ascii="Arial" w:hAnsi="Arial" w:cs="Arial"/>
          <w:color w:val="000000" w:themeColor="text1"/>
          <w:sz w:val="20"/>
          <w:szCs w:val="20"/>
        </w:rPr>
        <w:t xml:space="preserve">he food </w:t>
      </w:r>
      <w:r w:rsidR="00EC47E0">
        <w:rPr>
          <w:rFonts w:ascii="Arial" w:hAnsi="Arial" w:cs="Arial"/>
          <w:color w:val="000000" w:themeColor="text1"/>
          <w:sz w:val="20"/>
          <w:szCs w:val="20"/>
        </w:rPr>
        <w:t>animals</w:t>
      </w:r>
      <w:r w:rsidR="00FE496E">
        <w:rPr>
          <w:rFonts w:ascii="Arial" w:hAnsi="Arial" w:cs="Arial"/>
          <w:color w:val="000000" w:themeColor="text1"/>
          <w:sz w:val="20"/>
          <w:szCs w:val="20"/>
        </w:rPr>
        <w:t>,</w:t>
      </w:r>
      <w:r>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 xml:space="preserve">companion animals </w:t>
      </w:r>
      <w:r w:rsidR="00FE496E">
        <w:rPr>
          <w:rFonts w:ascii="Arial" w:hAnsi="Arial" w:cs="Arial"/>
          <w:color w:val="000000" w:themeColor="text1"/>
          <w:sz w:val="20"/>
          <w:szCs w:val="20"/>
        </w:rPr>
        <w:t xml:space="preserve">and wildlife </w:t>
      </w:r>
      <w:r w:rsidR="00C776C2" w:rsidRPr="009406BE">
        <w:rPr>
          <w:rFonts w:ascii="Arial" w:hAnsi="Arial" w:cs="Arial"/>
          <w:color w:val="000000" w:themeColor="text1"/>
          <w:sz w:val="20"/>
          <w:szCs w:val="20"/>
        </w:rPr>
        <w:t>have also been reported as major reservoirs of diseases</w:t>
      </w:r>
      <w:r w:rsidR="00EC47E0">
        <w:rPr>
          <w:rFonts w:ascii="Arial" w:hAnsi="Arial" w:cs="Arial"/>
          <w:color w:val="000000" w:themeColor="text1"/>
          <w:sz w:val="20"/>
          <w:szCs w:val="20"/>
        </w:rPr>
        <w:t xml:space="preserve"> that are</w:t>
      </w:r>
      <w:r w:rsidR="00C776C2" w:rsidRPr="009406BE">
        <w:rPr>
          <w:rFonts w:ascii="Arial" w:hAnsi="Arial" w:cs="Arial"/>
          <w:color w:val="000000" w:themeColor="text1"/>
          <w:sz w:val="20"/>
          <w:szCs w:val="20"/>
        </w:rPr>
        <w:t xml:space="preserve"> resistant to</w:t>
      </w:r>
      <w:r w:rsidR="00EC47E0">
        <w:rPr>
          <w:rFonts w:ascii="Arial" w:hAnsi="Arial" w:cs="Arial"/>
          <w:color w:val="000000" w:themeColor="text1"/>
          <w:sz w:val="20"/>
          <w:szCs w:val="20"/>
        </w:rPr>
        <w:t xml:space="preserve"> </w:t>
      </w:r>
      <w:r>
        <w:rPr>
          <w:rFonts w:ascii="Arial" w:hAnsi="Arial" w:cs="Arial"/>
          <w:color w:val="000000" w:themeColor="text1"/>
          <w:sz w:val="20"/>
          <w:szCs w:val="20"/>
        </w:rPr>
        <w:t>the</w:t>
      </w:r>
      <w:r w:rsidR="00C776C2" w:rsidRPr="009406BE">
        <w:rPr>
          <w:rFonts w:ascii="Arial" w:hAnsi="Arial" w:cs="Arial"/>
          <w:color w:val="000000" w:themeColor="text1"/>
          <w:sz w:val="20"/>
          <w:szCs w:val="20"/>
        </w:rPr>
        <w:t xml:space="preserve"> last-resort medications like carbapenem</w:t>
      </w:r>
      <w:r w:rsidR="00EC47E0">
        <w:rPr>
          <w:rFonts w:ascii="Arial" w:hAnsi="Arial" w:cs="Arial"/>
          <w:color w:val="000000" w:themeColor="text1"/>
          <w:sz w:val="20"/>
          <w:szCs w:val="20"/>
        </w:rPr>
        <w:t>s</w:t>
      </w:r>
      <w:r w:rsidR="00C776C2" w:rsidRPr="009406BE">
        <w:rPr>
          <w:rFonts w:ascii="Arial" w:hAnsi="Arial" w:cs="Arial"/>
          <w:color w:val="000000" w:themeColor="text1"/>
          <w:sz w:val="20"/>
          <w:szCs w:val="20"/>
        </w:rPr>
        <w:t>, which are infrequently utilized in animal husbandry</w:t>
      </w:r>
      <w:r>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(FAO, 2024</w:t>
      </w:r>
      <w:r w:rsidR="006C20AC">
        <w:rPr>
          <w:rFonts w:ascii="Arial" w:hAnsi="Arial" w:cs="Arial"/>
          <w:color w:val="000000" w:themeColor="text1"/>
          <w:sz w:val="20"/>
          <w:szCs w:val="20"/>
        </w:rPr>
        <w:t>a</w:t>
      </w:r>
      <w:r w:rsidR="00C776C2" w:rsidRPr="009406BE">
        <w:rPr>
          <w:rFonts w:ascii="Arial" w:hAnsi="Arial" w:cs="Arial"/>
          <w:color w:val="000000" w:themeColor="text1"/>
          <w:sz w:val="20"/>
          <w:szCs w:val="20"/>
        </w:rPr>
        <w:t>)</w:t>
      </w:r>
      <w:r>
        <w:rPr>
          <w:rFonts w:ascii="Arial" w:hAnsi="Arial" w:cs="Arial"/>
          <w:color w:val="000000" w:themeColor="text1"/>
          <w:sz w:val="20"/>
          <w:szCs w:val="20"/>
        </w:rPr>
        <w:t>.</w:t>
      </w:r>
    </w:p>
    <w:bookmarkEnd w:id="0"/>
    <w:p w14:paraId="07EC6601" w14:textId="2C116B79" w:rsidR="00C776C2" w:rsidRDefault="00794844" w:rsidP="007B5E30">
      <w:pPr>
        <w:spacing w:line="276" w:lineRule="auto"/>
        <w:rPr>
          <w:rFonts w:ascii="Arial" w:hAnsi="Arial" w:cs="Arial"/>
          <w:b/>
          <w:bCs/>
          <w:color w:val="000000" w:themeColor="text1"/>
        </w:rPr>
      </w:pPr>
      <w:r>
        <w:rPr>
          <w:rFonts w:ascii="Arial" w:hAnsi="Arial" w:cs="Arial"/>
          <w:b/>
          <w:bCs/>
          <w:color w:val="000000" w:themeColor="text1"/>
        </w:rPr>
        <w:t>4</w:t>
      </w:r>
      <w:r w:rsidR="0012499C" w:rsidRPr="007B5E30">
        <w:rPr>
          <w:rFonts w:ascii="Arial" w:hAnsi="Arial" w:cs="Arial"/>
          <w:b/>
          <w:bCs/>
          <w:color w:val="000000" w:themeColor="text1"/>
        </w:rPr>
        <w:t>. DRIVERS OF AMR IN LIVESTOCK</w:t>
      </w:r>
    </w:p>
    <w:p w14:paraId="2C1ED19B" w14:textId="6B3010EF" w:rsidR="00571582" w:rsidRPr="00571582" w:rsidRDefault="00571582" w:rsidP="0057158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Understanding the key drivers of AMR is essential for </w:t>
      </w:r>
      <w:r>
        <w:rPr>
          <w:rFonts w:ascii="Arial" w:hAnsi="Arial" w:cs="Arial"/>
          <w:color w:val="000000" w:themeColor="text1"/>
          <w:sz w:val="20"/>
          <w:szCs w:val="20"/>
        </w:rPr>
        <w:t xml:space="preserve">devising </w:t>
      </w:r>
      <w:r w:rsidRPr="009406BE">
        <w:rPr>
          <w:rFonts w:ascii="Arial" w:hAnsi="Arial" w:cs="Arial"/>
          <w:color w:val="000000" w:themeColor="text1"/>
          <w:sz w:val="20"/>
          <w:szCs w:val="20"/>
        </w:rPr>
        <w:t xml:space="preserve">potential mitigation strategies. The major driving forces of </w:t>
      </w:r>
      <w:r>
        <w:rPr>
          <w:rFonts w:ascii="Arial" w:hAnsi="Arial" w:cs="Arial"/>
          <w:color w:val="000000" w:themeColor="text1"/>
          <w:sz w:val="20"/>
          <w:szCs w:val="20"/>
        </w:rPr>
        <w:t>AMR</w:t>
      </w:r>
      <w:r w:rsidRPr="009406BE">
        <w:rPr>
          <w:rFonts w:ascii="Arial" w:hAnsi="Arial" w:cs="Arial"/>
          <w:color w:val="000000" w:themeColor="text1"/>
          <w:sz w:val="20"/>
          <w:szCs w:val="20"/>
        </w:rPr>
        <w:t xml:space="preserve"> in livestock are </w:t>
      </w:r>
      <w:r>
        <w:rPr>
          <w:rFonts w:ascii="Arial" w:hAnsi="Arial" w:cs="Arial"/>
          <w:color w:val="000000" w:themeColor="text1"/>
          <w:sz w:val="20"/>
          <w:szCs w:val="20"/>
        </w:rPr>
        <w:t xml:space="preserve">- </w:t>
      </w:r>
      <w:r w:rsidRPr="009406BE">
        <w:rPr>
          <w:rFonts w:ascii="Arial" w:hAnsi="Arial" w:cs="Arial"/>
          <w:color w:val="000000" w:themeColor="text1"/>
          <w:sz w:val="20"/>
          <w:szCs w:val="20"/>
        </w:rPr>
        <w:t>antimicrobials themselves, anti</w:t>
      </w:r>
      <w:r w:rsidR="00605DA2">
        <w:rPr>
          <w:rFonts w:ascii="Arial" w:hAnsi="Arial" w:cs="Arial"/>
          <w:color w:val="000000" w:themeColor="text1"/>
          <w:sz w:val="20"/>
          <w:szCs w:val="20"/>
        </w:rPr>
        <w:t>microbial</w:t>
      </w:r>
      <w:r w:rsidRPr="009406BE">
        <w:rPr>
          <w:rFonts w:ascii="Arial" w:hAnsi="Arial" w:cs="Arial"/>
          <w:color w:val="000000" w:themeColor="text1"/>
          <w:sz w:val="20"/>
          <w:szCs w:val="20"/>
        </w:rPr>
        <w:t xml:space="preserve"> resistance genes </w:t>
      </w:r>
      <w:r>
        <w:rPr>
          <w:rFonts w:ascii="Arial" w:hAnsi="Arial" w:cs="Arial"/>
          <w:color w:val="000000" w:themeColor="text1"/>
          <w:sz w:val="20"/>
          <w:szCs w:val="20"/>
        </w:rPr>
        <w:t xml:space="preserve">(ARGs) </w:t>
      </w:r>
      <w:r w:rsidRPr="009406BE">
        <w:rPr>
          <w:rFonts w:ascii="Arial" w:hAnsi="Arial" w:cs="Arial"/>
          <w:color w:val="000000" w:themeColor="text1"/>
          <w:sz w:val="20"/>
          <w:szCs w:val="20"/>
        </w:rPr>
        <w:t xml:space="preserve">of the microbes, and environmental factors.  </w:t>
      </w:r>
      <w:r w:rsidRPr="009406BE">
        <w:rPr>
          <w:rFonts w:ascii="Arial" w:hAnsi="Arial" w:cs="Arial"/>
          <w:color w:val="000000" w:themeColor="text1"/>
          <w:sz w:val="20"/>
          <w:szCs w:val="20"/>
          <w:lang w:val="en-US"/>
        </w:rPr>
        <w:t>The other factors include</w:t>
      </w:r>
      <w:r w:rsidRPr="009406BE">
        <w:rPr>
          <w:rFonts w:ascii="Arial" w:hAnsi="Arial" w:cs="Arial"/>
          <w:color w:val="000000" w:themeColor="text1"/>
          <w:sz w:val="20"/>
          <w:szCs w:val="20"/>
        </w:rPr>
        <w:t xml:space="preserve"> </w:t>
      </w:r>
      <w:r w:rsidR="00591155">
        <w:rPr>
          <w:rFonts w:ascii="Arial" w:hAnsi="Arial" w:cs="Arial"/>
          <w:color w:val="000000" w:themeColor="text1"/>
          <w:sz w:val="20"/>
          <w:szCs w:val="20"/>
        </w:rPr>
        <w:t>on</w:t>
      </w:r>
      <w:r w:rsidR="0060452C">
        <w:rPr>
          <w:rFonts w:ascii="Arial" w:hAnsi="Arial" w:cs="Arial"/>
          <w:color w:val="000000" w:themeColor="text1"/>
          <w:sz w:val="20"/>
          <w:szCs w:val="20"/>
        </w:rPr>
        <w:t>-</w:t>
      </w:r>
      <w:r w:rsidR="00591155">
        <w:rPr>
          <w:rFonts w:ascii="Arial" w:hAnsi="Arial" w:cs="Arial"/>
          <w:color w:val="000000" w:themeColor="text1"/>
          <w:sz w:val="20"/>
          <w:szCs w:val="20"/>
        </w:rPr>
        <w:t>farm practices, evolutionary changes in microbes and lack of awareness</w:t>
      </w:r>
      <w:r w:rsidR="0060452C">
        <w:rPr>
          <w:rFonts w:ascii="Arial" w:hAnsi="Arial" w:cs="Arial"/>
          <w:color w:val="000000" w:themeColor="text1"/>
          <w:sz w:val="20"/>
          <w:szCs w:val="20"/>
        </w:rPr>
        <w:t xml:space="preserve"> </w:t>
      </w:r>
      <w:r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Tilloston</w:t>
      </w:r>
      <w:proofErr w:type="spellEnd"/>
      <w:r w:rsidRPr="009406BE">
        <w:rPr>
          <w:rFonts w:ascii="Arial" w:hAnsi="Arial" w:cs="Arial"/>
          <w:color w:val="000000" w:themeColor="text1"/>
          <w:sz w:val="20"/>
          <w:szCs w:val="20"/>
        </w:rPr>
        <w:t xml:space="preserve"> </w:t>
      </w:r>
      <w:r>
        <w:rPr>
          <w:rFonts w:ascii="Arial" w:hAnsi="Arial" w:cs="Arial"/>
          <w:color w:val="000000" w:themeColor="text1"/>
          <w:sz w:val="20"/>
          <w:szCs w:val="20"/>
        </w:rPr>
        <w:t xml:space="preserve">and </w:t>
      </w:r>
      <w:proofErr w:type="spellStart"/>
      <w:r w:rsidRPr="00F85F33">
        <w:rPr>
          <w:rFonts w:ascii="Arial" w:hAnsi="Arial" w:cs="Arial"/>
          <w:color w:val="000000" w:themeColor="text1"/>
          <w:sz w:val="20"/>
          <w:szCs w:val="20"/>
        </w:rPr>
        <w:t>Zinner</w:t>
      </w:r>
      <w:proofErr w:type="spellEnd"/>
      <w:r w:rsidRPr="009406BE">
        <w:rPr>
          <w:rFonts w:ascii="Arial" w:hAnsi="Arial" w:cs="Arial"/>
          <w:color w:val="000000" w:themeColor="text1"/>
          <w:sz w:val="20"/>
          <w:szCs w:val="20"/>
        </w:rPr>
        <w:t>, 2017)</w:t>
      </w:r>
      <w:r>
        <w:rPr>
          <w:rFonts w:ascii="Arial" w:hAnsi="Arial" w:cs="Arial"/>
          <w:color w:val="000000" w:themeColor="text1"/>
          <w:sz w:val="20"/>
          <w:szCs w:val="20"/>
        </w:rPr>
        <w:t>.</w:t>
      </w:r>
    </w:p>
    <w:p w14:paraId="0D72A3BA" w14:textId="5455AF97" w:rsidR="00645669" w:rsidRPr="007B5E30" w:rsidRDefault="00794844" w:rsidP="007B5E30">
      <w:pPr>
        <w:spacing w:line="276" w:lineRule="auto"/>
        <w:rPr>
          <w:rFonts w:ascii="Arial" w:hAnsi="Arial" w:cs="Arial"/>
          <w:b/>
          <w:bCs/>
          <w:color w:val="000000" w:themeColor="text1"/>
        </w:rPr>
      </w:pPr>
      <w:r>
        <w:rPr>
          <w:rFonts w:ascii="Arial" w:hAnsi="Arial" w:cs="Arial"/>
          <w:b/>
          <w:bCs/>
          <w:color w:val="000000" w:themeColor="text1"/>
        </w:rPr>
        <w:t>4</w:t>
      </w:r>
      <w:r w:rsidR="007B5E30" w:rsidRPr="007B5E30">
        <w:rPr>
          <w:rFonts w:ascii="Arial" w:hAnsi="Arial" w:cs="Arial"/>
          <w:b/>
          <w:bCs/>
          <w:color w:val="000000" w:themeColor="text1"/>
        </w:rPr>
        <w:t>.1 Evolution</w:t>
      </w:r>
      <w:r w:rsidR="007B5E30" w:rsidRPr="007B5E30">
        <w:rPr>
          <w:rFonts w:ascii="Arial" w:hAnsi="Arial" w:cs="Arial"/>
          <w:b/>
          <w:bCs/>
          <w:color w:val="000000" w:themeColor="text1"/>
          <w:lang w:val="en-US"/>
        </w:rPr>
        <w:t xml:space="preserve"> o</w:t>
      </w:r>
      <w:r w:rsidR="007B5E30" w:rsidRPr="007B5E30">
        <w:rPr>
          <w:rFonts w:ascii="Arial" w:hAnsi="Arial" w:cs="Arial"/>
          <w:b/>
          <w:bCs/>
          <w:color w:val="000000" w:themeColor="text1"/>
        </w:rPr>
        <w:t xml:space="preserve">f Bacterial resistance against Antimicrobials </w:t>
      </w:r>
    </w:p>
    <w:p w14:paraId="2ECD2DBD" w14:textId="38DC0343"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Antimicrobial resistance is a</w:t>
      </w:r>
      <w:r w:rsidR="00605DA2">
        <w:rPr>
          <w:rFonts w:ascii="Arial" w:hAnsi="Arial" w:cs="Arial"/>
          <w:color w:val="000000" w:themeColor="text1"/>
          <w:sz w:val="20"/>
          <w:szCs w:val="20"/>
        </w:rPr>
        <w:t>n</w:t>
      </w:r>
      <w:r w:rsidRPr="009406BE">
        <w:rPr>
          <w:rFonts w:ascii="Arial" w:hAnsi="Arial" w:cs="Arial"/>
          <w:color w:val="000000" w:themeColor="text1"/>
          <w:sz w:val="20"/>
          <w:szCs w:val="20"/>
        </w:rPr>
        <w:t xml:space="preserve"> </w:t>
      </w:r>
      <w:r w:rsidR="00605DA2" w:rsidRPr="009406BE">
        <w:rPr>
          <w:rFonts w:ascii="Arial" w:hAnsi="Arial" w:cs="Arial"/>
          <w:color w:val="000000" w:themeColor="text1"/>
          <w:sz w:val="20"/>
          <w:szCs w:val="20"/>
        </w:rPr>
        <w:t>inherent resistance property of bacteria to antibiotics</w:t>
      </w:r>
      <w:r w:rsidR="00605DA2">
        <w:rPr>
          <w:rFonts w:ascii="Arial" w:hAnsi="Arial" w:cs="Arial"/>
          <w:color w:val="000000" w:themeColor="text1"/>
          <w:sz w:val="20"/>
          <w:szCs w:val="20"/>
        </w:rPr>
        <w:t xml:space="preserve">, due to the </w:t>
      </w:r>
      <w:r w:rsidR="00605DA2" w:rsidRPr="009406BE">
        <w:rPr>
          <w:rFonts w:ascii="Arial" w:hAnsi="Arial" w:cs="Arial"/>
          <w:color w:val="000000" w:themeColor="text1"/>
          <w:sz w:val="20"/>
          <w:szCs w:val="20"/>
        </w:rPr>
        <w:t>presence of broadly-specific antimicrobial efflux pumps</w:t>
      </w:r>
      <w:r w:rsidR="00605DA2">
        <w:rPr>
          <w:rFonts w:ascii="Arial" w:hAnsi="Arial" w:cs="Arial"/>
          <w:color w:val="000000" w:themeColor="text1"/>
          <w:sz w:val="20"/>
          <w:szCs w:val="20"/>
        </w:rPr>
        <w:t xml:space="preserve"> </w:t>
      </w:r>
      <w:r w:rsidR="00605DA2" w:rsidRPr="009406BE">
        <w:rPr>
          <w:rFonts w:ascii="Arial" w:hAnsi="Arial" w:cs="Arial"/>
          <w:color w:val="000000" w:themeColor="text1"/>
          <w:sz w:val="20"/>
          <w:szCs w:val="20"/>
        </w:rPr>
        <w:t>(</w:t>
      </w:r>
      <w:r w:rsidR="00605DA2" w:rsidRPr="009406BE">
        <w:rPr>
          <w:rFonts w:ascii="Arial" w:hAnsi="Arial" w:cs="Arial"/>
          <w:sz w:val="20"/>
          <w:szCs w:val="20"/>
          <w:shd w:val="clear" w:color="auto" w:fill="FFFFFF"/>
        </w:rPr>
        <w:t>Fernandes</w:t>
      </w:r>
      <w:r w:rsidR="00605DA2" w:rsidRPr="009406BE">
        <w:rPr>
          <w:rFonts w:ascii="Arial" w:hAnsi="Arial" w:cs="Arial"/>
          <w:sz w:val="20"/>
          <w:szCs w:val="20"/>
        </w:rPr>
        <w:t xml:space="preserve"> </w:t>
      </w:r>
      <w:r w:rsidR="00605DA2" w:rsidRPr="009406BE">
        <w:rPr>
          <w:rFonts w:ascii="Arial" w:hAnsi="Arial" w:cs="Arial"/>
          <w:color w:val="000000" w:themeColor="text1"/>
          <w:sz w:val="20"/>
          <w:szCs w:val="20"/>
        </w:rPr>
        <w:t>et al.,</w:t>
      </w:r>
      <w:r w:rsidR="00605DA2">
        <w:rPr>
          <w:rFonts w:ascii="Arial" w:hAnsi="Arial" w:cs="Arial"/>
          <w:color w:val="000000" w:themeColor="text1"/>
          <w:sz w:val="20"/>
          <w:szCs w:val="20"/>
        </w:rPr>
        <w:t xml:space="preserve"> </w:t>
      </w:r>
      <w:r w:rsidR="00605DA2" w:rsidRPr="009406BE">
        <w:rPr>
          <w:rFonts w:ascii="Arial" w:hAnsi="Arial" w:cs="Arial"/>
          <w:color w:val="000000" w:themeColor="text1"/>
          <w:sz w:val="20"/>
          <w:szCs w:val="20"/>
        </w:rPr>
        <w:t>2003)</w:t>
      </w:r>
      <w:r w:rsidR="00605DA2">
        <w:rPr>
          <w:rFonts w:ascii="Arial" w:hAnsi="Arial" w:cs="Arial"/>
          <w:color w:val="000000" w:themeColor="text1"/>
          <w:sz w:val="20"/>
          <w:szCs w:val="20"/>
        </w:rPr>
        <w:t xml:space="preserve"> within the microbe</w:t>
      </w:r>
      <w:r w:rsidR="00605DA2" w:rsidRPr="009406BE">
        <w:rPr>
          <w:rFonts w:ascii="Arial" w:hAnsi="Arial" w:cs="Arial"/>
          <w:color w:val="000000" w:themeColor="text1"/>
          <w:sz w:val="20"/>
          <w:szCs w:val="20"/>
        </w:rPr>
        <w:t xml:space="preserve">. </w:t>
      </w:r>
      <w:r w:rsidR="00645669" w:rsidRPr="009406BE">
        <w:rPr>
          <w:rFonts w:ascii="Arial" w:hAnsi="Arial" w:cs="Arial"/>
          <w:color w:val="000000" w:themeColor="text1"/>
          <w:sz w:val="20"/>
          <w:szCs w:val="20"/>
        </w:rPr>
        <w:t xml:space="preserve">This </w:t>
      </w:r>
      <w:r w:rsidRPr="009406BE">
        <w:rPr>
          <w:rFonts w:ascii="Arial" w:hAnsi="Arial" w:cs="Arial"/>
          <w:color w:val="000000" w:themeColor="text1"/>
          <w:sz w:val="20"/>
          <w:szCs w:val="20"/>
        </w:rPr>
        <w:t xml:space="preserve">low grade of resistance, </w:t>
      </w:r>
      <w:r w:rsidR="00E61102">
        <w:rPr>
          <w:rFonts w:ascii="Arial" w:hAnsi="Arial" w:cs="Arial"/>
          <w:color w:val="000000" w:themeColor="text1"/>
          <w:sz w:val="20"/>
          <w:szCs w:val="20"/>
        </w:rPr>
        <w:t xml:space="preserve">upon mutations </w:t>
      </w:r>
      <w:r w:rsidR="00E61102" w:rsidRPr="009406BE">
        <w:rPr>
          <w:rFonts w:ascii="Arial" w:hAnsi="Arial" w:cs="Arial"/>
          <w:color w:val="000000" w:themeColor="text1"/>
          <w:sz w:val="20"/>
          <w:szCs w:val="20"/>
        </w:rPr>
        <w:t>or acquisition of new resistance genes through genetic exchange</w:t>
      </w:r>
      <w:r w:rsidR="00E61102">
        <w:rPr>
          <w:rFonts w:ascii="Arial" w:hAnsi="Arial" w:cs="Arial"/>
          <w:color w:val="000000" w:themeColor="text1"/>
          <w:sz w:val="20"/>
          <w:szCs w:val="20"/>
        </w:rPr>
        <w:t xml:space="preserve">, </w:t>
      </w:r>
      <w:r w:rsidRPr="009406BE">
        <w:rPr>
          <w:rFonts w:ascii="Arial" w:hAnsi="Arial" w:cs="Arial"/>
          <w:color w:val="000000" w:themeColor="text1"/>
          <w:sz w:val="20"/>
          <w:szCs w:val="20"/>
        </w:rPr>
        <w:t>later transform</w:t>
      </w:r>
      <w:r w:rsidR="00E77388">
        <w:rPr>
          <w:rFonts w:ascii="Arial" w:hAnsi="Arial" w:cs="Arial"/>
          <w:color w:val="000000" w:themeColor="text1"/>
          <w:sz w:val="20"/>
          <w:szCs w:val="20"/>
        </w:rPr>
        <w:t xml:space="preserve"> the </w:t>
      </w:r>
      <w:r w:rsidRPr="009406BE">
        <w:rPr>
          <w:rFonts w:ascii="Arial" w:hAnsi="Arial" w:cs="Arial"/>
          <w:color w:val="000000" w:themeColor="text1"/>
          <w:sz w:val="20"/>
          <w:szCs w:val="20"/>
        </w:rPr>
        <w:t>bacteria</w:t>
      </w:r>
      <w:r w:rsidR="00E61102">
        <w:rPr>
          <w:rFonts w:ascii="Arial" w:hAnsi="Arial" w:cs="Arial"/>
          <w:color w:val="000000" w:themeColor="text1"/>
          <w:sz w:val="20"/>
          <w:szCs w:val="20"/>
        </w:rPr>
        <w:t xml:space="preserve"> as antimicrobial-</w:t>
      </w:r>
      <w:r w:rsidR="00E77388">
        <w:rPr>
          <w:rFonts w:ascii="Arial" w:hAnsi="Arial" w:cs="Arial"/>
          <w:color w:val="000000" w:themeColor="text1"/>
          <w:sz w:val="20"/>
          <w:szCs w:val="20"/>
        </w:rPr>
        <w:t>resistant</w:t>
      </w:r>
      <w:r w:rsidR="00E61102">
        <w:rPr>
          <w:rFonts w:ascii="Arial" w:hAnsi="Arial" w:cs="Arial"/>
          <w:color w:val="000000" w:themeColor="text1"/>
          <w:sz w:val="20"/>
          <w:szCs w:val="20"/>
        </w:rPr>
        <w:t xml:space="preserve"> forms</w:t>
      </w:r>
      <w:r w:rsidRPr="009406BE">
        <w:rPr>
          <w:rFonts w:ascii="Arial" w:hAnsi="Arial" w:cs="Arial"/>
          <w:color w:val="000000" w:themeColor="text1"/>
          <w:sz w:val="20"/>
          <w:szCs w:val="20"/>
        </w:rPr>
        <w:t xml:space="preserve"> </w:t>
      </w:r>
      <w:r w:rsidR="00354131" w:rsidRPr="009406BE">
        <w:rPr>
          <w:rFonts w:ascii="Arial" w:hAnsi="Arial" w:cs="Arial"/>
          <w:color w:val="000000" w:themeColor="text1"/>
          <w:sz w:val="20"/>
          <w:szCs w:val="20"/>
        </w:rPr>
        <w:t>(Blakely, 2024)</w:t>
      </w:r>
      <w:r w:rsidRPr="009406BE">
        <w:rPr>
          <w:rFonts w:ascii="Arial" w:hAnsi="Arial" w:cs="Arial"/>
          <w:color w:val="000000" w:themeColor="text1"/>
          <w:sz w:val="20"/>
          <w:szCs w:val="20"/>
        </w:rPr>
        <w:t xml:space="preserve">. The rapid spread of </w:t>
      </w:r>
      <w:r w:rsidR="00571582">
        <w:rPr>
          <w:rFonts w:ascii="Arial" w:hAnsi="Arial" w:cs="Arial"/>
          <w:color w:val="000000" w:themeColor="text1"/>
          <w:sz w:val="20"/>
          <w:szCs w:val="20"/>
        </w:rPr>
        <w:t>AMR</w:t>
      </w:r>
      <w:r w:rsidRPr="009406BE">
        <w:rPr>
          <w:rFonts w:ascii="Arial" w:hAnsi="Arial" w:cs="Arial"/>
          <w:color w:val="000000" w:themeColor="text1"/>
          <w:sz w:val="20"/>
          <w:szCs w:val="20"/>
        </w:rPr>
        <w:t xml:space="preserve"> in bacteria </w:t>
      </w:r>
      <w:r w:rsidR="00E61102">
        <w:rPr>
          <w:rFonts w:ascii="Arial" w:hAnsi="Arial" w:cs="Arial"/>
          <w:color w:val="000000" w:themeColor="text1"/>
          <w:sz w:val="20"/>
          <w:szCs w:val="20"/>
        </w:rPr>
        <w:t>is</w:t>
      </w:r>
      <w:r w:rsidRPr="009406BE">
        <w:rPr>
          <w:rFonts w:ascii="Arial" w:hAnsi="Arial" w:cs="Arial"/>
          <w:color w:val="000000" w:themeColor="text1"/>
          <w:sz w:val="20"/>
          <w:szCs w:val="20"/>
        </w:rPr>
        <w:t xml:space="preserve"> determined by the presence of resistance determinants, </w:t>
      </w:r>
      <w:r w:rsidR="00E61102">
        <w:rPr>
          <w:rFonts w:ascii="Arial" w:hAnsi="Arial" w:cs="Arial"/>
          <w:color w:val="000000" w:themeColor="text1"/>
          <w:sz w:val="20"/>
          <w:szCs w:val="20"/>
        </w:rPr>
        <w:t xml:space="preserve">their </w:t>
      </w:r>
      <w:r w:rsidRPr="009406BE">
        <w:rPr>
          <w:rFonts w:ascii="Arial" w:hAnsi="Arial" w:cs="Arial"/>
          <w:color w:val="000000" w:themeColor="text1"/>
          <w:sz w:val="20"/>
          <w:szCs w:val="20"/>
        </w:rPr>
        <w:t>vertical or horizontal transmission and a selection pressure</w:t>
      </w:r>
      <w:r w:rsidR="00645669" w:rsidRPr="009406BE">
        <w:rPr>
          <w:rFonts w:ascii="Arial" w:hAnsi="Arial" w:cs="Arial"/>
          <w:color w:val="000000" w:themeColor="text1"/>
          <w:sz w:val="20"/>
          <w:szCs w:val="20"/>
        </w:rPr>
        <w:t xml:space="preserve"> e</w:t>
      </w:r>
      <w:r w:rsidR="006F5F4E" w:rsidRPr="009406BE">
        <w:rPr>
          <w:rFonts w:ascii="Arial" w:hAnsi="Arial" w:cs="Arial"/>
          <w:color w:val="000000" w:themeColor="text1"/>
          <w:sz w:val="20"/>
          <w:szCs w:val="20"/>
        </w:rPr>
        <w:t>v</w:t>
      </w:r>
      <w:r w:rsidR="00645669" w:rsidRPr="009406BE">
        <w:rPr>
          <w:rFonts w:ascii="Arial" w:hAnsi="Arial" w:cs="Arial"/>
          <w:color w:val="000000" w:themeColor="text1"/>
          <w:sz w:val="20"/>
          <w:szCs w:val="20"/>
        </w:rPr>
        <w:t>entually</w:t>
      </w:r>
      <w:r w:rsidRPr="009406BE">
        <w:rPr>
          <w:rFonts w:ascii="Arial" w:hAnsi="Arial" w:cs="Arial"/>
          <w:color w:val="000000" w:themeColor="text1"/>
          <w:sz w:val="20"/>
          <w:szCs w:val="20"/>
        </w:rPr>
        <w:t xml:space="preserve"> </w:t>
      </w:r>
      <w:r w:rsidR="000E7927" w:rsidRPr="009406BE">
        <w:rPr>
          <w:rFonts w:ascii="Arial" w:hAnsi="Arial" w:cs="Arial"/>
          <w:color w:val="000000" w:themeColor="text1"/>
          <w:sz w:val="20"/>
          <w:szCs w:val="20"/>
        </w:rPr>
        <w:t>(</w:t>
      </w:r>
      <w:r w:rsidRPr="009406BE">
        <w:rPr>
          <w:rFonts w:ascii="Arial" w:hAnsi="Arial" w:cs="Arial"/>
          <w:color w:val="000000" w:themeColor="text1"/>
          <w:sz w:val="20"/>
          <w:szCs w:val="20"/>
        </w:rPr>
        <w:t>Schwarz</w:t>
      </w:r>
      <w:r w:rsidR="000E7927" w:rsidRPr="009406BE">
        <w:rPr>
          <w:rFonts w:ascii="Arial" w:hAnsi="Arial" w:cs="Arial"/>
          <w:color w:val="000000" w:themeColor="text1"/>
          <w:sz w:val="20"/>
          <w:szCs w:val="20"/>
        </w:rPr>
        <w:t xml:space="preserve"> </w:t>
      </w:r>
      <w:r w:rsidR="00AE21AE" w:rsidRPr="00F85F33">
        <w:rPr>
          <w:rFonts w:ascii="Arial" w:hAnsi="Arial" w:cs="Arial"/>
          <w:color w:val="000000" w:themeColor="text1"/>
          <w:sz w:val="18"/>
          <w:szCs w:val="18"/>
        </w:rPr>
        <w:t xml:space="preserve">and </w:t>
      </w:r>
      <w:proofErr w:type="spellStart"/>
      <w:r w:rsidR="00AE21AE" w:rsidRPr="00E61102">
        <w:rPr>
          <w:rFonts w:ascii="Arial" w:hAnsi="Arial" w:cs="Arial"/>
          <w:sz w:val="20"/>
          <w:szCs w:val="20"/>
        </w:rPr>
        <w:t>Chaslus-Dancla</w:t>
      </w:r>
      <w:proofErr w:type="spellEnd"/>
      <w:r w:rsidR="00AE21AE">
        <w:rPr>
          <w:rFonts w:ascii="Times New Roman" w:hAnsi="Times New Roman" w:cs="Times New Roman"/>
          <w:sz w:val="24"/>
          <w:szCs w:val="24"/>
        </w:rPr>
        <w:t>,</w:t>
      </w:r>
      <w:r w:rsidR="00AE21AE"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2001). </w:t>
      </w:r>
    </w:p>
    <w:p w14:paraId="7557B802" w14:textId="45A8D6F3" w:rsidR="00C776C2" w:rsidRPr="00571582" w:rsidRDefault="00794844" w:rsidP="00CD4362">
      <w:pPr>
        <w:spacing w:line="360" w:lineRule="auto"/>
        <w:jc w:val="both"/>
        <w:rPr>
          <w:rFonts w:ascii="Arial" w:hAnsi="Arial" w:cs="Arial"/>
          <w:b/>
          <w:bCs/>
          <w:color w:val="000000" w:themeColor="text1"/>
          <w:lang w:val="en-US"/>
        </w:rPr>
      </w:pPr>
      <w:r>
        <w:rPr>
          <w:rFonts w:ascii="Arial" w:hAnsi="Arial" w:cs="Arial"/>
          <w:b/>
          <w:bCs/>
          <w:color w:val="000000" w:themeColor="text1"/>
        </w:rPr>
        <w:t>4</w:t>
      </w:r>
      <w:r w:rsidR="00D96164" w:rsidRPr="00571582">
        <w:rPr>
          <w:rFonts w:ascii="Arial" w:hAnsi="Arial" w:cs="Arial"/>
          <w:b/>
          <w:bCs/>
          <w:color w:val="000000" w:themeColor="text1"/>
        </w:rPr>
        <w:t>.</w:t>
      </w:r>
      <w:r w:rsidR="00571582">
        <w:rPr>
          <w:rFonts w:ascii="Arial" w:hAnsi="Arial" w:cs="Arial"/>
          <w:b/>
          <w:bCs/>
          <w:color w:val="000000" w:themeColor="text1"/>
        </w:rPr>
        <w:t xml:space="preserve">2 </w:t>
      </w:r>
      <w:r w:rsidR="00591155">
        <w:rPr>
          <w:rFonts w:ascii="Arial" w:hAnsi="Arial" w:cs="Arial"/>
          <w:b/>
          <w:bCs/>
          <w:color w:val="000000" w:themeColor="text1"/>
          <w:lang w:val="en-US"/>
        </w:rPr>
        <w:t>Antimicrobial misuse in livestock</w:t>
      </w:r>
    </w:p>
    <w:p w14:paraId="413B0A1B" w14:textId="4AD30F89"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r>
      <w:r w:rsidR="00591155">
        <w:rPr>
          <w:rFonts w:ascii="Arial" w:hAnsi="Arial" w:cs="Arial"/>
          <w:color w:val="000000" w:themeColor="text1"/>
          <w:sz w:val="20"/>
          <w:szCs w:val="20"/>
        </w:rPr>
        <w:t xml:space="preserve">The misuse of antimicrobials in livestock, </w:t>
      </w:r>
      <w:r w:rsidR="00605DA2">
        <w:rPr>
          <w:rFonts w:ascii="Arial" w:hAnsi="Arial" w:cs="Arial"/>
          <w:color w:val="000000" w:themeColor="text1"/>
          <w:sz w:val="20"/>
          <w:szCs w:val="20"/>
        </w:rPr>
        <w:t>for a</w:t>
      </w:r>
      <w:r w:rsidR="00591155">
        <w:rPr>
          <w:rFonts w:ascii="Arial" w:hAnsi="Arial" w:cs="Arial"/>
          <w:color w:val="000000" w:themeColor="text1"/>
          <w:sz w:val="20"/>
          <w:szCs w:val="20"/>
        </w:rPr>
        <w:t xml:space="preserve"> long</w:t>
      </w:r>
      <w:r w:rsidR="00605DA2">
        <w:rPr>
          <w:rFonts w:ascii="Arial" w:hAnsi="Arial" w:cs="Arial"/>
          <w:color w:val="000000" w:themeColor="text1"/>
          <w:sz w:val="20"/>
          <w:szCs w:val="20"/>
        </w:rPr>
        <w:t>-</w:t>
      </w:r>
      <w:r w:rsidR="00591155">
        <w:rPr>
          <w:rFonts w:ascii="Arial" w:hAnsi="Arial" w:cs="Arial"/>
          <w:color w:val="000000" w:themeColor="text1"/>
          <w:sz w:val="20"/>
          <w:szCs w:val="20"/>
        </w:rPr>
        <w:t xml:space="preserve">term disease prophylaxis or growth promotion is an important driver of AMR. This has led to a selection pressure favouring antimicrobial resistant bacteria (ARB) </w:t>
      </w:r>
      <w:r w:rsidRPr="009406BE">
        <w:rPr>
          <w:rFonts w:ascii="Arial" w:hAnsi="Arial" w:cs="Arial"/>
          <w:color w:val="000000" w:themeColor="text1"/>
          <w:sz w:val="20"/>
          <w:szCs w:val="20"/>
          <w:lang w:val="en-US"/>
        </w:rPr>
        <w:t>(</w:t>
      </w:r>
      <w:r w:rsidR="000E7927" w:rsidRPr="009406BE">
        <w:rPr>
          <w:rFonts w:ascii="Arial" w:hAnsi="Arial" w:cs="Arial"/>
          <w:color w:val="000000" w:themeColor="text1"/>
          <w:sz w:val="20"/>
          <w:szCs w:val="20"/>
        </w:rPr>
        <w:t>WHO,</w:t>
      </w:r>
      <w:r w:rsidRPr="009406BE">
        <w:rPr>
          <w:rFonts w:ascii="Arial" w:hAnsi="Arial" w:cs="Arial"/>
          <w:color w:val="000000" w:themeColor="text1"/>
          <w:sz w:val="20"/>
          <w:szCs w:val="20"/>
        </w:rPr>
        <w:t xml:space="preserve"> 2017</w:t>
      </w:r>
      <w:r w:rsidR="000E7927"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proofErr w:type="spellStart"/>
      <w:r w:rsidR="000E7927" w:rsidRPr="009406BE">
        <w:rPr>
          <w:rFonts w:ascii="Arial" w:hAnsi="Arial" w:cs="Arial"/>
          <w:color w:val="000000" w:themeColor="text1"/>
          <w:sz w:val="20"/>
          <w:szCs w:val="20"/>
        </w:rPr>
        <w:t>Caneschi</w:t>
      </w:r>
      <w:proofErr w:type="spellEnd"/>
      <w:r w:rsidR="000E7927" w:rsidRPr="009406BE">
        <w:rPr>
          <w:rFonts w:ascii="Arial" w:hAnsi="Arial" w:cs="Arial"/>
          <w:color w:val="000000" w:themeColor="text1"/>
          <w:sz w:val="20"/>
          <w:szCs w:val="20"/>
        </w:rPr>
        <w:t xml:space="preserve"> et al.,2023; Neculai-Valeanu et al., 2024</w:t>
      </w:r>
      <w:r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w:t>
      </w:r>
      <w:r w:rsidRPr="009406BE">
        <w:rPr>
          <w:rFonts w:ascii="Arial" w:hAnsi="Arial" w:cs="Arial"/>
          <w:b/>
          <w:bCs/>
          <w:color w:val="000000" w:themeColor="text1"/>
          <w:sz w:val="20"/>
          <w:szCs w:val="20"/>
        </w:rPr>
        <w:t xml:space="preserve"> </w:t>
      </w:r>
      <w:r w:rsidRPr="009406BE">
        <w:rPr>
          <w:rFonts w:ascii="Arial" w:hAnsi="Arial" w:cs="Arial"/>
          <w:color w:val="000000" w:themeColor="text1"/>
          <w:sz w:val="20"/>
          <w:szCs w:val="20"/>
        </w:rPr>
        <w:t>This</w:t>
      </w:r>
      <w:r w:rsidRPr="009406BE">
        <w:rPr>
          <w:rFonts w:ascii="Arial" w:hAnsi="Arial" w:cs="Arial"/>
          <w:b/>
          <w:bCs/>
          <w:color w:val="000000" w:themeColor="text1"/>
          <w:sz w:val="20"/>
          <w:szCs w:val="20"/>
        </w:rPr>
        <w:t xml:space="preserve"> </w:t>
      </w:r>
      <w:r w:rsidRPr="009406BE">
        <w:rPr>
          <w:rFonts w:ascii="Arial" w:hAnsi="Arial" w:cs="Arial"/>
          <w:color w:val="000000" w:themeColor="text1"/>
          <w:sz w:val="20"/>
          <w:szCs w:val="20"/>
        </w:rPr>
        <w:t>is especially in countries where swine</w:t>
      </w:r>
      <w:r w:rsidR="00591155">
        <w:rPr>
          <w:rFonts w:ascii="Arial" w:hAnsi="Arial" w:cs="Arial"/>
          <w:color w:val="000000" w:themeColor="text1"/>
          <w:sz w:val="20"/>
          <w:szCs w:val="20"/>
        </w:rPr>
        <w:t xml:space="preserve"> and poultry</w:t>
      </w:r>
      <w:r w:rsidRPr="009406BE">
        <w:rPr>
          <w:rFonts w:ascii="Arial" w:hAnsi="Arial" w:cs="Arial"/>
          <w:color w:val="000000" w:themeColor="text1"/>
          <w:sz w:val="20"/>
          <w:szCs w:val="20"/>
        </w:rPr>
        <w:t xml:space="preserve"> are reared intensively (Prescott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2017). </w:t>
      </w:r>
      <w:r w:rsidRPr="009406BE">
        <w:rPr>
          <w:rFonts w:ascii="Arial" w:hAnsi="Arial" w:cs="Arial"/>
          <w:color w:val="000000" w:themeColor="text1"/>
          <w:sz w:val="20"/>
          <w:szCs w:val="20"/>
          <w:lang w:val="en-US"/>
        </w:rPr>
        <w:t xml:space="preserve">In some countries, </w:t>
      </w:r>
      <w:r w:rsidR="00F76B4F">
        <w:rPr>
          <w:rFonts w:ascii="Arial" w:hAnsi="Arial" w:cs="Arial"/>
          <w:color w:val="000000" w:themeColor="text1"/>
          <w:sz w:val="20"/>
          <w:szCs w:val="20"/>
          <w:lang w:val="en-US"/>
        </w:rPr>
        <w:t>sub-</w:t>
      </w:r>
      <w:r w:rsidR="00F76B4F" w:rsidRPr="009406BE">
        <w:rPr>
          <w:rFonts w:ascii="Arial" w:hAnsi="Arial" w:cs="Arial"/>
          <w:color w:val="000000" w:themeColor="text1"/>
          <w:sz w:val="20"/>
          <w:szCs w:val="20"/>
          <w:lang w:val="en-US"/>
        </w:rPr>
        <w:t xml:space="preserve">therapeutic </w:t>
      </w:r>
      <w:r w:rsidR="00F76B4F">
        <w:rPr>
          <w:rFonts w:ascii="Arial" w:hAnsi="Arial" w:cs="Arial"/>
          <w:color w:val="000000" w:themeColor="text1"/>
          <w:sz w:val="20"/>
          <w:szCs w:val="20"/>
          <w:lang w:val="en-US"/>
        </w:rPr>
        <w:t>doses</w:t>
      </w:r>
      <w:r w:rsidR="00F76B4F" w:rsidRPr="009406BE">
        <w:rPr>
          <w:rFonts w:ascii="Arial" w:hAnsi="Arial" w:cs="Arial"/>
          <w:color w:val="000000" w:themeColor="text1"/>
          <w:sz w:val="20"/>
          <w:szCs w:val="20"/>
          <w:lang w:val="en-US"/>
        </w:rPr>
        <w:t xml:space="preserve"> </w:t>
      </w:r>
      <w:r w:rsidR="00F76B4F">
        <w:rPr>
          <w:rFonts w:ascii="Arial" w:hAnsi="Arial" w:cs="Arial"/>
          <w:color w:val="000000" w:themeColor="text1"/>
          <w:sz w:val="20"/>
          <w:szCs w:val="20"/>
          <w:lang w:val="en-US"/>
        </w:rPr>
        <w:t xml:space="preserve">of </w:t>
      </w:r>
      <w:r w:rsidRPr="009406BE">
        <w:rPr>
          <w:rFonts w:ascii="Arial" w:hAnsi="Arial" w:cs="Arial"/>
          <w:color w:val="000000" w:themeColor="text1"/>
          <w:sz w:val="20"/>
          <w:szCs w:val="20"/>
          <w:lang w:val="en-US"/>
        </w:rPr>
        <w:t xml:space="preserve">tetracyclines are still administered in swine feed for prolonged periods </w:t>
      </w:r>
      <w:r w:rsidR="00F76B4F">
        <w:rPr>
          <w:rFonts w:ascii="Arial" w:hAnsi="Arial" w:cs="Arial"/>
          <w:color w:val="000000" w:themeColor="text1"/>
          <w:sz w:val="20"/>
          <w:szCs w:val="20"/>
          <w:lang w:val="en-US"/>
        </w:rPr>
        <w:t>to promote animal</w:t>
      </w:r>
      <w:r w:rsidRPr="009406BE">
        <w:rPr>
          <w:rFonts w:ascii="Arial" w:hAnsi="Arial" w:cs="Arial"/>
          <w:color w:val="000000" w:themeColor="text1"/>
          <w:sz w:val="20"/>
          <w:szCs w:val="20"/>
          <w:lang w:val="en-US"/>
        </w:rPr>
        <w:t xml:space="preserve"> growth and </w:t>
      </w:r>
      <w:r w:rsidR="00F76B4F">
        <w:rPr>
          <w:rFonts w:ascii="Arial" w:hAnsi="Arial" w:cs="Arial"/>
          <w:color w:val="000000" w:themeColor="text1"/>
          <w:sz w:val="20"/>
          <w:szCs w:val="20"/>
          <w:lang w:val="en-US"/>
        </w:rPr>
        <w:t xml:space="preserve">prevent </w:t>
      </w:r>
      <w:r w:rsidRPr="009406BE">
        <w:rPr>
          <w:rFonts w:ascii="Arial" w:hAnsi="Arial" w:cs="Arial"/>
          <w:color w:val="000000" w:themeColor="text1"/>
          <w:sz w:val="20"/>
          <w:szCs w:val="20"/>
          <w:lang w:val="en-US"/>
        </w:rPr>
        <w:t>disease</w:t>
      </w:r>
      <w:r w:rsidR="00F76B4F">
        <w:rPr>
          <w:rFonts w:ascii="Arial" w:hAnsi="Arial" w:cs="Arial"/>
          <w:color w:val="000000" w:themeColor="text1"/>
          <w:sz w:val="20"/>
          <w:szCs w:val="20"/>
          <w:lang w:val="en-US"/>
        </w:rPr>
        <w:t>s</w:t>
      </w:r>
      <w:r w:rsidR="000610BB" w:rsidRPr="009406BE">
        <w:rPr>
          <w:rFonts w:ascii="Arial" w:hAnsi="Arial" w:cs="Arial"/>
          <w:color w:val="000000" w:themeColor="text1"/>
          <w:sz w:val="20"/>
          <w:szCs w:val="20"/>
          <w:lang w:val="en-US"/>
        </w:rPr>
        <w:t xml:space="preserve"> (</w:t>
      </w:r>
      <w:proofErr w:type="spellStart"/>
      <w:r w:rsidR="000610BB" w:rsidRPr="009406BE">
        <w:rPr>
          <w:rFonts w:ascii="Arial" w:hAnsi="Arial" w:cs="Arial"/>
          <w:color w:val="222222"/>
          <w:sz w:val="20"/>
          <w:szCs w:val="20"/>
          <w:shd w:val="clear" w:color="auto" w:fill="FFFFFF"/>
        </w:rPr>
        <w:t>Ghimpețeanu</w:t>
      </w:r>
      <w:proofErr w:type="spellEnd"/>
      <w:r w:rsidR="000610BB" w:rsidRPr="009406BE">
        <w:rPr>
          <w:rFonts w:ascii="Arial" w:hAnsi="Arial" w:cs="Arial"/>
          <w:color w:val="222222"/>
          <w:sz w:val="20"/>
          <w:szCs w:val="20"/>
          <w:shd w:val="clear" w:color="auto" w:fill="FFFFFF"/>
        </w:rPr>
        <w:t xml:space="preserve"> et al., 2021)</w:t>
      </w:r>
      <w:r w:rsidRPr="009406BE">
        <w:rPr>
          <w:rFonts w:ascii="Arial" w:hAnsi="Arial" w:cs="Arial"/>
          <w:color w:val="000000" w:themeColor="text1"/>
          <w:sz w:val="20"/>
          <w:szCs w:val="20"/>
          <w:lang w:val="en-US"/>
        </w:rPr>
        <w:t>.</w:t>
      </w:r>
    </w:p>
    <w:p w14:paraId="10FF7E82" w14:textId="4B993C49"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Currently, most of the antibiotic classes</w:t>
      </w:r>
      <w:r w:rsidR="00591155">
        <w:rPr>
          <w:rFonts w:ascii="Arial" w:hAnsi="Arial" w:cs="Arial"/>
          <w:color w:val="000000" w:themeColor="text1"/>
          <w:sz w:val="20"/>
          <w:szCs w:val="20"/>
          <w:lang w:val="en-US"/>
        </w:rPr>
        <w:t>, ARB and their ARGs</w:t>
      </w:r>
      <w:r w:rsidRPr="009406BE">
        <w:rPr>
          <w:rFonts w:ascii="Arial" w:hAnsi="Arial" w:cs="Arial"/>
          <w:color w:val="000000" w:themeColor="text1"/>
          <w:sz w:val="20"/>
          <w:szCs w:val="20"/>
          <w:lang w:val="en-US"/>
        </w:rPr>
        <w:t xml:space="preserve"> are sha</w:t>
      </w:r>
      <w:r w:rsidR="000610BB" w:rsidRPr="009406BE">
        <w:rPr>
          <w:rFonts w:ascii="Arial" w:hAnsi="Arial" w:cs="Arial"/>
          <w:color w:val="000000" w:themeColor="text1"/>
          <w:sz w:val="20"/>
          <w:szCs w:val="20"/>
          <w:lang w:val="en-US"/>
        </w:rPr>
        <w:t>red between humans and animals</w:t>
      </w:r>
      <w:r w:rsidR="00765E39">
        <w:rPr>
          <w:rFonts w:ascii="Arial" w:hAnsi="Arial" w:cs="Arial"/>
          <w:color w:val="000000" w:themeColor="text1"/>
          <w:sz w:val="20"/>
          <w:szCs w:val="20"/>
          <w:lang w:val="en-US"/>
        </w:rPr>
        <w:t xml:space="preserve"> over the years</w:t>
      </w:r>
      <w:r w:rsidR="000610BB" w:rsidRPr="009406BE">
        <w:rPr>
          <w:rFonts w:ascii="Arial" w:hAnsi="Arial" w:cs="Arial"/>
          <w:color w:val="000000" w:themeColor="text1"/>
          <w:sz w:val="20"/>
          <w:szCs w:val="20"/>
          <w:lang w:val="en-US"/>
        </w:rPr>
        <w:t xml:space="preserve"> (Tulloch et al., 2021)</w:t>
      </w:r>
      <w:r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In addition, </w:t>
      </w:r>
      <w:r w:rsidR="00765E39">
        <w:rPr>
          <w:rFonts w:ascii="Arial" w:hAnsi="Arial" w:cs="Arial"/>
          <w:color w:val="000000" w:themeColor="text1"/>
          <w:sz w:val="20"/>
          <w:szCs w:val="20"/>
        </w:rPr>
        <w:t>t</w:t>
      </w:r>
      <w:r w:rsidR="00765E39">
        <w:rPr>
          <w:rFonts w:ascii="Arial" w:hAnsi="Arial" w:cs="Arial"/>
          <w:color w:val="000000" w:themeColor="text1"/>
          <w:sz w:val="20"/>
          <w:szCs w:val="20"/>
          <w:lang w:val="en-US"/>
        </w:rPr>
        <w:t>he administration of a</w:t>
      </w:r>
      <w:r w:rsidR="00765E39" w:rsidRPr="009406BE">
        <w:rPr>
          <w:rFonts w:ascii="Arial" w:hAnsi="Arial" w:cs="Arial"/>
          <w:color w:val="000000" w:themeColor="text1"/>
          <w:sz w:val="20"/>
          <w:szCs w:val="20"/>
          <w:lang w:val="en-US"/>
        </w:rPr>
        <w:t xml:space="preserve"> </w:t>
      </w:r>
      <w:r w:rsidR="00765E39" w:rsidRPr="009406BE">
        <w:rPr>
          <w:rFonts w:ascii="Arial" w:hAnsi="Arial" w:cs="Arial"/>
          <w:color w:val="000000" w:themeColor="text1"/>
          <w:sz w:val="20"/>
          <w:szCs w:val="20"/>
        </w:rPr>
        <w:t xml:space="preserve">short-term mass medication with therapeutic </w:t>
      </w:r>
      <w:r w:rsidR="00765E39">
        <w:rPr>
          <w:rFonts w:ascii="Arial" w:hAnsi="Arial" w:cs="Arial"/>
          <w:color w:val="000000" w:themeColor="text1"/>
          <w:sz w:val="20"/>
          <w:szCs w:val="20"/>
        </w:rPr>
        <w:t xml:space="preserve">antimicrobial </w:t>
      </w:r>
      <w:r w:rsidR="00765E39" w:rsidRPr="009406BE">
        <w:rPr>
          <w:rFonts w:ascii="Arial" w:hAnsi="Arial" w:cs="Arial"/>
          <w:color w:val="000000" w:themeColor="text1"/>
          <w:sz w:val="20"/>
          <w:szCs w:val="20"/>
        </w:rPr>
        <w:t xml:space="preserve">concentrations </w:t>
      </w:r>
      <w:r w:rsidR="00765E39">
        <w:rPr>
          <w:rFonts w:ascii="Arial" w:hAnsi="Arial" w:cs="Arial"/>
          <w:color w:val="000000" w:themeColor="text1"/>
          <w:sz w:val="20"/>
          <w:szCs w:val="20"/>
        </w:rPr>
        <w:t>was practised</w:t>
      </w:r>
      <w:r w:rsidR="00765E39" w:rsidRPr="009406BE">
        <w:rPr>
          <w:rFonts w:ascii="Arial" w:hAnsi="Arial" w:cs="Arial"/>
          <w:color w:val="000000" w:themeColor="text1"/>
          <w:sz w:val="20"/>
          <w:szCs w:val="20"/>
        </w:rPr>
        <w:t xml:space="preserve"> </w:t>
      </w:r>
      <w:r w:rsidR="00765E39">
        <w:rPr>
          <w:rFonts w:ascii="Arial" w:hAnsi="Arial" w:cs="Arial"/>
          <w:color w:val="000000" w:themeColor="text1"/>
          <w:sz w:val="20"/>
          <w:szCs w:val="20"/>
        </w:rPr>
        <w:t>earlier, just</w:t>
      </w:r>
      <w:r w:rsidR="00765E39" w:rsidRPr="009406BE">
        <w:rPr>
          <w:rFonts w:ascii="Arial" w:hAnsi="Arial" w:cs="Arial"/>
          <w:color w:val="000000" w:themeColor="text1"/>
          <w:sz w:val="20"/>
          <w:szCs w:val="20"/>
        </w:rPr>
        <w:t xml:space="preserve"> before a disease outbreak, or </w:t>
      </w:r>
      <w:r w:rsidR="00765E39">
        <w:rPr>
          <w:rFonts w:ascii="Arial" w:hAnsi="Arial" w:cs="Arial"/>
          <w:color w:val="000000" w:themeColor="text1"/>
          <w:sz w:val="20"/>
          <w:szCs w:val="20"/>
        </w:rPr>
        <w:t>soon after</w:t>
      </w:r>
      <w:r w:rsidR="00765E39" w:rsidRPr="009406BE">
        <w:rPr>
          <w:rFonts w:ascii="Arial" w:hAnsi="Arial" w:cs="Arial"/>
          <w:color w:val="000000" w:themeColor="text1"/>
          <w:sz w:val="20"/>
          <w:szCs w:val="20"/>
        </w:rPr>
        <w:t xml:space="preserve"> the onset of disease population, especially in beef feedlot and swine (Apley </w:t>
      </w:r>
      <w:r w:rsidR="00765E39">
        <w:rPr>
          <w:rFonts w:ascii="Arial" w:hAnsi="Arial" w:cs="Arial"/>
          <w:color w:val="000000" w:themeColor="text1"/>
          <w:sz w:val="20"/>
          <w:szCs w:val="20"/>
        </w:rPr>
        <w:t>and</w:t>
      </w:r>
      <w:r w:rsidR="00765E39" w:rsidRPr="009406BE">
        <w:rPr>
          <w:rFonts w:ascii="Arial" w:hAnsi="Arial" w:cs="Arial"/>
          <w:color w:val="000000" w:themeColor="text1"/>
          <w:sz w:val="20"/>
          <w:szCs w:val="20"/>
        </w:rPr>
        <w:t xml:space="preserve"> Coetzee, 2013).</w:t>
      </w:r>
      <w:r w:rsidR="00765E39">
        <w:rPr>
          <w:rFonts w:ascii="Arial" w:hAnsi="Arial" w:cs="Arial"/>
          <w:color w:val="000000" w:themeColor="text1"/>
          <w:sz w:val="20"/>
          <w:szCs w:val="20"/>
        </w:rPr>
        <w:t xml:space="preserve"> T</w:t>
      </w:r>
      <w:r w:rsidRPr="009406BE">
        <w:rPr>
          <w:rFonts w:ascii="Arial" w:hAnsi="Arial" w:cs="Arial"/>
          <w:color w:val="000000" w:themeColor="text1"/>
          <w:sz w:val="20"/>
          <w:szCs w:val="20"/>
        </w:rPr>
        <w:t xml:space="preserve">he antimicrobials </w:t>
      </w:r>
      <w:r w:rsidR="00765E39">
        <w:rPr>
          <w:rFonts w:ascii="Arial" w:hAnsi="Arial" w:cs="Arial"/>
          <w:color w:val="000000" w:themeColor="text1"/>
          <w:sz w:val="20"/>
          <w:szCs w:val="20"/>
        </w:rPr>
        <w:t>have also been</w:t>
      </w:r>
      <w:r w:rsidRPr="009406BE">
        <w:rPr>
          <w:rFonts w:ascii="Arial" w:hAnsi="Arial" w:cs="Arial"/>
          <w:color w:val="000000" w:themeColor="text1"/>
          <w:sz w:val="20"/>
          <w:szCs w:val="20"/>
        </w:rPr>
        <w:t xml:space="preserve"> used in the large herds where the apparently healthy and clinically infected animals at risk</w:t>
      </w:r>
      <w:r w:rsidR="00591155">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765E39">
        <w:rPr>
          <w:rFonts w:ascii="Arial" w:hAnsi="Arial" w:cs="Arial"/>
          <w:color w:val="000000" w:themeColor="text1"/>
          <w:sz w:val="20"/>
          <w:szCs w:val="20"/>
        </w:rPr>
        <w:t>we</w:t>
      </w:r>
      <w:r w:rsidRPr="009406BE">
        <w:rPr>
          <w:rFonts w:ascii="Arial" w:hAnsi="Arial" w:cs="Arial"/>
          <w:color w:val="000000" w:themeColor="text1"/>
          <w:sz w:val="20"/>
          <w:szCs w:val="20"/>
        </w:rPr>
        <w:t xml:space="preserve">re unable to be separated. </w:t>
      </w:r>
      <w:r w:rsidR="00AF66ED" w:rsidRPr="009406BE">
        <w:rPr>
          <w:rFonts w:ascii="Arial" w:hAnsi="Arial" w:cs="Arial"/>
          <w:color w:val="000000" w:themeColor="text1"/>
          <w:sz w:val="20"/>
          <w:szCs w:val="20"/>
        </w:rPr>
        <w:t xml:space="preserve">The </w:t>
      </w:r>
      <w:r w:rsidR="00605DA2">
        <w:rPr>
          <w:rFonts w:ascii="Arial" w:hAnsi="Arial" w:cs="Arial"/>
          <w:color w:val="000000" w:themeColor="text1"/>
          <w:sz w:val="20"/>
          <w:szCs w:val="20"/>
        </w:rPr>
        <w:t>a</w:t>
      </w:r>
      <w:r w:rsidR="00591155">
        <w:rPr>
          <w:rFonts w:ascii="Arial" w:hAnsi="Arial" w:cs="Arial"/>
          <w:color w:val="000000" w:themeColor="text1"/>
          <w:sz w:val="20"/>
          <w:szCs w:val="20"/>
        </w:rPr>
        <w:t>ntimicrobial usage (</w:t>
      </w:r>
      <w:r w:rsidR="00AF66ED" w:rsidRPr="009406BE">
        <w:rPr>
          <w:rFonts w:ascii="Arial" w:hAnsi="Arial" w:cs="Arial"/>
          <w:color w:val="000000" w:themeColor="text1"/>
          <w:sz w:val="20"/>
          <w:szCs w:val="20"/>
        </w:rPr>
        <w:t>AMU</w:t>
      </w:r>
      <w:r w:rsidR="00591155">
        <w:rPr>
          <w:rFonts w:ascii="Arial" w:hAnsi="Arial" w:cs="Arial"/>
          <w:color w:val="000000" w:themeColor="text1"/>
          <w:sz w:val="20"/>
          <w:szCs w:val="20"/>
        </w:rPr>
        <w:t>)</w:t>
      </w:r>
      <w:r w:rsidR="00AF66ED" w:rsidRPr="009406BE">
        <w:rPr>
          <w:rFonts w:ascii="Arial" w:hAnsi="Arial" w:cs="Arial"/>
          <w:color w:val="000000" w:themeColor="text1"/>
          <w:sz w:val="20"/>
          <w:szCs w:val="20"/>
        </w:rPr>
        <w:t xml:space="preserve"> in such cases </w:t>
      </w:r>
      <w:r w:rsidR="00765E39">
        <w:rPr>
          <w:rFonts w:ascii="Arial" w:hAnsi="Arial" w:cs="Arial"/>
          <w:color w:val="000000" w:themeColor="text1"/>
          <w:sz w:val="20"/>
          <w:szCs w:val="20"/>
        </w:rPr>
        <w:t>wa</w:t>
      </w:r>
      <w:r w:rsidR="00AF66ED" w:rsidRPr="009406BE">
        <w:rPr>
          <w:rFonts w:ascii="Arial" w:hAnsi="Arial" w:cs="Arial"/>
          <w:color w:val="000000" w:themeColor="text1"/>
          <w:sz w:val="20"/>
          <w:szCs w:val="20"/>
        </w:rPr>
        <w:t xml:space="preserve">s usually done in order to curtail any </w:t>
      </w:r>
      <w:r w:rsidR="00AF66ED" w:rsidRPr="009406BE">
        <w:rPr>
          <w:rFonts w:ascii="Arial" w:hAnsi="Arial" w:cs="Arial"/>
          <w:color w:val="000000" w:themeColor="text1"/>
          <w:sz w:val="20"/>
          <w:szCs w:val="20"/>
          <w:lang w:val="en-US"/>
        </w:rPr>
        <w:t xml:space="preserve">spread of </w:t>
      </w:r>
      <w:r w:rsidR="00AF66ED" w:rsidRPr="009406BE">
        <w:rPr>
          <w:rFonts w:ascii="Arial" w:hAnsi="Arial" w:cs="Arial"/>
          <w:color w:val="000000" w:themeColor="text1"/>
          <w:sz w:val="20"/>
          <w:szCs w:val="20"/>
        </w:rPr>
        <w:t xml:space="preserve">infection within the herd </w:t>
      </w:r>
      <w:r w:rsidR="000610BB" w:rsidRPr="009406BE">
        <w:rPr>
          <w:rFonts w:ascii="Arial" w:hAnsi="Arial" w:cs="Arial"/>
          <w:color w:val="000000" w:themeColor="text1"/>
          <w:sz w:val="20"/>
          <w:szCs w:val="20"/>
        </w:rPr>
        <w:t>(</w:t>
      </w:r>
      <w:r w:rsidR="000610BB"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0610BB"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w:t>
      </w:r>
    </w:p>
    <w:p w14:paraId="34A50CC1" w14:textId="3C0A6DA1"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The</w:t>
      </w:r>
      <w:r w:rsidR="00765E39">
        <w:rPr>
          <w:rFonts w:ascii="Arial" w:hAnsi="Arial" w:cs="Arial"/>
          <w:color w:val="000000" w:themeColor="text1"/>
          <w:sz w:val="20"/>
          <w:szCs w:val="20"/>
        </w:rPr>
        <w:t xml:space="preserve"> </w:t>
      </w:r>
      <w:r w:rsidR="00605DA2">
        <w:rPr>
          <w:rFonts w:ascii="Arial" w:hAnsi="Arial" w:cs="Arial"/>
          <w:color w:val="000000" w:themeColor="text1"/>
          <w:sz w:val="20"/>
          <w:szCs w:val="20"/>
        </w:rPr>
        <w:t xml:space="preserve">then </w:t>
      </w:r>
      <w:r w:rsidRPr="009406BE">
        <w:rPr>
          <w:rFonts w:ascii="Arial" w:hAnsi="Arial" w:cs="Arial"/>
          <w:color w:val="000000" w:themeColor="text1"/>
          <w:sz w:val="20"/>
          <w:szCs w:val="20"/>
        </w:rPr>
        <w:t xml:space="preserve">organisational triad involved in One-health namely - WHO, FAO and WOAH considered the use of medically-important antimicrobials (MIA) in animals </w:t>
      </w:r>
      <w:r w:rsidR="00C907C0" w:rsidRPr="009406BE">
        <w:rPr>
          <w:rFonts w:ascii="Arial" w:hAnsi="Arial" w:cs="Arial"/>
          <w:color w:val="000000" w:themeColor="text1"/>
          <w:sz w:val="20"/>
          <w:szCs w:val="20"/>
        </w:rPr>
        <w:t xml:space="preserve">for </w:t>
      </w:r>
      <w:r w:rsidRPr="009406BE">
        <w:rPr>
          <w:rFonts w:ascii="Arial" w:hAnsi="Arial" w:cs="Arial"/>
          <w:color w:val="000000" w:themeColor="text1"/>
          <w:sz w:val="20"/>
          <w:szCs w:val="20"/>
        </w:rPr>
        <w:t>growth</w:t>
      </w:r>
      <w:r w:rsidR="00C907C0" w:rsidRPr="009406BE">
        <w:rPr>
          <w:rFonts w:ascii="Arial" w:hAnsi="Arial" w:cs="Arial"/>
          <w:color w:val="000000" w:themeColor="text1"/>
          <w:sz w:val="20"/>
          <w:szCs w:val="20"/>
        </w:rPr>
        <w:t xml:space="preserve"> enhancement</w:t>
      </w:r>
      <w:r w:rsidRPr="009406BE">
        <w:rPr>
          <w:rFonts w:ascii="Arial" w:hAnsi="Arial" w:cs="Arial"/>
          <w:color w:val="000000" w:themeColor="text1"/>
          <w:sz w:val="20"/>
          <w:szCs w:val="20"/>
        </w:rPr>
        <w:t xml:space="preserve">, </w:t>
      </w:r>
      <w:r w:rsidR="00C907C0" w:rsidRPr="009406BE">
        <w:rPr>
          <w:rFonts w:ascii="Arial" w:hAnsi="Arial" w:cs="Arial"/>
          <w:color w:val="000000" w:themeColor="text1"/>
          <w:sz w:val="20"/>
          <w:szCs w:val="20"/>
        </w:rPr>
        <w:lastRenderedPageBreak/>
        <w:t>prevention of diseases</w:t>
      </w:r>
      <w:r w:rsidR="00591155">
        <w:rPr>
          <w:rFonts w:ascii="Arial" w:hAnsi="Arial" w:cs="Arial"/>
          <w:color w:val="000000" w:themeColor="text1"/>
          <w:sz w:val="20"/>
          <w:szCs w:val="20"/>
        </w:rPr>
        <w:t xml:space="preserve">, and even </w:t>
      </w:r>
      <w:proofErr w:type="spellStart"/>
      <w:r w:rsidR="00591155">
        <w:rPr>
          <w:rFonts w:ascii="Arial" w:hAnsi="Arial" w:cs="Arial"/>
          <w:color w:val="000000" w:themeColor="text1"/>
          <w:sz w:val="20"/>
          <w:szCs w:val="20"/>
        </w:rPr>
        <w:t>metaphylaxis</w:t>
      </w:r>
      <w:proofErr w:type="spellEnd"/>
      <w:r w:rsidR="00591155">
        <w:rPr>
          <w:rFonts w:ascii="Arial" w:hAnsi="Arial" w:cs="Arial"/>
          <w:color w:val="000000" w:themeColor="text1"/>
          <w:sz w:val="20"/>
          <w:szCs w:val="20"/>
        </w:rPr>
        <w:t>, as “</w:t>
      </w:r>
      <w:r w:rsidR="00591155" w:rsidRPr="00605DA2">
        <w:rPr>
          <w:rFonts w:ascii="Arial" w:hAnsi="Arial" w:cs="Arial"/>
          <w:color w:val="000000" w:themeColor="text1"/>
          <w:sz w:val="20"/>
          <w:szCs w:val="20"/>
          <w:u w:val="single"/>
        </w:rPr>
        <w:t>Inappropriate Antimicrobial U</w:t>
      </w:r>
      <w:r w:rsidRPr="00605DA2">
        <w:rPr>
          <w:rFonts w:ascii="Arial" w:hAnsi="Arial" w:cs="Arial"/>
          <w:color w:val="000000" w:themeColor="text1"/>
          <w:sz w:val="20"/>
          <w:szCs w:val="20"/>
          <w:u w:val="single"/>
        </w:rPr>
        <w:t>sage (IAMU)</w:t>
      </w:r>
      <w:r w:rsidR="00591155">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765E39">
        <w:rPr>
          <w:rFonts w:ascii="Arial" w:hAnsi="Arial" w:cs="Arial"/>
          <w:color w:val="000000" w:themeColor="text1"/>
          <w:sz w:val="20"/>
          <w:szCs w:val="20"/>
        </w:rPr>
        <w:t>Following</w:t>
      </w:r>
      <w:r w:rsidR="00605DA2">
        <w:rPr>
          <w:rFonts w:ascii="Arial" w:hAnsi="Arial" w:cs="Arial"/>
          <w:color w:val="000000" w:themeColor="text1"/>
          <w:sz w:val="20"/>
          <w:szCs w:val="20"/>
        </w:rPr>
        <w:t xml:space="preserve"> a</w:t>
      </w:r>
      <w:r w:rsidR="00A23426">
        <w:rPr>
          <w:rFonts w:ascii="Arial" w:hAnsi="Arial" w:cs="Arial"/>
          <w:color w:val="000000" w:themeColor="text1"/>
          <w:sz w:val="20"/>
          <w:szCs w:val="20"/>
        </w:rPr>
        <w:t xml:space="preserve"> </w:t>
      </w:r>
      <w:r w:rsidR="00765E39" w:rsidRPr="009406BE">
        <w:rPr>
          <w:rFonts w:ascii="Arial" w:hAnsi="Arial" w:cs="Arial"/>
          <w:color w:val="000000" w:themeColor="text1"/>
          <w:sz w:val="20"/>
          <w:szCs w:val="20"/>
        </w:rPr>
        <w:t>thorough scrutiny underway of these practices</w:t>
      </w:r>
      <w:r w:rsidR="00765E39">
        <w:rPr>
          <w:rFonts w:ascii="Arial" w:hAnsi="Arial" w:cs="Arial"/>
          <w:color w:val="000000" w:themeColor="text1"/>
          <w:sz w:val="20"/>
          <w:szCs w:val="20"/>
        </w:rPr>
        <w:t xml:space="preserve">, a </w:t>
      </w:r>
      <w:r w:rsidR="00A23426">
        <w:rPr>
          <w:rFonts w:ascii="Arial" w:hAnsi="Arial" w:cs="Arial"/>
          <w:color w:val="000000" w:themeColor="text1"/>
          <w:sz w:val="20"/>
          <w:szCs w:val="20"/>
        </w:rPr>
        <w:t>ban</w:t>
      </w:r>
      <w:r w:rsidRPr="009406BE">
        <w:rPr>
          <w:rFonts w:ascii="Arial" w:hAnsi="Arial" w:cs="Arial"/>
          <w:color w:val="000000" w:themeColor="text1"/>
          <w:sz w:val="20"/>
          <w:szCs w:val="20"/>
        </w:rPr>
        <w:t xml:space="preserve"> </w:t>
      </w:r>
      <w:r w:rsidR="00765E39">
        <w:rPr>
          <w:rFonts w:ascii="Arial" w:hAnsi="Arial" w:cs="Arial"/>
          <w:color w:val="000000" w:themeColor="text1"/>
          <w:sz w:val="20"/>
          <w:szCs w:val="20"/>
        </w:rPr>
        <w:t xml:space="preserve">was imposed </w:t>
      </w:r>
      <w:r w:rsidRPr="009406BE">
        <w:rPr>
          <w:rFonts w:ascii="Arial" w:hAnsi="Arial" w:cs="Arial"/>
          <w:color w:val="000000" w:themeColor="text1"/>
          <w:sz w:val="20"/>
          <w:szCs w:val="20"/>
        </w:rPr>
        <w:t>on the usage of MIA for prophylaxis and growth pr</w:t>
      </w:r>
      <w:r w:rsidR="000610BB" w:rsidRPr="009406BE">
        <w:rPr>
          <w:rFonts w:ascii="Arial" w:hAnsi="Arial" w:cs="Arial"/>
          <w:color w:val="000000" w:themeColor="text1"/>
          <w:sz w:val="20"/>
          <w:szCs w:val="20"/>
        </w:rPr>
        <w:t>omotion in healthy animals</w:t>
      </w:r>
      <w:r w:rsidR="00A23426">
        <w:rPr>
          <w:rFonts w:ascii="Arial" w:hAnsi="Arial" w:cs="Arial"/>
          <w:color w:val="000000" w:themeColor="text1"/>
          <w:sz w:val="20"/>
          <w:szCs w:val="20"/>
        </w:rPr>
        <w:t xml:space="preserve"> </w:t>
      </w:r>
      <w:r w:rsidR="00765E39">
        <w:rPr>
          <w:rFonts w:ascii="Arial" w:hAnsi="Arial" w:cs="Arial"/>
          <w:color w:val="000000" w:themeColor="text1"/>
          <w:sz w:val="20"/>
          <w:szCs w:val="20"/>
        </w:rPr>
        <w:t xml:space="preserve">and permitting only for </w:t>
      </w:r>
      <w:r w:rsidR="00765E39" w:rsidRPr="009406BE">
        <w:rPr>
          <w:rFonts w:ascii="Arial" w:hAnsi="Arial" w:cs="Arial"/>
          <w:color w:val="000000" w:themeColor="text1"/>
          <w:sz w:val="20"/>
          <w:szCs w:val="20"/>
        </w:rPr>
        <w:t>disease-targeted therapy</w:t>
      </w:r>
      <w:r w:rsidR="00765E39">
        <w:rPr>
          <w:rFonts w:ascii="Arial" w:hAnsi="Arial" w:cs="Arial"/>
          <w:color w:val="000000" w:themeColor="text1"/>
          <w:sz w:val="20"/>
          <w:szCs w:val="20"/>
        </w:rPr>
        <w:t xml:space="preserve"> </w:t>
      </w:r>
      <w:r w:rsidR="000610BB" w:rsidRPr="009406BE">
        <w:rPr>
          <w:rFonts w:ascii="Arial" w:hAnsi="Arial" w:cs="Arial"/>
          <w:color w:val="000000" w:themeColor="text1"/>
          <w:sz w:val="20"/>
          <w:szCs w:val="20"/>
        </w:rPr>
        <w:t xml:space="preserve">(WHO, </w:t>
      </w:r>
      <w:r w:rsidR="00227517" w:rsidRPr="009406BE">
        <w:rPr>
          <w:rFonts w:ascii="Arial" w:hAnsi="Arial" w:cs="Arial"/>
          <w:color w:val="000000" w:themeColor="text1"/>
          <w:sz w:val="20"/>
          <w:szCs w:val="20"/>
        </w:rPr>
        <w:t>2017</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w:t>
      </w:r>
    </w:p>
    <w:p w14:paraId="5098591B" w14:textId="4BB4608E" w:rsidR="00C776C2" w:rsidRPr="00591155" w:rsidRDefault="00794844" w:rsidP="00CD4362">
      <w:pPr>
        <w:spacing w:line="360" w:lineRule="auto"/>
        <w:jc w:val="both"/>
        <w:rPr>
          <w:rFonts w:ascii="Arial" w:hAnsi="Arial" w:cs="Arial"/>
          <w:b/>
          <w:bCs/>
          <w:color w:val="000000" w:themeColor="text1"/>
        </w:rPr>
      </w:pPr>
      <w:proofErr w:type="gramStart"/>
      <w:r>
        <w:rPr>
          <w:rFonts w:ascii="Arial" w:hAnsi="Arial" w:cs="Arial"/>
          <w:b/>
          <w:bCs/>
          <w:color w:val="000000" w:themeColor="text1"/>
        </w:rPr>
        <w:t>4</w:t>
      </w:r>
      <w:r w:rsidR="00B7090D" w:rsidRPr="00591155">
        <w:rPr>
          <w:rFonts w:ascii="Arial" w:hAnsi="Arial" w:cs="Arial"/>
          <w:b/>
          <w:bCs/>
          <w:color w:val="000000" w:themeColor="text1"/>
        </w:rPr>
        <w:t>.</w:t>
      </w:r>
      <w:r w:rsidR="00591155" w:rsidRPr="00591155">
        <w:rPr>
          <w:rFonts w:ascii="Arial" w:hAnsi="Arial" w:cs="Arial"/>
          <w:b/>
          <w:bCs/>
          <w:color w:val="000000" w:themeColor="text1"/>
        </w:rPr>
        <w:t>3</w:t>
      </w:r>
      <w:r w:rsidR="00817CA8" w:rsidRPr="00591155">
        <w:rPr>
          <w:rFonts w:ascii="Arial" w:hAnsi="Arial" w:cs="Arial"/>
          <w:b/>
          <w:bCs/>
          <w:color w:val="000000" w:themeColor="text1"/>
        </w:rPr>
        <w:t xml:space="preserve"> </w:t>
      </w:r>
      <w:r w:rsidR="00C776C2" w:rsidRPr="00591155">
        <w:rPr>
          <w:rFonts w:ascii="Arial" w:hAnsi="Arial" w:cs="Arial"/>
          <w:b/>
          <w:bCs/>
          <w:color w:val="000000" w:themeColor="text1"/>
        </w:rPr>
        <w:t xml:space="preserve"> AMR</w:t>
      </w:r>
      <w:proofErr w:type="gramEnd"/>
      <w:r w:rsidR="00C776C2" w:rsidRPr="00591155">
        <w:rPr>
          <w:rFonts w:ascii="Arial" w:hAnsi="Arial" w:cs="Arial"/>
          <w:b/>
          <w:bCs/>
          <w:color w:val="000000" w:themeColor="text1"/>
        </w:rPr>
        <w:t xml:space="preserve"> </w:t>
      </w:r>
      <w:r w:rsidR="00817CA8" w:rsidRPr="00591155">
        <w:rPr>
          <w:rFonts w:ascii="Arial" w:hAnsi="Arial" w:cs="Arial"/>
          <w:b/>
          <w:bCs/>
          <w:color w:val="000000" w:themeColor="text1"/>
        </w:rPr>
        <w:t>Transmission pathways</w:t>
      </w:r>
    </w:p>
    <w:p w14:paraId="5FE54E74" w14:textId="2019E662" w:rsidR="007F1AB3" w:rsidRDefault="00591155" w:rsidP="007F1AB3">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Commensals and pathogenic bacteria have been reported to be a part of the normal and disease conditions respectively in humans</w:t>
      </w:r>
      <w:r w:rsidR="00D55139">
        <w:rPr>
          <w:rFonts w:ascii="Arial" w:hAnsi="Arial" w:cs="Arial"/>
          <w:color w:val="000000" w:themeColor="text1"/>
          <w:sz w:val="20"/>
          <w:szCs w:val="20"/>
        </w:rPr>
        <w:t>, animals and environment. The impact of AMR becomes significant when there exi</w:t>
      </w:r>
      <w:r w:rsidR="008336AF">
        <w:rPr>
          <w:rFonts w:ascii="Arial" w:hAnsi="Arial" w:cs="Arial"/>
          <w:color w:val="000000" w:themeColor="text1"/>
          <w:sz w:val="20"/>
          <w:szCs w:val="20"/>
        </w:rPr>
        <w:t>s</w:t>
      </w:r>
      <w:r w:rsidR="00D55139">
        <w:rPr>
          <w:rFonts w:ascii="Arial" w:hAnsi="Arial" w:cs="Arial"/>
          <w:color w:val="000000" w:themeColor="text1"/>
          <w:sz w:val="20"/>
          <w:szCs w:val="20"/>
        </w:rPr>
        <w:t xml:space="preserve">ts an interplay between these three </w:t>
      </w:r>
      <w:r w:rsidR="00457971">
        <w:rPr>
          <w:rFonts w:ascii="Arial" w:hAnsi="Arial" w:cs="Arial"/>
          <w:color w:val="000000" w:themeColor="text1"/>
          <w:sz w:val="20"/>
          <w:szCs w:val="20"/>
        </w:rPr>
        <w:t>components</w:t>
      </w:r>
      <w:r w:rsidR="00D55139">
        <w:rPr>
          <w:rFonts w:ascii="Arial" w:hAnsi="Arial" w:cs="Arial"/>
          <w:color w:val="000000" w:themeColor="text1"/>
          <w:sz w:val="20"/>
          <w:szCs w:val="20"/>
        </w:rPr>
        <w:t xml:space="preserve"> of ecosystem </w:t>
      </w:r>
      <w:r w:rsidR="00C776C2" w:rsidRPr="009406BE">
        <w:rPr>
          <w:rFonts w:ascii="Arial" w:hAnsi="Arial" w:cs="Arial"/>
          <w:color w:val="000000" w:themeColor="text1"/>
          <w:sz w:val="20"/>
          <w:szCs w:val="20"/>
        </w:rPr>
        <w:t>(Woolhouse et al., 2015).</w:t>
      </w:r>
      <w:r w:rsidR="003F281D" w:rsidRPr="009406BE">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Thereby</w:t>
      </w:r>
      <w:r w:rsidR="003F281D" w:rsidRPr="009406BE">
        <w:rPr>
          <w:rFonts w:ascii="Arial" w:hAnsi="Arial" w:cs="Arial"/>
          <w:color w:val="000000" w:themeColor="text1"/>
          <w:sz w:val="20"/>
          <w:szCs w:val="20"/>
        </w:rPr>
        <w:t>,</w:t>
      </w:r>
      <w:r w:rsidR="00C776C2" w:rsidRPr="009406BE">
        <w:rPr>
          <w:rFonts w:ascii="Arial" w:hAnsi="Arial" w:cs="Arial"/>
          <w:color w:val="000000" w:themeColor="text1"/>
          <w:sz w:val="20"/>
          <w:szCs w:val="20"/>
        </w:rPr>
        <w:t xml:space="preserve"> resistance can be cross-transmitted across these populations and similar resistance genes have been demonstrated in the pathogens, commensals of the host and the environmental bacteria </w:t>
      </w:r>
      <w:r w:rsidR="007F1AB3">
        <w:rPr>
          <w:rFonts w:ascii="Arial" w:hAnsi="Arial" w:cs="Arial"/>
          <w:color w:val="000000" w:themeColor="text1"/>
          <w:sz w:val="20"/>
          <w:szCs w:val="20"/>
        </w:rPr>
        <w:t>(</w:t>
      </w:r>
      <w:r w:rsidR="007F1AB3" w:rsidRPr="007F1AB3">
        <w:rPr>
          <w:rFonts w:ascii="Arial" w:hAnsi="Arial" w:cs="Arial"/>
          <w:b/>
          <w:bCs/>
          <w:color w:val="000000" w:themeColor="text1"/>
          <w:sz w:val="20"/>
          <w:szCs w:val="20"/>
        </w:rPr>
        <w:t>Figure 1</w:t>
      </w:r>
      <w:r w:rsidR="007F1AB3">
        <w:rPr>
          <w:rFonts w:ascii="Arial" w:hAnsi="Arial" w:cs="Arial"/>
          <w:color w:val="000000" w:themeColor="text1"/>
          <w:sz w:val="20"/>
          <w:szCs w:val="20"/>
        </w:rPr>
        <w:t>).</w:t>
      </w:r>
    </w:p>
    <w:p w14:paraId="42E21770" w14:textId="10CF0D89" w:rsidR="00700242" w:rsidRPr="00700242" w:rsidRDefault="00700242" w:rsidP="00700242">
      <w:pPr>
        <w:spacing w:line="360" w:lineRule="auto"/>
        <w:ind w:left="720" w:firstLine="720"/>
        <w:jc w:val="both"/>
        <w:rPr>
          <w:rFonts w:ascii="Arial" w:hAnsi="Arial" w:cs="Arial"/>
          <w:color w:val="000000" w:themeColor="text1"/>
          <w:sz w:val="20"/>
          <w:szCs w:val="20"/>
          <w:lang w:val="en-US"/>
        </w:rPr>
      </w:pPr>
      <w:r>
        <w:rPr>
          <w:rFonts w:ascii="Arial" w:hAnsi="Arial" w:cs="Arial"/>
          <w:noProof/>
          <w:color w:val="000000" w:themeColor="text1"/>
          <w:sz w:val="20"/>
          <w:szCs w:val="20"/>
          <w:lang w:eastAsia="en-IN"/>
        </w:rPr>
        <mc:AlternateContent>
          <mc:Choice Requires="wps">
            <w:drawing>
              <wp:anchor distT="0" distB="0" distL="114300" distR="114300" simplePos="0" relativeHeight="251659264" behindDoc="0" locked="0" layoutInCell="1" allowOverlap="1" wp14:anchorId="57B27462" wp14:editId="360A3739">
                <wp:simplePos x="0" y="0"/>
                <wp:positionH relativeFrom="margin">
                  <wp:align>center</wp:align>
                </wp:positionH>
                <wp:positionV relativeFrom="paragraph">
                  <wp:posOffset>2108835</wp:posOffset>
                </wp:positionV>
                <wp:extent cx="2341457" cy="258445"/>
                <wp:effectExtent l="0" t="0" r="20955" b="27305"/>
                <wp:wrapNone/>
                <wp:docPr id="1941932907" name="Text Box 2"/>
                <wp:cNvGraphicFramePr/>
                <a:graphic xmlns:a="http://schemas.openxmlformats.org/drawingml/2006/main">
                  <a:graphicData uri="http://schemas.microsoft.com/office/word/2010/wordprocessingShape">
                    <wps:wsp>
                      <wps:cNvSpPr txBox="1"/>
                      <wps:spPr>
                        <a:xfrm>
                          <a:off x="0" y="0"/>
                          <a:ext cx="2341457" cy="258445"/>
                        </a:xfrm>
                        <a:prstGeom prst="rect">
                          <a:avLst/>
                        </a:prstGeom>
                        <a:solidFill>
                          <a:schemeClr val="lt1"/>
                        </a:solidFill>
                        <a:ln w="6350">
                          <a:solidFill>
                            <a:prstClr val="black"/>
                          </a:solidFill>
                        </a:ln>
                      </wps:spPr>
                      <wps:txbx>
                        <w:txbxContent>
                          <w:p w14:paraId="32A8690A" w14:textId="4399109A" w:rsidR="00D55139" w:rsidRPr="00700242" w:rsidRDefault="00D55139" w:rsidP="00050B9E">
                            <w:pPr>
                              <w:jc w:val="center"/>
                              <w:rPr>
                                <w:sz w:val="20"/>
                                <w:szCs w:val="20"/>
                              </w:rPr>
                            </w:pPr>
                            <w:r w:rsidRPr="00700242">
                              <w:rPr>
                                <w:rFonts w:ascii="Arial" w:hAnsi="Arial" w:cs="Arial"/>
                                <w:b/>
                                <w:bCs/>
                                <w:color w:val="000000" w:themeColor="text1"/>
                                <w:sz w:val="18"/>
                                <w:szCs w:val="18"/>
                              </w:rPr>
                              <w:t>Figure 1: AMR transmission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27462" id="_x0000_t202" coordsize="21600,21600" o:spt="202" path="m,l,21600r21600,l21600,xe">
                <v:stroke joinstyle="miter"/>
                <v:path gradientshapeok="t" o:connecttype="rect"/>
              </v:shapetype>
              <v:shape id="Text Box 2" o:spid="_x0000_s1026" type="#_x0000_t202" style="position:absolute;left:0;text-align:left;margin-left:0;margin-top:166.05pt;width:184.35pt;height:2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" fillcolor="white [3201]" strokeweight=".5pt">
                <v:textbox>
                  <w:txbxContent>
                    <w:p w14:paraId="32A8690A" w14:textId="4399109A" w:rsidR="00D55139" w:rsidRPr="00700242" w:rsidRDefault="00D55139" w:rsidP="00050B9E">
                      <w:pPr>
                        <w:jc w:val="center"/>
                        <w:rPr>
                          <w:sz w:val="20"/>
                          <w:szCs w:val="20"/>
                        </w:rPr>
                      </w:pPr>
                      <w:r w:rsidRPr="00700242">
                        <w:rPr>
                          <w:rFonts w:ascii="Arial" w:hAnsi="Arial" w:cs="Arial"/>
                          <w:b/>
                          <w:bCs/>
                          <w:color w:val="000000" w:themeColor="text1"/>
                          <w:sz w:val="18"/>
                          <w:szCs w:val="18"/>
                        </w:rPr>
                        <w:t>Figure 1: AMR transmission pathways</w:t>
                      </w:r>
                    </w:p>
                  </w:txbxContent>
                </v:textbox>
                <w10:wrap anchorx="margin"/>
              </v:shape>
            </w:pict>
          </mc:Fallback>
        </mc:AlternateContent>
      </w:r>
      <w:r w:rsidRPr="00700242">
        <w:rPr>
          <w:rFonts w:ascii="Times New Roman" w:eastAsia="Times New Roman" w:hAnsi="Times New Roman" w:cs="Times New Roman"/>
          <w:kern w:val="0"/>
          <w:sz w:val="24"/>
          <w:szCs w:val="24"/>
          <w:lang w:val="en-US" w:bidi="ta-IN"/>
          <w14:ligatures w14:val="none"/>
        </w:rPr>
        <w:t xml:space="preserve"> </w:t>
      </w:r>
      <w:r w:rsidRPr="00700242">
        <w:rPr>
          <w:rFonts w:ascii="Arial" w:hAnsi="Arial" w:cs="Arial"/>
          <w:noProof/>
          <w:color w:val="000000" w:themeColor="text1"/>
          <w:sz w:val="20"/>
          <w:szCs w:val="20"/>
          <w:lang w:val="en-US"/>
        </w:rPr>
        <w:drawing>
          <wp:inline distT="0" distB="0" distL="0" distR="0" wp14:anchorId="2AD4CA4E" wp14:editId="3E339A65">
            <wp:extent cx="3505439" cy="2063750"/>
            <wp:effectExtent l="19050" t="19050" r="19050" b="12700"/>
            <wp:docPr id="1127946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4" t="1869" r="4195" b="3204"/>
                    <a:stretch/>
                  </pic:blipFill>
                  <pic:spPr bwMode="auto">
                    <a:xfrm>
                      <a:off x="0" y="0"/>
                      <a:ext cx="3524116" cy="207474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97C14F3" w14:textId="38C8F796" w:rsidR="007F1AB3" w:rsidRPr="007F1AB3" w:rsidRDefault="007F1AB3" w:rsidP="00050B9E">
      <w:pPr>
        <w:spacing w:line="360" w:lineRule="auto"/>
        <w:ind w:left="720" w:firstLine="720"/>
        <w:jc w:val="both"/>
        <w:rPr>
          <w:rFonts w:ascii="Arial" w:hAnsi="Arial" w:cs="Arial"/>
          <w:color w:val="000000" w:themeColor="text1"/>
          <w:sz w:val="20"/>
          <w:szCs w:val="20"/>
          <w:lang w:val="en-US"/>
        </w:rPr>
      </w:pPr>
    </w:p>
    <w:p w14:paraId="19A28F1A" w14:textId="55E10FB8" w:rsidR="00C776C2" w:rsidRPr="009406BE" w:rsidRDefault="00D55139" w:rsidP="00CD4362">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The active transfer of ARGs</w:t>
      </w:r>
      <w:r w:rsidR="00C776C2" w:rsidRPr="009406BE">
        <w:rPr>
          <w:rFonts w:ascii="Arial" w:hAnsi="Arial" w:cs="Arial"/>
          <w:color w:val="000000" w:themeColor="text1"/>
          <w:sz w:val="20"/>
          <w:szCs w:val="20"/>
        </w:rPr>
        <w:t xml:space="preserve"> by vertical or horizont</w:t>
      </w:r>
      <w:r w:rsidR="000610BB" w:rsidRPr="009406BE">
        <w:rPr>
          <w:rFonts w:ascii="Arial" w:hAnsi="Arial" w:cs="Arial"/>
          <w:color w:val="000000" w:themeColor="text1"/>
          <w:sz w:val="20"/>
          <w:szCs w:val="20"/>
        </w:rPr>
        <w:t>al means</w:t>
      </w:r>
      <w:r>
        <w:rPr>
          <w:rFonts w:ascii="Arial" w:hAnsi="Arial" w:cs="Arial"/>
          <w:color w:val="000000" w:themeColor="text1"/>
          <w:sz w:val="20"/>
          <w:szCs w:val="20"/>
        </w:rPr>
        <w:t xml:space="preserve"> across microbes</w:t>
      </w:r>
      <w:r w:rsidR="000610BB" w:rsidRPr="009406BE">
        <w:rPr>
          <w:rFonts w:ascii="Arial" w:hAnsi="Arial" w:cs="Arial"/>
          <w:color w:val="000000" w:themeColor="text1"/>
          <w:sz w:val="20"/>
          <w:szCs w:val="20"/>
        </w:rPr>
        <w:t>, has been well-</w:t>
      </w:r>
      <w:r>
        <w:rPr>
          <w:rFonts w:ascii="Arial" w:hAnsi="Arial" w:cs="Arial"/>
          <w:color w:val="000000" w:themeColor="text1"/>
          <w:sz w:val="20"/>
          <w:szCs w:val="20"/>
        </w:rPr>
        <w:t>documented in earlier studies</w:t>
      </w:r>
      <w:r w:rsidR="000610BB" w:rsidRPr="009406BE">
        <w:rPr>
          <w:rFonts w:ascii="Arial" w:hAnsi="Arial" w:cs="Arial"/>
          <w:color w:val="000000" w:themeColor="text1"/>
          <w:sz w:val="20"/>
          <w:szCs w:val="20"/>
        </w:rPr>
        <w:t>.</w:t>
      </w:r>
      <w:r w:rsidR="00C776C2" w:rsidRPr="009406BE">
        <w:rPr>
          <w:rFonts w:ascii="Arial" w:hAnsi="Arial" w:cs="Arial"/>
          <w:color w:val="000000" w:themeColor="text1"/>
          <w:sz w:val="20"/>
          <w:szCs w:val="20"/>
        </w:rPr>
        <w:t xml:space="preserve"> Horizontal transmission</w:t>
      </w:r>
      <w:r>
        <w:rPr>
          <w:rFonts w:ascii="Arial" w:hAnsi="Arial" w:cs="Arial"/>
          <w:color w:val="000000" w:themeColor="text1"/>
          <w:sz w:val="20"/>
          <w:szCs w:val="20"/>
        </w:rPr>
        <w:t xml:space="preserve"> commonly</w:t>
      </w:r>
      <w:r w:rsidR="00C776C2" w:rsidRPr="009406BE">
        <w:rPr>
          <w:rFonts w:ascii="Arial" w:hAnsi="Arial" w:cs="Arial"/>
          <w:color w:val="000000" w:themeColor="text1"/>
          <w:sz w:val="20"/>
          <w:szCs w:val="20"/>
        </w:rPr>
        <w:t xml:space="preserve"> occurs through the mechanisms of transformation, conjugation, and transduction (Liu et al., 2020). </w:t>
      </w:r>
      <w:r w:rsidR="00227517" w:rsidRPr="009406BE">
        <w:rPr>
          <w:rFonts w:ascii="Arial" w:hAnsi="Arial" w:cs="Arial"/>
          <w:color w:val="000000" w:themeColor="text1"/>
          <w:sz w:val="20"/>
          <w:szCs w:val="20"/>
        </w:rPr>
        <w:t xml:space="preserve">This paves way for the </w:t>
      </w:r>
      <w:r w:rsidR="00C776C2" w:rsidRPr="009406BE">
        <w:rPr>
          <w:rFonts w:ascii="Arial" w:hAnsi="Arial" w:cs="Arial"/>
          <w:color w:val="000000" w:themeColor="text1"/>
          <w:sz w:val="20"/>
          <w:szCs w:val="20"/>
        </w:rPr>
        <w:t xml:space="preserve">less </w:t>
      </w:r>
      <w:r>
        <w:rPr>
          <w:rFonts w:ascii="Arial" w:hAnsi="Arial" w:cs="Arial"/>
          <w:color w:val="000000" w:themeColor="text1"/>
          <w:sz w:val="20"/>
          <w:szCs w:val="20"/>
        </w:rPr>
        <w:t>important</w:t>
      </w:r>
      <w:r w:rsidR="00C776C2" w:rsidRPr="009406BE">
        <w:rPr>
          <w:rFonts w:ascii="Arial" w:hAnsi="Arial" w:cs="Arial"/>
          <w:color w:val="000000" w:themeColor="text1"/>
          <w:sz w:val="20"/>
          <w:szCs w:val="20"/>
        </w:rPr>
        <w:t xml:space="preserve"> bacterial strains </w:t>
      </w:r>
      <w:r w:rsidR="00227517" w:rsidRPr="009406BE">
        <w:rPr>
          <w:rFonts w:ascii="Arial" w:hAnsi="Arial" w:cs="Arial"/>
          <w:color w:val="000000" w:themeColor="text1"/>
          <w:sz w:val="20"/>
          <w:szCs w:val="20"/>
        </w:rPr>
        <w:t>transforming</w:t>
      </w:r>
      <w:r w:rsidR="00C776C2" w:rsidRPr="009406BE">
        <w:rPr>
          <w:rFonts w:ascii="Arial" w:hAnsi="Arial" w:cs="Arial"/>
          <w:color w:val="000000" w:themeColor="text1"/>
          <w:sz w:val="20"/>
          <w:szCs w:val="20"/>
        </w:rPr>
        <w:t xml:space="preserve"> to more dangerous bacterial species, with disastrous results</w:t>
      </w:r>
      <w:r w:rsidR="00227517" w:rsidRPr="009406BE">
        <w:rPr>
          <w:rFonts w:ascii="Arial" w:hAnsi="Arial" w:cs="Arial"/>
          <w:color w:val="000000" w:themeColor="text1"/>
          <w:sz w:val="20"/>
          <w:szCs w:val="20"/>
        </w:rPr>
        <w:t>.</w:t>
      </w:r>
    </w:p>
    <w:p w14:paraId="0C58949E" w14:textId="011E0EBF" w:rsidR="00C776C2" w:rsidRPr="009406BE" w:rsidRDefault="00C776C2" w:rsidP="006450C4">
      <w:pPr>
        <w:pStyle w:val="NormalWeb"/>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Mobile genetic elements, such as plasmids and transposons, frequently carry </w:t>
      </w:r>
      <w:r w:rsidR="00D55139">
        <w:rPr>
          <w:rFonts w:ascii="Arial" w:hAnsi="Arial" w:cs="Arial"/>
          <w:color w:val="000000" w:themeColor="text1"/>
          <w:sz w:val="20"/>
          <w:szCs w:val="20"/>
        </w:rPr>
        <w:t xml:space="preserve">resistance </w:t>
      </w:r>
      <w:r w:rsidRPr="009406BE">
        <w:rPr>
          <w:rFonts w:ascii="Arial" w:hAnsi="Arial" w:cs="Arial"/>
          <w:color w:val="000000" w:themeColor="text1"/>
          <w:sz w:val="20"/>
          <w:szCs w:val="20"/>
        </w:rPr>
        <w:t xml:space="preserve">genes </w:t>
      </w:r>
      <w:r w:rsidR="00D55139">
        <w:rPr>
          <w:rFonts w:ascii="Arial" w:hAnsi="Arial" w:cs="Arial"/>
          <w:color w:val="000000" w:themeColor="text1"/>
          <w:sz w:val="20"/>
          <w:szCs w:val="20"/>
        </w:rPr>
        <w:t>and help in</w:t>
      </w:r>
      <w:r w:rsidR="002C06FC">
        <w:rPr>
          <w:rFonts w:ascii="Arial" w:hAnsi="Arial" w:cs="Arial"/>
          <w:color w:val="000000" w:themeColor="text1"/>
          <w:sz w:val="20"/>
          <w:szCs w:val="20"/>
        </w:rPr>
        <w:t xml:space="preserve"> transfer</w:t>
      </w:r>
      <w:r w:rsidR="006450C4">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(Von Wintersdorff et al.,</w:t>
      </w:r>
      <w:r w:rsidR="00457971">
        <w:rPr>
          <w:rFonts w:ascii="Arial" w:hAnsi="Arial" w:cs="Arial"/>
          <w:color w:val="000000" w:themeColor="text1"/>
          <w:sz w:val="20"/>
          <w:szCs w:val="20"/>
        </w:rPr>
        <w:t xml:space="preserve"> </w:t>
      </w:r>
      <w:r w:rsidRPr="009406BE">
        <w:rPr>
          <w:rFonts w:ascii="Arial" w:hAnsi="Arial" w:cs="Arial"/>
          <w:color w:val="000000" w:themeColor="text1"/>
          <w:sz w:val="20"/>
          <w:szCs w:val="20"/>
        </w:rPr>
        <w:t>2016</w:t>
      </w:r>
      <w:r w:rsidR="000610BB" w:rsidRPr="009406BE">
        <w:rPr>
          <w:rFonts w:ascii="Arial" w:hAnsi="Arial" w:cs="Arial"/>
          <w:color w:val="000000" w:themeColor="text1"/>
          <w:sz w:val="20"/>
          <w:szCs w:val="20"/>
        </w:rPr>
        <w:t>;</w:t>
      </w:r>
      <w:r w:rsidR="00050B9E">
        <w:rPr>
          <w:rFonts w:ascii="Arial" w:hAnsi="Arial" w:cs="Arial"/>
          <w:color w:val="000000" w:themeColor="text1"/>
          <w:sz w:val="20"/>
          <w:szCs w:val="20"/>
        </w:rPr>
        <w:t xml:space="preserve"> </w:t>
      </w:r>
      <w:r w:rsidR="000610BB" w:rsidRPr="009406BE">
        <w:rPr>
          <w:rFonts w:ascii="Arial" w:hAnsi="Arial" w:cs="Arial"/>
          <w:color w:val="000000" w:themeColor="text1"/>
          <w:sz w:val="20"/>
          <w:szCs w:val="20"/>
        </w:rPr>
        <w:t>Liu et al., 2020</w:t>
      </w:r>
      <w:r w:rsidRPr="009406BE">
        <w:rPr>
          <w:rFonts w:ascii="Arial" w:hAnsi="Arial" w:cs="Arial"/>
          <w:color w:val="000000" w:themeColor="text1"/>
          <w:sz w:val="20"/>
          <w:szCs w:val="20"/>
        </w:rPr>
        <w:t xml:space="preserve">). </w:t>
      </w:r>
      <w:r w:rsidR="006450C4">
        <w:rPr>
          <w:rFonts w:ascii="Arial" w:hAnsi="Arial" w:cs="Arial"/>
          <w:color w:val="000000" w:themeColor="text1"/>
          <w:sz w:val="20"/>
          <w:szCs w:val="20"/>
        </w:rPr>
        <w:t>With a majority of</w:t>
      </w:r>
      <w:r w:rsidR="006450C4" w:rsidRPr="006450C4">
        <w:rPr>
          <w:rFonts w:ascii="Arial" w:hAnsi="Arial" w:cs="Arial"/>
          <w:color w:val="000000" w:themeColor="text1"/>
          <w:sz w:val="20"/>
          <w:szCs w:val="20"/>
          <w:lang w:val="en-US"/>
        </w:rPr>
        <w:t xml:space="preserve"> ESBL-producing bacteria</w:t>
      </w:r>
      <w:r w:rsidR="006450C4">
        <w:rPr>
          <w:rFonts w:ascii="Arial" w:hAnsi="Arial" w:cs="Arial"/>
          <w:color w:val="000000" w:themeColor="text1"/>
          <w:sz w:val="20"/>
          <w:szCs w:val="20"/>
          <w:lang w:val="en-US"/>
        </w:rPr>
        <w:t xml:space="preserve"> encoding the ESBL-genes </w:t>
      </w:r>
      <w:r w:rsidR="006450C4" w:rsidRPr="006450C4">
        <w:rPr>
          <w:rFonts w:ascii="Arial" w:hAnsi="Arial" w:cs="Arial"/>
          <w:color w:val="000000" w:themeColor="text1"/>
          <w:sz w:val="20"/>
          <w:szCs w:val="20"/>
          <w:lang w:val="en-US"/>
        </w:rPr>
        <w:t>on plasmids</w:t>
      </w:r>
      <w:r w:rsidR="006450C4">
        <w:rPr>
          <w:rFonts w:ascii="Arial" w:hAnsi="Arial" w:cs="Arial"/>
          <w:color w:val="000000" w:themeColor="text1"/>
          <w:sz w:val="20"/>
          <w:szCs w:val="20"/>
          <w:lang w:val="en-US"/>
        </w:rPr>
        <w:t xml:space="preserve">, spread of these genes occurred through </w:t>
      </w:r>
      <w:r w:rsidR="006450C4" w:rsidRPr="006450C4">
        <w:rPr>
          <w:rFonts w:ascii="Arial" w:hAnsi="Arial" w:cs="Arial"/>
          <w:color w:val="000000" w:themeColor="text1"/>
          <w:sz w:val="20"/>
          <w:szCs w:val="20"/>
          <w:lang w:val="en-US"/>
        </w:rPr>
        <w:t>horizontal gene transfer between bacteria</w:t>
      </w:r>
      <w:r w:rsidR="006450C4">
        <w:rPr>
          <w:rFonts w:ascii="Arial" w:hAnsi="Arial" w:cs="Arial"/>
          <w:color w:val="000000" w:themeColor="text1"/>
          <w:sz w:val="20"/>
          <w:szCs w:val="20"/>
          <w:lang w:val="en-US"/>
        </w:rPr>
        <w:t xml:space="preserve">. The recent </w:t>
      </w:r>
      <w:r w:rsidR="006450C4" w:rsidRPr="006450C4">
        <w:rPr>
          <w:rFonts w:ascii="Arial" w:hAnsi="Arial" w:cs="Arial"/>
          <w:color w:val="000000" w:themeColor="text1"/>
          <w:sz w:val="20"/>
          <w:szCs w:val="20"/>
          <w:lang w:val="en-US"/>
        </w:rPr>
        <w:t xml:space="preserve">findings </w:t>
      </w:r>
      <w:r w:rsidR="006450C4">
        <w:rPr>
          <w:rFonts w:ascii="Arial" w:hAnsi="Arial" w:cs="Arial"/>
          <w:color w:val="000000" w:themeColor="text1"/>
          <w:sz w:val="20"/>
          <w:szCs w:val="20"/>
          <w:lang w:val="en-US"/>
        </w:rPr>
        <w:t xml:space="preserve">have </w:t>
      </w:r>
      <w:r w:rsidR="006450C4" w:rsidRPr="006450C4">
        <w:rPr>
          <w:rFonts w:ascii="Arial" w:hAnsi="Arial" w:cs="Arial"/>
          <w:color w:val="000000" w:themeColor="text1"/>
          <w:sz w:val="20"/>
          <w:szCs w:val="20"/>
          <w:lang w:val="en-US"/>
        </w:rPr>
        <w:t>indicate</w:t>
      </w:r>
      <w:r w:rsidR="006450C4">
        <w:rPr>
          <w:rFonts w:ascii="Arial" w:hAnsi="Arial" w:cs="Arial"/>
          <w:color w:val="000000" w:themeColor="text1"/>
          <w:sz w:val="20"/>
          <w:szCs w:val="20"/>
          <w:lang w:val="en-US"/>
        </w:rPr>
        <w:t>d</w:t>
      </w:r>
      <w:r w:rsidR="006450C4" w:rsidRPr="006450C4">
        <w:rPr>
          <w:rFonts w:ascii="Arial" w:hAnsi="Arial" w:cs="Arial"/>
          <w:color w:val="000000" w:themeColor="text1"/>
          <w:sz w:val="20"/>
          <w:szCs w:val="20"/>
          <w:lang w:val="en-US"/>
        </w:rPr>
        <w:t xml:space="preserve"> the</w:t>
      </w:r>
      <w:r w:rsidR="006450C4">
        <w:rPr>
          <w:rFonts w:ascii="Arial" w:hAnsi="Arial" w:cs="Arial"/>
          <w:color w:val="000000" w:themeColor="text1"/>
          <w:sz w:val="20"/>
          <w:szCs w:val="20"/>
          <w:lang w:val="en-US"/>
        </w:rPr>
        <w:t xml:space="preserve"> encoding of </w:t>
      </w:r>
      <w:proofErr w:type="spellStart"/>
      <w:r w:rsidR="006450C4" w:rsidRPr="006450C4">
        <w:rPr>
          <w:rFonts w:ascii="Arial" w:hAnsi="Arial" w:cs="Arial"/>
          <w:color w:val="000000" w:themeColor="text1"/>
          <w:sz w:val="20"/>
          <w:szCs w:val="20"/>
          <w:lang w:val="en-US"/>
        </w:rPr>
        <w:t>blaCTX</w:t>
      </w:r>
      <w:proofErr w:type="spellEnd"/>
      <w:r w:rsidR="006450C4" w:rsidRPr="006450C4">
        <w:rPr>
          <w:rFonts w:ascii="Arial" w:hAnsi="Arial" w:cs="Arial"/>
          <w:color w:val="000000" w:themeColor="text1"/>
          <w:sz w:val="20"/>
          <w:szCs w:val="20"/>
          <w:lang w:val="en-US"/>
        </w:rPr>
        <w:t>-M genes in chromosomal DNA</w:t>
      </w:r>
      <w:r w:rsidR="006450C4">
        <w:rPr>
          <w:rFonts w:ascii="Arial" w:hAnsi="Arial" w:cs="Arial"/>
          <w:color w:val="000000" w:themeColor="text1"/>
          <w:sz w:val="20"/>
          <w:szCs w:val="20"/>
          <w:lang w:val="en-US"/>
        </w:rPr>
        <w:t xml:space="preserve"> also </w:t>
      </w:r>
      <w:r w:rsidR="006450C4" w:rsidRPr="006450C4">
        <w:rPr>
          <w:rFonts w:ascii="Arial" w:hAnsi="Arial" w:cs="Arial"/>
          <w:color w:val="000000" w:themeColor="text1"/>
          <w:sz w:val="20"/>
          <w:szCs w:val="20"/>
          <w:lang w:val="en-US"/>
        </w:rPr>
        <w:t>(Teng et al. 2019).</w:t>
      </w:r>
      <w:r w:rsidR="00FC6431">
        <w:rPr>
          <w:rFonts w:ascii="Arial" w:hAnsi="Arial" w:cs="Arial"/>
          <w:color w:val="000000" w:themeColor="text1"/>
          <w:sz w:val="20"/>
          <w:szCs w:val="20"/>
          <w:lang w:val="en-US"/>
        </w:rPr>
        <w:t xml:space="preserve"> </w:t>
      </w:r>
      <w:r w:rsidR="00D63D62" w:rsidRPr="009406BE">
        <w:rPr>
          <w:rFonts w:ascii="Arial" w:hAnsi="Arial" w:cs="Arial"/>
          <w:color w:val="000000" w:themeColor="text1"/>
          <w:sz w:val="20"/>
          <w:szCs w:val="20"/>
          <w:shd w:val="clear" w:color="auto" w:fill="FFFFFF"/>
          <w:lang w:val="en-US"/>
        </w:rPr>
        <w:t>Extended-spectrum cephalosporin resistance in </w:t>
      </w:r>
      <w:r w:rsidR="00D63D62">
        <w:rPr>
          <w:rFonts w:ascii="Arial" w:hAnsi="Arial" w:cs="Arial"/>
          <w:i/>
          <w:iCs/>
          <w:color w:val="000000" w:themeColor="text1"/>
          <w:sz w:val="20"/>
          <w:szCs w:val="20"/>
          <w:shd w:val="clear" w:color="auto" w:fill="FFFFFF"/>
          <w:lang w:val="en-US"/>
        </w:rPr>
        <w:t xml:space="preserve">E. </w:t>
      </w:r>
      <w:r w:rsidR="00D63D62" w:rsidRPr="009406BE">
        <w:rPr>
          <w:rFonts w:ascii="Arial" w:hAnsi="Arial" w:cs="Arial"/>
          <w:i/>
          <w:iCs/>
          <w:color w:val="000000" w:themeColor="text1"/>
          <w:sz w:val="20"/>
          <w:szCs w:val="20"/>
          <w:shd w:val="clear" w:color="auto" w:fill="FFFFFF"/>
          <w:lang w:val="en-US"/>
        </w:rPr>
        <w:t>coli</w:t>
      </w:r>
      <w:r w:rsidR="00D63D62" w:rsidRPr="009406BE">
        <w:rPr>
          <w:rFonts w:ascii="Arial" w:hAnsi="Arial" w:cs="Arial"/>
          <w:color w:val="000000" w:themeColor="text1"/>
          <w:sz w:val="20"/>
          <w:szCs w:val="20"/>
          <w:shd w:val="clear" w:color="auto" w:fill="FFFFFF"/>
          <w:lang w:val="en-US"/>
        </w:rPr>
        <w:t> </w:t>
      </w:r>
      <w:r w:rsidR="002C06FC">
        <w:rPr>
          <w:rFonts w:ascii="Arial" w:hAnsi="Arial" w:cs="Arial"/>
          <w:color w:val="000000" w:themeColor="text1"/>
          <w:sz w:val="20"/>
          <w:szCs w:val="20"/>
          <w:shd w:val="clear" w:color="auto" w:fill="FFFFFF"/>
          <w:lang w:val="en-US"/>
        </w:rPr>
        <w:t>h</w:t>
      </w:r>
      <w:r w:rsidR="00D63D62">
        <w:rPr>
          <w:rFonts w:ascii="Arial" w:hAnsi="Arial" w:cs="Arial"/>
          <w:color w:val="000000" w:themeColor="text1"/>
          <w:sz w:val="20"/>
          <w:szCs w:val="20"/>
          <w:shd w:val="clear" w:color="auto" w:fill="FFFFFF"/>
          <w:lang w:val="en-US"/>
        </w:rPr>
        <w:t>as</w:t>
      </w:r>
      <w:r w:rsidR="002C06FC">
        <w:rPr>
          <w:rFonts w:ascii="Arial" w:hAnsi="Arial" w:cs="Arial"/>
          <w:color w:val="000000" w:themeColor="text1"/>
          <w:sz w:val="20"/>
          <w:szCs w:val="20"/>
          <w:shd w:val="clear" w:color="auto" w:fill="FFFFFF"/>
          <w:lang w:val="en-US"/>
        </w:rPr>
        <w:t xml:space="preserve"> been reported to be</w:t>
      </w:r>
      <w:r w:rsidR="00D63D62">
        <w:rPr>
          <w:rFonts w:ascii="Arial" w:hAnsi="Arial" w:cs="Arial"/>
          <w:color w:val="000000" w:themeColor="text1"/>
          <w:sz w:val="20"/>
          <w:szCs w:val="20"/>
          <w:shd w:val="clear" w:color="auto" w:fill="FFFFFF"/>
          <w:lang w:val="en-US"/>
        </w:rPr>
        <w:t xml:space="preserve"> </w:t>
      </w:r>
      <w:r w:rsidR="00D63D62" w:rsidRPr="009406BE">
        <w:rPr>
          <w:rFonts w:ascii="Arial" w:hAnsi="Arial" w:cs="Arial"/>
          <w:color w:val="000000" w:themeColor="text1"/>
          <w:sz w:val="20"/>
          <w:szCs w:val="20"/>
          <w:shd w:val="clear" w:color="auto" w:fill="FFFFFF"/>
          <w:lang w:val="en-US"/>
        </w:rPr>
        <w:t xml:space="preserve">transmitted by epidemic plasmids </w:t>
      </w:r>
      <w:r w:rsidR="00D63D62" w:rsidRPr="009406BE">
        <w:rPr>
          <w:rFonts w:ascii="Arial" w:hAnsi="Arial" w:cs="Arial"/>
          <w:color w:val="000000" w:themeColor="text1"/>
          <w:sz w:val="20"/>
          <w:szCs w:val="20"/>
          <w:shd w:val="clear" w:color="auto" w:fill="FFFFFF"/>
        </w:rPr>
        <w:t>from varied bacterial species, hosts and countries (</w:t>
      </w:r>
      <w:r w:rsidR="00D63D62" w:rsidRPr="009406BE">
        <w:rPr>
          <w:rFonts w:ascii="Arial" w:hAnsi="Arial" w:cs="Arial"/>
          <w:color w:val="222222"/>
          <w:sz w:val="20"/>
          <w:szCs w:val="20"/>
          <w:shd w:val="clear" w:color="auto" w:fill="FFFFFF"/>
        </w:rPr>
        <w:t>Zamudio et al., 2024).</w:t>
      </w:r>
      <w:r w:rsidR="00D63D62">
        <w:rPr>
          <w:rFonts w:ascii="Arial" w:hAnsi="Arial" w:cs="Arial"/>
          <w:color w:val="222222"/>
          <w:sz w:val="20"/>
          <w:szCs w:val="20"/>
          <w:shd w:val="clear" w:color="auto" w:fill="FFFFFF"/>
        </w:rPr>
        <w:t xml:space="preserve"> </w:t>
      </w:r>
      <w:r w:rsidRPr="009406BE">
        <w:rPr>
          <w:rFonts w:ascii="Arial" w:hAnsi="Arial" w:cs="Arial"/>
          <w:color w:val="000000" w:themeColor="text1"/>
          <w:sz w:val="20"/>
          <w:szCs w:val="20"/>
        </w:rPr>
        <w:t xml:space="preserve">Additionally, certain transposons </w:t>
      </w:r>
      <w:r w:rsidR="006450C4">
        <w:rPr>
          <w:rFonts w:ascii="Arial" w:hAnsi="Arial" w:cs="Arial"/>
          <w:color w:val="000000" w:themeColor="text1"/>
          <w:sz w:val="20"/>
          <w:szCs w:val="20"/>
        </w:rPr>
        <w:t>h</w:t>
      </w:r>
      <w:r w:rsidRPr="009406BE">
        <w:rPr>
          <w:rFonts w:ascii="Arial" w:hAnsi="Arial" w:cs="Arial"/>
          <w:color w:val="000000" w:themeColor="text1"/>
          <w:sz w:val="20"/>
          <w:szCs w:val="20"/>
        </w:rPr>
        <w:t>av</w:t>
      </w:r>
      <w:r w:rsidR="002C06FC">
        <w:rPr>
          <w:rFonts w:ascii="Arial" w:hAnsi="Arial" w:cs="Arial"/>
          <w:color w:val="000000" w:themeColor="text1"/>
          <w:sz w:val="20"/>
          <w:szCs w:val="20"/>
        </w:rPr>
        <w:t>ing</w:t>
      </w:r>
      <w:r w:rsidRPr="009406BE">
        <w:rPr>
          <w:rFonts w:ascii="Arial" w:hAnsi="Arial" w:cs="Arial"/>
          <w:color w:val="000000" w:themeColor="text1"/>
          <w:sz w:val="20"/>
          <w:szCs w:val="20"/>
        </w:rPr>
        <w:t xml:space="preserve"> specialised regions called </w:t>
      </w:r>
      <w:proofErr w:type="spellStart"/>
      <w:r w:rsidRPr="009406BE">
        <w:rPr>
          <w:rFonts w:ascii="Arial" w:hAnsi="Arial" w:cs="Arial"/>
          <w:color w:val="000000" w:themeColor="text1"/>
          <w:sz w:val="20"/>
          <w:szCs w:val="20"/>
        </w:rPr>
        <w:t>integrons</w:t>
      </w:r>
      <w:proofErr w:type="spellEnd"/>
      <w:r w:rsidR="002C06FC">
        <w:rPr>
          <w:rFonts w:ascii="Arial" w:hAnsi="Arial" w:cs="Arial"/>
          <w:color w:val="000000" w:themeColor="text1"/>
          <w:sz w:val="20"/>
          <w:szCs w:val="20"/>
        </w:rPr>
        <w:t xml:space="preserve"> </w:t>
      </w:r>
      <w:r w:rsidR="00457971">
        <w:rPr>
          <w:rFonts w:ascii="Arial" w:hAnsi="Arial" w:cs="Arial"/>
          <w:color w:val="000000" w:themeColor="text1"/>
          <w:sz w:val="20"/>
          <w:szCs w:val="20"/>
        </w:rPr>
        <w:t>were</w:t>
      </w:r>
      <w:r w:rsidR="002C06FC">
        <w:rPr>
          <w:rFonts w:ascii="Arial" w:hAnsi="Arial" w:cs="Arial"/>
          <w:color w:val="000000" w:themeColor="text1"/>
          <w:sz w:val="20"/>
          <w:szCs w:val="20"/>
        </w:rPr>
        <w:t xml:space="preserve"> identified</w:t>
      </w:r>
      <w:r w:rsidRPr="009406BE">
        <w:rPr>
          <w:rFonts w:ascii="Arial" w:hAnsi="Arial" w:cs="Arial"/>
          <w:color w:val="000000" w:themeColor="text1"/>
          <w:sz w:val="20"/>
          <w:szCs w:val="20"/>
        </w:rPr>
        <w:t xml:space="preserve">, especially </w:t>
      </w:r>
      <w:r w:rsidR="002C06FC">
        <w:rPr>
          <w:rFonts w:ascii="Arial" w:hAnsi="Arial" w:cs="Arial"/>
          <w:color w:val="000000" w:themeColor="text1"/>
          <w:sz w:val="20"/>
          <w:szCs w:val="20"/>
        </w:rPr>
        <w:t>among</w:t>
      </w:r>
      <w:r w:rsidRPr="009406BE">
        <w:rPr>
          <w:rFonts w:ascii="Arial" w:hAnsi="Arial" w:cs="Arial"/>
          <w:color w:val="000000" w:themeColor="text1"/>
          <w:sz w:val="20"/>
          <w:szCs w:val="20"/>
        </w:rPr>
        <w:t xml:space="preserve"> Gram-negative bacteria that can contain multiple resistant genes, making a bacterial species resistant to several antibiotics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Gillings, 2014</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Interspecies and intraspecies transfer of antibiotic resistance determinants and virulence factors have also been </w:t>
      </w:r>
      <w:r w:rsidR="002C06FC">
        <w:rPr>
          <w:rFonts w:ascii="Arial" w:hAnsi="Arial" w:cs="Arial"/>
          <w:color w:val="000000" w:themeColor="text1"/>
          <w:sz w:val="20"/>
          <w:szCs w:val="20"/>
        </w:rPr>
        <w:t>demonstrated</w:t>
      </w:r>
      <w:r w:rsidRPr="009406BE">
        <w:rPr>
          <w:rFonts w:ascii="Arial" w:hAnsi="Arial" w:cs="Arial"/>
          <w:color w:val="000000" w:themeColor="text1"/>
          <w:sz w:val="20"/>
          <w:szCs w:val="20"/>
        </w:rPr>
        <w:t xml:space="preserve"> in </w:t>
      </w:r>
      <w:r w:rsidR="00AF0EC4" w:rsidRPr="009406BE">
        <w:rPr>
          <w:rFonts w:ascii="Arial" w:hAnsi="Arial" w:cs="Arial"/>
          <w:color w:val="000000" w:themeColor="text1"/>
          <w:sz w:val="20"/>
          <w:szCs w:val="20"/>
        </w:rPr>
        <w:t xml:space="preserve">major hotspots </w:t>
      </w:r>
      <w:r w:rsidR="00AF0EC4">
        <w:rPr>
          <w:rFonts w:ascii="Arial" w:hAnsi="Arial" w:cs="Arial"/>
          <w:color w:val="000000" w:themeColor="text1"/>
          <w:sz w:val="20"/>
          <w:szCs w:val="20"/>
        </w:rPr>
        <w:t xml:space="preserve">like </w:t>
      </w:r>
      <w:r w:rsidRPr="009406BE">
        <w:rPr>
          <w:rFonts w:ascii="Arial" w:hAnsi="Arial" w:cs="Arial"/>
          <w:color w:val="000000" w:themeColor="text1"/>
          <w:sz w:val="20"/>
          <w:szCs w:val="20"/>
        </w:rPr>
        <w:t xml:space="preserve">hospital effluents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Bruno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Ma</w:t>
      </w:r>
      <w:r w:rsidR="000610BB" w:rsidRPr="009406BE">
        <w:rPr>
          <w:rFonts w:ascii="Arial" w:hAnsi="Arial" w:cs="Arial"/>
          <w:color w:val="000000" w:themeColor="text1"/>
          <w:sz w:val="20"/>
          <w:szCs w:val="20"/>
        </w:rPr>
        <w:t>ckay,</w:t>
      </w:r>
      <w:r w:rsidRPr="009406BE">
        <w:rPr>
          <w:rFonts w:ascii="Arial" w:hAnsi="Arial" w:cs="Arial"/>
          <w:color w:val="000000" w:themeColor="text1"/>
          <w:sz w:val="20"/>
          <w:szCs w:val="20"/>
        </w:rPr>
        <w:t xml:space="preserve"> 2012</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New genes </w:t>
      </w:r>
      <w:r w:rsidR="00AF0EC4">
        <w:rPr>
          <w:rFonts w:ascii="Arial" w:hAnsi="Arial" w:cs="Arial"/>
          <w:color w:val="000000" w:themeColor="text1"/>
          <w:sz w:val="20"/>
          <w:szCs w:val="20"/>
        </w:rPr>
        <w:lastRenderedPageBreak/>
        <w:t>associated</w:t>
      </w:r>
      <w:r w:rsidRPr="009406BE">
        <w:rPr>
          <w:rFonts w:ascii="Arial" w:hAnsi="Arial" w:cs="Arial"/>
          <w:color w:val="000000" w:themeColor="text1"/>
          <w:sz w:val="20"/>
          <w:szCs w:val="20"/>
        </w:rPr>
        <w:t xml:space="preserve"> with drug resistance</w:t>
      </w:r>
      <w:r w:rsidR="002C06FC">
        <w:rPr>
          <w:rFonts w:ascii="Arial" w:hAnsi="Arial" w:cs="Arial"/>
          <w:color w:val="000000" w:themeColor="text1"/>
          <w:sz w:val="20"/>
          <w:szCs w:val="20"/>
        </w:rPr>
        <w:t xml:space="preserve"> have been identified</w:t>
      </w:r>
      <w:r w:rsidRPr="009406BE">
        <w:rPr>
          <w:rFonts w:ascii="Arial" w:hAnsi="Arial" w:cs="Arial"/>
          <w:color w:val="000000" w:themeColor="text1"/>
          <w:sz w:val="20"/>
          <w:szCs w:val="20"/>
        </w:rPr>
        <w:t xml:space="preserve"> in food animals</w:t>
      </w:r>
      <w:r w:rsidR="002C06FC">
        <w:rPr>
          <w:rFonts w:ascii="Arial" w:hAnsi="Arial" w:cs="Arial"/>
          <w:color w:val="000000" w:themeColor="text1"/>
          <w:sz w:val="20"/>
          <w:szCs w:val="20"/>
        </w:rPr>
        <w:t xml:space="preserve"> namely</w:t>
      </w:r>
      <w:r w:rsidRPr="009406BE">
        <w:rPr>
          <w:rFonts w:ascii="Arial" w:hAnsi="Arial" w:cs="Arial"/>
          <w:color w:val="000000" w:themeColor="text1"/>
          <w:sz w:val="20"/>
          <w:szCs w:val="20"/>
        </w:rPr>
        <w:t xml:space="preserve"> the mobile colistin resistance gene (mcr-1) in pigs, the plasmid-mediated </w:t>
      </w:r>
      <w:proofErr w:type="spellStart"/>
      <w:r w:rsidR="002C06FC">
        <w:rPr>
          <w:rFonts w:ascii="Arial" w:hAnsi="Arial" w:cs="Arial"/>
          <w:color w:val="000000" w:themeColor="text1"/>
          <w:sz w:val="20"/>
          <w:szCs w:val="20"/>
        </w:rPr>
        <w:t>tetracyl</w:t>
      </w:r>
      <w:r w:rsidRPr="009406BE">
        <w:rPr>
          <w:rFonts w:ascii="Arial" w:hAnsi="Arial" w:cs="Arial"/>
          <w:color w:val="000000" w:themeColor="text1"/>
          <w:sz w:val="20"/>
          <w:szCs w:val="20"/>
        </w:rPr>
        <w:t>ine</w:t>
      </w:r>
      <w:proofErr w:type="spellEnd"/>
      <w:r w:rsidRPr="009406BE">
        <w:rPr>
          <w:rFonts w:ascii="Arial" w:hAnsi="Arial" w:cs="Arial"/>
          <w:color w:val="000000" w:themeColor="text1"/>
          <w:sz w:val="20"/>
          <w:szCs w:val="20"/>
        </w:rPr>
        <w:t xml:space="preserve"> resistance gene (</w:t>
      </w:r>
      <w:proofErr w:type="spellStart"/>
      <w:r w:rsidRPr="009406BE">
        <w:rPr>
          <w:rFonts w:ascii="Arial" w:hAnsi="Arial" w:cs="Arial"/>
          <w:color w:val="000000" w:themeColor="text1"/>
          <w:sz w:val="20"/>
          <w:szCs w:val="20"/>
        </w:rPr>
        <w:t>tet</w:t>
      </w:r>
      <w:proofErr w:type="spellEnd"/>
      <w:r w:rsidRPr="009406BE">
        <w:rPr>
          <w:rFonts w:ascii="Arial" w:hAnsi="Arial" w:cs="Arial"/>
          <w:color w:val="000000" w:themeColor="text1"/>
          <w:sz w:val="20"/>
          <w:szCs w:val="20"/>
        </w:rPr>
        <w:t>(X)) in chickens and pigs, and the β-lactam resistance gene (</w:t>
      </w:r>
      <w:proofErr w:type="spellStart"/>
      <w:r w:rsidRPr="009406BE">
        <w:rPr>
          <w:rFonts w:ascii="Arial" w:hAnsi="Arial" w:cs="Arial"/>
          <w:color w:val="000000" w:themeColor="text1"/>
          <w:sz w:val="20"/>
          <w:szCs w:val="20"/>
        </w:rPr>
        <w:t>bla</w:t>
      </w:r>
      <w:r w:rsidRPr="009406BE">
        <w:rPr>
          <w:rFonts w:ascii="Arial" w:hAnsi="Arial" w:cs="Arial"/>
          <w:color w:val="000000" w:themeColor="text1"/>
          <w:sz w:val="20"/>
          <w:szCs w:val="20"/>
          <w:vertAlign w:val="subscript"/>
        </w:rPr>
        <w:t>CTX</w:t>
      </w:r>
      <w:proofErr w:type="spellEnd"/>
      <w:r w:rsidRPr="009406BE">
        <w:rPr>
          <w:rFonts w:ascii="Arial" w:hAnsi="Arial" w:cs="Arial"/>
          <w:color w:val="000000" w:themeColor="text1"/>
          <w:sz w:val="20"/>
          <w:szCs w:val="20"/>
          <w:vertAlign w:val="subscript"/>
        </w:rPr>
        <w:t>–M–8</w:t>
      </w:r>
      <w:r w:rsidRPr="009406BE">
        <w:rPr>
          <w:rFonts w:ascii="Arial" w:hAnsi="Arial" w:cs="Arial"/>
          <w:color w:val="000000" w:themeColor="text1"/>
          <w:sz w:val="20"/>
          <w:szCs w:val="20"/>
        </w:rPr>
        <w:t>) in chickens (Liu et al., 2016</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He et al.,</w:t>
      </w:r>
      <w:r w:rsidR="000610BB" w:rsidRPr="009406BE">
        <w:rPr>
          <w:rFonts w:ascii="Arial" w:hAnsi="Arial" w:cs="Arial"/>
          <w:color w:val="000000" w:themeColor="text1"/>
          <w:sz w:val="20"/>
          <w:szCs w:val="20"/>
        </w:rPr>
        <w:t xml:space="preserve"> 2019; </w:t>
      </w:r>
      <w:proofErr w:type="spellStart"/>
      <w:r w:rsidRPr="009406BE">
        <w:rPr>
          <w:rFonts w:ascii="Arial" w:hAnsi="Arial" w:cs="Arial"/>
          <w:color w:val="000000" w:themeColor="text1"/>
          <w:sz w:val="20"/>
          <w:szCs w:val="20"/>
        </w:rPr>
        <w:t>Nesporova</w:t>
      </w:r>
      <w:proofErr w:type="spellEnd"/>
      <w:r w:rsidRPr="009406BE">
        <w:rPr>
          <w:rFonts w:ascii="Arial" w:hAnsi="Arial" w:cs="Arial"/>
          <w:color w:val="000000" w:themeColor="text1"/>
          <w:sz w:val="20"/>
          <w:szCs w:val="20"/>
        </w:rPr>
        <w:t xml:space="preserve"> et al., 2021). </w:t>
      </w:r>
    </w:p>
    <w:p w14:paraId="5FA3A07C" w14:textId="1DB35ED1" w:rsidR="00C776C2" w:rsidRPr="009406BE" w:rsidRDefault="00AF0EC4" w:rsidP="00FC6431">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C</w:t>
      </w:r>
      <w:r w:rsidR="00C776C2" w:rsidRPr="009406BE">
        <w:rPr>
          <w:rFonts w:ascii="Arial" w:hAnsi="Arial" w:cs="Arial"/>
          <w:color w:val="000000" w:themeColor="text1"/>
          <w:sz w:val="20"/>
          <w:szCs w:val="20"/>
        </w:rPr>
        <w:t xml:space="preserve">hromosomal mutations within bacterial species </w:t>
      </w:r>
      <w:r>
        <w:rPr>
          <w:rFonts w:ascii="Arial" w:hAnsi="Arial" w:cs="Arial"/>
          <w:color w:val="000000" w:themeColor="text1"/>
          <w:sz w:val="20"/>
          <w:szCs w:val="20"/>
        </w:rPr>
        <w:t>n</w:t>
      </w:r>
      <w:r w:rsidR="00C6239D">
        <w:rPr>
          <w:rFonts w:ascii="Arial" w:hAnsi="Arial" w:cs="Arial"/>
          <w:color w:val="000000" w:themeColor="text1"/>
          <w:sz w:val="20"/>
          <w:szCs w:val="20"/>
        </w:rPr>
        <w:t>orm</w:t>
      </w:r>
      <w:r>
        <w:rPr>
          <w:rFonts w:ascii="Arial" w:hAnsi="Arial" w:cs="Arial"/>
          <w:color w:val="000000" w:themeColor="text1"/>
          <w:sz w:val="20"/>
          <w:szCs w:val="20"/>
        </w:rPr>
        <w:t xml:space="preserve">ally </w:t>
      </w:r>
      <w:r w:rsidR="00C776C2" w:rsidRPr="009406BE">
        <w:rPr>
          <w:rFonts w:ascii="Arial" w:hAnsi="Arial" w:cs="Arial"/>
          <w:color w:val="000000" w:themeColor="text1"/>
          <w:sz w:val="20"/>
          <w:szCs w:val="20"/>
        </w:rPr>
        <w:t>spread by vertical transmission</w:t>
      </w:r>
      <w:r w:rsidR="00C6239D">
        <w:rPr>
          <w:rFonts w:ascii="Arial" w:hAnsi="Arial" w:cs="Arial"/>
          <w:color w:val="000000" w:themeColor="text1"/>
          <w:sz w:val="20"/>
          <w:szCs w:val="20"/>
        </w:rPr>
        <w:t>. However, they</w:t>
      </w:r>
      <w:r w:rsidR="00C776C2" w:rsidRPr="009406BE">
        <w:rPr>
          <w:rFonts w:ascii="Arial" w:hAnsi="Arial" w:cs="Arial"/>
          <w:color w:val="000000" w:themeColor="text1"/>
          <w:sz w:val="20"/>
          <w:szCs w:val="20"/>
        </w:rPr>
        <w:t xml:space="preserve"> are later corrected by cellular mechanisms, </w:t>
      </w:r>
      <w:r w:rsidR="00C6239D">
        <w:rPr>
          <w:rFonts w:ascii="Arial" w:hAnsi="Arial" w:cs="Arial"/>
          <w:color w:val="000000" w:themeColor="text1"/>
          <w:sz w:val="20"/>
          <w:szCs w:val="20"/>
        </w:rPr>
        <w:t xml:space="preserve">which make them </w:t>
      </w:r>
      <w:r w:rsidR="00C776C2" w:rsidRPr="009406BE">
        <w:rPr>
          <w:rFonts w:ascii="Arial" w:hAnsi="Arial" w:cs="Arial"/>
          <w:color w:val="000000" w:themeColor="text1"/>
          <w:sz w:val="20"/>
          <w:szCs w:val="20"/>
        </w:rPr>
        <w:t>uncommon. Bacteria may become resistant to certain antibiotics or a class of antibiotics as a result of</w:t>
      </w:r>
      <w:r w:rsidR="002C06FC">
        <w:rPr>
          <w:rFonts w:ascii="Arial" w:hAnsi="Arial" w:cs="Arial"/>
          <w:color w:val="000000" w:themeColor="text1"/>
          <w:sz w:val="20"/>
          <w:szCs w:val="20"/>
        </w:rPr>
        <w:t xml:space="preserve"> such</w:t>
      </w:r>
      <w:r w:rsidR="00C776C2" w:rsidRPr="009406BE">
        <w:rPr>
          <w:rFonts w:ascii="Arial" w:hAnsi="Arial" w:cs="Arial"/>
          <w:color w:val="000000" w:themeColor="text1"/>
          <w:sz w:val="20"/>
          <w:szCs w:val="20"/>
        </w:rPr>
        <w:t xml:space="preserve"> </w:t>
      </w:r>
      <w:r w:rsidR="00C776C2" w:rsidRPr="009406BE">
        <w:rPr>
          <w:rFonts w:ascii="Arial" w:hAnsi="Arial" w:cs="Arial"/>
          <w:i/>
          <w:iCs/>
          <w:color w:val="000000" w:themeColor="text1"/>
          <w:sz w:val="20"/>
          <w:szCs w:val="20"/>
        </w:rPr>
        <w:t>de novo</w:t>
      </w:r>
      <w:r w:rsidR="00C776C2" w:rsidRPr="009406BE">
        <w:rPr>
          <w:rFonts w:ascii="Arial" w:hAnsi="Arial" w:cs="Arial"/>
          <w:color w:val="000000" w:themeColor="text1"/>
          <w:sz w:val="20"/>
          <w:szCs w:val="20"/>
        </w:rPr>
        <w:t xml:space="preserve"> mutations that arise from target-site gene alterations for that antibiotic </w:t>
      </w:r>
      <w:r w:rsidR="000610BB" w:rsidRPr="009406BE">
        <w:rPr>
          <w:rFonts w:ascii="Arial" w:hAnsi="Arial" w:cs="Arial"/>
          <w:color w:val="000000" w:themeColor="text1"/>
          <w:sz w:val="20"/>
          <w:szCs w:val="20"/>
        </w:rPr>
        <w:t>(Bava et al., 2024)</w:t>
      </w:r>
      <w:r w:rsidR="00C776C2" w:rsidRPr="009406BE">
        <w:rPr>
          <w:rFonts w:ascii="Arial" w:hAnsi="Arial" w:cs="Arial"/>
          <w:color w:val="000000" w:themeColor="text1"/>
          <w:sz w:val="20"/>
          <w:szCs w:val="20"/>
        </w:rPr>
        <w:t xml:space="preserve">. Regardless of previous antibiotic exposure, the natural biodiversity of the intestinal microbiome of humans and food-producing animals acts as reservoirs for the ARGs. The gut acts as a favourable habitat for the bacteria to exchange genetic materials containing ARGs between humans and animals </w:t>
      </w:r>
      <w:r w:rsidR="000610BB" w:rsidRPr="009406BE">
        <w:rPr>
          <w:rFonts w:ascii="Arial" w:hAnsi="Arial" w:cs="Arial"/>
          <w:color w:val="000000" w:themeColor="text1"/>
          <w:sz w:val="20"/>
          <w:szCs w:val="20"/>
          <w:lang w:val="en-US"/>
        </w:rPr>
        <w:t>(Toutain et al.,</w:t>
      </w:r>
      <w:r w:rsidR="00C3184F">
        <w:rPr>
          <w:rFonts w:ascii="Arial" w:hAnsi="Arial" w:cs="Arial"/>
          <w:color w:val="000000" w:themeColor="text1"/>
          <w:sz w:val="20"/>
          <w:szCs w:val="20"/>
          <w:lang w:val="en-US"/>
        </w:rPr>
        <w:t xml:space="preserve"> </w:t>
      </w:r>
      <w:r w:rsidR="000610BB" w:rsidRPr="009406BE">
        <w:rPr>
          <w:rFonts w:ascii="Arial" w:hAnsi="Arial" w:cs="Arial"/>
          <w:color w:val="000000" w:themeColor="text1"/>
          <w:sz w:val="20"/>
          <w:szCs w:val="20"/>
          <w:lang w:val="en-US"/>
        </w:rPr>
        <w:t>2016)</w:t>
      </w:r>
      <w:r w:rsidR="00C776C2" w:rsidRPr="009406BE">
        <w:rPr>
          <w:rFonts w:ascii="Arial" w:hAnsi="Arial" w:cs="Arial"/>
          <w:color w:val="000000" w:themeColor="text1"/>
          <w:sz w:val="20"/>
          <w:szCs w:val="20"/>
        </w:rPr>
        <w:t xml:space="preserve">.  </w:t>
      </w:r>
      <w:r w:rsidR="00FC6431">
        <w:rPr>
          <w:rFonts w:ascii="Arial" w:hAnsi="Arial" w:cs="Arial"/>
          <w:color w:val="000000" w:themeColor="text1"/>
          <w:sz w:val="20"/>
          <w:szCs w:val="20"/>
        </w:rPr>
        <w:t>Transmission of ARBs also occurs at the livestock-wildlife interface, with w</w:t>
      </w:r>
      <w:proofErr w:type="spellStart"/>
      <w:r w:rsidR="006450C4" w:rsidRPr="006450C4">
        <w:rPr>
          <w:rFonts w:ascii="Arial" w:hAnsi="Arial" w:cs="Arial"/>
          <w:color w:val="000000" w:themeColor="text1"/>
          <w:sz w:val="20"/>
          <w:szCs w:val="20"/>
          <w:lang w:val="en-US"/>
        </w:rPr>
        <w:t>ildlife</w:t>
      </w:r>
      <w:proofErr w:type="spellEnd"/>
      <w:r w:rsidR="006450C4" w:rsidRPr="006450C4">
        <w:rPr>
          <w:rFonts w:ascii="Arial" w:hAnsi="Arial" w:cs="Arial"/>
          <w:color w:val="000000" w:themeColor="text1"/>
          <w:sz w:val="20"/>
          <w:szCs w:val="20"/>
          <w:lang w:val="en-US"/>
        </w:rPr>
        <w:t xml:space="preserve"> </w:t>
      </w:r>
      <w:r w:rsidR="00FC6431">
        <w:rPr>
          <w:rFonts w:ascii="Arial" w:hAnsi="Arial" w:cs="Arial"/>
          <w:color w:val="000000" w:themeColor="text1"/>
          <w:sz w:val="20"/>
          <w:szCs w:val="20"/>
          <w:lang w:val="en-US"/>
        </w:rPr>
        <w:t xml:space="preserve">including </w:t>
      </w:r>
      <w:r w:rsidR="00FC6431" w:rsidRPr="00FC6431">
        <w:rPr>
          <w:rFonts w:ascii="Arial" w:hAnsi="Arial" w:cs="Arial"/>
          <w:color w:val="000000" w:themeColor="text1"/>
          <w:sz w:val="20"/>
          <w:szCs w:val="20"/>
          <w:lang w:val="en-US"/>
        </w:rPr>
        <w:t>wolves, seabreams, lynxes, wild boars, foxes,</w:t>
      </w:r>
      <w:r w:rsidR="00FC6431">
        <w:rPr>
          <w:rFonts w:ascii="Arial" w:hAnsi="Arial" w:cs="Arial"/>
          <w:color w:val="000000" w:themeColor="text1"/>
          <w:sz w:val="20"/>
          <w:szCs w:val="20"/>
          <w:lang w:val="en-US"/>
        </w:rPr>
        <w:t xml:space="preserve"> </w:t>
      </w:r>
      <w:r w:rsidR="00FC6431" w:rsidRPr="00FC6431">
        <w:rPr>
          <w:rFonts w:ascii="Arial" w:hAnsi="Arial" w:cs="Arial"/>
          <w:color w:val="000000" w:themeColor="text1"/>
          <w:sz w:val="20"/>
          <w:szCs w:val="20"/>
          <w:lang w:val="en-US"/>
        </w:rPr>
        <w:t>deer, bats, rodents</w:t>
      </w:r>
      <w:r w:rsidR="00FC6431">
        <w:rPr>
          <w:rFonts w:ascii="Arial" w:hAnsi="Arial" w:cs="Arial"/>
          <w:color w:val="000000" w:themeColor="text1"/>
          <w:sz w:val="20"/>
          <w:szCs w:val="20"/>
          <w:lang w:val="en-US"/>
        </w:rPr>
        <w:t xml:space="preserve"> and migratory birds acting as carriers </w:t>
      </w:r>
      <w:r w:rsidR="006450C4" w:rsidRPr="006450C4">
        <w:rPr>
          <w:rFonts w:ascii="Arial" w:hAnsi="Arial" w:cs="Arial"/>
          <w:color w:val="000000" w:themeColor="text1"/>
          <w:sz w:val="20"/>
          <w:szCs w:val="20"/>
          <w:lang w:val="en-US"/>
        </w:rPr>
        <w:t xml:space="preserve">in </w:t>
      </w:r>
      <w:r w:rsidR="00FC6431">
        <w:rPr>
          <w:rFonts w:ascii="Arial" w:hAnsi="Arial" w:cs="Arial"/>
          <w:color w:val="000000" w:themeColor="text1"/>
          <w:sz w:val="20"/>
          <w:szCs w:val="20"/>
          <w:lang w:val="en-US"/>
        </w:rPr>
        <w:t>diverse</w:t>
      </w:r>
      <w:r w:rsidR="006450C4" w:rsidRPr="006450C4">
        <w:rPr>
          <w:rFonts w:ascii="Arial" w:hAnsi="Arial" w:cs="Arial"/>
          <w:color w:val="000000" w:themeColor="text1"/>
          <w:sz w:val="20"/>
          <w:szCs w:val="20"/>
          <w:lang w:val="en-US"/>
        </w:rPr>
        <w:t xml:space="preserve"> habitats</w:t>
      </w:r>
      <w:r w:rsidR="00FC6431">
        <w:rPr>
          <w:rFonts w:ascii="Arial" w:hAnsi="Arial" w:cs="Arial"/>
          <w:color w:val="000000" w:themeColor="text1"/>
          <w:sz w:val="20"/>
          <w:szCs w:val="20"/>
          <w:lang w:val="en-US"/>
        </w:rPr>
        <w:t xml:space="preserve"> </w:t>
      </w:r>
      <w:r w:rsidR="006450C4" w:rsidRPr="006450C4">
        <w:rPr>
          <w:rFonts w:ascii="Arial" w:hAnsi="Arial" w:cs="Arial"/>
          <w:color w:val="000000" w:themeColor="text1"/>
          <w:sz w:val="20"/>
          <w:szCs w:val="20"/>
          <w:lang w:val="en-US"/>
        </w:rPr>
        <w:t>(Greig et al.</w:t>
      </w:r>
      <w:r w:rsidR="00457971">
        <w:rPr>
          <w:rFonts w:ascii="Arial" w:hAnsi="Arial" w:cs="Arial"/>
          <w:color w:val="000000" w:themeColor="text1"/>
          <w:sz w:val="20"/>
          <w:szCs w:val="20"/>
          <w:lang w:val="en-US"/>
        </w:rPr>
        <w:t>,</w:t>
      </w:r>
      <w:r w:rsidR="006450C4" w:rsidRPr="006450C4">
        <w:rPr>
          <w:rFonts w:ascii="Arial" w:hAnsi="Arial" w:cs="Arial"/>
          <w:color w:val="000000" w:themeColor="text1"/>
          <w:sz w:val="20"/>
          <w:szCs w:val="20"/>
          <w:lang w:val="en-US"/>
        </w:rPr>
        <w:t xml:space="preserve"> 2015</w:t>
      </w:r>
      <w:r w:rsidR="00FC6431">
        <w:rPr>
          <w:rFonts w:ascii="Arial" w:hAnsi="Arial" w:cs="Arial"/>
          <w:color w:val="000000" w:themeColor="text1"/>
          <w:sz w:val="20"/>
          <w:szCs w:val="20"/>
          <w:lang w:val="en-US"/>
        </w:rPr>
        <w:t>).</w:t>
      </w:r>
    </w:p>
    <w:p w14:paraId="2350AEBC" w14:textId="2C986A49"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Recent research identified that cigarette smoke and its waste</w:t>
      </w:r>
      <w:r w:rsidR="00C6239D">
        <w:rPr>
          <w:rFonts w:ascii="Arial" w:hAnsi="Arial" w:cs="Arial"/>
          <w:color w:val="000000" w:themeColor="text1"/>
          <w:sz w:val="20"/>
          <w:szCs w:val="20"/>
        </w:rPr>
        <w:t>,</w:t>
      </w:r>
      <w:r w:rsidRPr="009406BE">
        <w:rPr>
          <w:rFonts w:ascii="Arial" w:hAnsi="Arial" w:cs="Arial"/>
          <w:color w:val="000000" w:themeColor="text1"/>
          <w:sz w:val="20"/>
          <w:szCs w:val="20"/>
        </w:rPr>
        <w:t xml:space="preserve"> facilitated the growth of ARB in the environment and on the cigarette filters. These contaminated butts spread dangerous ARBs to waterbodies. </w:t>
      </w:r>
      <w:r w:rsidR="00457971">
        <w:rPr>
          <w:rFonts w:ascii="Arial" w:hAnsi="Arial" w:cs="Arial"/>
          <w:color w:val="000000" w:themeColor="text1"/>
          <w:sz w:val="20"/>
          <w:szCs w:val="20"/>
        </w:rPr>
        <w:t>With respect to the host, s</w:t>
      </w:r>
      <w:r w:rsidRPr="009406BE">
        <w:rPr>
          <w:rFonts w:ascii="Arial" w:hAnsi="Arial" w:cs="Arial"/>
          <w:color w:val="000000" w:themeColor="text1"/>
          <w:sz w:val="20"/>
          <w:szCs w:val="20"/>
        </w:rPr>
        <w:t>moking in humans increase</w:t>
      </w:r>
      <w:r w:rsidR="00C6239D">
        <w:rPr>
          <w:rFonts w:ascii="Arial" w:hAnsi="Arial" w:cs="Arial"/>
          <w:color w:val="000000" w:themeColor="text1"/>
          <w:sz w:val="20"/>
          <w:szCs w:val="20"/>
        </w:rPr>
        <w:t>d</w:t>
      </w:r>
      <w:r w:rsidRPr="009406BE">
        <w:rPr>
          <w:rFonts w:ascii="Arial" w:hAnsi="Arial" w:cs="Arial"/>
          <w:color w:val="000000" w:themeColor="text1"/>
          <w:sz w:val="20"/>
          <w:szCs w:val="20"/>
        </w:rPr>
        <w:t xml:space="preserve"> the spread of resistant germs in the lungs, reducing antibiotic effectiveness against future infections (Griebe, 2025). </w:t>
      </w:r>
    </w:p>
    <w:p w14:paraId="694C152C" w14:textId="1C4E9A54"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Other factors contributing to the rise of AMR include food trade, environmental contamination, and social aspects such as international and intercontinental travel (Littmann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Viens, 2015).</w:t>
      </w:r>
    </w:p>
    <w:p w14:paraId="26D51FA3" w14:textId="37D684AF" w:rsidR="00C776C2" w:rsidRPr="0078403A" w:rsidRDefault="00794844" w:rsidP="00CD4362">
      <w:pPr>
        <w:spacing w:line="360" w:lineRule="auto"/>
        <w:jc w:val="both"/>
        <w:rPr>
          <w:rFonts w:ascii="Arial" w:hAnsi="Arial" w:cs="Arial"/>
          <w:color w:val="000000" w:themeColor="text1"/>
        </w:rPr>
      </w:pPr>
      <w:r>
        <w:rPr>
          <w:rFonts w:ascii="Arial" w:hAnsi="Arial" w:cs="Arial"/>
          <w:b/>
          <w:bCs/>
          <w:color w:val="000000" w:themeColor="text1"/>
        </w:rPr>
        <w:t>4</w:t>
      </w:r>
      <w:r w:rsidR="00C6239D" w:rsidRPr="0078403A">
        <w:rPr>
          <w:rFonts w:ascii="Arial" w:hAnsi="Arial" w:cs="Arial"/>
          <w:b/>
          <w:bCs/>
          <w:color w:val="000000" w:themeColor="text1"/>
        </w:rPr>
        <w:t>.</w:t>
      </w:r>
      <w:r>
        <w:rPr>
          <w:rFonts w:ascii="Arial" w:hAnsi="Arial" w:cs="Arial"/>
          <w:b/>
          <w:bCs/>
          <w:color w:val="000000" w:themeColor="text1"/>
        </w:rPr>
        <w:t>4</w:t>
      </w:r>
      <w:r w:rsidR="00C776C2" w:rsidRPr="0078403A">
        <w:rPr>
          <w:rFonts w:ascii="Arial" w:hAnsi="Arial" w:cs="Arial"/>
          <w:b/>
          <w:bCs/>
          <w:color w:val="000000" w:themeColor="text1"/>
        </w:rPr>
        <w:t xml:space="preserve"> </w:t>
      </w:r>
      <w:r w:rsidR="009C22B2" w:rsidRPr="0078403A">
        <w:rPr>
          <w:rFonts w:ascii="Arial" w:hAnsi="Arial" w:cs="Arial"/>
          <w:b/>
          <w:bCs/>
          <w:color w:val="000000" w:themeColor="text1"/>
        </w:rPr>
        <w:t xml:space="preserve">Environmental </w:t>
      </w:r>
      <w:r w:rsidR="0078403A" w:rsidRPr="0078403A">
        <w:rPr>
          <w:rFonts w:ascii="Arial" w:hAnsi="Arial" w:cs="Arial"/>
          <w:b/>
          <w:bCs/>
          <w:color w:val="000000" w:themeColor="text1"/>
        </w:rPr>
        <w:t>Pathways of Resistance</w:t>
      </w:r>
    </w:p>
    <w:p w14:paraId="592B8435" w14:textId="0524EFEE"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t>
      </w:r>
      <w:r w:rsidR="00C6239D">
        <w:rPr>
          <w:rFonts w:ascii="Arial" w:hAnsi="Arial" w:cs="Arial"/>
          <w:color w:val="000000" w:themeColor="text1"/>
          <w:sz w:val="20"/>
          <w:szCs w:val="20"/>
        </w:rPr>
        <w:t>WOAH</w:t>
      </w:r>
      <w:r w:rsidRPr="009406BE">
        <w:rPr>
          <w:rFonts w:ascii="Arial" w:hAnsi="Arial" w:cs="Arial"/>
          <w:color w:val="000000" w:themeColor="text1"/>
          <w:sz w:val="20"/>
          <w:szCs w:val="20"/>
        </w:rPr>
        <w:t xml:space="preserve"> classified certain </w:t>
      </w:r>
      <w:r w:rsidR="00DA273F" w:rsidRPr="009406BE">
        <w:rPr>
          <w:rFonts w:ascii="Arial" w:hAnsi="Arial" w:cs="Arial"/>
          <w:color w:val="000000" w:themeColor="text1"/>
          <w:sz w:val="20"/>
          <w:szCs w:val="20"/>
        </w:rPr>
        <w:t>antimicrobials</w:t>
      </w:r>
      <w:r w:rsidRPr="009406BE">
        <w:rPr>
          <w:rFonts w:ascii="Arial" w:hAnsi="Arial" w:cs="Arial"/>
          <w:color w:val="000000" w:themeColor="text1"/>
          <w:sz w:val="20"/>
          <w:szCs w:val="20"/>
        </w:rPr>
        <w:t xml:space="preserve"> as 'critically important' for livestock, which include representatives from all major classes of </w:t>
      </w:r>
      <w:r w:rsidR="00DA273F" w:rsidRPr="009406BE">
        <w:rPr>
          <w:rFonts w:ascii="Arial" w:hAnsi="Arial" w:cs="Arial"/>
          <w:color w:val="000000" w:themeColor="text1"/>
          <w:sz w:val="20"/>
          <w:szCs w:val="20"/>
        </w:rPr>
        <w:t>antimicrobials</w:t>
      </w:r>
      <w:r w:rsidRPr="009406BE">
        <w:rPr>
          <w:rFonts w:ascii="Arial" w:hAnsi="Arial" w:cs="Arial"/>
          <w:color w:val="000000" w:themeColor="text1"/>
          <w:sz w:val="20"/>
          <w:szCs w:val="20"/>
        </w:rPr>
        <w:t xml:space="preserve"> used in human medicine (</w:t>
      </w:r>
      <w:r w:rsidR="004540BF" w:rsidRPr="009406BE">
        <w:rPr>
          <w:rFonts w:ascii="Arial" w:hAnsi="Arial" w:cs="Arial"/>
          <w:color w:val="000000" w:themeColor="text1"/>
          <w:sz w:val="20"/>
          <w:szCs w:val="20"/>
        </w:rPr>
        <w:t>WOAH, 2025</w:t>
      </w:r>
      <w:r w:rsidRPr="009406BE">
        <w:rPr>
          <w:rFonts w:ascii="Arial" w:hAnsi="Arial" w:cs="Arial"/>
          <w:color w:val="000000" w:themeColor="text1"/>
          <w:sz w:val="20"/>
          <w:szCs w:val="20"/>
        </w:rPr>
        <w:t>). The antimicrobials administered in the animal farms are only partially absorbed in the animals, while a considerable proportion is not entirely metabolised and excreted in an active form</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Sukul</w:t>
      </w:r>
      <w:r w:rsidR="00DD4F7D" w:rsidRPr="009406BE">
        <w:rPr>
          <w:rFonts w:ascii="Arial" w:hAnsi="Arial" w:cs="Arial"/>
          <w:color w:val="000000" w:themeColor="text1"/>
          <w:sz w:val="20"/>
          <w:szCs w:val="20"/>
        </w:rPr>
        <w:t xml:space="preserve"> et al., </w:t>
      </w:r>
      <w:r w:rsidRPr="009406BE">
        <w:rPr>
          <w:rFonts w:ascii="Arial" w:hAnsi="Arial" w:cs="Arial"/>
          <w:color w:val="000000" w:themeColor="text1"/>
          <w:sz w:val="20"/>
          <w:szCs w:val="20"/>
        </w:rPr>
        <w:t xml:space="preserve">2009). These residual antimicrobials in the environment interact with the bacteria (like </w:t>
      </w:r>
      <w:r w:rsidRPr="009406BE">
        <w:rPr>
          <w:rFonts w:ascii="Arial" w:hAnsi="Arial" w:cs="Arial"/>
          <w:i/>
          <w:iCs/>
          <w:color w:val="000000" w:themeColor="text1"/>
          <w:sz w:val="20"/>
          <w:szCs w:val="20"/>
        </w:rPr>
        <w:t>Escherichia coli</w:t>
      </w:r>
      <w:r w:rsidRPr="009406BE">
        <w:rPr>
          <w:rFonts w:ascii="Arial" w:hAnsi="Arial" w:cs="Arial"/>
          <w:color w:val="000000" w:themeColor="text1"/>
          <w:sz w:val="20"/>
          <w:szCs w:val="20"/>
        </w:rPr>
        <w:t xml:space="preserve"> from farm waste water, free-living </w:t>
      </w:r>
      <w:r w:rsidRPr="009406BE">
        <w:rPr>
          <w:rFonts w:ascii="Arial" w:hAnsi="Arial" w:cs="Arial"/>
          <w:i/>
          <w:iCs/>
          <w:color w:val="000000" w:themeColor="text1"/>
          <w:sz w:val="20"/>
          <w:szCs w:val="20"/>
        </w:rPr>
        <w:t>Vibrio cholerae</w:t>
      </w:r>
      <w:r w:rsidRPr="009406BE">
        <w:rPr>
          <w:rFonts w:ascii="Arial" w:hAnsi="Arial" w:cs="Arial"/>
          <w:color w:val="000000" w:themeColor="text1"/>
          <w:sz w:val="20"/>
          <w:szCs w:val="20"/>
        </w:rPr>
        <w:t xml:space="preserve">), activating biological processes, thereby promoting bacterial resistance.  Thus, animal farms and livestock operations have invariably become the major sources of antibiotic-resistant bacteria. These </w:t>
      </w:r>
      <w:r w:rsidR="0078403A">
        <w:rPr>
          <w:rFonts w:ascii="Arial" w:hAnsi="Arial" w:cs="Arial"/>
          <w:color w:val="000000" w:themeColor="text1"/>
          <w:sz w:val="20"/>
          <w:szCs w:val="20"/>
        </w:rPr>
        <w:t>ARBs</w:t>
      </w:r>
      <w:r w:rsidRPr="009406BE">
        <w:rPr>
          <w:rFonts w:ascii="Arial" w:hAnsi="Arial" w:cs="Arial"/>
          <w:color w:val="000000" w:themeColor="text1"/>
          <w:sz w:val="20"/>
          <w:szCs w:val="20"/>
        </w:rPr>
        <w:t xml:space="preserve"> can infect other susceptible animals and farm workers</w:t>
      </w:r>
      <w:r w:rsidR="00F100C7">
        <w:rPr>
          <w:rFonts w:ascii="Arial" w:hAnsi="Arial" w:cs="Arial"/>
          <w:color w:val="000000" w:themeColor="text1"/>
          <w:sz w:val="20"/>
          <w:szCs w:val="20"/>
        </w:rPr>
        <w:t>;</w:t>
      </w:r>
      <w:r w:rsidRPr="009406BE">
        <w:rPr>
          <w:rFonts w:ascii="Arial" w:hAnsi="Arial" w:cs="Arial"/>
          <w:color w:val="000000" w:themeColor="text1"/>
          <w:sz w:val="20"/>
          <w:szCs w:val="20"/>
        </w:rPr>
        <w:t xml:space="preserve"> contaminating raw milk, meat, and other </w:t>
      </w:r>
      <w:r w:rsidR="004C6B7A">
        <w:rPr>
          <w:rFonts w:ascii="Arial" w:hAnsi="Arial" w:cs="Arial"/>
          <w:color w:val="000000" w:themeColor="text1"/>
          <w:sz w:val="20"/>
          <w:szCs w:val="20"/>
        </w:rPr>
        <w:t>livestock</w:t>
      </w:r>
      <w:r w:rsidRPr="009406BE">
        <w:rPr>
          <w:rFonts w:ascii="Arial" w:hAnsi="Arial" w:cs="Arial"/>
          <w:color w:val="000000" w:themeColor="text1"/>
          <w:sz w:val="20"/>
          <w:szCs w:val="20"/>
        </w:rPr>
        <w:t xml:space="preserve"> products, thereby posing a potential threat to human health through foodborne </w:t>
      </w:r>
      <w:r w:rsidR="0078403A">
        <w:rPr>
          <w:rFonts w:ascii="Arial" w:hAnsi="Arial" w:cs="Arial"/>
          <w:color w:val="000000" w:themeColor="text1"/>
          <w:sz w:val="20"/>
          <w:szCs w:val="20"/>
        </w:rPr>
        <w:t xml:space="preserve">transmission </w:t>
      </w:r>
      <w:r w:rsidR="00DD4F7D" w:rsidRPr="009406BE">
        <w:rPr>
          <w:rFonts w:ascii="Arial" w:hAnsi="Arial" w:cs="Arial"/>
          <w:color w:val="000000" w:themeColor="text1"/>
          <w:sz w:val="20"/>
          <w:szCs w:val="20"/>
        </w:rPr>
        <w:t>(</w:t>
      </w:r>
      <w:r w:rsidR="0078403A" w:rsidRPr="009406BE">
        <w:rPr>
          <w:rFonts w:ascii="Arial" w:hAnsi="Arial" w:cs="Arial"/>
          <w:color w:val="000000" w:themeColor="text1"/>
          <w:sz w:val="20"/>
          <w:szCs w:val="20"/>
        </w:rPr>
        <w:t>Robinson et al., 2016</w:t>
      </w:r>
      <w:r w:rsidR="0078403A">
        <w:rPr>
          <w:rFonts w:ascii="Arial" w:hAnsi="Arial" w:cs="Arial"/>
          <w:color w:val="000000" w:themeColor="text1"/>
          <w:sz w:val="20"/>
          <w:szCs w:val="20"/>
        </w:rPr>
        <w:t xml:space="preserve">; </w:t>
      </w:r>
      <w:r w:rsidRPr="009406BE">
        <w:rPr>
          <w:rFonts w:ascii="Arial" w:hAnsi="Arial" w:cs="Arial"/>
          <w:color w:val="000000" w:themeColor="text1"/>
          <w:sz w:val="20"/>
          <w:szCs w:val="20"/>
        </w:rPr>
        <w:t>Masse</w:t>
      </w:r>
      <w:r w:rsidR="00DD4F7D" w:rsidRPr="009406BE">
        <w:rPr>
          <w:rFonts w:ascii="Arial" w:hAnsi="Arial" w:cs="Arial"/>
          <w:color w:val="000000" w:themeColor="text1"/>
          <w:sz w:val="20"/>
          <w:szCs w:val="20"/>
        </w:rPr>
        <w:t xml:space="preserve"> et al., 2021;</w:t>
      </w:r>
      <w:r w:rsidRPr="009406BE">
        <w:rPr>
          <w:rFonts w:ascii="Arial" w:hAnsi="Arial" w:cs="Arial"/>
          <w:color w:val="000000" w:themeColor="text1"/>
          <w:sz w:val="20"/>
          <w:szCs w:val="20"/>
        </w:rPr>
        <w:t xml:space="preserve"> Baker</w:t>
      </w:r>
      <w:r w:rsidR="00DD4F7D" w:rsidRPr="009406BE">
        <w:rPr>
          <w:rFonts w:ascii="Arial" w:hAnsi="Arial" w:cs="Arial"/>
          <w:color w:val="000000" w:themeColor="text1"/>
          <w:sz w:val="20"/>
          <w:szCs w:val="20"/>
        </w:rPr>
        <w:t xml:space="preserve"> et al., 2022;</w:t>
      </w:r>
      <w:r w:rsidRPr="009406BE">
        <w:rPr>
          <w:rFonts w:ascii="Arial" w:hAnsi="Arial" w:cs="Arial"/>
          <w:color w:val="000000" w:themeColor="text1"/>
          <w:sz w:val="20"/>
          <w:szCs w:val="20"/>
        </w:rPr>
        <w:t xml:space="preserve"> Baghdadi</w:t>
      </w:r>
      <w:r w:rsidR="00DD4F7D"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xml:space="preserve">. </w:t>
      </w:r>
    </w:p>
    <w:p w14:paraId="2AEE0465" w14:textId="339C961D"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 many countries, animal </w:t>
      </w:r>
      <w:r w:rsidR="0078403A">
        <w:rPr>
          <w:rFonts w:ascii="Arial" w:hAnsi="Arial" w:cs="Arial"/>
          <w:color w:val="000000" w:themeColor="text1"/>
          <w:sz w:val="20"/>
          <w:szCs w:val="20"/>
        </w:rPr>
        <w:t>excreta</w:t>
      </w:r>
      <w:r w:rsidRPr="009406BE">
        <w:rPr>
          <w:rFonts w:ascii="Arial" w:hAnsi="Arial" w:cs="Arial"/>
          <w:color w:val="000000" w:themeColor="text1"/>
          <w:sz w:val="20"/>
          <w:szCs w:val="20"/>
        </w:rPr>
        <w:t xml:space="preserve"> are used as fertilizer</w:t>
      </w:r>
      <w:r w:rsidR="00F100C7">
        <w:rPr>
          <w:rFonts w:ascii="Arial" w:hAnsi="Arial" w:cs="Arial"/>
          <w:color w:val="000000" w:themeColor="text1"/>
          <w:sz w:val="20"/>
          <w:szCs w:val="20"/>
        </w:rPr>
        <w:t>s</w:t>
      </w:r>
      <w:r w:rsidRPr="009406BE">
        <w:rPr>
          <w:rFonts w:ascii="Arial" w:hAnsi="Arial" w:cs="Arial"/>
          <w:color w:val="000000" w:themeColor="text1"/>
          <w:sz w:val="20"/>
          <w:szCs w:val="20"/>
        </w:rPr>
        <w:t xml:space="preserve">, which </w:t>
      </w:r>
      <w:r w:rsidR="00086029" w:rsidRPr="009406BE">
        <w:rPr>
          <w:rFonts w:ascii="Arial" w:hAnsi="Arial" w:cs="Arial"/>
          <w:color w:val="000000" w:themeColor="text1"/>
          <w:sz w:val="20"/>
          <w:szCs w:val="20"/>
        </w:rPr>
        <w:t>potentiates</w:t>
      </w:r>
      <w:r w:rsidRPr="009406BE">
        <w:rPr>
          <w:rFonts w:ascii="Arial" w:hAnsi="Arial" w:cs="Arial"/>
          <w:color w:val="000000" w:themeColor="text1"/>
          <w:sz w:val="20"/>
          <w:szCs w:val="20"/>
        </w:rPr>
        <w:t xml:space="preserve"> the spread of resistance genes through food and groundwater. </w:t>
      </w:r>
      <w:r w:rsidR="00A8083E">
        <w:rPr>
          <w:rFonts w:ascii="Arial" w:hAnsi="Arial" w:cs="Arial"/>
          <w:color w:val="000000" w:themeColor="text1"/>
          <w:sz w:val="20"/>
          <w:szCs w:val="20"/>
        </w:rPr>
        <w:t xml:space="preserve">Cross-contamination of food </w:t>
      </w:r>
      <w:r w:rsidR="0023414E">
        <w:rPr>
          <w:rFonts w:ascii="Arial" w:hAnsi="Arial" w:cs="Arial"/>
          <w:color w:val="000000" w:themeColor="text1"/>
          <w:sz w:val="20"/>
          <w:szCs w:val="20"/>
        </w:rPr>
        <w:t xml:space="preserve">with </w:t>
      </w:r>
      <w:r w:rsidR="001063C9">
        <w:rPr>
          <w:rFonts w:ascii="Arial" w:hAnsi="Arial" w:cs="Arial"/>
          <w:color w:val="000000" w:themeColor="text1"/>
          <w:sz w:val="20"/>
          <w:szCs w:val="20"/>
        </w:rPr>
        <w:t>ARGs</w:t>
      </w:r>
      <w:r w:rsidR="0023414E">
        <w:rPr>
          <w:rFonts w:ascii="Arial" w:hAnsi="Arial" w:cs="Arial"/>
          <w:color w:val="000000" w:themeColor="text1"/>
          <w:sz w:val="20"/>
          <w:szCs w:val="20"/>
        </w:rPr>
        <w:t xml:space="preserve"> </w:t>
      </w:r>
      <w:r w:rsidR="00A8083E">
        <w:rPr>
          <w:rFonts w:ascii="Arial" w:hAnsi="Arial" w:cs="Arial"/>
          <w:color w:val="000000" w:themeColor="text1"/>
          <w:sz w:val="20"/>
          <w:szCs w:val="20"/>
        </w:rPr>
        <w:t xml:space="preserve">can also happen </w:t>
      </w:r>
      <w:r w:rsidR="0023414E" w:rsidRPr="009406BE">
        <w:rPr>
          <w:rFonts w:ascii="Arial" w:hAnsi="Arial" w:cs="Arial"/>
          <w:color w:val="000000" w:themeColor="text1"/>
          <w:sz w:val="20"/>
          <w:szCs w:val="20"/>
        </w:rPr>
        <w:t>through faecal contamination during animal slaughter</w:t>
      </w:r>
      <w:r w:rsidR="0023414E">
        <w:rPr>
          <w:rFonts w:ascii="Arial" w:hAnsi="Arial" w:cs="Arial"/>
          <w:color w:val="000000" w:themeColor="text1"/>
          <w:sz w:val="20"/>
          <w:szCs w:val="20"/>
        </w:rPr>
        <w:t xml:space="preserve"> </w:t>
      </w:r>
      <w:r w:rsidR="0023414E" w:rsidRPr="009406BE">
        <w:rPr>
          <w:rFonts w:ascii="Arial" w:hAnsi="Arial" w:cs="Arial"/>
          <w:color w:val="000000" w:themeColor="text1"/>
          <w:sz w:val="20"/>
          <w:szCs w:val="20"/>
        </w:rPr>
        <w:t>(Florez-Cuadrado et al., 2018)</w:t>
      </w:r>
      <w:r w:rsidR="0023414E">
        <w:rPr>
          <w:rFonts w:ascii="Arial" w:hAnsi="Arial" w:cs="Arial"/>
          <w:color w:val="000000" w:themeColor="text1"/>
          <w:sz w:val="20"/>
          <w:szCs w:val="20"/>
        </w:rPr>
        <w:t xml:space="preserve"> or </w:t>
      </w:r>
      <w:r w:rsidRPr="009406BE">
        <w:rPr>
          <w:rFonts w:ascii="Arial" w:hAnsi="Arial" w:cs="Arial"/>
          <w:color w:val="000000" w:themeColor="text1"/>
          <w:sz w:val="20"/>
          <w:szCs w:val="20"/>
        </w:rPr>
        <w:t xml:space="preserve">when handled by consumers, </w:t>
      </w:r>
      <w:r w:rsidR="00CE0942">
        <w:rPr>
          <w:rFonts w:ascii="Arial" w:hAnsi="Arial" w:cs="Arial"/>
          <w:color w:val="000000" w:themeColor="text1"/>
          <w:sz w:val="20"/>
          <w:szCs w:val="20"/>
        </w:rPr>
        <w:t xml:space="preserve">or </w:t>
      </w:r>
      <w:r w:rsidRPr="009406BE">
        <w:rPr>
          <w:rFonts w:ascii="Arial" w:hAnsi="Arial" w:cs="Arial"/>
          <w:color w:val="000000" w:themeColor="text1"/>
          <w:sz w:val="20"/>
          <w:szCs w:val="20"/>
        </w:rPr>
        <w:t>expos</w:t>
      </w:r>
      <w:r w:rsidR="00CE0942">
        <w:rPr>
          <w:rFonts w:ascii="Arial" w:hAnsi="Arial" w:cs="Arial"/>
          <w:color w:val="000000" w:themeColor="text1"/>
          <w:sz w:val="20"/>
          <w:szCs w:val="20"/>
        </w:rPr>
        <w:t>ure</w:t>
      </w:r>
      <w:r w:rsidRPr="009406BE">
        <w:rPr>
          <w:rFonts w:ascii="Arial" w:hAnsi="Arial" w:cs="Arial"/>
          <w:color w:val="000000" w:themeColor="text1"/>
          <w:sz w:val="20"/>
          <w:szCs w:val="20"/>
        </w:rPr>
        <w:t xml:space="preserve"> to environment, or after </w:t>
      </w:r>
      <w:r w:rsidR="00A8083E">
        <w:rPr>
          <w:rFonts w:ascii="Arial" w:hAnsi="Arial" w:cs="Arial"/>
          <w:color w:val="000000" w:themeColor="text1"/>
          <w:sz w:val="20"/>
          <w:szCs w:val="20"/>
        </w:rPr>
        <w:t>processing</w:t>
      </w:r>
      <w:r w:rsidRPr="009406BE">
        <w:rPr>
          <w:rFonts w:ascii="Arial" w:hAnsi="Arial" w:cs="Arial"/>
          <w:color w:val="000000" w:themeColor="text1"/>
          <w:sz w:val="20"/>
          <w:szCs w:val="20"/>
        </w:rPr>
        <w:t xml:space="preserve"> (Robinson et al., 2016). </w:t>
      </w:r>
      <w:r w:rsidR="0023414E">
        <w:rPr>
          <w:rFonts w:ascii="Arial" w:hAnsi="Arial" w:cs="Arial"/>
          <w:color w:val="000000" w:themeColor="text1"/>
          <w:sz w:val="20"/>
          <w:szCs w:val="20"/>
        </w:rPr>
        <w:t>I</w:t>
      </w:r>
      <w:r w:rsidR="0023414E" w:rsidRPr="009406BE">
        <w:rPr>
          <w:rFonts w:ascii="Arial" w:hAnsi="Arial" w:cs="Arial"/>
          <w:color w:val="000000" w:themeColor="text1"/>
          <w:sz w:val="20"/>
          <w:szCs w:val="20"/>
        </w:rPr>
        <w:t xml:space="preserve">ndustrial and municipal wastewater, sewage sludge and animal manure </w:t>
      </w:r>
      <w:r w:rsidR="0023414E">
        <w:rPr>
          <w:rFonts w:ascii="Arial" w:hAnsi="Arial" w:cs="Arial"/>
          <w:color w:val="000000" w:themeColor="text1"/>
          <w:sz w:val="20"/>
          <w:szCs w:val="20"/>
        </w:rPr>
        <w:t xml:space="preserve">applied </w:t>
      </w:r>
      <w:r w:rsidR="0023414E" w:rsidRPr="009406BE">
        <w:rPr>
          <w:rFonts w:ascii="Arial" w:hAnsi="Arial" w:cs="Arial"/>
          <w:color w:val="000000" w:themeColor="text1"/>
          <w:sz w:val="20"/>
          <w:szCs w:val="20"/>
        </w:rPr>
        <w:t xml:space="preserve">to agricultural fields </w:t>
      </w:r>
      <w:r w:rsidR="0023414E" w:rsidRPr="009406BE">
        <w:rPr>
          <w:rFonts w:ascii="Arial" w:hAnsi="Arial" w:cs="Arial"/>
          <w:color w:val="000000" w:themeColor="text1"/>
          <w:sz w:val="20"/>
          <w:szCs w:val="20"/>
        </w:rPr>
        <w:lastRenderedPageBreak/>
        <w:t>and aquaculture systems</w:t>
      </w:r>
      <w:r w:rsidR="0023414E">
        <w:rPr>
          <w:rFonts w:ascii="Arial" w:hAnsi="Arial" w:cs="Arial"/>
          <w:color w:val="000000" w:themeColor="text1"/>
          <w:sz w:val="20"/>
          <w:szCs w:val="20"/>
        </w:rPr>
        <w:t xml:space="preserve"> also act as </w:t>
      </w:r>
      <w:r w:rsidRPr="009406BE">
        <w:rPr>
          <w:rFonts w:ascii="Arial" w:hAnsi="Arial" w:cs="Arial"/>
          <w:color w:val="000000" w:themeColor="text1"/>
          <w:sz w:val="20"/>
          <w:szCs w:val="20"/>
        </w:rPr>
        <w:t>ma</w:t>
      </w:r>
      <w:r w:rsidR="0023414E">
        <w:rPr>
          <w:rFonts w:ascii="Arial" w:hAnsi="Arial" w:cs="Arial"/>
          <w:color w:val="000000" w:themeColor="text1"/>
          <w:sz w:val="20"/>
          <w:szCs w:val="20"/>
        </w:rPr>
        <w:t>jor</w:t>
      </w:r>
      <w:r w:rsidRPr="009406BE">
        <w:rPr>
          <w:rFonts w:ascii="Arial" w:hAnsi="Arial" w:cs="Arial"/>
          <w:color w:val="000000" w:themeColor="text1"/>
          <w:sz w:val="20"/>
          <w:szCs w:val="20"/>
        </w:rPr>
        <w:t xml:space="preserve"> environmental transmission pathways for these resistance determinants </w:t>
      </w:r>
      <w:r w:rsidR="005F0DD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Samreen</w:t>
      </w:r>
      <w:r w:rsidR="005F0DDE" w:rsidRPr="009406BE">
        <w:rPr>
          <w:rFonts w:ascii="Arial" w:hAnsi="Arial" w:cs="Arial"/>
          <w:color w:val="000000" w:themeColor="text1"/>
          <w:sz w:val="20"/>
          <w:szCs w:val="20"/>
          <w:lang w:val="en-US"/>
        </w:rPr>
        <w:t xml:space="preserve"> et al.</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2021). </w:t>
      </w:r>
    </w:p>
    <w:p w14:paraId="082B6E23" w14:textId="5EE3EE4D"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Dairy cattle population</w:t>
      </w:r>
      <w:r w:rsidR="004C6B7A">
        <w:rPr>
          <w:rFonts w:ascii="Arial" w:hAnsi="Arial" w:cs="Arial"/>
          <w:color w:val="000000" w:themeColor="text1"/>
          <w:sz w:val="20"/>
          <w:szCs w:val="20"/>
          <w:lang w:val="en-US"/>
        </w:rPr>
        <w:t>s</w:t>
      </w:r>
      <w:r w:rsidRPr="009406BE">
        <w:rPr>
          <w:rFonts w:ascii="Arial" w:hAnsi="Arial" w:cs="Arial"/>
          <w:color w:val="000000" w:themeColor="text1"/>
          <w:sz w:val="20"/>
          <w:szCs w:val="20"/>
          <w:lang w:val="en-US"/>
        </w:rPr>
        <w:t xml:space="preserve"> reared intensively in many countries, contributing to the rural livelihood, nutrition, and country’s economy</w:t>
      </w:r>
      <w:r w:rsidR="00005683"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are reviewed in this section, which </w:t>
      </w:r>
      <w:r w:rsidR="00137E3A" w:rsidRPr="009406BE">
        <w:rPr>
          <w:rFonts w:ascii="Arial" w:hAnsi="Arial" w:cs="Arial"/>
          <w:color w:val="000000" w:themeColor="text1"/>
          <w:sz w:val="20"/>
          <w:szCs w:val="20"/>
          <w:lang w:val="en-US"/>
        </w:rPr>
        <w:t xml:space="preserve">serve </w:t>
      </w:r>
      <w:r w:rsidRPr="009406BE">
        <w:rPr>
          <w:rFonts w:ascii="Arial" w:hAnsi="Arial" w:cs="Arial"/>
          <w:color w:val="000000" w:themeColor="text1"/>
          <w:sz w:val="20"/>
          <w:szCs w:val="20"/>
          <w:lang w:val="en-US"/>
        </w:rPr>
        <w:t>as one of the potential sources of AMR</w:t>
      </w:r>
      <w:r w:rsidR="00E47285">
        <w:rPr>
          <w:rFonts w:ascii="Arial" w:hAnsi="Arial" w:cs="Arial"/>
          <w:color w:val="000000" w:themeColor="text1"/>
          <w:sz w:val="20"/>
          <w:szCs w:val="20"/>
          <w:lang w:val="en-US"/>
        </w:rPr>
        <w:t xml:space="preserve"> in livestock</w:t>
      </w:r>
      <w:r w:rsidRPr="009406BE">
        <w:rPr>
          <w:rFonts w:ascii="Arial" w:hAnsi="Arial" w:cs="Arial"/>
          <w:color w:val="000000" w:themeColor="text1"/>
          <w:sz w:val="20"/>
          <w:szCs w:val="20"/>
          <w:lang w:val="en-US"/>
        </w:rPr>
        <w:t xml:space="preserve">. Inappropriate waste management practices have led to the </w:t>
      </w:r>
      <w:r w:rsidRPr="009406BE">
        <w:rPr>
          <w:rFonts w:ascii="Arial" w:hAnsi="Arial" w:cs="Arial"/>
          <w:color w:val="000000" w:themeColor="text1"/>
          <w:sz w:val="20"/>
          <w:szCs w:val="20"/>
        </w:rPr>
        <w:t>proliferation of ARGs in the soil</w:t>
      </w:r>
      <w:r w:rsidR="0078403A">
        <w:rPr>
          <w:rFonts w:ascii="Arial" w:hAnsi="Arial" w:cs="Arial"/>
          <w:color w:val="000000" w:themeColor="text1"/>
          <w:sz w:val="20"/>
          <w:szCs w:val="20"/>
        </w:rPr>
        <w:t xml:space="preserve"> tested</w:t>
      </w:r>
      <w:r w:rsidRPr="009406BE">
        <w:rPr>
          <w:rFonts w:ascii="Arial" w:hAnsi="Arial" w:cs="Arial"/>
          <w:color w:val="000000" w:themeColor="text1"/>
          <w:sz w:val="20"/>
          <w:szCs w:val="20"/>
        </w:rPr>
        <w:t xml:space="preserve"> from the dairy </w:t>
      </w:r>
      <w:r w:rsidRPr="009406BE">
        <w:rPr>
          <w:rFonts w:ascii="Arial" w:hAnsi="Arial" w:cs="Arial"/>
          <w:color w:val="000000" w:themeColor="text1"/>
          <w:sz w:val="20"/>
          <w:szCs w:val="20"/>
          <w:lang w:val="en-US"/>
        </w:rPr>
        <w:t xml:space="preserve">farm manure, waste </w:t>
      </w:r>
      <w:r w:rsidR="005F0DD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Kim</w:t>
      </w:r>
      <w:r w:rsidR="005F0DDE" w:rsidRPr="009406BE">
        <w:rPr>
          <w:rFonts w:ascii="Arial" w:hAnsi="Arial" w:cs="Arial"/>
          <w:color w:val="000000" w:themeColor="text1"/>
          <w:sz w:val="20"/>
          <w:szCs w:val="20"/>
          <w:lang w:val="en-US"/>
        </w:rPr>
        <w:t xml:space="preserve"> et al.</w:t>
      </w:r>
      <w:r w:rsidRPr="009406BE">
        <w:rPr>
          <w:rFonts w:ascii="Arial" w:hAnsi="Arial" w:cs="Arial"/>
          <w:color w:val="000000" w:themeColor="text1"/>
          <w:sz w:val="20"/>
          <w:szCs w:val="20"/>
          <w:lang w:val="en-US"/>
        </w:rPr>
        <w:t xml:space="preserve">, </w:t>
      </w:r>
      <w:r w:rsidR="005F0DDE" w:rsidRPr="009406BE">
        <w:rPr>
          <w:rFonts w:ascii="Arial" w:hAnsi="Arial" w:cs="Arial"/>
          <w:color w:val="000000" w:themeColor="text1"/>
          <w:sz w:val="20"/>
          <w:szCs w:val="20"/>
          <w:lang w:val="en-US"/>
        </w:rPr>
        <w:t>2021</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Baghdadi</w:t>
      </w:r>
      <w:r w:rsidR="005F0DDE"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lang w:val="en-US"/>
        </w:rPr>
        <w:t xml:space="preserve"> </w:t>
      </w:r>
      <w:r w:rsidR="0078403A">
        <w:rPr>
          <w:rFonts w:ascii="Arial" w:hAnsi="Arial" w:cs="Arial"/>
          <w:color w:val="000000" w:themeColor="text1"/>
          <w:sz w:val="20"/>
          <w:szCs w:val="20"/>
          <w:lang w:val="en-US"/>
        </w:rPr>
        <w:t xml:space="preserve">and </w:t>
      </w:r>
      <w:r w:rsidRPr="009406BE">
        <w:rPr>
          <w:rFonts w:ascii="Arial" w:hAnsi="Arial" w:cs="Arial"/>
          <w:color w:val="000000" w:themeColor="text1"/>
          <w:sz w:val="20"/>
          <w:szCs w:val="20"/>
        </w:rPr>
        <w:t xml:space="preserve">wastewater treatment facilities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Todman</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w:t>
      </w:r>
      <w:r w:rsidR="005F0DDE" w:rsidRPr="009406BE">
        <w:rPr>
          <w:rFonts w:ascii="Arial" w:hAnsi="Arial" w:cs="Arial"/>
          <w:color w:val="000000" w:themeColor="text1"/>
          <w:sz w:val="20"/>
          <w:szCs w:val="20"/>
        </w:rPr>
        <w:t>2024</w:t>
      </w:r>
      <w:r w:rsidR="009228F9">
        <w:rPr>
          <w:rFonts w:ascii="Arial" w:hAnsi="Arial" w:cs="Arial"/>
          <w:color w:val="000000" w:themeColor="text1"/>
          <w:sz w:val="20"/>
          <w:szCs w:val="20"/>
        </w:rPr>
        <w:t>)</w:t>
      </w:r>
      <w:r w:rsidRPr="009406BE">
        <w:rPr>
          <w:rFonts w:ascii="Arial" w:hAnsi="Arial" w:cs="Arial"/>
          <w:color w:val="000000" w:themeColor="text1"/>
          <w:sz w:val="20"/>
          <w:szCs w:val="20"/>
        </w:rPr>
        <w:t xml:space="preserve">, primary dairy slurry waste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Baker</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2</w:t>
      </w:r>
      <w:r w:rsidR="005F0DDE" w:rsidRPr="009406BE">
        <w:rPr>
          <w:rFonts w:ascii="Arial" w:hAnsi="Arial" w:cs="Arial"/>
          <w:color w:val="000000" w:themeColor="text1"/>
          <w:sz w:val="20"/>
          <w:szCs w:val="20"/>
        </w:rPr>
        <w:t>022)</w:t>
      </w:r>
      <w:r w:rsidRPr="009406BE">
        <w:rPr>
          <w:rFonts w:ascii="Arial" w:hAnsi="Arial" w:cs="Arial"/>
          <w:color w:val="000000" w:themeColor="text1"/>
          <w:sz w:val="20"/>
          <w:szCs w:val="20"/>
        </w:rPr>
        <w:t xml:space="preserve">. On the contrary, </w:t>
      </w:r>
      <w:r w:rsidR="0044769A" w:rsidRPr="009406BE">
        <w:rPr>
          <w:rFonts w:ascii="Arial" w:hAnsi="Arial" w:cs="Arial"/>
          <w:color w:val="000000" w:themeColor="text1"/>
          <w:sz w:val="20"/>
          <w:szCs w:val="20"/>
        </w:rPr>
        <w:t>a greater</w:t>
      </w:r>
      <w:r w:rsidRPr="009406BE">
        <w:rPr>
          <w:rFonts w:ascii="Arial" w:hAnsi="Arial" w:cs="Arial"/>
          <w:color w:val="000000" w:themeColor="text1"/>
          <w:sz w:val="20"/>
          <w:szCs w:val="20"/>
        </w:rPr>
        <w:t xml:space="preserve"> number of ARGs have been found in the animal </w:t>
      </w:r>
      <w:r w:rsidR="0078403A">
        <w:rPr>
          <w:rFonts w:ascii="Arial" w:hAnsi="Arial" w:cs="Arial"/>
          <w:color w:val="000000" w:themeColor="text1"/>
          <w:sz w:val="20"/>
          <w:szCs w:val="20"/>
        </w:rPr>
        <w:t>excreta</w:t>
      </w:r>
      <w:r w:rsidRPr="009406BE">
        <w:rPr>
          <w:rFonts w:ascii="Arial" w:hAnsi="Arial" w:cs="Arial"/>
          <w:color w:val="000000" w:themeColor="text1"/>
          <w:sz w:val="20"/>
          <w:szCs w:val="20"/>
        </w:rPr>
        <w:t xml:space="preserve"> that have not been given antibiotics </w:t>
      </w:r>
      <w:r w:rsidR="005F0DDE" w:rsidRPr="009406BE">
        <w:rPr>
          <w:rFonts w:ascii="Arial" w:hAnsi="Arial" w:cs="Arial"/>
          <w:color w:val="000000" w:themeColor="text1"/>
          <w:sz w:val="20"/>
          <w:szCs w:val="20"/>
        </w:rPr>
        <w:t>(</w:t>
      </w:r>
      <w:proofErr w:type="spellStart"/>
      <w:r w:rsidR="005F0DDE" w:rsidRPr="009406BE">
        <w:rPr>
          <w:rFonts w:ascii="Arial" w:hAnsi="Arial" w:cs="Arial"/>
          <w:sz w:val="20"/>
          <w:szCs w:val="20"/>
        </w:rPr>
        <w:t>VandenMeersche</w:t>
      </w:r>
      <w:proofErr w:type="spellEnd"/>
      <w:r w:rsidR="005F0DDE" w:rsidRPr="009406BE">
        <w:rPr>
          <w:rFonts w:ascii="Arial" w:hAnsi="Arial" w:cs="Arial"/>
          <w:sz w:val="20"/>
          <w:szCs w:val="20"/>
        </w:rPr>
        <w:t xml:space="preserve"> et al., 2020)</w:t>
      </w:r>
      <w:r w:rsidRPr="009406BE">
        <w:rPr>
          <w:rFonts w:ascii="Arial" w:hAnsi="Arial" w:cs="Arial"/>
          <w:color w:val="000000" w:themeColor="text1"/>
          <w:sz w:val="20"/>
          <w:szCs w:val="20"/>
        </w:rPr>
        <w:t xml:space="preserve"> </w:t>
      </w:r>
      <w:r w:rsidR="0078403A">
        <w:rPr>
          <w:rFonts w:ascii="Arial" w:hAnsi="Arial" w:cs="Arial"/>
          <w:color w:val="000000" w:themeColor="text1"/>
          <w:sz w:val="20"/>
          <w:szCs w:val="20"/>
        </w:rPr>
        <w:t>equally</w:t>
      </w:r>
      <w:r w:rsidRPr="009406BE">
        <w:rPr>
          <w:rFonts w:ascii="Arial" w:hAnsi="Arial" w:cs="Arial"/>
          <w:color w:val="000000" w:themeColor="text1"/>
          <w:sz w:val="20"/>
          <w:szCs w:val="20"/>
        </w:rPr>
        <w:t xml:space="preserve"> detected </w:t>
      </w:r>
      <w:r w:rsidR="0078403A">
        <w:rPr>
          <w:rFonts w:ascii="Arial" w:hAnsi="Arial" w:cs="Arial"/>
          <w:color w:val="000000" w:themeColor="text1"/>
          <w:sz w:val="20"/>
          <w:szCs w:val="20"/>
        </w:rPr>
        <w:t>in the agricultural environment</w:t>
      </w:r>
      <w:r w:rsidR="004C6B7A">
        <w:rPr>
          <w:rFonts w:ascii="Arial" w:hAnsi="Arial" w:cs="Arial"/>
          <w:color w:val="000000" w:themeColor="text1"/>
          <w:sz w:val="20"/>
          <w:szCs w:val="20"/>
        </w:rPr>
        <w:t xml:space="preserve"> and</w:t>
      </w:r>
      <w:r w:rsidR="0078403A">
        <w:rPr>
          <w:rFonts w:ascii="Arial" w:hAnsi="Arial" w:cs="Arial"/>
          <w:color w:val="000000" w:themeColor="text1"/>
          <w:sz w:val="20"/>
          <w:szCs w:val="20"/>
        </w:rPr>
        <w:t>, antimicrobial treated</w:t>
      </w:r>
      <w:r w:rsidRPr="009406BE">
        <w:rPr>
          <w:rFonts w:ascii="Arial" w:hAnsi="Arial" w:cs="Arial"/>
          <w:color w:val="000000" w:themeColor="text1"/>
          <w:sz w:val="20"/>
          <w:szCs w:val="20"/>
        </w:rPr>
        <w:t xml:space="preserve"> animals</w:t>
      </w:r>
      <w:r w:rsidR="0078403A">
        <w:rPr>
          <w:rFonts w:ascii="Arial" w:hAnsi="Arial" w:cs="Arial"/>
          <w:color w:val="000000" w:themeColor="text1"/>
          <w:sz w:val="20"/>
          <w:szCs w:val="20"/>
        </w:rPr>
        <w:t xml:space="preserve"> also</w:t>
      </w:r>
      <w:r w:rsidRPr="009406BE">
        <w:rPr>
          <w:rFonts w:ascii="Arial" w:hAnsi="Arial" w:cs="Arial"/>
          <w:color w:val="000000" w:themeColor="text1"/>
          <w:sz w:val="20"/>
          <w:szCs w:val="20"/>
        </w:rPr>
        <w:t xml:space="preserv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Johnsen</w:t>
      </w:r>
      <w:r w:rsidR="005F0DDE" w:rsidRPr="009406BE">
        <w:rPr>
          <w:rFonts w:ascii="Arial" w:hAnsi="Arial" w:cs="Arial"/>
          <w:color w:val="000000" w:themeColor="text1"/>
          <w:sz w:val="20"/>
          <w:szCs w:val="20"/>
        </w:rPr>
        <w:t xml:space="preserve"> et al., 2009)</w:t>
      </w:r>
      <w:r w:rsidRPr="009406BE">
        <w:rPr>
          <w:rFonts w:ascii="Arial" w:hAnsi="Arial" w:cs="Arial"/>
          <w:color w:val="000000" w:themeColor="text1"/>
          <w:sz w:val="20"/>
          <w:szCs w:val="20"/>
        </w:rPr>
        <w:t>.</w:t>
      </w:r>
    </w:p>
    <w:p w14:paraId="052CE738" w14:textId="6939F096"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In addition to anti</w:t>
      </w:r>
      <w:r w:rsidR="0078403A">
        <w:rPr>
          <w:rFonts w:ascii="Arial" w:hAnsi="Arial" w:cs="Arial"/>
          <w:color w:val="000000" w:themeColor="text1"/>
          <w:sz w:val="20"/>
          <w:szCs w:val="20"/>
        </w:rPr>
        <w:t>microbials</w:t>
      </w:r>
      <w:r w:rsidRPr="009406BE">
        <w:rPr>
          <w:rFonts w:ascii="Arial" w:hAnsi="Arial" w:cs="Arial"/>
          <w:color w:val="000000" w:themeColor="text1"/>
          <w:sz w:val="20"/>
          <w:szCs w:val="20"/>
        </w:rPr>
        <w:t xml:space="preserve">, the increasing usage of </w:t>
      </w:r>
      <w:r w:rsidRPr="009406BE">
        <w:rPr>
          <w:rFonts w:ascii="Arial" w:hAnsi="Arial" w:cs="Arial"/>
          <w:color w:val="000000" w:themeColor="text1"/>
          <w:sz w:val="20"/>
          <w:szCs w:val="20"/>
          <w:lang w:val="en-US"/>
        </w:rPr>
        <w:t xml:space="preserve">disinfecting </w:t>
      </w:r>
      <w:r w:rsidRPr="009406BE">
        <w:rPr>
          <w:rFonts w:ascii="Arial" w:hAnsi="Arial" w:cs="Arial"/>
          <w:color w:val="000000" w:themeColor="text1"/>
          <w:sz w:val="20"/>
          <w:szCs w:val="20"/>
        </w:rPr>
        <w:t xml:space="preserve">products containing biocidal agents and the </w:t>
      </w:r>
      <w:r w:rsidR="0078403A">
        <w:rPr>
          <w:rFonts w:ascii="Arial" w:hAnsi="Arial" w:cs="Arial"/>
          <w:color w:val="000000" w:themeColor="text1"/>
          <w:sz w:val="20"/>
          <w:szCs w:val="20"/>
        </w:rPr>
        <w:t xml:space="preserve">resultant </w:t>
      </w:r>
      <w:r w:rsidRPr="009406BE">
        <w:rPr>
          <w:rFonts w:ascii="Arial" w:hAnsi="Arial" w:cs="Arial"/>
          <w:color w:val="000000" w:themeColor="text1"/>
          <w:sz w:val="20"/>
          <w:szCs w:val="20"/>
        </w:rPr>
        <w:t>release of toxic wastes contribute to the development of drug- and solvent-resistant bacterial strains. In addition, the presence of co-selective agents, such as heavy metals (like lead, mercury, arsenic, chromium, cadmium, and nickel) from the environment and microplastics, acts as synergistic drivers of AMR</w:t>
      </w:r>
      <w:r w:rsidR="005F0DDE" w:rsidRPr="009406BE">
        <w:rPr>
          <w:rFonts w:ascii="Arial" w:hAnsi="Arial" w:cs="Arial"/>
          <w:color w:val="000000" w:themeColor="text1"/>
          <w:sz w:val="20"/>
          <w:szCs w:val="20"/>
        </w:rPr>
        <w:t xml:space="preserve"> (Balta et al., 2025).</w:t>
      </w:r>
      <w:r w:rsidRPr="009406BE">
        <w:rPr>
          <w:rFonts w:ascii="Arial" w:hAnsi="Arial" w:cs="Arial"/>
          <w:color w:val="000000" w:themeColor="text1"/>
          <w:sz w:val="20"/>
          <w:szCs w:val="20"/>
        </w:rPr>
        <w:t xml:space="preserve"> They </w:t>
      </w:r>
      <w:r w:rsidR="0078403A">
        <w:rPr>
          <w:rFonts w:ascii="Arial" w:hAnsi="Arial" w:cs="Arial"/>
          <w:color w:val="000000" w:themeColor="text1"/>
          <w:sz w:val="20"/>
          <w:szCs w:val="20"/>
        </w:rPr>
        <w:t>seemed</w:t>
      </w:r>
      <w:r w:rsidRPr="009406BE">
        <w:rPr>
          <w:rFonts w:ascii="Arial" w:hAnsi="Arial" w:cs="Arial"/>
          <w:color w:val="000000" w:themeColor="text1"/>
          <w:sz w:val="20"/>
          <w:szCs w:val="20"/>
        </w:rPr>
        <w:t xml:space="preserve"> to exert pressure on microbial communities, facilitating resistance and creating genetic exchange hotspots due to biofilm formation. Exposure to natural plant-derived compounds </w:t>
      </w:r>
      <w:r w:rsidRPr="009406BE">
        <w:rPr>
          <w:rFonts w:ascii="Arial" w:hAnsi="Arial" w:cs="Arial"/>
          <w:color w:val="000000" w:themeColor="text1"/>
          <w:sz w:val="20"/>
          <w:szCs w:val="20"/>
          <w:lang w:val="en-US"/>
        </w:rPr>
        <w:t xml:space="preserve">and organic solvents like toluene, octanol and hexane </w:t>
      </w:r>
      <w:r w:rsidR="00FE0913">
        <w:rPr>
          <w:rFonts w:ascii="Arial" w:hAnsi="Arial" w:cs="Arial"/>
          <w:color w:val="000000" w:themeColor="text1"/>
          <w:sz w:val="20"/>
          <w:szCs w:val="20"/>
          <w:lang w:val="en-US"/>
        </w:rPr>
        <w:t xml:space="preserve">have also </w:t>
      </w:r>
      <w:r w:rsidRPr="009406BE">
        <w:rPr>
          <w:rFonts w:ascii="Arial" w:hAnsi="Arial" w:cs="Arial"/>
          <w:color w:val="000000" w:themeColor="text1"/>
          <w:sz w:val="20"/>
          <w:szCs w:val="20"/>
          <w:lang w:val="en-US"/>
        </w:rPr>
        <w:t>predispose</w:t>
      </w:r>
      <w:r w:rsidR="00FE0913">
        <w:rPr>
          <w:rFonts w:ascii="Arial" w:hAnsi="Arial" w:cs="Arial"/>
          <w:color w:val="000000" w:themeColor="text1"/>
          <w:sz w:val="20"/>
          <w:szCs w:val="20"/>
          <w:lang w:val="en-US"/>
        </w:rPr>
        <w:t>d</w:t>
      </w:r>
      <w:r w:rsidRPr="009406BE">
        <w:rPr>
          <w:rFonts w:ascii="Arial" w:hAnsi="Arial" w:cs="Arial"/>
          <w:color w:val="000000" w:themeColor="text1"/>
          <w:sz w:val="20"/>
          <w:szCs w:val="20"/>
          <w:lang w:val="en-US"/>
        </w:rPr>
        <w:t xml:space="preserve"> the selection of </w:t>
      </w:r>
      <w:r w:rsidR="00FE0913">
        <w:rPr>
          <w:rFonts w:ascii="Arial" w:hAnsi="Arial" w:cs="Arial"/>
          <w:color w:val="000000" w:themeColor="text1"/>
          <w:sz w:val="20"/>
          <w:szCs w:val="20"/>
          <w:lang w:val="en-US"/>
        </w:rPr>
        <w:t>ARGs</w:t>
      </w:r>
      <w:r w:rsidRPr="009406BE">
        <w:rPr>
          <w:rFonts w:ascii="Arial" w:hAnsi="Arial" w:cs="Arial"/>
          <w:color w:val="000000" w:themeColor="text1"/>
          <w:sz w:val="20"/>
          <w:szCs w:val="20"/>
          <w:lang w:val="en-US"/>
        </w:rPr>
        <w:t xml:space="preserv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Friedman, </w:t>
      </w:r>
      <w:r w:rsidR="005F0DDE" w:rsidRPr="009406BE">
        <w:rPr>
          <w:rFonts w:ascii="Arial" w:hAnsi="Arial" w:cs="Arial"/>
          <w:color w:val="000000" w:themeColor="text1"/>
          <w:sz w:val="20"/>
          <w:szCs w:val="20"/>
        </w:rPr>
        <w:t>2015)</w:t>
      </w:r>
      <w:r w:rsidRPr="009406BE">
        <w:rPr>
          <w:rFonts w:ascii="Arial" w:hAnsi="Arial" w:cs="Arial"/>
          <w:color w:val="000000" w:themeColor="text1"/>
          <w:sz w:val="20"/>
          <w:szCs w:val="20"/>
        </w:rPr>
        <w:t xml:space="preserve">. </w:t>
      </w:r>
      <w:r w:rsidR="00FE0913">
        <w:rPr>
          <w:rFonts w:ascii="Arial" w:hAnsi="Arial" w:cs="Arial"/>
          <w:color w:val="000000" w:themeColor="text1"/>
          <w:sz w:val="20"/>
          <w:szCs w:val="20"/>
        </w:rPr>
        <w:t>C</w:t>
      </w:r>
      <w:r w:rsidRPr="009406BE">
        <w:rPr>
          <w:rFonts w:ascii="Arial" w:hAnsi="Arial" w:cs="Arial"/>
          <w:color w:val="000000" w:themeColor="text1"/>
          <w:sz w:val="20"/>
          <w:szCs w:val="20"/>
        </w:rPr>
        <w:t xml:space="preserve">o-selection </w:t>
      </w:r>
      <w:r w:rsidR="00FE0913">
        <w:rPr>
          <w:rFonts w:ascii="Arial" w:hAnsi="Arial" w:cs="Arial"/>
          <w:color w:val="000000" w:themeColor="text1"/>
          <w:sz w:val="20"/>
          <w:szCs w:val="20"/>
        </w:rPr>
        <w:t xml:space="preserve">has been found to </w:t>
      </w:r>
      <w:r w:rsidRPr="009406BE">
        <w:rPr>
          <w:rFonts w:ascii="Arial" w:hAnsi="Arial" w:cs="Arial"/>
          <w:color w:val="000000" w:themeColor="text1"/>
          <w:sz w:val="20"/>
          <w:szCs w:val="20"/>
        </w:rPr>
        <w:t xml:space="preserve">occur through co-resistance, where the selection of one gene promotes the selection of another gene </w:t>
      </w:r>
      <w:r w:rsidR="005F0DDE"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Spellberg</w:t>
      </w:r>
      <w:proofErr w:type="spellEnd"/>
      <w:r w:rsidR="005F0DDE" w:rsidRPr="009406BE">
        <w:rPr>
          <w:rFonts w:ascii="Arial" w:hAnsi="Arial" w:cs="Arial"/>
          <w:color w:val="000000" w:themeColor="text1"/>
          <w:sz w:val="20"/>
          <w:szCs w:val="20"/>
        </w:rPr>
        <w:t xml:space="preserve"> et al., 2016)</w:t>
      </w:r>
      <w:r w:rsidRPr="009406BE">
        <w:rPr>
          <w:rFonts w:ascii="Arial" w:hAnsi="Arial" w:cs="Arial"/>
          <w:color w:val="000000" w:themeColor="text1"/>
          <w:sz w:val="20"/>
          <w:szCs w:val="20"/>
        </w:rPr>
        <w:t xml:space="preserve"> and cross-resistance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Hall</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w:t>
      </w:r>
      <w:r w:rsidR="005F0DDE" w:rsidRPr="009406BE">
        <w:rPr>
          <w:rFonts w:ascii="Arial" w:hAnsi="Arial" w:cs="Arial"/>
          <w:color w:val="000000" w:themeColor="text1"/>
          <w:sz w:val="20"/>
          <w:szCs w:val="20"/>
        </w:rPr>
        <w:t>2018)</w:t>
      </w:r>
      <w:r w:rsidRPr="009406BE">
        <w:rPr>
          <w:rFonts w:ascii="Arial" w:hAnsi="Arial" w:cs="Arial"/>
          <w:color w:val="000000" w:themeColor="text1"/>
          <w:sz w:val="20"/>
          <w:szCs w:val="20"/>
        </w:rPr>
        <w:t xml:space="preserve">. </w:t>
      </w:r>
    </w:p>
    <w:p w14:paraId="257EA7C5" w14:textId="4A1DAD86"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Soil and water ecosystems have also been identified as reservoirs for ARGs originating from anthropogenic activities </w:t>
      </w:r>
      <w:r w:rsidR="005F0DDE" w:rsidRPr="009406BE">
        <w:rPr>
          <w:rFonts w:ascii="Arial" w:hAnsi="Arial" w:cs="Arial"/>
          <w:color w:val="000000" w:themeColor="text1"/>
          <w:sz w:val="20"/>
          <w:szCs w:val="20"/>
        </w:rPr>
        <w:t>(Balta et al., 2025).</w:t>
      </w:r>
      <w:r w:rsidR="00FE0913">
        <w:rPr>
          <w:rFonts w:ascii="Arial" w:hAnsi="Arial" w:cs="Arial"/>
          <w:color w:val="000000" w:themeColor="text1"/>
          <w:sz w:val="20"/>
          <w:szCs w:val="20"/>
        </w:rPr>
        <w:t xml:space="preserve"> </w:t>
      </w:r>
      <w:r w:rsidRPr="009406BE">
        <w:rPr>
          <w:rFonts w:ascii="Arial" w:hAnsi="Arial" w:cs="Arial"/>
          <w:color w:val="000000" w:themeColor="text1"/>
          <w:sz w:val="20"/>
          <w:szCs w:val="20"/>
        </w:rPr>
        <w:t>A metagenomics study discovered resistance genes in soil that were completely identical to those present in clinical isolates, across all major classes of antibiotics, demonstrating a horizontal gene transfer between soil bacteria and pathogens. For instance, the presence of resistance genes for synthetic quinolones (</w:t>
      </w:r>
      <w:proofErr w:type="spellStart"/>
      <w:r w:rsidRPr="009406BE">
        <w:rPr>
          <w:rFonts w:ascii="Arial" w:hAnsi="Arial" w:cs="Arial"/>
          <w:color w:val="000000" w:themeColor="text1"/>
          <w:sz w:val="20"/>
          <w:szCs w:val="20"/>
        </w:rPr>
        <w:t>qnr</w:t>
      </w:r>
      <w:proofErr w:type="spellEnd"/>
      <w:r w:rsidRPr="009406BE">
        <w:rPr>
          <w:rFonts w:ascii="Arial" w:hAnsi="Arial" w:cs="Arial"/>
          <w:color w:val="000000" w:themeColor="text1"/>
          <w:sz w:val="20"/>
          <w:szCs w:val="20"/>
        </w:rPr>
        <w:t xml:space="preserve"> genes) in soil suggested that the transfer likely occurred from the clinic to the soil rather than the other way around (Forsberg et al., 2012).</w:t>
      </w:r>
    </w:p>
    <w:p w14:paraId="06F6F9ED" w14:textId="7CD46493" w:rsidR="00C776C2" w:rsidRPr="0078403A" w:rsidRDefault="00794844" w:rsidP="00CD4362">
      <w:pPr>
        <w:spacing w:line="360" w:lineRule="auto"/>
        <w:rPr>
          <w:rFonts w:ascii="Arial" w:hAnsi="Arial" w:cs="Arial"/>
          <w:b/>
          <w:bCs/>
          <w:color w:val="000000" w:themeColor="text1"/>
          <w:szCs w:val="20"/>
        </w:rPr>
      </w:pPr>
      <w:r>
        <w:rPr>
          <w:rFonts w:ascii="Arial" w:hAnsi="Arial" w:cs="Arial"/>
          <w:b/>
          <w:bCs/>
          <w:color w:val="000000" w:themeColor="text1"/>
          <w:szCs w:val="20"/>
        </w:rPr>
        <w:t>4.5</w:t>
      </w:r>
      <w:r w:rsidR="00545777" w:rsidRPr="0078403A">
        <w:rPr>
          <w:rFonts w:ascii="Arial" w:hAnsi="Arial" w:cs="Arial"/>
          <w:b/>
          <w:bCs/>
          <w:color w:val="000000" w:themeColor="text1"/>
          <w:szCs w:val="20"/>
        </w:rPr>
        <w:t xml:space="preserve"> </w:t>
      </w:r>
      <w:r w:rsidR="009C22B2" w:rsidRPr="0078403A">
        <w:rPr>
          <w:rFonts w:ascii="Arial" w:hAnsi="Arial" w:cs="Arial"/>
          <w:b/>
          <w:bCs/>
          <w:color w:val="000000" w:themeColor="text1"/>
          <w:szCs w:val="20"/>
        </w:rPr>
        <w:t xml:space="preserve">Climate </w:t>
      </w:r>
      <w:r w:rsidR="003A2EDF" w:rsidRPr="0078403A">
        <w:rPr>
          <w:rFonts w:ascii="Arial" w:hAnsi="Arial" w:cs="Arial"/>
          <w:b/>
          <w:bCs/>
          <w:color w:val="000000" w:themeColor="text1"/>
          <w:szCs w:val="20"/>
        </w:rPr>
        <w:t>change and AMR</w:t>
      </w:r>
    </w:p>
    <w:p w14:paraId="1A1D1B0C" w14:textId="1A3591CA" w:rsidR="00C159BC" w:rsidRPr="009406BE" w:rsidRDefault="00545777"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addition to the bioaccumulation </w:t>
      </w:r>
      <w:r w:rsidRPr="009406BE">
        <w:rPr>
          <w:rFonts w:ascii="Arial" w:hAnsi="Arial" w:cs="Arial"/>
          <w:color w:val="000000" w:themeColor="text1"/>
          <w:sz w:val="20"/>
          <w:szCs w:val="20"/>
          <w:lang w:val="en-US"/>
        </w:rPr>
        <w:t xml:space="preserve">of antimicrobials </w:t>
      </w:r>
      <w:r w:rsidR="00C159BC" w:rsidRPr="009406BE">
        <w:rPr>
          <w:rFonts w:ascii="Arial" w:hAnsi="Arial" w:cs="Arial"/>
          <w:color w:val="000000" w:themeColor="text1"/>
          <w:sz w:val="20"/>
          <w:szCs w:val="20"/>
          <w:lang w:val="en-US"/>
        </w:rPr>
        <w:t xml:space="preserve">in the environment, the climate crisis </w:t>
      </w:r>
      <w:r w:rsidR="00FE0913">
        <w:rPr>
          <w:rFonts w:ascii="Arial" w:hAnsi="Arial" w:cs="Arial"/>
          <w:color w:val="000000" w:themeColor="text1"/>
          <w:sz w:val="20"/>
          <w:szCs w:val="20"/>
          <w:lang w:val="en-US"/>
        </w:rPr>
        <w:t>has been studied as</w:t>
      </w:r>
      <w:r w:rsidR="00C159BC" w:rsidRPr="009406BE">
        <w:rPr>
          <w:rFonts w:ascii="Arial" w:hAnsi="Arial" w:cs="Arial"/>
          <w:color w:val="000000" w:themeColor="text1"/>
          <w:sz w:val="20"/>
          <w:szCs w:val="20"/>
          <w:lang w:val="en-US"/>
        </w:rPr>
        <w:t xml:space="preserve"> another driving force</w:t>
      </w:r>
      <w:r w:rsidR="0078403A">
        <w:rPr>
          <w:rFonts w:ascii="Arial" w:hAnsi="Arial" w:cs="Arial"/>
          <w:color w:val="000000" w:themeColor="text1"/>
          <w:sz w:val="20"/>
          <w:szCs w:val="20"/>
          <w:lang w:val="en-US"/>
        </w:rPr>
        <w:t xml:space="preserve"> of AMR</w:t>
      </w:r>
      <w:r w:rsidR="00C159BC" w:rsidRPr="009406BE">
        <w:rPr>
          <w:rFonts w:ascii="Arial" w:hAnsi="Arial" w:cs="Arial"/>
          <w:color w:val="000000" w:themeColor="text1"/>
          <w:sz w:val="20"/>
          <w:szCs w:val="20"/>
        </w:rPr>
        <w:t>. Climate changes seem</w:t>
      </w:r>
      <w:r w:rsidR="00FE0913">
        <w:rPr>
          <w:rFonts w:ascii="Arial" w:hAnsi="Arial" w:cs="Arial"/>
          <w:color w:val="000000" w:themeColor="text1"/>
          <w:sz w:val="20"/>
          <w:szCs w:val="20"/>
        </w:rPr>
        <w:t>ed</w:t>
      </w:r>
      <w:r w:rsidR="00C159BC" w:rsidRPr="009406BE">
        <w:rPr>
          <w:rFonts w:ascii="Arial" w:hAnsi="Arial" w:cs="Arial"/>
          <w:color w:val="000000" w:themeColor="text1"/>
          <w:sz w:val="20"/>
          <w:szCs w:val="20"/>
        </w:rPr>
        <w:t xml:space="preserve"> to increase the spread of many infectious diseases</w:t>
      </w:r>
      <w:r w:rsidR="0059313F"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including vector-borne diseases</w:t>
      </w:r>
      <w:r w:rsidR="00B06F8E"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across the world. This has further contributed to the rise in AMU, and in turn, AMR in the respective sectors </w:t>
      </w:r>
      <w:r w:rsidR="008F65AB"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Mackenzie </w:t>
      </w:r>
      <w:r w:rsidR="00BA7211">
        <w:rPr>
          <w:rFonts w:ascii="Arial" w:hAnsi="Arial" w:cs="Arial"/>
          <w:color w:val="000000" w:themeColor="text1"/>
          <w:sz w:val="20"/>
          <w:szCs w:val="20"/>
        </w:rPr>
        <w:t>and</w:t>
      </w:r>
      <w:r w:rsidR="00C159BC" w:rsidRPr="009406BE">
        <w:rPr>
          <w:rFonts w:ascii="Arial" w:hAnsi="Arial" w:cs="Arial"/>
          <w:color w:val="000000" w:themeColor="text1"/>
          <w:sz w:val="20"/>
          <w:szCs w:val="20"/>
        </w:rPr>
        <w:t xml:space="preserve"> </w:t>
      </w:r>
      <w:proofErr w:type="spellStart"/>
      <w:r w:rsidR="00C159BC" w:rsidRPr="009406BE">
        <w:rPr>
          <w:rFonts w:ascii="Arial" w:hAnsi="Arial" w:cs="Arial"/>
          <w:color w:val="000000" w:themeColor="text1"/>
          <w:sz w:val="20"/>
          <w:szCs w:val="20"/>
        </w:rPr>
        <w:t>Jeggo</w:t>
      </w:r>
      <w:proofErr w:type="spellEnd"/>
      <w:r w:rsidR="008F65AB"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2019</w:t>
      </w:r>
      <w:r w:rsidR="008F65AB" w:rsidRPr="009406BE">
        <w:rPr>
          <w:rFonts w:ascii="Arial" w:hAnsi="Arial" w:cs="Arial"/>
          <w:color w:val="000000" w:themeColor="text1"/>
          <w:sz w:val="20"/>
          <w:szCs w:val="20"/>
        </w:rPr>
        <w:t>).</w:t>
      </w:r>
      <w:r w:rsidR="00A41E42">
        <w:rPr>
          <w:rFonts w:ascii="Arial" w:hAnsi="Arial" w:cs="Arial"/>
          <w:color w:val="000000" w:themeColor="text1"/>
          <w:sz w:val="20"/>
          <w:szCs w:val="20"/>
        </w:rPr>
        <w:t xml:space="preserve"> </w:t>
      </w:r>
      <w:r w:rsidR="00C159BC" w:rsidRPr="009406BE">
        <w:rPr>
          <w:rFonts w:ascii="Arial" w:hAnsi="Arial" w:cs="Arial"/>
          <w:color w:val="000000" w:themeColor="text1"/>
          <w:sz w:val="20"/>
          <w:szCs w:val="20"/>
        </w:rPr>
        <w:t xml:space="preserve">Fluctuating ecosystems and altered disease vectors have been reported to lead to the emergence of new antimicrobial-resistant infections or </w:t>
      </w:r>
      <w:r w:rsidR="00B06F8E" w:rsidRPr="009406BE">
        <w:rPr>
          <w:rFonts w:ascii="Arial" w:hAnsi="Arial" w:cs="Arial"/>
          <w:color w:val="000000" w:themeColor="text1"/>
          <w:sz w:val="20"/>
          <w:szCs w:val="20"/>
        </w:rPr>
        <w:t xml:space="preserve">the </w:t>
      </w:r>
      <w:r w:rsidR="00C159BC" w:rsidRPr="009406BE">
        <w:rPr>
          <w:rFonts w:ascii="Arial" w:hAnsi="Arial" w:cs="Arial"/>
          <w:color w:val="000000" w:themeColor="text1"/>
          <w:sz w:val="20"/>
          <w:szCs w:val="20"/>
        </w:rPr>
        <w:t xml:space="preserve">spread of existing ones to new areas. </w:t>
      </w:r>
      <w:r w:rsidR="00DF249C" w:rsidRPr="009406BE">
        <w:rPr>
          <w:rFonts w:ascii="Arial" w:hAnsi="Arial" w:cs="Arial"/>
          <w:color w:val="000000" w:themeColor="text1"/>
          <w:sz w:val="20"/>
          <w:szCs w:val="20"/>
        </w:rPr>
        <w:t xml:space="preserve">Temperature and/or precipitation, human migrations, diverse vectors, agriculture and hydrology </w:t>
      </w:r>
      <w:r w:rsidR="00FE0913">
        <w:rPr>
          <w:rFonts w:ascii="Arial" w:hAnsi="Arial" w:cs="Arial"/>
          <w:color w:val="000000" w:themeColor="text1"/>
          <w:sz w:val="20"/>
          <w:szCs w:val="20"/>
        </w:rPr>
        <w:t xml:space="preserve">have also </w:t>
      </w:r>
      <w:r w:rsidR="00DF249C" w:rsidRPr="009406BE">
        <w:rPr>
          <w:rFonts w:ascii="Arial" w:hAnsi="Arial" w:cs="Arial"/>
          <w:color w:val="000000" w:themeColor="text1"/>
          <w:sz w:val="20"/>
          <w:szCs w:val="20"/>
        </w:rPr>
        <w:t>affect</w:t>
      </w:r>
      <w:r w:rsidR="00FE0913">
        <w:rPr>
          <w:rFonts w:ascii="Arial" w:hAnsi="Arial" w:cs="Arial"/>
          <w:color w:val="000000" w:themeColor="text1"/>
          <w:sz w:val="20"/>
          <w:szCs w:val="20"/>
        </w:rPr>
        <w:t>ed</w:t>
      </w:r>
      <w:r w:rsidR="00DF249C" w:rsidRPr="009406BE">
        <w:rPr>
          <w:rFonts w:ascii="Arial" w:hAnsi="Arial" w:cs="Arial"/>
          <w:color w:val="000000" w:themeColor="text1"/>
          <w:sz w:val="20"/>
          <w:szCs w:val="20"/>
        </w:rPr>
        <w:t xml:space="preserve"> </w:t>
      </w:r>
      <w:r w:rsidR="00C159BC" w:rsidRPr="009406BE">
        <w:rPr>
          <w:rFonts w:ascii="Arial" w:hAnsi="Arial" w:cs="Arial"/>
          <w:color w:val="000000" w:themeColor="text1"/>
          <w:sz w:val="20"/>
          <w:szCs w:val="20"/>
        </w:rPr>
        <w:t>the development or transfer of AMR in bacteria</w:t>
      </w:r>
      <w:r w:rsidR="00DF249C" w:rsidRPr="009406BE">
        <w:rPr>
          <w:rFonts w:ascii="Arial" w:hAnsi="Arial" w:cs="Arial"/>
          <w:color w:val="000000" w:themeColor="text1"/>
          <w:sz w:val="20"/>
          <w:szCs w:val="20"/>
          <w:lang w:val="en-US"/>
        </w:rPr>
        <w:t xml:space="preserve"> </w:t>
      </w:r>
      <w:r w:rsidR="008F65AB" w:rsidRPr="009406BE">
        <w:rPr>
          <w:rFonts w:ascii="Arial" w:hAnsi="Arial" w:cs="Arial"/>
          <w:color w:val="000000" w:themeColor="text1"/>
          <w:sz w:val="20"/>
          <w:szCs w:val="20"/>
          <w:lang w:val="en-US"/>
        </w:rPr>
        <w:t>(</w:t>
      </w:r>
      <w:r w:rsidR="00DF249C" w:rsidRPr="009406BE">
        <w:rPr>
          <w:rFonts w:ascii="Arial" w:hAnsi="Arial" w:cs="Arial"/>
          <w:color w:val="000000" w:themeColor="text1"/>
          <w:sz w:val="20"/>
          <w:szCs w:val="20"/>
        </w:rPr>
        <w:t xml:space="preserve">Knapp </w:t>
      </w:r>
      <w:r w:rsidR="008F65AB" w:rsidRPr="009406BE">
        <w:rPr>
          <w:rFonts w:ascii="Arial" w:hAnsi="Arial" w:cs="Arial"/>
          <w:color w:val="000000" w:themeColor="text1"/>
          <w:sz w:val="20"/>
          <w:szCs w:val="20"/>
        </w:rPr>
        <w:t>et al., 2021)</w:t>
      </w:r>
      <w:r w:rsidR="00C159BC" w:rsidRPr="009406BE">
        <w:rPr>
          <w:rFonts w:ascii="Arial" w:hAnsi="Arial" w:cs="Arial"/>
          <w:color w:val="000000" w:themeColor="text1"/>
          <w:sz w:val="20"/>
          <w:szCs w:val="20"/>
        </w:rPr>
        <w:t xml:space="preserve">. </w:t>
      </w:r>
      <w:r w:rsidR="00DF249C" w:rsidRPr="009406BE">
        <w:rPr>
          <w:rFonts w:ascii="Arial" w:hAnsi="Arial" w:cs="Arial"/>
          <w:color w:val="000000" w:themeColor="text1"/>
          <w:sz w:val="20"/>
          <w:szCs w:val="20"/>
        </w:rPr>
        <w:t>Also</w:t>
      </w:r>
      <w:r w:rsidR="006955EA"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 xml:space="preserve"> the effects of climate change on human lifestyle and </w:t>
      </w:r>
      <w:r w:rsidR="00C159BC" w:rsidRPr="009406BE">
        <w:rPr>
          <w:rFonts w:ascii="Arial" w:hAnsi="Arial" w:cs="Arial"/>
          <w:color w:val="000000" w:themeColor="text1"/>
          <w:sz w:val="20"/>
          <w:szCs w:val="20"/>
        </w:rPr>
        <w:t>other social determinants of infectious disease risk</w:t>
      </w:r>
      <w:r w:rsidR="00DF249C" w:rsidRPr="009406BE">
        <w:rPr>
          <w:rFonts w:ascii="Arial" w:hAnsi="Arial" w:cs="Arial"/>
          <w:color w:val="000000" w:themeColor="text1"/>
          <w:sz w:val="20"/>
          <w:szCs w:val="20"/>
        </w:rPr>
        <w:t xml:space="preserve">s, pave way for increased AMU upon </w:t>
      </w:r>
      <w:r w:rsidR="004C6B7A">
        <w:rPr>
          <w:rFonts w:ascii="Arial" w:hAnsi="Arial" w:cs="Arial"/>
          <w:color w:val="000000" w:themeColor="text1"/>
          <w:sz w:val="20"/>
          <w:szCs w:val="20"/>
        </w:rPr>
        <w:t xml:space="preserve">the </w:t>
      </w:r>
      <w:r w:rsidR="00DF249C" w:rsidRPr="009406BE">
        <w:rPr>
          <w:rFonts w:ascii="Arial" w:hAnsi="Arial" w:cs="Arial"/>
          <w:color w:val="000000" w:themeColor="text1"/>
          <w:sz w:val="20"/>
          <w:szCs w:val="20"/>
        </w:rPr>
        <w:t xml:space="preserve">onset of diseases and AMR </w:t>
      </w:r>
      <w:r w:rsidR="004C6B7A">
        <w:rPr>
          <w:rFonts w:ascii="Arial" w:hAnsi="Arial" w:cs="Arial"/>
          <w:color w:val="000000" w:themeColor="text1"/>
          <w:sz w:val="20"/>
          <w:szCs w:val="20"/>
        </w:rPr>
        <w:t>eventually</w:t>
      </w:r>
      <w:r w:rsidR="00DF249C" w:rsidRPr="009406BE">
        <w:rPr>
          <w:rFonts w:ascii="Arial" w:hAnsi="Arial" w:cs="Arial"/>
          <w:color w:val="000000" w:themeColor="text1"/>
          <w:sz w:val="20"/>
          <w:szCs w:val="20"/>
        </w:rPr>
        <w:t xml:space="preserve"> </w:t>
      </w:r>
      <w:r w:rsidR="008F65AB"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 xml:space="preserve">Gillingham </w:t>
      </w:r>
      <w:r w:rsidR="008F65AB" w:rsidRPr="009406BE">
        <w:rPr>
          <w:rFonts w:ascii="Arial" w:hAnsi="Arial" w:cs="Arial"/>
          <w:color w:val="000000" w:themeColor="text1"/>
          <w:sz w:val="20"/>
          <w:szCs w:val="20"/>
        </w:rPr>
        <w:t>et al.,</w:t>
      </w:r>
      <w:r w:rsidR="00DF249C" w:rsidRPr="009406BE">
        <w:rPr>
          <w:rFonts w:ascii="Arial" w:hAnsi="Arial" w:cs="Arial"/>
          <w:color w:val="000000" w:themeColor="text1"/>
          <w:sz w:val="20"/>
          <w:szCs w:val="20"/>
        </w:rPr>
        <w:t xml:space="preserve"> 2023</w:t>
      </w:r>
      <w:r w:rsidR="008F65AB"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w:t>
      </w:r>
    </w:p>
    <w:p w14:paraId="0AC7EF00" w14:textId="20C2DC02" w:rsidR="00AB6D8C" w:rsidRPr="009406BE" w:rsidRDefault="00494523"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The links between two global challenges, namely AMR and climate change, have been demonstrated only in the recent past by </w:t>
      </w:r>
      <w:r w:rsidR="001B0136" w:rsidRPr="009406BE">
        <w:rPr>
          <w:rFonts w:ascii="Arial" w:hAnsi="Arial" w:cs="Arial"/>
          <w:color w:val="000000" w:themeColor="text1"/>
          <w:sz w:val="20"/>
          <w:szCs w:val="20"/>
        </w:rPr>
        <w:t xml:space="preserve">a </w:t>
      </w:r>
      <w:r w:rsidRPr="009406BE">
        <w:rPr>
          <w:rFonts w:ascii="Arial" w:hAnsi="Arial" w:cs="Arial"/>
          <w:color w:val="000000" w:themeColor="text1"/>
          <w:sz w:val="20"/>
          <w:szCs w:val="20"/>
        </w:rPr>
        <w:t>few authors, generating data of shared processes intensifying both threats</w:t>
      </w:r>
      <w:r w:rsidRPr="009406BE">
        <w:rPr>
          <w:rFonts w:ascii="Arial" w:hAnsi="Arial" w:cs="Arial"/>
          <w:color w:val="000000" w:themeColor="text1"/>
          <w:sz w:val="20"/>
          <w:szCs w:val="20"/>
          <w:lang w:val="en-US"/>
        </w:rPr>
        <w:t xml:space="preserve">. </w:t>
      </w:r>
    </w:p>
    <w:p w14:paraId="1744C307" w14:textId="185865A5" w:rsidR="00C776C2" w:rsidRPr="009C22B2" w:rsidRDefault="00794844" w:rsidP="00CD4362">
      <w:pPr>
        <w:jc w:val="both"/>
        <w:rPr>
          <w:rFonts w:ascii="Arial" w:hAnsi="Arial" w:cs="Arial"/>
          <w:b/>
          <w:bCs/>
          <w:color w:val="000000" w:themeColor="text1"/>
        </w:rPr>
      </w:pPr>
      <w:r>
        <w:rPr>
          <w:rFonts w:ascii="Arial" w:hAnsi="Arial" w:cs="Arial"/>
          <w:b/>
          <w:bCs/>
          <w:color w:val="000000" w:themeColor="text1"/>
        </w:rPr>
        <w:t>5</w:t>
      </w:r>
      <w:r w:rsidR="00BC52F8" w:rsidRPr="009C22B2">
        <w:rPr>
          <w:rFonts w:ascii="Arial" w:hAnsi="Arial" w:cs="Arial"/>
          <w:b/>
          <w:bCs/>
          <w:color w:val="000000" w:themeColor="text1"/>
        </w:rPr>
        <w:t>. ANTIMICROBIALS USE (AMU) IN LIVESTOCK</w:t>
      </w:r>
    </w:p>
    <w:p w14:paraId="43FA906D" w14:textId="05711372" w:rsidR="00C776C2"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Diseases in food-producing animals directly impact availability of animal products for human consumption</w:t>
      </w:r>
      <w:r w:rsidR="00BC52F8">
        <w:rPr>
          <w:rFonts w:ascii="Arial" w:hAnsi="Arial" w:cs="Arial"/>
          <w:color w:val="000000" w:themeColor="text1"/>
          <w:sz w:val="20"/>
          <w:szCs w:val="20"/>
        </w:rPr>
        <w:t xml:space="preserve"> and</w:t>
      </w:r>
      <w:r w:rsidRPr="009406BE">
        <w:rPr>
          <w:rFonts w:ascii="Arial" w:hAnsi="Arial" w:cs="Arial"/>
          <w:color w:val="000000" w:themeColor="text1"/>
          <w:sz w:val="20"/>
          <w:szCs w:val="20"/>
        </w:rPr>
        <w:t xml:space="preserve"> nutritional security in humans.</w:t>
      </w:r>
      <w:r w:rsidR="0044769A" w:rsidRPr="009406BE">
        <w:rPr>
          <w:rFonts w:ascii="Arial" w:hAnsi="Arial" w:cs="Arial"/>
          <w:color w:val="000000" w:themeColor="text1"/>
          <w:sz w:val="20"/>
          <w:szCs w:val="20"/>
        </w:rPr>
        <w:t xml:space="preserve"> T</w:t>
      </w:r>
      <w:r w:rsidRPr="009406BE">
        <w:rPr>
          <w:rFonts w:ascii="Arial" w:hAnsi="Arial" w:cs="Arial"/>
          <w:color w:val="000000" w:themeColor="text1"/>
          <w:sz w:val="20"/>
          <w:szCs w:val="20"/>
        </w:rPr>
        <w:t xml:space="preserve">he prevalence of livestock-associated ARBs in humans and animals </w:t>
      </w:r>
      <w:r w:rsidR="0044769A" w:rsidRPr="009406BE">
        <w:rPr>
          <w:rFonts w:ascii="Arial" w:hAnsi="Arial" w:cs="Arial"/>
          <w:color w:val="000000" w:themeColor="text1"/>
          <w:sz w:val="20"/>
          <w:szCs w:val="20"/>
        </w:rPr>
        <w:t>has been demonstrated to be directly related to</w:t>
      </w:r>
      <w:r w:rsidRPr="009406BE">
        <w:rPr>
          <w:rFonts w:ascii="Arial" w:hAnsi="Arial" w:cs="Arial"/>
          <w:color w:val="000000" w:themeColor="text1"/>
          <w:sz w:val="20"/>
          <w:szCs w:val="20"/>
        </w:rPr>
        <w:t xml:space="preserve"> the levels of </w:t>
      </w:r>
      <w:r w:rsidR="0044769A" w:rsidRPr="009406BE">
        <w:rPr>
          <w:rFonts w:ascii="Arial" w:hAnsi="Arial" w:cs="Arial"/>
          <w:color w:val="000000" w:themeColor="text1"/>
          <w:sz w:val="20"/>
          <w:szCs w:val="20"/>
        </w:rPr>
        <w:t>AMU</w:t>
      </w:r>
      <w:r w:rsidRPr="009406BE">
        <w:rPr>
          <w:rFonts w:ascii="Arial" w:hAnsi="Arial" w:cs="Arial"/>
          <w:color w:val="000000" w:themeColor="text1"/>
          <w:sz w:val="20"/>
          <w:szCs w:val="20"/>
        </w:rPr>
        <w:t xml:space="preserve"> in </w:t>
      </w:r>
      <w:r w:rsidR="008F65AB" w:rsidRPr="009406BE">
        <w:rPr>
          <w:rFonts w:ascii="Arial" w:hAnsi="Arial" w:cs="Arial"/>
          <w:color w:val="000000" w:themeColor="text1"/>
          <w:sz w:val="20"/>
          <w:szCs w:val="20"/>
        </w:rPr>
        <w:t>humans and animals</w:t>
      </w:r>
      <w:r w:rsidR="00354131" w:rsidRPr="009406BE">
        <w:rPr>
          <w:rFonts w:ascii="Arial" w:hAnsi="Arial" w:cs="Arial"/>
          <w:color w:val="000000" w:themeColor="text1"/>
          <w:sz w:val="20"/>
          <w:szCs w:val="20"/>
        </w:rPr>
        <w:t xml:space="preserve"> (</w:t>
      </w:r>
      <w:proofErr w:type="spellStart"/>
      <w:r w:rsidR="00354131" w:rsidRPr="009406BE">
        <w:rPr>
          <w:rFonts w:ascii="Arial" w:hAnsi="Arial" w:cs="Arial"/>
          <w:color w:val="000000" w:themeColor="text1"/>
          <w:sz w:val="20"/>
          <w:szCs w:val="20"/>
        </w:rPr>
        <w:t>Vieria</w:t>
      </w:r>
      <w:proofErr w:type="spellEnd"/>
      <w:r w:rsidR="00354131" w:rsidRPr="009406BE">
        <w:rPr>
          <w:rFonts w:ascii="Arial" w:hAnsi="Arial" w:cs="Arial"/>
          <w:color w:val="000000" w:themeColor="text1"/>
          <w:sz w:val="20"/>
          <w:szCs w:val="20"/>
        </w:rPr>
        <w:t xml:space="preserve"> et al., 2011)</w:t>
      </w:r>
      <w:r w:rsidR="008F65AB" w:rsidRPr="009406BE">
        <w:rPr>
          <w:rFonts w:ascii="Arial" w:hAnsi="Arial" w:cs="Arial"/>
          <w:color w:val="000000" w:themeColor="text1"/>
          <w:sz w:val="20"/>
          <w:szCs w:val="20"/>
        </w:rPr>
        <w:t>.</w:t>
      </w:r>
    </w:p>
    <w:p w14:paraId="5E03B775" w14:textId="0EC441E3" w:rsidR="00F90C3B" w:rsidRPr="00F90C3B" w:rsidRDefault="00F90C3B" w:rsidP="00F90C3B">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general, veterinary antimicrobials are indicated for the treatment of diseases, predominantly, in addition to prevention and </w:t>
      </w:r>
      <w:proofErr w:type="spellStart"/>
      <w:r w:rsidRPr="009406BE">
        <w:rPr>
          <w:rFonts w:ascii="Arial" w:hAnsi="Arial" w:cs="Arial"/>
          <w:color w:val="000000" w:themeColor="text1"/>
          <w:sz w:val="20"/>
          <w:szCs w:val="20"/>
        </w:rPr>
        <w:t>metaphylaxis</w:t>
      </w:r>
      <w:proofErr w:type="spellEnd"/>
      <w:r w:rsidRPr="009406BE">
        <w:rPr>
          <w:rFonts w:ascii="Arial" w:hAnsi="Arial" w:cs="Arial"/>
          <w:color w:val="000000" w:themeColor="text1"/>
          <w:sz w:val="20"/>
          <w:szCs w:val="20"/>
        </w:rPr>
        <w:t xml:space="preserve"> of diseases and growth promotion in livestock and poultry (</w:t>
      </w:r>
      <w:r w:rsidRPr="009406BE">
        <w:rPr>
          <w:rFonts w:ascii="Arial" w:hAnsi="Arial" w:cs="Arial"/>
          <w:color w:val="222222"/>
          <w:sz w:val="20"/>
          <w:szCs w:val="20"/>
          <w:shd w:val="clear" w:color="auto" w:fill="FFFFFF"/>
        </w:rPr>
        <w:t xml:space="preserve">Bandyopadhyay </w:t>
      </w:r>
      <w:r>
        <w:rPr>
          <w:rFonts w:ascii="Arial" w:hAnsi="Arial" w:cs="Arial"/>
          <w:color w:val="222222"/>
          <w:sz w:val="20"/>
          <w:szCs w:val="20"/>
          <w:shd w:val="clear" w:color="auto" w:fill="FFFFFF"/>
        </w:rPr>
        <w:t>and</w:t>
      </w:r>
      <w:r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They have also been used to save the lives of animals and reduce pathogen shedding and methane emission in the environment (Odongo et al., 2007). </w:t>
      </w:r>
      <w:r>
        <w:rPr>
          <w:rFonts w:ascii="Arial" w:hAnsi="Arial" w:cs="Arial"/>
          <w:color w:val="000000" w:themeColor="text1"/>
          <w:sz w:val="20"/>
          <w:szCs w:val="20"/>
        </w:rPr>
        <w:t>Mostly</w:t>
      </w:r>
      <w:r w:rsidRPr="009406BE">
        <w:rPr>
          <w:rFonts w:ascii="Arial" w:hAnsi="Arial" w:cs="Arial"/>
          <w:color w:val="000000" w:themeColor="text1"/>
          <w:sz w:val="20"/>
          <w:szCs w:val="20"/>
        </w:rPr>
        <w:t xml:space="preserve">, antibiotics used for livestock </w:t>
      </w:r>
      <w:r>
        <w:rPr>
          <w:rFonts w:ascii="Arial" w:hAnsi="Arial" w:cs="Arial"/>
          <w:color w:val="000000" w:themeColor="text1"/>
          <w:sz w:val="20"/>
          <w:szCs w:val="20"/>
        </w:rPr>
        <w:t>were</w:t>
      </w:r>
      <w:r w:rsidRPr="009406BE">
        <w:rPr>
          <w:rFonts w:ascii="Arial" w:hAnsi="Arial" w:cs="Arial"/>
          <w:color w:val="000000" w:themeColor="text1"/>
          <w:sz w:val="20"/>
          <w:szCs w:val="20"/>
        </w:rPr>
        <w:t xml:space="preserve"> the same as those used in human medicine, which le</w:t>
      </w:r>
      <w:r>
        <w:rPr>
          <w:rFonts w:ascii="Arial" w:hAnsi="Arial" w:cs="Arial"/>
          <w:color w:val="000000" w:themeColor="text1"/>
          <w:sz w:val="20"/>
          <w:szCs w:val="20"/>
        </w:rPr>
        <w:t>d</w:t>
      </w:r>
      <w:r w:rsidRPr="009406BE">
        <w:rPr>
          <w:rFonts w:ascii="Arial" w:hAnsi="Arial" w:cs="Arial"/>
          <w:color w:val="000000" w:themeColor="text1"/>
          <w:sz w:val="20"/>
          <w:szCs w:val="20"/>
        </w:rPr>
        <w:t xml:space="preserve"> to AMR and the spread of ARBs (Reardon, 2017).</w:t>
      </w:r>
      <w:r w:rsidRPr="00F90C3B">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In food-producing animals, the common antibiotics like tetracyclines and </w:t>
      </w:r>
      <w:proofErr w:type="spellStart"/>
      <w:r w:rsidRPr="009406BE">
        <w:rPr>
          <w:rFonts w:ascii="Arial" w:hAnsi="Arial" w:cs="Arial"/>
          <w:color w:val="000000" w:themeColor="text1"/>
          <w:sz w:val="20"/>
          <w:szCs w:val="20"/>
        </w:rPr>
        <w:t>penicillins</w:t>
      </w:r>
      <w:proofErr w:type="spellEnd"/>
      <w:r w:rsidRPr="009406BE">
        <w:rPr>
          <w:rFonts w:ascii="Arial" w:hAnsi="Arial" w:cs="Arial"/>
          <w:color w:val="000000" w:themeColor="text1"/>
          <w:sz w:val="20"/>
          <w:szCs w:val="20"/>
        </w:rPr>
        <w:t xml:space="preserve"> were used to treat bacterial skin diseases, including MRSA infections, prevent and treat bovine pneumonia, calf scours, foot rot, metritis, and Pasteurellosis. Other antimicrobials like macrolides, aminoglycosides, and fluoroquinolones have </w:t>
      </w:r>
      <w:r>
        <w:rPr>
          <w:rFonts w:ascii="Arial" w:hAnsi="Arial" w:cs="Arial"/>
          <w:color w:val="000000" w:themeColor="text1"/>
          <w:sz w:val="20"/>
          <w:szCs w:val="20"/>
        </w:rPr>
        <w:t>been used to treat</w:t>
      </w:r>
      <w:r w:rsidRPr="009406BE">
        <w:rPr>
          <w:rFonts w:ascii="Arial" w:hAnsi="Arial" w:cs="Arial"/>
          <w:color w:val="000000" w:themeColor="text1"/>
          <w:sz w:val="20"/>
          <w:szCs w:val="20"/>
        </w:rPr>
        <w:t xml:space="preserve"> bacterial skin diseases in bovines (</w:t>
      </w:r>
      <w:r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xml:space="preserve">. Ampicillin and tetracycline, have been reported to have low bioavailability (10% and 5-15% respectively) when administered </w:t>
      </w:r>
      <w:r>
        <w:rPr>
          <w:rFonts w:ascii="Arial" w:hAnsi="Arial" w:cs="Arial"/>
          <w:color w:val="000000" w:themeColor="text1"/>
          <w:sz w:val="20"/>
          <w:szCs w:val="20"/>
        </w:rPr>
        <w:t>orally</w:t>
      </w:r>
      <w:r w:rsidRPr="009406BE">
        <w:rPr>
          <w:rFonts w:ascii="Arial" w:hAnsi="Arial" w:cs="Arial"/>
          <w:color w:val="000000" w:themeColor="text1"/>
          <w:sz w:val="20"/>
          <w:szCs w:val="20"/>
        </w:rPr>
        <w:t xml:space="preserve"> in swine (</w:t>
      </w:r>
      <w:proofErr w:type="spellStart"/>
      <w:r w:rsidRPr="009406BE">
        <w:rPr>
          <w:rFonts w:ascii="Arial" w:hAnsi="Arial" w:cs="Arial"/>
          <w:color w:val="000000" w:themeColor="text1"/>
          <w:sz w:val="20"/>
          <w:szCs w:val="20"/>
        </w:rPr>
        <w:t>Bibbal</w:t>
      </w:r>
      <w:proofErr w:type="spellEnd"/>
      <w:r w:rsidRPr="009406BE">
        <w:rPr>
          <w:rFonts w:ascii="Arial" w:hAnsi="Arial" w:cs="Arial"/>
          <w:color w:val="000000" w:themeColor="text1"/>
          <w:sz w:val="20"/>
          <w:szCs w:val="20"/>
        </w:rPr>
        <w:t xml:space="preserve"> et al., 2007). </w:t>
      </w:r>
    </w:p>
    <w:p w14:paraId="149A6A6D" w14:textId="4720D3FD"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Based on importance</w:t>
      </w:r>
      <w:r w:rsidR="00B41F06">
        <w:rPr>
          <w:rFonts w:ascii="Arial" w:hAnsi="Arial" w:cs="Arial"/>
          <w:color w:val="000000" w:themeColor="text1"/>
          <w:sz w:val="20"/>
          <w:szCs w:val="20"/>
          <w:lang w:val="en-US"/>
        </w:rPr>
        <w:t xml:space="preserve"> in </w:t>
      </w:r>
      <w:r w:rsidR="00B41F06" w:rsidRPr="00B41F06">
        <w:rPr>
          <w:rFonts w:ascii="Arial" w:hAnsi="Arial" w:cs="Arial"/>
          <w:color w:val="000000" w:themeColor="text1"/>
          <w:sz w:val="20"/>
          <w:szCs w:val="20"/>
        </w:rPr>
        <w:t>treatment of serious animal diseases and availability of suitable alternatives</w:t>
      </w:r>
      <w:r w:rsidR="00B41F06">
        <w:rPr>
          <w:rFonts w:ascii="Arial" w:hAnsi="Arial" w:cs="Arial"/>
          <w:color w:val="000000" w:themeColor="text1"/>
          <w:sz w:val="20"/>
          <w:szCs w:val="20"/>
        </w:rPr>
        <w:t>, the</w:t>
      </w:r>
      <w:r w:rsidRPr="009406BE">
        <w:rPr>
          <w:rFonts w:ascii="Arial" w:hAnsi="Arial" w:cs="Arial"/>
          <w:color w:val="000000" w:themeColor="text1"/>
          <w:sz w:val="20"/>
          <w:szCs w:val="20"/>
        </w:rPr>
        <w:t xml:space="preserve"> </w:t>
      </w:r>
      <w:r w:rsidR="00B41F06">
        <w:rPr>
          <w:rFonts w:ascii="Arial" w:hAnsi="Arial" w:cs="Arial"/>
          <w:color w:val="000000" w:themeColor="text1"/>
          <w:sz w:val="20"/>
          <w:szCs w:val="20"/>
        </w:rPr>
        <w:t xml:space="preserve">WOAH list of </w:t>
      </w:r>
      <w:r w:rsidRPr="009406BE">
        <w:rPr>
          <w:rFonts w:ascii="Arial" w:hAnsi="Arial" w:cs="Arial"/>
          <w:color w:val="000000" w:themeColor="text1"/>
          <w:sz w:val="20"/>
          <w:szCs w:val="20"/>
        </w:rPr>
        <w:t>Veterinary antimicrobials ha</w:t>
      </w:r>
      <w:r w:rsidR="004C6B7A">
        <w:rPr>
          <w:rFonts w:ascii="Arial" w:hAnsi="Arial" w:cs="Arial"/>
          <w:color w:val="000000" w:themeColor="text1"/>
          <w:sz w:val="20"/>
          <w:szCs w:val="20"/>
        </w:rPr>
        <w:t>s</w:t>
      </w:r>
      <w:r w:rsidRPr="009406BE">
        <w:rPr>
          <w:rFonts w:ascii="Arial" w:hAnsi="Arial" w:cs="Arial"/>
          <w:color w:val="000000" w:themeColor="text1"/>
          <w:sz w:val="20"/>
          <w:szCs w:val="20"/>
        </w:rPr>
        <w:t xml:space="preserve"> been classified into three categories: </w:t>
      </w:r>
      <w:r w:rsidRPr="00B41F06">
        <w:rPr>
          <w:rFonts w:ascii="Arial" w:hAnsi="Arial" w:cs="Arial"/>
          <w:color w:val="000000" w:themeColor="text1"/>
          <w:sz w:val="20"/>
          <w:szCs w:val="20"/>
        </w:rPr>
        <w:t>Veterinary Critically Important Antimicrobial Agents (VCIA), Veterinary Highly Important Antimicrobial Agents (VHIA), Veterinary Important Antimicrobial Agents (VIA).</w:t>
      </w:r>
      <w:r w:rsidRPr="009406BE">
        <w:rPr>
          <w:rFonts w:ascii="Arial" w:hAnsi="Arial" w:cs="Arial"/>
          <w:color w:val="000000" w:themeColor="text1"/>
          <w:sz w:val="20"/>
          <w:szCs w:val="20"/>
        </w:rPr>
        <w:t xml:space="preserve">  Some of the antimicrobial agents listed by WOAH</w:t>
      </w:r>
      <w:r w:rsidR="00B41F06">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B41F06" w:rsidRPr="009406BE">
        <w:rPr>
          <w:rFonts w:ascii="Arial" w:hAnsi="Arial" w:cs="Arial"/>
          <w:color w:val="000000" w:themeColor="text1"/>
          <w:sz w:val="20"/>
          <w:szCs w:val="20"/>
        </w:rPr>
        <w:t xml:space="preserve">namely – Fluoroquinolones, third and fourth generation Cephalosporins, Colistin (Polymyxin E), and Phosphonic acid derivatives </w:t>
      </w:r>
      <w:r w:rsidRPr="009406BE">
        <w:rPr>
          <w:rFonts w:ascii="Arial" w:hAnsi="Arial" w:cs="Arial"/>
          <w:color w:val="000000" w:themeColor="text1"/>
          <w:sz w:val="20"/>
          <w:szCs w:val="20"/>
        </w:rPr>
        <w:t>have been classified</w:t>
      </w:r>
      <w:r w:rsidR="00CC61FD"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as Highest Priority Critically Important (HPCIA) by WHO. On the contrary, </w:t>
      </w:r>
      <w:r w:rsidRPr="009406BE">
        <w:rPr>
          <w:rFonts w:ascii="Arial" w:hAnsi="Arial" w:cs="Arial"/>
          <w:color w:val="000000" w:themeColor="text1"/>
          <w:sz w:val="20"/>
          <w:szCs w:val="20"/>
          <w:lang w:val="en-US"/>
        </w:rPr>
        <w:t>WHO has classified the Medically Important Antimicrobials (MIA) based on selected criteria and their medical importance for treating critical illnesses in humans and probable transmission of AMR from bacteria to humans while using these antim</w:t>
      </w:r>
      <w:r w:rsidR="00E87DF5" w:rsidRPr="009406BE">
        <w:rPr>
          <w:rFonts w:ascii="Arial" w:hAnsi="Arial" w:cs="Arial"/>
          <w:color w:val="000000" w:themeColor="text1"/>
          <w:sz w:val="20"/>
          <w:szCs w:val="20"/>
          <w:lang w:val="en-US"/>
        </w:rPr>
        <w:t>icrobials in non-human sectors (W</w:t>
      </w:r>
      <w:r w:rsidR="007C03D2">
        <w:rPr>
          <w:rFonts w:ascii="Arial" w:hAnsi="Arial" w:cs="Arial"/>
          <w:color w:val="000000" w:themeColor="text1"/>
          <w:sz w:val="20"/>
          <w:szCs w:val="20"/>
          <w:lang w:val="en-US"/>
        </w:rPr>
        <w:t>OA</w:t>
      </w:r>
      <w:r w:rsidR="00E87DF5" w:rsidRPr="009406BE">
        <w:rPr>
          <w:rFonts w:ascii="Arial" w:hAnsi="Arial" w:cs="Arial"/>
          <w:color w:val="000000" w:themeColor="text1"/>
          <w:sz w:val="20"/>
          <w:szCs w:val="20"/>
          <w:lang w:val="en-US"/>
        </w:rPr>
        <w:t>H, 2025).</w:t>
      </w:r>
      <w:r w:rsidRPr="009406BE">
        <w:rPr>
          <w:rFonts w:ascii="Arial" w:hAnsi="Arial" w:cs="Arial"/>
          <w:color w:val="000000" w:themeColor="text1"/>
          <w:sz w:val="20"/>
          <w:szCs w:val="20"/>
        </w:rPr>
        <w:t xml:space="preserve"> </w:t>
      </w:r>
    </w:p>
    <w:p w14:paraId="30345B9C" w14:textId="77777777" w:rsidR="002A2DD0" w:rsidRDefault="00C776C2" w:rsidP="002A2DD0">
      <w:pPr>
        <w:spacing w:line="360" w:lineRule="auto"/>
        <w:jc w:val="both"/>
        <w:rPr>
          <w:rFonts w:ascii="Arial" w:hAnsi="Arial" w:cs="Arial"/>
          <w:b/>
          <w:bCs/>
          <w:color w:val="000000" w:themeColor="text1"/>
          <w:sz w:val="20"/>
          <w:szCs w:val="20"/>
        </w:rPr>
      </w:pPr>
      <w:r w:rsidRPr="009406BE">
        <w:rPr>
          <w:rFonts w:ascii="Arial" w:hAnsi="Arial" w:cs="Arial"/>
          <w:color w:val="000000" w:themeColor="text1"/>
          <w:sz w:val="20"/>
          <w:szCs w:val="20"/>
        </w:rPr>
        <w:t xml:space="preserve"> </w:t>
      </w:r>
      <w:r w:rsidRPr="00700242">
        <w:rPr>
          <w:rFonts w:ascii="Arial" w:hAnsi="Arial" w:cs="Arial"/>
          <w:color w:val="000000" w:themeColor="text1"/>
          <w:sz w:val="20"/>
          <w:szCs w:val="20"/>
        </w:rPr>
        <w:t>The important veterinary antimicrobials, their resistance mechanisms</w:t>
      </w:r>
      <w:r w:rsidR="00F90C3B" w:rsidRPr="00700242">
        <w:rPr>
          <w:rFonts w:ascii="Arial" w:hAnsi="Arial" w:cs="Arial"/>
          <w:color w:val="000000" w:themeColor="text1"/>
          <w:sz w:val="20"/>
          <w:szCs w:val="20"/>
        </w:rPr>
        <w:t xml:space="preserve"> and</w:t>
      </w:r>
      <w:r w:rsidRPr="00700242">
        <w:rPr>
          <w:rFonts w:ascii="Arial" w:hAnsi="Arial" w:cs="Arial"/>
          <w:color w:val="000000" w:themeColor="text1"/>
          <w:sz w:val="20"/>
          <w:szCs w:val="20"/>
        </w:rPr>
        <w:t xml:space="preserve"> WHO /</w:t>
      </w:r>
      <w:r w:rsidR="00DA273F" w:rsidRPr="00700242">
        <w:rPr>
          <w:rFonts w:ascii="Arial" w:hAnsi="Arial" w:cs="Arial"/>
          <w:color w:val="000000" w:themeColor="text1"/>
          <w:sz w:val="20"/>
          <w:szCs w:val="20"/>
        </w:rPr>
        <w:t>WOAH</w:t>
      </w:r>
      <w:r w:rsidRPr="00700242">
        <w:rPr>
          <w:rFonts w:ascii="Arial" w:hAnsi="Arial" w:cs="Arial"/>
          <w:color w:val="000000" w:themeColor="text1"/>
          <w:sz w:val="20"/>
          <w:szCs w:val="20"/>
        </w:rPr>
        <w:t xml:space="preserve"> classification</w:t>
      </w:r>
      <w:r w:rsidRPr="00700242">
        <w:rPr>
          <w:rFonts w:ascii="Arial" w:hAnsi="Arial" w:cs="Arial"/>
          <w:color w:val="000000" w:themeColor="text1"/>
          <w:sz w:val="20"/>
          <w:szCs w:val="20"/>
          <w:lang w:val="en-US"/>
        </w:rPr>
        <w:t xml:space="preserve"> </w:t>
      </w:r>
      <w:r w:rsidRPr="00700242">
        <w:rPr>
          <w:rFonts w:ascii="Arial" w:hAnsi="Arial" w:cs="Arial"/>
          <w:color w:val="000000" w:themeColor="text1"/>
          <w:sz w:val="20"/>
          <w:szCs w:val="20"/>
        </w:rPr>
        <w:t xml:space="preserve">as provided in the recent guidelines of WHO </w:t>
      </w:r>
      <w:r w:rsidR="00B41F06" w:rsidRPr="00700242">
        <w:rPr>
          <w:rFonts w:ascii="Arial" w:hAnsi="Arial" w:cs="Arial"/>
          <w:color w:val="000000" w:themeColor="text1"/>
          <w:sz w:val="20"/>
          <w:szCs w:val="20"/>
        </w:rPr>
        <w:t xml:space="preserve">(2024b) </w:t>
      </w:r>
      <w:r w:rsidRPr="00700242">
        <w:rPr>
          <w:rFonts w:ascii="Arial" w:hAnsi="Arial" w:cs="Arial"/>
          <w:color w:val="000000" w:themeColor="text1"/>
          <w:sz w:val="20"/>
          <w:szCs w:val="20"/>
        </w:rPr>
        <w:t xml:space="preserve">and WOAH </w:t>
      </w:r>
      <w:r w:rsidR="00B41F06" w:rsidRPr="00700242">
        <w:rPr>
          <w:rFonts w:ascii="Arial" w:hAnsi="Arial" w:cs="Arial"/>
          <w:color w:val="000000" w:themeColor="text1"/>
          <w:sz w:val="20"/>
          <w:szCs w:val="20"/>
        </w:rPr>
        <w:t xml:space="preserve">(2025) have been summarised in </w:t>
      </w:r>
      <w:r w:rsidRPr="00700242">
        <w:rPr>
          <w:rFonts w:ascii="Arial" w:hAnsi="Arial" w:cs="Arial"/>
          <w:b/>
          <w:bCs/>
          <w:color w:val="000000" w:themeColor="text1"/>
          <w:sz w:val="20"/>
          <w:szCs w:val="20"/>
        </w:rPr>
        <w:t>Table 1.</w:t>
      </w:r>
    </w:p>
    <w:p w14:paraId="0685742F" w14:textId="20D5413C" w:rsidR="00C776C2" w:rsidRPr="009406BE" w:rsidRDefault="00C776C2" w:rsidP="002A2DD0">
      <w:pPr>
        <w:spacing w:line="360" w:lineRule="auto"/>
        <w:jc w:val="center"/>
        <w:rPr>
          <w:rFonts w:ascii="Arial" w:hAnsi="Arial" w:cs="Arial"/>
          <w:b/>
          <w:bCs/>
          <w:color w:val="000000" w:themeColor="text1"/>
          <w:sz w:val="20"/>
          <w:szCs w:val="20"/>
        </w:rPr>
      </w:pPr>
      <w:r w:rsidRPr="00700242">
        <w:rPr>
          <w:rFonts w:ascii="Arial" w:hAnsi="Arial" w:cs="Arial"/>
          <w:b/>
          <w:bCs/>
          <w:color w:val="000000" w:themeColor="text1"/>
          <w:sz w:val="20"/>
          <w:szCs w:val="20"/>
        </w:rPr>
        <w:t xml:space="preserve">Table 1: Antimicrobial agents of Veterinary importance </w:t>
      </w:r>
      <w:r w:rsidR="00E87DF5" w:rsidRPr="00700242">
        <w:rPr>
          <w:rFonts w:ascii="Arial" w:hAnsi="Arial" w:cs="Arial"/>
          <w:bCs/>
          <w:color w:val="000000" w:themeColor="text1"/>
          <w:sz w:val="20"/>
          <w:szCs w:val="20"/>
        </w:rPr>
        <w:t>(</w:t>
      </w:r>
      <w:r w:rsidR="00E64E9A" w:rsidRPr="00700242">
        <w:rPr>
          <w:rFonts w:ascii="Arial" w:hAnsi="Arial" w:cs="Arial"/>
          <w:color w:val="000000" w:themeColor="text1"/>
          <w:sz w:val="20"/>
          <w:szCs w:val="20"/>
        </w:rPr>
        <w:t>WHO, 2024b;</w:t>
      </w:r>
      <w:r w:rsidR="00E64E9A" w:rsidRPr="00700242">
        <w:rPr>
          <w:rFonts w:ascii="Arial" w:hAnsi="Arial" w:cs="Arial"/>
          <w:bCs/>
          <w:color w:val="000000" w:themeColor="text1"/>
          <w:sz w:val="20"/>
          <w:szCs w:val="20"/>
        </w:rPr>
        <w:t xml:space="preserve"> </w:t>
      </w:r>
      <w:r w:rsidR="00E87DF5" w:rsidRPr="00700242">
        <w:rPr>
          <w:rFonts w:ascii="Arial" w:hAnsi="Arial" w:cs="Arial"/>
          <w:bCs/>
          <w:color w:val="000000" w:themeColor="text1"/>
          <w:sz w:val="20"/>
          <w:szCs w:val="20"/>
        </w:rPr>
        <w:t>WOAH, 2025</w:t>
      </w:r>
      <w:r w:rsidR="00E87DF5" w:rsidRPr="00700242">
        <w:rPr>
          <w:rFonts w:ascii="Arial" w:hAnsi="Arial" w:cs="Arial"/>
          <w:color w:val="000000" w:themeColor="text1"/>
          <w:sz w:val="20"/>
          <w:szCs w:val="20"/>
        </w:rPr>
        <w:t>)</w:t>
      </w:r>
    </w:p>
    <w:tbl>
      <w:tblPr>
        <w:tblStyle w:val="TableGrid"/>
        <w:tblW w:w="9183" w:type="dxa"/>
        <w:jc w:val="center"/>
        <w:tblLayout w:type="fixed"/>
        <w:tblLook w:val="04A0" w:firstRow="1" w:lastRow="0" w:firstColumn="1" w:lastColumn="0" w:noHBand="0" w:noVBand="1"/>
      </w:tblPr>
      <w:tblGrid>
        <w:gridCol w:w="2515"/>
        <w:gridCol w:w="1242"/>
        <w:gridCol w:w="1350"/>
        <w:gridCol w:w="4076"/>
      </w:tblGrid>
      <w:tr w:rsidR="00E43CB3" w:rsidRPr="009406BE" w14:paraId="753DCB19" w14:textId="77777777" w:rsidTr="002A2DD0">
        <w:trPr>
          <w:cantSplit/>
          <w:trHeight w:val="377"/>
          <w:tblHeader/>
          <w:jc w:val="center"/>
        </w:trPr>
        <w:tc>
          <w:tcPr>
            <w:tcW w:w="2515" w:type="dxa"/>
            <w:vMerge w:val="restart"/>
          </w:tcPr>
          <w:p w14:paraId="0FC33157" w14:textId="77777777" w:rsidR="00E43CB3" w:rsidRPr="009406BE" w:rsidRDefault="00E43CB3"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lastRenderedPageBreak/>
              <w:t>Antimicrobials</w:t>
            </w:r>
          </w:p>
        </w:tc>
        <w:tc>
          <w:tcPr>
            <w:tcW w:w="2592" w:type="dxa"/>
            <w:gridSpan w:val="2"/>
          </w:tcPr>
          <w:p w14:paraId="4E489E3D" w14:textId="77777777" w:rsidR="00E43CB3" w:rsidRPr="009406BE" w:rsidRDefault="00E43CB3"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Classification</w:t>
            </w:r>
          </w:p>
        </w:tc>
        <w:tc>
          <w:tcPr>
            <w:tcW w:w="4076" w:type="dxa"/>
            <w:vMerge w:val="restart"/>
          </w:tcPr>
          <w:p w14:paraId="2962BCF4" w14:textId="77777777" w:rsidR="00E43CB3" w:rsidRPr="009406BE" w:rsidRDefault="00E43CB3" w:rsidP="0070024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Resistance mechanism</w:t>
            </w:r>
          </w:p>
        </w:tc>
      </w:tr>
      <w:tr w:rsidR="00E43CB3" w:rsidRPr="009406BE" w14:paraId="55B04666" w14:textId="77777777" w:rsidTr="002A2DD0">
        <w:trPr>
          <w:cantSplit/>
          <w:trHeight w:val="260"/>
          <w:tblHeader/>
          <w:jc w:val="center"/>
        </w:trPr>
        <w:tc>
          <w:tcPr>
            <w:tcW w:w="2515" w:type="dxa"/>
            <w:vMerge/>
          </w:tcPr>
          <w:p w14:paraId="5EA58447" w14:textId="77777777" w:rsidR="00E43CB3" w:rsidRPr="009406BE" w:rsidRDefault="00E43CB3" w:rsidP="00CD4362">
            <w:pPr>
              <w:pStyle w:val="ListParagraph"/>
              <w:spacing w:line="276" w:lineRule="auto"/>
              <w:ind w:left="0"/>
              <w:jc w:val="center"/>
              <w:rPr>
                <w:rFonts w:ascii="Arial" w:hAnsi="Arial" w:cs="Arial"/>
                <w:b/>
                <w:bCs/>
                <w:color w:val="000000" w:themeColor="text1"/>
                <w:sz w:val="20"/>
                <w:szCs w:val="20"/>
              </w:rPr>
            </w:pPr>
          </w:p>
        </w:tc>
        <w:tc>
          <w:tcPr>
            <w:tcW w:w="1242" w:type="dxa"/>
          </w:tcPr>
          <w:p w14:paraId="0ED07DEC" w14:textId="77777777" w:rsidR="00E43CB3" w:rsidRPr="009406BE" w:rsidRDefault="00E43CB3"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WOAH</w:t>
            </w:r>
          </w:p>
        </w:tc>
        <w:tc>
          <w:tcPr>
            <w:tcW w:w="1350" w:type="dxa"/>
          </w:tcPr>
          <w:p w14:paraId="6F7B9050" w14:textId="77777777" w:rsidR="00E43CB3" w:rsidRPr="009406BE" w:rsidRDefault="00E43CB3"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WHO</w:t>
            </w:r>
          </w:p>
        </w:tc>
        <w:tc>
          <w:tcPr>
            <w:tcW w:w="4076" w:type="dxa"/>
            <w:vMerge/>
          </w:tcPr>
          <w:p w14:paraId="725C3523" w14:textId="77777777" w:rsidR="00E43CB3" w:rsidRPr="009406BE" w:rsidRDefault="00E43CB3" w:rsidP="00700242">
            <w:pPr>
              <w:pStyle w:val="ListParagraph"/>
              <w:spacing w:line="276" w:lineRule="auto"/>
              <w:ind w:left="0"/>
              <w:jc w:val="both"/>
              <w:rPr>
                <w:rFonts w:ascii="Arial" w:hAnsi="Arial" w:cs="Arial"/>
                <w:b/>
                <w:bCs/>
                <w:color w:val="000000" w:themeColor="text1"/>
                <w:sz w:val="20"/>
                <w:szCs w:val="20"/>
              </w:rPr>
            </w:pPr>
          </w:p>
        </w:tc>
      </w:tr>
      <w:tr w:rsidR="00E43CB3" w:rsidRPr="009406BE" w14:paraId="65A1387D" w14:textId="77777777" w:rsidTr="002A2DD0">
        <w:trPr>
          <w:trHeight w:val="602"/>
          <w:jc w:val="center"/>
        </w:trPr>
        <w:tc>
          <w:tcPr>
            <w:tcW w:w="2515" w:type="dxa"/>
          </w:tcPr>
          <w:p w14:paraId="6689947D"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Sulfonamides and</w:t>
            </w:r>
          </w:p>
          <w:p w14:paraId="47126CA8"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Potentiated Sulfonamides</w:t>
            </w:r>
          </w:p>
        </w:tc>
        <w:tc>
          <w:tcPr>
            <w:tcW w:w="1242" w:type="dxa"/>
          </w:tcPr>
          <w:p w14:paraId="28DF3C6E"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p w14:paraId="171E01CF"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
        </w:tc>
        <w:tc>
          <w:tcPr>
            <w:tcW w:w="1350" w:type="dxa"/>
          </w:tcPr>
          <w:p w14:paraId="75381E5D"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4076" w:type="dxa"/>
          </w:tcPr>
          <w:p w14:paraId="05650686" w14:textId="51C4CDD3" w:rsidR="00E43CB3" w:rsidRPr="009406BE" w:rsidRDefault="00E43CB3" w:rsidP="002A2DD0">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Changes in target enzymes and efflux pumps</w:t>
            </w:r>
          </w:p>
        </w:tc>
      </w:tr>
      <w:tr w:rsidR="00E43CB3" w:rsidRPr="009406BE" w14:paraId="1EFE57A7" w14:textId="77777777" w:rsidTr="002A2DD0">
        <w:trPr>
          <w:trHeight w:val="1700"/>
          <w:jc w:val="center"/>
        </w:trPr>
        <w:tc>
          <w:tcPr>
            <w:tcW w:w="2515" w:type="dxa"/>
          </w:tcPr>
          <w:p w14:paraId="7500FF14"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Penicillins</w:t>
            </w:r>
            <w:proofErr w:type="spellEnd"/>
          </w:p>
        </w:tc>
        <w:tc>
          <w:tcPr>
            <w:tcW w:w="1242" w:type="dxa"/>
          </w:tcPr>
          <w:p w14:paraId="4246A324"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350" w:type="dxa"/>
          </w:tcPr>
          <w:p w14:paraId="2AED861A"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4076" w:type="dxa"/>
          </w:tcPr>
          <w:p w14:paraId="753E6E1B" w14:textId="77777777"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Synthesis of enzymes such as β-lactamases, which hydrolyse β-lactam rings that disrupt </w:t>
            </w:r>
            <w:proofErr w:type="spellStart"/>
            <w:r w:rsidRPr="009406BE">
              <w:rPr>
                <w:rFonts w:ascii="Arial" w:hAnsi="Arial" w:cs="Arial"/>
                <w:color w:val="000000" w:themeColor="text1"/>
                <w:sz w:val="20"/>
                <w:szCs w:val="20"/>
              </w:rPr>
              <w:t>penicillins</w:t>
            </w:r>
            <w:proofErr w:type="spellEnd"/>
            <w:r w:rsidRPr="009406BE">
              <w:rPr>
                <w:rFonts w:ascii="Arial" w:hAnsi="Arial" w:cs="Arial"/>
                <w:color w:val="000000" w:themeColor="text1"/>
                <w:sz w:val="20"/>
                <w:szCs w:val="20"/>
              </w:rPr>
              <w:t xml:space="preserve"> or cephalosporins, or by altering the penicillin-binding proteins (PBP2a) when bacteria have a decreased affinity for β-lactam drugs.</w:t>
            </w:r>
          </w:p>
        </w:tc>
      </w:tr>
      <w:tr w:rsidR="00E43CB3" w:rsidRPr="009406BE" w14:paraId="631B3230" w14:textId="77777777" w:rsidTr="002A2DD0">
        <w:trPr>
          <w:trHeight w:val="2168"/>
          <w:jc w:val="center"/>
        </w:trPr>
        <w:tc>
          <w:tcPr>
            <w:tcW w:w="2515" w:type="dxa"/>
          </w:tcPr>
          <w:p w14:paraId="1E756DA6"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Cephalosporins</w:t>
            </w:r>
          </w:p>
        </w:tc>
        <w:tc>
          <w:tcPr>
            <w:tcW w:w="1242" w:type="dxa"/>
          </w:tcPr>
          <w:p w14:paraId="19FC33D4" w14:textId="358812CE"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w:t>
            </w:r>
            <w:r>
              <w:rPr>
                <w:rFonts w:ascii="Arial" w:hAnsi="Arial" w:cs="Arial"/>
                <w:color w:val="000000" w:themeColor="text1"/>
                <w:sz w:val="20"/>
                <w:szCs w:val="20"/>
              </w:rPr>
              <w:t>and</w:t>
            </w:r>
            <w:r w:rsidRPr="009406BE">
              <w:rPr>
                <w:rFonts w:ascii="Arial" w:hAnsi="Arial" w:cs="Arial"/>
                <w:color w:val="000000" w:themeColor="text1"/>
                <w:sz w:val="20"/>
                <w:szCs w:val="20"/>
              </w:rPr>
              <w:t xml:space="preserve">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p w14:paraId="7B5CFA2B"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
          <w:p w14:paraId="7DBCBBFF" w14:textId="03ACA5F2" w:rsidR="00E43CB3" w:rsidRPr="009406BE" w:rsidRDefault="00E43CB3" w:rsidP="00E43CB3">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rPr>
              <w:t>VCIA (3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w:t>
            </w:r>
            <w:r>
              <w:rPr>
                <w:rFonts w:ascii="Arial" w:hAnsi="Arial" w:cs="Arial"/>
                <w:color w:val="000000" w:themeColor="text1"/>
                <w:sz w:val="20"/>
                <w:szCs w:val="20"/>
              </w:rPr>
              <w:t>and</w:t>
            </w:r>
            <w:r w:rsidRPr="009406BE">
              <w:rPr>
                <w:rFonts w:ascii="Arial" w:hAnsi="Arial" w:cs="Arial"/>
                <w:color w:val="000000" w:themeColor="text1"/>
                <w:sz w:val="20"/>
                <w:szCs w:val="20"/>
              </w:rPr>
              <w:t xml:space="preserve">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w:t>
            </w:r>
          </w:p>
        </w:tc>
        <w:tc>
          <w:tcPr>
            <w:tcW w:w="1350" w:type="dxa"/>
          </w:tcPr>
          <w:p w14:paraId="4C851761" w14:textId="283413BF"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w:t>
            </w:r>
            <w:r>
              <w:rPr>
                <w:rFonts w:ascii="Arial" w:hAnsi="Arial" w:cs="Arial"/>
                <w:color w:val="000000" w:themeColor="text1"/>
                <w:sz w:val="20"/>
                <w:szCs w:val="20"/>
              </w:rPr>
              <w:t>and</w:t>
            </w:r>
            <w:r w:rsidRPr="009406BE">
              <w:rPr>
                <w:rFonts w:ascii="Arial" w:hAnsi="Arial" w:cs="Arial"/>
                <w:color w:val="000000" w:themeColor="text1"/>
                <w:sz w:val="20"/>
                <w:szCs w:val="20"/>
              </w:rPr>
              <w:t xml:space="preserve">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p w14:paraId="28DEB3E4"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
          <w:p w14:paraId="48125E2B" w14:textId="652F2893" w:rsidR="00E43CB3" w:rsidRPr="009406BE" w:rsidRDefault="00E43CB3" w:rsidP="00E43CB3">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rPr>
              <w:t>HPCIA (3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w:t>
            </w:r>
            <w:r>
              <w:rPr>
                <w:rFonts w:ascii="Arial" w:hAnsi="Arial" w:cs="Arial"/>
                <w:color w:val="000000" w:themeColor="text1"/>
                <w:sz w:val="20"/>
                <w:szCs w:val="20"/>
              </w:rPr>
              <w:t>and</w:t>
            </w:r>
            <w:r w:rsidRPr="009406BE">
              <w:rPr>
                <w:rFonts w:ascii="Arial" w:hAnsi="Arial" w:cs="Arial"/>
                <w:color w:val="000000" w:themeColor="text1"/>
                <w:sz w:val="20"/>
                <w:szCs w:val="20"/>
              </w:rPr>
              <w:t xml:space="preserve">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w:t>
            </w:r>
          </w:p>
        </w:tc>
        <w:tc>
          <w:tcPr>
            <w:tcW w:w="4076" w:type="dxa"/>
          </w:tcPr>
          <w:p w14:paraId="61F907C7" w14:textId="77777777" w:rsidR="00E43CB3"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Early-generation cephalosporins: neutralized by β-lactamases; </w:t>
            </w:r>
          </w:p>
          <w:p w14:paraId="1976B8E6" w14:textId="77777777" w:rsidR="00E43CB3" w:rsidRDefault="00E43CB3" w:rsidP="00700242">
            <w:pPr>
              <w:pStyle w:val="ListParagraph"/>
              <w:spacing w:line="276" w:lineRule="auto"/>
              <w:ind w:left="0"/>
              <w:jc w:val="both"/>
              <w:rPr>
                <w:rFonts w:ascii="Arial" w:hAnsi="Arial" w:cs="Arial"/>
                <w:color w:val="000000" w:themeColor="text1"/>
                <w:sz w:val="20"/>
                <w:szCs w:val="20"/>
              </w:rPr>
            </w:pPr>
          </w:p>
          <w:p w14:paraId="14A605A6" w14:textId="77777777" w:rsidR="00E43CB3" w:rsidRDefault="00E43CB3" w:rsidP="00700242">
            <w:pPr>
              <w:pStyle w:val="ListParagraph"/>
              <w:spacing w:line="276" w:lineRule="auto"/>
              <w:ind w:left="0"/>
              <w:jc w:val="both"/>
              <w:rPr>
                <w:rFonts w:ascii="Arial" w:hAnsi="Arial" w:cs="Arial"/>
                <w:color w:val="000000" w:themeColor="text1"/>
                <w:sz w:val="20"/>
                <w:szCs w:val="20"/>
              </w:rPr>
            </w:pPr>
          </w:p>
          <w:p w14:paraId="03B3816D" w14:textId="3713FB8C"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and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generations of cephalosporins: rendered inactive by extended-spectrum β-lactamases produced by some strains of gram-negative bacteria</w:t>
            </w:r>
          </w:p>
        </w:tc>
      </w:tr>
      <w:tr w:rsidR="00E43CB3" w:rsidRPr="009406BE" w14:paraId="5F4511DD" w14:textId="77777777" w:rsidTr="002A2DD0">
        <w:trPr>
          <w:jc w:val="center"/>
        </w:trPr>
        <w:tc>
          <w:tcPr>
            <w:tcW w:w="2515" w:type="dxa"/>
          </w:tcPr>
          <w:p w14:paraId="25614790"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Tetracyclines</w:t>
            </w:r>
          </w:p>
        </w:tc>
        <w:tc>
          <w:tcPr>
            <w:tcW w:w="1242" w:type="dxa"/>
          </w:tcPr>
          <w:p w14:paraId="200316E9"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350" w:type="dxa"/>
          </w:tcPr>
          <w:p w14:paraId="3192B9F1"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4076" w:type="dxa"/>
          </w:tcPr>
          <w:p w14:paraId="64F42F76"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Energy-dependent drug efflux and alterations to the tetracycline binding sites at the 30S ribosomal units</w:t>
            </w:r>
          </w:p>
        </w:tc>
      </w:tr>
      <w:tr w:rsidR="00E43CB3" w:rsidRPr="009406BE" w14:paraId="48D051BD" w14:textId="77777777" w:rsidTr="002A2DD0">
        <w:trPr>
          <w:trHeight w:val="863"/>
          <w:jc w:val="center"/>
        </w:trPr>
        <w:tc>
          <w:tcPr>
            <w:tcW w:w="2515" w:type="dxa"/>
          </w:tcPr>
          <w:p w14:paraId="77CB4677"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Aminoglycosides</w:t>
            </w:r>
          </w:p>
        </w:tc>
        <w:tc>
          <w:tcPr>
            <w:tcW w:w="1242" w:type="dxa"/>
          </w:tcPr>
          <w:p w14:paraId="4C5B34BF"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350" w:type="dxa"/>
          </w:tcPr>
          <w:p w14:paraId="6203646B"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4076" w:type="dxa"/>
          </w:tcPr>
          <w:p w14:paraId="37303F54" w14:textId="061906A0"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Degradation of enzymes, modifications to the drug attachment sites (30S ribosomes), and changes in the cell surface receptor</w:t>
            </w:r>
          </w:p>
        </w:tc>
      </w:tr>
      <w:tr w:rsidR="00E43CB3" w:rsidRPr="009406BE" w14:paraId="3B232E53" w14:textId="77777777" w:rsidTr="002A2DD0">
        <w:trPr>
          <w:trHeight w:val="1160"/>
          <w:jc w:val="center"/>
        </w:trPr>
        <w:tc>
          <w:tcPr>
            <w:tcW w:w="2515" w:type="dxa"/>
          </w:tcPr>
          <w:p w14:paraId="5D1FCC1A"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Macrolides</w:t>
            </w:r>
          </w:p>
        </w:tc>
        <w:tc>
          <w:tcPr>
            <w:tcW w:w="1242" w:type="dxa"/>
          </w:tcPr>
          <w:p w14:paraId="27E5DBD0"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350" w:type="dxa"/>
          </w:tcPr>
          <w:p w14:paraId="382E7049"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4076" w:type="dxa"/>
          </w:tcPr>
          <w:p w14:paraId="6896836C"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Alterations to the drug binding sites at the 50S ribosomes (</w:t>
            </w:r>
            <w:r w:rsidRPr="00700242">
              <w:rPr>
                <w:rFonts w:ascii="Arial" w:hAnsi="Arial" w:cs="Arial"/>
                <w:i/>
                <w:iCs/>
                <w:color w:val="000000" w:themeColor="text1"/>
                <w:sz w:val="20"/>
                <w:szCs w:val="20"/>
              </w:rPr>
              <w:t>erm</w:t>
            </w:r>
            <w:r w:rsidRPr="009406BE">
              <w:rPr>
                <w:rFonts w:ascii="Arial" w:hAnsi="Arial" w:cs="Arial"/>
                <w:color w:val="000000" w:themeColor="text1"/>
                <w:sz w:val="20"/>
                <w:szCs w:val="20"/>
              </w:rPr>
              <w:t xml:space="preserve"> genes), drug inactivating enzymes, and efflux pumps encoded by </w:t>
            </w:r>
            <w:proofErr w:type="spellStart"/>
            <w:r w:rsidRPr="002A2DD0">
              <w:rPr>
                <w:rFonts w:ascii="Arial" w:hAnsi="Arial" w:cs="Arial"/>
                <w:i/>
                <w:iCs/>
                <w:color w:val="000000" w:themeColor="text1"/>
                <w:sz w:val="20"/>
                <w:szCs w:val="20"/>
              </w:rPr>
              <w:t>mef</w:t>
            </w:r>
            <w:proofErr w:type="spellEnd"/>
            <w:r w:rsidRPr="009406BE">
              <w:rPr>
                <w:rFonts w:ascii="Arial" w:hAnsi="Arial" w:cs="Arial"/>
                <w:color w:val="000000" w:themeColor="text1"/>
                <w:sz w:val="20"/>
                <w:szCs w:val="20"/>
              </w:rPr>
              <w:t xml:space="preserve"> gene</w:t>
            </w:r>
          </w:p>
        </w:tc>
      </w:tr>
      <w:tr w:rsidR="00E43CB3" w:rsidRPr="009406BE" w14:paraId="0C96C361" w14:textId="77777777" w:rsidTr="002A2DD0">
        <w:trPr>
          <w:jc w:val="center"/>
        </w:trPr>
        <w:tc>
          <w:tcPr>
            <w:tcW w:w="2515" w:type="dxa"/>
          </w:tcPr>
          <w:p w14:paraId="4FB50563"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Lincosamides</w:t>
            </w:r>
            <w:proofErr w:type="spellEnd"/>
          </w:p>
        </w:tc>
        <w:tc>
          <w:tcPr>
            <w:tcW w:w="1242" w:type="dxa"/>
          </w:tcPr>
          <w:p w14:paraId="6E9C7BA2"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043FD96F"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4076" w:type="dxa"/>
          </w:tcPr>
          <w:p w14:paraId="030657DE" w14:textId="77777777" w:rsidR="00E43CB3"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23S rRNA methylation encoded by </w:t>
            </w:r>
            <w:r w:rsidRPr="00700242">
              <w:rPr>
                <w:rFonts w:ascii="Arial" w:hAnsi="Arial" w:cs="Arial"/>
                <w:i/>
                <w:iCs/>
                <w:color w:val="000000" w:themeColor="text1"/>
                <w:sz w:val="20"/>
                <w:szCs w:val="20"/>
              </w:rPr>
              <w:t>erm</w:t>
            </w:r>
            <w:r w:rsidRPr="009406BE">
              <w:rPr>
                <w:rFonts w:ascii="Arial" w:hAnsi="Arial" w:cs="Arial"/>
                <w:color w:val="000000" w:themeColor="text1"/>
                <w:sz w:val="20"/>
                <w:szCs w:val="20"/>
              </w:rPr>
              <w:t xml:space="preserve"> gene, drug efflux pumps, and enzymatic modifications</w:t>
            </w:r>
          </w:p>
          <w:p w14:paraId="20853A3D" w14:textId="091FDBFB" w:rsidR="002A2DD0" w:rsidRPr="009406BE" w:rsidRDefault="002A2DD0" w:rsidP="00700242">
            <w:pPr>
              <w:pStyle w:val="ListParagraph"/>
              <w:spacing w:line="276" w:lineRule="auto"/>
              <w:ind w:left="0"/>
              <w:jc w:val="both"/>
              <w:rPr>
                <w:rFonts w:ascii="Arial" w:hAnsi="Arial" w:cs="Arial"/>
                <w:color w:val="000000" w:themeColor="text1"/>
                <w:sz w:val="20"/>
                <w:szCs w:val="20"/>
              </w:rPr>
            </w:pPr>
          </w:p>
        </w:tc>
      </w:tr>
      <w:tr w:rsidR="00E43CB3" w:rsidRPr="009406BE" w14:paraId="384BFB7E" w14:textId="77777777" w:rsidTr="002A2DD0">
        <w:trPr>
          <w:trHeight w:val="1601"/>
          <w:jc w:val="center"/>
        </w:trPr>
        <w:tc>
          <w:tcPr>
            <w:tcW w:w="2515" w:type="dxa"/>
          </w:tcPr>
          <w:p w14:paraId="0ED20914"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Quinolones</w:t>
            </w:r>
          </w:p>
        </w:tc>
        <w:tc>
          <w:tcPr>
            <w:tcW w:w="1242" w:type="dxa"/>
          </w:tcPr>
          <w:p w14:paraId="2AB2F785"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generation)</w:t>
            </w:r>
          </w:p>
          <w:p w14:paraId="2ECE6616"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
          <w:p w14:paraId="3F2F1962"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
          <w:p w14:paraId="00E31B3A" w14:textId="5142ADAF" w:rsidR="00E43CB3" w:rsidRPr="009406BE" w:rsidRDefault="00E43CB3" w:rsidP="00E43CB3">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rPr>
              <w:t>VCIA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tc>
        <w:tc>
          <w:tcPr>
            <w:tcW w:w="1350" w:type="dxa"/>
          </w:tcPr>
          <w:p w14:paraId="2398319A"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4076" w:type="dxa"/>
          </w:tcPr>
          <w:p w14:paraId="45DB1803" w14:textId="77777777" w:rsidR="00E43CB3"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Plasmid-mediated resistance, mutations in the quinolone resistance-determining region (QRDR) encoded genes of </w:t>
            </w:r>
            <w:proofErr w:type="spellStart"/>
            <w:r w:rsidRPr="002A2DD0">
              <w:rPr>
                <w:rFonts w:ascii="Arial" w:hAnsi="Arial" w:cs="Arial"/>
                <w:i/>
                <w:iCs/>
                <w:color w:val="000000" w:themeColor="text1"/>
                <w:sz w:val="20"/>
                <w:szCs w:val="20"/>
              </w:rPr>
              <w:t>GyrA</w:t>
            </w:r>
            <w:proofErr w:type="spellEnd"/>
            <w:r w:rsidRPr="009406BE">
              <w:rPr>
                <w:rFonts w:ascii="Arial" w:hAnsi="Arial" w:cs="Arial"/>
                <w:color w:val="000000" w:themeColor="text1"/>
                <w:sz w:val="20"/>
                <w:szCs w:val="20"/>
              </w:rPr>
              <w:t xml:space="preserve"> and </w:t>
            </w:r>
            <w:proofErr w:type="spellStart"/>
            <w:r w:rsidRPr="002A2DD0">
              <w:rPr>
                <w:rFonts w:ascii="Arial" w:hAnsi="Arial" w:cs="Arial"/>
                <w:i/>
                <w:iCs/>
                <w:color w:val="000000" w:themeColor="text1"/>
                <w:sz w:val="20"/>
                <w:szCs w:val="20"/>
              </w:rPr>
              <w:t>ParC</w:t>
            </w:r>
            <w:proofErr w:type="spellEnd"/>
            <w:r w:rsidRPr="009406BE">
              <w:rPr>
                <w:rFonts w:ascii="Arial" w:hAnsi="Arial" w:cs="Arial"/>
                <w:color w:val="000000" w:themeColor="text1"/>
                <w:sz w:val="20"/>
                <w:szCs w:val="20"/>
              </w:rPr>
              <w:t xml:space="preserve">, reduced drug accumulation, increased efflux, target enzyme mutations (DNA </w:t>
            </w:r>
            <w:r w:rsidR="00700242">
              <w:rPr>
                <w:rFonts w:ascii="Arial" w:hAnsi="Arial" w:cs="Arial"/>
                <w:color w:val="000000" w:themeColor="text1"/>
                <w:sz w:val="20"/>
                <w:szCs w:val="20"/>
              </w:rPr>
              <w:t>g</w:t>
            </w:r>
            <w:r w:rsidRPr="009406BE">
              <w:rPr>
                <w:rFonts w:ascii="Arial" w:hAnsi="Arial" w:cs="Arial"/>
                <w:color w:val="000000" w:themeColor="text1"/>
                <w:sz w:val="20"/>
                <w:szCs w:val="20"/>
              </w:rPr>
              <w:t xml:space="preserve">yrase and </w:t>
            </w:r>
            <w:r w:rsidR="00700242">
              <w:rPr>
                <w:rFonts w:ascii="Arial" w:hAnsi="Arial" w:cs="Arial"/>
                <w:color w:val="000000" w:themeColor="text1"/>
                <w:sz w:val="20"/>
                <w:szCs w:val="20"/>
              </w:rPr>
              <w:t>t</w:t>
            </w:r>
            <w:r w:rsidRPr="009406BE">
              <w:rPr>
                <w:rFonts w:ascii="Arial" w:hAnsi="Arial" w:cs="Arial"/>
                <w:color w:val="000000" w:themeColor="text1"/>
                <w:sz w:val="20"/>
                <w:szCs w:val="20"/>
              </w:rPr>
              <w:t>opoisomerase IV)</w:t>
            </w:r>
          </w:p>
          <w:p w14:paraId="20B396E6" w14:textId="5D7DCD23" w:rsidR="002A2DD0" w:rsidRPr="009406BE" w:rsidRDefault="002A2DD0" w:rsidP="00700242">
            <w:pPr>
              <w:pStyle w:val="ListParagraph"/>
              <w:spacing w:line="276" w:lineRule="auto"/>
              <w:ind w:left="0"/>
              <w:jc w:val="both"/>
              <w:rPr>
                <w:rFonts w:ascii="Arial" w:hAnsi="Arial" w:cs="Arial"/>
                <w:color w:val="000000" w:themeColor="text1"/>
                <w:sz w:val="20"/>
                <w:szCs w:val="20"/>
              </w:rPr>
            </w:pPr>
          </w:p>
        </w:tc>
      </w:tr>
      <w:tr w:rsidR="00E43CB3" w:rsidRPr="009406BE" w14:paraId="5C80ACD2" w14:textId="77777777" w:rsidTr="002A2DD0">
        <w:trPr>
          <w:jc w:val="center"/>
        </w:trPr>
        <w:tc>
          <w:tcPr>
            <w:tcW w:w="2515" w:type="dxa"/>
          </w:tcPr>
          <w:p w14:paraId="55FBE345"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Polypeptides</w:t>
            </w:r>
          </w:p>
        </w:tc>
        <w:tc>
          <w:tcPr>
            <w:tcW w:w="1242" w:type="dxa"/>
          </w:tcPr>
          <w:p w14:paraId="3B4AA762"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3A0421DC"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IA</w:t>
            </w:r>
          </w:p>
          <w:p w14:paraId="4B93C4CC" w14:textId="77777777" w:rsidR="00E43CB3" w:rsidRPr="009406BE" w:rsidRDefault="00E43CB3" w:rsidP="00CD4362">
            <w:pPr>
              <w:spacing w:line="276" w:lineRule="auto"/>
              <w:jc w:val="center"/>
              <w:rPr>
                <w:rFonts w:ascii="Arial" w:hAnsi="Arial" w:cs="Arial"/>
                <w:color w:val="000000" w:themeColor="text1"/>
                <w:sz w:val="20"/>
                <w:szCs w:val="20"/>
              </w:rPr>
            </w:pPr>
          </w:p>
        </w:tc>
        <w:tc>
          <w:tcPr>
            <w:tcW w:w="4076" w:type="dxa"/>
          </w:tcPr>
          <w:p w14:paraId="7EF191B5" w14:textId="77777777"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Altering cell surface charge, polysaccharide entrapment, and resistance to Bacitracin is rare</w:t>
            </w:r>
          </w:p>
        </w:tc>
      </w:tr>
      <w:tr w:rsidR="00E43CB3" w:rsidRPr="009406BE" w14:paraId="1C2E92C7" w14:textId="77777777" w:rsidTr="002A2DD0">
        <w:trPr>
          <w:jc w:val="center"/>
        </w:trPr>
        <w:tc>
          <w:tcPr>
            <w:tcW w:w="2515" w:type="dxa"/>
          </w:tcPr>
          <w:p w14:paraId="4F72D0FA"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Polymyxins</w:t>
            </w:r>
          </w:p>
        </w:tc>
        <w:tc>
          <w:tcPr>
            <w:tcW w:w="1242" w:type="dxa"/>
          </w:tcPr>
          <w:p w14:paraId="02C7D4C0"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473979A1"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HPCIA</w:t>
            </w:r>
          </w:p>
        </w:tc>
        <w:tc>
          <w:tcPr>
            <w:tcW w:w="4076" w:type="dxa"/>
          </w:tcPr>
          <w:p w14:paraId="02FBF1F5" w14:textId="352CE6D5"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Lipid A modifications, intrinsic resistance, and colistin-resistance mediated by the </w:t>
            </w:r>
            <w:proofErr w:type="spellStart"/>
            <w:r w:rsidRPr="00700242">
              <w:rPr>
                <w:rFonts w:ascii="Arial" w:hAnsi="Arial" w:cs="Arial"/>
                <w:i/>
                <w:iCs/>
                <w:color w:val="000000" w:themeColor="text1"/>
                <w:sz w:val="20"/>
                <w:szCs w:val="20"/>
              </w:rPr>
              <w:t>mcr</w:t>
            </w:r>
            <w:proofErr w:type="spellEnd"/>
            <w:r w:rsidRPr="009406BE">
              <w:rPr>
                <w:rFonts w:ascii="Arial" w:hAnsi="Arial" w:cs="Arial"/>
                <w:color w:val="000000" w:themeColor="text1"/>
                <w:sz w:val="20"/>
                <w:szCs w:val="20"/>
              </w:rPr>
              <w:t xml:space="preserve"> gene, that affect overall charges of LPS of bacterial cell membrane </w:t>
            </w:r>
          </w:p>
        </w:tc>
      </w:tr>
      <w:tr w:rsidR="00E43CB3" w:rsidRPr="009406BE" w14:paraId="51DFF3B4" w14:textId="77777777" w:rsidTr="002A2DD0">
        <w:trPr>
          <w:trHeight w:val="854"/>
          <w:jc w:val="center"/>
        </w:trPr>
        <w:tc>
          <w:tcPr>
            <w:tcW w:w="2515" w:type="dxa"/>
          </w:tcPr>
          <w:p w14:paraId="000EA27D"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Ansamycin</w:t>
            </w:r>
            <w:proofErr w:type="spellEnd"/>
          </w:p>
        </w:tc>
        <w:tc>
          <w:tcPr>
            <w:tcW w:w="1242" w:type="dxa"/>
          </w:tcPr>
          <w:p w14:paraId="4C7C4AD5"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574FBAC6"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4076" w:type="dxa"/>
          </w:tcPr>
          <w:p w14:paraId="28BD2CE6" w14:textId="77777777"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Mutations within the RNA polymerase target protein (RNAP), cell permeability changes, and modification through ADP-ribosylation</w:t>
            </w:r>
          </w:p>
        </w:tc>
      </w:tr>
      <w:tr w:rsidR="00E43CB3" w:rsidRPr="009406BE" w14:paraId="746E8272" w14:textId="77777777" w:rsidTr="002A2DD0">
        <w:trPr>
          <w:trHeight w:val="890"/>
          <w:jc w:val="center"/>
        </w:trPr>
        <w:tc>
          <w:tcPr>
            <w:tcW w:w="2515" w:type="dxa"/>
          </w:tcPr>
          <w:p w14:paraId="17951789"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lastRenderedPageBreak/>
              <w:t>Fusidane</w:t>
            </w:r>
            <w:proofErr w:type="spellEnd"/>
          </w:p>
        </w:tc>
        <w:tc>
          <w:tcPr>
            <w:tcW w:w="1242" w:type="dxa"/>
          </w:tcPr>
          <w:p w14:paraId="4DB49FC3"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350" w:type="dxa"/>
          </w:tcPr>
          <w:p w14:paraId="2561D023"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4076" w:type="dxa"/>
          </w:tcPr>
          <w:p w14:paraId="347A8F74" w14:textId="33C2FD84"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Mutations in the elongation factor G (EF-G), acquire resistance genes, namely, </w:t>
            </w:r>
            <w:proofErr w:type="spellStart"/>
            <w:r w:rsidRPr="002A2DD0">
              <w:rPr>
                <w:rFonts w:ascii="Arial" w:hAnsi="Arial" w:cs="Arial"/>
                <w:i/>
                <w:iCs/>
                <w:color w:val="000000" w:themeColor="text1"/>
                <w:sz w:val="20"/>
                <w:szCs w:val="20"/>
              </w:rPr>
              <w:t>fusB</w:t>
            </w:r>
            <w:proofErr w:type="spellEnd"/>
            <w:r w:rsidRPr="009406BE">
              <w:rPr>
                <w:rFonts w:ascii="Arial" w:hAnsi="Arial" w:cs="Arial"/>
                <w:color w:val="000000" w:themeColor="text1"/>
                <w:sz w:val="20"/>
                <w:szCs w:val="20"/>
              </w:rPr>
              <w:t xml:space="preserve"> and </w:t>
            </w:r>
            <w:proofErr w:type="spellStart"/>
            <w:r w:rsidRPr="002A2DD0">
              <w:rPr>
                <w:rFonts w:ascii="Arial" w:hAnsi="Arial" w:cs="Arial"/>
                <w:i/>
                <w:iCs/>
                <w:color w:val="000000" w:themeColor="text1"/>
                <w:sz w:val="20"/>
                <w:szCs w:val="20"/>
              </w:rPr>
              <w:t>fus</w:t>
            </w:r>
            <w:r w:rsidR="002A2DD0" w:rsidRPr="002A2DD0">
              <w:rPr>
                <w:rFonts w:ascii="Arial" w:hAnsi="Arial" w:cs="Arial"/>
                <w:i/>
                <w:iCs/>
                <w:color w:val="000000" w:themeColor="text1"/>
                <w:sz w:val="20"/>
                <w:szCs w:val="20"/>
              </w:rPr>
              <w:t>C</w:t>
            </w:r>
            <w:proofErr w:type="spellEnd"/>
            <w:r w:rsidRPr="009406BE">
              <w:rPr>
                <w:rFonts w:ascii="Arial" w:hAnsi="Arial" w:cs="Arial"/>
                <w:color w:val="000000" w:themeColor="text1"/>
                <w:sz w:val="20"/>
                <w:szCs w:val="20"/>
              </w:rPr>
              <w:t>, and altered drug permeability</w:t>
            </w:r>
          </w:p>
        </w:tc>
      </w:tr>
      <w:tr w:rsidR="00E43CB3" w:rsidRPr="009406BE" w14:paraId="1B0FBE06" w14:textId="77777777" w:rsidTr="002A2DD0">
        <w:trPr>
          <w:trHeight w:val="629"/>
          <w:jc w:val="center"/>
        </w:trPr>
        <w:tc>
          <w:tcPr>
            <w:tcW w:w="2515" w:type="dxa"/>
          </w:tcPr>
          <w:p w14:paraId="4E8F3803"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Phosphonic acid derivatives</w:t>
            </w:r>
          </w:p>
        </w:tc>
        <w:tc>
          <w:tcPr>
            <w:tcW w:w="1242" w:type="dxa"/>
          </w:tcPr>
          <w:p w14:paraId="6764BACE"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1E5F6A5F" w14:textId="77777777" w:rsidR="00E43CB3" w:rsidRPr="009406BE" w:rsidRDefault="00E43CB3"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HPCIA</w:t>
            </w:r>
          </w:p>
        </w:tc>
        <w:tc>
          <w:tcPr>
            <w:tcW w:w="4076" w:type="dxa"/>
          </w:tcPr>
          <w:p w14:paraId="4D8089D0" w14:textId="0A05D108" w:rsidR="00E43CB3" w:rsidRPr="009406BE" w:rsidRDefault="00E43CB3" w:rsidP="0070024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Enzymatic hydrolysis, modifications of the P-C bond, overexpression of target genes</w:t>
            </w:r>
          </w:p>
        </w:tc>
      </w:tr>
      <w:tr w:rsidR="00E43CB3" w:rsidRPr="009406BE" w14:paraId="3EC28606" w14:textId="77777777" w:rsidTr="002A2DD0">
        <w:trPr>
          <w:trHeight w:val="611"/>
          <w:jc w:val="center"/>
        </w:trPr>
        <w:tc>
          <w:tcPr>
            <w:tcW w:w="2515" w:type="dxa"/>
          </w:tcPr>
          <w:p w14:paraId="35A520A8" w14:textId="41AD964E"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Ionophores</w:t>
            </w:r>
            <w:r w:rsidR="009025AC">
              <w:rPr>
                <w:rFonts w:ascii="Arial" w:hAnsi="Arial" w:cs="Arial"/>
                <w:color w:val="000000" w:themeColor="text1"/>
                <w:sz w:val="20"/>
                <w:szCs w:val="20"/>
              </w:rPr>
              <w:t xml:space="preserve"> *</w:t>
            </w:r>
          </w:p>
        </w:tc>
        <w:tc>
          <w:tcPr>
            <w:tcW w:w="1242" w:type="dxa"/>
          </w:tcPr>
          <w:p w14:paraId="1AE296FD"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01C7261B"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500D8424"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By shedding the cell membrane or enclosing in a glycoprotein armor (glycocalyx)</w:t>
            </w:r>
          </w:p>
        </w:tc>
      </w:tr>
      <w:tr w:rsidR="00E43CB3" w:rsidRPr="009406BE" w14:paraId="7ACC31F8" w14:textId="77777777" w:rsidTr="002A2DD0">
        <w:trPr>
          <w:trHeight w:val="350"/>
          <w:jc w:val="center"/>
        </w:trPr>
        <w:tc>
          <w:tcPr>
            <w:tcW w:w="2515" w:type="dxa"/>
          </w:tcPr>
          <w:p w14:paraId="479C5C30" w14:textId="3A2BE99A"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Aminocoumarin</w:t>
            </w:r>
            <w:r w:rsidR="009025AC">
              <w:rPr>
                <w:rFonts w:ascii="Arial" w:hAnsi="Arial" w:cs="Arial"/>
                <w:color w:val="000000" w:themeColor="text1"/>
                <w:sz w:val="20"/>
                <w:szCs w:val="20"/>
              </w:rPr>
              <w:t xml:space="preserve"> *</w:t>
            </w:r>
          </w:p>
        </w:tc>
        <w:tc>
          <w:tcPr>
            <w:tcW w:w="1242" w:type="dxa"/>
          </w:tcPr>
          <w:p w14:paraId="54896644"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350" w:type="dxa"/>
          </w:tcPr>
          <w:p w14:paraId="36252DD3"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4B5BB970"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Mutation in target-</w:t>
            </w:r>
            <w:proofErr w:type="spellStart"/>
            <w:r w:rsidRPr="002A2DD0">
              <w:rPr>
                <w:rFonts w:ascii="Arial" w:hAnsi="Arial" w:cs="Arial"/>
                <w:i/>
                <w:iCs/>
                <w:color w:val="000000" w:themeColor="text1"/>
                <w:sz w:val="20"/>
                <w:szCs w:val="20"/>
              </w:rPr>
              <w:t>gyrB</w:t>
            </w:r>
            <w:proofErr w:type="spellEnd"/>
          </w:p>
        </w:tc>
      </w:tr>
      <w:tr w:rsidR="00E43CB3" w:rsidRPr="009406BE" w14:paraId="4B60BC5B" w14:textId="77777777" w:rsidTr="002A2DD0">
        <w:trPr>
          <w:trHeight w:val="350"/>
          <w:jc w:val="center"/>
        </w:trPr>
        <w:tc>
          <w:tcPr>
            <w:tcW w:w="2515" w:type="dxa"/>
          </w:tcPr>
          <w:p w14:paraId="06A5FB1F" w14:textId="3C5FA28D"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Avilamycin</w:t>
            </w:r>
            <w:proofErr w:type="spellEnd"/>
            <w:r w:rsidR="009025AC">
              <w:rPr>
                <w:rFonts w:ascii="Arial" w:hAnsi="Arial" w:cs="Arial"/>
                <w:color w:val="000000" w:themeColor="text1"/>
                <w:sz w:val="20"/>
                <w:szCs w:val="20"/>
              </w:rPr>
              <w:t xml:space="preserve"> *</w:t>
            </w:r>
          </w:p>
        </w:tc>
        <w:tc>
          <w:tcPr>
            <w:tcW w:w="1242" w:type="dxa"/>
          </w:tcPr>
          <w:p w14:paraId="289F89D6"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350" w:type="dxa"/>
          </w:tcPr>
          <w:p w14:paraId="0B77ABB7"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09033E36"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Alterations in the 23S ribosomal (rRNA)</w:t>
            </w:r>
          </w:p>
        </w:tc>
      </w:tr>
      <w:tr w:rsidR="00E43CB3" w:rsidRPr="009406BE" w14:paraId="20313244" w14:textId="77777777" w:rsidTr="002A2DD0">
        <w:trPr>
          <w:jc w:val="center"/>
        </w:trPr>
        <w:tc>
          <w:tcPr>
            <w:tcW w:w="2515" w:type="dxa"/>
          </w:tcPr>
          <w:p w14:paraId="5926DE07" w14:textId="623F8E23" w:rsidR="00E43CB3" w:rsidRPr="009406BE" w:rsidRDefault="00E43CB3"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Pleuromutilins</w:t>
            </w:r>
            <w:proofErr w:type="spellEnd"/>
            <w:r w:rsidR="009025AC">
              <w:rPr>
                <w:rFonts w:ascii="Arial" w:hAnsi="Arial" w:cs="Arial"/>
                <w:color w:val="000000" w:themeColor="text1"/>
                <w:sz w:val="20"/>
                <w:szCs w:val="20"/>
              </w:rPr>
              <w:t xml:space="preserve"> *</w:t>
            </w:r>
          </w:p>
        </w:tc>
        <w:tc>
          <w:tcPr>
            <w:tcW w:w="1242" w:type="dxa"/>
          </w:tcPr>
          <w:p w14:paraId="43208CC2"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350" w:type="dxa"/>
          </w:tcPr>
          <w:p w14:paraId="52C4BCA0"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60853145" w14:textId="1596240A"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Plasmid-mediated (</w:t>
            </w:r>
            <w:proofErr w:type="spellStart"/>
            <w:r w:rsidRPr="002A2DD0">
              <w:rPr>
                <w:rFonts w:ascii="Arial" w:hAnsi="Arial" w:cs="Arial"/>
                <w:i/>
                <w:iCs/>
                <w:color w:val="000000" w:themeColor="text1"/>
                <w:sz w:val="20"/>
                <w:szCs w:val="20"/>
              </w:rPr>
              <w:t>vga</w:t>
            </w:r>
            <w:proofErr w:type="spellEnd"/>
            <w:r w:rsidR="002A2DD0">
              <w:rPr>
                <w:rFonts w:ascii="Arial" w:hAnsi="Arial" w:cs="Arial"/>
                <w:color w:val="000000" w:themeColor="text1"/>
                <w:sz w:val="20"/>
                <w:szCs w:val="20"/>
              </w:rPr>
              <w:t xml:space="preserve">, </w:t>
            </w:r>
            <w:proofErr w:type="spellStart"/>
            <w:r w:rsidRPr="002A2DD0">
              <w:rPr>
                <w:rFonts w:ascii="Arial" w:hAnsi="Arial" w:cs="Arial"/>
                <w:i/>
                <w:iCs/>
                <w:color w:val="000000" w:themeColor="text1"/>
                <w:sz w:val="20"/>
                <w:szCs w:val="20"/>
              </w:rPr>
              <w:t>cfr</w:t>
            </w:r>
            <w:proofErr w:type="spellEnd"/>
            <w:r w:rsidRPr="009406BE">
              <w:rPr>
                <w:rFonts w:ascii="Arial" w:hAnsi="Arial" w:cs="Arial"/>
                <w:color w:val="000000" w:themeColor="text1"/>
                <w:sz w:val="20"/>
                <w:szCs w:val="20"/>
              </w:rPr>
              <w:t xml:space="preserve"> genes) and chromosomal (mutations in the 23S rRNA and </w:t>
            </w:r>
            <w:proofErr w:type="spellStart"/>
            <w:r w:rsidRPr="002A2DD0">
              <w:rPr>
                <w:rFonts w:ascii="Arial" w:hAnsi="Arial" w:cs="Arial"/>
                <w:i/>
                <w:iCs/>
                <w:color w:val="000000" w:themeColor="text1"/>
                <w:sz w:val="20"/>
                <w:szCs w:val="20"/>
              </w:rPr>
              <w:t>rplC</w:t>
            </w:r>
            <w:proofErr w:type="spellEnd"/>
            <w:r w:rsidRPr="009406BE">
              <w:rPr>
                <w:rFonts w:ascii="Arial" w:hAnsi="Arial" w:cs="Arial"/>
                <w:color w:val="000000" w:themeColor="text1"/>
                <w:sz w:val="20"/>
                <w:szCs w:val="20"/>
              </w:rPr>
              <w:t xml:space="preserve"> genes)</w:t>
            </w:r>
          </w:p>
        </w:tc>
      </w:tr>
      <w:tr w:rsidR="00E43CB3" w:rsidRPr="009406BE" w14:paraId="3B922CA4" w14:textId="77777777" w:rsidTr="002A2DD0">
        <w:trPr>
          <w:jc w:val="center"/>
        </w:trPr>
        <w:tc>
          <w:tcPr>
            <w:tcW w:w="2515" w:type="dxa"/>
          </w:tcPr>
          <w:p w14:paraId="1A621E97" w14:textId="2445F523"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Quinoxalines</w:t>
            </w:r>
            <w:r w:rsidR="009025AC">
              <w:rPr>
                <w:rFonts w:ascii="Arial" w:hAnsi="Arial" w:cs="Arial"/>
                <w:color w:val="000000" w:themeColor="text1"/>
                <w:sz w:val="20"/>
                <w:szCs w:val="20"/>
              </w:rPr>
              <w:t xml:space="preserve"> *</w:t>
            </w:r>
          </w:p>
        </w:tc>
        <w:tc>
          <w:tcPr>
            <w:tcW w:w="1242" w:type="dxa"/>
          </w:tcPr>
          <w:p w14:paraId="413C5010"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350" w:type="dxa"/>
          </w:tcPr>
          <w:p w14:paraId="41D83B0C"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1F5E0EE8"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Mutations in DNA gyrase and topoisomerase IV, </w:t>
            </w:r>
            <w:proofErr w:type="spellStart"/>
            <w:r w:rsidRPr="009406BE">
              <w:rPr>
                <w:rFonts w:ascii="Arial" w:hAnsi="Arial" w:cs="Arial"/>
                <w:color w:val="000000" w:themeColor="text1"/>
                <w:sz w:val="20"/>
                <w:szCs w:val="20"/>
              </w:rPr>
              <w:t>Qnr</w:t>
            </w:r>
            <w:proofErr w:type="spellEnd"/>
            <w:r w:rsidRPr="009406BE">
              <w:rPr>
                <w:rFonts w:ascii="Arial" w:hAnsi="Arial" w:cs="Arial"/>
                <w:color w:val="000000" w:themeColor="text1"/>
                <w:sz w:val="20"/>
                <w:szCs w:val="20"/>
              </w:rPr>
              <w:t xml:space="preserve"> proteins and multidrug efflux pumps</w:t>
            </w:r>
          </w:p>
        </w:tc>
      </w:tr>
      <w:tr w:rsidR="00E43CB3" w:rsidRPr="009406BE" w14:paraId="6505894F" w14:textId="77777777" w:rsidTr="002A2DD0">
        <w:trPr>
          <w:jc w:val="center"/>
        </w:trPr>
        <w:tc>
          <w:tcPr>
            <w:tcW w:w="2515" w:type="dxa"/>
          </w:tcPr>
          <w:p w14:paraId="71C75735" w14:textId="07FCDD56"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Arsenicals</w:t>
            </w:r>
            <w:r w:rsidR="009025AC">
              <w:rPr>
                <w:rFonts w:ascii="Arial" w:hAnsi="Arial" w:cs="Arial"/>
                <w:color w:val="000000" w:themeColor="text1"/>
                <w:sz w:val="20"/>
                <w:szCs w:val="20"/>
              </w:rPr>
              <w:t xml:space="preserve"> *</w:t>
            </w:r>
          </w:p>
        </w:tc>
        <w:tc>
          <w:tcPr>
            <w:tcW w:w="1242" w:type="dxa"/>
          </w:tcPr>
          <w:p w14:paraId="07697EF9"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350" w:type="dxa"/>
          </w:tcPr>
          <w:p w14:paraId="7538CD87" w14:textId="77777777" w:rsidR="00E43CB3" w:rsidRPr="009406BE" w:rsidRDefault="00E43CB3"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4076" w:type="dxa"/>
          </w:tcPr>
          <w:p w14:paraId="1F31A14A" w14:textId="77777777" w:rsidR="00E43CB3" w:rsidRPr="009406BE" w:rsidRDefault="00E43CB3" w:rsidP="0070024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Energy-dependent efflux of </w:t>
            </w:r>
            <w:proofErr w:type="spellStart"/>
            <w:r w:rsidRPr="009406BE">
              <w:rPr>
                <w:rFonts w:ascii="Arial" w:hAnsi="Arial" w:cs="Arial"/>
                <w:color w:val="000000" w:themeColor="text1"/>
                <w:sz w:val="20"/>
                <w:szCs w:val="20"/>
              </w:rPr>
              <w:t>arsenite</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AsIII</w:t>
            </w:r>
            <w:proofErr w:type="spellEnd"/>
            <w:r w:rsidRPr="009406BE">
              <w:rPr>
                <w:rFonts w:ascii="Arial" w:hAnsi="Arial" w:cs="Arial"/>
                <w:color w:val="000000" w:themeColor="text1"/>
                <w:sz w:val="20"/>
                <w:szCs w:val="20"/>
              </w:rPr>
              <w:t xml:space="preserve">), detoxification of organic arsenicals mediated by </w:t>
            </w:r>
            <w:proofErr w:type="spellStart"/>
            <w:r w:rsidRPr="009406BE">
              <w:rPr>
                <w:rFonts w:ascii="Arial" w:hAnsi="Arial" w:cs="Arial"/>
                <w:color w:val="000000" w:themeColor="text1"/>
                <w:sz w:val="20"/>
                <w:szCs w:val="20"/>
              </w:rPr>
              <w:t>ArsL</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ArsM</w:t>
            </w:r>
            <w:proofErr w:type="spellEnd"/>
            <w:r w:rsidRPr="009406BE">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ArsH</w:t>
            </w:r>
            <w:proofErr w:type="spellEnd"/>
            <w:r w:rsidRPr="009406BE">
              <w:rPr>
                <w:rFonts w:ascii="Arial" w:hAnsi="Arial" w:cs="Arial"/>
                <w:color w:val="000000" w:themeColor="text1"/>
                <w:sz w:val="20"/>
                <w:szCs w:val="20"/>
              </w:rPr>
              <w:t xml:space="preserve">, and horizontal gene transfer, </w:t>
            </w:r>
          </w:p>
        </w:tc>
      </w:tr>
    </w:tbl>
    <w:p w14:paraId="2071972F" w14:textId="77777777" w:rsidR="00C776C2" w:rsidRPr="009406BE" w:rsidRDefault="00C776C2" w:rsidP="00CD4362">
      <w:pPr>
        <w:pStyle w:val="ListParagraph"/>
        <w:spacing w:line="360" w:lineRule="auto"/>
        <w:jc w:val="both"/>
        <w:rPr>
          <w:rFonts w:ascii="Arial" w:hAnsi="Arial" w:cs="Arial"/>
          <w:color w:val="000000" w:themeColor="text1"/>
          <w:sz w:val="20"/>
          <w:szCs w:val="20"/>
        </w:rPr>
      </w:pPr>
    </w:p>
    <w:p w14:paraId="7A7DFBEF" w14:textId="77777777" w:rsidR="000071C2" w:rsidRDefault="00C776C2" w:rsidP="009025AC">
      <w:pPr>
        <w:pStyle w:val="ListParagraph"/>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VCIA: Veterinary Critically Important Antimicrobial Agents; VHIA: Veterinary Highly Important Antimicrobial Agents; VIA: Veterinary Important Antimicrobial Agents; HIA: Highly Important Antimicrobials; CIA: Critically Important Antimicrobials; HPCIA- Highest Priority Critically Important Antimicrobials; IA- Important Antimicrobial</w:t>
      </w:r>
      <w:r w:rsidR="009025AC">
        <w:rPr>
          <w:rFonts w:ascii="Arial" w:hAnsi="Arial" w:cs="Arial"/>
          <w:color w:val="000000" w:themeColor="text1"/>
          <w:sz w:val="20"/>
          <w:szCs w:val="20"/>
        </w:rPr>
        <w:t xml:space="preserve">s; </w:t>
      </w:r>
    </w:p>
    <w:p w14:paraId="60267122" w14:textId="5A847B35" w:rsidR="00C776C2" w:rsidRPr="009025AC" w:rsidRDefault="009025AC" w:rsidP="009025AC">
      <w:pPr>
        <w:pStyle w:val="ListParagraph"/>
        <w:spacing w:line="360" w:lineRule="auto"/>
        <w:jc w:val="both"/>
        <w:rPr>
          <w:rFonts w:ascii="Arial" w:hAnsi="Arial" w:cs="Arial"/>
          <w:color w:val="000000" w:themeColor="text1"/>
          <w:sz w:val="20"/>
          <w:szCs w:val="20"/>
        </w:rPr>
        <w:sectPr w:rsidR="00C776C2" w:rsidRPr="009025AC" w:rsidSect="00E43CB3">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1440" w:right="1440" w:bottom="1440" w:left="1440" w:header="706" w:footer="432" w:gutter="0"/>
          <w:cols w:space="708"/>
          <w:docGrid w:linePitch="360"/>
        </w:sectPr>
      </w:pPr>
      <w:r>
        <w:rPr>
          <w:rFonts w:ascii="Arial" w:hAnsi="Arial" w:cs="Arial"/>
          <w:color w:val="000000" w:themeColor="text1"/>
          <w:sz w:val="20"/>
          <w:szCs w:val="20"/>
        </w:rPr>
        <w:t xml:space="preserve">* - Not </w:t>
      </w:r>
      <w:proofErr w:type="spellStart"/>
      <w:r>
        <w:rPr>
          <w:rFonts w:ascii="Arial" w:hAnsi="Arial" w:cs="Arial"/>
          <w:color w:val="000000" w:themeColor="text1"/>
          <w:sz w:val="20"/>
          <w:szCs w:val="20"/>
        </w:rPr>
        <w:t>authorised</w:t>
      </w:r>
      <w:proofErr w:type="spellEnd"/>
      <w:r>
        <w:rPr>
          <w:rFonts w:ascii="Arial" w:hAnsi="Arial" w:cs="Arial"/>
          <w:color w:val="000000" w:themeColor="text1"/>
          <w:sz w:val="20"/>
          <w:szCs w:val="20"/>
        </w:rPr>
        <w:t xml:space="preserve"> </w:t>
      </w:r>
      <w:r w:rsidR="000071C2">
        <w:rPr>
          <w:rFonts w:ascii="Arial" w:hAnsi="Arial" w:cs="Arial"/>
          <w:color w:val="000000" w:themeColor="text1"/>
          <w:sz w:val="20"/>
          <w:szCs w:val="20"/>
        </w:rPr>
        <w:t>for human use.</w:t>
      </w:r>
    </w:p>
    <w:p w14:paraId="3C38BEA5" w14:textId="5860CB4A" w:rsidR="00BC4C91" w:rsidRDefault="00202BD5" w:rsidP="00D27FA4">
      <w:pPr>
        <w:spacing w:line="360" w:lineRule="auto"/>
        <w:ind w:firstLine="720"/>
        <w:jc w:val="both"/>
        <w:rPr>
          <w:rFonts w:ascii="Arial" w:hAnsi="Arial" w:cs="Arial"/>
          <w:color w:val="000000" w:themeColor="text1"/>
          <w:sz w:val="20"/>
          <w:szCs w:val="20"/>
        </w:rPr>
      </w:pPr>
      <w:r w:rsidRPr="00202BD5">
        <w:rPr>
          <w:rFonts w:ascii="Arial" w:hAnsi="Arial" w:cs="Arial"/>
          <w:color w:val="000000" w:themeColor="text1"/>
          <w:sz w:val="20"/>
          <w:szCs w:val="20"/>
        </w:rPr>
        <w:lastRenderedPageBreak/>
        <w:t xml:space="preserve">The usage of antimicrobials in both high-income countries and LMICs </w:t>
      </w:r>
      <w:r>
        <w:rPr>
          <w:rFonts w:ascii="Arial" w:hAnsi="Arial" w:cs="Arial"/>
          <w:color w:val="000000" w:themeColor="text1"/>
          <w:sz w:val="20"/>
          <w:szCs w:val="20"/>
        </w:rPr>
        <w:t xml:space="preserve">are mostly </w:t>
      </w:r>
      <w:r w:rsidRPr="00202BD5">
        <w:rPr>
          <w:rFonts w:ascii="Arial" w:hAnsi="Arial" w:cs="Arial"/>
          <w:color w:val="000000" w:themeColor="text1"/>
          <w:sz w:val="20"/>
          <w:szCs w:val="20"/>
        </w:rPr>
        <w:t xml:space="preserve">to treat animals and to maintain good farm hygiene.  </w:t>
      </w:r>
      <w:r w:rsidR="002A2DD0">
        <w:rPr>
          <w:rFonts w:ascii="Arial" w:hAnsi="Arial" w:cs="Arial"/>
          <w:color w:val="000000" w:themeColor="text1"/>
          <w:sz w:val="20"/>
          <w:szCs w:val="20"/>
        </w:rPr>
        <w:t>Fortunately,</w:t>
      </w:r>
      <w:r w:rsidRPr="00202BD5">
        <w:rPr>
          <w:rFonts w:ascii="Arial" w:hAnsi="Arial" w:cs="Arial"/>
          <w:color w:val="000000" w:themeColor="text1"/>
          <w:sz w:val="20"/>
          <w:szCs w:val="20"/>
        </w:rPr>
        <w:t xml:space="preserve"> AMR in the high-income countries has been under a vigilant surveillance for more than a decade, unlike the LMICs, where similar monitoring systems are still nascent</w:t>
      </w:r>
      <w:r w:rsidR="00D27FA4" w:rsidRPr="00202BD5">
        <w:rPr>
          <w:rFonts w:ascii="Arial" w:hAnsi="Arial" w:cs="Arial"/>
          <w:color w:val="000000" w:themeColor="text1"/>
          <w:sz w:val="20"/>
          <w:szCs w:val="20"/>
        </w:rPr>
        <w:t xml:space="preserve"> (Van Boeckel et al., 2019)</w:t>
      </w:r>
      <w:r w:rsidRPr="00202BD5">
        <w:rPr>
          <w:rFonts w:ascii="Arial" w:hAnsi="Arial" w:cs="Arial"/>
          <w:color w:val="000000" w:themeColor="text1"/>
          <w:sz w:val="20"/>
          <w:szCs w:val="20"/>
        </w:rPr>
        <w:t>.</w:t>
      </w:r>
      <w:r w:rsidR="00D27FA4">
        <w:rPr>
          <w:rFonts w:ascii="Arial" w:hAnsi="Arial" w:cs="Arial"/>
          <w:color w:val="000000" w:themeColor="text1"/>
          <w:sz w:val="20"/>
          <w:szCs w:val="20"/>
        </w:rPr>
        <w:t xml:space="preserve"> </w:t>
      </w:r>
      <w:r w:rsidR="00D27FA4" w:rsidRPr="009406BE">
        <w:rPr>
          <w:rFonts w:ascii="Arial" w:hAnsi="Arial" w:cs="Arial"/>
          <w:color w:val="000000" w:themeColor="text1"/>
          <w:sz w:val="20"/>
          <w:szCs w:val="20"/>
        </w:rPr>
        <w:t xml:space="preserve">Although statistical data </w:t>
      </w:r>
      <w:r w:rsidR="00D27FA4">
        <w:rPr>
          <w:rFonts w:ascii="Arial" w:hAnsi="Arial" w:cs="Arial"/>
          <w:color w:val="000000" w:themeColor="text1"/>
          <w:sz w:val="20"/>
          <w:szCs w:val="20"/>
        </w:rPr>
        <w:t>of</w:t>
      </w:r>
      <w:r w:rsidR="00D27FA4" w:rsidRPr="009406BE">
        <w:rPr>
          <w:rFonts w:ascii="Arial" w:hAnsi="Arial" w:cs="Arial"/>
          <w:color w:val="000000" w:themeColor="text1"/>
          <w:sz w:val="20"/>
          <w:szCs w:val="20"/>
        </w:rPr>
        <w:t xml:space="preserve"> species-level consumption in LMICs are limited, systematic investigation</w:t>
      </w:r>
      <w:r w:rsidR="00D27FA4">
        <w:rPr>
          <w:rFonts w:ascii="Arial" w:hAnsi="Arial" w:cs="Arial"/>
          <w:color w:val="000000" w:themeColor="text1"/>
          <w:sz w:val="20"/>
          <w:szCs w:val="20"/>
        </w:rPr>
        <w:t>s</w:t>
      </w:r>
      <w:r w:rsidR="00D27FA4" w:rsidRPr="009406BE">
        <w:rPr>
          <w:rFonts w:ascii="Arial" w:hAnsi="Arial" w:cs="Arial"/>
          <w:color w:val="000000" w:themeColor="text1"/>
          <w:sz w:val="20"/>
          <w:szCs w:val="20"/>
        </w:rPr>
        <w:t xml:space="preserve"> showed that tetracyclines were the most commonly used, followed by aminoglycosides, beta-lactams, macrolides, arsenicals, fluoroquinolones, ionophores, </w:t>
      </w:r>
      <w:proofErr w:type="spellStart"/>
      <w:r w:rsidR="00D27FA4" w:rsidRPr="009406BE">
        <w:rPr>
          <w:rFonts w:ascii="Arial" w:hAnsi="Arial" w:cs="Arial"/>
          <w:color w:val="000000" w:themeColor="text1"/>
          <w:sz w:val="20"/>
          <w:szCs w:val="20"/>
        </w:rPr>
        <w:t>penicillins</w:t>
      </w:r>
      <w:proofErr w:type="spellEnd"/>
      <w:r w:rsidR="00D27FA4" w:rsidRPr="009406BE">
        <w:rPr>
          <w:rFonts w:ascii="Arial" w:hAnsi="Arial" w:cs="Arial"/>
          <w:color w:val="000000" w:themeColor="text1"/>
          <w:sz w:val="20"/>
          <w:szCs w:val="20"/>
        </w:rPr>
        <w:t xml:space="preserve">, polymyxins, polypeptides and </w:t>
      </w:r>
      <w:proofErr w:type="spellStart"/>
      <w:r w:rsidR="00D27FA4" w:rsidRPr="009406BE">
        <w:rPr>
          <w:rFonts w:ascii="Arial" w:hAnsi="Arial" w:cs="Arial"/>
          <w:color w:val="000000" w:themeColor="text1"/>
          <w:sz w:val="20"/>
          <w:szCs w:val="20"/>
        </w:rPr>
        <w:t>sul</w:t>
      </w:r>
      <w:r w:rsidR="002A2DD0">
        <w:rPr>
          <w:rFonts w:ascii="Arial" w:hAnsi="Arial" w:cs="Arial"/>
          <w:color w:val="000000" w:themeColor="text1"/>
          <w:sz w:val="20"/>
          <w:szCs w:val="20"/>
        </w:rPr>
        <w:t>f</w:t>
      </w:r>
      <w:r w:rsidR="00D27FA4" w:rsidRPr="009406BE">
        <w:rPr>
          <w:rFonts w:ascii="Arial" w:hAnsi="Arial" w:cs="Arial"/>
          <w:color w:val="000000" w:themeColor="text1"/>
          <w:sz w:val="20"/>
          <w:szCs w:val="20"/>
        </w:rPr>
        <w:t>onamides</w:t>
      </w:r>
      <w:proofErr w:type="spellEnd"/>
      <w:r w:rsidR="00D27FA4" w:rsidRPr="009406BE">
        <w:rPr>
          <w:rFonts w:ascii="Arial" w:hAnsi="Arial" w:cs="Arial"/>
          <w:color w:val="000000" w:themeColor="text1"/>
          <w:sz w:val="20"/>
          <w:szCs w:val="20"/>
        </w:rPr>
        <w:t xml:space="preserve"> (Lam et al., 2019). </w:t>
      </w:r>
    </w:p>
    <w:p w14:paraId="146E5A75" w14:textId="4EC0C4BC" w:rsidR="00BC4C91" w:rsidRDefault="00BC4C91" w:rsidP="00BC4C91">
      <w:pPr>
        <w:spacing w:line="360" w:lineRule="auto"/>
        <w:ind w:firstLine="720"/>
        <w:jc w:val="both"/>
        <w:rPr>
          <w:rFonts w:ascii="Arial" w:hAnsi="Arial" w:cs="Arial"/>
          <w:color w:val="000000" w:themeColor="text1"/>
          <w:sz w:val="20"/>
          <w:szCs w:val="20"/>
          <w:lang w:val="en-US"/>
        </w:rPr>
      </w:pPr>
      <w:r w:rsidRPr="00202BD5">
        <w:rPr>
          <w:rFonts w:ascii="Arial" w:hAnsi="Arial" w:cs="Arial"/>
          <w:color w:val="000000" w:themeColor="text1"/>
          <w:sz w:val="20"/>
          <w:szCs w:val="20"/>
        </w:rPr>
        <w:t xml:space="preserve">According to integrated surveillance reports, </w:t>
      </w:r>
      <w:r>
        <w:rPr>
          <w:rFonts w:ascii="Arial" w:hAnsi="Arial" w:cs="Arial"/>
          <w:color w:val="000000" w:themeColor="text1"/>
          <w:sz w:val="20"/>
          <w:szCs w:val="20"/>
        </w:rPr>
        <w:t>a</w:t>
      </w:r>
      <w:r w:rsidRPr="00202BD5">
        <w:rPr>
          <w:rFonts w:ascii="Arial" w:hAnsi="Arial" w:cs="Arial"/>
          <w:color w:val="000000" w:themeColor="text1"/>
          <w:sz w:val="20"/>
          <w:szCs w:val="20"/>
        </w:rPr>
        <w:t xml:space="preserve"> comparable </w:t>
      </w:r>
      <w:r w:rsidR="002A2DD0">
        <w:rPr>
          <w:rFonts w:ascii="Arial" w:hAnsi="Arial" w:cs="Arial"/>
          <w:color w:val="000000" w:themeColor="text1"/>
          <w:sz w:val="20"/>
          <w:szCs w:val="20"/>
        </w:rPr>
        <w:t>Q</w:t>
      </w:r>
      <w:r w:rsidRPr="00202BD5">
        <w:rPr>
          <w:rFonts w:ascii="Arial" w:hAnsi="Arial" w:cs="Arial"/>
          <w:color w:val="000000" w:themeColor="text1"/>
          <w:sz w:val="20"/>
          <w:szCs w:val="20"/>
        </w:rPr>
        <w:t>uinolone resistance (</w:t>
      </w:r>
      <w:proofErr w:type="spellStart"/>
      <w:r w:rsidRPr="00202BD5">
        <w:rPr>
          <w:rFonts w:ascii="Arial" w:hAnsi="Arial" w:cs="Arial"/>
          <w:color w:val="000000" w:themeColor="text1"/>
          <w:sz w:val="20"/>
          <w:szCs w:val="20"/>
        </w:rPr>
        <w:t>upto</w:t>
      </w:r>
      <w:proofErr w:type="spellEnd"/>
      <w:r w:rsidRPr="00202BD5">
        <w:rPr>
          <w:rFonts w:ascii="Arial" w:hAnsi="Arial" w:cs="Arial"/>
          <w:color w:val="000000" w:themeColor="text1"/>
          <w:sz w:val="20"/>
          <w:szCs w:val="20"/>
        </w:rPr>
        <w:t xml:space="preserve"> 60%) was recorded between Europe and LMICs for </w:t>
      </w:r>
      <w:r w:rsidRPr="00202BD5">
        <w:rPr>
          <w:rFonts w:ascii="Arial" w:hAnsi="Arial" w:cs="Arial"/>
          <w:i/>
          <w:color w:val="000000" w:themeColor="text1"/>
          <w:sz w:val="20"/>
          <w:szCs w:val="20"/>
        </w:rPr>
        <w:t>E. coli</w:t>
      </w:r>
      <w:r w:rsidRPr="00202BD5">
        <w:rPr>
          <w:rFonts w:ascii="Arial" w:hAnsi="Arial" w:cs="Arial"/>
          <w:color w:val="000000" w:themeColor="text1"/>
          <w:sz w:val="20"/>
          <w:szCs w:val="20"/>
        </w:rPr>
        <w:t xml:space="preserve"> and </w:t>
      </w:r>
      <w:r w:rsidRPr="00202BD5">
        <w:rPr>
          <w:rFonts w:ascii="Arial" w:hAnsi="Arial" w:cs="Arial"/>
          <w:i/>
          <w:color w:val="000000" w:themeColor="text1"/>
          <w:sz w:val="20"/>
          <w:szCs w:val="20"/>
        </w:rPr>
        <w:t xml:space="preserve">Salmonella </w:t>
      </w:r>
      <w:r w:rsidRPr="00202BD5">
        <w:rPr>
          <w:rFonts w:ascii="Arial" w:hAnsi="Arial" w:cs="Arial"/>
          <w:color w:val="000000" w:themeColor="text1"/>
          <w:sz w:val="20"/>
          <w:szCs w:val="20"/>
        </w:rPr>
        <w:t xml:space="preserve">spp., while the U.S. showed a lower resistance pattern of 2.4-4.6%. On the other hand, the degree of Gentamicin resistance was higher for the same pathogens in the U.S. </w:t>
      </w:r>
      <w:r>
        <w:rPr>
          <w:rFonts w:ascii="Arial" w:hAnsi="Arial" w:cs="Arial"/>
          <w:color w:val="000000" w:themeColor="text1"/>
          <w:sz w:val="20"/>
          <w:szCs w:val="20"/>
        </w:rPr>
        <w:t xml:space="preserve">and </w:t>
      </w:r>
      <w:r w:rsidRPr="00202BD5">
        <w:rPr>
          <w:rFonts w:ascii="Arial" w:hAnsi="Arial" w:cs="Arial"/>
          <w:color w:val="000000" w:themeColor="text1"/>
          <w:sz w:val="20"/>
          <w:szCs w:val="20"/>
        </w:rPr>
        <w:t>LMICs and (</w:t>
      </w:r>
      <w:proofErr w:type="spellStart"/>
      <w:r w:rsidRPr="00202BD5">
        <w:rPr>
          <w:rFonts w:ascii="Arial" w:hAnsi="Arial" w:cs="Arial"/>
          <w:color w:val="000000" w:themeColor="text1"/>
          <w:sz w:val="20"/>
          <w:szCs w:val="20"/>
        </w:rPr>
        <w:t>upto</w:t>
      </w:r>
      <w:proofErr w:type="spellEnd"/>
      <w:r w:rsidRPr="00202BD5">
        <w:rPr>
          <w:rFonts w:ascii="Arial" w:hAnsi="Arial" w:cs="Arial"/>
          <w:color w:val="000000" w:themeColor="text1"/>
          <w:sz w:val="20"/>
          <w:szCs w:val="20"/>
        </w:rPr>
        <w:t xml:space="preserve"> 40%), while Europe exhibited a lower resistance of 2.4-8.9%.</w:t>
      </w:r>
      <w:r>
        <w:rPr>
          <w:rFonts w:ascii="Arial" w:hAnsi="Arial" w:cs="Arial"/>
          <w:color w:val="000000" w:themeColor="text1"/>
          <w:sz w:val="20"/>
          <w:szCs w:val="20"/>
        </w:rPr>
        <w:t xml:space="preserve"> However, t</w:t>
      </w:r>
      <w:r w:rsidRPr="00202BD5">
        <w:rPr>
          <w:rFonts w:ascii="Arial" w:hAnsi="Arial" w:cs="Arial"/>
          <w:color w:val="000000" w:themeColor="text1"/>
          <w:sz w:val="20"/>
          <w:szCs w:val="20"/>
        </w:rPr>
        <w:t xml:space="preserve">he U.S. recorded a maximum resistance profile (100%) to tetracyclines across all animal species for </w:t>
      </w:r>
      <w:r w:rsidRPr="00202BD5">
        <w:rPr>
          <w:rFonts w:ascii="Arial" w:hAnsi="Arial" w:cs="Arial"/>
          <w:i/>
          <w:color w:val="000000" w:themeColor="text1"/>
          <w:sz w:val="20"/>
          <w:szCs w:val="20"/>
        </w:rPr>
        <w:t xml:space="preserve">Campylobacter </w:t>
      </w:r>
      <w:r w:rsidRPr="00202BD5">
        <w:rPr>
          <w:rFonts w:ascii="Arial" w:hAnsi="Arial" w:cs="Arial"/>
          <w:color w:val="000000" w:themeColor="text1"/>
          <w:sz w:val="20"/>
          <w:szCs w:val="20"/>
        </w:rPr>
        <w:t>spp., while all LMICs had an equivalent resistance profile as that of quinolones (~60%) (Van Boeckel et al., 2019).</w:t>
      </w:r>
    </w:p>
    <w:p w14:paraId="61E7B0D9" w14:textId="7834B824" w:rsidR="00E21E33" w:rsidRPr="00E21E33" w:rsidRDefault="00D27FA4" w:rsidP="00D27FA4">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a global data analysis, </w:t>
      </w:r>
      <w:r w:rsidR="00622ED3" w:rsidRPr="009406BE">
        <w:rPr>
          <w:rFonts w:ascii="Arial" w:hAnsi="Arial" w:cs="Arial"/>
          <w:color w:val="000000" w:themeColor="text1"/>
          <w:sz w:val="20"/>
          <w:szCs w:val="20"/>
        </w:rPr>
        <w:t>47%</w:t>
      </w:r>
      <w:r w:rsidR="00622ED3">
        <w:rPr>
          <w:rFonts w:ascii="Arial" w:hAnsi="Arial" w:cs="Arial"/>
          <w:color w:val="000000" w:themeColor="text1"/>
          <w:sz w:val="20"/>
          <w:szCs w:val="20"/>
        </w:rPr>
        <w:t xml:space="preserve"> of </w:t>
      </w:r>
      <w:r w:rsidRPr="009406BE">
        <w:rPr>
          <w:rFonts w:ascii="Arial" w:hAnsi="Arial" w:cs="Arial"/>
          <w:color w:val="000000" w:themeColor="text1"/>
          <w:sz w:val="20"/>
          <w:szCs w:val="20"/>
        </w:rPr>
        <w:t xml:space="preserve">tetracycline and </w:t>
      </w:r>
      <w:r w:rsidR="00622ED3" w:rsidRPr="009406BE">
        <w:rPr>
          <w:rFonts w:ascii="Arial" w:hAnsi="Arial" w:cs="Arial"/>
          <w:color w:val="000000" w:themeColor="text1"/>
          <w:sz w:val="20"/>
          <w:szCs w:val="20"/>
        </w:rPr>
        <w:t>12%</w:t>
      </w:r>
      <w:r w:rsidR="00622ED3">
        <w:rPr>
          <w:rFonts w:ascii="Arial" w:hAnsi="Arial" w:cs="Arial"/>
          <w:color w:val="000000" w:themeColor="text1"/>
          <w:sz w:val="20"/>
          <w:szCs w:val="20"/>
        </w:rPr>
        <w:t xml:space="preserve"> of </w:t>
      </w:r>
      <w:r w:rsidRPr="009406BE">
        <w:rPr>
          <w:rFonts w:ascii="Arial" w:hAnsi="Arial" w:cs="Arial"/>
          <w:color w:val="000000" w:themeColor="text1"/>
          <w:sz w:val="20"/>
          <w:szCs w:val="20"/>
        </w:rPr>
        <w:t xml:space="preserve">penicillin was accounted </w:t>
      </w:r>
      <w:r w:rsidR="00622ED3">
        <w:rPr>
          <w:rFonts w:ascii="Arial" w:hAnsi="Arial" w:cs="Arial"/>
          <w:color w:val="000000" w:themeColor="text1"/>
          <w:sz w:val="20"/>
          <w:szCs w:val="20"/>
        </w:rPr>
        <w:t>for</w:t>
      </w:r>
      <w:r w:rsidRPr="009406BE">
        <w:rPr>
          <w:rFonts w:ascii="Arial" w:hAnsi="Arial" w:cs="Arial"/>
          <w:color w:val="000000" w:themeColor="text1"/>
          <w:sz w:val="20"/>
          <w:szCs w:val="20"/>
        </w:rPr>
        <w:t xml:space="preserve"> the total sold MIA for animal production on a weight basis in Japan, followed by 29% and 25% in Europe, 51% and 8% in Canada, 32% and 6% in USA, and 9% and </w:t>
      </w:r>
      <w:r w:rsidR="00B04CCE">
        <w:rPr>
          <w:rFonts w:ascii="Arial" w:hAnsi="Arial" w:cs="Arial"/>
          <w:color w:val="000000" w:themeColor="text1"/>
          <w:sz w:val="20"/>
          <w:szCs w:val="20"/>
        </w:rPr>
        <w:t>9.8% in Australia, respectively</w:t>
      </w:r>
      <w:r w:rsidRPr="009406BE">
        <w:rPr>
          <w:rFonts w:ascii="Arial" w:hAnsi="Arial" w:cs="Arial"/>
          <w:color w:val="000000" w:themeColor="text1"/>
          <w:sz w:val="20"/>
          <w:szCs w:val="20"/>
        </w:rPr>
        <w:t xml:space="preserve"> (Innes et al., 2020)</w:t>
      </w:r>
      <w:r>
        <w:rPr>
          <w:rFonts w:ascii="Arial" w:hAnsi="Arial" w:cs="Arial"/>
          <w:color w:val="000000" w:themeColor="text1"/>
          <w:sz w:val="20"/>
          <w:szCs w:val="20"/>
        </w:rPr>
        <w:t>.</w:t>
      </w:r>
      <w:r w:rsidR="00BC4C91">
        <w:rPr>
          <w:rFonts w:ascii="Arial" w:hAnsi="Arial" w:cs="Arial"/>
          <w:color w:val="000000" w:themeColor="text1"/>
          <w:sz w:val="20"/>
          <w:szCs w:val="20"/>
        </w:rPr>
        <w:t xml:space="preserve"> </w:t>
      </w:r>
      <w:r w:rsidR="005D33B0" w:rsidRPr="005D33B0">
        <w:rPr>
          <w:rFonts w:ascii="Arial" w:hAnsi="Arial" w:cs="Arial"/>
          <w:color w:val="000000" w:themeColor="text1"/>
          <w:sz w:val="20"/>
          <w:szCs w:val="20"/>
          <w:lang w:val="en-US"/>
        </w:rPr>
        <w:t xml:space="preserve">Among </w:t>
      </w:r>
      <w:r w:rsidR="005D33B0" w:rsidRPr="00BC4C91">
        <w:rPr>
          <w:rFonts w:ascii="Arial" w:hAnsi="Arial" w:cs="Arial"/>
          <w:i/>
          <w:iCs/>
          <w:color w:val="000000" w:themeColor="text1"/>
          <w:sz w:val="20"/>
          <w:szCs w:val="20"/>
          <w:lang w:val="en-US"/>
        </w:rPr>
        <w:t>Salmonella</w:t>
      </w:r>
      <w:r w:rsidR="005D33B0" w:rsidRPr="005D33B0">
        <w:rPr>
          <w:rFonts w:ascii="Arial" w:hAnsi="Arial" w:cs="Arial"/>
          <w:color w:val="000000" w:themeColor="text1"/>
          <w:sz w:val="20"/>
          <w:szCs w:val="20"/>
          <w:lang w:val="en-US"/>
        </w:rPr>
        <w:t xml:space="preserve"> spp. recovered from carcas</w:t>
      </w:r>
      <w:r w:rsidR="00BC4C91">
        <w:rPr>
          <w:rFonts w:ascii="Arial" w:hAnsi="Arial" w:cs="Arial"/>
          <w:color w:val="000000" w:themeColor="text1"/>
          <w:sz w:val="20"/>
          <w:szCs w:val="20"/>
          <w:lang w:val="en-US"/>
        </w:rPr>
        <w:t>s</w:t>
      </w:r>
      <w:r w:rsidR="005D33B0" w:rsidRPr="005D33B0">
        <w:rPr>
          <w:rFonts w:ascii="Arial" w:hAnsi="Arial" w:cs="Arial"/>
          <w:color w:val="000000" w:themeColor="text1"/>
          <w:sz w:val="20"/>
          <w:szCs w:val="20"/>
          <w:lang w:val="en-US"/>
        </w:rPr>
        <w:t xml:space="preserve"> swabs of pigs and calves, the </w:t>
      </w:r>
      <w:r w:rsidR="005D33B0">
        <w:rPr>
          <w:rFonts w:ascii="Arial" w:hAnsi="Arial" w:cs="Arial"/>
          <w:color w:val="000000" w:themeColor="text1"/>
          <w:sz w:val="20"/>
          <w:szCs w:val="20"/>
          <w:lang w:val="en-US"/>
        </w:rPr>
        <w:t xml:space="preserve">highest </w:t>
      </w:r>
      <w:r w:rsidR="004A6116">
        <w:rPr>
          <w:rFonts w:ascii="Arial" w:hAnsi="Arial" w:cs="Arial"/>
          <w:color w:val="000000" w:themeColor="text1"/>
          <w:sz w:val="20"/>
          <w:szCs w:val="20"/>
          <w:lang w:val="en-US"/>
        </w:rPr>
        <w:t>l</w:t>
      </w:r>
      <w:r w:rsidR="005D33B0" w:rsidRPr="005D33B0">
        <w:rPr>
          <w:rFonts w:ascii="Arial" w:hAnsi="Arial" w:cs="Arial"/>
          <w:color w:val="000000" w:themeColor="text1"/>
          <w:sz w:val="20"/>
          <w:szCs w:val="20"/>
          <w:lang w:val="en-US"/>
        </w:rPr>
        <w:t xml:space="preserve">evels of resistance were </w:t>
      </w:r>
      <w:r w:rsidR="00622ED3">
        <w:rPr>
          <w:rFonts w:ascii="Arial" w:hAnsi="Arial" w:cs="Arial"/>
          <w:color w:val="000000" w:themeColor="text1"/>
          <w:sz w:val="20"/>
          <w:szCs w:val="20"/>
          <w:lang w:val="en-US"/>
        </w:rPr>
        <w:t>observed for</w:t>
      </w:r>
      <w:r w:rsidR="005D33B0" w:rsidRPr="005D33B0">
        <w:rPr>
          <w:rFonts w:ascii="Arial" w:hAnsi="Arial" w:cs="Arial"/>
          <w:color w:val="000000" w:themeColor="text1"/>
          <w:sz w:val="20"/>
          <w:szCs w:val="20"/>
          <w:lang w:val="en-US"/>
        </w:rPr>
        <w:t xml:space="preserve"> ampicillin, sulfamethoxazole and tetracycline</w:t>
      </w:r>
      <w:r w:rsidR="00EC00D6">
        <w:rPr>
          <w:rFonts w:ascii="Arial" w:hAnsi="Arial" w:cs="Arial"/>
          <w:color w:val="000000" w:themeColor="text1"/>
          <w:sz w:val="20"/>
          <w:szCs w:val="20"/>
          <w:lang w:val="en-US"/>
        </w:rPr>
        <w:t xml:space="preserve">. </w:t>
      </w:r>
      <w:r w:rsidR="00622ED3">
        <w:rPr>
          <w:rFonts w:ascii="Arial" w:hAnsi="Arial" w:cs="Arial"/>
          <w:color w:val="000000" w:themeColor="text1"/>
          <w:sz w:val="20"/>
          <w:szCs w:val="20"/>
          <w:lang w:val="en-US"/>
        </w:rPr>
        <w:t>S</w:t>
      </w:r>
      <w:r w:rsidR="00EC00D6" w:rsidRPr="00EC00D6">
        <w:rPr>
          <w:rFonts w:ascii="Arial" w:hAnsi="Arial" w:cs="Arial"/>
          <w:color w:val="000000" w:themeColor="text1"/>
          <w:sz w:val="20"/>
          <w:szCs w:val="20"/>
          <w:lang w:val="en-US"/>
        </w:rPr>
        <w:t xml:space="preserve">igniﬁcantly decreasing temporal trends in resistance </w:t>
      </w:r>
      <w:r w:rsidR="00EC00D6">
        <w:rPr>
          <w:rFonts w:ascii="Arial" w:hAnsi="Arial" w:cs="Arial"/>
          <w:color w:val="000000" w:themeColor="text1"/>
          <w:sz w:val="20"/>
          <w:szCs w:val="20"/>
          <w:lang w:val="en-US"/>
        </w:rPr>
        <w:t xml:space="preserve">of </w:t>
      </w:r>
      <w:r w:rsidR="00EC00D6" w:rsidRPr="00C02DE6">
        <w:rPr>
          <w:rFonts w:ascii="Arial" w:hAnsi="Arial" w:cs="Arial"/>
          <w:i/>
          <w:iCs/>
          <w:color w:val="000000" w:themeColor="text1"/>
          <w:sz w:val="20"/>
          <w:szCs w:val="20"/>
          <w:lang w:val="en-US"/>
        </w:rPr>
        <w:t>E.</w:t>
      </w:r>
      <w:r w:rsidR="00C02DE6" w:rsidRPr="00C02DE6">
        <w:rPr>
          <w:rFonts w:ascii="Arial" w:hAnsi="Arial" w:cs="Arial"/>
          <w:i/>
          <w:iCs/>
          <w:color w:val="000000" w:themeColor="text1"/>
          <w:sz w:val="20"/>
          <w:szCs w:val="20"/>
          <w:lang w:val="en-US"/>
        </w:rPr>
        <w:t xml:space="preserve"> </w:t>
      </w:r>
      <w:r w:rsidR="00EC00D6" w:rsidRPr="00C02DE6">
        <w:rPr>
          <w:rFonts w:ascii="Arial" w:hAnsi="Arial" w:cs="Arial"/>
          <w:i/>
          <w:iCs/>
          <w:color w:val="000000" w:themeColor="text1"/>
          <w:sz w:val="20"/>
          <w:szCs w:val="20"/>
          <w:lang w:val="en-US"/>
        </w:rPr>
        <w:t>coli</w:t>
      </w:r>
      <w:r w:rsidR="00EC00D6">
        <w:rPr>
          <w:rFonts w:ascii="Arial" w:hAnsi="Arial" w:cs="Arial"/>
          <w:color w:val="000000" w:themeColor="text1"/>
          <w:sz w:val="20"/>
          <w:szCs w:val="20"/>
          <w:lang w:val="en-US"/>
        </w:rPr>
        <w:t xml:space="preserve"> isolates of calves and pigs </w:t>
      </w:r>
      <w:r w:rsidR="00EC00D6" w:rsidRPr="00EC00D6">
        <w:rPr>
          <w:rFonts w:ascii="Arial" w:hAnsi="Arial" w:cs="Arial"/>
          <w:color w:val="000000" w:themeColor="text1"/>
          <w:sz w:val="20"/>
          <w:szCs w:val="20"/>
          <w:lang w:val="en-US"/>
        </w:rPr>
        <w:t>to ampicillin, ciproﬂoxacin,</w:t>
      </w:r>
      <w:r w:rsidR="00EC00D6">
        <w:rPr>
          <w:rFonts w:ascii="Arial" w:hAnsi="Arial" w:cs="Arial"/>
          <w:color w:val="000000" w:themeColor="text1"/>
          <w:sz w:val="20"/>
          <w:szCs w:val="20"/>
          <w:lang w:val="en-US"/>
        </w:rPr>
        <w:t xml:space="preserve"> </w:t>
      </w:r>
      <w:r w:rsidR="00EC00D6" w:rsidRPr="00EC00D6">
        <w:rPr>
          <w:rFonts w:ascii="Arial" w:hAnsi="Arial" w:cs="Arial"/>
          <w:color w:val="000000" w:themeColor="text1"/>
          <w:sz w:val="20"/>
          <w:szCs w:val="20"/>
          <w:lang w:val="en-US"/>
        </w:rPr>
        <w:t>cefotaxime, tetracycline and colistin</w:t>
      </w:r>
      <w:r w:rsidR="00622ED3">
        <w:rPr>
          <w:rFonts w:ascii="Arial" w:hAnsi="Arial" w:cs="Arial"/>
          <w:color w:val="000000" w:themeColor="text1"/>
          <w:sz w:val="20"/>
          <w:szCs w:val="20"/>
          <w:lang w:val="en-US"/>
        </w:rPr>
        <w:t xml:space="preserve"> were reported</w:t>
      </w:r>
      <w:r w:rsidR="00EC00D6" w:rsidRPr="00EC00D6">
        <w:rPr>
          <w:rFonts w:ascii="Arial" w:hAnsi="Arial" w:cs="Arial"/>
          <w:color w:val="000000" w:themeColor="text1"/>
          <w:sz w:val="20"/>
          <w:szCs w:val="20"/>
          <w:lang w:val="en-US"/>
        </w:rPr>
        <w:t xml:space="preserve"> in several countries</w:t>
      </w:r>
      <w:r w:rsidR="00EC00D6">
        <w:rPr>
          <w:rFonts w:ascii="Arial" w:hAnsi="Arial" w:cs="Arial"/>
          <w:color w:val="000000" w:themeColor="text1"/>
          <w:sz w:val="20"/>
          <w:szCs w:val="20"/>
          <w:lang w:val="en-US"/>
        </w:rPr>
        <w:t xml:space="preserve">. </w:t>
      </w:r>
      <w:r w:rsidR="00EC00D6" w:rsidRPr="00EC00D6">
        <w:rPr>
          <w:rFonts w:ascii="Arial" w:hAnsi="Arial" w:cs="Arial"/>
          <w:color w:val="000000" w:themeColor="text1"/>
          <w:sz w:val="20"/>
          <w:szCs w:val="20"/>
          <w:lang w:val="en-US"/>
        </w:rPr>
        <w:t>A</w:t>
      </w:r>
      <w:r w:rsidR="00EC00D6">
        <w:rPr>
          <w:rFonts w:ascii="Arial" w:hAnsi="Arial" w:cs="Arial"/>
          <w:color w:val="000000" w:themeColor="text1"/>
          <w:sz w:val="20"/>
          <w:szCs w:val="20"/>
          <w:lang w:val="en-US"/>
        </w:rPr>
        <w:t>nother</w:t>
      </w:r>
      <w:r w:rsidR="00EC00D6" w:rsidRPr="00EC00D6">
        <w:rPr>
          <w:rFonts w:ascii="Arial" w:hAnsi="Arial" w:cs="Arial"/>
          <w:color w:val="000000" w:themeColor="text1"/>
          <w:sz w:val="20"/>
          <w:szCs w:val="20"/>
          <w:lang w:val="en-US"/>
        </w:rPr>
        <w:t xml:space="preserve"> signiﬁcant observation was the detection of linezolid-resistant</w:t>
      </w:r>
      <w:r w:rsidR="00EC00D6">
        <w:rPr>
          <w:rFonts w:ascii="Arial" w:hAnsi="Arial" w:cs="Arial"/>
          <w:color w:val="000000" w:themeColor="text1"/>
          <w:sz w:val="20"/>
          <w:szCs w:val="20"/>
          <w:lang w:val="en-US"/>
        </w:rPr>
        <w:t xml:space="preserve"> LA-MRSA </w:t>
      </w:r>
      <w:r w:rsidR="00EC00D6" w:rsidRPr="00EC00D6">
        <w:rPr>
          <w:rFonts w:ascii="Arial" w:hAnsi="Arial" w:cs="Arial"/>
          <w:color w:val="000000" w:themeColor="text1"/>
          <w:sz w:val="20"/>
          <w:szCs w:val="20"/>
          <w:lang w:val="en-US"/>
        </w:rPr>
        <w:t xml:space="preserve">strains </w:t>
      </w:r>
      <w:proofErr w:type="spellStart"/>
      <w:r w:rsidR="00EC00D6" w:rsidRPr="00EC00D6">
        <w:rPr>
          <w:rFonts w:ascii="Arial" w:hAnsi="Arial" w:cs="Arial"/>
          <w:color w:val="000000" w:themeColor="text1"/>
          <w:sz w:val="20"/>
          <w:szCs w:val="20"/>
          <w:lang w:val="en-US"/>
        </w:rPr>
        <w:t>harbouring</w:t>
      </w:r>
      <w:proofErr w:type="spellEnd"/>
      <w:r w:rsidR="00EC00D6" w:rsidRPr="00EC00D6">
        <w:rPr>
          <w:rFonts w:ascii="Arial" w:hAnsi="Arial" w:cs="Arial"/>
          <w:color w:val="000000" w:themeColor="text1"/>
          <w:sz w:val="20"/>
          <w:szCs w:val="20"/>
          <w:lang w:val="en-US"/>
        </w:rPr>
        <w:t xml:space="preserve"> the </w:t>
      </w:r>
      <w:proofErr w:type="spellStart"/>
      <w:r w:rsidR="00EC00D6" w:rsidRPr="00BC4C91">
        <w:rPr>
          <w:rFonts w:ascii="Arial" w:hAnsi="Arial" w:cs="Arial"/>
          <w:i/>
          <w:iCs/>
          <w:color w:val="000000" w:themeColor="text1"/>
          <w:sz w:val="20"/>
          <w:szCs w:val="20"/>
          <w:lang w:val="en-US"/>
        </w:rPr>
        <w:t>cfr</w:t>
      </w:r>
      <w:proofErr w:type="spellEnd"/>
      <w:r w:rsidR="00EC00D6" w:rsidRPr="00EC00D6">
        <w:rPr>
          <w:rFonts w:ascii="Arial" w:hAnsi="Arial" w:cs="Arial"/>
          <w:color w:val="000000" w:themeColor="text1"/>
          <w:sz w:val="20"/>
          <w:szCs w:val="20"/>
          <w:lang w:val="en-US"/>
        </w:rPr>
        <w:t xml:space="preserve"> gene from pigs.</w:t>
      </w:r>
      <w:r w:rsidR="00EC00D6">
        <w:rPr>
          <w:rFonts w:ascii="Arial" w:hAnsi="Arial" w:cs="Arial"/>
          <w:color w:val="000000" w:themeColor="text1"/>
          <w:sz w:val="20"/>
          <w:szCs w:val="20"/>
          <w:lang w:val="en-US"/>
        </w:rPr>
        <w:t xml:space="preserve"> </w:t>
      </w:r>
      <w:r w:rsidR="00EC00D6" w:rsidRPr="00EC00D6">
        <w:rPr>
          <w:rFonts w:ascii="Arial" w:hAnsi="Arial" w:cs="Arial"/>
          <w:color w:val="000000" w:themeColor="text1"/>
          <w:sz w:val="20"/>
          <w:szCs w:val="20"/>
          <w:lang w:val="en-US"/>
        </w:rPr>
        <w:t>Isolates of LA-MRSA in Europe predominantly belong</w:t>
      </w:r>
      <w:r w:rsidR="00BC4C91">
        <w:rPr>
          <w:rFonts w:ascii="Arial" w:hAnsi="Arial" w:cs="Arial"/>
          <w:color w:val="000000" w:themeColor="text1"/>
          <w:sz w:val="20"/>
          <w:szCs w:val="20"/>
          <w:lang w:val="en-US"/>
        </w:rPr>
        <w:t>ed</w:t>
      </w:r>
      <w:r w:rsidR="00EC00D6" w:rsidRPr="00EC00D6">
        <w:rPr>
          <w:rFonts w:ascii="Arial" w:hAnsi="Arial" w:cs="Arial"/>
          <w:color w:val="000000" w:themeColor="text1"/>
          <w:sz w:val="20"/>
          <w:szCs w:val="20"/>
          <w:lang w:val="en-US"/>
        </w:rPr>
        <w:t xml:space="preserve"> to clonal complex (CC) 398, although other</w:t>
      </w:r>
      <w:r w:rsidR="00EC00D6">
        <w:rPr>
          <w:rFonts w:ascii="Arial" w:hAnsi="Arial" w:cs="Arial"/>
          <w:color w:val="000000" w:themeColor="text1"/>
          <w:sz w:val="20"/>
          <w:szCs w:val="20"/>
          <w:lang w:val="en-US"/>
        </w:rPr>
        <w:t xml:space="preserve"> </w:t>
      </w:r>
      <w:r w:rsidR="00EC00D6" w:rsidRPr="00EC00D6">
        <w:rPr>
          <w:rFonts w:ascii="Arial" w:hAnsi="Arial" w:cs="Arial"/>
          <w:color w:val="000000" w:themeColor="text1"/>
          <w:sz w:val="20"/>
          <w:szCs w:val="20"/>
          <w:lang w:val="en-US"/>
        </w:rPr>
        <w:t>livestock-associated clonal lineages have been reported</w:t>
      </w:r>
      <w:r w:rsidR="00EC00D6">
        <w:rPr>
          <w:rFonts w:ascii="Arial" w:hAnsi="Arial" w:cs="Arial"/>
          <w:color w:val="000000" w:themeColor="text1"/>
          <w:sz w:val="20"/>
          <w:szCs w:val="20"/>
          <w:lang w:val="en-US"/>
        </w:rPr>
        <w:t xml:space="preserve"> (EFSA and ECDC, 2022).</w:t>
      </w:r>
    </w:p>
    <w:p w14:paraId="3DCF0257" w14:textId="5F4A5654" w:rsidR="00C776C2" w:rsidRPr="009406BE" w:rsidRDefault="00202BD5"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In the recent past, </w:t>
      </w:r>
      <w:r w:rsidR="00622ED3">
        <w:rPr>
          <w:rFonts w:ascii="Arial" w:hAnsi="Arial" w:cs="Arial"/>
          <w:color w:val="000000" w:themeColor="text1"/>
          <w:sz w:val="20"/>
          <w:szCs w:val="20"/>
          <w:lang w:val="en-US"/>
        </w:rPr>
        <w:t xml:space="preserve">the common </w:t>
      </w:r>
      <w:r w:rsidRPr="009406BE">
        <w:rPr>
          <w:rFonts w:ascii="Arial" w:hAnsi="Arial" w:cs="Arial"/>
          <w:color w:val="000000" w:themeColor="text1"/>
          <w:sz w:val="20"/>
          <w:szCs w:val="20"/>
          <w:lang w:val="en-US"/>
        </w:rPr>
        <w:t>bacterial diseases like Anthrax, Clostridial infec</w:t>
      </w:r>
      <w:r w:rsidR="00622ED3">
        <w:rPr>
          <w:rFonts w:ascii="Arial" w:hAnsi="Arial" w:cs="Arial"/>
          <w:color w:val="000000" w:themeColor="text1"/>
          <w:sz w:val="20"/>
          <w:szCs w:val="20"/>
          <w:lang w:val="en-US"/>
        </w:rPr>
        <w:t>t</w:t>
      </w:r>
      <w:r w:rsidRPr="009406BE">
        <w:rPr>
          <w:rFonts w:ascii="Arial" w:hAnsi="Arial" w:cs="Arial"/>
          <w:color w:val="000000" w:themeColor="text1"/>
          <w:sz w:val="20"/>
          <w:szCs w:val="20"/>
          <w:lang w:val="en-US"/>
        </w:rPr>
        <w:t xml:space="preserve">ions, Brucellosis, </w:t>
      </w:r>
      <w:proofErr w:type="spellStart"/>
      <w:r w:rsidRPr="009406BE">
        <w:rPr>
          <w:rFonts w:ascii="Arial" w:hAnsi="Arial" w:cs="Arial"/>
          <w:color w:val="000000" w:themeColor="text1"/>
          <w:sz w:val="20"/>
          <w:szCs w:val="20"/>
          <w:lang w:val="en-US"/>
        </w:rPr>
        <w:t>Haemorrhagic</w:t>
      </w:r>
      <w:proofErr w:type="spellEnd"/>
      <w:r w:rsidRPr="009406BE">
        <w:rPr>
          <w:rFonts w:ascii="Arial" w:hAnsi="Arial" w:cs="Arial"/>
          <w:color w:val="000000" w:themeColor="text1"/>
          <w:sz w:val="20"/>
          <w:szCs w:val="20"/>
          <w:lang w:val="en-US"/>
        </w:rPr>
        <w:t xml:space="preserve"> </w:t>
      </w:r>
      <w:proofErr w:type="spellStart"/>
      <w:r w:rsidRPr="009406BE">
        <w:rPr>
          <w:rFonts w:ascii="Arial" w:hAnsi="Arial" w:cs="Arial"/>
          <w:color w:val="000000" w:themeColor="text1"/>
          <w:sz w:val="20"/>
          <w:szCs w:val="20"/>
          <w:lang w:val="en-US"/>
        </w:rPr>
        <w:t>septicaemia</w:t>
      </w:r>
      <w:proofErr w:type="spellEnd"/>
      <w:r w:rsidRPr="009406BE">
        <w:rPr>
          <w:rFonts w:ascii="Arial" w:hAnsi="Arial" w:cs="Arial"/>
          <w:color w:val="000000" w:themeColor="text1"/>
          <w:sz w:val="20"/>
          <w:szCs w:val="20"/>
          <w:lang w:val="en-US"/>
        </w:rPr>
        <w:t xml:space="preserve">, Leptospirosis, Foot-rot and Contagious bovine/caprine pleuropneumonia have been reported among </w:t>
      </w:r>
      <w:r>
        <w:rPr>
          <w:rFonts w:ascii="Arial" w:hAnsi="Arial" w:cs="Arial"/>
          <w:color w:val="000000" w:themeColor="text1"/>
          <w:sz w:val="20"/>
          <w:szCs w:val="20"/>
          <w:lang w:val="en-US"/>
        </w:rPr>
        <w:t>animals</w:t>
      </w:r>
      <w:r w:rsidRPr="009406BE">
        <w:rPr>
          <w:rFonts w:ascii="Arial" w:hAnsi="Arial" w:cs="Arial"/>
          <w:color w:val="000000" w:themeColor="text1"/>
          <w:sz w:val="20"/>
          <w:szCs w:val="20"/>
          <w:lang w:val="en-US"/>
        </w:rPr>
        <w:t xml:space="preserve"> in India and many other countries.  </w:t>
      </w:r>
      <w:r>
        <w:rPr>
          <w:rFonts w:ascii="Arial" w:hAnsi="Arial" w:cs="Arial"/>
          <w:color w:val="000000" w:themeColor="text1"/>
          <w:sz w:val="20"/>
          <w:szCs w:val="20"/>
          <w:lang w:val="en-US"/>
        </w:rPr>
        <w:t xml:space="preserve">This scenario henceforth is expected to escalate the </w:t>
      </w:r>
      <w:r w:rsidRPr="009406BE">
        <w:rPr>
          <w:rFonts w:ascii="Arial" w:hAnsi="Arial" w:cs="Arial"/>
          <w:color w:val="000000" w:themeColor="text1"/>
          <w:sz w:val="20"/>
          <w:szCs w:val="20"/>
        </w:rPr>
        <w:t xml:space="preserve">sales of veterinary antimicrobials across the globe </w:t>
      </w:r>
      <w:r w:rsidRPr="009406BE">
        <w:rPr>
          <w:rFonts w:ascii="Arial" w:hAnsi="Arial" w:cs="Arial"/>
          <w:color w:val="000000" w:themeColor="text1"/>
          <w:sz w:val="20"/>
          <w:szCs w:val="20"/>
          <w:lang w:val="en-US"/>
        </w:rPr>
        <w:t xml:space="preserve">by 11.5%, with a parallel increase of 15% for AMU in humans </w:t>
      </w:r>
      <w:r>
        <w:rPr>
          <w:rFonts w:ascii="Arial" w:hAnsi="Arial" w:cs="Arial"/>
          <w:color w:val="000000" w:themeColor="text1"/>
          <w:sz w:val="20"/>
          <w:szCs w:val="20"/>
          <w:lang w:val="en-US"/>
        </w:rPr>
        <w:t>by</w:t>
      </w:r>
      <w:r w:rsidRPr="009406BE">
        <w:rPr>
          <w:rFonts w:ascii="Arial" w:hAnsi="Arial" w:cs="Arial"/>
          <w:color w:val="000000" w:themeColor="text1"/>
          <w:sz w:val="20"/>
          <w:szCs w:val="20"/>
          <w:lang w:val="en-US"/>
        </w:rPr>
        <w:t xml:space="preserve"> 2030. </w:t>
      </w:r>
      <w:r>
        <w:rPr>
          <w:rFonts w:ascii="Arial" w:hAnsi="Arial" w:cs="Arial"/>
          <w:color w:val="000000" w:themeColor="text1"/>
          <w:sz w:val="20"/>
          <w:szCs w:val="20"/>
          <w:lang w:val="en-US"/>
        </w:rPr>
        <w:t xml:space="preserve">The greater extent of AMU in animals than humans </w:t>
      </w:r>
      <w:r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Tiseo et al., 2020)</w:t>
      </w:r>
      <w:r>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has established itself as the major </w:t>
      </w:r>
      <w:r w:rsidRPr="009406BE">
        <w:rPr>
          <w:rFonts w:ascii="Arial" w:hAnsi="Arial" w:cs="Arial"/>
          <w:color w:val="000000" w:themeColor="text1"/>
          <w:sz w:val="20"/>
          <w:szCs w:val="20"/>
          <w:lang w:val="en-US"/>
        </w:rPr>
        <w:t xml:space="preserve">driver for AMR. </w:t>
      </w:r>
      <w:r w:rsidR="009A4E3D" w:rsidRPr="009406BE">
        <w:rPr>
          <w:rFonts w:ascii="Arial" w:hAnsi="Arial" w:cs="Arial"/>
          <w:color w:val="000000" w:themeColor="text1"/>
          <w:sz w:val="20"/>
          <w:szCs w:val="20"/>
          <w:lang w:val="en-US"/>
        </w:rPr>
        <w:t>The 2040- proj</w:t>
      </w:r>
      <w:r w:rsidR="00F90C3B" w:rsidRPr="009406BE">
        <w:rPr>
          <w:rFonts w:ascii="Arial" w:hAnsi="Arial" w:cs="Arial"/>
          <w:color w:val="000000" w:themeColor="text1"/>
          <w:sz w:val="20"/>
          <w:szCs w:val="20"/>
          <w:lang w:val="en-US"/>
        </w:rPr>
        <w:t>e</w:t>
      </w:r>
      <w:r w:rsidR="00F90C3B">
        <w:rPr>
          <w:rFonts w:ascii="Arial" w:hAnsi="Arial" w:cs="Arial"/>
          <w:color w:val="000000" w:themeColor="text1"/>
          <w:sz w:val="20"/>
          <w:szCs w:val="20"/>
          <w:lang w:val="en-US"/>
        </w:rPr>
        <w:t>ctions of antimicrobial use qua</w:t>
      </w:r>
      <w:r>
        <w:rPr>
          <w:rFonts w:ascii="Arial" w:hAnsi="Arial" w:cs="Arial"/>
          <w:color w:val="000000" w:themeColor="text1"/>
          <w:sz w:val="20"/>
          <w:szCs w:val="20"/>
          <w:lang w:val="en-US"/>
        </w:rPr>
        <w:t>nt</w:t>
      </w:r>
      <w:r w:rsidR="00F90C3B">
        <w:rPr>
          <w:rFonts w:ascii="Arial" w:hAnsi="Arial" w:cs="Arial"/>
          <w:color w:val="000000" w:themeColor="text1"/>
          <w:sz w:val="20"/>
          <w:szCs w:val="20"/>
          <w:lang w:val="en-US"/>
        </w:rPr>
        <w:t>ity</w:t>
      </w:r>
      <w:r w:rsidR="009A4E3D" w:rsidRPr="009406BE">
        <w:rPr>
          <w:rFonts w:ascii="Arial" w:hAnsi="Arial" w:cs="Arial"/>
          <w:color w:val="000000" w:themeColor="text1"/>
          <w:sz w:val="20"/>
          <w:szCs w:val="20"/>
          <w:lang w:val="en-US"/>
        </w:rPr>
        <w:t xml:space="preserve"> </w:t>
      </w:r>
      <w:r w:rsidR="00F90C3B">
        <w:rPr>
          <w:rFonts w:ascii="Arial" w:hAnsi="Arial" w:cs="Arial"/>
          <w:color w:val="000000" w:themeColor="text1"/>
          <w:sz w:val="20"/>
          <w:szCs w:val="20"/>
          <w:lang w:val="en-US"/>
        </w:rPr>
        <w:t>(</w:t>
      </w:r>
      <w:r w:rsidR="009A4E3D" w:rsidRPr="009406BE">
        <w:rPr>
          <w:rFonts w:ascii="Arial" w:hAnsi="Arial" w:cs="Arial"/>
          <w:color w:val="000000" w:themeColor="text1"/>
          <w:sz w:val="20"/>
          <w:szCs w:val="20"/>
          <w:lang w:val="en-US"/>
        </w:rPr>
        <w:t>AMUQ</w:t>
      </w:r>
      <w:r w:rsidR="00F90C3B">
        <w:rPr>
          <w:rFonts w:ascii="Arial" w:hAnsi="Arial" w:cs="Arial"/>
          <w:color w:val="000000" w:themeColor="text1"/>
          <w:sz w:val="20"/>
          <w:szCs w:val="20"/>
          <w:lang w:val="en-US"/>
        </w:rPr>
        <w:t>)</w:t>
      </w:r>
      <w:r w:rsidR="009A4E3D" w:rsidRPr="009406BE">
        <w:rPr>
          <w:rFonts w:ascii="Arial" w:hAnsi="Arial" w:cs="Arial"/>
          <w:color w:val="000000" w:themeColor="text1"/>
          <w:sz w:val="20"/>
          <w:szCs w:val="20"/>
          <w:lang w:val="en-US"/>
        </w:rPr>
        <w:t xml:space="preserve"> a</w:t>
      </w:r>
      <w:r w:rsidR="00397ADF" w:rsidRPr="009406BE">
        <w:rPr>
          <w:rFonts w:ascii="Arial" w:hAnsi="Arial" w:cs="Arial"/>
          <w:color w:val="000000" w:themeColor="text1"/>
          <w:sz w:val="20"/>
          <w:szCs w:val="20"/>
          <w:lang w:val="en-US"/>
        </w:rPr>
        <w:t xml:space="preserve">mong livestock species </w:t>
      </w:r>
      <w:r w:rsidR="009A4E3D" w:rsidRPr="009406BE">
        <w:rPr>
          <w:rFonts w:ascii="Arial" w:hAnsi="Arial" w:cs="Arial"/>
          <w:color w:val="000000" w:themeColor="text1"/>
          <w:sz w:val="20"/>
          <w:szCs w:val="20"/>
          <w:lang w:val="en-US"/>
        </w:rPr>
        <w:t>is expected to be</w:t>
      </w:r>
      <w:r w:rsidR="00397ADF" w:rsidRPr="009406BE">
        <w:rPr>
          <w:rFonts w:ascii="Arial" w:hAnsi="Arial" w:cs="Arial"/>
          <w:color w:val="000000" w:themeColor="text1"/>
          <w:sz w:val="20"/>
          <w:szCs w:val="20"/>
          <w:lang w:val="en-US"/>
        </w:rPr>
        <w:t xml:space="preserve">; </w:t>
      </w:r>
      <w:r w:rsidR="00F90C3B">
        <w:rPr>
          <w:rFonts w:ascii="Arial" w:hAnsi="Arial" w:cs="Arial"/>
          <w:color w:val="000000" w:themeColor="text1"/>
          <w:sz w:val="20"/>
          <w:szCs w:val="20"/>
          <w:lang w:val="en-US"/>
        </w:rPr>
        <w:t>Swine &gt; Cattle&gt; Sheep/G</w:t>
      </w:r>
      <w:r w:rsidR="00397ADF" w:rsidRPr="009406BE">
        <w:rPr>
          <w:rFonts w:ascii="Arial" w:hAnsi="Arial" w:cs="Arial"/>
          <w:color w:val="000000" w:themeColor="text1"/>
          <w:sz w:val="20"/>
          <w:szCs w:val="20"/>
          <w:lang w:val="en-US"/>
        </w:rPr>
        <w:t>oat</w:t>
      </w:r>
      <w:r w:rsidR="00E64E9A">
        <w:rPr>
          <w:rFonts w:ascii="Arial" w:hAnsi="Arial" w:cs="Arial"/>
          <w:color w:val="000000" w:themeColor="text1"/>
          <w:sz w:val="20"/>
          <w:szCs w:val="20"/>
          <w:lang w:val="en-US"/>
        </w:rPr>
        <w:t xml:space="preserve"> </w:t>
      </w:r>
      <w:r w:rsidR="00F90C3B">
        <w:rPr>
          <w:rFonts w:ascii="Arial" w:hAnsi="Arial" w:cs="Arial"/>
          <w:color w:val="000000" w:themeColor="text1"/>
          <w:sz w:val="20"/>
          <w:szCs w:val="20"/>
          <w:lang w:val="en-US"/>
        </w:rPr>
        <w:t>&gt; P</w:t>
      </w:r>
      <w:r w:rsidR="00397ADF" w:rsidRPr="009406BE">
        <w:rPr>
          <w:rFonts w:ascii="Arial" w:hAnsi="Arial" w:cs="Arial"/>
          <w:color w:val="000000" w:themeColor="text1"/>
          <w:sz w:val="20"/>
          <w:szCs w:val="20"/>
          <w:lang w:val="en-US"/>
        </w:rPr>
        <w:t>oultry</w:t>
      </w:r>
      <w:r w:rsidR="00F90C3B">
        <w:rPr>
          <w:rFonts w:ascii="Arial" w:hAnsi="Arial" w:cs="Arial"/>
          <w:color w:val="000000" w:themeColor="text1"/>
          <w:sz w:val="20"/>
          <w:szCs w:val="20"/>
          <w:lang w:val="en-US"/>
        </w:rPr>
        <w:t xml:space="preserve"> in a decreasing order of usage</w:t>
      </w:r>
      <w:r w:rsidR="009A4E3D" w:rsidRPr="009406BE">
        <w:rPr>
          <w:rFonts w:ascii="Arial" w:hAnsi="Arial" w:cs="Arial"/>
          <w:color w:val="000000" w:themeColor="text1"/>
          <w:sz w:val="20"/>
          <w:szCs w:val="20"/>
          <w:lang w:val="en-US"/>
        </w:rPr>
        <w:t xml:space="preserve"> (</w:t>
      </w:r>
      <w:r w:rsidR="009A4E3D" w:rsidRPr="00E64E9A">
        <w:rPr>
          <w:rFonts w:ascii="Arial" w:hAnsi="Arial" w:cs="Arial"/>
          <w:b/>
          <w:bCs/>
          <w:color w:val="000000" w:themeColor="text1"/>
          <w:sz w:val="20"/>
          <w:szCs w:val="20"/>
          <w:lang w:val="en-US"/>
        </w:rPr>
        <w:t>Fig</w:t>
      </w:r>
      <w:r w:rsidR="00E64E9A" w:rsidRPr="00E64E9A">
        <w:rPr>
          <w:rFonts w:ascii="Arial" w:hAnsi="Arial" w:cs="Arial"/>
          <w:b/>
          <w:bCs/>
          <w:color w:val="000000" w:themeColor="text1"/>
          <w:sz w:val="20"/>
          <w:szCs w:val="20"/>
          <w:lang w:val="en-US"/>
        </w:rPr>
        <w:t xml:space="preserve">ure </w:t>
      </w:r>
      <w:r w:rsidR="009A4E3D" w:rsidRPr="00E64E9A">
        <w:rPr>
          <w:rFonts w:ascii="Arial" w:hAnsi="Arial" w:cs="Arial"/>
          <w:b/>
          <w:bCs/>
          <w:color w:val="000000" w:themeColor="text1"/>
          <w:sz w:val="20"/>
          <w:szCs w:val="20"/>
          <w:lang w:val="en-US"/>
        </w:rPr>
        <w:t>2</w:t>
      </w:r>
      <w:r w:rsidR="009A4E3D" w:rsidRPr="009406BE">
        <w:rPr>
          <w:rFonts w:ascii="Arial" w:hAnsi="Arial" w:cs="Arial"/>
          <w:color w:val="000000" w:themeColor="text1"/>
          <w:sz w:val="20"/>
          <w:szCs w:val="20"/>
          <w:lang w:val="en-US"/>
        </w:rPr>
        <w:t xml:space="preserve">). Swine are expected to remain as the predominant consumers of antimicrobials, while the </w:t>
      </w:r>
      <w:r w:rsidR="00E64E9A">
        <w:rPr>
          <w:rFonts w:ascii="Arial" w:hAnsi="Arial" w:cs="Arial"/>
          <w:color w:val="000000" w:themeColor="text1"/>
          <w:sz w:val="20"/>
          <w:szCs w:val="20"/>
          <w:lang w:val="en-US"/>
        </w:rPr>
        <w:t xml:space="preserve">lower </w:t>
      </w:r>
      <w:r w:rsidR="009A4E3D" w:rsidRPr="009406BE">
        <w:rPr>
          <w:rFonts w:ascii="Arial" w:hAnsi="Arial" w:cs="Arial"/>
          <w:color w:val="000000" w:themeColor="text1"/>
          <w:sz w:val="20"/>
          <w:szCs w:val="20"/>
          <w:lang w:val="en-US"/>
        </w:rPr>
        <w:t xml:space="preserve">AMUQ in poultry despite their smaller biomass is likely due to highly intensive rearing systems </w:t>
      </w:r>
      <w:r w:rsidR="00E87DF5" w:rsidRPr="009406BE">
        <w:rPr>
          <w:rFonts w:ascii="Arial" w:hAnsi="Arial" w:cs="Arial"/>
          <w:color w:val="000000" w:themeColor="text1"/>
          <w:sz w:val="20"/>
          <w:szCs w:val="20"/>
          <w:lang w:val="en-US"/>
        </w:rPr>
        <w:t>(</w:t>
      </w:r>
      <w:r w:rsidR="00397ADF" w:rsidRPr="009406BE">
        <w:rPr>
          <w:rFonts w:ascii="Arial" w:hAnsi="Arial" w:cs="Arial"/>
          <w:color w:val="000000" w:themeColor="text1"/>
          <w:sz w:val="20"/>
          <w:szCs w:val="20"/>
        </w:rPr>
        <w:t>Acosta</w:t>
      </w:r>
      <w:r w:rsidR="00E87DF5" w:rsidRPr="009406BE">
        <w:rPr>
          <w:rFonts w:ascii="Arial" w:hAnsi="Arial" w:cs="Arial"/>
          <w:color w:val="000000" w:themeColor="text1"/>
          <w:sz w:val="20"/>
          <w:szCs w:val="20"/>
        </w:rPr>
        <w:t xml:space="preserve"> et al., </w:t>
      </w:r>
      <w:r w:rsidR="00397ADF" w:rsidRPr="009406BE">
        <w:rPr>
          <w:rFonts w:ascii="Arial" w:hAnsi="Arial" w:cs="Arial"/>
          <w:color w:val="000000" w:themeColor="text1"/>
          <w:sz w:val="20"/>
          <w:szCs w:val="20"/>
        </w:rPr>
        <w:t xml:space="preserve">2025). </w:t>
      </w:r>
      <w:r w:rsidR="00C776C2" w:rsidRPr="009406BE">
        <w:rPr>
          <w:rFonts w:ascii="Arial" w:hAnsi="Arial" w:cs="Arial"/>
          <w:color w:val="000000" w:themeColor="text1"/>
          <w:sz w:val="20"/>
          <w:szCs w:val="20"/>
          <w:lang w:val="en-US"/>
        </w:rPr>
        <w:t xml:space="preserve">Poultry slaughtered at an early age had the least antimicrobial usage, compared to other food animals. Animal </w:t>
      </w:r>
      <w:r w:rsidR="00665F1B">
        <w:rPr>
          <w:rFonts w:ascii="Arial" w:hAnsi="Arial" w:cs="Arial"/>
          <w:color w:val="000000" w:themeColor="text1"/>
          <w:sz w:val="20"/>
          <w:szCs w:val="20"/>
          <w:lang w:val="en-US"/>
        </w:rPr>
        <w:t xml:space="preserve">species </w:t>
      </w:r>
      <w:r w:rsidR="00C776C2" w:rsidRPr="009406BE">
        <w:rPr>
          <w:rFonts w:ascii="Arial" w:hAnsi="Arial" w:cs="Arial"/>
          <w:color w:val="000000" w:themeColor="text1"/>
          <w:sz w:val="20"/>
          <w:szCs w:val="20"/>
          <w:lang w:val="en-US"/>
        </w:rPr>
        <w:t xml:space="preserve">reared </w:t>
      </w:r>
      <w:r w:rsidR="00622ED3">
        <w:rPr>
          <w:rFonts w:ascii="Arial" w:hAnsi="Arial" w:cs="Arial"/>
          <w:color w:val="000000" w:themeColor="text1"/>
          <w:sz w:val="20"/>
          <w:szCs w:val="20"/>
          <w:lang w:val="en-US"/>
        </w:rPr>
        <w:t>intensively,</w:t>
      </w:r>
      <w:r w:rsidR="00C776C2" w:rsidRPr="009406BE">
        <w:rPr>
          <w:rFonts w:ascii="Arial" w:hAnsi="Arial" w:cs="Arial"/>
          <w:color w:val="000000" w:themeColor="text1"/>
          <w:sz w:val="20"/>
          <w:szCs w:val="20"/>
        </w:rPr>
        <w:t xml:space="preserve"> were exposed to more antibiotics than the other animal</w:t>
      </w:r>
      <w:r w:rsidR="00665F1B">
        <w:rPr>
          <w:rFonts w:ascii="Arial" w:hAnsi="Arial" w:cs="Arial"/>
          <w:color w:val="000000" w:themeColor="text1"/>
          <w:sz w:val="20"/>
          <w:szCs w:val="20"/>
        </w:rPr>
        <w:t>s</w:t>
      </w:r>
      <w:r w:rsidR="00622ED3">
        <w:rPr>
          <w:rFonts w:ascii="Arial" w:hAnsi="Arial" w:cs="Arial"/>
          <w:color w:val="000000" w:themeColor="text1"/>
          <w:sz w:val="20"/>
          <w:szCs w:val="20"/>
        </w:rPr>
        <w:t xml:space="preserve"> </w:t>
      </w:r>
      <w:r w:rsidR="00E87DF5" w:rsidRPr="009406BE">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Ritchie </w:t>
      </w:r>
      <w:r w:rsidR="00BA7211">
        <w:rPr>
          <w:rFonts w:ascii="Arial" w:hAnsi="Arial" w:cs="Arial"/>
          <w:color w:val="000000" w:themeColor="text1"/>
          <w:sz w:val="20"/>
          <w:szCs w:val="20"/>
          <w:lang w:val="en-US"/>
        </w:rPr>
        <w:t>and</w:t>
      </w:r>
      <w:r w:rsidR="00E87DF5" w:rsidRPr="009406BE">
        <w:rPr>
          <w:rFonts w:ascii="Arial" w:hAnsi="Arial" w:cs="Arial"/>
          <w:color w:val="000000" w:themeColor="text1"/>
          <w:sz w:val="20"/>
          <w:szCs w:val="20"/>
          <w:lang w:val="en-US"/>
        </w:rPr>
        <w:t xml:space="preserve"> Fion Spooner, </w:t>
      </w:r>
      <w:r w:rsidR="00C776C2" w:rsidRPr="009406BE">
        <w:rPr>
          <w:rFonts w:ascii="Arial" w:hAnsi="Arial" w:cs="Arial"/>
          <w:color w:val="000000" w:themeColor="text1"/>
          <w:sz w:val="20"/>
          <w:szCs w:val="20"/>
          <w:lang w:val="en-US"/>
        </w:rPr>
        <w:t>2024)</w:t>
      </w:r>
      <w:r w:rsidR="00E87DF5" w:rsidRPr="009406BE">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 </w:t>
      </w:r>
    </w:p>
    <w:p w14:paraId="4999870A" w14:textId="010B7E0E" w:rsidR="00C776C2" w:rsidRPr="009406BE" w:rsidRDefault="00E64E9A" w:rsidP="00E64E9A">
      <w:pPr>
        <w:spacing w:line="360" w:lineRule="auto"/>
        <w:ind w:firstLine="720"/>
        <w:jc w:val="center"/>
        <w:rPr>
          <w:rFonts w:ascii="Arial" w:hAnsi="Arial" w:cs="Arial"/>
          <w:color w:val="000000" w:themeColor="text1"/>
          <w:sz w:val="20"/>
          <w:szCs w:val="20"/>
          <w:lang w:val="en-US"/>
        </w:rPr>
      </w:pPr>
      <w:r>
        <w:rPr>
          <w:rFonts w:ascii="Arial" w:hAnsi="Arial" w:cs="Arial"/>
          <w:noProof/>
          <w:color w:val="000000" w:themeColor="text1"/>
          <w:sz w:val="20"/>
          <w:szCs w:val="20"/>
          <w:lang w:eastAsia="en-IN"/>
        </w:rPr>
        <w:lastRenderedPageBreak/>
        <mc:AlternateContent>
          <mc:Choice Requires="wps">
            <w:drawing>
              <wp:anchor distT="0" distB="0" distL="114300" distR="114300" simplePos="0" relativeHeight="251661312" behindDoc="0" locked="0" layoutInCell="1" allowOverlap="1" wp14:anchorId="6310FD40" wp14:editId="7AB3233A">
                <wp:simplePos x="0" y="0"/>
                <wp:positionH relativeFrom="margin">
                  <wp:posOffset>1113576</wp:posOffset>
                </wp:positionH>
                <wp:positionV relativeFrom="paragraph">
                  <wp:posOffset>2222626</wp:posOffset>
                </wp:positionV>
                <wp:extent cx="4196124" cy="439093"/>
                <wp:effectExtent l="0" t="0" r="13970" b="18415"/>
                <wp:wrapNone/>
                <wp:docPr id="964655683" name="Text Box 2"/>
                <wp:cNvGraphicFramePr/>
                <a:graphic xmlns:a="http://schemas.openxmlformats.org/drawingml/2006/main">
                  <a:graphicData uri="http://schemas.microsoft.com/office/word/2010/wordprocessingShape">
                    <wps:wsp>
                      <wps:cNvSpPr txBox="1"/>
                      <wps:spPr>
                        <a:xfrm>
                          <a:off x="0" y="0"/>
                          <a:ext cx="4196124" cy="439093"/>
                        </a:xfrm>
                        <a:prstGeom prst="rect">
                          <a:avLst/>
                        </a:prstGeom>
                        <a:solidFill>
                          <a:schemeClr val="lt1"/>
                        </a:solidFill>
                        <a:ln w="6350">
                          <a:solidFill>
                            <a:prstClr val="black"/>
                          </a:solidFill>
                        </a:ln>
                      </wps:spPr>
                      <wps:txbx>
                        <w:txbxContent>
                          <w:p w14:paraId="63F6B200" w14:textId="11510870" w:rsidR="005B674E" w:rsidRDefault="00D55139" w:rsidP="005B674E">
                            <w:pPr>
                              <w:spacing w:after="0"/>
                              <w:jc w:val="center"/>
                              <w:rPr>
                                <w:rFonts w:ascii="Arial" w:hAnsi="Arial" w:cs="Arial"/>
                                <w:b/>
                                <w:bCs/>
                                <w:color w:val="000000" w:themeColor="text1"/>
                                <w:sz w:val="20"/>
                                <w:szCs w:val="20"/>
                              </w:rP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 xml:space="preserve">2.  </w:t>
                            </w:r>
                            <w:r w:rsidRPr="009406BE">
                              <w:rPr>
                                <w:rFonts w:ascii="Arial" w:hAnsi="Arial" w:cs="Arial"/>
                                <w:b/>
                                <w:bCs/>
                                <w:color w:val="000000" w:themeColor="text1"/>
                                <w:sz w:val="20"/>
                                <w:szCs w:val="20"/>
                              </w:rPr>
                              <w:t xml:space="preserve">Livestock AMUQ projections across </w:t>
                            </w:r>
                            <w:r w:rsidR="005B674E">
                              <w:rPr>
                                <w:rFonts w:ascii="Arial" w:hAnsi="Arial" w:cs="Arial"/>
                                <w:b/>
                                <w:bCs/>
                                <w:color w:val="000000" w:themeColor="text1"/>
                                <w:sz w:val="20"/>
                                <w:szCs w:val="20"/>
                              </w:rPr>
                              <w:t>a) Time period and</w:t>
                            </w:r>
                          </w:p>
                          <w:p w14:paraId="6F0460C9" w14:textId="3A5C1E0C" w:rsidR="00D55139" w:rsidRDefault="005B674E" w:rsidP="005B674E">
                            <w:pPr>
                              <w:spacing w:after="0"/>
                              <w:jc w:val="center"/>
                            </w:pPr>
                            <w:r>
                              <w:rPr>
                                <w:rFonts w:ascii="Arial" w:hAnsi="Arial" w:cs="Arial"/>
                                <w:b/>
                                <w:bCs/>
                                <w:color w:val="000000" w:themeColor="text1"/>
                                <w:sz w:val="20"/>
                                <w:szCs w:val="20"/>
                              </w:rPr>
                              <w:t xml:space="preserve"> b) A</w:t>
                            </w:r>
                            <w:r w:rsidR="00D55139" w:rsidRPr="009406BE">
                              <w:rPr>
                                <w:rFonts w:ascii="Arial" w:hAnsi="Arial" w:cs="Arial"/>
                                <w:b/>
                                <w:bCs/>
                                <w:color w:val="000000" w:themeColor="text1"/>
                                <w:sz w:val="20"/>
                                <w:szCs w:val="20"/>
                              </w:rPr>
                              <w:t>nimal species b</w:t>
                            </w:r>
                            <w:r w:rsidR="00D55139">
                              <w:rPr>
                                <w:rFonts w:ascii="Arial" w:hAnsi="Arial" w:cs="Arial"/>
                                <w:b/>
                                <w:bCs/>
                                <w:color w:val="000000" w:themeColor="text1"/>
                                <w:sz w:val="20"/>
                                <w:szCs w:val="20"/>
                              </w:rPr>
                              <w:t>y</w:t>
                            </w:r>
                            <w:r w:rsidR="00D55139" w:rsidRPr="009406BE">
                              <w:rPr>
                                <w:rFonts w:ascii="Arial" w:hAnsi="Arial" w:cs="Arial"/>
                                <w:b/>
                                <w:bCs/>
                                <w:color w:val="000000" w:themeColor="text1"/>
                                <w:sz w:val="20"/>
                                <w:szCs w:val="20"/>
                              </w:rPr>
                              <w:t xml:space="preserve"> 2040 </w:t>
                            </w:r>
                            <w:r w:rsidR="00D55139" w:rsidRPr="009406BE">
                              <w:rPr>
                                <w:rFonts w:ascii="Arial" w:hAnsi="Arial" w:cs="Arial"/>
                                <w:color w:val="000000" w:themeColor="text1"/>
                                <w:sz w:val="20"/>
                                <w:szCs w:val="20"/>
                              </w:rPr>
                              <w:t>(Acosta et al.,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FD40" id="_x0000_s1027" type="#_x0000_t202" style="position:absolute;left:0;text-align:left;margin-left:87.7pt;margin-top:175pt;width:330.4pt;height:34.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" fillcolor="white [3201]" strokeweight=".5pt">
                <v:textbox>
                  <w:txbxContent>
                    <w:p w14:paraId="63F6B200" w14:textId="11510870" w:rsidR="005B674E" w:rsidRDefault="00D55139" w:rsidP="005B674E">
                      <w:pPr>
                        <w:spacing w:after="0"/>
                        <w:jc w:val="center"/>
                        <w:rPr>
                          <w:rFonts w:ascii="Arial" w:hAnsi="Arial" w:cs="Arial"/>
                          <w:b/>
                          <w:bCs/>
                          <w:color w:val="000000" w:themeColor="text1"/>
                          <w:sz w:val="20"/>
                          <w:szCs w:val="20"/>
                        </w:rP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 xml:space="preserve">2.  </w:t>
                      </w:r>
                      <w:r w:rsidRPr="009406BE">
                        <w:rPr>
                          <w:rFonts w:ascii="Arial" w:hAnsi="Arial" w:cs="Arial"/>
                          <w:b/>
                          <w:bCs/>
                          <w:color w:val="000000" w:themeColor="text1"/>
                          <w:sz w:val="20"/>
                          <w:szCs w:val="20"/>
                        </w:rPr>
                        <w:t xml:space="preserve">Livestock AMUQ projections across </w:t>
                      </w:r>
                      <w:r w:rsidR="005B674E">
                        <w:rPr>
                          <w:rFonts w:ascii="Arial" w:hAnsi="Arial" w:cs="Arial"/>
                          <w:b/>
                          <w:bCs/>
                          <w:color w:val="000000" w:themeColor="text1"/>
                          <w:sz w:val="20"/>
                          <w:szCs w:val="20"/>
                        </w:rPr>
                        <w:t>a) Time period and</w:t>
                      </w:r>
                    </w:p>
                    <w:p w14:paraId="6F0460C9" w14:textId="3A5C1E0C" w:rsidR="00D55139" w:rsidRDefault="005B674E" w:rsidP="005B674E">
                      <w:pPr>
                        <w:spacing w:after="0"/>
                        <w:jc w:val="center"/>
                      </w:pPr>
                      <w:r>
                        <w:rPr>
                          <w:rFonts w:ascii="Arial" w:hAnsi="Arial" w:cs="Arial"/>
                          <w:b/>
                          <w:bCs/>
                          <w:color w:val="000000" w:themeColor="text1"/>
                          <w:sz w:val="20"/>
                          <w:szCs w:val="20"/>
                        </w:rPr>
                        <w:t xml:space="preserve"> b) A</w:t>
                      </w:r>
                      <w:r w:rsidR="00D55139" w:rsidRPr="009406BE">
                        <w:rPr>
                          <w:rFonts w:ascii="Arial" w:hAnsi="Arial" w:cs="Arial"/>
                          <w:b/>
                          <w:bCs/>
                          <w:color w:val="000000" w:themeColor="text1"/>
                          <w:sz w:val="20"/>
                          <w:szCs w:val="20"/>
                        </w:rPr>
                        <w:t>nimal species b</w:t>
                      </w:r>
                      <w:r w:rsidR="00D55139">
                        <w:rPr>
                          <w:rFonts w:ascii="Arial" w:hAnsi="Arial" w:cs="Arial"/>
                          <w:b/>
                          <w:bCs/>
                          <w:color w:val="000000" w:themeColor="text1"/>
                          <w:sz w:val="20"/>
                          <w:szCs w:val="20"/>
                        </w:rPr>
                        <w:t>y</w:t>
                      </w:r>
                      <w:r w:rsidR="00D55139" w:rsidRPr="009406BE">
                        <w:rPr>
                          <w:rFonts w:ascii="Arial" w:hAnsi="Arial" w:cs="Arial"/>
                          <w:b/>
                          <w:bCs/>
                          <w:color w:val="000000" w:themeColor="text1"/>
                          <w:sz w:val="20"/>
                          <w:szCs w:val="20"/>
                        </w:rPr>
                        <w:t xml:space="preserve"> 2040 </w:t>
                      </w:r>
                      <w:r w:rsidR="00D55139" w:rsidRPr="009406BE">
                        <w:rPr>
                          <w:rFonts w:ascii="Arial" w:hAnsi="Arial" w:cs="Arial"/>
                          <w:color w:val="000000" w:themeColor="text1"/>
                          <w:sz w:val="20"/>
                          <w:szCs w:val="20"/>
                        </w:rPr>
                        <w:t>(Acosta et al., 2025)</w:t>
                      </w:r>
                    </w:p>
                  </w:txbxContent>
                </v:textbox>
                <w10:wrap anchorx="margin"/>
              </v:shape>
            </w:pict>
          </mc:Fallback>
        </mc:AlternateContent>
      </w:r>
      <w:r w:rsidR="00397ADF" w:rsidRPr="009406BE">
        <w:rPr>
          <w:rFonts w:ascii="Arial" w:hAnsi="Arial" w:cs="Arial"/>
          <w:noProof/>
          <w:color w:val="000000" w:themeColor="text1"/>
          <w:sz w:val="20"/>
          <w:szCs w:val="20"/>
          <w:lang w:eastAsia="en-IN"/>
        </w:rPr>
        <w:drawing>
          <wp:inline distT="0" distB="0" distL="0" distR="0" wp14:anchorId="6FC1C77B" wp14:editId="3B558C99">
            <wp:extent cx="5358512" cy="2142260"/>
            <wp:effectExtent l="19050" t="19050" r="13970" b="10795"/>
            <wp:docPr id="5" name="Picture 4">
              <a:extLst xmlns:a="http://schemas.openxmlformats.org/drawingml/2006/main">
                <a:ext uri="{FF2B5EF4-FFF2-40B4-BE49-F238E27FC236}">
                  <a16:creationId xmlns:a16="http://schemas.microsoft.com/office/drawing/2014/main" id="{61BAA754-A7BD-7E73-85FD-3442A928A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BAA754-A7BD-7E73-85FD-3442A928AFC0}"/>
                        </a:ext>
                      </a:extLst>
                    </pic:cNvPr>
                    <pic:cNvPicPr>
                      <a:picLocks noChangeAspect="1"/>
                    </pic:cNvPicPr>
                  </pic:nvPicPr>
                  <pic:blipFill rotWithShape="1">
                    <a:blip r:embed="rId15"/>
                    <a:srcRect l="11577" t="33419" r="11511" b="11367"/>
                    <a:stretch/>
                  </pic:blipFill>
                  <pic:spPr bwMode="auto">
                    <a:xfrm>
                      <a:off x="0" y="0"/>
                      <a:ext cx="5380458" cy="21510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776C2" w:rsidRPr="009406BE">
        <w:rPr>
          <w:rFonts w:ascii="Arial" w:hAnsi="Arial" w:cs="Arial"/>
          <w:color w:val="000000" w:themeColor="text1"/>
          <w:sz w:val="20"/>
          <w:szCs w:val="20"/>
          <w:lang w:val="en-US"/>
        </w:rPr>
        <w:t>.</w:t>
      </w:r>
    </w:p>
    <w:p w14:paraId="724A2E72" w14:textId="58459900" w:rsidR="00E64E9A" w:rsidRDefault="00E64E9A" w:rsidP="00CD4362">
      <w:pPr>
        <w:pStyle w:val="ListParagraph"/>
        <w:spacing w:line="360" w:lineRule="auto"/>
        <w:jc w:val="both"/>
        <w:rPr>
          <w:rFonts w:ascii="Arial" w:hAnsi="Arial" w:cs="Arial"/>
          <w:b/>
          <w:bCs/>
          <w:color w:val="000000" w:themeColor="text1"/>
          <w:sz w:val="20"/>
          <w:szCs w:val="20"/>
        </w:rPr>
      </w:pPr>
    </w:p>
    <w:p w14:paraId="5F499BAD" w14:textId="77777777" w:rsidR="00E64E9A" w:rsidRDefault="00E64E9A" w:rsidP="00CD4362">
      <w:pPr>
        <w:pStyle w:val="ListParagraph"/>
        <w:spacing w:line="360" w:lineRule="auto"/>
        <w:ind w:left="0" w:firstLine="720"/>
        <w:jc w:val="both"/>
        <w:rPr>
          <w:rFonts w:ascii="Arial" w:hAnsi="Arial" w:cs="Arial"/>
          <w:color w:val="000000" w:themeColor="text1"/>
          <w:sz w:val="20"/>
          <w:szCs w:val="20"/>
        </w:rPr>
      </w:pPr>
    </w:p>
    <w:p w14:paraId="7D040415" w14:textId="41DEC043" w:rsidR="00C776C2" w:rsidRPr="009406BE" w:rsidRDefault="00C776C2" w:rsidP="00CD4362">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Restricted usage of </w:t>
      </w:r>
      <w:r w:rsidR="0082688D">
        <w:rPr>
          <w:rFonts w:ascii="Arial" w:hAnsi="Arial" w:cs="Arial"/>
          <w:color w:val="000000" w:themeColor="text1"/>
          <w:sz w:val="20"/>
          <w:szCs w:val="20"/>
        </w:rPr>
        <w:t>Critically Important Antimicrobials (</w:t>
      </w:r>
      <w:r w:rsidRPr="009406BE">
        <w:rPr>
          <w:rFonts w:ascii="Arial" w:hAnsi="Arial" w:cs="Arial"/>
          <w:color w:val="000000" w:themeColor="text1"/>
          <w:sz w:val="20"/>
          <w:szCs w:val="20"/>
        </w:rPr>
        <w:t>CIAs</w:t>
      </w:r>
      <w:r w:rsidR="0082688D">
        <w:rPr>
          <w:rFonts w:ascii="Arial" w:hAnsi="Arial" w:cs="Arial"/>
          <w:color w:val="000000" w:themeColor="text1"/>
          <w:sz w:val="20"/>
          <w:szCs w:val="20"/>
        </w:rPr>
        <w:t>)</w:t>
      </w:r>
      <w:r w:rsidRPr="009406BE">
        <w:rPr>
          <w:rFonts w:ascii="Arial" w:hAnsi="Arial" w:cs="Arial"/>
          <w:color w:val="000000" w:themeColor="text1"/>
          <w:sz w:val="20"/>
          <w:szCs w:val="20"/>
        </w:rPr>
        <w:t xml:space="preserve"> like higher generation cephalosporins, fluoroquinolones, and macrolides </w:t>
      </w:r>
      <w:r w:rsidR="0082688D">
        <w:rPr>
          <w:rFonts w:ascii="Arial" w:hAnsi="Arial" w:cs="Arial"/>
          <w:color w:val="000000" w:themeColor="text1"/>
          <w:sz w:val="20"/>
          <w:szCs w:val="20"/>
        </w:rPr>
        <w:t>in</w:t>
      </w:r>
      <w:r w:rsidRPr="009406BE">
        <w:rPr>
          <w:rFonts w:ascii="Arial" w:hAnsi="Arial" w:cs="Arial"/>
          <w:color w:val="000000" w:themeColor="text1"/>
          <w:sz w:val="20"/>
          <w:szCs w:val="20"/>
        </w:rPr>
        <w:t xml:space="preserve"> specific infections</w:t>
      </w:r>
      <w:r w:rsidR="0082688D">
        <w:rPr>
          <w:rFonts w:ascii="Arial" w:hAnsi="Arial" w:cs="Arial"/>
          <w:color w:val="000000" w:themeColor="text1"/>
          <w:sz w:val="20"/>
          <w:szCs w:val="20"/>
        </w:rPr>
        <w:t>,</w:t>
      </w:r>
      <w:r w:rsidRPr="009406BE">
        <w:rPr>
          <w:rFonts w:ascii="Arial" w:hAnsi="Arial" w:cs="Arial"/>
          <w:color w:val="000000" w:themeColor="text1"/>
          <w:sz w:val="20"/>
          <w:szCs w:val="20"/>
        </w:rPr>
        <w:t xml:space="preserve"> has been the major recommendation for more than two decades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Bager</w:t>
      </w:r>
      <w:r w:rsidR="00A328C3" w:rsidRPr="009406BE">
        <w:rPr>
          <w:rFonts w:ascii="Arial" w:hAnsi="Arial" w:cs="Arial"/>
          <w:color w:val="000000" w:themeColor="text1"/>
          <w:sz w:val="20"/>
          <w:szCs w:val="20"/>
        </w:rPr>
        <w:t xml:space="preserve"> et al., 2001)</w:t>
      </w:r>
      <w:r w:rsidRPr="009406BE">
        <w:rPr>
          <w:rFonts w:ascii="Arial" w:hAnsi="Arial" w:cs="Arial"/>
          <w:i/>
          <w:iCs/>
          <w:color w:val="000000" w:themeColor="text1"/>
          <w:sz w:val="20"/>
          <w:szCs w:val="20"/>
        </w:rPr>
        <w:t xml:space="preserve">. </w:t>
      </w:r>
      <w:r w:rsidR="0082688D">
        <w:rPr>
          <w:rFonts w:ascii="Arial" w:hAnsi="Arial" w:cs="Arial"/>
          <w:color w:val="000000" w:themeColor="text1"/>
          <w:sz w:val="20"/>
          <w:szCs w:val="20"/>
        </w:rPr>
        <w:t>Nevertheless</w:t>
      </w:r>
      <w:r w:rsidRPr="009406BE">
        <w:rPr>
          <w:rFonts w:ascii="Arial" w:hAnsi="Arial" w:cs="Arial"/>
          <w:color w:val="000000" w:themeColor="text1"/>
          <w:sz w:val="20"/>
          <w:szCs w:val="20"/>
        </w:rPr>
        <w:t>, there has been a</w:t>
      </w:r>
      <w:r w:rsidR="0082688D">
        <w:rPr>
          <w:rFonts w:ascii="Arial" w:hAnsi="Arial" w:cs="Arial"/>
          <w:color w:val="000000" w:themeColor="text1"/>
          <w:sz w:val="20"/>
          <w:szCs w:val="20"/>
        </w:rPr>
        <w:t>n</w:t>
      </w:r>
      <w:r w:rsidRPr="009406BE">
        <w:rPr>
          <w:rFonts w:ascii="Arial" w:hAnsi="Arial" w:cs="Arial"/>
          <w:color w:val="000000" w:themeColor="text1"/>
          <w:sz w:val="20"/>
          <w:szCs w:val="20"/>
        </w:rPr>
        <w:t xml:space="preserve"> increase in the use of higher generation cephalosporins </w:t>
      </w:r>
      <w:r w:rsidR="0082688D">
        <w:rPr>
          <w:rFonts w:ascii="Arial" w:hAnsi="Arial" w:cs="Arial"/>
          <w:color w:val="000000" w:themeColor="text1"/>
          <w:sz w:val="20"/>
          <w:szCs w:val="20"/>
        </w:rPr>
        <w:t xml:space="preserve">recently, </w:t>
      </w:r>
      <w:r w:rsidRPr="009406BE">
        <w:rPr>
          <w:rFonts w:ascii="Arial" w:hAnsi="Arial" w:cs="Arial"/>
          <w:color w:val="000000" w:themeColor="text1"/>
          <w:sz w:val="20"/>
          <w:szCs w:val="20"/>
        </w:rPr>
        <w:t xml:space="preserve">resulting in ‘Cephalosporin-resistance’. Multi-drug resistant ESBL and </w:t>
      </w:r>
      <w:proofErr w:type="spellStart"/>
      <w:r w:rsidRPr="009406BE">
        <w:rPr>
          <w:rFonts w:ascii="Arial" w:hAnsi="Arial" w:cs="Arial"/>
          <w:color w:val="000000" w:themeColor="text1"/>
          <w:sz w:val="20"/>
          <w:szCs w:val="20"/>
        </w:rPr>
        <w:t>AmpC</w:t>
      </w:r>
      <w:proofErr w:type="spellEnd"/>
      <w:r w:rsidRPr="009406BE">
        <w:rPr>
          <w:rFonts w:ascii="Arial" w:hAnsi="Arial" w:cs="Arial"/>
          <w:color w:val="000000" w:themeColor="text1"/>
          <w:sz w:val="20"/>
          <w:szCs w:val="20"/>
        </w:rPr>
        <w:t xml:space="preserve"> type β-lactamase producers with biofilm production have been reported in a wide range of animal species like cattle, swine, commercial and backyard poultry </w:t>
      </w:r>
      <w:r w:rsidR="00A842EB">
        <w:rPr>
          <w:rFonts w:ascii="Arial" w:hAnsi="Arial" w:cs="Arial"/>
          <w:color w:val="000000" w:themeColor="text1"/>
          <w:sz w:val="20"/>
          <w:szCs w:val="20"/>
        </w:rPr>
        <w:t>(</w:t>
      </w:r>
      <w:r w:rsidRPr="009406BE">
        <w:rPr>
          <w:rFonts w:ascii="Arial" w:hAnsi="Arial" w:cs="Arial"/>
          <w:color w:val="000000" w:themeColor="text1"/>
          <w:sz w:val="20"/>
          <w:szCs w:val="20"/>
        </w:rPr>
        <w:t>FAO, 2024</w:t>
      </w:r>
      <w:r w:rsidR="00A842EB">
        <w:rPr>
          <w:rFonts w:ascii="Arial" w:hAnsi="Arial" w:cs="Arial"/>
          <w:color w:val="000000" w:themeColor="text1"/>
          <w:sz w:val="20"/>
          <w:szCs w:val="20"/>
        </w:rPr>
        <w:t>a)</w:t>
      </w:r>
      <w:r w:rsidRPr="009406BE">
        <w:rPr>
          <w:rFonts w:ascii="Arial" w:hAnsi="Arial" w:cs="Arial"/>
          <w:color w:val="000000" w:themeColor="text1"/>
          <w:sz w:val="20"/>
          <w:szCs w:val="20"/>
        </w:rPr>
        <w:t xml:space="preserve">. </w:t>
      </w:r>
    </w:p>
    <w:p w14:paraId="1E1D9DF4" w14:textId="311D7F21"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Colistin (Polymyxin E), an effective antibiotic, was </w:t>
      </w:r>
      <w:r w:rsidR="00F41FEE">
        <w:rPr>
          <w:rFonts w:ascii="Arial" w:hAnsi="Arial" w:cs="Arial"/>
          <w:color w:val="000000" w:themeColor="text1"/>
          <w:sz w:val="20"/>
          <w:szCs w:val="20"/>
        </w:rPr>
        <w:t xml:space="preserve">generally </w:t>
      </w:r>
      <w:r w:rsidRPr="009406BE">
        <w:rPr>
          <w:rFonts w:ascii="Arial" w:hAnsi="Arial" w:cs="Arial"/>
          <w:color w:val="000000" w:themeColor="text1"/>
          <w:sz w:val="20"/>
          <w:szCs w:val="20"/>
        </w:rPr>
        <w:t>used as a last resort against Gram-negative bacterial infections. Misuse of th</w:t>
      </w:r>
      <w:r w:rsidR="00F41FEE">
        <w:rPr>
          <w:rFonts w:ascii="Arial" w:hAnsi="Arial" w:cs="Arial"/>
          <w:color w:val="000000" w:themeColor="text1"/>
          <w:sz w:val="20"/>
          <w:szCs w:val="20"/>
        </w:rPr>
        <w:t>is</w:t>
      </w:r>
      <w:r w:rsidRPr="009406BE">
        <w:rPr>
          <w:rFonts w:ascii="Arial" w:hAnsi="Arial" w:cs="Arial"/>
          <w:color w:val="000000" w:themeColor="text1"/>
          <w:sz w:val="20"/>
          <w:szCs w:val="20"/>
        </w:rPr>
        <w:t xml:space="preserve"> drug has led to </w:t>
      </w:r>
      <w:r w:rsidR="00F41FEE" w:rsidRPr="009406BE">
        <w:rPr>
          <w:rFonts w:ascii="Arial" w:hAnsi="Arial" w:cs="Arial"/>
          <w:color w:val="000000" w:themeColor="text1"/>
          <w:sz w:val="20"/>
          <w:szCs w:val="20"/>
        </w:rPr>
        <w:t>resistant</w:t>
      </w:r>
      <w:r w:rsidR="00F41FE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bacteria due to chromosomal mutations and acquisition of plasmid-mediated </w:t>
      </w:r>
      <w:proofErr w:type="spellStart"/>
      <w:r w:rsidRPr="009406BE">
        <w:rPr>
          <w:rFonts w:ascii="Arial" w:hAnsi="Arial" w:cs="Arial"/>
          <w:i/>
          <w:iCs/>
          <w:color w:val="000000" w:themeColor="text1"/>
          <w:sz w:val="20"/>
          <w:szCs w:val="20"/>
        </w:rPr>
        <w:t>mcr</w:t>
      </w:r>
      <w:proofErr w:type="spellEnd"/>
      <w:r w:rsidRPr="009406BE">
        <w:rPr>
          <w:rFonts w:ascii="Arial" w:hAnsi="Arial" w:cs="Arial"/>
          <w:color w:val="000000" w:themeColor="text1"/>
          <w:sz w:val="20"/>
          <w:szCs w:val="20"/>
        </w:rPr>
        <w:t xml:space="preserve"> (mobile colistin resistance) genes. Colistin-resistant </w:t>
      </w:r>
      <w:r w:rsidRPr="009406BE">
        <w:rPr>
          <w:rFonts w:ascii="Arial" w:hAnsi="Arial" w:cs="Arial"/>
          <w:i/>
          <w:iCs/>
          <w:color w:val="000000" w:themeColor="text1"/>
          <w:sz w:val="20"/>
          <w:szCs w:val="20"/>
          <w:lang w:val="en-US"/>
        </w:rPr>
        <w:t>E. coli</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with mcr-1 gene emerged in China, in human</w:t>
      </w:r>
      <w:r w:rsidR="00F41FEE">
        <w:rPr>
          <w:rFonts w:ascii="Arial" w:hAnsi="Arial" w:cs="Arial"/>
          <w:color w:val="000000" w:themeColor="text1"/>
          <w:sz w:val="20"/>
          <w:szCs w:val="20"/>
        </w:rPr>
        <w:t>s</w:t>
      </w:r>
      <w:r w:rsidRPr="009406BE">
        <w:rPr>
          <w:rFonts w:ascii="Arial" w:hAnsi="Arial" w:cs="Arial"/>
          <w:color w:val="000000" w:themeColor="text1"/>
          <w:sz w:val="20"/>
          <w:szCs w:val="20"/>
        </w:rPr>
        <w:t xml:space="preserve">, poultry, and pigs </w:t>
      </w:r>
      <w:r w:rsidR="00A328C3" w:rsidRPr="009406BE">
        <w:rPr>
          <w:rFonts w:ascii="Arial" w:hAnsi="Arial" w:cs="Arial"/>
          <w:color w:val="000000" w:themeColor="text1"/>
          <w:sz w:val="20"/>
          <w:szCs w:val="20"/>
        </w:rPr>
        <w:t>(Liu et al., 2016)</w:t>
      </w:r>
      <w:r w:rsidRPr="009406BE">
        <w:rPr>
          <w:rFonts w:ascii="Arial" w:hAnsi="Arial" w:cs="Arial"/>
          <w:color w:val="000000" w:themeColor="text1"/>
          <w:sz w:val="20"/>
          <w:szCs w:val="20"/>
        </w:rPr>
        <w:t xml:space="preserve">. </w:t>
      </w:r>
      <w:r w:rsidR="000E2130">
        <w:rPr>
          <w:rFonts w:ascii="Arial" w:hAnsi="Arial" w:cs="Arial"/>
          <w:color w:val="000000" w:themeColor="text1"/>
          <w:sz w:val="20"/>
          <w:szCs w:val="20"/>
        </w:rPr>
        <w:t>These findings made</w:t>
      </w:r>
      <w:r w:rsidR="000E2130" w:rsidRPr="009406BE">
        <w:rPr>
          <w:rFonts w:ascii="Arial" w:hAnsi="Arial" w:cs="Arial"/>
          <w:color w:val="000000" w:themeColor="text1"/>
          <w:sz w:val="20"/>
          <w:szCs w:val="20"/>
        </w:rPr>
        <w:t xml:space="preserve"> China, India, and many other countries </w:t>
      </w:r>
      <w:r w:rsidR="000E2130">
        <w:rPr>
          <w:rFonts w:ascii="Arial" w:hAnsi="Arial" w:cs="Arial"/>
          <w:color w:val="000000" w:themeColor="text1"/>
          <w:sz w:val="20"/>
          <w:szCs w:val="20"/>
        </w:rPr>
        <w:t>to ban</w:t>
      </w:r>
      <w:r w:rsidR="000E2130" w:rsidRPr="009406BE">
        <w:rPr>
          <w:rFonts w:ascii="Arial" w:hAnsi="Arial" w:cs="Arial"/>
          <w:color w:val="000000" w:themeColor="text1"/>
          <w:sz w:val="20"/>
          <w:szCs w:val="20"/>
        </w:rPr>
        <w:t xml:space="preserve"> the use of colistin as a growth promoter in food-producing animals (Walsh </w:t>
      </w:r>
      <w:r w:rsidR="000E2130">
        <w:rPr>
          <w:rFonts w:ascii="Arial" w:hAnsi="Arial" w:cs="Arial"/>
          <w:color w:val="000000" w:themeColor="text1"/>
          <w:sz w:val="20"/>
          <w:szCs w:val="20"/>
        </w:rPr>
        <w:t>and</w:t>
      </w:r>
      <w:r w:rsidR="000E2130" w:rsidRPr="009406BE">
        <w:rPr>
          <w:rFonts w:ascii="Arial" w:hAnsi="Arial" w:cs="Arial"/>
          <w:color w:val="000000" w:themeColor="text1"/>
          <w:sz w:val="20"/>
          <w:szCs w:val="20"/>
        </w:rPr>
        <w:t xml:space="preserve"> Wu, 2016). </w:t>
      </w:r>
      <w:r w:rsidR="000E2130">
        <w:rPr>
          <w:rFonts w:ascii="Arial" w:hAnsi="Arial" w:cs="Arial"/>
          <w:color w:val="000000" w:themeColor="text1"/>
          <w:sz w:val="20"/>
          <w:szCs w:val="20"/>
        </w:rPr>
        <w:t xml:space="preserve">Isolation of </w:t>
      </w:r>
      <w:r w:rsidR="000E2130" w:rsidRPr="009406BE">
        <w:rPr>
          <w:rFonts w:ascii="Arial" w:hAnsi="Arial" w:cs="Arial"/>
          <w:color w:val="000000" w:themeColor="text1"/>
          <w:sz w:val="20"/>
          <w:szCs w:val="20"/>
          <w:lang w:val="en-US"/>
        </w:rPr>
        <w:t xml:space="preserve">Colistin-resistant </w:t>
      </w:r>
      <w:r w:rsidR="000E2130" w:rsidRPr="009406BE">
        <w:rPr>
          <w:rFonts w:ascii="Arial" w:hAnsi="Arial" w:cs="Arial"/>
          <w:i/>
          <w:iCs/>
          <w:color w:val="000000" w:themeColor="text1"/>
          <w:sz w:val="20"/>
          <w:szCs w:val="20"/>
          <w:lang w:val="en-US"/>
        </w:rPr>
        <w:t>E. coli</w:t>
      </w:r>
      <w:r w:rsidR="000E2130" w:rsidRPr="009406BE">
        <w:rPr>
          <w:rFonts w:ascii="Arial" w:hAnsi="Arial" w:cs="Arial"/>
          <w:color w:val="000000" w:themeColor="text1"/>
          <w:sz w:val="20"/>
          <w:szCs w:val="20"/>
          <w:lang w:val="en-US"/>
        </w:rPr>
        <w:t xml:space="preserve"> from farm animals and farm workers substantiated the fact that animal farms may act as zoonotic reservoirs for ARBs (Vines et al., 2021). </w:t>
      </w:r>
      <w:r w:rsidRPr="009406BE">
        <w:rPr>
          <w:rFonts w:ascii="Arial" w:hAnsi="Arial" w:cs="Arial"/>
          <w:color w:val="000000" w:themeColor="text1"/>
          <w:sz w:val="20"/>
          <w:szCs w:val="20"/>
        </w:rPr>
        <w:t>Additional</w:t>
      </w:r>
      <w:r w:rsidR="005F5AE1" w:rsidRPr="005F5AE1">
        <w:rPr>
          <w:rFonts w:ascii="Arial" w:hAnsi="Arial" w:cs="Arial"/>
          <w:i/>
          <w:iCs/>
          <w:color w:val="000000" w:themeColor="text1"/>
          <w:sz w:val="20"/>
          <w:szCs w:val="20"/>
        </w:rPr>
        <w:t xml:space="preserve"> </w:t>
      </w:r>
      <w:proofErr w:type="spellStart"/>
      <w:r w:rsidR="005F5AE1" w:rsidRPr="009406BE">
        <w:rPr>
          <w:rFonts w:ascii="Arial" w:hAnsi="Arial" w:cs="Arial"/>
          <w:i/>
          <w:iCs/>
          <w:color w:val="000000" w:themeColor="text1"/>
          <w:sz w:val="20"/>
          <w:szCs w:val="20"/>
        </w:rPr>
        <w:t>mcr</w:t>
      </w:r>
      <w:proofErr w:type="spellEnd"/>
      <w:r w:rsidR="005F5AE1" w:rsidRPr="009406BE">
        <w:rPr>
          <w:rFonts w:ascii="Arial" w:hAnsi="Arial" w:cs="Arial"/>
          <w:color w:val="000000" w:themeColor="text1"/>
          <w:sz w:val="20"/>
          <w:szCs w:val="20"/>
        </w:rPr>
        <w:t> </w:t>
      </w:r>
      <w:r w:rsidRPr="009406BE">
        <w:rPr>
          <w:rFonts w:ascii="Arial" w:hAnsi="Arial" w:cs="Arial"/>
          <w:color w:val="000000" w:themeColor="text1"/>
          <w:sz w:val="20"/>
          <w:szCs w:val="20"/>
        </w:rPr>
        <w:t>variants ranging from </w:t>
      </w:r>
      <w:r w:rsidRPr="009406BE">
        <w:rPr>
          <w:rFonts w:ascii="Arial" w:hAnsi="Arial" w:cs="Arial"/>
          <w:i/>
          <w:iCs/>
          <w:color w:val="000000" w:themeColor="text1"/>
          <w:sz w:val="20"/>
          <w:szCs w:val="20"/>
        </w:rPr>
        <w:t>mcr</w:t>
      </w:r>
      <w:r w:rsidRPr="009406BE">
        <w:rPr>
          <w:rFonts w:ascii="Arial" w:hAnsi="Arial" w:cs="Arial"/>
          <w:color w:val="000000" w:themeColor="text1"/>
          <w:sz w:val="20"/>
          <w:szCs w:val="20"/>
        </w:rPr>
        <w:t>-1 to </w:t>
      </w:r>
      <w:r w:rsidRPr="009406BE">
        <w:rPr>
          <w:rFonts w:ascii="Arial" w:hAnsi="Arial" w:cs="Arial"/>
          <w:i/>
          <w:iCs/>
          <w:color w:val="000000" w:themeColor="text1"/>
          <w:sz w:val="20"/>
          <w:szCs w:val="20"/>
        </w:rPr>
        <w:t>mcr</w:t>
      </w:r>
      <w:r w:rsidRPr="009406BE">
        <w:rPr>
          <w:rFonts w:ascii="Arial" w:hAnsi="Arial" w:cs="Arial"/>
          <w:color w:val="000000" w:themeColor="text1"/>
          <w:sz w:val="20"/>
          <w:szCs w:val="20"/>
        </w:rPr>
        <w:t xml:space="preserve">-10, mainly in </w:t>
      </w:r>
      <w:r w:rsidRPr="00F41FEE">
        <w:rPr>
          <w:rFonts w:ascii="Arial" w:hAnsi="Arial" w:cs="Arial"/>
          <w:i/>
          <w:iCs/>
          <w:color w:val="000000" w:themeColor="text1"/>
          <w:sz w:val="20"/>
          <w:szCs w:val="20"/>
        </w:rPr>
        <w:t>Enterobacteriaceae</w:t>
      </w:r>
      <w:r w:rsidRPr="009406BE">
        <w:rPr>
          <w:rFonts w:ascii="Arial" w:hAnsi="Arial" w:cs="Arial"/>
          <w:color w:val="000000" w:themeColor="text1"/>
          <w:sz w:val="20"/>
          <w:szCs w:val="20"/>
        </w:rPr>
        <w:t xml:space="preserve"> have been reported </w:t>
      </w:r>
      <w:r w:rsidR="00F41FEE">
        <w:rPr>
          <w:rFonts w:ascii="Arial" w:hAnsi="Arial" w:cs="Arial"/>
          <w:color w:val="000000" w:themeColor="text1"/>
          <w:sz w:val="20"/>
          <w:szCs w:val="20"/>
        </w:rPr>
        <w:t>recently across countries</w:t>
      </w:r>
      <w:r w:rsidRPr="009406BE">
        <w:rPr>
          <w:rFonts w:ascii="Arial" w:hAnsi="Arial" w:cs="Arial"/>
          <w:color w:val="000000" w:themeColor="text1"/>
          <w:sz w:val="20"/>
          <w:szCs w:val="20"/>
        </w:rPr>
        <w:t xml:space="preserve">, in both humans and animals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Mondal </w:t>
      </w:r>
      <w:r w:rsidR="00A328C3" w:rsidRPr="009406BE">
        <w:rPr>
          <w:rFonts w:ascii="Arial" w:hAnsi="Arial" w:cs="Arial"/>
          <w:color w:val="000000" w:themeColor="text1"/>
          <w:sz w:val="20"/>
          <w:szCs w:val="20"/>
        </w:rPr>
        <w:t>et al.,</w:t>
      </w:r>
      <w:r w:rsidR="00F41FEE">
        <w:rPr>
          <w:rFonts w:ascii="Arial" w:hAnsi="Arial" w:cs="Arial"/>
          <w:color w:val="000000" w:themeColor="text1"/>
          <w:sz w:val="20"/>
          <w:szCs w:val="20"/>
        </w:rPr>
        <w:t xml:space="preserve"> </w:t>
      </w:r>
      <w:r w:rsidRPr="009406BE">
        <w:rPr>
          <w:rFonts w:ascii="Arial" w:hAnsi="Arial" w:cs="Arial"/>
          <w:color w:val="000000" w:themeColor="text1"/>
          <w:sz w:val="20"/>
          <w:szCs w:val="20"/>
        </w:rPr>
        <w:t>2024</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However, the gradual reintroduction of the drug recently, to treat infections caused by multi-drug resistant (MDR) Gram-negative bacteria, could ultimately lead to pan-resistance, creating an alarming situation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Mondal </w:t>
      </w:r>
      <w:r w:rsidR="00A328C3"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2024</w:t>
      </w:r>
      <w:r w:rsidR="00A328C3" w:rsidRPr="009406BE">
        <w:rPr>
          <w:rFonts w:ascii="Arial" w:hAnsi="Arial" w:cs="Arial"/>
          <w:color w:val="000000" w:themeColor="text1"/>
          <w:sz w:val="20"/>
          <w:szCs w:val="20"/>
        </w:rPr>
        <w:t>).</w:t>
      </w:r>
    </w:p>
    <w:p w14:paraId="71416B16" w14:textId="2732214C" w:rsidR="00C776C2" w:rsidRPr="009406BE" w:rsidRDefault="005F5AE1" w:rsidP="00CD4362">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Earlier reports of o</w:t>
      </w:r>
      <w:r w:rsidR="00C776C2" w:rsidRPr="009406BE">
        <w:rPr>
          <w:rFonts w:ascii="Arial" w:hAnsi="Arial" w:cs="Arial"/>
          <w:color w:val="000000" w:themeColor="text1"/>
          <w:sz w:val="20"/>
          <w:szCs w:val="20"/>
        </w:rPr>
        <w:t>ral administration of l</w:t>
      </w:r>
      <w:r w:rsidR="00C776C2" w:rsidRPr="009406BE">
        <w:rPr>
          <w:rFonts w:ascii="Arial" w:hAnsi="Arial" w:cs="Arial"/>
          <w:color w:val="000000" w:themeColor="text1"/>
          <w:sz w:val="20"/>
          <w:szCs w:val="20"/>
          <w:lang w:val="en-US"/>
        </w:rPr>
        <w:t xml:space="preserve">ow, sub-therapeutic doses of antibiotics </w:t>
      </w:r>
      <w:r w:rsidR="00F41FEE">
        <w:rPr>
          <w:rFonts w:ascii="Arial" w:hAnsi="Arial" w:cs="Arial"/>
          <w:color w:val="000000" w:themeColor="text1"/>
          <w:sz w:val="20"/>
          <w:szCs w:val="20"/>
          <w:lang w:val="en-US"/>
        </w:rPr>
        <w:t xml:space="preserve">supplemented </w:t>
      </w:r>
      <w:r w:rsidR="00C776C2" w:rsidRPr="009406BE">
        <w:rPr>
          <w:rFonts w:ascii="Arial" w:hAnsi="Arial" w:cs="Arial"/>
          <w:color w:val="000000" w:themeColor="text1"/>
          <w:sz w:val="20"/>
          <w:szCs w:val="20"/>
          <w:lang w:val="en-US"/>
        </w:rPr>
        <w:t>in feed or water in the food animal</w:t>
      </w:r>
      <w:r w:rsidR="00F41FEE">
        <w:rPr>
          <w:rFonts w:ascii="Arial" w:hAnsi="Arial" w:cs="Arial"/>
          <w:color w:val="000000" w:themeColor="text1"/>
          <w:sz w:val="20"/>
          <w:szCs w:val="20"/>
          <w:lang w:val="en-US"/>
        </w:rPr>
        <w:t xml:space="preserve"> production units </w:t>
      </w:r>
      <w:r w:rsidR="00D76594">
        <w:rPr>
          <w:rFonts w:ascii="Arial" w:hAnsi="Arial" w:cs="Arial"/>
          <w:color w:val="000000" w:themeColor="text1"/>
          <w:sz w:val="20"/>
          <w:szCs w:val="20"/>
          <w:lang w:val="en-US"/>
        </w:rPr>
        <w:t>had been documented</w:t>
      </w:r>
      <w:r w:rsidR="00F41FEE">
        <w:rPr>
          <w:rFonts w:ascii="Arial" w:hAnsi="Arial" w:cs="Arial"/>
          <w:color w:val="000000" w:themeColor="text1"/>
          <w:sz w:val="20"/>
          <w:szCs w:val="20"/>
          <w:lang w:val="en-US"/>
        </w:rPr>
        <w:t xml:space="preserve"> </w:t>
      </w:r>
      <w:r w:rsidR="00C776C2" w:rsidRPr="009406BE">
        <w:rPr>
          <w:rFonts w:ascii="Arial" w:hAnsi="Arial" w:cs="Arial"/>
          <w:color w:val="000000" w:themeColor="text1"/>
          <w:sz w:val="20"/>
          <w:szCs w:val="20"/>
          <w:lang w:val="en-US"/>
        </w:rPr>
        <w:t xml:space="preserve">to improve growth and production. </w:t>
      </w:r>
      <w:proofErr w:type="spellStart"/>
      <w:r w:rsidR="00C776C2" w:rsidRPr="009406BE">
        <w:rPr>
          <w:rFonts w:ascii="Arial" w:hAnsi="Arial" w:cs="Arial"/>
          <w:color w:val="000000" w:themeColor="text1"/>
          <w:sz w:val="20"/>
          <w:szCs w:val="20"/>
        </w:rPr>
        <w:t>Tylosin</w:t>
      </w:r>
      <w:proofErr w:type="spellEnd"/>
      <w:r w:rsidR="00C776C2" w:rsidRPr="009406BE">
        <w:rPr>
          <w:rFonts w:ascii="Arial" w:hAnsi="Arial" w:cs="Arial"/>
          <w:color w:val="000000" w:themeColor="text1"/>
          <w:sz w:val="20"/>
          <w:szCs w:val="20"/>
        </w:rPr>
        <w:t xml:space="preserve"> and tetracyclines were frequently used as feed additives in 88% of the growing pigs in the United</w:t>
      </w:r>
      <w:r w:rsidR="00A328C3" w:rsidRPr="009406BE">
        <w:rPr>
          <w:rFonts w:ascii="Arial" w:hAnsi="Arial" w:cs="Arial"/>
          <w:color w:val="000000" w:themeColor="text1"/>
          <w:sz w:val="20"/>
          <w:szCs w:val="20"/>
        </w:rPr>
        <w:t xml:space="preserve"> States (</w:t>
      </w:r>
      <w:r w:rsidR="00C776C2" w:rsidRPr="009406BE">
        <w:rPr>
          <w:rFonts w:ascii="Arial" w:hAnsi="Arial" w:cs="Arial"/>
          <w:color w:val="000000" w:themeColor="text1"/>
          <w:sz w:val="20"/>
          <w:szCs w:val="20"/>
        </w:rPr>
        <w:t>Landers</w:t>
      </w:r>
      <w:r w:rsidR="00A328C3" w:rsidRPr="009406BE">
        <w:rPr>
          <w:rFonts w:ascii="Arial" w:hAnsi="Arial" w:cs="Arial"/>
          <w:color w:val="000000" w:themeColor="text1"/>
          <w:sz w:val="20"/>
          <w:szCs w:val="20"/>
        </w:rPr>
        <w:t xml:space="preserve"> et al., 2012)</w:t>
      </w:r>
      <w:r w:rsidR="000E2130">
        <w:rPr>
          <w:rFonts w:ascii="Arial" w:hAnsi="Arial" w:cs="Arial"/>
          <w:color w:val="000000" w:themeColor="text1"/>
          <w:sz w:val="20"/>
          <w:szCs w:val="20"/>
        </w:rPr>
        <w:t xml:space="preserve"> and </w:t>
      </w:r>
      <w:r w:rsidR="00C776C2" w:rsidRPr="009406BE">
        <w:rPr>
          <w:rFonts w:ascii="Arial" w:hAnsi="Arial" w:cs="Arial"/>
          <w:color w:val="000000" w:themeColor="text1"/>
          <w:sz w:val="20"/>
          <w:szCs w:val="20"/>
        </w:rPr>
        <w:t xml:space="preserve">non-MIAs, such as carbadox, </w:t>
      </w:r>
      <w:proofErr w:type="spellStart"/>
      <w:r w:rsidR="00C776C2" w:rsidRPr="009406BE">
        <w:rPr>
          <w:rFonts w:ascii="Arial" w:hAnsi="Arial" w:cs="Arial"/>
          <w:color w:val="000000" w:themeColor="text1"/>
          <w:sz w:val="20"/>
          <w:szCs w:val="20"/>
        </w:rPr>
        <w:t>bambermycins</w:t>
      </w:r>
      <w:proofErr w:type="spellEnd"/>
      <w:r w:rsidR="00C776C2" w:rsidRPr="009406BE">
        <w:rPr>
          <w:rFonts w:ascii="Arial" w:hAnsi="Arial" w:cs="Arial"/>
          <w:color w:val="000000" w:themeColor="text1"/>
          <w:sz w:val="20"/>
          <w:szCs w:val="20"/>
        </w:rPr>
        <w:t xml:space="preserve">, bacitracin, </w:t>
      </w:r>
      <w:r w:rsidR="000E2130">
        <w:rPr>
          <w:rFonts w:ascii="Arial" w:hAnsi="Arial" w:cs="Arial"/>
          <w:color w:val="000000" w:themeColor="text1"/>
          <w:sz w:val="20"/>
          <w:szCs w:val="20"/>
        </w:rPr>
        <w:t>used</w:t>
      </w:r>
      <w:r w:rsidR="00C776C2" w:rsidRPr="009406BE">
        <w:rPr>
          <w:rFonts w:ascii="Arial" w:hAnsi="Arial" w:cs="Arial"/>
          <w:color w:val="000000" w:themeColor="text1"/>
          <w:sz w:val="20"/>
          <w:szCs w:val="20"/>
        </w:rPr>
        <w:t xml:space="preserve"> for growth promotion </w:t>
      </w:r>
      <w:r w:rsidR="00A328C3" w:rsidRPr="009406BE">
        <w:rPr>
          <w:rFonts w:ascii="Arial" w:hAnsi="Arial" w:cs="Arial"/>
          <w:color w:val="000000" w:themeColor="text1"/>
          <w:sz w:val="20"/>
          <w:szCs w:val="20"/>
        </w:rPr>
        <w:t>(</w:t>
      </w:r>
      <w:r w:rsidR="00A328C3"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A328C3" w:rsidRPr="009406BE">
        <w:rPr>
          <w:rFonts w:ascii="Arial" w:hAnsi="Arial" w:cs="Arial"/>
          <w:color w:val="222222"/>
          <w:sz w:val="20"/>
          <w:szCs w:val="20"/>
          <w:shd w:val="clear" w:color="auto" w:fill="FFFFFF"/>
        </w:rPr>
        <w:t xml:space="preserve"> Samanta, 2020)</w:t>
      </w:r>
      <w:r w:rsidR="000E2130">
        <w:rPr>
          <w:rFonts w:ascii="Arial" w:hAnsi="Arial" w:cs="Arial"/>
          <w:color w:val="222222"/>
          <w:sz w:val="20"/>
          <w:szCs w:val="20"/>
          <w:shd w:val="clear" w:color="auto" w:fill="FFFFFF"/>
        </w:rPr>
        <w:t xml:space="preserve">. </w:t>
      </w:r>
      <w:r w:rsidR="00D76594">
        <w:rPr>
          <w:rFonts w:ascii="Arial" w:hAnsi="Arial" w:cs="Arial"/>
          <w:color w:val="000000" w:themeColor="text1"/>
          <w:sz w:val="20"/>
          <w:szCs w:val="20"/>
        </w:rPr>
        <w:t>M</w:t>
      </w:r>
      <w:r w:rsidR="00C776C2" w:rsidRPr="009406BE">
        <w:rPr>
          <w:rFonts w:ascii="Arial" w:hAnsi="Arial" w:cs="Arial"/>
          <w:color w:val="000000" w:themeColor="text1"/>
          <w:sz w:val="20"/>
          <w:szCs w:val="20"/>
        </w:rPr>
        <w:t>eta-analysis data indicated that the antibiotic-resistant bacteria were reduced in animals and humans</w:t>
      </w:r>
      <w:r w:rsidR="00F41FEE">
        <w:rPr>
          <w:rFonts w:ascii="Arial" w:hAnsi="Arial" w:cs="Arial"/>
          <w:color w:val="000000" w:themeColor="text1"/>
          <w:sz w:val="20"/>
          <w:szCs w:val="20"/>
        </w:rPr>
        <w:t>,</w:t>
      </w:r>
      <w:r w:rsidR="00C776C2" w:rsidRPr="009406BE">
        <w:rPr>
          <w:rFonts w:ascii="Arial" w:hAnsi="Arial" w:cs="Arial"/>
          <w:color w:val="000000" w:themeColor="text1"/>
          <w:sz w:val="20"/>
          <w:szCs w:val="20"/>
        </w:rPr>
        <w:t xml:space="preserve"> who had close contact with the animals</w:t>
      </w:r>
      <w:r w:rsidR="00F41FEE">
        <w:rPr>
          <w:rFonts w:ascii="Arial" w:hAnsi="Arial" w:cs="Arial"/>
          <w:color w:val="000000" w:themeColor="text1"/>
          <w:sz w:val="20"/>
          <w:szCs w:val="20"/>
        </w:rPr>
        <w:t>,</w:t>
      </w:r>
      <w:r w:rsidR="00C776C2" w:rsidRPr="009406BE">
        <w:rPr>
          <w:rFonts w:ascii="Arial" w:hAnsi="Arial" w:cs="Arial"/>
          <w:color w:val="000000" w:themeColor="text1"/>
          <w:sz w:val="20"/>
          <w:szCs w:val="20"/>
        </w:rPr>
        <w:t xml:space="preserve"> when antibiotics </w:t>
      </w:r>
      <w:r w:rsidR="00C776C2" w:rsidRPr="009406BE">
        <w:rPr>
          <w:rFonts w:ascii="Arial" w:hAnsi="Arial" w:cs="Arial"/>
          <w:color w:val="000000" w:themeColor="text1"/>
          <w:sz w:val="20"/>
          <w:szCs w:val="20"/>
        </w:rPr>
        <w:lastRenderedPageBreak/>
        <w:t xml:space="preserve">were restricted as growth promoters. However, the analysis was unable to determine the impact on the community </w:t>
      </w:r>
      <w:r w:rsidR="00A328C3" w:rsidRPr="009406BE">
        <w:rPr>
          <w:rFonts w:ascii="Arial" w:hAnsi="Arial" w:cs="Arial"/>
          <w:color w:val="000000" w:themeColor="text1"/>
          <w:sz w:val="20"/>
          <w:szCs w:val="20"/>
        </w:rPr>
        <w:t>(</w:t>
      </w:r>
      <w:r w:rsidR="00C776C2" w:rsidRPr="009406BE">
        <w:rPr>
          <w:rFonts w:ascii="Arial" w:hAnsi="Arial" w:cs="Arial"/>
          <w:color w:val="000000" w:themeColor="text1"/>
          <w:sz w:val="20"/>
          <w:szCs w:val="20"/>
        </w:rPr>
        <w:t>Tang</w:t>
      </w:r>
      <w:r w:rsidR="00A328C3" w:rsidRPr="009406BE">
        <w:rPr>
          <w:rFonts w:ascii="Arial" w:hAnsi="Arial" w:cs="Arial"/>
          <w:color w:val="000000" w:themeColor="text1"/>
          <w:sz w:val="20"/>
          <w:szCs w:val="20"/>
        </w:rPr>
        <w:t xml:space="preserve"> et al., 2017)</w:t>
      </w:r>
      <w:r w:rsidR="00C776C2" w:rsidRPr="009406BE">
        <w:rPr>
          <w:rFonts w:ascii="Arial" w:hAnsi="Arial" w:cs="Arial"/>
          <w:color w:val="000000" w:themeColor="text1"/>
          <w:sz w:val="20"/>
          <w:szCs w:val="20"/>
        </w:rPr>
        <w:t xml:space="preserve">. </w:t>
      </w:r>
    </w:p>
    <w:p w14:paraId="75B615D6" w14:textId="627C7188" w:rsidR="00C776C2" w:rsidRPr="009406BE" w:rsidRDefault="00C776C2" w:rsidP="00CD4362">
      <w:pPr>
        <w:tabs>
          <w:tab w:val="num" w:pos="720"/>
        </w:tabs>
        <w:spacing w:line="360" w:lineRule="auto"/>
        <w:jc w:val="both"/>
        <w:rPr>
          <w:rFonts w:ascii="Arial" w:hAnsi="Arial" w:cs="Arial"/>
          <w:color w:val="000000" w:themeColor="text1"/>
          <w:sz w:val="20"/>
          <w:szCs w:val="20"/>
          <w:lang w:val="en-US"/>
        </w:rPr>
      </w:pPr>
      <w:r w:rsidRPr="009406BE">
        <w:rPr>
          <w:rFonts w:ascii="Arial" w:hAnsi="Arial" w:cs="Arial"/>
          <w:color w:val="000000" w:themeColor="text1"/>
          <w:sz w:val="20"/>
          <w:szCs w:val="20"/>
        </w:rPr>
        <w:tab/>
        <w:t xml:space="preserve">Some antimicrobials </w:t>
      </w:r>
      <w:r w:rsidR="00D76594">
        <w:rPr>
          <w:rFonts w:ascii="Arial" w:hAnsi="Arial" w:cs="Arial"/>
          <w:color w:val="000000" w:themeColor="text1"/>
          <w:sz w:val="20"/>
          <w:szCs w:val="20"/>
        </w:rPr>
        <w:t>like</w:t>
      </w:r>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Tylosin</w:t>
      </w:r>
      <w:proofErr w:type="spellEnd"/>
      <w:r w:rsidR="00D76594">
        <w:rPr>
          <w:rFonts w:ascii="Arial" w:hAnsi="Arial" w:cs="Arial"/>
          <w:color w:val="000000" w:themeColor="text1"/>
          <w:sz w:val="20"/>
          <w:szCs w:val="20"/>
        </w:rPr>
        <w:t xml:space="preserve"> </w:t>
      </w:r>
      <w:r w:rsidR="000E2130">
        <w:rPr>
          <w:rFonts w:ascii="Arial" w:hAnsi="Arial" w:cs="Arial"/>
          <w:color w:val="000000" w:themeColor="text1"/>
          <w:sz w:val="20"/>
          <w:szCs w:val="20"/>
        </w:rPr>
        <w:t>were</w:t>
      </w:r>
      <w:r w:rsidR="00D76594">
        <w:rPr>
          <w:rFonts w:ascii="Arial" w:hAnsi="Arial" w:cs="Arial"/>
          <w:color w:val="000000" w:themeColor="text1"/>
          <w:sz w:val="20"/>
          <w:szCs w:val="20"/>
        </w:rPr>
        <w:t xml:space="preserve"> also used for prophylaxis in</w:t>
      </w:r>
      <w:r w:rsidRPr="009406BE">
        <w:rPr>
          <w:rFonts w:ascii="Arial" w:hAnsi="Arial" w:cs="Arial"/>
          <w:color w:val="000000" w:themeColor="text1"/>
          <w:sz w:val="20"/>
          <w:szCs w:val="20"/>
        </w:rPr>
        <w:t xml:space="preserve"> calv</w:t>
      </w:r>
      <w:r w:rsidR="00D76594">
        <w:rPr>
          <w:rFonts w:ascii="Arial" w:hAnsi="Arial" w:cs="Arial"/>
          <w:color w:val="000000" w:themeColor="text1"/>
          <w:sz w:val="20"/>
          <w:szCs w:val="20"/>
        </w:rPr>
        <w:t>es to prevent hepatic abscesses. M</w:t>
      </w:r>
      <w:r w:rsidRPr="009406BE">
        <w:rPr>
          <w:rFonts w:ascii="Arial" w:hAnsi="Arial" w:cs="Arial"/>
          <w:color w:val="000000" w:themeColor="text1"/>
          <w:sz w:val="20"/>
          <w:szCs w:val="20"/>
        </w:rPr>
        <w:t>acrolides</w:t>
      </w:r>
      <w:r w:rsidR="00D76594">
        <w:rPr>
          <w:rFonts w:ascii="Arial" w:hAnsi="Arial" w:cs="Arial"/>
          <w:color w:val="000000" w:themeColor="text1"/>
          <w:sz w:val="20"/>
          <w:szCs w:val="20"/>
        </w:rPr>
        <w:t xml:space="preserve"> were used</w:t>
      </w:r>
      <w:r w:rsidRPr="009406BE">
        <w:rPr>
          <w:rFonts w:ascii="Arial" w:hAnsi="Arial" w:cs="Arial"/>
          <w:color w:val="000000" w:themeColor="text1"/>
          <w:sz w:val="20"/>
          <w:szCs w:val="20"/>
        </w:rPr>
        <w:t xml:space="preserve"> in cattle to prevent respiratory infections and β-lactams </w:t>
      </w:r>
      <w:r w:rsidR="00D76594">
        <w:rPr>
          <w:rFonts w:ascii="Arial" w:hAnsi="Arial" w:cs="Arial"/>
          <w:color w:val="000000" w:themeColor="text1"/>
          <w:sz w:val="20"/>
          <w:szCs w:val="20"/>
        </w:rPr>
        <w:t xml:space="preserve">used </w:t>
      </w:r>
      <w:r w:rsidRPr="009406BE">
        <w:rPr>
          <w:rFonts w:ascii="Arial" w:hAnsi="Arial" w:cs="Arial"/>
          <w:color w:val="000000" w:themeColor="text1"/>
          <w:sz w:val="20"/>
          <w:szCs w:val="20"/>
        </w:rPr>
        <w:t xml:space="preserve">in dairy cows for prevention of mastitis </w:t>
      </w:r>
      <w:r w:rsidR="00A328C3" w:rsidRPr="009406BE">
        <w:rPr>
          <w:rFonts w:ascii="Arial" w:hAnsi="Arial" w:cs="Arial"/>
          <w:color w:val="000000" w:themeColor="text1"/>
          <w:sz w:val="20"/>
          <w:szCs w:val="20"/>
        </w:rPr>
        <w:t>(</w:t>
      </w:r>
      <w:r w:rsidR="00A328C3"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xml:space="preserve">. The prophylactic use of antimicrobials </w:t>
      </w:r>
      <w:r w:rsidR="00F41FEE" w:rsidRPr="009406BE">
        <w:rPr>
          <w:rFonts w:ascii="Arial" w:hAnsi="Arial" w:cs="Arial"/>
          <w:color w:val="000000" w:themeColor="text1"/>
          <w:sz w:val="20"/>
          <w:szCs w:val="20"/>
        </w:rPr>
        <w:t xml:space="preserve">is allowed </w:t>
      </w:r>
      <w:r w:rsidRPr="009406BE">
        <w:rPr>
          <w:rFonts w:ascii="Arial" w:hAnsi="Arial" w:cs="Arial"/>
          <w:color w:val="000000" w:themeColor="text1"/>
          <w:sz w:val="20"/>
          <w:szCs w:val="20"/>
        </w:rPr>
        <w:t xml:space="preserve">in food-producing animals, including poultry, only for high-risk diseases, which do not have any alternatives, and </w:t>
      </w:r>
      <w:r w:rsidRPr="009406BE">
        <w:rPr>
          <w:rFonts w:ascii="Arial" w:hAnsi="Arial" w:cs="Arial"/>
          <w:color w:val="000000" w:themeColor="text1"/>
          <w:sz w:val="20"/>
          <w:szCs w:val="20"/>
          <w:lang w:val="en-US"/>
        </w:rPr>
        <w:t>especially the HPCIAs and CIAs</w:t>
      </w:r>
      <w:r w:rsidRPr="009406BE">
        <w:rPr>
          <w:rFonts w:ascii="Arial" w:hAnsi="Arial" w:cs="Arial"/>
          <w:color w:val="000000" w:themeColor="text1"/>
          <w:sz w:val="20"/>
          <w:szCs w:val="20"/>
        </w:rPr>
        <w:t xml:space="preserve"> </w:t>
      </w:r>
      <w:r w:rsidR="000E2130">
        <w:rPr>
          <w:rFonts w:ascii="Arial" w:hAnsi="Arial" w:cs="Arial"/>
          <w:color w:val="000000" w:themeColor="text1"/>
          <w:sz w:val="20"/>
          <w:szCs w:val="20"/>
        </w:rPr>
        <w:t>we</w:t>
      </w:r>
      <w:r w:rsidRPr="009406BE">
        <w:rPr>
          <w:rFonts w:ascii="Arial" w:hAnsi="Arial" w:cs="Arial"/>
          <w:color w:val="000000" w:themeColor="text1"/>
          <w:sz w:val="20"/>
          <w:szCs w:val="20"/>
        </w:rPr>
        <w:t xml:space="preserve">re generally </w:t>
      </w:r>
      <w:r w:rsidRPr="009406BE">
        <w:rPr>
          <w:rFonts w:ascii="Arial" w:hAnsi="Arial" w:cs="Arial"/>
          <w:color w:val="000000" w:themeColor="text1"/>
          <w:sz w:val="20"/>
          <w:szCs w:val="20"/>
          <w:lang w:val="en-US"/>
        </w:rPr>
        <w:t xml:space="preserve">discouraged in groups of food animals </w:t>
      </w:r>
      <w:r w:rsidR="0075597A"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Weese</w:t>
      </w:r>
      <w:r w:rsidR="0075597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2025</w:t>
      </w:r>
      <w:r w:rsidR="0075597A" w:rsidRPr="009406BE">
        <w:rPr>
          <w:rFonts w:ascii="Arial" w:hAnsi="Arial" w:cs="Arial"/>
          <w:color w:val="000000" w:themeColor="text1"/>
          <w:sz w:val="20"/>
          <w:szCs w:val="20"/>
        </w:rPr>
        <w:t>)</w:t>
      </w:r>
      <w:r w:rsidRPr="009406BE">
        <w:rPr>
          <w:rFonts w:ascii="Arial" w:hAnsi="Arial" w:cs="Arial"/>
          <w:color w:val="000000" w:themeColor="text1"/>
          <w:sz w:val="20"/>
          <w:szCs w:val="20"/>
        </w:rPr>
        <w:t>.</w:t>
      </w:r>
    </w:p>
    <w:p w14:paraId="17B2D13B" w14:textId="4262AEF4" w:rsidR="003512C5" w:rsidRPr="009C22B2" w:rsidRDefault="00794844" w:rsidP="00CD4362">
      <w:pPr>
        <w:rPr>
          <w:rFonts w:ascii="Arial" w:hAnsi="Arial" w:cs="Arial"/>
          <w:b/>
          <w:bCs/>
          <w:color w:val="000000" w:themeColor="text1"/>
        </w:rPr>
      </w:pPr>
      <w:r>
        <w:rPr>
          <w:rFonts w:ascii="Arial" w:hAnsi="Arial" w:cs="Arial"/>
          <w:b/>
          <w:bCs/>
          <w:color w:val="000000" w:themeColor="text1"/>
        </w:rPr>
        <w:t>6</w:t>
      </w:r>
      <w:r w:rsidR="00D251D9" w:rsidRPr="009C22B2">
        <w:rPr>
          <w:rFonts w:ascii="Arial" w:hAnsi="Arial" w:cs="Arial"/>
          <w:b/>
          <w:bCs/>
          <w:color w:val="000000" w:themeColor="text1"/>
        </w:rPr>
        <w:t xml:space="preserve">. PUBLIC HEALTH IMPLICATIONS </w:t>
      </w:r>
    </w:p>
    <w:p w14:paraId="14D12F98" w14:textId="7B1657BA" w:rsidR="008A387F" w:rsidRDefault="003512C5" w:rsidP="00CD4362">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The excess use of antimicrobial drugs </w:t>
      </w:r>
      <w:r w:rsidR="00D76594">
        <w:rPr>
          <w:rFonts w:ascii="Arial" w:hAnsi="Arial" w:cs="Arial"/>
          <w:color w:val="000000" w:themeColor="text1"/>
          <w:sz w:val="20"/>
          <w:szCs w:val="20"/>
        </w:rPr>
        <w:t>i</w:t>
      </w:r>
      <w:r w:rsidRPr="009406BE">
        <w:rPr>
          <w:rFonts w:ascii="Arial" w:hAnsi="Arial" w:cs="Arial"/>
          <w:color w:val="000000" w:themeColor="text1"/>
          <w:sz w:val="20"/>
          <w:szCs w:val="20"/>
        </w:rPr>
        <w:t xml:space="preserve">n food-producing animals </w:t>
      </w:r>
      <w:r w:rsidR="00D76594">
        <w:rPr>
          <w:rFonts w:ascii="Arial" w:hAnsi="Arial" w:cs="Arial"/>
          <w:color w:val="000000" w:themeColor="text1"/>
          <w:sz w:val="20"/>
          <w:szCs w:val="20"/>
        </w:rPr>
        <w:t xml:space="preserve">since </w:t>
      </w:r>
      <w:r w:rsidRPr="009406BE">
        <w:rPr>
          <w:rFonts w:ascii="Arial" w:hAnsi="Arial" w:cs="Arial"/>
          <w:color w:val="000000" w:themeColor="text1"/>
          <w:sz w:val="20"/>
          <w:szCs w:val="20"/>
        </w:rPr>
        <w:t xml:space="preserve">two decades </w:t>
      </w:r>
      <w:r w:rsidR="00D76594">
        <w:rPr>
          <w:rFonts w:ascii="Arial" w:hAnsi="Arial" w:cs="Arial"/>
          <w:color w:val="000000" w:themeColor="text1"/>
          <w:sz w:val="20"/>
          <w:szCs w:val="20"/>
        </w:rPr>
        <w:t>has resulted in</w:t>
      </w:r>
      <w:r w:rsidRPr="009406BE">
        <w:rPr>
          <w:rFonts w:ascii="Arial" w:hAnsi="Arial" w:cs="Arial"/>
          <w:color w:val="000000" w:themeColor="text1"/>
          <w:sz w:val="20"/>
          <w:szCs w:val="20"/>
        </w:rPr>
        <w:t xml:space="preserve"> emergence of multi-resistant food-borne pathogens posing a significant risk to public health (</w:t>
      </w:r>
      <w:proofErr w:type="spellStart"/>
      <w:r w:rsidRPr="009406BE">
        <w:rPr>
          <w:rFonts w:ascii="Arial" w:hAnsi="Arial" w:cs="Arial"/>
          <w:color w:val="000000" w:themeColor="text1"/>
          <w:sz w:val="20"/>
          <w:szCs w:val="20"/>
        </w:rPr>
        <w:t>Catry</w:t>
      </w:r>
      <w:proofErr w:type="spellEnd"/>
      <w:r w:rsidR="0075597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2003) and still remains a challenge. This </w:t>
      </w:r>
      <w:r w:rsidR="000E2130">
        <w:rPr>
          <w:rFonts w:ascii="Arial" w:hAnsi="Arial" w:cs="Arial"/>
          <w:color w:val="000000" w:themeColor="text1"/>
          <w:sz w:val="20"/>
          <w:szCs w:val="20"/>
        </w:rPr>
        <w:t>AMR issue</w:t>
      </w:r>
      <w:r w:rsidRPr="009406BE">
        <w:rPr>
          <w:rFonts w:ascii="Arial" w:hAnsi="Arial" w:cs="Arial"/>
          <w:color w:val="000000" w:themeColor="text1"/>
          <w:sz w:val="20"/>
          <w:szCs w:val="20"/>
        </w:rPr>
        <w:t xml:space="preserve"> hinders our therapeutic efforts to handle infectious diseases, to reduce the mortality and morbidity rates or prevent the secondary infections. </w:t>
      </w:r>
      <w:r w:rsidR="00800A3D" w:rsidRPr="009406BE">
        <w:rPr>
          <w:rFonts w:ascii="Arial" w:hAnsi="Arial" w:cs="Arial"/>
          <w:color w:val="000000" w:themeColor="text1"/>
          <w:sz w:val="20"/>
          <w:szCs w:val="20"/>
        </w:rPr>
        <w:t xml:space="preserve">Such a trend might increase the morbidity rate </w:t>
      </w:r>
      <w:r w:rsidRPr="009406BE">
        <w:rPr>
          <w:rFonts w:ascii="Arial" w:hAnsi="Arial" w:cs="Arial"/>
          <w:color w:val="000000" w:themeColor="text1"/>
          <w:sz w:val="20"/>
          <w:szCs w:val="20"/>
        </w:rPr>
        <w:t xml:space="preserve">to about 10 million by 2050 (Mukherjee, 2024). </w:t>
      </w:r>
    </w:p>
    <w:p w14:paraId="2DC9A8BF" w14:textId="1308B087" w:rsidR="008A387F" w:rsidRPr="009406BE" w:rsidRDefault="008A387F" w:rsidP="008A387F">
      <w:pPr>
        <w:pStyle w:val="NormalWeb"/>
        <w:spacing w:before="0" w:beforeAutospacing="0" w:after="0" w:afterAutospacing="0" w:line="360" w:lineRule="auto"/>
        <w:ind w:firstLine="720"/>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shd w:val="clear" w:color="auto" w:fill="FFFFFF"/>
        </w:rPr>
        <w:t xml:space="preserve">Foodborne diseases that impact human health </w:t>
      </w:r>
      <w:r>
        <w:rPr>
          <w:rFonts w:ascii="Arial" w:hAnsi="Arial" w:cs="Arial"/>
          <w:color w:val="000000" w:themeColor="text1"/>
          <w:sz w:val="20"/>
          <w:szCs w:val="20"/>
          <w:shd w:val="clear" w:color="auto" w:fill="FFFFFF"/>
        </w:rPr>
        <w:t xml:space="preserve">have been reported to be </w:t>
      </w:r>
      <w:r w:rsidRPr="009406BE">
        <w:rPr>
          <w:rFonts w:ascii="Arial" w:hAnsi="Arial" w:cs="Arial"/>
          <w:color w:val="000000" w:themeColor="text1"/>
          <w:sz w:val="20"/>
          <w:szCs w:val="20"/>
          <w:shd w:val="clear" w:color="auto" w:fill="FFFFFF"/>
        </w:rPr>
        <w:t>caused by commensal</w:t>
      </w:r>
      <w:r>
        <w:rPr>
          <w:rFonts w:ascii="Arial" w:hAnsi="Arial" w:cs="Arial"/>
          <w:color w:val="000000" w:themeColor="text1"/>
          <w:sz w:val="20"/>
          <w:szCs w:val="20"/>
          <w:shd w:val="clear" w:color="auto" w:fill="FFFFFF"/>
        </w:rPr>
        <w:t>s</w:t>
      </w:r>
      <w:r w:rsidRPr="009406BE">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in the</w:t>
      </w:r>
      <w:r w:rsidRPr="009406BE">
        <w:rPr>
          <w:rFonts w:ascii="Arial" w:hAnsi="Arial" w:cs="Arial"/>
          <w:color w:val="000000" w:themeColor="text1"/>
          <w:sz w:val="20"/>
          <w:szCs w:val="20"/>
          <w:shd w:val="clear" w:color="auto" w:fill="FFFFFF"/>
        </w:rPr>
        <w:t xml:space="preserve"> livestock hosts (Bhutta et al., 2014).  </w:t>
      </w:r>
      <w:r w:rsidRPr="009406BE">
        <w:rPr>
          <w:rFonts w:ascii="Arial" w:hAnsi="Arial" w:cs="Arial"/>
          <w:i/>
          <w:iCs/>
          <w:color w:val="000000" w:themeColor="text1"/>
          <w:sz w:val="20"/>
          <w:szCs w:val="20"/>
          <w:shd w:val="clear" w:color="auto" w:fill="FFFFFF"/>
        </w:rPr>
        <w:t>Enterococcus faecium</w:t>
      </w:r>
      <w:r w:rsidRPr="009406BE">
        <w:rPr>
          <w:rFonts w:ascii="Arial" w:hAnsi="Arial" w:cs="Arial"/>
          <w:color w:val="000000" w:themeColor="text1"/>
          <w:sz w:val="20"/>
          <w:szCs w:val="20"/>
          <w:shd w:val="clear" w:color="auto" w:fill="FFFFFF"/>
        </w:rPr>
        <w:t xml:space="preserve">, commonly inhabiting the gastrointestinal tract of both humans and animals, turned opportunistic, causing serious infections </w:t>
      </w:r>
      <w:r>
        <w:rPr>
          <w:rFonts w:ascii="Arial" w:hAnsi="Arial" w:cs="Arial"/>
          <w:color w:val="000000" w:themeColor="text1"/>
          <w:sz w:val="20"/>
          <w:szCs w:val="20"/>
          <w:shd w:val="clear" w:color="auto" w:fill="FFFFFF"/>
        </w:rPr>
        <w:t>when</w:t>
      </w:r>
      <w:r w:rsidRPr="009406BE">
        <w:rPr>
          <w:rFonts w:ascii="Arial" w:hAnsi="Arial" w:cs="Arial"/>
          <w:color w:val="000000" w:themeColor="text1"/>
          <w:sz w:val="20"/>
          <w:szCs w:val="20"/>
          <w:shd w:val="clear" w:color="auto" w:fill="FFFFFF"/>
        </w:rPr>
        <w:t xml:space="preserve"> immunocompromised. Although Vancomycin was a best therapeutic initially, significant healthcare challenges mounted when </w:t>
      </w:r>
      <w:r>
        <w:rPr>
          <w:rFonts w:ascii="Arial" w:hAnsi="Arial" w:cs="Arial"/>
          <w:color w:val="000000" w:themeColor="text1"/>
          <w:sz w:val="20"/>
          <w:szCs w:val="20"/>
          <w:shd w:val="clear" w:color="auto" w:fill="FFFFFF"/>
        </w:rPr>
        <w:t>greater</w:t>
      </w:r>
      <w:r w:rsidRPr="009406BE">
        <w:rPr>
          <w:rFonts w:ascii="Arial" w:hAnsi="Arial" w:cs="Arial"/>
          <w:color w:val="000000" w:themeColor="text1"/>
          <w:sz w:val="20"/>
          <w:szCs w:val="20"/>
          <w:shd w:val="clear" w:color="auto" w:fill="FFFFFF"/>
        </w:rPr>
        <w:t xml:space="preserve"> Vancomycin resistance was observed due to cross-species transmission.  Later, research in Denmark (Aarestrup et al. 2001) found that the </w:t>
      </w:r>
      <w:r w:rsidRPr="009406BE">
        <w:rPr>
          <w:rFonts w:ascii="Arial" w:hAnsi="Arial" w:cs="Arial"/>
          <w:color w:val="000000" w:themeColor="text1"/>
          <w:sz w:val="20"/>
          <w:szCs w:val="20"/>
          <w:shd w:val="clear" w:color="auto" w:fill="FFFFFF"/>
          <w:lang w:val="en-US"/>
        </w:rPr>
        <w:t xml:space="preserve">ban of </w:t>
      </w:r>
      <w:r w:rsidRPr="009406BE">
        <w:rPr>
          <w:rFonts w:ascii="Arial" w:hAnsi="Arial" w:cs="Arial"/>
          <w:color w:val="000000" w:themeColor="text1"/>
          <w:sz w:val="20"/>
          <w:szCs w:val="20"/>
          <w:shd w:val="clear" w:color="auto" w:fill="FFFFFF"/>
        </w:rPr>
        <w:t xml:space="preserve">avoparcin, a glycopeptide antibiotic related to Vancomycin (earlier used as a growth promotion) reduced the glycopeptide-resistant </w:t>
      </w:r>
      <w:r w:rsidRPr="009406BE">
        <w:rPr>
          <w:rFonts w:ascii="Arial" w:hAnsi="Arial" w:cs="Arial"/>
          <w:i/>
          <w:iCs/>
          <w:color w:val="000000" w:themeColor="text1"/>
          <w:sz w:val="20"/>
          <w:szCs w:val="20"/>
          <w:shd w:val="clear" w:color="auto" w:fill="FFFFFF"/>
        </w:rPr>
        <w:t xml:space="preserve">Enterococci </w:t>
      </w:r>
      <w:r w:rsidRPr="009406BE">
        <w:rPr>
          <w:rFonts w:ascii="Arial" w:hAnsi="Arial" w:cs="Arial"/>
          <w:color w:val="000000" w:themeColor="text1"/>
          <w:sz w:val="20"/>
          <w:szCs w:val="20"/>
          <w:shd w:val="clear" w:color="auto" w:fill="FFFFFF"/>
        </w:rPr>
        <w:t>considerably, confirming that removal of selection pressure reduced the AMR.</w:t>
      </w:r>
      <w:r>
        <w:rPr>
          <w:rFonts w:ascii="Arial" w:hAnsi="Arial" w:cs="Arial"/>
          <w:color w:val="000000" w:themeColor="text1"/>
          <w:sz w:val="20"/>
          <w:szCs w:val="20"/>
          <w:shd w:val="clear" w:color="auto" w:fill="FFFFFF"/>
        </w:rPr>
        <w:t xml:space="preserve"> </w:t>
      </w:r>
      <w:proofErr w:type="gramStart"/>
      <w:r w:rsidR="00F20F79">
        <w:rPr>
          <w:rFonts w:ascii="Arial" w:hAnsi="Arial" w:cs="Arial"/>
          <w:color w:val="000000" w:themeColor="text1"/>
          <w:sz w:val="20"/>
          <w:szCs w:val="20"/>
          <w:shd w:val="clear" w:color="auto" w:fill="FFFFFF"/>
        </w:rPr>
        <w:t>Thus</w:t>
      </w:r>
      <w:proofErr w:type="gramEnd"/>
      <w:r w:rsidR="00F20F79">
        <w:rPr>
          <w:rFonts w:ascii="Arial" w:hAnsi="Arial" w:cs="Arial"/>
          <w:color w:val="000000" w:themeColor="text1"/>
          <w:sz w:val="20"/>
          <w:szCs w:val="20"/>
          <w:shd w:val="clear" w:color="auto" w:fill="FFFFFF"/>
        </w:rPr>
        <w:t xml:space="preserve"> t</w:t>
      </w:r>
      <w:r w:rsidR="0029420C" w:rsidRPr="0029420C">
        <w:rPr>
          <w:rFonts w:ascii="Arial" w:hAnsi="Arial" w:cs="Arial"/>
          <w:color w:val="000000" w:themeColor="text1"/>
          <w:sz w:val="20"/>
          <w:szCs w:val="20"/>
          <w:shd w:val="clear" w:color="auto" w:fill="FFFFFF"/>
        </w:rPr>
        <w:t>he impact of antibiotic restrictions on animal production likely varies due to simultaneous management changes aimed at improving animal health.</w:t>
      </w:r>
    </w:p>
    <w:p w14:paraId="317509E2" w14:textId="77777777" w:rsidR="008A387F" w:rsidRDefault="002C1AFC" w:rsidP="00CD4362">
      <w:pPr>
        <w:spacing w:line="360" w:lineRule="auto"/>
        <w:ind w:firstLine="720"/>
        <w:jc w:val="both"/>
        <w:rPr>
          <w:rFonts w:ascii="Arial" w:hAnsi="Arial" w:cs="Arial"/>
          <w:color w:val="000000" w:themeColor="text1"/>
          <w:sz w:val="20"/>
          <w:szCs w:val="20"/>
          <w:lang w:val="en-US"/>
        </w:rPr>
      </w:pPr>
      <w:r w:rsidRPr="002C1AFC">
        <w:rPr>
          <w:rFonts w:ascii="Arial" w:hAnsi="Arial" w:cs="Arial"/>
          <w:color w:val="000000" w:themeColor="text1"/>
          <w:sz w:val="20"/>
          <w:szCs w:val="20"/>
        </w:rPr>
        <w:t>The high levels of AMR for several important bacterium</w:t>
      </w:r>
      <w:r>
        <w:rPr>
          <w:rFonts w:ascii="Arial" w:hAnsi="Arial" w:cs="Arial"/>
          <w:color w:val="000000" w:themeColor="text1"/>
          <w:sz w:val="20"/>
          <w:szCs w:val="20"/>
        </w:rPr>
        <w:t xml:space="preserve"> - </w:t>
      </w:r>
      <w:r w:rsidRPr="002C1AFC">
        <w:rPr>
          <w:rFonts w:ascii="Arial" w:hAnsi="Arial" w:cs="Arial"/>
          <w:color w:val="000000" w:themeColor="text1"/>
          <w:sz w:val="20"/>
          <w:szCs w:val="20"/>
        </w:rPr>
        <w:t>antibiotic</w:t>
      </w:r>
      <w:r>
        <w:rPr>
          <w:rFonts w:ascii="Arial" w:hAnsi="Arial" w:cs="Arial"/>
          <w:color w:val="000000" w:themeColor="text1"/>
          <w:sz w:val="20"/>
          <w:szCs w:val="20"/>
        </w:rPr>
        <w:t xml:space="preserve"> </w:t>
      </w:r>
      <w:r w:rsidRPr="002C1AFC">
        <w:rPr>
          <w:rFonts w:ascii="Arial" w:hAnsi="Arial" w:cs="Arial"/>
          <w:color w:val="000000" w:themeColor="text1"/>
          <w:sz w:val="20"/>
          <w:szCs w:val="20"/>
        </w:rPr>
        <w:t>combinations</w:t>
      </w:r>
      <w:r>
        <w:rPr>
          <w:rFonts w:ascii="Arial" w:hAnsi="Arial" w:cs="Arial"/>
          <w:color w:val="000000" w:themeColor="text1"/>
          <w:sz w:val="20"/>
          <w:szCs w:val="20"/>
        </w:rPr>
        <w:t xml:space="preserve">, namely, </w:t>
      </w:r>
      <w:r w:rsidRPr="002C1AFC">
        <w:rPr>
          <w:rFonts w:ascii="Arial" w:hAnsi="Arial" w:cs="Arial"/>
          <w:i/>
          <w:iCs/>
          <w:color w:val="000000" w:themeColor="text1"/>
          <w:sz w:val="20"/>
          <w:szCs w:val="20"/>
        </w:rPr>
        <w:t>Enterococcus faecium</w:t>
      </w:r>
      <w:r w:rsidRPr="002C1AFC">
        <w:rPr>
          <w:rFonts w:ascii="Arial" w:hAnsi="Arial" w:cs="Arial"/>
          <w:color w:val="000000" w:themeColor="text1"/>
          <w:sz w:val="20"/>
          <w:szCs w:val="20"/>
        </w:rPr>
        <w:t xml:space="preserve"> </w:t>
      </w:r>
      <w:r>
        <w:rPr>
          <w:rFonts w:ascii="Arial" w:hAnsi="Arial" w:cs="Arial"/>
          <w:color w:val="000000" w:themeColor="text1"/>
          <w:sz w:val="20"/>
          <w:szCs w:val="20"/>
        </w:rPr>
        <w:t>to</w:t>
      </w:r>
      <w:r w:rsidRPr="002C1AFC">
        <w:rPr>
          <w:rFonts w:ascii="Arial" w:hAnsi="Arial" w:cs="Arial"/>
          <w:color w:val="000000" w:themeColor="text1"/>
          <w:sz w:val="20"/>
          <w:szCs w:val="20"/>
        </w:rPr>
        <w:t xml:space="preserve"> vancomycin</w:t>
      </w:r>
      <w:r>
        <w:rPr>
          <w:rFonts w:ascii="Arial" w:hAnsi="Arial" w:cs="Arial"/>
          <w:color w:val="000000" w:themeColor="text1"/>
          <w:sz w:val="20"/>
          <w:szCs w:val="20"/>
        </w:rPr>
        <w:t>,</w:t>
      </w:r>
      <w:r w:rsidRPr="002C1AFC">
        <w:rPr>
          <w:rFonts w:ascii="Arial" w:hAnsi="Arial" w:cs="Arial"/>
          <w:color w:val="000000" w:themeColor="text1"/>
          <w:sz w:val="20"/>
          <w:szCs w:val="20"/>
        </w:rPr>
        <w:t xml:space="preserve"> </w:t>
      </w:r>
      <w:r w:rsidRPr="002C1AFC">
        <w:rPr>
          <w:rFonts w:ascii="Arial" w:hAnsi="Arial" w:cs="Arial"/>
          <w:i/>
          <w:iCs/>
          <w:color w:val="000000" w:themeColor="text1"/>
          <w:sz w:val="20"/>
          <w:szCs w:val="20"/>
        </w:rPr>
        <w:t>Klebsiella pneumoniae</w:t>
      </w:r>
      <w:r w:rsidRPr="002C1AFC">
        <w:rPr>
          <w:rFonts w:ascii="Arial" w:hAnsi="Arial" w:cs="Arial"/>
          <w:color w:val="000000" w:themeColor="text1"/>
          <w:sz w:val="20"/>
          <w:szCs w:val="20"/>
        </w:rPr>
        <w:t xml:space="preserve"> to carbapenems </w:t>
      </w:r>
      <w:r>
        <w:rPr>
          <w:rFonts w:ascii="Arial" w:hAnsi="Arial" w:cs="Arial"/>
          <w:color w:val="000000" w:themeColor="text1"/>
          <w:sz w:val="20"/>
          <w:szCs w:val="20"/>
        </w:rPr>
        <w:t>and</w:t>
      </w:r>
      <w:r w:rsidRPr="002C1AFC">
        <w:rPr>
          <w:rFonts w:ascii="Arial" w:hAnsi="Arial" w:cs="Arial"/>
          <w:color w:val="000000" w:themeColor="text1"/>
          <w:sz w:val="20"/>
          <w:szCs w:val="20"/>
        </w:rPr>
        <w:t xml:space="preserve"> third-generation cephalosporins</w:t>
      </w:r>
      <w:r>
        <w:rPr>
          <w:rFonts w:ascii="Arial" w:hAnsi="Arial" w:cs="Arial"/>
          <w:color w:val="000000" w:themeColor="text1"/>
          <w:sz w:val="20"/>
          <w:szCs w:val="20"/>
        </w:rPr>
        <w:t>,</w:t>
      </w:r>
      <w:r w:rsidRPr="002C1AFC">
        <w:rPr>
          <w:rFonts w:ascii="Arial" w:hAnsi="Arial" w:cs="Arial"/>
          <w:color w:val="000000" w:themeColor="text1"/>
          <w:sz w:val="20"/>
          <w:szCs w:val="20"/>
        </w:rPr>
        <w:t xml:space="preserve"> </w:t>
      </w:r>
      <w:r w:rsidRPr="002C1AFC">
        <w:rPr>
          <w:rFonts w:ascii="Arial" w:hAnsi="Arial" w:cs="Arial"/>
          <w:i/>
          <w:iCs/>
          <w:color w:val="000000" w:themeColor="text1"/>
          <w:sz w:val="20"/>
          <w:szCs w:val="20"/>
        </w:rPr>
        <w:t>Pseudomonas aeruginosa</w:t>
      </w:r>
      <w:r w:rsidRPr="002C1AFC">
        <w:rPr>
          <w:rFonts w:ascii="Arial" w:hAnsi="Arial" w:cs="Arial"/>
          <w:color w:val="000000" w:themeColor="text1"/>
          <w:sz w:val="20"/>
          <w:szCs w:val="20"/>
        </w:rPr>
        <w:t xml:space="preserve"> and </w:t>
      </w:r>
      <w:r w:rsidRPr="002C1AFC">
        <w:rPr>
          <w:rFonts w:ascii="Arial" w:hAnsi="Arial" w:cs="Arial"/>
          <w:i/>
          <w:iCs/>
          <w:color w:val="000000" w:themeColor="text1"/>
          <w:sz w:val="20"/>
          <w:szCs w:val="20"/>
        </w:rPr>
        <w:t>Acinetobacter</w:t>
      </w:r>
      <w:r w:rsidRPr="002C1AFC">
        <w:rPr>
          <w:rFonts w:ascii="Arial" w:hAnsi="Arial" w:cs="Arial"/>
          <w:color w:val="000000" w:themeColor="text1"/>
          <w:sz w:val="20"/>
          <w:szCs w:val="20"/>
        </w:rPr>
        <w:t xml:space="preserve"> sp</w:t>
      </w:r>
      <w:r>
        <w:rPr>
          <w:rFonts w:ascii="Arial" w:hAnsi="Arial" w:cs="Arial"/>
          <w:color w:val="000000" w:themeColor="text1"/>
          <w:sz w:val="20"/>
          <w:szCs w:val="20"/>
        </w:rPr>
        <w:t>.</w:t>
      </w:r>
      <w:r w:rsidRPr="002C1AFC">
        <w:rPr>
          <w:rFonts w:ascii="Arial" w:hAnsi="Arial" w:cs="Arial"/>
          <w:color w:val="000000" w:themeColor="text1"/>
          <w:sz w:val="20"/>
          <w:szCs w:val="20"/>
        </w:rPr>
        <w:t>to carbapenems</w:t>
      </w:r>
      <w:r>
        <w:rPr>
          <w:rFonts w:ascii="Arial" w:hAnsi="Arial" w:cs="Arial"/>
          <w:color w:val="000000" w:themeColor="text1"/>
          <w:sz w:val="20"/>
          <w:szCs w:val="20"/>
        </w:rPr>
        <w:t xml:space="preserve"> represented the status of the </w:t>
      </w:r>
      <w:r w:rsidRPr="002C1AFC">
        <w:rPr>
          <w:rFonts w:ascii="Arial" w:hAnsi="Arial" w:cs="Arial"/>
          <w:color w:val="000000" w:themeColor="text1"/>
          <w:sz w:val="20"/>
          <w:szCs w:val="20"/>
        </w:rPr>
        <w:t>EU/EEA</w:t>
      </w:r>
      <w:r>
        <w:rPr>
          <w:rFonts w:ascii="Arial" w:hAnsi="Arial" w:cs="Arial"/>
          <w:color w:val="000000" w:themeColor="text1"/>
          <w:sz w:val="20"/>
          <w:szCs w:val="20"/>
          <w:lang w:val="en-US"/>
        </w:rPr>
        <w:t xml:space="preserve"> countries in 2020 (OECD, 2022). </w:t>
      </w:r>
    </w:p>
    <w:p w14:paraId="7087AFF0" w14:textId="49211DF1" w:rsidR="002C1AFC" w:rsidRPr="008A387F" w:rsidRDefault="008A387F" w:rsidP="00CC11D0">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t>
      </w:r>
      <w:r w:rsidRPr="009406BE">
        <w:rPr>
          <w:rFonts w:ascii="Arial" w:hAnsi="Arial" w:cs="Arial"/>
          <w:color w:val="000000" w:themeColor="text1"/>
          <w:sz w:val="20"/>
          <w:szCs w:val="20"/>
          <w:lang w:val="en-US"/>
        </w:rPr>
        <w:t xml:space="preserve">recently updated </w:t>
      </w:r>
      <w:r w:rsidRPr="009406BE">
        <w:rPr>
          <w:rFonts w:ascii="Arial" w:hAnsi="Arial" w:cs="Arial"/>
          <w:color w:val="000000" w:themeColor="text1"/>
          <w:sz w:val="20"/>
          <w:szCs w:val="20"/>
        </w:rPr>
        <w:t xml:space="preserve">WHO Bacterial Priority Pathogens List (BPPL)- 2024, categorised 15 families of antibiotic-resistant pathogens, based on the importance for </w:t>
      </w:r>
      <w:r>
        <w:rPr>
          <w:rFonts w:ascii="Arial" w:hAnsi="Arial" w:cs="Arial"/>
          <w:color w:val="000000" w:themeColor="text1"/>
          <w:sz w:val="20"/>
          <w:szCs w:val="20"/>
        </w:rPr>
        <w:t>Research and Development</w:t>
      </w:r>
      <w:r w:rsidRPr="009406BE">
        <w:rPr>
          <w:rFonts w:ascii="Arial" w:hAnsi="Arial" w:cs="Arial"/>
          <w:color w:val="000000" w:themeColor="text1"/>
          <w:sz w:val="20"/>
          <w:szCs w:val="20"/>
        </w:rPr>
        <w:t xml:space="preserve"> and public health measures</w:t>
      </w:r>
      <w:r>
        <w:rPr>
          <w:rFonts w:ascii="Arial" w:hAnsi="Arial" w:cs="Arial"/>
          <w:color w:val="000000" w:themeColor="text1"/>
          <w:sz w:val="20"/>
          <w:szCs w:val="20"/>
        </w:rPr>
        <w:t xml:space="preserve"> (WHO, 2024a)</w:t>
      </w:r>
      <w:r w:rsidRPr="009406BE">
        <w:rPr>
          <w:rFonts w:ascii="Arial" w:hAnsi="Arial" w:cs="Arial"/>
          <w:color w:val="000000" w:themeColor="text1"/>
          <w:sz w:val="20"/>
          <w:szCs w:val="20"/>
        </w:rPr>
        <w:t xml:space="preserve">. </w:t>
      </w:r>
      <w:r w:rsidR="003512C5" w:rsidRPr="009406BE">
        <w:rPr>
          <w:rFonts w:ascii="Arial" w:hAnsi="Arial" w:cs="Arial"/>
          <w:color w:val="000000" w:themeColor="text1"/>
          <w:sz w:val="20"/>
          <w:szCs w:val="20"/>
        </w:rPr>
        <w:t xml:space="preserve">Gram-negative bacteria resistant to last-resort </w:t>
      </w:r>
      <w:r w:rsidR="00D073E2" w:rsidRPr="009406BE">
        <w:rPr>
          <w:rFonts w:ascii="Arial" w:hAnsi="Arial" w:cs="Arial"/>
          <w:color w:val="000000" w:themeColor="text1"/>
          <w:sz w:val="20"/>
          <w:szCs w:val="20"/>
        </w:rPr>
        <w:t xml:space="preserve">antibiotics </w:t>
      </w:r>
      <w:r w:rsidR="003512C5" w:rsidRPr="009406BE">
        <w:rPr>
          <w:rFonts w:ascii="Arial" w:hAnsi="Arial" w:cs="Arial"/>
          <w:color w:val="000000" w:themeColor="text1"/>
          <w:sz w:val="20"/>
          <w:szCs w:val="20"/>
        </w:rPr>
        <w:t xml:space="preserve">especially in LMICs, were classified as ‘Critical priority pathogens’ - namely, Carbapenem-resistant </w:t>
      </w:r>
      <w:r w:rsidR="003512C5" w:rsidRPr="009406BE">
        <w:rPr>
          <w:rFonts w:ascii="Arial" w:hAnsi="Arial" w:cs="Arial"/>
          <w:i/>
          <w:iCs/>
          <w:color w:val="000000" w:themeColor="text1"/>
          <w:sz w:val="20"/>
          <w:szCs w:val="20"/>
        </w:rPr>
        <w:t>Acinetobacter baumannii</w:t>
      </w:r>
      <w:r w:rsidR="003512C5" w:rsidRPr="009406BE">
        <w:rPr>
          <w:rFonts w:ascii="Arial" w:hAnsi="Arial" w:cs="Arial"/>
          <w:color w:val="000000" w:themeColor="text1"/>
          <w:sz w:val="20"/>
          <w:szCs w:val="20"/>
        </w:rPr>
        <w:t xml:space="preserve"> (CRAB), leading to severe nosocomial infections, especially among intensive care patients; carbapenem-resistant </w:t>
      </w:r>
      <w:proofErr w:type="spellStart"/>
      <w:r w:rsidR="003512C5" w:rsidRPr="009406BE">
        <w:rPr>
          <w:rFonts w:ascii="Arial" w:hAnsi="Arial" w:cs="Arial"/>
          <w:i/>
          <w:iCs/>
          <w:color w:val="000000" w:themeColor="text1"/>
          <w:sz w:val="20"/>
          <w:szCs w:val="20"/>
        </w:rPr>
        <w:t>Enterobacteriales</w:t>
      </w:r>
      <w:proofErr w:type="spellEnd"/>
      <w:r w:rsidR="003512C5" w:rsidRPr="009406BE">
        <w:rPr>
          <w:rFonts w:ascii="Arial" w:hAnsi="Arial" w:cs="Arial"/>
          <w:color w:val="000000" w:themeColor="text1"/>
          <w:sz w:val="20"/>
          <w:szCs w:val="20"/>
        </w:rPr>
        <w:t xml:space="preserve"> (CRE) causing bloodstream, respiratory tract, intraabdominal and urinary tract infections; and third-generation cephalosporin-resistant </w:t>
      </w:r>
      <w:proofErr w:type="spellStart"/>
      <w:r w:rsidR="003512C5" w:rsidRPr="009406BE">
        <w:rPr>
          <w:rFonts w:ascii="Arial" w:hAnsi="Arial" w:cs="Arial"/>
          <w:i/>
          <w:iCs/>
          <w:color w:val="000000" w:themeColor="text1"/>
          <w:sz w:val="20"/>
          <w:szCs w:val="20"/>
        </w:rPr>
        <w:t>Enterobacteriales</w:t>
      </w:r>
      <w:proofErr w:type="spellEnd"/>
      <w:r w:rsidR="003512C5" w:rsidRPr="009406BE">
        <w:rPr>
          <w:rFonts w:ascii="Arial" w:hAnsi="Arial" w:cs="Arial"/>
          <w:color w:val="000000" w:themeColor="text1"/>
          <w:sz w:val="20"/>
          <w:szCs w:val="20"/>
        </w:rPr>
        <w:t xml:space="preserve"> (3GCRE) commonly resulting in </w:t>
      </w:r>
      <w:r w:rsidR="003512C5" w:rsidRPr="009406BE">
        <w:rPr>
          <w:rFonts w:ascii="Arial" w:hAnsi="Arial" w:cs="Arial"/>
          <w:color w:val="000000" w:themeColor="text1"/>
          <w:sz w:val="20"/>
          <w:szCs w:val="20"/>
        </w:rPr>
        <w:lastRenderedPageBreak/>
        <w:t xml:space="preserve">neonatal sepsis, increased mortality and morbidity; and rifampicin-resistant (RR) </w:t>
      </w:r>
      <w:r w:rsidR="003512C5" w:rsidRPr="009406BE">
        <w:rPr>
          <w:rFonts w:ascii="Arial" w:hAnsi="Arial" w:cs="Arial"/>
          <w:i/>
          <w:iCs/>
          <w:color w:val="000000" w:themeColor="text1"/>
          <w:sz w:val="20"/>
          <w:szCs w:val="20"/>
        </w:rPr>
        <w:t>Mycobacterium tuberculosis.</w:t>
      </w:r>
    </w:p>
    <w:p w14:paraId="336894DC" w14:textId="176749D2" w:rsidR="003512C5" w:rsidRDefault="003512C5"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i/>
          <w:iCs/>
          <w:color w:val="000000" w:themeColor="text1"/>
          <w:sz w:val="20"/>
          <w:szCs w:val="20"/>
        </w:rPr>
        <w:t xml:space="preserve"> </w:t>
      </w:r>
      <w:r w:rsidRPr="009406BE">
        <w:rPr>
          <w:rFonts w:ascii="Arial" w:hAnsi="Arial" w:cs="Arial"/>
          <w:color w:val="000000" w:themeColor="text1"/>
          <w:sz w:val="20"/>
          <w:szCs w:val="20"/>
        </w:rPr>
        <w:t xml:space="preserve">‘High priority pathogens’ included antibiotic-resistant </w:t>
      </w:r>
      <w:r w:rsidRPr="009406BE">
        <w:rPr>
          <w:rFonts w:ascii="Arial" w:hAnsi="Arial" w:cs="Arial"/>
          <w:i/>
          <w:iCs/>
          <w:color w:val="000000" w:themeColor="text1"/>
          <w:sz w:val="20"/>
          <w:szCs w:val="20"/>
        </w:rPr>
        <w:t>Pseudomonas aeruginosa</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Staphylococcus aureus</w:t>
      </w:r>
      <w:r w:rsidRPr="009406BE">
        <w:rPr>
          <w:rFonts w:ascii="Arial" w:hAnsi="Arial" w:cs="Arial"/>
          <w:color w:val="000000" w:themeColor="text1"/>
          <w:sz w:val="20"/>
          <w:szCs w:val="20"/>
        </w:rPr>
        <w:t xml:space="preserve">, MDR- </w:t>
      </w:r>
      <w:r w:rsidRPr="009406BE">
        <w:rPr>
          <w:rFonts w:ascii="Arial" w:hAnsi="Arial" w:cs="Arial"/>
          <w:i/>
          <w:iCs/>
          <w:color w:val="000000" w:themeColor="text1"/>
          <w:sz w:val="20"/>
          <w:szCs w:val="20"/>
        </w:rPr>
        <w:t>Neisseria gonorrhoeae</w:t>
      </w:r>
      <w:r w:rsidRPr="009406BE">
        <w:rPr>
          <w:rFonts w:ascii="Arial" w:hAnsi="Arial" w:cs="Arial"/>
          <w:color w:val="000000" w:themeColor="text1"/>
          <w:sz w:val="20"/>
          <w:szCs w:val="20"/>
        </w:rPr>
        <w:t>, especially in health-care settings</w:t>
      </w:r>
      <w:r w:rsidRPr="009406BE">
        <w:rPr>
          <w:rFonts w:ascii="Arial" w:hAnsi="Arial" w:cs="Arial"/>
          <w:color w:val="000000" w:themeColor="text1"/>
          <w:sz w:val="20"/>
          <w:szCs w:val="20"/>
          <w:lang w:val="en-US"/>
        </w:rPr>
        <w:t xml:space="preserve">; </w:t>
      </w:r>
      <w:r w:rsidR="00D073E2" w:rsidRPr="009406BE">
        <w:rPr>
          <w:rFonts w:ascii="Arial" w:hAnsi="Arial" w:cs="Arial"/>
          <w:color w:val="000000" w:themeColor="text1"/>
          <w:sz w:val="20"/>
          <w:szCs w:val="20"/>
        </w:rPr>
        <w:t>antibiotic-resistant</w:t>
      </w:r>
      <w:r w:rsidRPr="009406BE">
        <w:rPr>
          <w:rFonts w:ascii="Arial" w:hAnsi="Arial" w:cs="Arial"/>
          <w:color w:val="000000" w:themeColor="text1"/>
          <w:sz w:val="20"/>
          <w:szCs w:val="20"/>
        </w:rPr>
        <w:t xml:space="preserve"> </w:t>
      </w:r>
      <w:r w:rsidRPr="009406BE">
        <w:rPr>
          <w:rFonts w:ascii="Arial" w:hAnsi="Arial" w:cs="Arial"/>
          <w:i/>
          <w:iCs/>
          <w:color w:val="000000" w:themeColor="text1"/>
          <w:sz w:val="20"/>
          <w:szCs w:val="20"/>
        </w:rPr>
        <w:t>Enterococcus faecium</w:t>
      </w:r>
      <w:r w:rsidRPr="009406BE">
        <w:rPr>
          <w:rFonts w:ascii="Arial" w:hAnsi="Arial" w:cs="Arial"/>
          <w:color w:val="000000" w:themeColor="text1"/>
          <w:sz w:val="20"/>
          <w:szCs w:val="20"/>
        </w:rPr>
        <w:t xml:space="preserve">, capable of transmitting resistance across animals, </w:t>
      </w:r>
      <w:r w:rsidR="00D073E2" w:rsidRPr="009406BE">
        <w:rPr>
          <w:rFonts w:ascii="Arial" w:hAnsi="Arial" w:cs="Arial"/>
          <w:color w:val="000000" w:themeColor="text1"/>
          <w:sz w:val="20"/>
          <w:szCs w:val="20"/>
        </w:rPr>
        <w:t xml:space="preserve">humans </w:t>
      </w:r>
      <w:r w:rsidRPr="009406BE">
        <w:rPr>
          <w:rFonts w:ascii="Arial" w:hAnsi="Arial" w:cs="Arial"/>
          <w:color w:val="000000" w:themeColor="text1"/>
          <w:sz w:val="20"/>
          <w:szCs w:val="20"/>
        </w:rPr>
        <w:t xml:space="preserve">and </w:t>
      </w:r>
      <w:r w:rsidR="00220A24" w:rsidRPr="009406BE">
        <w:rPr>
          <w:rFonts w:ascii="Arial" w:hAnsi="Arial" w:cs="Arial"/>
          <w:color w:val="000000" w:themeColor="text1"/>
          <w:sz w:val="20"/>
          <w:szCs w:val="20"/>
        </w:rPr>
        <w:t xml:space="preserve">the </w:t>
      </w:r>
      <w:r w:rsidRPr="009406BE">
        <w:rPr>
          <w:rFonts w:ascii="Arial" w:hAnsi="Arial" w:cs="Arial"/>
          <w:color w:val="000000" w:themeColor="text1"/>
          <w:sz w:val="20"/>
          <w:szCs w:val="20"/>
        </w:rPr>
        <w:t xml:space="preserve">environment. Group A and B Streptococci, </w:t>
      </w:r>
      <w:r w:rsidRPr="009406BE">
        <w:rPr>
          <w:rFonts w:ascii="Arial" w:hAnsi="Arial" w:cs="Arial"/>
          <w:i/>
          <w:iCs/>
          <w:color w:val="000000" w:themeColor="text1"/>
          <w:sz w:val="20"/>
          <w:szCs w:val="20"/>
        </w:rPr>
        <w:t>Streptococcus pneumoniae</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Haemophilus influenzae</w:t>
      </w:r>
      <w:r w:rsidRPr="009406BE">
        <w:rPr>
          <w:rFonts w:ascii="Arial" w:hAnsi="Arial" w:cs="Arial"/>
          <w:color w:val="000000" w:themeColor="text1"/>
          <w:sz w:val="20"/>
          <w:szCs w:val="20"/>
        </w:rPr>
        <w:t xml:space="preserve"> were grouped in the ‘Medium-priority category’, causing public health impact. especially in resource-limited settings</w:t>
      </w:r>
      <w:r w:rsidRPr="009406BE">
        <w:rPr>
          <w:rFonts w:ascii="Arial" w:hAnsi="Arial" w:cs="Arial"/>
          <w:color w:val="000000" w:themeColor="text1"/>
          <w:sz w:val="20"/>
          <w:szCs w:val="20"/>
          <w:lang w:val="en-US"/>
        </w:rPr>
        <w:t xml:space="preserve"> </w:t>
      </w:r>
      <w:r w:rsidR="0075597A" w:rsidRPr="009406BE">
        <w:rPr>
          <w:rFonts w:ascii="Arial" w:hAnsi="Arial" w:cs="Arial"/>
          <w:color w:val="000000" w:themeColor="text1"/>
          <w:sz w:val="20"/>
          <w:szCs w:val="20"/>
          <w:lang w:val="en-US"/>
        </w:rPr>
        <w:t>(WHO, 2024</w:t>
      </w:r>
      <w:r w:rsidR="00C32298">
        <w:rPr>
          <w:rFonts w:ascii="Arial" w:hAnsi="Arial" w:cs="Arial"/>
          <w:color w:val="000000" w:themeColor="text1"/>
          <w:sz w:val="20"/>
          <w:szCs w:val="20"/>
          <w:lang w:val="en-US"/>
        </w:rPr>
        <w:t>a</w:t>
      </w:r>
      <w:r w:rsidR="0075597A" w:rsidRPr="009406BE">
        <w:rPr>
          <w:rFonts w:ascii="Arial" w:hAnsi="Arial" w:cs="Arial"/>
          <w:color w:val="000000" w:themeColor="text1"/>
          <w:sz w:val="20"/>
          <w:szCs w:val="20"/>
          <w:lang w:val="en-US"/>
        </w:rPr>
        <w:t>)</w:t>
      </w:r>
      <w:r w:rsidR="0075597A" w:rsidRPr="009406BE">
        <w:rPr>
          <w:rFonts w:ascii="Arial" w:hAnsi="Arial" w:cs="Arial"/>
          <w:color w:val="000000" w:themeColor="text1"/>
          <w:sz w:val="20"/>
          <w:szCs w:val="20"/>
        </w:rPr>
        <w:t>.</w:t>
      </w:r>
    </w:p>
    <w:p w14:paraId="4E2393BD" w14:textId="7E5CB380" w:rsidR="003512C5" w:rsidRDefault="003512C5" w:rsidP="00CD4362">
      <w:pPr>
        <w:spacing w:line="360" w:lineRule="auto"/>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rPr>
        <w:tab/>
        <w:t xml:space="preserve">Zoonotic pathogens </w:t>
      </w:r>
      <w:r w:rsidR="00E95078">
        <w:rPr>
          <w:rFonts w:ascii="Arial" w:hAnsi="Arial" w:cs="Arial"/>
          <w:color w:val="000000" w:themeColor="text1"/>
          <w:sz w:val="20"/>
          <w:szCs w:val="20"/>
        </w:rPr>
        <w:t>have also been reported to cause</w:t>
      </w:r>
      <w:r w:rsidRPr="009406BE">
        <w:rPr>
          <w:rFonts w:ascii="Arial" w:hAnsi="Arial" w:cs="Arial"/>
          <w:color w:val="000000" w:themeColor="text1"/>
          <w:sz w:val="20"/>
          <w:szCs w:val="20"/>
        </w:rPr>
        <w:t xml:space="preserve"> public health hazards due to cross-species transfer of AMR in diseases like</w:t>
      </w:r>
      <w:r w:rsidRPr="009406BE">
        <w:rPr>
          <w:rFonts w:ascii="Arial" w:hAnsi="Arial" w:cs="Arial"/>
          <w:bCs/>
          <w:color w:val="000000" w:themeColor="text1"/>
          <w:sz w:val="20"/>
          <w:szCs w:val="20"/>
        </w:rPr>
        <w:t xml:space="preserve"> Anthrax, bovine Tuberculosis, Brucellosis, haemorrhagic colitis (Rahman et al., 2020), Hendra virus and influenza A (</w:t>
      </w:r>
      <w:proofErr w:type="spellStart"/>
      <w:r w:rsidRPr="009406BE">
        <w:rPr>
          <w:rFonts w:ascii="Arial" w:hAnsi="Arial" w:cs="Arial"/>
          <w:bCs/>
          <w:color w:val="000000" w:themeColor="text1"/>
          <w:sz w:val="20"/>
          <w:szCs w:val="20"/>
        </w:rPr>
        <w:t>Leifels</w:t>
      </w:r>
      <w:proofErr w:type="spellEnd"/>
      <w:r w:rsidRPr="009406BE">
        <w:rPr>
          <w:rFonts w:ascii="Arial" w:hAnsi="Arial" w:cs="Arial"/>
          <w:bCs/>
          <w:color w:val="000000" w:themeColor="text1"/>
          <w:sz w:val="20"/>
          <w:szCs w:val="20"/>
        </w:rPr>
        <w:t xml:space="preserve"> et al., 2022), </w:t>
      </w:r>
      <w:r w:rsidRPr="009406BE">
        <w:rPr>
          <w:rFonts w:ascii="Arial" w:hAnsi="Arial" w:cs="Arial"/>
          <w:bCs/>
          <w:i/>
          <w:iCs/>
          <w:color w:val="000000" w:themeColor="text1"/>
          <w:sz w:val="20"/>
          <w:szCs w:val="20"/>
        </w:rPr>
        <w:t>Trypanosoma cruzi</w:t>
      </w:r>
      <w:r w:rsidRPr="009406BE">
        <w:rPr>
          <w:rFonts w:ascii="Arial" w:hAnsi="Arial" w:cs="Arial"/>
          <w:bCs/>
          <w:color w:val="000000" w:themeColor="text1"/>
          <w:sz w:val="20"/>
          <w:szCs w:val="20"/>
        </w:rPr>
        <w:t xml:space="preserve"> and </w:t>
      </w:r>
      <w:r w:rsidRPr="009406BE">
        <w:rPr>
          <w:rFonts w:ascii="Arial" w:hAnsi="Arial" w:cs="Arial"/>
          <w:bCs/>
          <w:i/>
          <w:iCs/>
          <w:color w:val="000000" w:themeColor="text1"/>
          <w:sz w:val="20"/>
          <w:szCs w:val="20"/>
        </w:rPr>
        <w:t>Toxoplasma gondii</w:t>
      </w:r>
      <w:r w:rsidRPr="009406BE">
        <w:rPr>
          <w:rFonts w:ascii="Arial" w:hAnsi="Arial" w:cs="Arial"/>
          <w:bCs/>
          <w:color w:val="000000" w:themeColor="text1"/>
          <w:sz w:val="20"/>
          <w:szCs w:val="20"/>
        </w:rPr>
        <w:t xml:space="preserve"> (Weiss, 2008). Zoonotic bacterial pathogens causing human illnesses by food-borne contamination </w:t>
      </w:r>
      <w:r w:rsidR="00E95078" w:rsidRPr="009406BE">
        <w:rPr>
          <w:rFonts w:ascii="Arial" w:hAnsi="Arial" w:cs="Arial"/>
          <w:bCs/>
          <w:color w:val="000000" w:themeColor="text1"/>
          <w:sz w:val="20"/>
          <w:szCs w:val="20"/>
        </w:rPr>
        <w:t xml:space="preserve">commonly </w:t>
      </w:r>
      <w:r w:rsidRPr="009406BE">
        <w:rPr>
          <w:rFonts w:ascii="Arial" w:hAnsi="Arial" w:cs="Arial"/>
          <w:bCs/>
          <w:color w:val="000000" w:themeColor="text1"/>
          <w:sz w:val="20"/>
          <w:szCs w:val="20"/>
        </w:rPr>
        <w:t>include</w:t>
      </w:r>
      <w:r w:rsidR="00D76594">
        <w:rPr>
          <w:rFonts w:ascii="Arial" w:hAnsi="Arial" w:cs="Arial"/>
          <w:bCs/>
          <w:color w:val="000000" w:themeColor="text1"/>
          <w:sz w:val="20"/>
          <w:szCs w:val="20"/>
        </w:rPr>
        <w:t>d</w:t>
      </w:r>
      <w:r w:rsidRPr="009406BE">
        <w:rPr>
          <w:rFonts w:ascii="Arial" w:hAnsi="Arial" w:cs="Arial"/>
          <w:bCs/>
          <w:color w:val="000000" w:themeColor="text1"/>
          <w:sz w:val="20"/>
          <w:szCs w:val="20"/>
        </w:rPr>
        <w:t xml:space="preserve"> </w:t>
      </w:r>
      <w:r w:rsidR="00D76594">
        <w:rPr>
          <w:rFonts w:ascii="Arial" w:hAnsi="Arial" w:cs="Arial"/>
          <w:bCs/>
          <w:color w:val="000000" w:themeColor="text1"/>
          <w:sz w:val="20"/>
          <w:szCs w:val="20"/>
        </w:rPr>
        <w:t>MDR</w:t>
      </w:r>
      <w:r w:rsidRPr="009406BE">
        <w:rPr>
          <w:rFonts w:ascii="Arial" w:hAnsi="Arial" w:cs="Arial"/>
          <w:bCs/>
          <w:color w:val="000000" w:themeColor="text1"/>
          <w:sz w:val="20"/>
          <w:szCs w:val="20"/>
        </w:rPr>
        <w:t xml:space="preserve"> strains of </w:t>
      </w:r>
      <w:r w:rsidRPr="009406BE">
        <w:rPr>
          <w:rFonts w:ascii="Arial" w:hAnsi="Arial" w:cs="Arial"/>
          <w:bCs/>
          <w:i/>
          <w:iCs/>
          <w:color w:val="000000" w:themeColor="text1"/>
          <w:sz w:val="20"/>
          <w:szCs w:val="20"/>
        </w:rPr>
        <w:t>S. aureus</w:t>
      </w:r>
      <w:r w:rsidRPr="009406BE">
        <w:rPr>
          <w:rFonts w:ascii="Arial" w:hAnsi="Arial" w:cs="Arial"/>
          <w:bCs/>
          <w:color w:val="000000" w:themeColor="text1"/>
          <w:sz w:val="20"/>
          <w:szCs w:val="20"/>
        </w:rPr>
        <w:t>, </w:t>
      </w:r>
      <w:r w:rsidRPr="009406BE">
        <w:rPr>
          <w:rFonts w:ascii="Arial" w:hAnsi="Arial" w:cs="Arial"/>
          <w:bCs/>
          <w:i/>
          <w:iCs/>
          <w:color w:val="000000" w:themeColor="text1"/>
          <w:sz w:val="20"/>
          <w:szCs w:val="20"/>
        </w:rPr>
        <w:t>Salmonella</w:t>
      </w:r>
      <w:r w:rsidRPr="009406BE">
        <w:rPr>
          <w:rFonts w:ascii="Arial" w:hAnsi="Arial" w:cs="Arial"/>
          <w:bCs/>
          <w:color w:val="000000" w:themeColor="text1"/>
          <w:sz w:val="20"/>
          <w:szCs w:val="20"/>
        </w:rPr>
        <w:t> sp., </w:t>
      </w:r>
      <w:r w:rsidRPr="009406BE">
        <w:rPr>
          <w:rFonts w:ascii="Arial" w:hAnsi="Arial" w:cs="Arial"/>
          <w:bCs/>
          <w:i/>
          <w:iCs/>
          <w:color w:val="000000" w:themeColor="text1"/>
          <w:sz w:val="20"/>
          <w:szCs w:val="20"/>
        </w:rPr>
        <w:t>Campylobacter</w:t>
      </w:r>
      <w:r w:rsidRPr="009406BE">
        <w:rPr>
          <w:rFonts w:ascii="Arial" w:hAnsi="Arial" w:cs="Arial"/>
          <w:bCs/>
          <w:color w:val="000000" w:themeColor="text1"/>
          <w:sz w:val="20"/>
          <w:szCs w:val="20"/>
        </w:rPr>
        <w:t> sp., </w:t>
      </w:r>
      <w:r w:rsidRPr="009406BE">
        <w:rPr>
          <w:rFonts w:ascii="Arial" w:hAnsi="Arial" w:cs="Arial"/>
          <w:bCs/>
          <w:i/>
          <w:iCs/>
          <w:color w:val="000000" w:themeColor="text1"/>
          <w:sz w:val="20"/>
          <w:szCs w:val="20"/>
        </w:rPr>
        <w:t>L. monocytogenes</w:t>
      </w:r>
      <w:r w:rsidRPr="009406BE">
        <w:rPr>
          <w:rFonts w:ascii="Arial" w:hAnsi="Arial" w:cs="Arial"/>
          <w:bCs/>
          <w:color w:val="000000" w:themeColor="text1"/>
          <w:sz w:val="20"/>
          <w:szCs w:val="20"/>
        </w:rPr>
        <w:t>, and </w:t>
      </w:r>
      <w:r w:rsidRPr="009406BE">
        <w:rPr>
          <w:rFonts w:ascii="Arial" w:hAnsi="Arial" w:cs="Arial"/>
          <w:bCs/>
          <w:i/>
          <w:iCs/>
          <w:color w:val="000000" w:themeColor="text1"/>
          <w:sz w:val="20"/>
          <w:szCs w:val="20"/>
        </w:rPr>
        <w:t xml:space="preserve">E. coli </w:t>
      </w:r>
      <w:r w:rsidRPr="009406BE">
        <w:rPr>
          <w:rFonts w:ascii="Arial" w:hAnsi="Arial" w:cs="Arial"/>
          <w:color w:val="000000" w:themeColor="text1"/>
          <w:sz w:val="20"/>
          <w:szCs w:val="20"/>
        </w:rPr>
        <w:t>(</w:t>
      </w:r>
      <w:r w:rsidRPr="009406BE">
        <w:rPr>
          <w:rFonts w:ascii="Arial" w:hAnsi="Arial" w:cs="Arial"/>
          <w:color w:val="000000" w:themeColor="text1"/>
          <w:sz w:val="20"/>
          <w:szCs w:val="20"/>
          <w:shd w:val="clear" w:color="auto" w:fill="FFFFFF"/>
        </w:rPr>
        <w:t>Abebe et al., 2020)</w:t>
      </w:r>
      <w:r w:rsidR="008A4880">
        <w:rPr>
          <w:rFonts w:ascii="Arial" w:hAnsi="Arial" w:cs="Arial"/>
          <w:color w:val="000000" w:themeColor="text1"/>
          <w:sz w:val="20"/>
          <w:szCs w:val="20"/>
          <w:shd w:val="clear" w:color="auto" w:fill="FFFFFF"/>
        </w:rPr>
        <w:t xml:space="preserve"> </w:t>
      </w:r>
      <w:r w:rsidR="008A4880">
        <w:rPr>
          <w:rFonts w:ascii="Arial" w:hAnsi="Arial" w:cs="Arial"/>
          <w:color w:val="000000" w:themeColor="text1"/>
          <w:sz w:val="20"/>
          <w:szCs w:val="20"/>
          <w:shd w:val="clear" w:color="auto" w:fill="FFFFFF"/>
          <w:lang w:val="en-US"/>
        </w:rPr>
        <w:t>and nearly one-third of WOAH-listed diseases are zoonoses</w:t>
      </w:r>
      <w:r w:rsidR="00A16412">
        <w:rPr>
          <w:rFonts w:ascii="Arial" w:hAnsi="Arial" w:cs="Arial"/>
          <w:color w:val="000000" w:themeColor="text1"/>
          <w:sz w:val="20"/>
          <w:szCs w:val="20"/>
          <w:shd w:val="clear" w:color="auto" w:fill="FFFFFF"/>
          <w:lang w:val="en-US"/>
        </w:rPr>
        <w:t xml:space="preserve">. Most of the emerging diseases reported to WOAH </w:t>
      </w:r>
      <w:r w:rsidR="007069F5">
        <w:rPr>
          <w:rFonts w:ascii="Arial" w:hAnsi="Arial" w:cs="Arial"/>
          <w:color w:val="000000" w:themeColor="text1"/>
          <w:sz w:val="20"/>
          <w:szCs w:val="20"/>
          <w:shd w:val="clear" w:color="auto" w:fill="FFFFFF"/>
          <w:lang w:val="en-US"/>
        </w:rPr>
        <w:t xml:space="preserve">were observed to </w:t>
      </w:r>
      <w:r w:rsidR="00A16412">
        <w:rPr>
          <w:rFonts w:ascii="Arial" w:hAnsi="Arial" w:cs="Arial"/>
          <w:color w:val="000000" w:themeColor="text1"/>
          <w:sz w:val="20"/>
          <w:szCs w:val="20"/>
          <w:shd w:val="clear" w:color="auto" w:fill="FFFFFF"/>
          <w:lang w:val="en-US"/>
        </w:rPr>
        <w:t>impact human health by 57%</w:t>
      </w:r>
      <w:r w:rsidR="007069F5">
        <w:rPr>
          <w:rFonts w:ascii="Arial" w:hAnsi="Arial" w:cs="Arial"/>
          <w:color w:val="000000" w:themeColor="text1"/>
          <w:sz w:val="20"/>
          <w:szCs w:val="20"/>
          <w:shd w:val="clear" w:color="auto" w:fill="FFFFFF"/>
          <w:lang w:val="en-US"/>
        </w:rPr>
        <w:t xml:space="preserve"> (WOAH, 2022).</w:t>
      </w:r>
      <w:r w:rsidR="00A16412">
        <w:rPr>
          <w:rFonts w:ascii="Arial" w:hAnsi="Arial" w:cs="Arial"/>
          <w:color w:val="000000" w:themeColor="text1"/>
          <w:sz w:val="20"/>
          <w:szCs w:val="20"/>
          <w:shd w:val="clear" w:color="auto" w:fill="FFFFFF"/>
          <w:lang w:val="en-US"/>
        </w:rPr>
        <w:t xml:space="preserve"> </w:t>
      </w:r>
    </w:p>
    <w:p w14:paraId="45E78F01" w14:textId="455F412B" w:rsidR="003512C5" w:rsidRPr="009406BE" w:rsidRDefault="00D76594" w:rsidP="008A387F">
      <w:pPr>
        <w:pStyle w:val="NormalWeb"/>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shd w:val="clear" w:color="auto" w:fill="FFFFFF"/>
        </w:rPr>
        <w:t xml:space="preserve">            </w:t>
      </w:r>
      <w:r w:rsidR="003512C5" w:rsidRPr="009406BE">
        <w:rPr>
          <w:rFonts w:ascii="Arial" w:hAnsi="Arial" w:cs="Arial"/>
          <w:color w:val="000000" w:themeColor="text1"/>
          <w:sz w:val="20"/>
          <w:szCs w:val="20"/>
          <w:shd w:val="clear" w:color="auto" w:fill="FFFFFF"/>
        </w:rPr>
        <w:t>Bacteria and mobile genetic elements that confer resistance</w:t>
      </w:r>
      <w:r w:rsidR="007C664D" w:rsidRPr="009406BE">
        <w:rPr>
          <w:rFonts w:ascii="Arial" w:hAnsi="Arial" w:cs="Arial"/>
          <w:color w:val="000000" w:themeColor="text1"/>
          <w:sz w:val="20"/>
          <w:szCs w:val="20"/>
          <w:shd w:val="clear" w:color="auto" w:fill="FFFFFF"/>
        </w:rPr>
        <w:t>,</w:t>
      </w:r>
      <w:r w:rsidR="003512C5" w:rsidRPr="009406BE">
        <w:rPr>
          <w:rFonts w:ascii="Arial" w:hAnsi="Arial" w:cs="Arial"/>
          <w:color w:val="000000" w:themeColor="text1"/>
          <w:sz w:val="20"/>
          <w:szCs w:val="20"/>
          <w:shd w:val="clear" w:color="auto" w:fill="FFFFFF"/>
        </w:rPr>
        <w:t xml:space="preserve"> have been demonstrated on animal skin and in </w:t>
      </w:r>
      <w:r>
        <w:rPr>
          <w:rFonts w:ascii="Arial" w:hAnsi="Arial" w:cs="Arial"/>
          <w:color w:val="000000" w:themeColor="text1"/>
          <w:sz w:val="20"/>
          <w:szCs w:val="20"/>
          <w:shd w:val="clear" w:color="auto" w:fill="FFFFFF"/>
        </w:rPr>
        <w:t>excreta</w:t>
      </w:r>
      <w:r w:rsidR="003512C5" w:rsidRPr="009406BE">
        <w:rPr>
          <w:rFonts w:ascii="Arial" w:hAnsi="Arial" w:cs="Arial"/>
          <w:color w:val="000000" w:themeColor="text1"/>
          <w:sz w:val="20"/>
          <w:szCs w:val="20"/>
          <w:shd w:val="clear" w:color="auto" w:fill="FFFFFF"/>
        </w:rPr>
        <w:t xml:space="preserve">, spreading among </w:t>
      </w:r>
      <w:r>
        <w:rPr>
          <w:rFonts w:ascii="Arial" w:hAnsi="Arial" w:cs="Arial"/>
          <w:color w:val="000000" w:themeColor="text1"/>
          <w:sz w:val="20"/>
          <w:szCs w:val="20"/>
          <w:shd w:val="clear" w:color="auto" w:fill="FFFFFF"/>
        </w:rPr>
        <w:t>animals</w:t>
      </w:r>
      <w:r w:rsidR="003512C5" w:rsidRPr="009406BE">
        <w:rPr>
          <w:rFonts w:ascii="Arial" w:hAnsi="Arial" w:cs="Arial"/>
          <w:color w:val="000000" w:themeColor="text1"/>
          <w:sz w:val="20"/>
          <w:szCs w:val="20"/>
          <w:shd w:val="clear" w:color="auto" w:fill="FFFFFF"/>
        </w:rPr>
        <w:t xml:space="preserve">, and </w:t>
      </w:r>
      <w:r w:rsidR="007C664D" w:rsidRPr="009406BE">
        <w:rPr>
          <w:rFonts w:ascii="Arial" w:hAnsi="Arial" w:cs="Arial"/>
          <w:color w:val="000000" w:themeColor="text1"/>
          <w:sz w:val="20"/>
          <w:szCs w:val="20"/>
          <w:shd w:val="clear" w:color="auto" w:fill="FFFFFF"/>
        </w:rPr>
        <w:t>capable of infecting</w:t>
      </w:r>
      <w:r w:rsidR="003512C5" w:rsidRPr="009406BE">
        <w:rPr>
          <w:rFonts w:ascii="Arial" w:hAnsi="Arial" w:cs="Arial"/>
          <w:color w:val="000000" w:themeColor="text1"/>
          <w:sz w:val="20"/>
          <w:szCs w:val="20"/>
          <w:shd w:val="clear" w:color="auto" w:fill="FFFFFF"/>
        </w:rPr>
        <w:t xml:space="preserve"> humans</w:t>
      </w:r>
      <w:r w:rsidR="003512C5" w:rsidRPr="009406BE">
        <w:rPr>
          <w:rFonts w:ascii="Arial" w:hAnsi="Arial" w:cs="Arial"/>
          <w:color w:val="000000" w:themeColor="text1"/>
          <w:sz w:val="20"/>
          <w:szCs w:val="20"/>
        </w:rPr>
        <w:t xml:space="preserve"> </w:t>
      </w:r>
      <w:r>
        <w:rPr>
          <w:rFonts w:ascii="Arial" w:hAnsi="Arial" w:cs="Arial"/>
          <w:color w:val="000000" w:themeColor="text1"/>
          <w:sz w:val="20"/>
          <w:szCs w:val="20"/>
        </w:rPr>
        <w:t xml:space="preserve">too </w:t>
      </w:r>
      <w:r w:rsidR="003512C5" w:rsidRPr="009406BE">
        <w:rPr>
          <w:rFonts w:ascii="Arial" w:hAnsi="Arial" w:cs="Arial"/>
          <w:color w:val="000000" w:themeColor="text1"/>
          <w:sz w:val="20"/>
          <w:szCs w:val="20"/>
        </w:rPr>
        <w:t>(Witte, 2000)</w:t>
      </w:r>
      <w:r>
        <w:rPr>
          <w:rFonts w:ascii="Arial" w:hAnsi="Arial" w:cs="Arial"/>
          <w:color w:val="000000" w:themeColor="text1"/>
          <w:sz w:val="20"/>
          <w:szCs w:val="20"/>
        </w:rPr>
        <w:t xml:space="preserve"> through livestock products </w:t>
      </w:r>
      <w:r w:rsidRPr="009406BE">
        <w:rPr>
          <w:rFonts w:ascii="Arial" w:hAnsi="Arial" w:cs="Arial"/>
          <w:color w:val="000000" w:themeColor="text1"/>
          <w:sz w:val="20"/>
          <w:szCs w:val="20"/>
        </w:rPr>
        <w:t>(Gilbert et al., 2021)</w:t>
      </w:r>
      <w:r w:rsidR="003512C5" w:rsidRPr="009406BE">
        <w:rPr>
          <w:rFonts w:ascii="Arial" w:hAnsi="Arial" w:cs="Arial"/>
          <w:color w:val="000000" w:themeColor="text1"/>
          <w:sz w:val="20"/>
          <w:szCs w:val="20"/>
        </w:rPr>
        <w:t xml:space="preserve">. In addition, treatment failure due to antibiotic resistance may occur if </w:t>
      </w:r>
      <w:r w:rsidR="00E95078">
        <w:rPr>
          <w:rFonts w:ascii="Arial" w:hAnsi="Arial" w:cs="Arial"/>
          <w:color w:val="000000" w:themeColor="text1"/>
          <w:sz w:val="20"/>
          <w:szCs w:val="20"/>
        </w:rPr>
        <w:t>ARGs</w:t>
      </w:r>
      <w:r w:rsidR="003512C5" w:rsidRPr="009406BE">
        <w:rPr>
          <w:rFonts w:ascii="Arial" w:hAnsi="Arial" w:cs="Arial"/>
          <w:color w:val="000000" w:themeColor="text1"/>
          <w:sz w:val="20"/>
          <w:szCs w:val="20"/>
        </w:rPr>
        <w:t xml:space="preserve"> are horizontally transmitted into human pathogenic bacteria (</w:t>
      </w:r>
      <w:r w:rsidR="0075597A" w:rsidRPr="009406BE">
        <w:rPr>
          <w:rFonts w:ascii="Arial" w:hAnsi="Arial" w:cs="Arial"/>
          <w:color w:val="000000" w:themeColor="text1"/>
          <w:sz w:val="20"/>
          <w:szCs w:val="20"/>
        </w:rPr>
        <w:t>V</w:t>
      </w:r>
      <w:r w:rsidR="003512C5" w:rsidRPr="009406BE">
        <w:rPr>
          <w:rFonts w:ascii="Arial" w:hAnsi="Arial" w:cs="Arial"/>
          <w:color w:val="000000" w:themeColor="text1"/>
          <w:sz w:val="20"/>
          <w:szCs w:val="20"/>
        </w:rPr>
        <w:t xml:space="preserve">an den </w:t>
      </w:r>
      <w:proofErr w:type="spellStart"/>
      <w:r w:rsidR="003512C5" w:rsidRPr="009406BE">
        <w:rPr>
          <w:rFonts w:ascii="Arial" w:hAnsi="Arial" w:cs="Arial"/>
          <w:color w:val="000000" w:themeColor="text1"/>
          <w:sz w:val="20"/>
          <w:szCs w:val="20"/>
        </w:rPr>
        <w:t>Bogaard</w:t>
      </w:r>
      <w:proofErr w:type="spellEnd"/>
      <w:r w:rsidR="003512C5"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003512C5" w:rsidRPr="009406BE">
        <w:rPr>
          <w:rFonts w:ascii="Arial" w:hAnsi="Arial" w:cs="Arial"/>
          <w:color w:val="000000" w:themeColor="text1"/>
          <w:sz w:val="20"/>
          <w:szCs w:val="20"/>
        </w:rPr>
        <w:t xml:space="preserve"> </w:t>
      </w:r>
      <w:proofErr w:type="spellStart"/>
      <w:r w:rsidR="003512C5" w:rsidRPr="009406BE">
        <w:rPr>
          <w:rFonts w:ascii="Arial" w:hAnsi="Arial" w:cs="Arial"/>
          <w:color w:val="000000" w:themeColor="text1"/>
          <w:sz w:val="20"/>
          <w:szCs w:val="20"/>
        </w:rPr>
        <w:t>Stobberingh</w:t>
      </w:r>
      <w:proofErr w:type="spellEnd"/>
      <w:r w:rsidR="003512C5" w:rsidRPr="009406BE">
        <w:rPr>
          <w:rFonts w:ascii="Arial" w:hAnsi="Arial" w:cs="Arial"/>
          <w:color w:val="000000" w:themeColor="text1"/>
          <w:sz w:val="20"/>
          <w:szCs w:val="20"/>
        </w:rPr>
        <w:t xml:space="preserve">, 2000). </w:t>
      </w:r>
      <w:r w:rsidR="003512C5" w:rsidRPr="009406BE">
        <w:rPr>
          <w:rFonts w:ascii="Arial" w:hAnsi="Arial" w:cs="Arial"/>
          <w:color w:val="000000" w:themeColor="text1"/>
          <w:sz w:val="20"/>
          <w:szCs w:val="20"/>
          <w:shd w:val="clear" w:color="auto" w:fill="FFFFFF"/>
        </w:rPr>
        <w:t xml:space="preserve">The earlier reports of hospital-adapted lineage of </w:t>
      </w:r>
      <w:r w:rsidR="003512C5" w:rsidRPr="009406BE">
        <w:rPr>
          <w:rFonts w:ascii="Arial" w:hAnsi="Arial" w:cs="Arial"/>
          <w:i/>
          <w:iCs/>
          <w:color w:val="000000" w:themeColor="text1"/>
          <w:sz w:val="20"/>
          <w:szCs w:val="20"/>
          <w:shd w:val="clear" w:color="auto" w:fill="FFFFFF"/>
        </w:rPr>
        <w:t>Enterococcus faecium</w:t>
      </w:r>
      <w:r w:rsidR="003512C5" w:rsidRPr="009406BE">
        <w:rPr>
          <w:rFonts w:ascii="Arial" w:hAnsi="Arial" w:cs="Arial"/>
          <w:color w:val="000000" w:themeColor="text1"/>
          <w:sz w:val="20"/>
          <w:szCs w:val="20"/>
          <w:shd w:val="clear" w:color="auto" w:fill="FFFFFF"/>
        </w:rPr>
        <w:t xml:space="preserve"> strains w</w:t>
      </w:r>
      <w:r>
        <w:rPr>
          <w:rFonts w:ascii="Arial" w:hAnsi="Arial" w:cs="Arial"/>
          <w:color w:val="000000" w:themeColor="text1"/>
          <w:sz w:val="20"/>
          <w:szCs w:val="20"/>
          <w:shd w:val="clear" w:color="auto" w:fill="FFFFFF"/>
        </w:rPr>
        <w:t>ere</w:t>
      </w:r>
      <w:r w:rsidR="003512C5" w:rsidRPr="009406BE">
        <w:rPr>
          <w:rFonts w:ascii="Arial" w:hAnsi="Arial" w:cs="Arial"/>
          <w:color w:val="000000" w:themeColor="text1"/>
          <w:sz w:val="20"/>
          <w:szCs w:val="20"/>
          <w:shd w:val="clear" w:color="auto" w:fill="FFFFFF"/>
        </w:rPr>
        <w:t xml:space="preserve"> confirmed of their origin from a population mainly composed of animal strains (Lebreton et al., 2013). </w:t>
      </w:r>
    </w:p>
    <w:p w14:paraId="5F65EEEE" w14:textId="7253D846" w:rsidR="003512C5" w:rsidRPr="009406BE" w:rsidRDefault="003512C5" w:rsidP="00CD4362">
      <w:pPr>
        <w:spacing w:before="100" w:beforeAutospacing="1" w:after="100" w:afterAutospacing="1" w:line="360" w:lineRule="auto"/>
        <w:ind w:firstLine="720"/>
        <w:jc w:val="both"/>
        <w:rPr>
          <w:rFonts w:ascii="Arial" w:hAnsi="Arial" w:cs="Arial"/>
          <w:color w:val="000000" w:themeColor="text1"/>
          <w:sz w:val="20"/>
          <w:szCs w:val="20"/>
          <w:shd w:val="clear" w:color="auto" w:fill="FFFFFF"/>
          <w:lang w:val="en-US"/>
        </w:rPr>
      </w:pPr>
      <w:r w:rsidRPr="009406BE">
        <w:rPr>
          <w:rFonts w:ascii="Arial" w:hAnsi="Arial" w:cs="Arial"/>
          <w:color w:val="000000" w:themeColor="text1"/>
          <w:sz w:val="20"/>
          <w:szCs w:val="20"/>
          <w:shd w:val="clear" w:color="auto" w:fill="FFFFFF"/>
          <w:lang w:val="en-US"/>
        </w:rPr>
        <w:t xml:space="preserve">Livestock-associated Methicillin-resistant </w:t>
      </w:r>
      <w:r w:rsidRPr="00E95078">
        <w:rPr>
          <w:rFonts w:ascii="Arial" w:hAnsi="Arial" w:cs="Arial"/>
          <w:i/>
          <w:iCs/>
          <w:color w:val="000000" w:themeColor="text1"/>
          <w:sz w:val="20"/>
          <w:szCs w:val="20"/>
          <w:shd w:val="clear" w:color="auto" w:fill="FFFFFF"/>
          <w:lang w:val="en-US"/>
        </w:rPr>
        <w:t>Staphylococcus aureus</w:t>
      </w:r>
      <w:r w:rsidRPr="009406BE">
        <w:rPr>
          <w:rFonts w:ascii="Arial" w:hAnsi="Arial" w:cs="Arial"/>
          <w:color w:val="000000" w:themeColor="text1"/>
          <w:sz w:val="20"/>
          <w:szCs w:val="20"/>
          <w:shd w:val="clear" w:color="auto" w:fill="FFFFFF"/>
          <w:lang w:val="en-US"/>
        </w:rPr>
        <w:t xml:space="preserve"> (LA-MRSA), initially reported in animals, has recently emerged in human populations, resulting from </w:t>
      </w:r>
      <w:r w:rsidR="00E95078">
        <w:rPr>
          <w:rFonts w:ascii="Arial" w:hAnsi="Arial" w:cs="Arial"/>
          <w:color w:val="000000" w:themeColor="text1"/>
          <w:sz w:val="20"/>
          <w:szCs w:val="20"/>
          <w:shd w:val="clear" w:color="auto" w:fill="FFFFFF"/>
          <w:lang w:val="en-US"/>
        </w:rPr>
        <w:t>inappropriate</w:t>
      </w:r>
      <w:r w:rsidRPr="009406BE">
        <w:rPr>
          <w:rFonts w:ascii="Arial" w:hAnsi="Arial" w:cs="Arial"/>
          <w:color w:val="000000" w:themeColor="text1"/>
          <w:sz w:val="20"/>
          <w:szCs w:val="20"/>
          <w:shd w:val="clear" w:color="auto" w:fill="FFFFFF"/>
          <w:lang w:val="en-US"/>
        </w:rPr>
        <w:t xml:space="preserve"> AMU. The zoonotic transmission from farm animals to farm workers</w:t>
      </w:r>
      <w:r w:rsidR="00D76594">
        <w:rPr>
          <w:rFonts w:ascii="Arial" w:hAnsi="Arial" w:cs="Arial"/>
          <w:color w:val="000000" w:themeColor="text1"/>
          <w:sz w:val="20"/>
          <w:szCs w:val="20"/>
          <w:shd w:val="clear" w:color="auto" w:fill="FFFFFF"/>
          <w:lang w:val="en-US"/>
        </w:rPr>
        <w:t xml:space="preserve"> and veterinarians</w:t>
      </w:r>
      <w:r w:rsidRPr="009406BE">
        <w:rPr>
          <w:rFonts w:ascii="Arial" w:hAnsi="Arial" w:cs="Arial"/>
          <w:color w:val="000000" w:themeColor="text1"/>
          <w:sz w:val="20"/>
          <w:szCs w:val="20"/>
          <w:shd w:val="clear" w:color="auto" w:fill="FFFFFF"/>
          <w:lang w:val="en-US"/>
        </w:rPr>
        <w:t xml:space="preserve"> has been reported as an occupational hazard </w:t>
      </w:r>
      <w:r w:rsidR="00E95078">
        <w:rPr>
          <w:rFonts w:ascii="Arial" w:hAnsi="Arial" w:cs="Arial"/>
          <w:color w:val="000000" w:themeColor="text1"/>
          <w:sz w:val="20"/>
          <w:szCs w:val="20"/>
        </w:rPr>
        <w:t>across</w:t>
      </w:r>
      <w:r w:rsidR="00E95078"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shd w:val="clear" w:color="auto" w:fill="FFFFFF"/>
          <w:lang w:val="en-US"/>
        </w:rPr>
        <w:t xml:space="preserve">many countries </w:t>
      </w:r>
      <w:r w:rsidR="0075597A" w:rsidRPr="009406BE">
        <w:rPr>
          <w:rFonts w:ascii="Arial" w:hAnsi="Arial" w:cs="Arial"/>
          <w:color w:val="000000" w:themeColor="text1"/>
          <w:sz w:val="20"/>
          <w:szCs w:val="20"/>
          <w:shd w:val="clear" w:color="auto" w:fill="FFFFFF"/>
          <w:lang w:val="en-US"/>
        </w:rPr>
        <w:t>(</w:t>
      </w:r>
      <w:r w:rsidR="00E95078" w:rsidRPr="009406BE">
        <w:rPr>
          <w:rFonts w:ascii="Arial" w:hAnsi="Arial" w:cs="Arial"/>
          <w:color w:val="000000" w:themeColor="text1"/>
          <w:sz w:val="20"/>
          <w:szCs w:val="20"/>
          <w:shd w:val="clear" w:color="auto" w:fill="FFFFFF"/>
        </w:rPr>
        <w:t>Nadimpalli et al., 2018</w:t>
      </w:r>
      <w:r w:rsidR="00E95078">
        <w:rPr>
          <w:rFonts w:ascii="Arial" w:hAnsi="Arial" w:cs="Arial"/>
          <w:color w:val="000000" w:themeColor="text1"/>
          <w:sz w:val="20"/>
          <w:szCs w:val="20"/>
          <w:shd w:val="clear" w:color="auto" w:fill="FFFFFF"/>
        </w:rPr>
        <w:t xml:space="preserve">; </w:t>
      </w:r>
      <w:r w:rsidR="0075597A"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75597A"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shd w:val="clear" w:color="auto" w:fill="FFFFFF"/>
          <w:lang w:val="en-US"/>
        </w:rPr>
        <w:t xml:space="preserve">, </w:t>
      </w:r>
      <w:r w:rsidR="00E95078">
        <w:rPr>
          <w:rFonts w:ascii="Arial" w:hAnsi="Arial" w:cs="Arial"/>
          <w:color w:val="000000" w:themeColor="text1"/>
          <w:sz w:val="20"/>
          <w:szCs w:val="20"/>
          <w:shd w:val="clear" w:color="auto" w:fill="FFFFFF"/>
          <w:lang w:val="en-US"/>
        </w:rPr>
        <w:t xml:space="preserve">especially </w:t>
      </w:r>
      <w:r w:rsidRPr="009406BE">
        <w:rPr>
          <w:rFonts w:ascii="Arial" w:hAnsi="Arial" w:cs="Arial"/>
          <w:color w:val="000000" w:themeColor="text1"/>
          <w:sz w:val="20"/>
          <w:szCs w:val="20"/>
          <w:shd w:val="clear" w:color="auto" w:fill="FFFFFF"/>
        </w:rPr>
        <w:t xml:space="preserve">in </w:t>
      </w:r>
      <w:r w:rsidR="00E95078">
        <w:rPr>
          <w:rFonts w:ascii="Arial" w:hAnsi="Arial" w:cs="Arial"/>
          <w:color w:val="000000" w:themeColor="text1"/>
          <w:sz w:val="20"/>
          <w:szCs w:val="20"/>
          <w:shd w:val="clear" w:color="auto" w:fill="FFFFFF"/>
        </w:rPr>
        <w:t>piggery</w:t>
      </w:r>
      <w:r w:rsidRPr="009406BE">
        <w:rPr>
          <w:rFonts w:ascii="Arial" w:hAnsi="Arial" w:cs="Arial"/>
          <w:color w:val="000000" w:themeColor="text1"/>
          <w:sz w:val="20"/>
          <w:szCs w:val="20"/>
          <w:shd w:val="clear" w:color="auto" w:fill="FFFFFF"/>
        </w:rPr>
        <w:t xml:space="preserve"> (</w:t>
      </w:r>
      <w:r w:rsidR="0075597A" w:rsidRPr="009406BE">
        <w:rPr>
          <w:rFonts w:ascii="Arial" w:hAnsi="Arial" w:cs="Arial"/>
          <w:color w:val="000000" w:themeColor="text1"/>
          <w:sz w:val="20"/>
          <w:szCs w:val="20"/>
          <w:shd w:val="clear" w:color="auto" w:fill="FFFFFF"/>
          <w:lang w:val="en-US"/>
        </w:rPr>
        <w:t>Dong et al.,2021)</w:t>
      </w:r>
      <w:r w:rsidRPr="009406BE">
        <w:rPr>
          <w:rFonts w:ascii="Arial" w:hAnsi="Arial" w:cs="Arial"/>
          <w:color w:val="000000" w:themeColor="text1"/>
          <w:sz w:val="20"/>
          <w:szCs w:val="20"/>
          <w:shd w:val="clear" w:color="auto" w:fill="FFFFFF"/>
          <w:lang w:val="en-US"/>
        </w:rPr>
        <w:t xml:space="preserve">, </w:t>
      </w:r>
      <w:r w:rsidRPr="009406BE">
        <w:rPr>
          <w:rFonts w:ascii="Arial" w:hAnsi="Arial" w:cs="Arial"/>
          <w:color w:val="000000" w:themeColor="text1"/>
          <w:sz w:val="20"/>
          <w:szCs w:val="20"/>
          <w:shd w:val="clear" w:color="auto" w:fill="FFFFFF"/>
        </w:rPr>
        <w:t xml:space="preserve">dairy farms </w:t>
      </w:r>
      <w:r w:rsidR="0075597A"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Mithu et al.</w:t>
      </w:r>
      <w:r w:rsidR="0075597A" w:rsidRPr="009406BE">
        <w:rPr>
          <w:rFonts w:ascii="Arial" w:hAnsi="Arial" w:cs="Arial"/>
          <w:color w:val="000000" w:themeColor="text1"/>
          <w:sz w:val="20"/>
          <w:szCs w:val="20"/>
          <w:shd w:val="clear" w:color="auto" w:fill="FFFFFF"/>
        </w:rPr>
        <w:t>,2024)</w:t>
      </w:r>
      <w:r w:rsidR="00D76594">
        <w:rPr>
          <w:rFonts w:ascii="Arial" w:hAnsi="Arial" w:cs="Arial"/>
          <w:color w:val="000000" w:themeColor="text1"/>
          <w:sz w:val="20"/>
          <w:szCs w:val="20"/>
          <w:shd w:val="clear" w:color="auto" w:fill="FFFFFF"/>
        </w:rPr>
        <w:t xml:space="preserve"> and</w:t>
      </w:r>
      <w:r w:rsidRPr="009406BE">
        <w:rPr>
          <w:rFonts w:ascii="Arial" w:hAnsi="Arial" w:cs="Arial"/>
          <w:color w:val="000000" w:themeColor="text1"/>
          <w:sz w:val="20"/>
          <w:szCs w:val="20"/>
          <w:shd w:val="clear" w:color="auto" w:fill="FFFFFF"/>
        </w:rPr>
        <w:t xml:space="preserve"> in low-income regions mostly due to factors such as delayed access to healthcare services </w:t>
      </w:r>
      <w:r w:rsidR="0075597A"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Zhou</w:t>
      </w:r>
      <w:r w:rsidR="0075597A" w:rsidRPr="009406BE">
        <w:rPr>
          <w:rFonts w:ascii="Arial" w:hAnsi="Arial" w:cs="Arial"/>
          <w:color w:val="000000" w:themeColor="text1"/>
          <w:sz w:val="20"/>
          <w:szCs w:val="20"/>
          <w:shd w:val="clear" w:color="auto" w:fill="FFFFFF"/>
        </w:rPr>
        <w:t xml:space="preserve"> et al.,</w:t>
      </w:r>
      <w:r w:rsidRPr="009406BE">
        <w:rPr>
          <w:rFonts w:ascii="Arial" w:hAnsi="Arial" w:cs="Arial"/>
          <w:color w:val="000000" w:themeColor="text1"/>
          <w:sz w:val="20"/>
          <w:szCs w:val="20"/>
          <w:shd w:val="clear" w:color="auto" w:fill="FFFFFF"/>
        </w:rPr>
        <w:t xml:space="preserve">2024). </w:t>
      </w:r>
    </w:p>
    <w:p w14:paraId="6E19D431" w14:textId="26C59801" w:rsidR="003512C5" w:rsidRPr="00102820" w:rsidRDefault="003512C5" w:rsidP="008A387F">
      <w:pPr>
        <w:pStyle w:val="NormalWeb"/>
        <w:spacing w:before="0" w:beforeAutospacing="0" w:after="0" w:afterAutospacing="0" w:line="360" w:lineRule="auto"/>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shd w:val="clear" w:color="auto" w:fill="FFFFFF"/>
        </w:rPr>
        <w:tab/>
      </w:r>
      <w:r w:rsidR="00D63D62">
        <w:rPr>
          <w:rFonts w:ascii="Arial" w:hAnsi="Arial" w:cs="Arial"/>
          <w:color w:val="000000" w:themeColor="text1"/>
          <w:sz w:val="20"/>
          <w:szCs w:val="20"/>
          <w:shd w:val="clear" w:color="auto" w:fill="FFFFFF"/>
        </w:rPr>
        <w:t xml:space="preserve"> </w:t>
      </w:r>
      <w:r w:rsidRPr="009406BE">
        <w:rPr>
          <w:rFonts w:ascii="Arial" w:hAnsi="Arial" w:cs="Arial"/>
          <w:color w:val="000000" w:themeColor="text1"/>
          <w:sz w:val="20"/>
          <w:szCs w:val="20"/>
        </w:rPr>
        <w:t xml:space="preserve">The recent past </w:t>
      </w:r>
      <w:r w:rsidR="005964E3" w:rsidRPr="009406BE">
        <w:rPr>
          <w:rFonts w:ascii="Arial" w:hAnsi="Arial" w:cs="Arial"/>
          <w:color w:val="000000" w:themeColor="text1"/>
          <w:sz w:val="20"/>
          <w:szCs w:val="20"/>
        </w:rPr>
        <w:t xml:space="preserve">has </w:t>
      </w:r>
      <w:r w:rsidR="00D76594">
        <w:rPr>
          <w:rFonts w:ascii="Arial" w:hAnsi="Arial" w:cs="Arial"/>
          <w:color w:val="000000" w:themeColor="text1"/>
          <w:sz w:val="20"/>
          <w:szCs w:val="20"/>
        </w:rPr>
        <w:t xml:space="preserve">also </w:t>
      </w:r>
      <w:r w:rsidRPr="009406BE">
        <w:rPr>
          <w:rFonts w:ascii="Arial" w:hAnsi="Arial" w:cs="Arial"/>
          <w:color w:val="000000" w:themeColor="text1"/>
          <w:sz w:val="20"/>
          <w:szCs w:val="20"/>
        </w:rPr>
        <w:t>witnesse</w:t>
      </w:r>
      <w:r w:rsidR="007C664D" w:rsidRPr="009406BE">
        <w:rPr>
          <w:rFonts w:ascii="Arial" w:hAnsi="Arial" w:cs="Arial"/>
          <w:color w:val="000000" w:themeColor="text1"/>
          <w:sz w:val="20"/>
          <w:szCs w:val="20"/>
        </w:rPr>
        <w:t>d</w:t>
      </w:r>
      <w:r w:rsidRPr="009406BE">
        <w:rPr>
          <w:rFonts w:ascii="Arial" w:hAnsi="Arial" w:cs="Arial"/>
          <w:color w:val="000000" w:themeColor="text1"/>
          <w:sz w:val="20"/>
          <w:szCs w:val="20"/>
        </w:rPr>
        <w:t xml:space="preserve"> an increasing prevalence of fluoroquinolone-resistant (FQR)</w:t>
      </w:r>
      <w:r w:rsidR="00102820">
        <w:rPr>
          <w:rFonts w:ascii="Arial" w:hAnsi="Arial" w:cs="Arial"/>
          <w:color w:val="000000" w:themeColor="text1"/>
          <w:sz w:val="20"/>
          <w:szCs w:val="20"/>
        </w:rPr>
        <w:t xml:space="preserve"> </w:t>
      </w:r>
      <w:r w:rsidRPr="00102820">
        <w:rPr>
          <w:rFonts w:ascii="Arial" w:hAnsi="Arial" w:cs="Arial"/>
          <w:i/>
          <w:iCs/>
          <w:color w:val="000000" w:themeColor="text1"/>
          <w:sz w:val="20"/>
          <w:szCs w:val="20"/>
        </w:rPr>
        <w:t xml:space="preserve">Campylobacter </w:t>
      </w:r>
      <w:proofErr w:type="spellStart"/>
      <w:r w:rsidR="00102820" w:rsidRPr="00102820">
        <w:rPr>
          <w:rFonts w:ascii="Arial" w:hAnsi="Arial" w:cs="Arial"/>
          <w:i/>
          <w:iCs/>
          <w:color w:val="000000" w:themeColor="text1"/>
          <w:sz w:val="20"/>
          <w:szCs w:val="20"/>
        </w:rPr>
        <w:t>jejuni</w:t>
      </w:r>
      <w:proofErr w:type="spellEnd"/>
      <w:r w:rsidR="00102820">
        <w:rPr>
          <w:rFonts w:ascii="Arial" w:hAnsi="Arial" w:cs="Arial"/>
          <w:color w:val="000000" w:themeColor="text1"/>
          <w:sz w:val="20"/>
          <w:szCs w:val="20"/>
        </w:rPr>
        <w:t xml:space="preserve"> </w:t>
      </w:r>
      <w:r w:rsidRPr="009406BE">
        <w:rPr>
          <w:rFonts w:ascii="Arial" w:hAnsi="Arial" w:cs="Arial"/>
          <w:color w:val="000000" w:themeColor="text1"/>
          <w:sz w:val="20"/>
          <w:szCs w:val="20"/>
        </w:rPr>
        <w:t>isolates</w:t>
      </w:r>
      <w:r w:rsidR="00C351C3">
        <w:rPr>
          <w:rFonts w:ascii="Arial" w:hAnsi="Arial" w:cs="Arial"/>
          <w:color w:val="000000" w:themeColor="text1"/>
          <w:sz w:val="20"/>
          <w:szCs w:val="20"/>
        </w:rPr>
        <w:t xml:space="preserve"> as</w:t>
      </w:r>
      <w:r w:rsidRPr="009406BE">
        <w:rPr>
          <w:rFonts w:ascii="Arial" w:hAnsi="Arial" w:cs="Arial"/>
          <w:color w:val="000000" w:themeColor="text1"/>
          <w:sz w:val="20"/>
          <w:szCs w:val="20"/>
        </w:rPr>
        <w:t xml:space="preserve"> a major public health concern. The FQ-resistant (FQR) </w:t>
      </w:r>
      <w:r w:rsidRPr="009406BE">
        <w:rPr>
          <w:rFonts w:ascii="Arial" w:hAnsi="Arial" w:cs="Arial"/>
          <w:i/>
          <w:iCs/>
          <w:color w:val="000000" w:themeColor="text1"/>
          <w:sz w:val="20"/>
          <w:szCs w:val="20"/>
        </w:rPr>
        <w:t xml:space="preserve">C. </w:t>
      </w:r>
      <w:proofErr w:type="spellStart"/>
      <w:r w:rsidRPr="009406BE">
        <w:rPr>
          <w:rFonts w:ascii="Arial" w:hAnsi="Arial" w:cs="Arial"/>
          <w:i/>
          <w:iCs/>
          <w:color w:val="000000" w:themeColor="text1"/>
          <w:sz w:val="20"/>
          <w:szCs w:val="20"/>
        </w:rPr>
        <w:t>jejuni</w:t>
      </w:r>
      <w:proofErr w:type="spellEnd"/>
      <w:r w:rsidRPr="009406BE">
        <w:rPr>
          <w:rFonts w:ascii="Arial" w:hAnsi="Arial" w:cs="Arial"/>
          <w:color w:val="000000" w:themeColor="text1"/>
          <w:sz w:val="20"/>
          <w:szCs w:val="20"/>
        </w:rPr>
        <w:t xml:space="preserve"> clones rapidly emerge</w:t>
      </w:r>
      <w:r w:rsidR="00C351C3">
        <w:rPr>
          <w:rFonts w:ascii="Arial" w:hAnsi="Arial" w:cs="Arial"/>
          <w:color w:val="000000" w:themeColor="text1"/>
          <w:sz w:val="20"/>
          <w:szCs w:val="20"/>
        </w:rPr>
        <w:t>d</w:t>
      </w:r>
      <w:r w:rsidRPr="009406BE">
        <w:rPr>
          <w:rFonts w:ascii="Arial" w:hAnsi="Arial" w:cs="Arial"/>
          <w:color w:val="000000" w:themeColor="text1"/>
          <w:sz w:val="20"/>
          <w:szCs w:val="20"/>
        </w:rPr>
        <w:t xml:space="preserve"> after continuous exposure to the same drugs, and thereby g</w:t>
      </w:r>
      <w:r w:rsidR="00C351C3">
        <w:rPr>
          <w:rFonts w:ascii="Arial" w:hAnsi="Arial" w:cs="Arial"/>
          <w:color w:val="000000" w:themeColor="text1"/>
          <w:sz w:val="20"/>
          <w:szCs w:val="20"/>
        </w:rPr>
        <w:t>o</w:t>
      </w:r>
      <w:r w:rsidRPr="009406BE">
        <w:rPr>
          <w:rFonts w:ascii="Arial" w:hAnsi="Arial" w:cs="Arial"/>
          <w:color w:val="000000" w:themeColor="text1"/>
          <w:sz w:val="20"/>
          <w:szCs w:val="20"/>
        </w:rPr>
        <w:t xml:space="preserve">t transmitted from animals to </w:t>
      </w:r>
      <w:r w:rsidR="005964E3" w:rsidRPr="009406BE">
        <w:rPr>
          <w:rFonts w:ascii="Arial" w:hAnsi="Arial" w:cs="Arial"/>
          <w:color w:val="000000" w:themeColor="text1"/>
          <w:sz w:val="20"/>
          <w:szCs w:val="20"/>
        </w:rPr>
        <w:t>humans</w:t>
      </w:r>
      <w:r w:rsidRPr="009406BE">
        <w:rPr>
          <w:rFonts w:ascii="Arial" w:hAnsi="Arial" w:cs="Arial"/>
          <w:color w:val="000000" w:themeColor="text1"/>
          <w:sz w:val="20"/>
          <w:szCs w:val="20"/>
        </w:rPr>
        <w:t xml:space="preserve">, exacerbating the AMR in humans </w:t>
      </w:r>
      <w:r w:rsidR="002E16B7" w:rsidRPr="009406BE">
        <w:rPr>
          <w:rFonts w:ascii="Arial" w:hAnsi="Arial" w:cs="Arial"/>
          <w:color w:val="000000" w:themeColor="text1"/>
          <w:sz w:val="20"/>
          <w:szCs w:val="20"/>
        </w:rPr>
        <w:t>(</w:t>
      </w:r>
      <w:r w:rsidRPr="009406BE">
        <w:rPr>
          <w:rFonts w:ascii="Arial" w:hAnsi="Arial" w:cs="Arial"/>
          <w:color w:val="000000" w:themeColor="text1"/>
          <w:sz w:val="20"/>
          <w:szCs w:val="20"/>
        </w:rPr>
        <w:t>Park </w:t>
      </w:r>
      <w:r w:rsidR="002E16B7"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2022). </w:t>
      </w:r>
    </w:p>
    <w:p w14:paraId="6FEE4659" w14:textId="270D72D1" w:rsidR="003512C5" w:rsidRPr="009406BE" w:rsidRDefault="003512C5" w:rsidP="00CD4362">
      <w:pPr>
        <w:spacing w:line="360" w:lineRule="auto"/>
        <w:jc w:val="both"/>
        <w:rPr>
          <w:rFonts w:ascii="Arial" w:hAnsi="Arial" w:cs="Arial"/>
          <w:bCs/>
          <w:color w:val="000000" w:themeColor="text1"/>
          <w:sz w:val="20"/>
          <w:szCs w:val="20"/>
        </w:rPr>
      </w:pPr>
      <w:r w:rsidRPr="009406BE">
        <w:rPr>
          <w:rFonts w:ascii="Arial" w:hAnsi="Arial" w:cs="Arial"/>
          <w:color w:val="000000" w:themeColor="text1"/>
          <w:sz w:val="20"/>
          <w:szCs w:val="20"/>
        </w:rPr>
        <w:tab/>
        <w:t xml:space="preserve">However, it is important to consider that </w:t>
      </w:r>
      <w:r w:rsidR="00CC11D0">
        <w:rPr>
          <w:rFonts w:ascii="Arial" w:hAnsi="Arial" w:cs="Arial"/>
          <w:color w:val="000000" w:themeColor="text1"/>
          <w:sz w:val="20"/>
          <w:szCs w:val="20"/>
        </w:rPr>
        <w:t>AMU</w:t>
      </w:r>
      <w:r w:rsidRPr="009406BE">
        <w:rPr>
          <w:rFonts w:ascii="Arial" w:hAnsi="Arial" w:cs="Arial"/>
          <w:color w:val="000000" w:themeColor="text1"/>
          <w:sz w:val="20"/>
          <w:szCs w:val="20"/>
        </w:rPr>
        <w:t xml:space="preserve"> in veterinary medicine causes </w:t>
      </w:r>
      <w:r w:rsidR="00CC11D0">
        <w:rPr>
          <w:rFonts w:ascii="Arial" w:hAnsi="Arial" w:cs="Arial"/>
          <w:color w:val="000000" w:themeColor="text1"/>
          <w:sz w:val="20"/>
          <w:szCs w:val="20"/>
        </w:rPr>
        <w:t>AMR</w:t>
      </w:r>
      <w:r w:rsidRPr="009406BE">
        <w:rPr>
          <w:rFonts w:ascii="Arial" w:hAnsi="Arial" w:cs="Arial"/>
          <w:color w:val="000000" w:themeColor="text1"/>
          <w:sz w:val="20"/>
          <w:szCs w:val="20"/>
        </w:rPr>
        <w:t xml:space="preserve"> in human medicine. Thus, it emphasizes the importance of a comprehensive approach within the framework of "One Health," which recognizes the collaborative effort of several disciplines operating at the local, national, and </w:t>
      </w:r>
      <w:r w:rsidRPr="009406BE">
        <w:rPr>
          <w:rFonts w:ascii="Arial" w:hAnsi="Arial" w:cs="Arial"/>
          <w:color w:val="000000" w:themeColor="text1"/>
          <w:sz w:val="20"/>
          <w:szCs w:val="20"/>
        </w:rPr>
        <w:lastRenderedPageBreak/>
        <w:t>international levels to attain the optimal health for people, animals, and the environment (</w:t>
      </w:r>
      <w:r w:rsidRPr="009406BE">
        <w:rPr>
          <w:rFonts w:ascii="Arial" w:hAnsi="Arial" w:cs="Arial"/>
          <w:bCs/>
          <w:color w:val="000000" w:themeColor="text1"/>
          <w:sz w:val="20"/>
          <w:szCs w:val="20"/>
        </w:rPr>
        <w:t>Baruah et al., 2024).</w:t>
      </w:r>
    </w:p>
    <w:p w14:paraId="5F756855" w14:textId="1FED0745" w:rsidR="004757E0" w:rsidRPr="009C22B2" w:rsidRDefault="00794844" w:rsidP="00CD4362">
      <w:pPr>
        <w:spacing w:line="360" w:lineRule="auto"/>
        <w:rPr>
          <w:rFonts w:ascii="Arial" w:hAnsi="Arial" w:cs="Arial"/>
          <w:b/>
          <w:bCs/>
          <w:color w:val="000000" w:themeColor="text1"/>
        </w:rPr>
      </w:pPr>
      <w:r>
        <w:rPr>
          <w:rFonts w:ascii="Arial" w:hAnsi="Arial" w:cs="Arial"/>
          <w:b/>
          <w:bCs/>
          <w:color w:val="000000" w:themeColor="text1"/>
        </w:rPr>
        <w:t>7</w:t>
      </w:r>
      <w:r w:rsidR="00C351C3" w:rsidRPr="009C22B2">
        <w:rPr>
          <w:rFonts w:ascii="Arial" w:hAnsi="Arial" w:cs="Arial"/>
          <w:b/>
          <w:bCs/>
          <w:color w:val="000000" w:themeColor="text1"/>
        </w:rPr>
        <w:t>. MITIGATION STRATEGIES</w:t>
      </w:r>
    </w:p>
    <w:p w14:paraId="0FF2460C" w14:textId="77777777" w:rsidR="00BC6B5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The development and spread of antibiotic resistance associated with livestock antibiotic usage presents several complex issues that have a wide range of effects on humans</w:t>
      </w:r>
      <w:r w:rsidR="00C351C3">
        <w:rPr>
          <w:rFonts w:ascii="Arial" w:hAnsi="Arial" w:cs="Arial"/>
          <w:color w:val="000000" w:themeColor="text1"/>
          <w:sz w:val="20"/>
          <w:szCs w:val="20"/>
        </w:rPr>
        <w:t xml:space="preserve">, </w:t>
      </w:r>
      <w:r w:rsidRPr="009406BE">
        <w:rPr>
          <w:rFonts w:ascii="Arial" w:hAnsi="Arial" w:cs="Arial"/>
          <w:color w:val="000000" w:themeColor="text1"/>
          <w:sz w:val="20"/>
          <w:szCs w:val="20"/>
        </w:rPr>
        <w:t>animals</w:t>
      </w:r>
      <w:r w:rsidR="00C351C3">
        <w:rPr>
          <w:rFonts w:ascii="Arial" w:hAnsi="Arial" w:cs="Arial"/>
          <w:color w:val="000000" w:themeColor="text1"/>
          <w:sz w:val="20"/>
          <w:szCs w:val="20"/>
        </w:rPr>
        <w:t xml:space="preserve"> and environment</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lang w:val="en-US"/>
        </w:rPr>
        <w:t>Hence</w:t>
      </w:r>
      <w:r w:rsidR="007651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mitigation strategies must also be multi-faceted, </w:t>
      </w:r>
      <w:r w:rsidR="00F7333D" w:rsidRPr="009406BE">
        <w:rPr>
          <w:rFonts w:ascii="Arial" w:hAnsi="Arial" w:cs="Arial"/>
          <w:color w:val="000000" w:themeColor="text1"/>
          <w:sz w:val="20"/>
          <w:szCs w:val="20"/>
          <w:lang w:val="en-US"/>
        </w:rPr>
        <w:t xml:space="preserve">with </w:t>
      </w:r>
      <w:r w:rsidRPr="009406BE">
        <w:rPr>
          <w:rFonts w:ascii="Arial" w:hAnsi="Arial" w:cs="Arial"/>
          <w:color w:val="000000" w:themeColor="text1"/>
          <w:sz w:val="20"/>
          <w:szCs w:val="20"/>
          <w:lang w:val="en-US"/>
        </w:rPr>
        <w:t>a collaborative action from the medical</w:t>
      </w:r>
      <w:r w:rsidR="00BC6B5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veterinary </w:t>
      </w:r>
      <w:r w:rsidR="00BC6B5E">
        <w:rPr>
          <w:rFonts w:ascii="Arial" w:hAnsi="Arial" w:cs="Arial"/>
          <w:color w:val="000000" w:themeColor="text1"/>
          <w:sz w:val="20"/>
          <w:szCs w:val="20"/>
          <w:lang w:val="en-US"/>
        </w:rPr>
        <w:t xml:space="preserve">and environmental </w:t>
      </w:r>
      <w:r w:rsidRPr="009406BE">
        <w:rPr>
          <w:rFonts w:ascii="Arial" w:hAnsi="Arial" w:cs="Arial"/>
          <w:color w:val="000000" w:themeColor="text1"/>
          <w:sz w:val="20"/>
          <w:szCs w:val="20"/>
          <w:lang w:val="en-US"/>
        </w:rPr>
        <w:t>sectors</w:t>
      </w:r>
      <w:r w:rsidR="00BC6B5E">
        <w:rPr>
          <w:rFonts w:ascii="Arial" w:hAnsi="Arial" w:cs="Arial"/>
          <w:color w:val="000000" w:themeColor="text1"/>
          <w:sz w:val="20"/>
          <w:szCs w:val="20"/>
          <w:lang w:val="en-US"/>
        </w:rPr>
        <w:t xml:space="preserve"> (</w:t>
      </w:r>
      <w:r w:rsidR="00BC6B5E" w:rsidRPr="00BC6B5E">
        <w:rPr>
          <w:rFonts w:ascii="Arial" w:hAnsi="Arial" w:cs="Arial"/>
          <w:b/>
          <w:bCs/>
          <w:color w:val="000000" w:themeColor="text1"/>
          <w:sz w:val="20"/>
          <w:szCs w:val="20"/>
          <w:lang w:val="en-US"/>
        </w:rPr>
        <w:t>Figure 3</w:t>
      </w:r>
      <w:r w:rsidR="00BC6B5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w:t>
      </w:r>
    </w:p>
    <w:p w14:paraId="369F9327" w14:textId="150408FC" w:rsidR="007A6A91" w:rsidRPr="007A6A91" w:rsidRDefault="007A6A91" w:rsidP="007A6A91">
      <w:pPr>
        <w:spacing w:line="360" w:lineRule="auto"/>
        <w:ind w:firstLine="720"/>
        <w:jc w:val="both"/>
        <w:rPr>
          <w:rFonts w:ascii="Arial" w:hAnsi="Arial" w:cs="Arial"/>
          <w:color w:val="000000" w:themeColor="text1"/>
          <w:sz w:val="20"/>
          <w:szCs w:val="20"/>
          <w:lang w:val="en-US"/>
        </w:rPr>
      </w:pPr>
      <w:r>
        <w:rPr>
          <w:rFonts w:ascii="Arial" w:hAnsi="Arial" w:cs="Arial"/>
          <w:noProof/>
          <w:color w:val="000000" w:themeColor="text1"/>
          <w:sz w:val="20"/>
          <w:szCs w:val="20"/>
          <w:lang w:val="en-US"/>
        </w:rPr>
        <mc:AlternateContent>
          <mc:Choice Requires="wps">
            <w:drawing>
              <wp:anchor distT="0" distB="0" distL="114300" distR="114300" simplePos="0" relativeHeight="251662336" behindDoc="0" locked="0" layoutInCell="1" allowOverlap="1" wp14:anchorId="162C43CA" wp14:editId="6AC36A7F">
                <wp:simplePos x="0" y="0"/>
                <wp:positionH relativeFrom="column">
                  <wp:posOffset>862519</wp:posOffset>
                </wp:positionH>
                <wp:positionV relativeFrom="paragraph">
                  <wp:posOffset>3163003</wp:posOffset>
                </wp:positionV>
                <wp:extent cx="3871609" cy="343710"/>
                <wp:effectExtent l="0" t="0" r="14605" b="18415"/>
                <wp:wrapNone/>
                <wp:docPr id="193858262" name="Text Box 16"/>
                <wp:cNvGraphicFramePr/>
                <a:graphic xmlns:a="http://schemas.openxmlformats.org/drawingml/2006/main">
                  <a:graphicData uri="http://schemas.microsoft.com/office/word/2010/wordprocessingShape">
                    <wps:wsp>
                      <wps:cNvSpPr txBox="1"/>
                      <wps:spPr>
                        <a:xfrm>
                          <a:off x="0" y="0"/>
                          <a:ext cx="3871609" cy="343710"/>
                        </a:xfrm>
                        <a:prstGeom prst="rect">
                          <a:avLst/>
                        </a:prstGeom>
                        <a:solidFill>
                          <a:schemeClr val="lt1"/>
                        </a:solidFill>
                        <a:ln w="6350">
                          <a:solidFill>
                            <a:prstClr val="black"/>
                          </a:solidFill>
                        </a:ln>
                      </wps:spPr>
                      <wps:txbx>
                        <w:txbxContent>
                          <w:p w14:paraId="6D4D428A" w14:textId="3C4D140C" w:rsidR="007A6A91" w:rsidRPr="007A6A91" w:rsidRDefault="007A6A91">
                            <w:pPr>
                              <w:rPr>
                                <w:b/>
                                <w:bCs/>
                                <w:lang w:val="en-US"/>
                              </w:rPr>
                            </w:pPr>
                            <w:r w:rsidRPr="007A6A91">
                              <w:rPr>
                                <w:b/>
                                <w:bCs/>
                                <w:lang w:val="en-US"/>
                              </w:rPr>
                              <w:t>Figure 3. Multifaceted approaches to mitigate AMR in livestock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C43CA" id="Text Box 16" o:spid="_x0000_s1028" type="#_x0000_t202" style="position:absolute;left:0;text-align:left;margin-left:67.9pt;margin-top:249.05pt;width:304.85pt;height:27.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" fillcolor="white [3201]" strokeweight=".5pt">
                <v:textbox>
                  <w:txbxContent>
                    <w:p w14:paraId="6D4D428A" w14:textId="3C4D140C" w:rsidR="007A6A91" w:rsidRPr="007A6A91" w:rsidRDefault="007A6A91">
                      <w:pPr>
                        <w:rPr>
                          <w:b/>
                          <w:bCs/>
                          <w:lang w:val="en-US"/>
                        </w:rPr>
                      </w:pPr>
                      <w:r w:rsidRPr="007A6A91">
                        <w:rPr>
                          <w:b/>
                          <w:bCs/>
                          <w:lang w:val="en-US"/>
                        </w:rPr>
                        <w:t>Figure 3. Multifaceted approaches to mitigate AMR in livestock</w:t>
                      </w:r>
                    </w:p>
                  </w:txbxContent>
                </v:textbox>
              </v:shape>
            </w:pict>
          </mc:Fallback>
        </mc:AlternateContent>
      </w:r>
      <w:r w:rsidRPr="007A6A91">
        <w:rPr>
          <w:rFonts w:ascii="Arial" w:hAnsi="Arial" w:cs="Arial"/>
          <w:noProof/>
          <w:color w:val="000000" w:themeColor="text1"/>
          <w:sz w:val="20"/>
          <w:szCs w:val="20"/>
          <w:lang w:val="en-US"/>
        </w:rPr>
        <w:drawing>
          <wp:inline distT="0" distB="0" distL="0" distR="0" wp14:anchorId="24930124" wp14:editId="068B74CF">
            <wp:extent cx="4507148" cy="2878604"/>
            <wp:effectExtent l="0" t="0" r="8255" b="0"/>
            <wp:docPr id="354837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8604" cy="2885921"/>
                    </a:xfrm>
                    <a:prstGeom prst="rect">
                      <a:avLst/>
                    </a:prstGeom>
                    <a:noFill/>
                    <a:ln>
                      <a:noFill/>
                    </a:ln>
                  </pic:spPr>
                </pic:pic>
              </a:graphicData>
            </a:graphic>
          </wp:inline>
        </w:drawing>
      </w:r>
    </w:p>
    <w:p w14:paraId="0F22F26A" w14:textId="11EEE641" w:rsidR="000071C2" w:rsidRDefault="000071C2" w:rsidP="00CD4362">
      <w:pPr>
        <w:spacing w:line="360" w:lineRule="auto"/>
        <w:ind w:firstLine="720"/>
        <w:jc w:val="both"/>
        <w:rPr>
          <w:rFonts w:ascii="Arial" w:hAnsi="Arial" w:cs="Arial"/>
          <w:color w:val="000000" w:themeColor="text1"/>
          <w:sz w:val="20"/>
          <w:szCs w:val="20"/>
          <w:lang w:val="en-US"/>
        </w:rPr>
      </w:pPr>
    </w:p>
    <w:p w14:paraId="6FFD9604" w14:textId="77777777" w:rsidR="000071C2" w:rsidRDefault="000071C2" w:rsidP="00CD4362">
      <w:pPr>
        <w:spacing w:line="360" w:lineRule="auto"/>
        <w:ind w:firstLine="720"/>
        <w:jc w:val="both"/>
        <w:rPr>
          <w:rFonts w:ascii="Arial" w:hAnsi="Arial" w:cs="Arial"/>
          <w:color w:val="000000" w:themeColor="text1"/>
          <w:sz w:val="20"/>
          <w:szCs w:val="20"/>
          <w:lang w:val="en-US"/>
        </w:rPr>
      </w:pPr>
    </w:p>
    <w:p w14:paraId="7AED70A6" w14:textId="1B61782F" w:rsidR="004757E0" w:rsidRPr="009406BE" w:rsidRDefault="004757E0" w:rsidP="00CD4362">
      <w:pPr>
        <w:spacing w:line="360" w:lineRule="auto"/>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The </w:t>
      </w:r>
      <w:r w:rsidR="00BC6B5E">
        <w:rPr>
          <w:rFonts w:ascii="Arial" w:hAnsi="Arial" w:cs="Arial"/>
          <w:color w:val="000000" w:themeColor="text1"/>
          <w:sz w:val="20"/>
          <w:szCs w:val="20"/>
          <w:lang w:val="en-US"/>
        </w:rPr>
        <w:t>mitigation strategies</w:t>
      </w:r>
      <w:r w:rsidRPr="009406BE">
        <w:rPr>
          <w:rFonts w:ascii="Arial" w:hAnsi="Arial" w:cs="Arial"/>
          <w:color w:val="000000" w:themeColor="text1"/>
          <w:sz w:val="20"/>
          <w:szCs w:val="20"/>
          <w:lang w:val="en-US"/>
        </w:rPr>
        <w:t xml:space="preserve"> that can help overcome the growing AMR burden are </w:t>
      </w:r>
      <w:r w:rsidR="00BC6B5E">
        <w:rPr>
          <w:rFonts w:ascii="Arial" w:hAnsi="Arial" w:cs="Arial"/>
          <w:color w:val="000000" w:themeColor="text1"/>
          <w:sz w:val="20"/>
          <w:szCs w:val="20"/>
          <w:lang w:val="en-US"/>
        </w:rPr>
        <w:t>detailed</w:t>
      </w:r>
      <w:r w:rsidRPr="009406BE">
        <w:rPr>
          <w:rFonts w:ascii="Arial" w:hAnsi="Arial" w:cs="Arial"/>
          <w:color w:val="000000" w:themeColor="text1"/>
          <w:sz w:val="20"/>
          <w:szCs w:val="20"/>
          <w:lang w:val="en-US"/>
        </w:rPr>
        <w:t xml:space="preserve"> below;</w:t>
      </w:r>
    </w:p>
    <w:p w14:paraId="02077D7B" w14:textId="271C3D57" w:rsidR="004757E0" w:rsidRPr="009C22B2" w:rsidRDefault="00794844" w:rsidP="00CD4362">
      <w:pPr>
        <w:spacing w:line="360" w:lineRule="auto"/>
        <w:rPr>
          <w:rFonts w:ascii="Arial" w:hAnsi="Arial" w:cs="Arial"/>
          <w:b/>
          <w:bCs/>
          <w:color w:val="000000" w:themeColor="text1"/>
          <w:lang w:val="en-US"/>
        </w:rPr>
      </w:pPr>
      <w:r>
        <w:rPr>
          <w:rFonts w:ascii="Arial" w:hAnsi="Arial" w:cs="Arial"/>
          <w:b/>
          <w:bCs/>
          <w:color w:val="000000" w:themeColor="text1"/>
          <w:lang w:val="en-US"/>
        </w:rPr>
        <w:t>7</w:t>
      </w:r>
      <w:r w:rsidR="00A143E1" w:rsidRPr="009C22B2">
        <w:rPr>
          <w:rFonts w:ascii="Arial" w:hAnsi="Arial" w:cs="Arial"/>
          <w:b/>
          <w:bCs/>
          <w:color w:val="000000" w:themeColor="text1"/>
          <w:lang w:val="en-US"/>
        </w:rPr>
        <w:t>.1</w:t>
      </w:r>
      <w:r w:rsidR="004757E0" w:rsidRPr="009C22B2">
        <w:rPr>
          <w:rFonts w:ascii="Arial" w:hAnsi="Arial" w:cs="Arial"/>
          <w:b/>
          <w:bCs/>
          <w:color w:val="000000" w:themeColor="text1"/>
          <w:lang w:val="en-US"/>
        </w:rPr>
        <w:t xml:space="preserve"> </w:t>
      </w:r>
      <w:r w:rsidR="004B376E" w:rsidRPr="009C22B2">
        <w:rPr>
          <w:rFonts w:ascii="Arial" w:hAnsi="Arial" w:cs="Arial"/>
          <w:b/>
          <w:bCs/>
          <w:color w:val="000000" w:themeColor="text1"/>
          <w:lang w:val="en-US"/>
        </w:rPr>
        <w:t>Reduction of Antimicrobial Usage (A</w:t>
      </w:r>
      <w:r w:rsidR="009C22B2" w:rsidRPr="009C22B2">
        <w:rPr>
          <w:rFonts w:ascii="Arial" w:hAnsi="Arial" w:cs="Arial"/>
          <w:b/>
          <w:bCs/>
          <w:color w:val="000000" w:themeColor="text1"/>
          <w:lang w:val="en-US"/>
        </w:rPr>
        <w:t>MU</w:t>
      </w:r>
      <w:r w:rsidR="004B376E" w:rsidRPr="009C22B2">
        <w:rPr>
          <w:rFonts w:ascii="Arial" w:hAnsi="Arial" w:cs="Arial"/>
          <w:b/>
          <w:bCs/>
          <w:color w:val="000000" w:themeColor="text1"/>
          <w:lang w:val="en-US"/>
        </w:rPr>
        <w:t>)</w:t>
      </w:r>
    </w:p>
    <w:p w14:paraId="2109F893" w14:textId="17D45382" w:rsidR="00AB51B8" w:rsidRDefault="00AD3DC3"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The inappropriate use of antimicrobials is the major factor responsible for </w:t>
      </w:r>
      <w:r w:rsidR="004064BA">
        <w:rPr>
          <w:rFonts w:ascii="Arial" w:hAnsi="Arial" w:cs="Arial"/>
          <w:color w:val="000000" w:themeColor="text1"/>
          <w:sz w:val="20"/>
          <w:szCs w:val="20"/>
          <w:lang w:val="en-US"/>
        </w:rPr>
        <w:t xml:space="preserve">global </w:t>
      </w:r>
      <w:r w:rsidRPr="009406BE">
        <w:rPr>
          <w:rFonts w:ascii="Arial" w:hAnsi="Arial" w:cs="Arial"/>
          <w:color w:val="000000" w:themeColor="text1"/>
          <w:sz w:val="20"/>
          <w:szCs w:val="20"/>
          <w:lang w:val="en-US"/>
        </w:rPr>
        <w:t>AMR burden.</w:t>
      </w:r>
      <w:r w:rsidR="004757E0" w:rsidRPr="009406BE">
        <w:rPr>
          <w:rFonts w:ascii="Arial" w:hAnsi="Arial" w:cs="Arial"/>
          <w:color w:val="000000" w:themeColor="text1"/>
          <w:sz w:val="20"/>
          <w:szCs w:val="20"/>
          <w:lang w:val="en-US"/>
        </w:rPr>
        <w:t xml:space="preserve">  Hence</w:t>
      </w:r>
      <w:r w:rsidR="00915370" w:rsidRPr="009406BE">
        <w:rPr>
          <w:rFonts w:ascii="Arial" w:hAnsi="Arial" w:cs="Arial"/>
          <w:color w:val="000000" w:themeColor="text1"/>
          <w:sz w:val="20"/>
          <w:szCs w:val="20"/>
          <w:lang w:val="en-US"/>
        </w:rPr>
        <w:t>,</w:t>
      </w:r>
      <w:r w:rsidR="004757E0" w:rsidRPr="009406BE">
        <w:rPr>
          <w:rFonts w:ascii="Arial" w:hAnsi="Arial" w:cs="Arial"/>
          <w:color w:val="000000" w:themeColor="text1"/>
          <w:sz w:val="20"/>
          <w:szCs w:val="20"/>
          <w:lang w:val="en-US"/>
        </w:rPr>
        <w:t xml:space="preserve"> all attempts taken to reduce the usage of antimicrobials in animals would be an effective primary mitigation strategy. However, the consequences </w:t>
      </w:r>
      <w:r w:rsidRPr="009406BE">
        <w:rPr>
          <w:rFonts w:ascii="Arial" w:hAnsi="Arial" w:cs="Arial"/>
          <w:color w:val="000000" w:themeColor="text1"/>
          <w:sz w:val="20"/>
          <w:szCs w:val="20"/>
          <w:lang w:val="en-US"/>
        </w:rPr>
        <w:t xml:space="preserve">of reduced AMU or substitution of antimicrobials may result in higher morbidity rates, further leading to production and economic losses. </w:t>
      </w:r>
      <w:r w:rsidR="00AB51B8" w:rsidRPr="009406BE">
        <w:rPr>
          <w:rFonts w:ascii="Arial" w:hAnsi="Arial" w:cs="Arial"/>
          <w:color w:val="000000" w:themeColor="text1"/>
          <w:sz w:val="20"/>
          <w:szCs w:val="20"/>
          <w:lang w:val="en-US"/>
        </w:rPr>
        <w:t>In such instances, regular health monitoring of the farm animals would enable early disease detection, with reduced morbidity and mortality</w:t>
      </w:r>
      <w:r w:rsidR="00AB51B8">
        <w:rPr>
          <w:rFonts w:ascii="Arial" w:hAnsi="Arial" w:cs="Arial"/>
          <w:color w:val="000000" w:themeColor="text1"/>
          <w:sz w:val="20"/>
          <w:szCs w:val="20"/>
          <w:lang w:val="en-US"/>
        </w:rPr>
        <w:t xml:space="preserve"> </w:t>
      </w:r>
      <w:r w:rsidR="00AB51B8" w:rsidRPr="009406BE">
        <w:rPr>
          <w:rFonts w:ascii="Arial" w:hAnsi="Arial" w:cs="Arial"/>
          <w:color w:val="000000" w:themeColor="text1"/>
          <w:sz w:val="20"/>
          <w:szCs w:val="20"/>
          <w:lang w:val="en-US"/>
        </w:rPr>
        <w:t>(Woolhouse et al., 2015;</w:t>
      </w:r>
      <w:r w:rsidR="00AB51B8" w:rsidRPr="009406BE">
        <w:rPr>
          <w:rFonts w:ascii="Arial" w:hAnsi="Arial" w:cs="Arial"/>
          <w:color w:val="222222"/>
          <w:sz w:val="20"/>
          <w:szCs w:val="20"/>
          <w:shd w:val="clear" w:color="auto" w:fill="FFFFFF"/>
        </w:rPr>
        <w:t xml:space="preserve"> Bandyopadhyay </w:t>
      </w:r>
      <w:r w:rsidR="00AB51B8">
        <w:rPr>
          <w:rFonts w:ascii="Arial" w:hAnsi="Arial" w:cs="Arial"/>
          <w:color w:val="222222"/>
          <w:sz w:val="20"/>
          <w:szCs w:val="20"/>
          <w:shd w:val="clear" w:color="auto" w:fill="FFFFFF"/>
        </w:rPr>
        <w:t>and</w:t>
      </w:r>
      <w:r w:rsidR="00AB51B8" w:rsidRPr="009406BE">
        <w:rPr>
          <w:rFonts w:ascii="Arial" w:hAnsi="Arial" w:cs="Arial"/>
          <w:color w:val="222222"/>
          <w:sz w:val="20"/>
          <w:szCs w:val="20"/>
          <w:shd w:val="clear" w:color="auto" w:fill="FFFFFF"/>
        </w:rPr>
        <w:t xml:space="preserve"> Samanta, 2020)</w:t>
      </w:r>
      <w:r w:rsidR="00AB51B8" w:rsidRPr="009406BE">
        <w:rPr>
          <w:rFonts w:ascii="Arial" w:hAnsi="Arial" w:cs="Arial"/>
          <w:color w:val="000000" w:themeColor="text1"/>
          <w:sz w:val="20"/>
          <w:szCs w:val="20"/>
          <w:lang w:val="en-US"/>
        </w:rPr>
        <w:t xml:space="preserve">. Also, appropriate </w:t>
      </w:r>
      <w:r w:rsidR="00087EFC">
        <w:rPr>
          <w:rFonts w:ascii="Arial" w:hAnsi="Arial" w:cs="Arial"/>
          <w:color w:val="000000" w:themeColor="text1"/>
          <w:sz w:val="20"/>
          <w:szCs w:val="20"/>
          <w:lang w:val="en-US"/>
        </w:rPr>
        <w:t xml:space="preserve">prophylactic </w:t>
      </w:r>
      <w:r w:rsidR="00AB51B8" w:rsidRPr="009406BE">
        <w:rPr>
          <w:rFonts w:ascii="Arial" w:hAnsi="Arial" w:cs="Arial"/>
          <w:color w:val="000000" w:themeColor="text1"/>
          <w:sz w:val="20"/>
          <w:szCs w:val="20"/>
          <w:lang w:val="en-US"/>
        </w:rPr>
        <w:t>vaccinations pertaining to the animal species in relation to the disease endemicity in the respective locations</w:t>
      </w:r>
      <w:r w:rsidR="007A00EF">
        <w:rPr>
          <w:rFonts w:ascii="Arial" w:hAnsi="Arial" w:cs="Arial"/>
          <w:color w:val="000000" w:themeColor="text1"/>
          <w:sz w:val="20"/>
          <w:szCs w:val="20"/>
          <w:lang w:val="en-US"/>
        </w:rPr>
        <w:t>,</w:t>
      </w:r>
      <w:r w:rsidR="00AB51B8" w:rsidRPr="009406BE">
        <w:rPr>
          <w:rFonts w:ascii="Arial" w:hAnsi="Arial" w:cs="Arial"/>
          <w:color w:val="000000" w:themeColor="text1"/>
          <w:sz w:val="20"/>
          <w:szCs w:val="20"/>
          <w:lang w:val="en-US"/>
        </w:rPr>
        <w:t xml:space="preserve"> would reduce the incidence of diseases</w:t>
      </w:r>
      <w:r w:rsidR="007A00EF">
        <w:rPr>
          <w:rFonts w:ascii="Arial" w:hAnsi="Arial" w:cs="Arial"/>
          <w:color w:val="000000" w:themeColor="text1"/>
          <w:sz w:val="20"/>
          <w:szCs w:val="20"/>
          <w:lang w:val="en-US"/>
        </w:rPr>
        <w:t xml:space="preserve">, lowering AMU and preventing AMR (Maddock et al., </w:t>
      </w:r>
      <w:r w:rsidR="007A00EF">
        <w:rPr>
          <w:rFonts w:ascii="Arial" w:hAnsi="Arial" w:cs="Arial"/>
          <w:color w:val="000000" w:themeColor="text1"/>
          <w:sz w:val="20"/>
          <w:szCs w:val="20"/>
          <w:lang w:val="en-US"/>
        </w:rPr>
        <w:lastRenderedPageBreak/>
        <w:t>2024)</w:t>
      </w:r>
      <w:r w:rsidR="00AB51B8" w:rsidRPr="009406BE">
        <w:rPr>
          <w:rFonts w:ascii="Arial" w:hAnsi="Arial" w:cs="Arial"/>
          <w:color w:val="000000" w:themeColor="text1"/>
          <w:sz w:val="20"/>
          <w:szCs w:val="20"/>
          <w:lang w:val="en-US"/>
        </w:rPr>
        <w:t xml:space="preserve">.  Improved clinical treatment of infectious diseases by improving the host immune system </w:t>
      </w:r>
      <w:r w:rsidR="00AB51B8">
        <w:rPr>
          <w:rFonts w:ascii="Arial" w:hAnsi="Arial" w:cs="Arial"/>
          <w:color w:val="000000" w:themeColor="text1"/>
          <w:sz w:val="20"/>
          <w:szCs w:val="20"/>
          <w:lang w:val="en-US"/>
        </w:rPr>
        <w:t>was also</w:t>
      </w:r>
      <w:r w:rsidR="00AB51B8" w:rsidRPr="009406BE">
        <w:rPr>
          <w:rFonts w:ascii="Arial" w:hAnsi="Arial" w:cs="Arial"/>
          <w:color w:val="000000" w:themeColor="text1"/>
          <w:sz w:val="20"/>
          <w:szCs w:val="20"/>
          <w:lang w:val="en-US"/>
        </w:rPr>
        <w:t xml:space="preserve"> proposed to reduce AMU and in turn, AMR (Dance, 2024).</w:t>
      </w:r>
    </w:p>
    <w:p w14:paraId="458056A8" w14:textId="681920CF" w:rsidR="00933C52" w:rsidRPr="00933C52" w:rsidRDefault="00753FC6" w:rsidP="00933C52">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A </w:t>
      </w:r>
      <w:r w:rsidRPr="00753FC6">
        <w:rPr>
          <w:rFonts w:ascii="Arial" w:hAnsi="Arial" w:cs="Arial"/>
          <w:color w:val="000000" w:themeColor="text1"/>
          <w:sz w:val="20"/>
          <w:szCs w:val="20"/>
        </w:rPr>
        <w:t>higher incidence of bacterial contamination in retail meats when antibiotic restrictions were applied</w:t>
      </w:r>
      <w:r w:rsidR="0029420C">
        <w:rPr>
          <w:rFonts w:ascii="Arial" w:hAnsi="Arial" w:cs="Arial"/>
          <w:color w:val="000000" w:themeColor="text1"/>
          <w:sz w:val="20"/>
          <w:szCs w:val="20"/>
        </w:rPr>
        <w:t xml:space="preserve"> </w:t>
      </w:r>
      <w:r w:rsidR="00CC11D0">
        <w:rPr>
          <w:rFonts w:ascii="Arial" w:hAnsi="Arial" w:cs="Arial"/>
          <w:color w:val="000000" w:themeColor="text1"/>
          <w:sz w:val="20"/>
          <w:szCs w:val="20"/>
        </w:rPr>
        <w:t xml:space="preserve">has been reported earlier </w:t>
      </w:r>
      <w:r w:rsidR="0029420C">
        <w:rPr>
          <w:rFonts w:ascii="Arial" w:hAnsi="Arial" w:cs="Arial"/>
          <w:color w:val="000000" w:themeColor="text1"/>
          <w:sz w:val="20"/>
          <w:szCs w:val="20"/>
        </w:rPr>
        <w:t xml:space="preserve">(Pol and </w:t>
      </w:r>
      <w:proofErr w:type="spellStart"/>
      <w:r w:rsidR="0029420C">
        <w:rPr>
          <w:rFonts w:ascii="Arial" w:hAnsi="Arial" w:cs="Arial"/>
          <w:color w:val="000000" w:themeColor="text1"/>
          <w:sz w:val="20"/>
          <w:szCs w:val="20"/>
        </w:rPr>
        <w:t>Ruegg</w:t>
      </w:r>
      <w:proofErr w:type="spellEnd"/>
      <w:r w:rsidR="0029420C">
        <w:rPr>
          <w:rFonts w:ascii="Arial" w:hAnsi="Arial" w:cs="Arial"/>
          <w:color w:val="000000" w:themeColor="text1"/>
          <w:sz w:val="20"/>
          <w:szCs w:val="20"/>
        </w:rPr>
        <w:t xml:space="preserve">, 2007; </w:t>
      </w:r>
      <w:proofErr w:type="spellStart"/>
      <w:r w:rsidR="0029420C">
        <w:rPr>
          <w:rFonts w:ascii="Arial" w:hAnsi="Arial" w:cs="Arial"/>
          <w:color w:val="000000" w:themeColor="text1"/>
          <w:sz w:val="20"/>
          <w:szCs w:val="20"/>
        </w:rPr>
        <w:t>Keelara</w:t>
      </w:r>
      <w:proofErr w:type="spellEnd"/>
      <w:r w:rsidR="0029420C">
        <w:rPr>
          <w:rFonts w:ascii="Arial" w:hAnsi="Arial" w:cs="Arial"/>
          <w:color w:val="000000" w:themeColor="text1"/>
          <w:sz w:val="20"/>
          <w:szCs w:val="20"/>
        </w:rPr>
        <w:t xml:space="preserve"> et al., 2013)</w:t>
      </w:r>
      <w:r w:rsidRPr="00753FC6">
        <w:rPr>
          <w:rFonts w:ascii="Arial" w:hAnsi="Arial" w:cs="Arial"/>
          <w:color w:val="000000" w:themeColor="text1"/>
          <w:sz w:val="20"/>
          <w:szCs w:val="20"/>
        </w:rPr>
        <w:t xml:space="preserve">. Conversely, </w:t>
      </w:r>
      <w:r>
        <w:rPr>
          <w:rFonts w:ascii="Arial" w:hAnsi="Arial" w:cs="Arial"/>
          <w:color w:val="000000" w:themeColor="text1"/>
          <w:sz w:val="20"/>
          <w:szCs w:val="20"/>
        </w:rPr>
        <w:t xml:space="preserve">many other </w:t>
      </w:r>
      <w:r w:rsidRPr="00753FC6">
        <w:rPr>
          <w:rFonts w:ascii="Arial" w:hAnsi="Arial" w:cs="Arial"/>
          <w:color w:val="000000" w:themeColor="text1"/>
          <w:sz w:val="20"/>
          <w:szCs w:val="20"/>
        </w:rPr>
        <w:t>studies found either no change in contamination rates or a decrease in contamination within the intervention group</w:t>
      </w:r>
      <w:r w:rsidR="0029420C">
        <w:rPr>
          <w:rFonts w:ascii="Arial" w:hAnsi="Arial" w:cs="Arial"/>
          <w:color w:val="000000" w:themeColor="text1"/>
          <w:sz w:val="20"/>
          <w:szCs w:val="20"/>
        </w:rPr>
        <w:t xml:space="preserve"> (Miranda et al., 2009; Zhang et al., 2010).</w:t>
      </w:r>
      <w:r w:rsidR="00933C52">
        <w:rPr>
          <w:rFonts w:ascii="Arial" w:hAnsi="Arial" w:cs="Arial"/>
          <w:color w:val="000000" w:themeColor="text1"/>
          <w:sz w:val="20"/>
          <w:szCs w:val="20"/>
        </w:rPr>
        <w:t xml:space="preserve"> </w:t>
      </w:r>
      <w:r w:rsidR="00933C52" w:rsidRPr="00933C52">
        <w:rPr>
          <w:rFonts w:ascii="Arial" w:hAnsi="Arial" w:cs="Arial"/>
          <w:color w:val="000000" w:themeColor="text1"/>
          <w:sz w:val="20"/>
          <w:szCs w:val="20"/>
        </w:rPr>
        <w:t>AMR trends var</w:t>
      </w:r>
      <w:r w:rsidR="00933C52">
        <w:rPr>
          <w:rFonts w:ascii="Arial" w:hAnsi="Arial" w:cs="Arial"/>
          <w:color w:val="000000" w:themeColor="text1"/>
          <w:sz w:val="20"/>
          <w:szCs w:val="20"/>
        </w:rPr>
        <w:t>ied</w:t>
      </w:r>
      <w:r w:rsidR="00933C52" w:rsidRPr="00933C52">
        <w:rPr>
          <w:rFonts w:ascii="Arial" w:hAnsi="Arial" w:cs="Arial"/>
          <w:color w:val="000000" w:themeColor="text1"/>
          <w:sz w:val="20"/>
          <w:szCs w:val="20"/>
        </w:rPr>
        <w:t xml:space="preserve"> depending on increased production costs due to longer feeding times required to achieve target weight under restricted antibiotic use </w:t>
      </w:r>
      <w:r w:rsidR="00AB56F7">
        <w:rPr>
          <w:rFonts w:ascii="Arial" w:hAnsi="Arial" w:cs="Arial"/>
          <w:color w:val="000000" w:themeColor="text1"/>
          <w:sz w:val="20"/>
          <w:szCs w:val="20"/>
        </w:rPr>
        <w:t>(Morley et al., 2011)</w:t>
      </w:r>
      <w:r w:rsidR="00933C52" w:rsidRPr="00933C52">
        <w:rPr>
          <w:rFonts w:ascii="Arial" w:hAnsi="Arial" w:cs="Arial"/>
          <w:color w:val="000000" w:themeColor="text1"/>
          <w:sz w:val="20"/>
          <w:szCs w:val="20"/>
        </w:rPr>
        <w:t xml:space="preserve">. Another study </w:t>
      </w:r>
      <w:r w:rsidR="00AB56F7">
        <w:rPr>
          <w:rFonts w:ascii="Arial" w:hAnsi="Arial" w:cs="Arial"/>
          <w:color w:val="000000" w:themeColor="text1"/>
          <w:sz w:val="20"/>
          <w:szCs w:val="20"/>
        </w:rPr>
        <w:t>observed a reduction in</w:t>
      </w:r>
      <w:r w:rsidR="00933C52" w:rsidRPr="00933C52">
        <w:rPr>
          <w:rFonts w:ascii="Arial" w:hAnsi="Arial" w:cs="Arial"/>
          <w:color w:val="000000" w:themeColor="text1"/>
          <w:sz w:val="20"/>
          <w:szCs w:val="20"/>
        </w:rPr>
        <w:t xml:space="preserve"> veterinary costs with antibiotic restrictions, although the specific cost components and factors driving this reduction were not specified. These conflicts emphasize the need for surveillance, reporting, and interpretation of AMR data to guide effective policy and control measures.</w:t>
      </w:r>
    </w:p>
    <w:p w14:paraId="74657DD2" w14:textId="46A84DFD" w:rsidR="004757E0" w:rsidRPr="009406BE" w:rsidRDefault="00AB51B8"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A significant decrease in AMUQ could be achieved by targeting both ABUI and LBIO (antibiotic use intensity and Livestock biomass</w:t>
      </w:r>
      <w:r>
        <w:rPr>
          <w:rFonts w:ascii="Arial" w:hAnsi="Arial" w:cs="Arial"/>
          <w:color w:val="000000" w:themeColor="text1"/>
          <w:sz w:val="20"/>
          <w:szCs w:val="20"/>
        </w:rPr>
        <w:t>).</w:t>
      </w:r>
      <w:r w:rsidRPr="009406BE">
        <w:rPr>
          <w:rFonts w:ascii="Arial" w:hAnsi="Arial" w:cs="Arial"/>
          <w:color w:val="000000" w:themeColor="text1"/>
          <w:sz w:val="20"/>
          <w:szCs w:val="20"/>
        </w:rPr>
        <w:t xml:space="preserve"> The integrated approach of improved management practices, biosecurity, and technological change, with increasing productivity per animal rather than expanding herd sizes, is therefore essential, especially in </w:t>
      </w:r>
      <w:r>
        <w:rPr>
          <w:rFonts w:ascii="Arial" w:hAnsi="Arial" w:cs="Arial"/>
          <w:color w:val="000000" w:themeColor="text1"/>
          <w:sz w:val="20"/>
          <w:szCs w:val="20"/>
        </w:rPr>
        <w:t>LMICs</w:t>
      </w:r>
      <w:r w:rsidRPr="009406BE">
        <w:rPr>
          <w:rFonts w:ascii="Arial" w:hAnsi="Arial" w:cs="Arial"/>
          <w:color w:val="000000" w:themeColor="text1"/>
          <w:sz w:val="20"/>
          <w:szCs w:val="20"/>
        </w:rPr>
        <w:t xml:space="preserve"> (Acosta et al., 2025). </w:t>
      </w:r>
      <w:r w:rsidR="004757E0" w:rsidRPr="009406BE">
        <w:rPr>
          <w:rFonts w:ascii="Arial" w:hAnsi="Arial" w:cs="Arial"/>
          <w:color w:val="000000" w:themeColor="text1"/>
          <w:sz w:val="20"/>
          <w:szCs w:val="20"/>
          <w:lang w:val="en-US"/>
        </w:rPr>
        <w:t xml:space="preserve">Good biosecurity measures, balanced animal ration, good housing and husbandry practices with a judicious use of antimicrobials would be a comprehensive approach to reduce the AMU.   </w:t>
      </w:r>
    </w:p>
    <w:p w14:paraId="7498CC96" w14:textId="045326DF"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Herd-specific control measures to control mastitis in dairy farms, increasing the prices of antibiotics by taxation</w:t>
      </w:r>
      <w:r w:rsidR="004276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w:t>
      </w:r>
      <w:r w:rsidR="00A22DB1">
        <w:rPr>
          <w:rFonts w:ascii="Arial" w:hAnsi="Arial" w:cs="Arial"/>
          <w:color w:val="000000" w:themeColor="text1"/>
          <w:sz w:val="20"/>
          <w:szCs w:val="20"/>
          <w:lang w:val="en-US"/>
        </w:rPr>
        <w:t>were</w:t>
      </w:r>
      <w:r w:rsidRPr="009406BE">
        <w:rPr>
          <w:rFonts w:ascii="Arial" w:hAnsi="Arial" w:cs="Arial"/>
          <w:color w:val="000000" w:themeColor="text1"/>
          <w:sz w:val="20"/>
          <w:szCs w:val="20"/>
          <w:lang w:val="en-US"/>
        </w:rPr>
        <w:t xml:space="preserve"> proposed by earlier researchers to reduce AMU </w:t>
      </w:r>
      <w:r w:rsidR="003E03C4" w:rsidRPr="009406BE">
        <w:rPr>
          <w:rFonts w:ascii="Arial" w:hAnsi="Arial" w:cs="Arial"/>
          <w:color w:val="000000" w:themeColor="text1"/>
          <w:sz w:val="20"/>
          <w:szCs w:val="20"/>
          <w:lang w:val="en-US"/>
        </w:rPr>
        <w:t>(</w:t>
      </w:r>
      <w:r w:rsidR="003E03C4"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3E03C4"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lang w:val="en-US"/>
        </w:rPr>
        <w:t>. A cocktail approach, involving molecules that help antimicrobials to work better, for example-interference with the biofilm formation, so that antimicrobials or immune cells can reach the pathogens easily and eliminate them</w:t>
      </w:r>
      <w:r w:rsidR="004276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had been proposed recently </w:t>
      </w:r>
      <w:r w:rsidR="003E03C4" w:rsidRPr="009406BE">
        <w:rPr>
          <w:rFonts w:ascii="Arial" w:hAnsi="Arial" w:cs="Arial"/>
          <w:color w:val="000000" w:themeColor="text1"/>
          <w:sz w:val="20"/>
          <w:szCs w:val="20"/>
          <w:lang w:val="en-US"/>
        </w:rPr>
        <w:t>(Gadar et al., 2023)</w:t>
      </w:r>
      <w:r w:rsidRPr="009406BE">
        <w:rPr>
          <w:rFonts w:ascii="Arial" w:hAnsi="Arial" w:cs="Arial"/>
          <w:color w:val="000000" w:themeColor="text1"/>
          <w:sz w:val="20"/>
          <w:szCs w:val="20"/>
          <w:lang w:val="en-US"/>
        </w:rPr>
        <w:t>. Kaempferol</w:t>
      </w:r>
      <w:r w:rsidR="00EA693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derived from strawberries, </w:t>
      </w:r>
      <w:r w:rsidR="00A22DB1">
        <w:rPr>
          <w:rFonts w:ascii="Arial" w:hAnsi="Arial" w:cs="Arial"/>
          <w:color w:val="000000" w:themeColor="text1"/>
          <w:sz w:val="20"/>
          <w:szCs w:val="20"/>
          <w:lang w:val="en-US"/>
        </w:rPr>
        <w:t>was</w:t>
      </w:r>
      <w:r w:rsidRPr="009406BE">
        <w:rPr>
          <w:rFonts w:ascii="Arial" w:hAnsi="Arial" w:cs="Arial"/>
          <w:color w:val="000000" w:themeColor="text1"/>
          <w:sz w:val="20"/>
          <w:szCs w:val="20"/>
          <w:lang w:val="en-US"/>
        </w:rPr>
        <w:t xml:space="preserve"> discovered for its interference with the biofilms of </w:t>
      </w:r>
      <w:r w:rsidRPr="009406BE">
        <w:rPr>
          <w:rFonts w:ascii="Arial" w:hAnsi="Arial" w:cs="Arial"/>
          <w:i/>
          <w:iCs/>
          <w:color w:val="000000" w:themeColor="text1"/>
          <w:sz w:val="20"/>
          <w:szCs w:val="20"/>
          <w:lang w:val="en-US"/>
        </w:rPr>
        <w:t>Acinetobacter bauma</w:t>
      </w:r>
      <w:r w:rsidR="00700378" w:rsidRPr="009406BE">
        <w:rPr>
          <w:rFonts w:ascii="Arial" w:hAnsi="Arial" w:cs="Arial"/>
          <w:i/>
          <w:iCs/>
          <w:color w:val="000000" w:themeColor="text1"/>
          <w:sz w:val="20"/>
          <w:szCs w:val="20"/>
          <w:lang w:val="en-US"/>
        </w:rPr>
        <w:t>n</w:t>
      </w:r>
      <w:r w:rsidRPr="009406BE">
        <w:rPr>
          <w:rFonts w:ascii="Arial" w:hAnsi="Arial" w:cs="Arial"/>
          <w:i/>
          <w:iCs/>
          <w:color w:val="000000" w:themeColor="text1"/>
          <w:sz w:val="20"/>
          <w:szCs w:val="20"/>
          <w:lang w:val="en-US"/>
        </w:rPr>
        <w:t>nii</w:t>
      </w:r>
      <w:r w:rsidRPr="009406BE">
        <w:rPr>
          <w:rFonts w:ascii="Arial" w:hAnsi="Arial" w:cs="Arial"/>
          <w:color w:val="000000" w:themeColor="text1"/>
          <w:sz w:val="20"/>
          <w:szCs w:val="20"/>
          <w:lang w:val="en-US"/>
        </w:rPr>
        <w:t>, one of the ESKAPE and nosocomial pathogens involved in AMR.</w:t>
      </w:r>
      <w:r w:rsidR="00700378" w:rsidRPr="009406BE">
        <w:rPr>
          <w:rFonts w:ascii="Arial" w:hAnsi="Arial" w:cs="Arial"/>
          <w:color w:val="000000" w:themeColor="text1"/>
          <w:sz w:val="20"/>
          <w:szCs w:val="20"/>
          <w:lang w:val="en-US"/>
        </w:rPr>
        <w:t xml:space="preserve"> This was intended as an alternative for the sublethal doses of Colistin usage. </w:t>
      </w:r>
    </w:p>
    <w:p w14:paraId="24ED8B9B" w14:textId="5C1B7FA2"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standards and guidelines for responsible and prudent use of antimicrobial agents in veterinary medicine have been updated by WOAH </w:t>
      </w:r>
      <w:r w:rsidR="003E03C4" w:rsidRPr="009406BE">
        <w:rPr>
          <w:rFonts w:ascii="Arial" w:hAnsi="Arial" w:cs="Arial"/>
          <w:color w:val="000000" w:themeColor="text1"/>
          <w:sz w:val="20"/>
          <w:szCs w:val="20"/>
        </w:rPr>
        <w:t>(2025)</w:t>
      </w:r>
      <w:r w:rsidRPr="009406BE">
        <w:rPr>
          <w:rFonts w:ascii="Arial" w:hAnsi="Arial" w:cs="Arial"/>
          <w:color w:val="000000" w:themeColor="text1"/>
          <w:sz w:val="20"/>
          <w:szCs w:val="20"/>
        </w:rPr>
        <w:t xml:space="preserve"> </w:t>
      </w:r>
      <w:r w:rsidR="00953772" w:rsidRPr="009406BE">
        <w:rPr>
          <w:rFonts w:ascii="Arial" w:hAnsi="Arial" w:cs="Arial"/>
          <w:color w:val="000000" w:themeColor="text1"/>
          <w:sz w:val="20"/>
          <w:szCs w:val="20"/>
        </w:rPr>
        <w:t>in addition to surveillance of AMU and AMR</w:t>
      </w:r>
      <w:r w:rsidR="00953772">
        <w:rPr>
          <w:rFonts w:ascii="Arial" w:hAnsi="Arial" w:cs="Arial"/>
          <w:color w:val="000000" w:themeColor="text1"/>
          <w:sz w:val="20"/>
          <w:szCs w:val="20"/>
        </w:rPr>
        <w:t>,</w:t>
      </w:r>
      <w:r w:rsidR="00953772"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as part of the AMR mitigation strategies. </w:t>
      </w:r>
    </w:p>
    <w:p w14:paraId="48118F8D" w14:textId="5B698EB9" w:rsidR="004757E0" w:rsidRPr="009C22B2" w:rsidRDefault="00794844" w:rsidP="00E70466">
      <w:pPr>
        <w:spacing w:line="276" w:lineRule="auto"/>
        <w:rPr>
          <w:rFonts w:ascii="Arial" w:hAnsi="Arial" w:cs="Arial"/>
          <w:b/>
          <w:bCs/>
          <w:color w:val="000000" w:themeColor="text1"/>
          <w:lang w:val="en-US"/>
        </w:rPr>
      </w:pPr>
      <w:proofErr w:type="gramStart"/>
      <w:r>
        <w:rPr>
          <w:rFonts w:ascii="Arial" w:hAnsi="Arial" w:cs="Arial"/>
          <w:b/>
          <w:bCs/>
          <w:color w:val="000000" w:themeColor="text1"/>
          <w:lang w:val="en-US"/>
        </w:rPr>
        <w:t>7</w:t>
      </w:r>
      <w:r w:rsidR="00A143E1" w:rsidRPr="009C22B2">
        <w:rPr>
          <w:rFonts w:ascii="Arial" w:hAnsi="Arial" w:cs="Arial"/>
          <w:b/>
          <w:bCs/>
          <w:color w:val="000000" w:themeColor="text1"/>
          <w:lang w:val="en-US"/>
        </w:rPr>
        <w:t xml:space="preserve">.2 </w:t>
      </w:r>
      <w:r w:rsidR="004757E0" w:rsidRPr="009C22B2">
        <w:rPr>
          <w:rFonts w:ascii="Arial" w:hAnsi="Arial" w:cs="Arial"/>
          <w:b/>
          <w:bCs/>
          <w:color w:val="000000" w:themeColor="text1"/>
          <w:lang w:val="en-US"/>
        </w:rPr>
        <w:t xml:space="preserve"> </w:t>
      </w:r>
      <w:r w:rsidR="004B376E" w:rsidRPr="009C22B2">
        <w:rPr>
          <w:rFonts w:ascii="Arial" w:hAnsi="Arial" w:cs="Arial"/>
          <w:b/>
          <w:bCs/>
          <w:color w:val="000000" w:themeColor="text1"/>
          <w:lang w:val="en-US"/>
        </w:rPr>
        <w:t>Antimicrobial</w:t>
      </w:r>
      <w:proofErr w:type="gramEnd"/>
      <w:r w:rsidR="004B376E" w:rsidRPr="009C22B2">
        <w:rPr>
          <w:rFonts w:ascii="Arial" w:hAnsi="Arial" w:cs="Arial"/>
          <w:b/>
          <w:bCs/>
          <w:color w:val="000000" w:themeColor="text1"/>
          <w:lang w:val="en-US"/>
        </w:rPr>
        <w:t xml:space="preserve"> Stewardship in Veterinary Medicine</w:t>
      </w:r>
    </w:p>
    <w:p w14:paraId="64BCF0AF" w14:textId="281A630B" w:rsidR="004757E0" w:rsidRPr="004B376E" w:rsidRDefault="00794844" w:rsidP="00E70466">
      <w:pPr>
        <w:spacing w:line="276" w:lineRule="auto"/>
        <w:jc w:val="both"/>
        <w:rPr>
          <w:rFonts w:ascii="Arial" w:hAnsi="Arial" w:cs="Arial"/>
          <w:b/>
          <w:bCs/>
          <w:color w:val="000000" w:themeColor="text1"/>
          <w:sz w:val="20"/>
          <w:szCs w:val="20"/>
          <w:u w:val="single"/>
        </w:rPr>
      </w:pPr>
      <w:r>
        <w:rPr>
          <w:rFonts w:ascii="Arial" w:hAnsi="Arial" w:cs="Arial"/>
          <w:b/>
          <w:bCs/>
          <w:color w:val="000000" w:themeColor="text1"/>
          <w:sz w:val="20"/>
          <w:szCs w:val="20"/>
        </w:rPr>
        <w:t>7</w:t>
      </w:r>
      <w:r w:rsidR="00A143E1">
        <w:rPr>
          <w:rFonts w:ascii="Arial" w:hAnsi="Arial" w:cs="Arial"/>
          <w:b/>
          <w:bCs/>
          <w:color w:val="000000" w:themeColor="text1"/>
          <w:sz w:val="20"/>
          <w:szCs w:val="20"/>
        </w:rPr>
        <w:t>.2.1</w:t>
      </w:r>
      <w:r w:rsidR="00A143E1" w:rsidRPr="009406BE">
        <w:rPr>
          <w:rFonts w:ascii="Arial" w:hAnsi="Arial" w:cs="Arial"/>
          <w:b/>
          <w:bCs/>
          <w:color w:val="000000" w:themeColor="text1"/>
          <w:sz w:val="20"/>
          <w:szCs w:val="20"/>
        </w:rPr>
        <w:t xml:space="preserve"> </w:t>
      </w:r>
      <w:r w:rsidR="004B376E" w:rsidRPr="004B376E">
        <w:rPr>
          <w:rFonts w:ascii="Arial" w:hAnsi="Arial" w:cs="Arial"/>
          <w:b/>
          <w:bCs/>
          <w:color w:val="000000" w:themeColor="text1"/>
          <w:sz w:val="20"/>
          <w:szCs w:val="20"/>
          <w:u w:val="single"/>
        </w:rPr>
        <w:t>Responsibility of Veterinarians</w:t>
      </w:r>
    </w:p>
    <w:p w14:paraId="3F6A48F5" w14:textId="6DBE6A0F" w:rsidR="004757E0" w:rsidRPr="009406BE" w:rsidRDefault="00953772" w:rsidP="00E70466">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While s</w:t>
      </w:r>
      <w:r w:rsidR="004757E0" w:rsidRPr="009406BE">
        <w:rPr>
          <w:rFonts w:ascii="Arial" w:hAnsi="Arial" w:cs="Arial"/>
          <w:color w:val="000000" w:themeColor="text1"/>
          <w:sz w:val="20"/>
          <w:szCs w:val="20"/>
        </w:rPr>
        <w:t>tudying the relation</w:t>
      </w:r>
      <w:r>
        <w:rPr>
          <w:rFonts w:ascii="Arial" w:hAnsi="Arial" w:cs="Arial"/>
          <w:color w:val="000000" w:themeColor="text1"/>
          <w:sz w:val="20"/>
          <w:szCs w:val="20"/>
        </w:rPr>
        <w:t>ship</w:t>
      </w:r>
      <w:r w:rsidR="004757E0" w:rsidRPr="009406BE">
        <w:rPr>
          <w:rFonts w:ascii="Arial" w:hAnsi="Arial" w:cs="Arial"/>
          <w:color w:val="000000" w:themeColor="text1"/>
          <w:sz w:val="20"/>
          <w:szCs w:val="20"/>
        </w:rPr>
        <w:t xml:space="preserve"> between AMU and AMR, many researchers have indicated the need for a </w:t>
      </w:r>
      <w:r w:rsidR="00D33E2A" w:rsidRPr="009406BE">
        <w:rPr>
          <w:rFonts w:ascii="Arial" w:hAnsi="Arial" w:cs="Arial"/>
          <w:color w:val="000000" w:themeColor="text1"/>
          <w:sz w:val="20"/>
          <w:szCs w:val="20"/>
        </w:rPr>
        <w:t xml:space="preserve">management </w:t>
      </w:r>
      <w:r w:rsidR="004757E0" w:rsidRPr="009406BE">
        <w:rPr>
          <w:rFonts w:ascii="Arial" w:hAnsi="Arial" w:cs="Arial"/>
          <w:color w:val="000000" w:themeColor="text1"/>
          <w:sz w:val="20"/>
          <w:szCs w:val="20"/>
        </w:rPr>
        <w:t xml:space="preserve">protocol to handle pathogens developing multidrug resistance </w:t>
      </w:r>
      <w:r w:rsidR="003E03C4" w:rsidRPr="009406BE">
        <w:rPr>
          <w:rFonts w:ascii="Arial" w:hAnsi="Arial" w:cs="Arial"/>
          <w:color w:val="000000" w:themeColor="text1"/>
          <w:sz w:val="20"/>
          <w:szCs w:val="20"/>
        </w:rPr>
        <w:t>(</w:t>
      </w:r>
      <w:r w:rsidR="003E03C4" w:rsidRPr="009406BE">
        <w:rPr>
          <w:rFonts w:ascii="Arial" w:hAnsi="Arial" w:cs="Arial"/>
          <w:color w:val="222222"/>
          <w:sz w:val="20"/>
          <w:szCs w:val="20"/>
          <w:shd w:val="clear" w:color="auto" w:fill="FFFFFF"/>
        </w:rPr>
        <w:t>Ferroni et al., 2020) and</w:t>
      </w:r>
      <w:r w:rsidR="003E03C4" w:rsidRPr="009406BE">
        <w:rPr>
          <w:rFonts w:ascii="Arial" w:hAnsi="Arial" w:cs="Arial"/>
          <w:color w:val="000000" w:themeColor="text1"/>
          <w:sz w:val="20"/>
          <w:szCs w:val="20"/>
        </w:rPr>
        <w:t xml:space="preserve"> </w:t>
      </w:r>
      <w:r w:rsidR="004757E0" w:rsidRPr="009406BE">
        <w:rPr>
          <w:rFonts w:ascii="Arial" w:hAnsi="Arial" w:cs="Arial"/>
          <w:color w:val="000000" w:themeColor="text1"/>
          <w:sz w:val="20"/>
          <w:szCs w:val="20"/>
        </w:rPr>
        <w:t xml:space="preserve">the importance of optimizing antibiotics </w:t>
      </w:r>
      <w:r w:rsidR="003E03C4" w:rsidRPr="009406BE">
        <w:rPr>
          <w:rFonts w:ascii="Arial" w:hAnsi="Arial" w:cs="Arial"/>
          <w:color w:val="000000" w:themeColor="text1"/>
          <w:sz w:val="20"/>
          <w:szCs w:val="20"/>
        </w:rPr>
        <w:t>(</w:t>
      </w:r>
      <w:r w:rsidR="004757E0" w:rsidRPr="009406BE">
        <w:rPr>
          <w:rFonts w:ascii="Arial" w:hAnsi="Arial" w:cs="Arial"/>
          <w:color w:val="000000" w:themeColor="text1"/>
          <w:sz w:val="20"/>
          <w:szCs w:val="20"/>
        </w:rPr>
        <w:t>Ferroni</w:t>
      </w:r>
      <w:r w:rsidR="003E03C4" w:rsidRPr="009406BE">
        <w:rPr>
          <w:rFonts w:ascii="Arial" w:hAnsi="Arial" w:cs="Arial"/>
          <w:color w:val="000000" w:themeColor="text1"/>
          <w:sz w:val="20"/>
          <w:szCs w:val="20"/>
        </w:rPr>
        <w:t xml:space="preserve"> et al.,</w:t>
      </w:r>
      <w:r w:rsidR="004757E0" w:rsidRPr="009406BE">
        <w:rPr>
          <w:rFonts w:ascii="Arial" w:hAnsi="Arial" w:cs="Arial"/>
          <w:color w:val="000000" w:themeColor="text1"/>
          <w:sz w:val="20"/>
          <w:szCs w:val="20"/>
        </w:rPr>
        <w:t>2022</w:t>
      </w:r>
      <w:r w:rsidR="003E03C4" w:rsidRPr="009406BE">
        <w:rPr>
          <w:rFonts w:ascii="Arial" w:hAnsi="Arial" w:cs="Arial"/>
          <w:color w:val="000000" w:themeColor="text1"/>
          <w:sz w:val="20"/>
          <w:szCs w:val="20"/>
        </w:rPr>
        <w:t>)</w:t>
      </w:r>
      <w:r w:rsidR="004757E0" w:rsidRPr="009406BE">
        <w:rPr>
          <w:rFonts w:ascii="Arial" w:hAnsi="Arial" w:cs="Arial"/>
          <w:color w:val="000000" w:themeColor="text1"/>
          <w:sz w:val="20"/>
          <w:szCs w:val="20"/>
        </w:rPr>
        <w:t xml:space="preserve">. One such was the application of antimicrobial stewardship </w:t>
      </w:r>
      <w:r>
        <w:rPr>
          <w:rFonts w:ascii="Arial" w:hAnsi="Arial" w:cs="Arial"/>
          <w:color w:val="000000" w:themeColor="text1"/>
          <w:sz w:val="20"/>
          <w:szCs w:val="20"/>
        </w:rPr>
        <w:t xml:space="preserve">for </w:t>
      </w:r>
      <w:r w:rsidR="004757E0" w:rsidRPr="009406BE">
        <w:rPr>
          <w:rFonts w:ascii="Arial" w:hAnsi="Arial" w:cs="Arial"/>
          <w:color w:val="000000" w:themeColor="text1"/>
          <w:sz w:val="20"/>
          <w:szCs w:val="20"/>
        </w:rPr>
        <w:t xml:space="preserve">appropriate antimicrobial use by the veterinary clinicians. </w:t>
      </w:r>
    </w:p>
    <w:p w14:paraId="6B7DC19B" w14:textId="1A94F86D"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By definition, ‘</w:t>
      </w:r>
      <w:r w:rsidRPr="009406BE">
        <w:rPr>
          <w:rFonts w:ascii="Arial" w:hAnsi="Arial" w:cs="Arial"/>
          <w:color w:val="000000" w:themeColor="text1"/>
          <w:sz w:val="20"/>
          <w:szCs w:val="20"/>
          <w:lang w:val="en-US"/>
        </w:rPr>
        <w:t>Antimicrobial stewardship’ refer</w:t>
      </w:r>
      <w:r w:rsidR="00CF5042">
        <w:rPr>
          <w:rFonts w:ascii="Arial" w:hAnsi="Arial" w:cs="Arial"/>
          <w:color w:val="000000" w:themeColor="text1"/>
          <w:sz w:val="20"/>
          <w:szCs w:val="20"/>
          <w:lang w:val="en-US"/>
        </w:rPr>
        <w:t>red</w:t>
      </w:r>
      <w:r w:rsidRPr="009406BE">
        <w:rPr>
          <w:rFonts w:ascii="Arial" w:hAnsi="Arial" w:cs="Arial"/>
          <w:color w:val="000000" w:themeColor="text1"/>
          <w:sz w:val="20"/>
          <w:szCs w:val="20"/>
          <w:lang w:val="en-US"/>
        </w:rPr>
        <w:t xml:space="preserve"> to the practice of sustaining effective antimicrobial use, towards reducing the emergence of resistance for protection of animal, human</w:t>
      </w:r>
      <w:r w:rsidR="00D33E2A"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environmental health systems. This involved a “5R” approach of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esponsibility,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eduction,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efinement,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eplacement</w:t>
      </w:r>
      <w:r w:rsidR="003C1D5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eview, under the Good Stewardship Practice (GSP) </w:t>
      </w:r>
      <w:r w:rsidR="003E03C4" w:rsidRPr="009406BE">
        <w:rPr>
          <w:rFonts w:ascii="Arial" w:hAnsi="Arial" w:cs="Arial"/>
          <w:color w:val="000000" w:themeColor="text1"/>
          <w:sz w:val="20"/>
          <w:szCs w:val="20"/>
        </w:rPr>
        <w:t xml:space="preserve">(Page et al., </w:t>
      </w:r>
      <w:r w:rsidRPr="009406BE">
        <w:rPr>
          <w:rFonts w:ascii="Arial" w:hAnsi="Arial" w:cs="Arial"/>
          <w:color w:val="000000" w:themeColor="text1"/>
          <w:sz w:val="20"/>
          <w:szCs w:val="20"/>
        </w:rPr>
        <w:t>2014</w:t>
      </w:r>
      <w:r w:rsidR="003E03C4"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p>
    <w:p w14:paraId="4EC439AD" w14:textId="21799CDC" w:rsidR="005E3C3C" w:rsidRDefault="004757E0" w:rsidP="00CD4362">
      <w:pPr>
        <w:spacing w:after="0"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r>
      <w:r w:rsidR="00E06E55" w:rsidRPr="009406BE">
        <w:rPr>
          <w:rFonts w:ascii="Arial" w:hAnsi="Arial" w:cs="Arial"/>
          <w:color w:val="000000" w:themeColor="text1"/>
          <w:sz w:val="20"/>
          <w:szCs w:val="20"/>
        </w:rPr>
        <w:t>Generally</w:t>
      </w:r>
      <w:r w:rsidRPr="009406BE">
        <w:rPr>
          <w:rFonts w:ascii="Arial" w:hAnsi="Arial" w:cs="Arial"/>
          <w:color w:val="000000" w:themeColor="text1"/>
          <w:sz w:val="20"/>
          <w:szCs w:val="20"/>
        </w:rPr>
        <w:t xml:space="preserve">, antimicrobials must attain </w:t>
      </w:r>
      <w:r w:rsidR="00CF5042">
        <w:rPr>
          <w:rFonts w:ascii="Arial" w:hAnsi="Arial" w:cs="Arial"/>
          <w:color w:val="000000" w:themeColor="text1"/>
          <w:sz w:val="20"/>
          <w:szCs w:val="20"/>
        </w:rPr>
        <w:t xml:space="preserve">and maintain </w:t>
      </w:r>
      <w:r w:rsidRPr="009406BE">
        <w:rPr>
          <w:rFonts w:ascii="Arial" w:hAnsi="Arial" w:cs="Arial"/>
          <w:color w:val="000000" w:themeColor="text1"/>
          <w:sz w:val="20"/>
          <w:szCs w:val="20"/>
        </w:rPr>
        <w:t>therapeutic concentrations at the infection site ("</w:t>
      </w:r>
      <w:proofErr w:type="spellStart"/>
      <w:r w:rsidRPr="009406BE">
        <w:rPr>
          <w:rFonts w:ascii="Arial" w:hAnsi="Arial" w:cs="Arial"/>
          <w:color w:val="000000" w:themeColor="text1"/>
          <w:sz w:val="20"/>
          <w:szCs w:val="20"/>
        </w:rPr>
        <w:t>biophase</w:t>
      </w:r>
      <w:proofErr w:type="spellEnd"/>
      <w:r w:rsidRPr="009406BE">
        <w:rPr>
          <w:rFonts w:ascii="Arial" w:hAnsi="Arial" w:cs="Arial"/>
          <w:color w:val="000000" w:themeColor="text1"/>
          <w:sz w:val="20"/>
          <w:szCs w:val="20"/>
        </w:rPr>
        <w:t xml:space="preserve">") to ensure healing. On this basis, pharmacokinetics (PK), pharmacodynamics (PD) and PK/PD indices of any antimicrobial have enabled a </w:t>
      </w:r>
      <w:r w:rsidRPr="009406BE">
        <w:rPr>
          <w:rFonts w:ascii="Arial" w:hAnsi="Arial" w:cs="Arial"/>
          <w:color w:val="000000" w:themeColor="text1"/>
          <w:sz w:val="20"/>
          <w:szCs w:val="20"/>
          <w:lang w:val="en-US"/>
        </w:rPr>
        <w:t xml:space="preserve">rational </w:t>
      </w:r>
      <w:r w:rsidRPr="009406BE">
        <w:rPr>
          <w:rFonts w:ascii="Arial" w:hAnsi="Arial" w:cs="Arial"/>
          <w:color w:val="000000" w:themeColor="text1"/>
          <w:sz w:val="20"/>
          <w:szCs w:val="20"/>
        </w:rPr>
        <w:t>optimization of the dosage regimens and clinical breakpoints. Since the Minimum Inhibitory Concentration (MIC) represent</w:t>
      </w:r>
      <w:r w:rsidR="00CF5042">
        <w:rPr>
          <w:rFonts w:ascii="Arial" w:hAnsi="Arial" w:cs="Arial"/>
          <w:color w:val="000000" w:themeColor="text1"/>
          <w:sz w:val="20"/>
          <w:szCs w:val="20"/>
        </w:rPr>
        <w:t>ed</w:t>
      </w:r>
      <w:r w:rsidRPr="009406BE">
        <w:rPr>
          <w:rFonts w:ascii="Arial" w:hAnsi="Arial" w:cs="Arial"/>
          <w:color w:val="000000" w:themeColor="text1"/>
          <w:sz w:val="20"/>
          <w:szCs w:val="20"/>
        </w:rPr>
        <w:t xml:space="preserve"> bacterial susceptibility to antibiotics, it has been commonly used as a PD parameter in all PK/PD indices. Other PK</w:t>
      </w:r>
      <w:r w:rsidR="006607DF">
        <w:rPr>
          <w:rFonts w:ascii="Arial" w:hAnsi="Arial" w:cs="Arial"/>
          <w:color w:val="000000" w:themeColor="text1"/>
          <w:sz w:val="20"/>
          <w:szCs w:val="20"/>
        </w:rPr>
        <w:t>/PD indices such as percentage (</w:t>
      </w:r>
      <w:r w:rsidRPr="009406BE">
        <w:rPr>
          <w:rFonts w:ascii="Arial" w:hAnsi="Arial" w:cs="Arial"/>
          <w:color w:val="000000" w:themeColor="text1"/>
          <w:sz w:val="20"/>
          <w:szCs w:val="20"/>
        </w:rPr>
        <w:t>%T&gt;MIC; e.g., β-lactam antibiotics</w:t>
      </w:r>
      <w:r w:rsidR="006607DF">
        <w:rPr>
          <w:rFonts w:ascii="Arial" w:hAnsi="Arial" w:cs="Arial"/>
          <w:color w:val="000000" w:themeColor="text1"/>
          <w:sz w:val="20"/>
          <w:szCs w:val="20"/>
        </w:rPr>
        <w:t>)</w:t>
      </w:r>
      <w:r w:rsidRPr="009406BE">
        <w:rPr>
          <w:rFonts w:ascii="Arial" w:hAnsi="Arial" w:cs="Arial"/>
          <w:color w:val="000000" w:themeColor="text1"/>
          <w:sz w:val="20"/>
          <w:szCs w:val="20"/>
        </w:rPr>
        <w:t xml:space="preserve"> and </w:t>
      </w:r>
      <w:r w:rsidRPr="009406BE">
        <w:rPr>
          <w:rFonts w:ascii="Arial" w:hAnsi="Arial" w:cs="Arial"/>
          <w:color w:val="000000" w:themeColor="text1"/>
          <w:sz w:val="20"/>
          <w:szCs w:val="20"/>
          <w:lang w:val="en-US"/>
        </w:rPr>
        <w:t>Area under the curve (</w:t>
      </w:r>
      <w:r w:rsidR="006607DF">
        <w:rPr>
          <w:rFonts w:ascii="Arial" w:hAnsi="Arial" w:cs="Arial"/>
          <w:color w:val="000000" w:themeColor="text1"/>
          <w:sz w:val="20"/>
          <w:szCs w:val="20"/>
        </w:rPr>
        <w:t>AUC) (</w:t>
      </w:r>
      <w:r w:rsidRPr="009406BE">
        <w:rPr>
          <w:rFonts w:ascii="Arial" w:hAnsi="Arial" w:cs="Arial"/>
          <w:color w:val="000000" w:themeColor="text1"/>
          <w:sz w:val="20"/>
          <w:szCs w:val="20"/>
        </w:rPr>
        <w:t>AUC/MIC; e.g., macrolides, fluoroquinolones,</w:t>
      </w:r>
      <w:r w:rsidR="006607DF">
        <w:rPr>
          <w:rFonts w:ascii="Arial" w:hAnsi="Arial" w:cs="Arial"/>
          <w:color w:val="000000" w:themeColor="text1"/>
          <w:sz w:val="20"/>
          <w:szCs w:val="20"/>
        </w:rPr>
        <w:t xml:space="preserve"> tetracyclines, aminoglycosides)</w:t>
      </w:r>
      <w:r w:rsidRPr="009406BE">
        <w:rPr>
          <w:rFonts w:ascii="Arial" w:hAnsi="Arial" w:cs="Arial"/>
          <w:color w:val="000000" w:themeColor="text1"/>
          <w:sz w:val="20"/>
          <w:szCs w:val="20"/>
        </w:rPr>
        <w:t xml:space="preserve"> have been used in veterinary medicine (Toutain et al., 2021) for clinical efficacy. However, several antibiotics (e.g., fluoroquinolones such as marbofloxacin, enrofloxacin, ciprofloxacin, and pradofloxacin) exhibit</w:t>
      </w:r>
      <w:r w:rsidRPr="009406BE">
        <w:rPr>
          <w:rFonts w:ascii="Arial" w:hAnsi="Arial" w:cs="Arial"/>
          <w:color w:val="000000" w:themeColor="text1"/>
          <w:sz w:val="20"/>
          <w:szCs w:val="20"/>
          <w:lang w:val="en-US"/>
        </w:rPr>
        <w:t>ed</w:t>
      </w:r>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biophase</w:t>
      </w:r>
      <w:proofErr w:type="spellEnd"/>
      <w:r w:rsidRPr="009406BE">
        <w:rPr>
          <w:rFonts w:ascii="Arial" w:hAnsi="Arial" w:cs="Arial"/>
          <w:color w:val="000000" w:themeColor="text1"/>
          <w:sz w:val="20"/>
          <w:szCs w:val="20"/>
        </w:rPr>
        <w:t xml:space="preserve"> concentrations </w:t>
      </w:r>
      <w:r w:rsidR="007C60CA">
        <w:rPr>
          <w:rFonts w:ascii="Arial" w:hAnsi="Arial" w:cs="Arial"/>
          <w:color w:val="000000" w:themeColor="text1"/>
          <w:sz w:val="20"/>
          <w:szCs w:val="20"/>
        </w:rPr>
        <w:t>more</w:t>
      </w:r>
      <w:r w:rsidRPr="009406BE">
        <w:rPr>
          <w:rFonts w:ascii="Arial" w:hAnsi="Arial" w:cs="Arial"/>
          <w:color w:val="000000" w:themeColor="text1"/>
          <w:sz w:val="20"/>
          <w:szCs w:val="20"/>
        </w:rPr>
        <w:t xml:space="preserve"> than </w:t>
      </w:r>
      <w:r w:rsidR="007C60CA">
        <w:rPr>
          <w:rFonts w:ascii="Arial" w:hAnsi="Arial" w:cs="Arial"/>
          <w:color w:val="000000" w:themeColor="text1"/>
          <w:sz w:val="20"/>
          <w:szCs w:val="20"/>
        </w:rPr>
        <w:t>expected</w:t>
      </w:r>
      <w:r w:rsidRPr="009406BE">
        <w:rPr>
          <w:rFonts w:ascii="Arial" w:hAnsi="Arial" w:cs="Arial"/>
          <w:color w:val="000000" w:themeColor="text1"/>
          <w:sz w:val="20"/>
          <w:szCs w:val="20"/>
        </w:rPr>
        <w:t xml:space="preserve"> in certain species</w:t>
      </w:r>
      <w:r w:rsidR="006607DF">
        <w:rPr>
          <w:rFonts w:ascii="Arial" w:hAnsi="Arial" w:cs="Arial"/>
          <w:color w:val="000000" w:themeColor="text1"/>
          <w:sz w:val="20"/>
          <w:szCs w:val="20"/>
        </w:rPr>
        <w:t xml:space="preserve"> like </w:t>
      </w:r>
      <w:r w:rsidRPr="009406BE">
        <w:rPr>
          <w:rFonts w:ascii="Arial" w:hAnsi="Arial" w:cs="Arial"/>
          <w:color w:val="000000" w:themeColor="text1"/>
          <w:sz w:val="20"/>
          <w:szCs w:val="20"/>
        </w:rPr>
        <w:t>pigs, calves</w:t>
      </w:r>
      <w:r w:rsidR="00BF6048"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and dogs (Messenger et al., 2012; Hauschild et al., 2013). </w:t>
      </w:r>
    </w:p>
    <w:p w14:paraId="4A3C0712" w14:textId="3CB59944" w:rsidR="005E3C3C" w:rsidRDefault="005E3C3C" w:rsidP="005E3C3C">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 a therapeutic setup, phenotypic antimicrobial susceptibility testing (AST) </w:t>
      </w:r>
      <w:r>
        <w:rPr>
          <w:rFonts w:ascii="Arial" w:hAnsi="Arial" w:cs="Arial"/>
          <w:color w:val="000000" w:themeColor="text1"/>
          <w:sz w:val="20"/>
          <w:szCs w:val="20"/>
        </w:rPr>
        <w:t>for</w:t>
      </w:r>
      <w:r w:rsidRPr="009406BE">
        <w:rPr>
          <w:rFonts w:ascii="Arial" w:hAnsi="Arial" w:cs="Arial"/>
          <w:color w:val="000000" w:themeColor="text1"/>
          <w:sz w:val="20"/>
          <w:szCs w:val="20"/>
        </w:rPr>
        <w:t xml:space="preserve"> identification of the </w:t>
      </w:r>
      <w:r>
        <w:rPr>
          <w:rFonts w:ascii="Arial" w:hAnsi="Arial" w:cs="Arial"/>
          <w:color w:val="000000" w:themeColor="text1"/>
          <w:sz w:val="20"/>
          <w:szCs w:val="20"/>
        </w:rPr>
        <w:t>ideal</w:t>
      </w:r>
      <w:r w:rsidRPr="009406BE">
        <w:rPr>
          <w:rFonts w:ascii="Arial" w:hAnsi="Arial" w:cs="Arial"/>
          <w:color w:val="000000" w:themeColor="text1"/>
          <w:sz w:val="20"/>
          <w:szCs w:val="20"/>
        </w:rPr>
        <w:t xml:space="preserve"> antimicrobials for therapy, </w:t>
      </w:r>
      <w:r>
        <w:rPr>
          <w:rFonts w:ascii="Arial" w:hAnsi="Arial" w:cs="Arial"/>
          <w:color w:val="000000" w:themeColor="text1"/>
          <w:sz w:val="20"/>
          <w:szCs w:val="20"/>
        </w:rPr>
        <w:t>and</w:t>
      </w:r>
      <w:r w:rsidRPr="009406BE">
        <w:rPr>
          <w:rFonts w:ascii="Arial" w:hAnsi="Arial" w:cs="Arial"/>
          <w:color w:val="000000" w:themeColor="text1"/>
          <w:sz w:val="20"/>
          <w:szCs w:val="20"/>
        </w:rPr>
        <w:t xml:space="preserve"> genotypic antimicrobial resistance testing (ART) indicat</w:t>
      </w:r>
      <w:r>
        <w:rPr>
          <w:rFonts w:ascii="Arial" w:hAnsi="Arial" w:cs="Arial"/>
          <w:color w:val="000000" w:themeColor="text1"/>
          <w:sz w:val="20"/>
          <w:szCs w:val="20"/>
        </w:rPr>
        <w:t>ing</w:t>
      </w:r>
      <w:r w:rsidRPr="009406BE">
        <w:rPr>
          <w:rFonts w:ascii="Arial" w:hAnsi="Arial" w:cs="Arial"/>
          <w:color w:val="000000" w:themeColor="text1"/>
          <w:sz w:val="20"/>
          <w:szCs w:val="20"/>
        </w:rPr>
        <w:t xml:space="preserve"> the inappropriate antimicrobials</w:t>
      </w:r>
      <w:r>
        <w:rPr>
          <w:rFonts w:ascii="Arial" w:hAnsi="Arial" w:cs="Arial"/>
          <w:color w:val="000000" w:themeColor="text1"/>
          <w:sz w:val="20"/>
          <w:szCs w:val="20"/>
        </w:rPr>
        <w:t xml:space="preserve">; </w:t>
      </w:r>
      <w:r w:rsidRPr="009406BE">
        <w:rPr>
          <w:rFonts w:ascii="Arial" w:hAnsi="Arial" w:cs="Arial"/>
          <w:color w:val="000000" w:themeColor="text1"/>
          <w:sz w:val="20"/>
          <w:szCs w:val="20"/>
        </w:rPr>
        <w:t>are still vague in veterinary diagnostic medicine due to high cost associated with routine use and the lack of outcome studies</w:t>
      </w:r>
      <w:r w:rsidR="00A978E6">
        <w:rPr>
          <w:rFonts w:ascii="Arial" w:hAnsi="Arial" w:cs="Arial"/>
          <w:color w:val="000000" w:themeColor="text1"/>
          <w:sz w:val="20"/>
          <w:szCs w:val="20"/>
          <w:lang w:val="en-US"/>
        </w:rPr>
        <w:t xml:space="preserve"> (Maddock et al., 2024)</w:t>
      </w:r>
      <w:r w:rsidRPr="009406BE">
        <w:rPr>
          <w:rFonts w:ascii="Arial" w:hAnsi="Arial" w:cs="Arial"/>
          <w:color w:val="000000" w:themeColor="text1"/>
          <w:sz w:val="20"/>
          <w:szCs w:val="20"/>
        </w:rPr>
        <w:t xml:space="preserve">. With incomplete </w:t>
      </w:r>
      <w:r>
        <w:rPr>
          <w:rFonts w:ascii="Arial" w:hAnsi="Arial" w:cs="Arial"/>
          <w:color w:val="000000" w:themeColor="text1"/>
          <w:sz w:val="20"/>
          <w:szCs w:val="20"/>
        </w:rPr>
        <w:t xml:space="preserve">pharmacokinetic and </w:t>
      </w:r>
      <w:proofErr w:type="spellStart"/>
      <w:r>
        <w:rPr>
          <w:rFonts w:ascii="Arial" w:hAnsi="Arial" w:cs="Arial"/>
          <w:color w:val="000000" w:themeColor="text1"/>
          <w:sz w:val="20"/>
          <w:szCs w:val="20"/>
        </w:rPr>
        <w:t>pharmocodynamic</w:t>
      </w:r>
      <w:proofErr w:type="spellEnd"/>
      <w:r w:rsidRPr="009406BE">
        <w:rPr>
          <w:rFonts w:ascii="Arial" w:hAnsi="Arial" w:cs="Arial"/>
          <w:color w:val="000000" w:themeColor="text1"/>
          <w:sz w:val="20"/>
          <w:szCs w:val="20"/>
        </w:rPr>
        <w:t xml:space="preserve"> data for some antimicrobial drugs in various animal species, extrapolation of breakpoints is usually done with the available data from a few animal species or humans.</w:t>
      </w:r>
    </w:p>
    <w:p w14:paraId="52795902" w14:textId="5FE4090C" w:rsidR="004757E0" w:rsidRDefault="005E3C3C" w:rsidP="005E3C3C">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With this basis, V</w:t>
      </w:r>
      <w:r w:rsidR="001028EC" w:rsidRPr="009406BE">
        <w:rPr>
          <w:rFonts w:ascii="Arial" w:hAnsi="Arial" w:cs="Arial"/>
          <w:color w:val="000000" w:themeColor="text1"/>
          <w:sz w:val="20"/>
          <w:szCs w:val="20"/>
        </w:rPr>
        <w:t>eterinary antimicrobial stewardship can be improved by defined effective treatment regimens</w:t>
      </w:r>
      <w:r w:rsidR="001028EC">
        <w:rPr>
          <w:rFonts w:ascii="Arial" w:hAnsi="Arial" w:cs="Arial"/>
          <w:color w:val="000000" w:themeColor="text1"/>
          <w:sz w:val="20"/>
          <w:szCs w:val="20"/>
        </w:rPr>
        <w:t xml:space="preserve"> by the </w:t>
      </w:r>
      <w:r w:rsidR="00087EFC">
        <w:rPr>
          <w:rFonts w:ascii="Arial" w:hAnsi="Arial" w:cs="Arial"/>
          <w:color w:val="000000" w:themeColor="text1"/>
          <w:sz w:val="20"/>
          <w:szCs w:val="20"/>
        </w:rPr>
        <w:t>clinicians</w:t>
      </w:r>
      <w:r>
        <w:rPr>
          <w:rFonts w:ascii="Arial" w:hAnsi="Arial" w:cs="Arial"/>
          <w:color w:val="000000" w:themeColor="text1"/>
          <w:sz w:val="20"/>
          <w:szCs w:val="20"/>
        </w:rPr>
        <w:t>. By a</w:t>
      </w:r>
      <w:r w:rsidR="001028EC">
        <w:rPr>
          <w:rFonts w:ascii="Arial" w:hAnsi="Arial" w:cs="Arial"/>
          <w:color w:val="000000" w:themeColor="text1"/>
          <w:sz w:val="20"/>
          <w:szCs w:val="20"/>
        </w:rPr>
        <w:t xml:space="preserve">llowing </w:t>
      </w:r>
      <w:r w:rsidR="004757E0" w:rsidRPr="009406BE">
        <w:rPr>
          <w:rFonts w:ascii="Arial" w:hAnsi="Arial" w:cs="Arial"/>
          <w:color w:val="000000" w:themeColor="text1"/>
          <w:sz w:val="20"/>
          <w:szCs w:val="20"/>
          <w:lang w:val="en-US"/>
        </w:rPr>
        <w:t xml:space="preserve">a </w:t>
      </w:r>
      <w:r w:rsidR="00BF6048" w:rsidRPr="009406BE">
        <w:rPr>
          <w:rFonts w:ascii="Arial" w:hAnsi="Arial" w:cs="Arial"/>
          <w:color w:val="000000" w:themeColor="text1"/>
          <w:sz w:val="20"/>
          <w:szCs w:val="20"/>
          <w:lang w:val="en-US"/>
        </w:rPr>
        <w:t>shorter</w:t>
      </w:r>
      <w:r w:rsidR="00BF6048" w:rsidRPr="009406BE">
        <w:rPr>
          <w:rFonts w:ascii="Arial" w:hAnsi="Arial" w:cs="Arial"/>
          <w:color w:val="000000" w:themeColor="text1"/>
          <w:sz w:val="20"/>
          <w:szCs w:val="20"/>
        </w:rPr>
        <w:t xml:space="preserve"> </w:t>
      </w:r>
      <w:r w:rsidR="004757E0" w:rsidRPr="009406BE">
        <w:rPr>
          <w:rFonts w:ascii="Arial" w:hAnsi="Arial" w:cs="Arial"/>
          <w:color w:val="000000" w:themeColor="text1"/>
          <w:sz w:val="20"/>
          <w:szCs w:val="20"/>
        </w:rPr>
        <w:t>residence time of the sub-optimal drug levels in the infected tissue</w:t>
      </w:r>
      <w:r>
        <w:rPr>
          <w:rFonts w:ascii="Arial" w:hAnsi="Arial" w:cs="Arial"/>
          <w:color w:val="000000" w:themeColor="text1"/>
          <w:sz w:val="20"/>
          <w:szCs w:val="20"/>
        </w:rPr>
        <w:t xml:space="preserve">, </w:t>
      </w:r>
      <w:r w:rsidR="004757E0" w:rsidRPr="009406BE">
        <w:rPr>
          <w:rFonts w:ascii="Arial" w:hAnsi="Arial" w:cs="Arial"/>
          <w:color w:val="000000" w:themeColor="text1"/>
          <w:sz w:val="20"/>
          <w:szCs w:val="20"/>
        </w:rPr>
        <w:t xml:space="preserve">selection pressure </w:t>
      </w:r>
      <w:r>
        <w:rPr>
          <w:rFonts w:ascii="Arial" w:hAnsi="Arial" w:cs="Arial"/>
          <w:color w:val="000000" w:themeColor="text1"/>
          <w:sz w:val="20"/>
          <w:szCs w:val="20"/>
        </w:rPr>
        <w:t>can be reduced, and p</w:t>
      </w:r>
      <w:r w:rsidR="004757E0" w:rsidRPr="009406BE">
        <w:rPr>
          <w:rFonts w:ascii="Arial" w:hAnsi="Arial" w:cs="Arial"/>
          <w:color w:val="000000" w:themeColor="text1"/>
          <w:sz w:val="20"/>
          <w:szCs w:val="20"/>
        </w:rPr>
        <w:t>revent</w:t>
      </w:r>
      <w:r>
        <w:rPr>
          <w:rFonts w:ascii="Arial" w:hAnsi="Arial" w:cs="Arial"/>
          <w:color w:val="000000" w:themeColor="text1"/>
          <w:sz w:val="20"/>
          <w:szCs w:val="20"/>
        </w:rPr>
        <w:t>ing AMR</w:t>
      </w:r>
      <w:r w:rsidR="004757E0" w:rsidRPr="009406BE">
        <w:rPr>
          <w:rFonts w:ascii="Arial" w:hAnsi="Arial" w:cs="Arial"/>
          <w:color w:val="000000" w:themeColor="text1"/>
          <w:sz w:val="20"/>
          <w:szCs w:val="20"/>
        </w:rPr>
        <w:t>.</w:t>
      </w:r>
      <w:r w:rsidR="001028EC">
        <w:rPr>
          <w:rFonts w:ascii="Arial" w:hAnsi="Arial" w:cs="Arial"/>
          <w:color w:val="000000" w:themeColor="text1"/>
          <w:sz w:val="20"/>
          <w:szCs w:val="20"/>
        </w:rPr>
        <w:t xml:space="preserve"> T</w:t>
      </w:r>
      <w:r w:rsidR="001028EC" w:rsidRPr="009406BE">
        <w:rPr>
          <w:rFonts w:ascii="Arial" w:hAnsi="Arial" w:cs="Arial"/>
          <w:color w:val="000000" w:themeColor="text1"/>
          <w:sz w:val="20"/>
          <w:szCs w:val="20"/>
        </w:rPr>
        <w:t xml:space="preserve">argeted education of veterinarians and veterinary students on appropriate AMU is </w:t>
      </w:r>
      <w:r w:rsidR="001028EC">
        <w:rPr>
          <w:rFonts w:ascii="Arial" w:hAnsi="Arial" w:cs="Arial"/>
          <w:color w:val="000000" w:themeColor="text1"/>
          <w:sz w:val="20"/>
          <w:szCs w:val="20"/>
        </w:rPr>
        <w:t xml:space="preserve">therefore, </w:t>
      </w:r>
      <w:r w:rsidR="001028EC" w:rsidRPr="009406BE">
        <w:rPr>
          <w:rFonts w:ascii="Arial" w:hAnsi="Arial" w:cs="Arial"/>
          <w:color w:val="000000" w:themeColor="text1"/>
          <w:sz w:val="20"/>
          <w:szCs w:val="20"/>
        </w:rPr>
        <w:t>a critical need in veterinary antimicrobial prescriptions.</w:t>
      </w:r>
    </w:p>
    <w:p w14:paraId="42B8ACC4" w14:textId="23581656" w:rsidR="004B376E" w:rsidRDefault="000C175D" w:rsidP="005E3C3C">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Veterinarians can utilize the categorization of antibiotics laid down by the </w:t>
      </w:r>
      <w:r w:rsidRPr="000C175D">
        <w:rPr>
          <w:rFonts w:ascii="Arial" w:hAnsi="Arial" w:cs="Arial"/>
          <w:color w:val="000000" w:themeColor="text1"/>
          <w:sz w:val="20"/>
          <w:szCs w:val="20"/>
          <w:lang w:val="en-US"/>
        </w:rPr>
        <w:t>Antimicrobial Advice Ad Hoc Expert Group</w:t>
      </w:r>
      <w:r>
        <w:rPr>
          <w:rFonts w:ascii="Arial" w:hAnsi="Arial" w:cs="Arial"/>
          <w:color w:val="000000" w:themeColor="text1"/>
          <w:sz w:val="20"/>
          <w:szCs w:val="20"/>
          <w:lang w:val="en-US"/>
        </w:rPr>
        <w:t xml:space="preserve"> </w:t>
      </w:r>
      <w:r w:rsidRPr="000C175D">
        <w:rPr>
          <w:rFonts w:ascii="Arial" w:hAnsi="Arial" w:cs="Arial"/>
          <w:color w:val="000000" w:themeColor="text1"/>
          <w:sz w:val="20"/>
          <w:szCs w:val="20"/>
          <w:lang w:val="en-US"/>
        </w:rPr>
        <w:t xml:space="preserve">(AMEG) of </w:t>
      </w:r>
      <w:r>
        <w:rPr>
          <w:rFonts w:ascii="Arial" w:hAnsi="Arial" w:cs="Arial"/>
          <w:color w:val="000000" w:themeColor="text1"/>
          <w:sz w:val="20"/>
          <w:szCs w:val="20"/>
          <w:lang w:val="en-US"/>
        </w:rPr>
        <w:t>European Medicines Agency (</w:t>
      </w:r>
      <w:r w:rsidRPr="000C175D">
        <w:rPr>
          <w:rFonts w:ascii="Arial" w:hAnsi="Arial" w:cs="Arial"/>
          <w:color w:val="000000" w:themeColor="text1"/>
          <w:sz w:val="20"/>
          <w:szCs w:val="20"/>
          <w:lang w:val="en-US"/>
        </w:rPr>
        <w:t>EMA</w:t>
      </w:r>
      <w:r>
        <w:rPr>
          <w:rFonts w:ascii="Arial" w:hAnsi="Arial" w:cs="Arial"/>
          <w:color w:val="000000" w:themeColor="text1"/>
          <w:sz w:val="20"/>
          <w:szCs w:val="20"/>
          <w:lang w:val="en-US"/>
        </w:rPr>
        <w:t>)</w:t>
      </w:r>
      <w:r w:rsidRPr="000C175D">
        <w:rPr>
          <w:rFonts w:ascii="Arial" w:hAnsi="Arial" w:cs="Arial"/>
          <w:color w:val="000000" w:themeColor="text1"/>
          <w:sz w:val="20"/>
          <w:szCs w:val="20"/>
          <w:lang w:val="en-US"/>
        </w:rPr>
        <w:t xml:space="preserve"> based on public</w:t>
      </w:r>
      <w:r>
        <w:rPr>
          <w:rFonts w:ascii="Arial" w:hAnsi="Arial" w:cs="Arial"/>
          <w:color w:val="000000" w:themeColor="text1"/>
          <w:sz w:val="20"/>
          <w:szCs w:val="20"/>
          <w:lang w:val="en-US"/>
        </w:rPr>
        <w:t xml:space="preserve"> </w:t>
      </w:r>
      <w:r w:rsidRPr="000C175D">
        <w:rPr>
          <w:rFonts w:ascii="Arial" w:hAnsi="Arial" w:cs="Arial"/>
          <w:color w:val="000000" w:themeColor="text1"/>
          <w:sz w:val="20"/>
          <w:szCs w:val="20"/>
          <w:lang w:val="en-US"/>
        </w:rPr>
        <w:t xml:space="preserve">health </w:t>
      </w:r>
      <w:r>
        <w:rPr>
          <w:rFonts w:ascii="Arial" w:hAnsi="Arial" w:cs="Arial"/>
          <w:color w:val="000000" w:themeColor="text1"/>
          <w:sz w:val="20"/>
          <w:szCs w:val="20"/>
          <w:lang w:val="en-US"/>
        </w:rPr>
        <w:t xml:space="preserve">issues </w:t>
      </w:r>
      <w:r w:rsidRPr="000C175D">
        <w:rPr>
          <w:rFonts w:ascii="Arial" w:hAnsi="Arial" w:cs="Arial"/>
          <w:color w:val="000000" w:themeColor="text1"/>
          <w:sz w:val="20"/>
          <w:szCs w:val="20"/>
          <w:lang w:val="en-US"/>
        </w:rPr>
        <w:t>of increased AMR when used in animals, and</w:t>
      </w:r>
      <w:r>
        <w:rPr>
          <w:rFonts w:ascii="Arial" w:hAnsi="Arial" w:cs="Arial"/>
          <w:color w:val="000000" w:themeColor="text1"/>
          <w:sz w:val="20"/>
          <w:szCs w:val="20"/>
          <w:lang w:val="en-US"/>
        </w:rPr>
        <w:t xml:space="preserve"> </w:t>
      </w:r>
      <w:r w:rsidRPr="000C175D">
        <w:rPr>
          <w:rFonts w:ascii="Arial" w:hAnsi="Arial" w:cs="Arial"/>
          <w:color w:val="000000" w:themeColor="text1"/>
          <w:sz w:val="20"/>
          <w:szCs w:val="20"/>
          <w:lang w:val="en-US"/>
        </w:rPr>
        <w:t>the need for their use in veterinary medicine</w:t>
      </w:r>
      <w:r w:rsidR="00F26731">
        <w:rPr>
          <w:rFonts w:ascii="Arial" w:hAnsi="Arial" w:cs="Arial"/>
          <w:color w:val="000000" w:themeColor="text1"/>
          <w:sz w:val="20"/>
          <w:szCs w:val="20"/>
          <w:lang w:val="en-US"/>
        </w:rPr>
        <w:t xml:space="preserve"> as listed below</w:t>
      </w:r>
      <w:r w:rsidR="003B5D62">
        <w:rPr>
          <w:rFonts w:ascii="Arial" w:hAnsi="Arial" w:cs="Arial"/>
          <w:color w:val="000000" w:themeColor="text1"/>
          <w:sz w:val="20"/>
          <w:szCs w:val="20"/>
          <w:lang w:val="en-US"/>
        </w:rPr>
        <w:t xml:space="preserve"> in table 2</w:t>
      </w:r>
    </w:p>
    <w:p w14:paraId="09D5D7F7" w14:textId="7544044D" w:rsidR="006609CD" w:rsidRDefault="003B5D62" w:rsidP="005E3C3C">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Table 2</w:t>
      </w:r>
      <w:r w:rsidR="006609CD">
        <w:rPr>
          <w:rFonts w:ascii="Arial" w:hAnsi="Arial" w:cs="Arial"/>
          <w:color w:val="000000" w:themeColor="text1"/>
          <w:sz w:val="20"/>
          <w:szCs w:val="20"/>
          <w:lang w:val="en-US"/>
        </w:rPr>
        <w:t xml:space="preserve">: </w:t>
      </w:r>
      <w:r w:rsidR="004C1719">
        <w:rPr>
          <w:rFonts w:ascii="Arial" w:hAnsi="Arial" w:cs="Arial"/>
          <w:color w:val="000000" w:themeColor="text1"/>
          <w:sz w:val="20"/>
          <w:szCs w:val="20"/>
          <w:lang w:val="en-US"/>
        </w:rPr>
        <w:t xml:space="preserve">Use of </w:t>
      </w:r>
      <w:r w:rsidR="004C1719" w:rsidRPr="004C1719">
        <w:rPr>
          <w:rFonts w:ascii="Arial" w:hAnsi="Arial" w:cs="Arial"/>
          <w:color w:val="000000" w:themeColor="text1"/>
          <w:sz w:val="20"/>
          <w:szCs w:val="20"/>
          <w:lang w:val="en-US"/>
        </w:rPr>
        <w:t>antibiotics</w:t>
      </w:r>
      <w:r w:rsidR="004C1719">
        <w:rPr>
          <w:rFonts w:ascii="Arial" w:hAnsi="Arial" w:cs="Arial"/>
          <w:color w:val="000000" w:themeColor="text1"/>
          <w:sz w:val="20"/>
          <w:szCs w:val="20"/>
          <w:lang w:val="en-US"/>
        </w:rPr>
        <w:t xml:space="preserve"> in </w:t>
      </w:r>
      <w:r w:rsidR="004C1719" w:rsidRPr="004C1719">
        <w:rPr>
          <w:rFonts w:ascii="Arial" w:hAnsi="Arial" w:cs="Arial"/>
          <w:color w:val="000000" w:themeColor="text1"/>
          <w:sz w:val="20"/>
          <w:szCs w:val="20"/>
          <w:lang w:val="en-US"/>
        </w:rPr>
        <w:t>in veterinary medicine</w:t>
      </w:r>
    </w:p>
    <w:tbl>
      <w:tblPr>
        <w:tblStyle w:val="TableGrid"/>
        <w:tblpPr w:leftFromText="180" w:rightFromText="180" w:vertAnchor="text" w:horzAnchor="margin" w:tblpXSpec="center" w:tblpY="193"/>
        <w:tblW w:w="0" w:type="auto"/>
        <w:tblLook w:val="04A0" w:firstRow="1" w:lastRow="0" w:firstColumn="1" w:lastColumn="0" w:noHBand="0" w:noVBand="1"/>
      </w:tblPr>
      <w:tblGrid>
        <w:gridCol w:w="1525"/>
        <w:gridCol w:w="1532"/>
        <w:gridCol w:w="4680"/>
      </w:tblGrid>
      <w:tr w:rsidR="00F26731" w14:paraId="31507DB2" w14:textId="77777777" w:rsidTr="00F26731">
        <w:tc>
          <w:tcPr>
            <w:tcW w:w="1525" w:type="dxa"/>
          </w:tcPr>
          <w:p w14:paraId="3C28A036"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Category A</w:t>
            </w:r>
          </w:p>
        </w:tc>
        <w:tc>
          <w:tcPr>
            <w:tcW w:w="1532" w:type="dxa"/>
          </w:tcPr>
          <w:p w14:paraId="7D970491"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AVOID</w:t>
            </w:r>
          </w:p>
        </w:tc>
        <w:tc>
          <w:tcPr>
            <w:tcW w:w="4680" w:type="dxa"/>
          </w:tcPr>
          <w:p w14:paraId="25971D6C" w14:textId="77777777" w:rsidR="00F26731" w:rsidRDefault="00F26731" w:rsidP="00F26731">
            <w:pPr>
              <w:spacing w:line="276"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Antibiotics not authorized as veterinary medicines in food-producing animals</w:t>
            </w:r>
          </w:p>
        </w:tc>
      </w:tr>
      <w:tr w:rsidR="00F26731" w14:paraId="56DF40B6" w14:textId="77777777" w:rsidTr="00F26731">
        <w:tc>
          <w:tcPr>
            <w:tcW w:w="1525" w:type="dxa"/>
          </w:tcPr>
          <w:p w14:paraId="77F2D7BF"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Category B</w:t>
            </w:r>
          </w:p>
        </w:tc>
        <w:tc>
          <w:tcPr>
            <w:tcW w:w="1532" w:type="dxa"/>
          </w:tcPr>
          <w:p w14:paraId="3A4BC288"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RESTRICT</w:t>
            </w:r>
          </w:p>
        </w:tc>
        <w:tc>
          <w:tcPr>
            <w:tcW w:w="4680" w:type="dxa"/>
          </w:tcPr>
          <w:p w14:paraId="0772B6E6" w14:textId="77777777" w:rsidR="00F26731" w:rsidRDefault="00F26731" w:rsidP="00F26731">
            <w:pPr>
              <w:spacing w:line="276"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Critically important antibiotics for humans, and use in animals restricted to mitigate risk to public health.</w:t>
            </w:r>
          </w:p>
        </w:tc>
      </w:tr>
      <w:tr w:rsidR="00F26731" w14:paraId="6843C445" w14:textId="77777777" w:rsidTr="00F26731">
        <w:tc>
          <w:tcPr>
            <w:tcW w:w="1525" w:type="dxa"/>
          </w:tcPr>
          <w:p w14:paraId="4DC277EF"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Category C</w:t>
            </w:r>
          </w:p>
        </w:tc>
        <w:tc>
          <w:tcPr>
            <w:tcW w:w="1532" w:type="dxa"/>
          </w:tcPr>
          <w:p w14:paraId="387FE24B"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CAUTION</w:t>
            </w:r>
          </w:p>
        </w:tc>
        <w:tc>
          <w:tcPr>
            <w:tcW w:w="4680" w:type="dxa"/>
          </w:tcPr>
          <w:p w14:paraId="1D192240" w14:textId="77777777" w:rsidR="00F26731" w:rsidRDefault="00F26731" w:rsidP="00F26731">
            <w:pPr>
              <w:spacing w:line="276"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Antibiotics considered for use only when there are no antibiotics in Category D</w:t>
            </w:r>
          </w:p>
        </w:tc>
      </w:tr>
      <w:tr w:rsidR="00F26731" w14:paraId="4196CEE6" w14:textId="77777777" w:rsidTr="00F26731">
        <w:tc>
          <w:tcPr>
            <w:tcW w:w="1525" w:type="dxa"/>
          </w:tcPr>
          <w:p w14:paraId="0ACD6ECD"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lastRenderedPageBreak/>
              <w:t>Category D</w:t>
            </w:r>
          </w:p>
        </w:tc>
        <w:tc>
          <w:tcPr>
            <w:tcW w:w="1532" w:type="dxa"/>
          </w:tcPr>
          <w:p w14:paraId="062058E3" w14:textId="77777777" w:rsidR="00F26731" w:rsidRPr="00F26731" w:rsidRDefault="00F26731" w:rsidP="00F26731">
            <w:pPr>
              <w:spacing w:line="360" w:lineRule="auto"/>
              <w:jc w:val="both"/>
              <w:rPr>
                <w:rFonts w:ascii="Arial" w:hAnsi="Arial" w:cs="Arial"/>
                <w:b/>
                <w:bCs/>
                <w:color w:val="000000" w:themeColor="text1"/>
                <w:sz w:val="20"/>
                <w:szCs w:val="20"/>
                <w:lang w:val="en-US"/>
              </w:rPr>
            </w:pPr>
            <w:r w:rsidRPr="00F26731">
              <w:rPr>
                <w:rFonts w:ascii="Arial" w:hAnsi="Arial" w:cs="Arial"/>
                <w:b/>
                <w:bCs/>
                <w:color w:val="000000" w:themeColor="text1"/>
                <w:sz w:val="20"/>
                <w:szCs w:val="20"/>
                <w:lang w:val="en-US"/>
              </w:rPr>
              <w:t>PRUDENCE</w:t>
            </w:r>
          </w:p>
        </w:tc>
        <w:tc>
          <w:tcPr>
            <w:tcW w:w="4680" w:type="dxa"/>
          </w:tcPr>
          <w:p w14:paraId="21FEA89A" w14:textId="77777777" w:rsidR="00F26731" w:rsidRDefault="00F26731" w:rsidP="00F26731">
            <w:pPr>
              <w:spacing w:line="276"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Antibiotics used as first line treatments, with prudence and only when medically needed</w:t>
            </w:r>
          </w:p>
        </w:tc>
      </w:tr>
    </w:tbl>
    <w:p w14:paraId="2F2E8DA8" w14:textId="5143E986" w:rsidR="00F26731" w:rsidRDefault="00F26731" w:rsidP="000C175D">
      <w:pPr>
        <w:spacing w:after="0"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ab/>
      </w:r>
    </w:p>
    <w:p w14:paraId="586B30EE" w14:textId="24C18596" w:rsidR="00F26731" w:rsidRDefault="00F26731" w:rsidP="000C175D">
      <w:pPr>
        <w:spacing w:after="0" w:line="360" w:lineRule="auto"/>
        <w:jc w:val="both"/>
        <w:rPr>
          <w:rFonts w:ascii="Arial" w:hAnsi="Arial" w:cs="Arial"/>
          <w:color w:val="000000" w:themeColor="text1"/>
          <w:sz w:val="20"/>
          <w:szCs w:val="20"/>
          <w:lang w:val="en-US"/>
        </w:rPr>
      </w:pPr>
    </w:p>
    <w:p w14:paraId="652A118B" w14:textId="2272BB54" w:rsidR="000C175D" w:rsidRDefault="000C175D" w:rsidP="000C175D">
      <w:pPr>
        <w:spacing w:after="0" w:line="360" w:lineRule="auto"/>
        <w:jc w:val="both"/>
        <w:rPr>
          <w:rFonts w:ascii="Arial" w:hAnsi="Arial" w:cs="Arial"/>
          <w:color w:val="000000" w:themeColor="text1"/>
          <w:sz w:val="20"/>
          <w:szCs w:val="20"/>
          <w:lang w:val="en-US"/>
        </w:rPr>
      </w:pPr>
    </w:p>
    <w:p w14:paraId="28E33C69" w14:textId="77777777" w:rsidR="000C175D" w:rsidRDefault="000C175D" w:rsidP="000C175D">
      <w:pPr>
        <w:spacing w:after="0" w:line="360" w:lineRule="auto"/>
        <w:jc w:val="both"/>
        <w:rPr>
          <w:rFonts w:ascii="Arial" w:hAnsi="Arial" w:cs="Arial"/>
          <w:color w:val="000000" w:themeColor="text1"/>
          <w:sz w:val="20"/>
          <w:szCs w:val="20"/>
          <w:lang w:val="en-US"/>
        </w:rPr>
      </w:pPr>
    </w:p>
    <w:p w14:paraId="5C08FE44" w14:textId="77777777" w:rsidR="00AB56F7" w:rsidRDefault="00AB56F7" w:rsidP="00A743BB">
      <w:pPr>
        <w:spacing w:after="0" w:line="360" w:lineRule="auto"/>
        <w:jc w:val="both"/>
        <w:rPr>
          <w:rFonts w:ascii="Arial" w:hAnsi="Arial" w:cs="Arial"/>
          <w:color w:val="000000" w:themeColor="text1"/>
          <w:sz w:val="20"/>
          <w:szCs w:val="20"/>
          <w:lang w:val="en-US"/>
        </w:rPr>
      </w:pPr>
    </w:p>
    <w:p w14:paraId="49212FAF" w14:textId="77777777" w:rsidR="00AB56F7" w:rsidRDefault="00AB56F7" w:rsidP="00A743BB">
      <w:pPr>
        <w:spacing w:after="0" w:line="360" w:lineRule="auto"/>
        <w:jc w:val="both"/>
        <w:rPr>
          <w:rFonts w:ascii="Arial" w:hAnsi="Arial" w:cs="Arial"/>
          <w:color w:val="000000" w:themeColor="text1"/>
          <w:sz w:val="20"/>
          <w:szCs w:val="20"/>
          <w:lang w:val="en-US"/>
        </w:rPr>
      </w:pPr>
    </w:p>
    <w:p w14:paraId="425FD0FB" w14:textId="77777777" w:rsidR="00AB56F7" w:rsidRDefault="00AB56F7" w:rsidP="00A743BB">
      <w:pPr>
        <w:spacing w:after="0" w:line="360" w:lineRule="auto"/>
        <w:jc w:val="both"/>
        <w:rPr>
          <w:rFonts w:ascii="Arial" w:hAnsi="Arial" w:cs="Arial"/>
          <w:color w:val="000000" w:themeColor="text1"/>
          <w:sz w:val="20"/>
          <w:szCs w:val="20"/>
          <w:lang w:val="en-US"/>
        </w:rPr>
      </w:pPr>
    </w:p>
    <w:p w14:paraId="4A42312D" w14:textId="77777777" w:rsidR="009346E1" w:rsidRDefault="009346E1" w:rsidP="00A743BB">
      <w:pPr>
        <w:spacing w:after="0" w:line="360" w:lineRule="auto"/>
        <w:jc w:val="both"/>
        <w:rPr>
          <w:rFonts w:ascii="Arial" w:hAnsi="Arial" w:cs="Arial"/>
          <w:color w:val="000000" w:themeColor="text1"/>
          <w:sz w:val="20"/>
          <w:szCs w:val="20"/>
          <w:lang w:val="en-US"/>
        </w:rPr>
      </w:pPr>
    </w:p>
    <w:p w14:paraId="180EE395" w14:textId="2F185E8A" w:rsidR="00D4472A" w:rsidRDefault="00A743BB" w:rsidP="00A743BB">
      <w:pPr>
        <w:spacing w:after="0" w:line="360" w:lineRule="auto"/>
        <w:jc w:val="both"/>
        <w:rPr>
          <w:rFonts w:ascii="Arial" w:hAnsi="Arial" w:cs="Arial"/>
          <w:color w:val="000000" w:themeColor="text1"/>
          <w:sz w:val="20"/>
          <w:szCs w:val="20"/>
          <w:lang w:val="en-US"/>
        </w:rPr>
      </w:pPr>
      <w:r>
        <w:rPr>
          <w:rFonts w:ascii="Arial" w:hAnsi="Arial" w:cs="Arial"/>
          <w:color w:val="000000" w:themeColor="text1"/>
          <w:sz w:val="20"/>
          <w:szCs w:val="20"/>
          <w:lang w:val="en-US"/>
        </w:rPr>
        <w:t>The major outcomes of an on-farm stewardship would be improved crop yields and livestock health, reduced input and production costs and a resilient agroecosystem. Socio-economic benefits in terms of an economic farm viability improving the rural livelihood, enhanced food security and competitive advantage in the market line</w:t>
      </w:r>
      <w:r w:rsidR="009346E1">
        <w:rPr>
          <w:rFonts w:ascii="Arial" w:hAnsi="Arial" w:cs="Arial"/>
          <w:color w:val="000000" w:themeColor="text1"/>
          <w:sz w:val="20"/>
          <w:szCs w:val="20"/>
          <w:lang w:val="en-US"/>
        </w:rPr>
        <w:t xml:space="preserve"> would be the positive impacts</w:t>
      </w:r>
      <w:r>
        <w:rPr>
          <w:rFonts w:ascii="Arial" w:hAnsi="Arial" w:cs="Arial"/>
          <w:color w:val="000000" w:themeColor="text1"/>
          <w:sz w:val="20"/>
          <w:szCs w:val="20"/>
          <w:lang w:val="en-US"/>
        </w:rPr>
        <w:t>.</w:t>
      </w:r>
    </w:p>
    <w:p w14:paraId="27BD58F3" w14:textId="77777777" w:rsidR="00A743BB" w:rsidRDefault="00A743BB" w:rsidP="00A743BB">
      <w:pPr>
        <w:spacing w:after="0" w:line="360" w:lineRule="auto"/>
        <w:jc w:val="both"/>
        <w:rPr>
          <w:rFonts w:ascii="Arial" w:hAnsi="Arial" w:cs="Arial"/>
          <w:b/>
          <w:bCs/>
          <w:color w:val="000000" w:themeColor="text1"/>
          <w:sz w:val="20"/>
          <w:szCs w:val="20"/>
        </w:rPr>
      </w:pPr>
    </w:p>
    <w:p w14:paraId="14588BC1" w14:textId="694DD61B" w:rsidR="004757E0" w:rsidRPr="009406BE" w:rsidRDefault="00794844" w:rsidP="00E70466">
      <w:pPr>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7</w:t>
      </w:r>
      <w:r w:rsidR="00A143E1">
        <w:rPr>
          <w:rFonts w:ascii="Arial" w:hAnsi="Arial" w:cs="Arial"/>
          <w:b/>
          <w:bCs/>
          <w:color w:val="000000" w:themeColor="text1"/>
          <w:sz w:val="20"/>
          <w:szCs w:val="20"/>
        </w:rPr>
        <w:t>.2.2</w:t>
      </w:r>
      <w:r w:rsidR="004757E0" w:rsidRPr="009406BE">
        <w:rPr>
          <w:rFonts w:ascii="Arial" w:hAnsi="Arial" w:cs="Arial"/>
          <w:b/>
          <w:bCs/>
          <w:color w:val="000000" w:themeColor="text1"/>
          <w:sz w:val="20"/>
          <w:szCs w:val="20"/>
        </w:rPr>
        <w:t xml:space="preserve"> </w:t>
      </w:r>
      <w:r w:rsidR="004B376E" w:rsidRPr="004B376E">
        <w:rPr>
          <w:rFonts w:ascii="Arial" w:hAnsi="Arial" w:cs="Arial"/>
          <w:b/>
          <w:bCs/>
          <w:color w:val="000000" w:themeColor="text1"/>
          <w:sz w:val="20"/>
          <w:szCs w:val="20"/>
          <w:u w:val="single"/>
        </w:rPr>
        <w:t xml:space="preserve">Responsibility </w:t>
      </w:r>
      <w:r w:rsidR="004B376E">
        <w:rPr>
          <w:rFonts w:ascii="Arial" w:hAnsi="Arial" w:cs="Arial"/>
          <w:b/>
          <w:bCs/>
          <w:color w:val="000000" w:themeColor="text1"/>
          <w:sz w:val="20"/>
          <w:szCs w:val="20"/>
          <w:u w:val="single"/>
        </w:rPr>
        <w:t>o</w:t>
      </w:r>
      <w:r w:rsidR="004B376E" w:rsidRPr="004B376E">
        <w:rPr>
          <w:rFonts w:ascii="Arial" w:hAnsi="Arial" w:cs="Arial"/>
          <w:b/>
          <w:bCs/>
          <w:color w:val="000000" w:themeColor="text1"/>
          <w:sz w:val="20"/>
          <w:szCs w:val="20"/>
          <w:u w:val="single"/>
        </w:rPr>
        <w:t>f Farmers</w:t>
      </w:r>
    </w:p>
    <w:p w14:paraId="23F61F6A" w14:textId="0A9D7052" w:rsidR="004757E0" w:rsidRDefault="004757E0" w:rsidP="00E70466">
      <w:pPr>
        <w:spacing w:line="360" w:lineRule="auto"/>
        <w:ind w:firstLine="720"/>
        <w:jc w:val="both"/>
        <w:rPr>
          <w:rFonts w:ascii="Arial" w:hAnsi="Arial" w:cs="Arial"/>
          <w:color w:val="222222"/>
          <w:sz w:val="20"/>
          <w:szCs w:val="20"/>
          <w:shd w:val="clear" w:color="auto" w:fill="FFFFFF"/>
          <w:lang w:val="en-US"/>
        </w:rPr>
      </w:pPr>
      <w:r w:rsidRPr="009406BE">
        <w:rPr>
          <w:rFonts w:ascii="Arial" w:hAnsi="Arial" w:cs="Arial"/>
          <w:color w:val="000000" w:themeColor="text1"/>
          <w:sz w:val="20"/>
          <w:szCs w:val="20"/>
          <w:lang w:val="en-US"/>
        </w:rPr>
        <w:t xml:space="preserve">Farmers owning food-producing animals play an important role in understanding the importance of AMR in animal and human welfare. </w:t>
      </w:r>
      <w:proofErr w:type="spellStart"/>
      <w:r w:rsidRPr="009406BE">
        <w:rPr>
          <w:rFonts w:ascii="Arial" w:hAnsi="Arial" w:cs="Arial"/>
          <w:color w:val="000000" w:themeColor="text1"/>
          <w:sz w:val="20"/>
          <w:szCs w:val="20"/>
          <w:lang w:val="en-US"/>
        </w:rPr>
        <w:t>Practising</w:t>
      </w:r>
      <w:proofErr w:type="spellEnd"/>
      <w:r w:rsidRPr="009406BE">
        <w:rPr>
          <w:rFonts w:ascii="Arial" w:hAnsi="Arial" w:cs="Arial"/>
          <w:color w:val="000000" w:themeColor="text1"/>
          <w:sz w:val="20"/>
          <w:szCs w:val="20"/>
          <w:lang w:val="en-US"/>
        </w:rPr>
        <w:t xml:space="preserve"> good animal husbandry, with an awareness of the impact of indiscriminate AMU in farm animals will be a key step t</w:t>
      </w:r>
      <w:r w:rsidR="003E03C4" w:rsidRPr="009406BE">
        <w:rPr>
          <w:rFonts w:ascii="Arial" w:hAnsi="Arial" w:cs="Arial"/>
          <w:color w:val="000000" w:themeColor="text1"/>
          <w:sz w:val="20"/>
          <w:szCs w:val="20"/>
          <w:lang w:val="en-US"/>
        </w:rPr>
        <w:t xml:space="preserve">o curb AMR at the farmers level (Gorton et al., 2023). </w:t>
      </w:r>
      <w:r w:rsidRPr="009406BE">
        <w:rPr>
          <w:rFonts w:ascii="Arial" w:hAnsi="Arial" w:cs="Arial"/>
          <w:color w:val="000000" w:themeColor="text1"/>
          <w:sz w:val="20"/>
          <w:szCs w:val="20"/>
          <w:lang w:val="en-US"/>
        </w:rPr>
        <w:t>H</w:t>
      </w:r>
      <w:proofErr w:type="spellStart"/>
      <w:r w:rsidRPr="009406BE">
        <w:rPr>
          <w:rFonts w:ascii="Arial" w:hAnsi="Arial" w:cs="Arial"/>
          <w:color w:val="000000" w:themeColor="text1"/>
          <w:sz w:val="20"/>
          <w:szCs w:val="20"/>
        </w:rPr>
        <w:t>owever</w:t>
      </w:r>
      <w:proofErr w:type="spellEnd"/>
      <w:r w:rsidRPr="009406BE">
        <w:rPr>
          <w:rFonts w:ascii="Arial" w:hAnsi="Arial" w:cs="Arial"/>
          <w:color w:val="000000" w:themeColor="text1"/>
          <w:sz w:val="20"/>
          <w:szCs w:val="20"/>
        </w:rPr>
        <w:t xml:space="preserve">, this can be promising only if sufficient funding and insurance plans are provided to mitigate any potential losses due to disease outbreaks or investments on biosecurity and hygiene in livestock farming </w:t>
      </w:r>
      <w:r w:rsidR="003E03C4" w:rsidRPr="009406BE">
        <w:rPr>
          <w:rFonts w:ascii="Arial" w:hAnsi="Arial" w:cs="Arial"/>
          <w:color w:val="000000" w:themeColor="text1"/>
          <w:sz w:val="20"/>
          <w:szCs w:val="20"/>
        </w:rPr>
        <w:t>(</w:t>
      </w:r>
      <w:r w:rsidRPr="009406BE">
        <w:rPr>
          <w:rFonts w:ascii="Arial" w:hAnsi="Arial" w:cs="Arial"/>
          <w:color w:val="000000" w:themeColor="text1"/>
          <w:sz w:val="20"/>
          <w:szCs w:val="20"/>
        </w:rPr>
        <w:t>Ferdous</w:t>
      </w:r>
      <w:r w:rsidR="003E03C4"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Improving the awareness of </w:t>
      </w:r>
      <w:r w:rsidR="00A143E1" w:rsidRPr="009406BE">
        <w:rPr>
          <w:rFonts w:ascii="Arial" w:hAnsi="Arial" w:cs="Arial"/>
          <w:color w:val="000000" w:themeColor="text1"/>
          <w:sz w:val="20"/>
          <w:szCs w:val="20"/>
        </w:rPr>
        <w:t>farmers in LMICs especially</w:t>
      </w:r>
      <w:r w:rsidR="00A143E1">
        <w:rPr>
          <w:rFonts w:ascii="Arial" w:hAnsi="Arial" w:cs="Arial"/>
          <w:color w:val="000000" w:themeColor="text1"/>
          <w:sz w:val="20"/>
          <w:szCs w:val="20"/>
        </w:rPr>
        <w:t xml:space="preserve">, on </w:t>
      </w:r>
      <w:r w:rsidRPr="009406BE">
        <w:rPr>
          <w:rFonts w:ascii="Arial" w:hAnsi="Arial" w:cs="Arial"/>
          <w:color w:val="000000" w:themeColor="text1"/>
          <w:sz w:val="20"/>
          <w:szCs w:val="20"/>
        </w:rPr>
        <w:t>prudent AMU, requires implementation of strict drug regulation, adequate veterinary healthcare facilities, or some perks to those rearing livestock with minimal or no use of antimicrobials. A need to assess the antibiotic residues in the animal products arose only when a small fraction of the farmers confessed about AMU in their farms; and measures to clear the misconceptions about AMU</w:t>
      </w:r>
      <w:r w:rsidR="009C2D4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including other alternative approaches </w:t>
      </w:r>
      <w:r w:rsidR="003E03C4" w:rsidRPr="009406BE">
        <w:rPr>
          <w:rFonts w:ascii="Arial" w:hAnsi="Arial" w:cs="Arial"/>
          <w:color w:val="000000" w:themeColor="text1"/>
          <w:sz w:val="20"/>
          <w:szCs w:val="20"/>
        </w:rPr>
        <w:t>(</w:t>
      </w:r>
      <w:r w:rsidR="003E03C4" w:rsidRPr="009406BE">
        <w:rPr>
          <w:rFonts w:ascii="Arial" w:hAnsi="Arial" w:cs="Arial"/>
          <w:color w:val="222222"/>
          <w:sz w:val="20"/>
          <w:szCs w:val="20"/>
          <w:shd w:val="clear" w:color="auto" w:fill="FFFFFF"/>
        </w:rPr>
        <w:t>Neculai-Valeanu et al., 2024).</w:t>
      </w:r>
    </w:p>
    <w:p w14:paraId="7FD3D95A" w14:textId="4EEB8944" w:rsidR="008D76E2" w:rsidRPr="008D76E2" w:rsidRDefault="008458E2" w:rsidP="008D76E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Benchmarking</w:t>
      </w:r>
      <w:r w:rsidR="008D76E2">
        <w:rPr>
          <w:rFonts w:ascii="Arial" w:hAnsi="Arial" w:cs="Arial"/>
          <w:color w:val="000000" w:themeColor="text1"/>
          <w:sz w:val="20"/>
          <w:szCs w:val="20"/>
          <w:lang w:val="en-US"/>
        </w:rPr>
        <w:t xml:space="preserve"> </w:t>
      </w:r>
      <w:r w:rsidR="00E7588B">
        <w:rPr>
          <w:rFonts w:ascii="Arial" w:hAnsi="Arial" w:cs="Arial"/>
          <w:color w:val="000000" w:themeColor="text1"/>
          <w:sz w:val="20"/>
          <w:szCs w:val="20"/>
          <w:lang w:val="en-US"/>
        </w:rPr>
        <w:t>AMU</w:t>
      </w:r>
      <w:r w:rsidR="008D76E2">
        <w:rPr>
          <w:rFonts w:ascii="Arial" w:hAnsi="Arial" w:cs="Arial"/>
          <w:color w:val="000000" w:themeColor="text1"/>
          <w:sz w:val="20"/>
          <w:szCs w:val="20"/>
          <w:lang w:val="en-US"/>
        </w:rPr>
        <w:t xml:space="preserve"> enable</w:t>
      </w:r>
      <w:r w:rsidR="00E7588B">
        <w:rPr>
          <w:rFonts w:ascii="Arial" w:hAnsi="Arial" w:cs="Arial"/>
          <w:color w:val="000000" w:themeColor="text1"/>
          <w:sz w:val="20"/>
          <w:szCs w:val="20"/>
          <w:lang w:val="en-US"/>
        </w:rPr>
        <w:t>d</w:t>
      </w:r>
      <w:r w:rsidR="008D76E2">
        <w:rPr>
          <w:rFonts w:ascii="Arial" w:hAnsi="Arial" w:cs="Arial"/>
          <w:color w:val="000000" w:themeColor="text1"/>
          <w:sz w:val="20"/>
          <w:szCs w:val="20"/>
          <w:lang w:val="en-US"/>
        </w:rPr>
        <w:t xml:space="preserve"> the farm-level antimicrobial stewardship by evaluation </w:t>
      </w:r>
      <w:r w:rsidR="008D76E2" w:rsidRPr="008D76E2">
        <w:rPr>
          <w:rFonts w:ascii="Arial" w:hAnsi="Arial" w:cs="Arial"/>
          <w:color w:val="000000" w:themeColor="text1"/>
          <w:sz w:val="20"/>
          <w:szCs w:val="20"/>
          <w:lang w:val="en-US"/>
        </w:rPr>
        <w:t xml:space="preserve">of disease </w:t>
      </w:r>
      <w:r w:rsidR="00E7588B">
        <w:rPr>
          <w:rFonts w:ascii="Arial" w:hAnsi="Arial" w:cs="Arial"/>
          <w:color w:val="000000" w:themeColor="text1"/>
          <w:sz w:val="20"/>
          <w:szCs w:val="20"/>
          <w:lang w:val="en-US"/>
        </w:rPr>
        <w:t>and</w:t>
      </w:r>
      <w:r w:rsidR="008D76E2">
        <w:rPr>
          <w:rFonts w:ascii="Arial" w:hAnsi="Arial" w:cs="Arial"/>
          <w:color w:val="000000" w:themeColor="text1"/>
          <w:sz w:val="20"/>
          <w:szCs w:val="20"/>
          <w:lang w:val="en-US"/>
        </w:rPr>
        <w:t xml:space="preserve"> </w:t>
      </w:r>
      <w:r w:rsidR="008D76E2" w:rsidRPr="008D76E2">
        <w:rPr>
          <w:rFonts w:ascii="Arial" w:hAnsi="Arial" w:cs="Arial"/>
          <w:color w:val="000000" w:themeColor="text1"/>
          <w:sz w:val="20"/>
          <w:szCs w:val="20"/>
          <w:lang w:val="en-US"/>
        </w:rPr>
        <w:t xml:space="preserve">continuous monitoring of </w:t>
      </w:r>
      <w:r w:rsidR="00E7588B">
        <w:rPr>
          <w:rFonts w:ascii="Arial" w:hAnsi="Arial" w:cs="Arial"/>
          <w:color w:val="000000" w:themeColor="text1"/>
          <w:sz w:val="20"/>
          <w:szCs w:val="20"/>
          <w:lang w:val="en-US"/>
        </w:rPr>
        <w:t>AMU</w:t>
      </w:r>
      <w:r w:rsidR="008D76E2" w:rsidRPr="008D76E2">
        <w:rPr>
          <w:rFonts w:ascii="Arial" w:hAnsi="Arial" w:cs="Arial"/>
          <w:color w:val="000000" w:themeColor="text1"/>
          <w:sz w:val="20"/>
          <w:szCs w:val="20"/>
          <w:lang w:val="en-US"/>
        </w:rPr>
        <w:t xml:space="preserve"> and therapeutic</w:t>
      </w:r>
      <w:r w:rsidR="008D76E2">
        <w:rPr>
          <w:rFonts w:ascii="Arial" w:hAnsi="Arial" w:cs="Arial"/>
          <w:color w:val="000000" w:themeColor="text1"/>
          <w:sz w:val="20"/>
          <w:szCs w:val="20"/>
          <w:lang w:val="en-US"/>
        </w:rPr>
        <w:t xml:space="preserve"> </w:t>
      </w:r>
      <w:r w:rsidR="008D76E2" w:rsidRPr="008D76E2">
        <w:rPr>
          <w:rFonts w:ascii="Arial" w:hAnsi="Arial" w:cs="Arial"/>
          <w:color w:val="000000" w:themeColor="text1"/>
          <w:sz w:val="20"/>
          <w:szCs w:val="20"/>
          <w:lang w:val="en-US"/>
        </w:rPr>
        <w:t>outcomes</w:t>
      </w:r>
      <w:r>
        <w:rPr>
          <w:rFonts w:ascii="Arial" w:hAnsi="Arial" w:cs="Arial"/>
          <w:color w:val="000000" w:themeColor="text1"/>
          <w:sz w:val="20"/>
          <w:szCs w:val="20"/>
          <w:lang w:val="en-US"/>
        </w:rPr>
        <w:t xml:space="preserve"> (</w:t>
      </w:r>
      <w:r w:rsidR="00926428">
        <w:rPr>
          <w:rFonts w:ascii="Arial" w:hAnsi="Arial" w:cs="Arial"/>
          <w:color w:val="000000" w:themeColor="text1"/>
          <w:sz w:val="20"/>
          <w:szCs w:val="20"/>
          <w:lang w:val="en-US"/>
        </w:rPr>
        <w:t>Schrag et al., 2022)</w:t>
      </w:r>
      <w:r w:rsidR="00E7588B">
        <w:rPr>
          <w:rFonts w:ascii="Arial" w:hAnsi="Arial" w:cs="Arial"/>
          <w:color w:val="000000" w:themeColor="text1"/>
          <w:sz w:val="20"/>
          <w:szCs w:val="20"/>
          <w:lang w:val="en-US"/>
        </w:rPr>
        <w:t>. A series of updated initiatives implemented in antimicrobial stewardship since 2019, seemed to reduce the AMR burden in UK (</w:t>
      </w:r>
      <w:r w:rsidR="00E7588B" w:rsidRPr="006B6100">
        <w:rPr>
          <w:rFonts w:ascii="Arial" w:hAnsi="Arial" w:cs="Arial"/>
          <w:color w:val="000000" w:themeColor="text1"/>
          <w:sz w:val="20"/>
          <w:szCs w:val="20"/>
          <w:lang w:val="en-US"/>
        </w:rPr>
        <w:t>Veterinary Medicines Directorate</w:t>
      </w:r>
      <w:r w:rsidR="00E7588B">
        <w:rPr>
          <w:rFonts w:ascii="Arial" w:hAnsi="Arial" w:cs="Arial"/>
          <w:color w:val="000000" w:themeColor="text1"/>
          <w:sz w:val="20"/>
          <w:szCs w:val="20"/>
          <w:lang w:val="en-US"/>
        </w:rPr>
        <w:t xml:space="preserve">, </w:t>
      </w:r>
      <w:r w:rsidR="00E7588B" w:rsidRPr="006B6100">
        <w:rPr>
          <w:rFonts w:ascii="Arial" w:hAnsi="Arial" w:cs="Arial"/>
          <w:color w:val="000000" w:themeColor="text1"/>
          <w:sz w:val="20"/>
          <w:szCs w:val="20"/>
          <w:lang w:val="en-US"/>
        </w:rPr>
        <w:t>2023)</w:t>
      </w:r>
      <w:r w:rsidR="00E7588B">
        <w:rPr>
          <w:rFonts w:ascii="Arial" w:hAnsi="Arial" w:cs="Arial"/>
          <w:color w:val="000000" w:themeColor="text1"/>
          <w:sz w:val="20"/>
          <w:szCs w:val="20"/>
          <w:lang w:val="en-US"/>
        </w:rPr>
        <w:t>.</w:t>
      </w:r>
    </w:p>
    <w:p w14:paraId="341FF71B" w14:textId="42649D56" w:rsidR="004757E0" w:rsidRPr="009C22B2" w:rsidRDefault="00794844" w:rsidP="00E70466">
      <w:pPr>
        <w:spacing w:line="360" w:lineRule="auto"/>
        <w:rPr>
          <w:rFonts w:ascii="Arial" w:hAnsi="Arial" w:cs="Arial"/>
          <w:b/>
          <w:bCs/>
          <w:color w:val="000000" w:themeColor="text1"/>
          <w:lang w:val="en-US"/>
        </w:rPr>
      </w:pPr>
      <w:r>
        <w:rPr>
          <w:rFonts w:ascii="Arial" w:hAnsi="Arial" w:cs="Arial"/>
          <w:b/>
          <w:bCs/>
          <w:color w:val="000000" w:themeColor="text1"/>
          <w:lang w:val="en-US"/>
        </w:rPr>
        <w:t>7</w:t>
      </w:r>
      <w:r w:rsidR="00A143E1" w:rsidRPr="009C22B2">
        <w:rPr>
          <w:rFonts w:ascii="Arial" w:hAnsi="Arial" w:cs="Arial"/>
          <w:b/>
          <w:bCs/>
          <w:color w:val="000000" w:themeColor="text1"/>
          <w:lang w:val="en-US"/>
        </w:rPr>
        <w:t>.</w:t>
      </w:r>
      <w:r w:rsidR="004757E0" w:rsidRPr="009C22B2">
        <w:rPr>
          <w:rFonts w:ascii="Arial" w:hAnsi="Arial" w:cs="Arial"/>
          <w:b/>
          <w:bCs/>
          <w:color w:val="000000" w:themeColor="text1"/>
          <w:lang w:val="en-US"/>
        </w:rPr>
        <w:t xml:space="preserve">3 </w:t>
      </w:r>
      <w:r w:rsidR="004B376E" w:rsidRPr="009C22B2">
        <w:rPr>
          <w:rFonts w:ascii="Arial" w:hAnsi="Arial" w:cs="Arial"/>
          <w:b/>
          <w:bCs/>
          <w:color w:val="000000" w:themeColor="text1"/>
          <w:lang w:val="en-US"/>
        </w:rPr>
        <w:t>Exploring Modern farming practices</w:t>
      </w:r>
    </w:p>
    <w:p w14:paraId="4957993B" w14:textId="20152D46" w:rsidR="004757E0" w:rsidRDefault="004757E0" w:rsidP="00E70466">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Precision Livestock Farming (PLF), one of the modern farming</w:t>
      </w:r>
      <w:r w:rsidR="00A143E1">
        <w:rPr>
          <w:rFonts w:ascii="Arial" w:hAnsi="Arial" w:cs="Arial"/>
          <w:color w:val="000000" w:themeColor="text1"/>
          <w:sz w:val="20"/>
          <w:szCs w:val="20"/>
        </w:rPr>
        <w:t xml:space="preserve"> systems,</w:t>
      </w:r>
      <w:r w:rsidRPr="009406BE">
        <w:rPr>
          <w:rFonts w:ascii="Arial" w:hAnsi="Arial" w:cs="Arial"/>
          <w:color w:val="000000" w:themeColor="text1"/>
          <w:sz w:val="20"/>
          <w:szCs w:val="20"/>
        </w:rPr>
        <w:t xml:space="preserve"> uses technological improvements in milking, feeding systems, and other managements to increase the productivity of livestock. This farming practice aims to reduce the use of antibiotics and maintain good animal health and production. For example, any early signs of diseases or stress, or other parameters, can be automatically tracked and altered through dietary modifications and environmental factors </w:t>
      </w:r>
      <w:r w:rsidR="003E03C4" w:rsidRPr="009406BE">
        <w:rPr>
          <w:rFonts w:ascii="Arial" w:hAnsi="Arial" w:cs="Arial"/>
          <w:color w:val="000000" w:themeColor="text1"/>
          <w:sz w:val="20"/>
          <w:szCs w:val="20"/>
        </w:rPr>
        <w:t>(</w:t>
      </w:r>
      <w:r w:rsidRPr="009406BE">
        <w:rPr>
          <w:rFonts w:ascii="Arial" w:hAnsi="Arial" w:cs="Arial"/>
          <w:color w:val="000000" w:themeColor="text1"/>
          <w:sz w:val="20"/>
          <w:szCs w:val="20"/>
        </w:rPr>
        <w:t>Sun</w:t>
      </w:r>
      <w:r w:rsidR="003E03C4"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3E03C4" w:rsidRPr="009406BE">
        <w:rPr>
          <w:rFonts w:ascii="Arial" w:hAnsi="Arial" w:cs="Arial"/>
          <w:color w:val="000000" w:themeColor="text1"/>
          <w:sz w:val="20"/>
          <w:szCs w:val="20"/>
        </w:rPr>
        <w:t xml:space="preserve"> 2021</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Hofstra</w:t>
      </w:r>
      <w:r w:rsidR="00D765CD"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lastRenderedPageBreak/>
        <w:t xml:space="preserve">Similarly, detecting any changes in the composition and quality of the milk can be observed in the robotic milking systems, which can also detect mastitis and other udder infections, thereby preventing the frequent use of antibiotics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Bausewein</w:t>
      </w:r>
      <w:r w:rsidR="00D765CD" w:rsidRPr="009406BE">
        <w:rPr>
          <w:rFonts w:ascii="Arial" w:hAnsi="Arial" w:cs="Arial"/>
          <w:color w:val="000000" w:themeColor="text1"/>
          <w:sz w:val="20"/>
          <w:szCs w:val="20"/>
        </w:rPr>
        <w:t xml:space="preserve"> et al., 2022).</w:t>
      </w:r>
      <w:r w:rsidRPr="009406BE">
        <w:rPr>
          <w:rFonts w:ascii="Arial" w:hAnsi="Arial" w:cs="Arial"/>
          <w:color w:val="000000" w:themeColor="text1"/>
          <w:sz w:val="20"/>
          <w:szCs w:val="20"/>
        </w:rPr>
        <w:t xml:space="preserve">  </w:t>
      </w:r>
    </w:p>
    <w:p w14:paraId="021F76A4" w14:textId="0048F0D7" w:rsidR="00AB56F7" w:rsidRPr="009406BE" w:rsidRDefault="00AB56F7" w:rsidP="00E70466">
      <w:pPr>
        <w:pStyle w:val="ListParagraph"/>
        <w:spacing w:line="360" w:lineRule="auto"/>
        <w:ind w:left="0" w:firstLine="720"/>
        <w:jc w:val="both"/>
        <w:rPr>
          <w:rFonts w:ascii="Arial" w:hAnsi="Arial" w:cs="Arial"/>
          <w:color w:val="000000" w:themeColor="text1"/>
          <w:sz w:val="20"/>
          <w:szCs w:val="20"/>
        </w:rPr>
      </w:pPr>
      <w:r w:rsidRPr="00AB56F7">
        <w:rPr>
          <w:rFonts w:ascii="Arial" w:hAnsi="Arial" w:cs="Arial"/>
          <w:color w:val="000000" w:themeColor="text1"/>
          <w:sz w:val="20"/>
          <w:szCs w:val="20"/>
          <w:lang w:val="en-IN"/>
        </w:rPr>
        <w:t>Moreover, contradictory findings also exist regarding animal health</w:t>
      </w:r>
      <w:r>
        <w:rPr>
          <w:rFonts w:ascii="Arial" w:hAnsi="Arial" w:cs="Arial"/>
          <w:color w:val="000000" w:themeColor="text1"/>
          <w:sz w:val="20"/>
          <w:szCs w:val="20"/>
          <w:lang w:val="en-IN"/>
        </w:rPr>
        <w:t>. T</w:t>
      </w:r>
      <w:r w:rsidRPr="00AB56F7">
        <w:rPr>
          <w:rFonts w:ascii="Arial" w:hAnsi="Arial" w:cs="Arial"/>
          <w:color w:val="000000" w:themeColor="text1"/>
          <w:sz w:val="20"/>
          <w:szCs w:val="20"/>
          <w:lang w:val="en-IN"/>
        </w:rPr>
        <w:t xml:space="preserve">wo studies observed an increased prevalence of intramammary infections and mastitis-causing pathogens associated with restricted antibiotic use due to organic farming practices </w:t>
      </w:r>
      <w:r>
        <w:rPr>
          <w:rFonts w:ascii="Arial" w:hAnsi="Arial" w:cs="Arial"/>
          <w:color w:val="000000" w:themeColor="text1"/>
          <w:sz w:val="20"/>
          <w:szCs w:val="20"/>
          <w:lang w:val="en-IN"/>
        </w:rPr>
        <w:t>(Pol and Ruegg, 2007; Park et al., 2012); while a</w:t>
      </w:r>
      <w:r w:rsidRPr="00AB56F7">
        <w:rPr>
          <w:rFonts w:ascii="Arial" w:hAnsi="Arial" w:cs="Arial"/>
          <w:color w:val="000000" w:themeColor="text1"/>
          <w:sz w:val="20"/>
          <w:szCs w:val="20"/>
          <w:lang w:val="en-IN"/>
        </w:rPr>
        <w:t xml:space="preserve">nother study found no significant difference in mastitis occurrence between the groups </w:t>
      </w:r>
      <w:r>
        <w:rPr>
          <w:rFonts w:ascii="Arial" w:hAnsi="Arial" w:cs="Arial"/>
          <w:color w:val="000000" w:themeColor="text1"/>
          <w:sz w:val="20"/>
          <w:szCs w:val="20"/>
          <w:lang w:val="en-IN"/>
        </w:rPr>
        <w:t>(Roesch et al., 2006)</w:t>
      </w:r>
      <w:r w:rsidRPr="00AB56F7">
        <w:rPr>
          <w:rFonts w:ascii="Arial" w:hAnsi="Arial" w:cs="Arial"/>
          <w:color w:val="000000" w:themeColor="text1"/>
          <w:sz w:val="20"/>
          <w:szCs w:val="20"/>
          <w:lang w:val="en-IN"/>
        </w:rPr>
        <w:t>.</w:t>
      </w:r>
    </w:p>
    <w:p w14:paraId="409E3EC8" w14:textId="5548D5B7" w:rsidR="004757E0" w:rsidRPr="009406BE" w:rsidRDefault="004757E0" w:rsidP="00CD4362">
      <w:pPr>
        <w:spacing w:after="0"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Implementing digital health monitoring systems in the dairy industry could be useful in detecting various parameters such as activity patterns, body temperature, rumination activity, thereby identifying early symptoms and preventing diseases (Singh et al., 2022; Darwis et al., 2022). Therefore, smart health </w:t>
      </w:r>
      <w:r w:rsidR="008B323B" w:rsidRPr="009406BE">
        <w:rPr>
          <w:rFonts w:ascii="Arial" w:hAnsi="Arial" w:cs="Arial"/>
          <w:color w:val="000000" w:themeColor="text1"/>
          <w:sz w:val="20"/>
          <w:szCs w:val="20"/>
        </w:rPr>
        <w:t xml:space="preserve">systems </w:t>
      </w:r>
      <w:r w:rsidRPr="009406BE">
        <w:rPr>
          <w:rFonts w:ascii="Arial" w:hAnsi="Arial" w:cs="Arial"/>
          <w:color w:val="000000" w:themeColor="text1"/>
          <w:sz w:val="20"/>
          <w:szCs w:val="20"/>
        </w:rPr>
        <w:t>had enabled the assessment of t</w:t>
      </w:r>
      <w:r w:rsidR="00411EC6">
        <w:rPr>
          <w:rFonts w:ascii="Arial" w:hAnsi="Arial" w:cs="Arial"/>
          <w:color w:val="000000" w:themeColor="text1"/>
          <w:sz w:val="20"/>
          <w:szCs w:val="20"/>
        </w:rPr>
        <w:t>he</w:t>
      </w:r>
      <w:r w:rsidRPr="009406BE">
        <w:rPr>
          <w:rFonts w:ascii="Arial" w:hAnsi="Arial" w:cs="Arial"/>
          <w:color w:val="000000" w:themeColor="text1"/>
          <w:sz w:val="20"/>
          <w:szCs w:val="20"/>
        </w:rPr>
        <w:t xml:space="preserve"> health conditions of the entire herd as well as individual animals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Alipio </w:t>
      </w:r>
      <w:r w:rsidR="007900B4">
        <w:rPr>
          <w:rFonts w:ascii="Arial" w:hAnsi="Arial" w:cs="Arial"/>
          <w:color w:val="000000" w:themeColor="text1"/>
          <w:sz w:val="20"/>
          <w:szCs w:val="20"/>
        </w:rPr>
        <w:t xml:space="preserve">and </w:t>
      </w:r>
      <w:r w:rsidR="007900B4" w:rsidRPr="007900B4">
        <w:rPr>
          <w:rFonts w:ascii="Arial" w:hAnsi="Arial" w:cs="Arial"/>
          <w:color w:val="000000" w:themeColor="text1"/>
          <w:sz w:val="20"/>
          <w:szCs w:val="20"/>
        </w:rPr>
        <w:t>Villena</w:t>
      </w:r>
      <w:r w:rsidRPr="009406BE">
        <w:rPr>
          <w:rFonts w:ascii="Arial" w:hAnsi="Arial" w:cs="Arial"/>
          <w:color w:val="000000" w:themeColor="text1"/>
          <w:sz w:val="20"/>
          <w:szCs w:val="20"/>
        </w:rPr>
        <w:t xml:space="preserve">, 2023). </w:t>
      </w:r>
    </w:p>
    <w:p w14:paraId="24B40AC5" w14:textId="62C0E778" w:rsidR="004757E0" w:rsidRPr="009406BE" w:rsidRDefault="004757E0" w:rsidP="00BE7D1E">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 xml:space="preserve">To facilitate the processing of antimicrobial administration data, electronic devices have been developed to calculate treatment frequencies and assist in tracking and reducing </w:t>
      </w:r>
      <w:r w:rsidR="00A143E1">
        <w:rPr>
          <w:rFonts w:ascii="Arial" w:hAnsi="Arial" w:cs="Arial"/>
          <w:color w:val="000000" w:themeColor="text1"/>
          <w:sz w:val="20"/>
          <w:szCs w:val="20"/>
        </w:rPr>
        <w:t>AMU</w:t>
      </w:r>
      <w:r w:rsidR="00A143E1"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(Seibt et al., 2022). Though PLF and digital health monitoring systems present many advantages in livestock farming, their implementation has been found to be hindered by challenges, </w:t>
      </w:r>
      <w:r w:rsidR="00A143E1">
        <w:rPr>
          <w:rFonts w:ascii="Arial" w:hAnsi="Arial" w:cs="Arial"/>
          <w:color w:val="000000" w:themeColor="text1"/>
          <w:sz w:val="20"/>
          <w:szCs w:val="20"/>
        </w:rPr>
        <w:t>like</w:t>
      </w:r>
      <w:r w:rsidRPr="009406BE">
        <w:rPr>
          <w:rFonts w:ascii="Arial" w:hAnsi="Arial" w:cs="Arial"/>
          <w:color w:val="000000" w:themeColor="text1"/>
          <w:sz w:val="20"/>
          <w:szCs w:val="20"/>
        </w:rPr>
        <w:t xml:space="preserve"> cost limitations</w:t>
      </w:r>
      <w:r w:rsidR="00E06E55"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(FAO, 2023; Dayoub et al., 2024), reluctance of farmers to adapt, technological restrictions and diversity in the practices</w:t>
      </w:r>
      <w:r w:rsidR="00E06E55"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(Kumar et al., 2021). Efforts can be made to accelerate these modern farming practices by encouraging partnerships among academics, industry stakeholders, policymakers</w:t>
      </w:r>
      <w:r w:rsidR="00455C7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and financial supports from the Government to effectively mitigate </w:t>
      </w:r>
      <w:r w:rsidR="00BE7D1E">
        <w:rPr>
          <w:rFonts w:ascii="Arial" w:hAnsi="Arial" w:cs="Arial"/>
          <w:color w:val="000000" w:themeColor="text1"/>
          <w:sz w:val="20"/>
          <w:szCs w:val="20"/>
        </w:rPr>
        <w:t>AMR</w:t>
      </w:r>
      <w:r w:rsidRPr="009406BE">
        <w:rPr>
          <w:rFonts w:ascii="Arial" w:hAnsi="Arial" w:cs="Arial"/>
          <w:color w:val="000000" w:themeColor="text1"/>
          <w:sz w:val="20"/>
          <w:szCs w:val="20"/>
        </w:rPr>
        <w:t xml:space="preserve"> in livestock farms.</w:t>
      </w:r>
    </w:p>
    <w:p w14:paraId="2A0DF6B1" w14:textId="53375017" w:rsidR="004757E0" w:rsidRDefault="00794844" w:rsidP="00CD4362">
      <w:pPr>
        <w:spacing w:line="360" w:lineRule="auto"/>
        <w:jc w:val="both"/>
        <w:rPr>
          <w:rFonts w:ascii="Arial" w:hAnsi="Arial" w:cs="Arial"/>
          <w:b/>
          <w:bCs/>
          <w:color w:val="000000" w:themeColor="text1"/>
          <w:lang w:val="en-US"/>
        </w:rPr>
      </w:pPr>
      <w:r>
        <w:rPr>
          <w:rFonts w:ascii="Arial" w:hAnsi="Arial" w:cs="Arial"/>
          <w:b/>
          <w:bCs/>
          <w:color w:val="000000" w:themeColor="text1"/>
        </w:rPr>
        <w:t>7</w:t>
      </w:r>
      <w:r w:rsidR="00BE7D1E" w:rsidRPr="009C22B2">
        <w:rPr>
          <w:rFonts w:ascii="Arial" w:hAnsi="Arial" w:cs="Arial"/>
          <w:b/>
          <w:bCs/>
          <w:color w:val="000000" w:themeColor="text1"/>
        </w:rPr>
        <w:t>.</w:t>
      </w:r>
      <w:r w:rsidR="004757E0" w:rsidRPr="009C22B2">
        <w:rPr>
          <w:rFonts w:ascii="Arial" w:hAnsi="Arial" w:cs="Arial"/>
          <w:b/>
          <w:bCs/>
          <w:color w:val="000000" w:themeColor="text1"/>
        </w:rPr>
        <w:t>4</w:t>
      </w:r>
      <w:r w:rsidR="004757E0" w:rsidRPr="009C22B2">
        <w:rPr>
          <w:rFonts w:ascii="Arial" w:hAnsi="Arial" w:cs="Arial"/>
          <w:color w:val="000000" w:themeColor="text1"/>
        </w:rPr>
        <w:t xml:space="preserve"> </w:t>
      </w:r>
      <w:r w:rsidR="004B376E" w:rsidRPr="009C22B2">
        <w:rPr>
          <w:rFonts w:ascii="Arial" w:hAnsi="Arial" w:cs="Arial"/>
          <w:b/>
          <w:bCs/>
          <w:color w:val="000000" w:themeColor="text1"/>
          <w:lang w:val="en-US"/>
        </w:rPr>
        <w:t xml:space="preserve">Antimicrobial Mimetics </w:t>
      </w:r>
    </w:p>
    <w:p w14:paraId="74BDB6F2" w14:textId="29C79AE1" w:rsidR="004757E0" w:rsidRPr="009406BE" w:rsidRDefault="006B4120" w:rsidP="00FF7077">
      <w:pPr>
        <w:spacing w:line="360" w:lineRule="auto"/>
        <w:ind w:firstLine="720"/>
        <w:jc w:val="both"/>
        <w:rPr>
          <w:rFonts w:ascii="Arial" w:hAnsi="Arial" w:cs="Arial"/>
          <w:color w:val="000000" w:themeColor="text1"/>
          <w:sz w:val="20"/>
          <w:szCs w:val="20"/>
          <w:lang w:val="en-US"/>
        </w:rPr>
      </w:pPr>
      <w:r w:rsidRPr="006B4120">
        <w:rPr>
          <w:rFonts w:ascii="Arial" w:hAnsi="Arial" w:cs="Arial"/>
          <w:color w:val="000000" w:themeColor="text1"/>
          <w:sz w:val="20"/>
          <w:szCs w:val="20"/>
        </w:rPr>
        <w:t>This r</w:t>
      </w:r>
      <w:r w:rsidR="00D4472A" w:rsidRPr="006B4120">
        <w:rPr>
          <w:rFonts w:ascii="Arial" w:hAnsi="Arial" w:cs="Arial"/>
          <w:color w:val="000000" w:themeColor="text1"/>
          <w:sz w:val="20"/>
          <w:szCs w:val="20"/>
        </w:rPr>
        <w:t>efers to products such as vaccines, antibodies, pattern recognition receptors (PRRs), probiotics, bacteriophages, peptides, phytochemicals, metals and antimicrobial enzymes</w:t>
      </w:r>
      <w:r w:rsidRPr="006B4120">
        <w:rPr>
          <w:rFonts w:ascii="Arial" w:hAnsi="Arial" w:cs="Arial"/>
          <w:color w:val="000000" w:themeColor="text1"/>
          <w:sz w:val="20"/>
          <w:szCs w:val="20"/>
        </w:rPr>
        <w:t>, used as alternatives for antimicrobial agents.</w:t>
      </w:r>
      <w:r>
        <w:rPr>
          <w:rFonts w:ascii="Arial" w:hAnsi="Arial" w:cs="Arial"/>
          <w:color w:val="000000" w:themeColor="text1"/>
          <w:sz w:val="20"/>
          <w:szCs w:val="20"/>
        </w:rPr>
        <w:t xml:space="preserve"> </w:t>
      </w:r>
      <w:r w:rsidR="004757E0" w:rsidRPr="009406BE">
        <w:rPr>
          <w:rFonts w:ascii="Arial" w:hAnsi="Arial" w:cs="Arial"/>
          <w:color w:val="000000" w:themeColor="text1"/>
          <w:sz w:val="20"/>
          <w:szCs w:val="20"/>
          <w:lang w:val="en-US"/>
        </w:rPr>
        <w:t>There has been an increasing trend in the exploration of suitable alternatives to antimicrobials and combination therapies in livestock disease management over the recent past. These non-antimicrobial approaches could thereby decrease the level of resistance by the microbes, as an effective way to mitigate AMR in animals. Some of the antimicrobial mimetics being explored include the following;</w:t>
      </w:r>
    </w:p>
    <w:p w14:paraId="2D20492B" w14:textId="39E7E344" w:rsidR="004757E0" w:rsidRPr="009406BE" w:rsidRDefault="00794844" w:rsidP="00CD4362">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7</w:t>
      </w:r>
      <w:r w:rsidR="00BE7D1E">
        <w:rPr>
          <w:rFonts w:ascii="Arial" w:hAnsi="Arial" w:cs="Arial"/>
          <w:b/>
          <w:bCs/>
          <w:color w:val="000000" w:themeColor="text1"/>
          <w:sz w:val="20"/>
          <w:szCs w:val="20"/>
          <w:lang w:val="en-US"/>
        </w:rPr>
        <w:t>.4.1</w:t>
      </w:r>
      <w:r w:rsidR="004757E0" w:rsidRPr="009406BE">
        <w:rPr>
          <w:rFonts w:ascii="Arial" w:hAnsi="Arial" w:cs="Arial"/>
          <w:b/>
          <w:bCs/>
          <w:color w:val="000000" w:themeColor="text1"/>
          <w:sz w:val="20"/>
          <w:szCs w:val="20"/>
          <w:lang w:val="en-US"/>
        </w:rPr>
        <w:t xml:space="preserve"> </w:t>
      </w:r>
      <w:r w:rsidR="00BE7D1E" w:rsidRPr="00BE7D1E">
        <w:rPr>
          <w:rFonts w:ascii="Arial" w:hAnsi="Arial" w:cs="Arial"/>
          <w:b/>
          <w:bCs/>
          <w:color w:val="000000" w:themeColor="text1"/>
          <w:sz w:val="20"/>
          <w:szCs w:val="20"/>
          <w:u w:val="single"/>
          <w:lang w:val="en-US"/>
        </w:rPr>
        <w:t>Probiotics</w:t>
      </w:r>
    </w:p>
    <w:p w14:paraId="4AA3B5C9" w14:textId="030436F9" w:rsidR="004757E0" w:rsidRPr="009406BE" w:rsidRDefault="004B376E"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P</w:t>
      </w:r>
      <w:r w:rsidRPr="009406BE">
        <w:rPr>
          <w:rFonts w:ascii="Arial" w:hAnsi="Arial" w:cs="Arial"/>
          <w:color w:val="000000" w:themeColor="text1"/>
          <w:sz w:val="20"/>
          <w:szCs w:val="20"/>
          <w:lang w:val="en-US"/>
        </w:rPr>
        <w:t xml:space="preserve">robiotics </w:t>
      </w:r>
      <w:r w:rsidR="00FF7077" w:rsidRPr="009406BE">
        <w:rPr>
          <w:rFonts w:ascii="Arial" w:hAnsi="Arial" w:cs="Arial"/>
          <w:color w:val="000000" w:themeColor="text1"/>
          <w:sz w:val="20"/>
          <w:szCs w:val="20"/>
          <w:lang w:val="en-US"/>
        </w:rPr>
        <w:t xml:space="preserve">have been explored </w:t>
      </w:r>
      <w:r>
        <w:rPr>
          <w:rFonts w:ascii="Arial" w:hAnsi="Arial" w:cs="Arial"/>
          <w:color w:val="000000" w:themeColor="text1"/>
          <w:sz w:val="20"/>
          <w:szCs w:val="20"/>
          <w:lang w:val="en-US"/>
        </w:rPr>
        <w:t>as</w:t>
      </w:r>
      <w:r w:rsidR="004757E0" w:rsidRPr="009406BE">
        <w:rPr>
          <w:rFonts w:ascii="Arial" w:hAnsi="Arial" w:cs="Arial"/>
          <w:color w:val="000000" w:themeColor="text1"/>
          <w:sz w:val="20"/>
          <w:szCs w:val="20"/>
          <w:lang w:val="en-US"/>
        </w:rPr>
        <w:t xml:space="preserve"> alternatives to antimicrobials, ever since a decade </w:t>
      </w:r>
      <w:r w:rsidR="00D765CD" w:rsidRPr="009406BE">
        <w:rPr>
          <w:rFonts w:ascii="Arial" w:hAnsi="Arial" w:cs="Arial"/>
          <w:color w:val="000000" w:themeColor="text1"/>
          <w:sz w:val="20"/>
          <w:szCs w:val="20"/>
          <w:lang w:val="en-US"/>
        </w:rPr>
        <w:t>(</w:t>
      </w:r>
      <w:r w:rsidR="004757E0" w:rsidRPr="009406BE">
        <w:rPr>
          <w:rFonts w:ascii="Arial" w:hAnsi="Arial" w:cs="Arial"/>
          <w:color w:val="000000" w:themeColor="text1"/>
          <w:sz w:val="20"/>
          <w:szCs w:val="20"/>
        </w:rPr>
        <w:t xml:space="preserve">Allen </w:t>
      </w:r>
      <w:r w:rsidR="00D765CD" w:rsidRPr="009406BE">
        <w:rPr>
          <w:rFonts w:ascii="Arial" w:hAnsi="Arial" w:cs="Arial"/>
          <w:color w:val="000000" w:themeColor="text1"/>
          <w:sz w:val="20"/>
          <w:szCs w:val="20"/>
        </w:rPr>
        <w:t xml:space="preserve">et al., </w:t>
      </w:r>
      <w:r w:rsidR="004757E0" w:rsidRPr="009406BE">
        <w:rPr>
          <w:rFonts w:ascii="Arial" w:hAnsi="Arial" w:cs="Arial"/>
          <w:color w:val="000000" w:themeColor="text1"/>
          <w:sz w:val="20"/>
          <w:szCs w:val="20"/>
        </w:rPr>
        <w:t>2013</w:t>
      </w:r>
      <w:r w:rsidR="00D765CD" w:rsidRPr="009406BE">
        <w:rPr>
          <w:rFonts w:ascii="Arial" w:hAnsi="Arial" w:cs="Arial"/>
          <w:color w:val="000000" w:themeColor="text1"/>
          <w:sz w:val="20"/>
          <w:szCs w:val="20"/>
        </w:rPr>
        <w:t>)</w:t>
      </w:r>
      <w:r w:rsidR="004757E0" w:rsidRPr="009406BE">
        <w:rPr>
          <w:rFonts w:ascii="Arial" w:hAnsi="Arial" w:cs="Arial"/>
          <w:color w:val="000000" w:themeColor="text1"/>
          <w:sz w:val="20"/>
          <w:szCs w:val="20"/>
          <w:lang w:val="en-US"/>
        </w:rPr>
        <w:t>, sometimes also mixed together and called as ‘</w:t>
      </w:r>
      <w:proofErr w:type="spellStart"/>
      <w:r w:rsidR="004757E0" w:rsidRPr="009406BE">
        <w:rPr>
          <w:rFonts w:ascii="Arial" w:hAnsi="Arial" w:cs="Arial"/>
          <w:color w:val="000000" w:themeColor="text1"/>
          <w:sz w:val="20"/>
          <w:szCs w:val="20"/>
          <w:lang w:val="en-US"/>
        </w:rPr>
        <w:t>synbiotics</w:t>
      </w:r>
      <w:proofErr w:type="spellEnd"/>
      <w:r w:rsidR="004757E0" w:rsidRPr="009406BE">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H</w:t>
      </w:r>
      <w:r w:rsidR="004757E0" w:rsidRPr="009406BE">
        <w:rPr>
          <w:rFonts w:ascii="Arial" w:hAnsi="Arial" w:cs="Arial"/>
          <w:color w:val="000000" w:themeColor="text1"/>
          <w:sz w:val="20"/>
          <w:szCs w:val="20"/>
          <w:lang w:val="en-US"/>
        </w:rPr>
        <w:t xml:space="preserve">ealthy microbiome of </w:t>
      </w:r>
      <w:r>
        <w:rPr>
          <w:rFonts w:ascii="Arial" w:hAnsi="Arial" w:cs="Arial"/>
          <w:color w:val="000000" w:themeColor="text1"/>
          <w:sz w:val="20"/>
          <w:szCs w:val="20"/>
          <w:lang w:val="en-US"/>
        </w:rPr>
        <w:t xml:space="preserve">the animals was ensured </w:t>
      </w:r>
      <w:r w:rsidR="004757E0" w:rsidRPr="009406BE">
        <w:rPr>
          <w:rFonts w:ascii="Arial" w:hAnsi="Arial" w:cs="Arial"/>
          <w:color w:val="000000" w:themeColor="text1"/>
          <w:sz w:val="20"/>
          <w:szCs w:val="20"/>
          <w:lang w:val="en-US"/>
        </w:rPr>
        <w:t xml:space="preserve">by supplementation of probiotics such as </w:t>
      </w:r>
      <w:proofErr w:type="spellStart"/>
      <w:r w:rsidR="004757E0" w:rsidRPr="009406BE">
        <w:rPr>
          <w:rFonts w:ascii="Arial" w:hAnsi="Arial" w:cs="Arial"/>
          <w:i/>
          <w:iCs/>
          <w:color w:val="000000" w:themeColor="text1"/>
          <w:sz w:val="20"/>
          <w:szCs w:val="20"/>
          <w:lang w:val="en-US"/>
        </w:rPr>
        <w:t>Sporidiobolus</w:t>
      </w:r>
      <w:proofErr w:type="spellEnd"/>
      <w:r w:rsidR="004757E0" w:rsidRPr="009406BE">
        <w:rPr>
          <w:rFonts w:ascii="Arial" w:hAnsi="Arial" w:cs="Arial"/>
          <w:i/>
          <w:iCs/>
          <w:color w:val="000000" w:themeColor="text1"/>
          <w:sz w:val="20"/>
          <w:szCs w:val="20"/>
          <w:lang w:val="en-US"/>
        </w:rPr>
        <w:t xml:space="preserve"> </w:t>
      </w:r>
      <w:proofErr w:type="spellStart"/>
      <w:r w:rsidR="004757E0" w:rsidRPr="009406BE">
        <w:rPr>
          <w:rFonts w:ascii="Arial" w:hAnsi="Arial" w:cs="Arial"/>
          <w:i/>
          <w:iCs/>
          <w:color w:val="000000" w:themeColor="text1"/>
          <w:sz w:val="20"/>
          <w:szCs w:val="20"/>
          <w:lang w:val="en-US"/>
        </w:rPr>
        <w:t>ruineniae</w:t>
      </w:r>
      <w:proofErr w:type="spellEnd"/>
      <w:r w:rsidR="004757E0" w:rsidRPr="009406BE">
        <w:rPr>
          <w:rFonts w:ascii="Arial" w:hAnsi="Arial" w:cs="Arial"/>
          <w:color w:val="000000" w:themeColor="text1"/>
          <w:sz w:val="20"/>
          <w:szCs w:val="20"/>
          <w:lang w:val="en-US"/>
        </w:rPr>
        <w:t xml:space="preserve"> (against </w:t>
      </w:r>
      <w:r w:rsidR="004757E0" w:rsidRPr="009406BE">
        <w:rPr>
          <w:rFonts w:ascii="Arial" w:hAnsi="Arial" w:cs="Arial"/>
          <w:i/>
          <w:iCs/>
          <w:color w:val="000000" w:themeColor="text1"/>
          <w:sz w:val="20"/>
          <w:szCs w:val="20"/>
          <w:lang w:val="en-US"/>
        </w:rPr>
        <w:t>Staphylococcus aureus)</w:t>
      </w:r>
      <w:r w:rsidR="004757E0" w:rsidRPr="009406BE">
        <w:rPr>
          <w:rFonts w:ascii="Arial" w:hAnsi="Arial" w:cs="Arial"/>
          <w:color w:val="000000" w:themeColor="text1"/>
          <w:sz w:val="20"/>
          <w:szCs w:val="20"/>
          <w:lang w:val="en-US"/>
        </w:rPr>
        <w:t xml:space="preserve"> </w:t>
      </w:r>
      <w:r w:rsidR="00D765CD" w:rsidRPr="009406BE">
        <w:rPr>
          <w:rFonts w:ascii="Arial" w:hAnsi="Arial" w:cs="Arial"/>
          <w:color w:val="000000" w:themeColor="text1"/>
          <w:sz w:val="20"/>
          <w:szCs w:val="20"/>
          <w:lang w:val="en-US"/>
        </w:rPr>
        <w:t>(</w:t>
      </w:r>
      <w:proofErr w:type="spellStart"/>
      <w:r w:rsidR="00D765CD" w:rsidRPr="009406BE">
        <w:rPr>
          <w:rFonts w:ascii="Arial" w:hAnsi="Arial" w:cs="Arial"/>
          <w:color w:val="222222"/>
          <w:sz w:val="20"/>
          <w:szCs w:val="20"/>
          <w:shd w:val="clear" w:color="auto" w:fill="FFFFFF"/>
        </w:rPr>
        <w:t>Kanpiengjai</w:t>
      </w:r>
      <w:proofErr w:type="spellEnd"/>
      <w:r w:rsidR="00D765CD" w:rsidRPr="009406BE">
        <w:rPr>
          <w:rFonts w:ascii="Arial" w:hAnsi="Arial" w:cs="Arial"/>
          <w:color w:val="000000" w:themeColor="text1"/>
          <w:sz w:val="20"/>
          <w:szCs w:val="20"/>
          <w:lang w:val="en-US"/>
        </w:rPr>
        <w:t xml:space="preserve"> et al., 2020), </w:t>
      </w:r>
      <w:r w:rsidR="004757E0" w:rsidRPr="009406BE">
        <w:rPr>
          <w:rFonts w:ascii="Arial" w:hAnsi="Arial" w:cs="Arial"/>
          <w:color w:val="000000" w:themeColor="text1"/>
          <w:sz w:val="20"/>
          <w:szCs w:val="20"/>
          <w:lang w:val="en-US"/>
        </w:rPr>
        <w:t xml:space="preserve">lactic acid-utilizing yeasts to decrease ruminal lactic acid production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Moretti et al., 2023)</w:t>
      </w:r>
      <w:r>
        <w:rPr>
          <w:rFonts w:ascii="Arial" w:hAnsi="Arial" w:cs="Arial"/>
          <w:color w:val="222222"/>
          <w:sz w:val="20"/>
          <w:szCs w:val="20"/>
          <w:shd w:val="clear" w:color="auto" w:fill="FFFFFF"/>
        </w:rPr>
        <w:t>, or</w:t>
      </w:r>
      <w:r w:rsidR="004757E0" w:rsidRPr="009406BE">
        <w:rPr>
          <w:rFonts w:ascii="Arial" w:hAnsi="Arial" w:cs="Arial"/>
          <w:color w:val="000000" w:themeColor="text1"/>
          <w:sz w:val="20"/>
          <w:szCs w:val="20"/>
          <w:lang w:val="en-US"/>
        </w:rPr>
        <w:t xml:space="preserve"> fecal transplantation, or improved nutrition</w:t>
      </w:r>
      <w:r>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(Aslam et al., 2021)</w:t>
      </w:r>
      <w:r w:rsidR="004757E0" w:rsidRPr="009406BE">
        <w:rPr>
          <w:rFonts w:ascii="Arial" w:hAnsi="Arial" w:cs="Arial"/>
          <w:color w:val="000000" w:themeColor="text1"/>
          <w:sz w:val="20"/>
          <w:szCs w:val="20"/>
          <w:lang w:val="en-US"/>
        </w:rPr>
        <w:t xml:space="preserve">. </w:t>
      </w:r>
    </w:p>
    <w:p w14:paraId="0581BE95" w14:textId="62379F1A" w:rsidR="004757E0" w:rsidRPr="009406BE" w:rsidRDefault="00794844" w:rsidP="00CD4362">
      <w:pPr>
        <w:spacing w:line="360" w:lineRule="auto"/>
        <w:jc w:val="both"/>
        <w:rPr>
          <w:rFonts w:ascii="Arial" w:hAnsi="Arial" w:cs="Arial"/>
          <w:b/>
          <w:bCs/>
          <w:color w:val="000000" w:themeColor="text1"/>
          <w:sz w:val="20"/>
          <w:szCs w:val="20"/>
          <w:lang w:val="en-US"/>
        </w:rPr>
      </w:pPr>
      <w:proofErr w:type="gramStart"/>
      <w:r>
        <w:rPr>
          <w:rFonts w:ascii="Arial" w:hAnsi="Arial" w:cs="Arial"/>
          <w:b/>
          <w:bCs/>
          <w:color w:val="000000" w:themeColor="text1"/>
          <w:sz w:val="20"/>
          <w:szCs w:val="20"/>
          <w:lang w:val="en-US"/>
        </w:rPr>
        <w:lastRenderedPageBreak/>
        <w:t>7</w:t>
      </w:r>
      <w:r w:rsidR="00BE7D1E">
        <w:rPr>
          <w:rFonts w:ascii="Arial" w:hAnsi="Arial" w:cs="Arial"/>
          <w:b/>
          <w:bCs/>
          <w:color w:val="000000" w:themeColor="text1"/>
          <w:sz w:val="20"/>
          <w:szCs w:val="20"/>
          <w:lang w:val="en-US"/>
        </w:rPr>
        <w:t>.4.2</w:t>
      </w:r>
      <w:r w:rsidR="00BE7D1E" w:rsidRPr="009406BE">
        <w:rPr>
          <w:rFonts w:ascii="Arial" w:hAnsi="Arial" w:cs="Arial"/>
          <w:b/>
          <w:bCs/>
          <w:color w:val="000000" w:themeColor="text1"/>
          <w:sz w:val="20"/>
          <w:szCs w:val="20"/>
          <w:lang w:val="en-US"/>
        </w:rPr>
        <w:t xml:space="preserve"> </w:t>
      </w:r>
      <w:r w:rsidR="004757E0" w:rsidRPr="009406BE">
        <w:rPr>
          <w:rFonts w:ascii="Arial" w:hAnsi="Arial" w:cs="Arial"/>
          <w:b/>
          <w:bCs/>
          <w:color w:val="000000" w:themeColor="text1"/>
          <w:sz w:val="20"/>
          <w:szCs w:val="20"/>
          <w:lang w:val="en-US"/>
        </w:rPr>
        <w:t xml:space="preserve"> </w:t>
      </w:r>
      <w:r w:rsidR="00BE7D1E" w:rsidRPr="00BE7D1E">
        <w:rPr>
          <w:rFonts w:ascii="Arial" w:hAnsi="Arial" w:cs="Arial"/>
          <w:b/>
          <w:bCs/>
          <w:color w:val="000000" w:themeColor="text1"/>
          <w:sz w:val="20"/>
          <w:szCs w:val="20"/>
          <w:u w:val="single"/>
          <w:lang w:val="en-US"/>
        </w:rPr>
        <w:t>Bacteriophages</w:t>
      </w:r>
      <w:proofErr w:type="gramEnd"/>
    </w:p>
    <w:p w14:paraId="5D791672" w14:textId="5787BB8A"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Bacteriophages </w:t>
      </w:r>
      <w:r w:rsidR="005053F2">
        <w:rPr>
          <w:rFonts w:ascii="Arial" w:hAnsi="Arial" w:cs="Arial"/>
          <w:color w:val="000000" w:themeColor="text1"/>
          <w:sz w:val="20"/>
          <w:szCs w:val="20"/>
          <w:lang w:val="en-US"/>
        </w:rPr>
        <w:t>or</w:t>
      </w:r>
      <w:r w:rsidRPr="009406BE">
        <w:rPr>
          <w:rFonts w:ascii="Arial" w:hAnsi="Arial" w:cs="Arial"/>
          <w:color w:val="000000" w:themeColor="text1"/>
          <w:sz w:val="20"/>
          <w:szCs w:val="20"/>
          <w:lang w:val="en-US"/>
        </w:rPr>
        <w:t xml:space="preserve"> viruses </w:t>
      </w:r>
      <w:r w:rsidR="00917AFF" w:rsidRPr="009406BE">
        <w:rPr>
          <w:rFonts w:ascii="Arial" w:hAnsi="Arial" w:cs="Arial"/>
          <w:color w:val="000000" w:themeColor="text1"/>
          <w:sz w:val="20"/>
          <w:szCs w:val="20"/>
          <w:lang w:val="en-US"/>
        </w:rPr>
        <w:t xml:space="preserve">that </w:t>
      </w:r>
      <w:r w:rsidRPr="009406BE">
        <w:rPr>
          <w:rFonts w:ascii="Arial" w:hAnsi="Arial" w:cs="Arial"/>
          <w:color w:val="000000" w:themeColor="text1"/>
          <w:sz w:val="20"/>
          <w:szCs w:val="20"/>
          <w:lang w:val="en-US"/>
        </w:rPr>
        <w:t>target specific bacteria</w:t>
      </w:r>
      <w:r w:rsidR="005053F2">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 xml:space="preserve">have been demonstrated for their suitability as alternatives to antibiotics, in addition to engineered phage proteins like endolysins and depolymerases, etc. </w:t>
      </w:r>
      <w:r w:rsidR="00D765CD" w:rsidRPr="009406BE">
        <w:rPr>
          <w:rFonts w:ascii="Arial" w:hAnsi="Arial" w:cs="Arial"/>
          <w:color w:val="000000" w:themeColor="text1"/>
          <w:sz w:val="20"/>
          <w:szCs w:val="20"/>
          <w:lang w:val="en-US"/>
        </w:rPr>
        <w:t xml:space="preserve">(Aslam et al., 2021). </w:t>
      </w:r>
      <w:r w:rsidRPr="009406BE">
        <w:rPr>
          <w:rFonts w:ascii="Arial" w:hAnsi="Arial" w:cs="Arial"/>
          <w:color w:val="000000" w:themeColor="text1"/>
          <w:sz w:val="20"/>
          <w:szCs w:val="20"/>
          <w:lang w:val="en-US"/>
        </w:rPr>
        <w:t>The target specificity of the phages contribute</w:t>
      </w:r>
      <w:r w:rsidR="005053F2">
        <w:rPr>
          <w:rFonts w:ascii="Arial" w:hAnsi="Arial" w:cs="Arial"/>
          <w:color w:val="000000" w:themeColor="text1"/>
          <w:sz w:val="20"/>
          <w:szCs w:val="20"/>
          <w:lang w:val="en-US"/>
        </w:rPr>
        <w:t>d</w:t>
      </w:r>
      <w:r w:rsidRPr="009406BE">
        <w:rPr>
          <w:rFonts w:ascii="Arial" w:hAnsi="Arial" w:cs="Arial"/>
          <w:color w:val="000000" w:themeColor="text1"/>
          <w:sz w:val="20"/>
          <w:szCs w:val="20"/>
          <w:lang w:val="en-US"/>
        </w:rPr>
        <w:t xml:space="preserve"> significantly to </w:t>
      </w:r>
      <w:r w:rsidR="00D350A3" w:rsidRPr="009406BE">
        <w:rPr>
          <w:rFonts w:ascii="Arial" w:hAnsi="Arial" w:cs="Arial"/>
          <w:color w:val="000000" w:themeColor="text1"/>
          <w:sz w:val="20"/>
          <w:szCs w:val="20"/>
          <w:lang w:val="en-US"/>
        </w:rPr>
        <w:t xml:space="preserve">their </w:t>
      </w:r>
      <w:r w:rsidRPr="009406BE">
        <w:rPr>
          <w:rFonts w:ascii="Arial" w:hAnsi="Arial" w:cs="Arial"/>
          <w:color w:val="000000" w:themeColor="text1"/>
          <w:sz w:val="20"/>
          <w:szCs w:val="20"/>
          <w:lang w:val="en-US"/>
        </w:rPr>
        <w:t>antibacterial function, thereby reducing the need for antibiotics and in turn the selection pressure for AMR. Their potential role has been explored in the management of bovine diseases and more specifically with a broad spectrum</w:t>
      </w:r>
      <w:r w:rsidR="005E3C3C">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targeting multiple genera, in the treatment of bovine mastitis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lang w:val="en-US"/>
        </w:rPr>
        <w:t xml:space="preserve">. </w:t>
      </w:r>
      <w:r w:rsidR="005053F2">
        <w:rPr>
          <w:rFonts w:ascii="Arial" w:hAnsi="Arial" w:cs="Arial"/>
          <w:color w:val="000000" w:themeColor="text1"/>
          <w:sz w:val="20"/>
          <w:szCs w:val="20"/>
          <w:lang w:val="en-US"/>
        </w:rPr>
        <w:t>Examples include</w:t>
      </w:r>
      <w:r w:rsidRPr="009406BE">
        <w:rPr>
          <w:rFonts w:ascii="Arial" w:hAnsi="Arial" w:cs="Arial"/>
          <w:color w:val="000000" w:themeColor="text1"/>
          <w:sz w:val="20"/>
          <w:szCs w:val="20"/>
          <w:lang w:val="en-US"/>
        </w:rPr>
        <w:t xml:space="preserve"> </w:t>
      </w:r>
      <w:r w:rsidR="005053F2">
        <w:rPr>
          <w:rFonts w:ascii="Arial" w:hAnsi="Arial" w:cs="Arial"/>
          <w:color w:val="000000" w:themeColor="text1"/>
          <w:sz w:val="20"/>
          <w:szCs w:val="20"/>
          <w:lang w:val="en-US"/>
        </w:rPr>
        <w:t>ph</w:t>
      </w:r>
      <w:r w:rsidRPr="009406BE">
        <w:rPr>
          <w:rFonts w:ascii="Arial" w:hAnsi="Arial" w:cs="Arial"/>
          <w:color w:val="000000" w:themeColor="text1"/>
          <w:sz w:val="20"/>
          <w:szCs w:val="20"/>
          <w:lang w:val="en-US"/>
        </w:rPr>
        <w:t xml:space="preserve">ages </w:t>
      </w:r>
      <w:r w:rsidR="005053F2">
        <w:rPr>
          <w:rFonts w:ascii="Arial" w:hAnsi="Arial" w:cs="Arial"/>
          <w:color w:val="000000" w:themeColor="text1"/>
          <w:sz w:val="20"/>
          <w:szCs w:val="20"/>
          <w:lang w:val="en-US"/>
        </w:rPr>
        <w:t xml:space="preserve">whose efficacy was </w:t>
      </w:r>
      <w:r w:rsidRPr="009406BE">
        <w:rPr>
          <w:rFonts w:ascii="Arial" w:hAnsi="Arial" w:cs="Arial"/>
          <w:color w:val="000000" w:themeColor="text1"/>
          <w:sz w:val="20"/>
          <w:szCs w:val="20"/>
          <w:lang w:val="en-US"/>
        </w:rPr>
        <w:t xml:space="preserve">demonstrated against </w:t>
      </w:r>
      <w:r w:rsidRPr="009406BE">
        <w:rPr>
          <w:rFonts w:ascii="Arial" w:hAnsi="Arial" w:cs="Arial"/>
          <w:i/>
          <w:iCs/>
          <w:color w:val="000000" w:themeColor="text1"/>
          <w:sz w:val="20"/>
          <w:szCs w:val="20"/>
          <w:lang w:val="en-US"/>
        </w:rPr>
        <w:t>Salmonella Typhimurium</w:t>
      </w:r>
      <w:r w:rsidRPr="009406BE">
        <w:rPr>
          <w:rFonts w:ascii="Arial" w:hAnsi="Arial" w:cs="Arial"/>
          <w:color w:val="000000" w:themeColor="text1"/>
          <w:sz w:val="20"/>
          <w:szCs w:val="20"/>
          <w:lang w:val="en-US"/>
        </w:rPr>
        <w:t xml:space="preserve"> in poultry and pigs, </w:t>
      </w:r>
      <w:r w:rsidRPr="009406BE">
        <w:rPr>
          <w:rFonts w:ascii="Arial" w:hAnsi="Arial" w:cs="Arial"/>
          <w:i/>
          <w:iCs/>
          <w:color w:val="000000" w:themeColor="text1"/>
          <w:sz w:val="20"/>
          <w:szCs w:val="20"/>
          <w:lang w:val="en-US"/>
        </w:rPr>
        <w:t>Listeria monocytogenes</w:t>
      </w:r>
      <w:r w:rsidRPr="009406BE">
        <w:rPr>
          <w:rFonts w:ascii="Arial" w:hAnsi="Arial" w:cs="Arial"/>
          <w:color w:val="000000" w:themeColor="text1"/>
          <w:sz w:val="20"/>
          <w:szCs w:val="20"/>
          <w:lang w:val="en-US"/>
        </w:rPr>
        <w:t xml:space="preserve"> biofilms in food products, </w:t>
      </w:r>
      <w:r w:rsidRPr="009406BE">
        <w:rPr>
          <w:rFonts w:ascii="Arial" w:hAnsi="Arial" w:cs="Arial"/>
          <w:i/>
          <w:iCs/>
          <w:color w:val="000000" w:themeColor="text1"/>
          <w:sz w:val="20"/>
          <w:szCs w:val="20"/>
          <w:lang w:val="en-US"/>
        </w:rPr>
        <w:t>E. coli</w:t>
      </w:r>
      <w:r w:rsidRPr="009406BE">
        <w:rPr>
          <w:rFonts w:ascii="Arial" w:hAnsi="Arial" w:cs="Arial"/>
          <w:color w:val="000000" w:themeColor="text1"/>
          <w:sz w:val="20"/>
          <w:szCs w:val="20"/>
          <w:lang w:val="en-US"/>
        </w:rPr>
        <w:t xml:space="preserve"> O157: H7 in aquaculture and food-producing animals </w:t>
      </w:r>
      <w:r w:rsidR="00D765CD" w:rsidRPr="009406BE">
        <w:rPr>
          <w:rFonts w:ascii="Arial" w:hAnsi="Arial" w:cs="Arial"/>
          <w:color w:val="000000" w:themeColor="text1"/>
          <w:sz w:val="20"/>
          <w:szCs w:val="20"/>
          <w:lang w:val="en-US"/>
        </w:rPr>
        <w:t>(</w:t>
      </w:r>
      <w:r w:rsidR="005053F2" w:rsidRPr="009406BE">
        <w:rPr>
          <w:rFonts w:ascii="Arial" w:hAnsi="Arial" w:cs="Arial"/>
          <w:color w:val="000000" w:themeColor="text1"/>
          <w:sz w:val="20"/>
          <w:szCs w:val="20"/>
          <w:lang w:val="en-US"/>
        </w:rPr>
        <w:t>Aslam et al., 2021</w:t>
      </w:r>
      <w:r w:rsidR="005053F2">
        <w:rPr>
          <w:rFonts w:ascii="Arial" w:hAnsi="Arial" w:cs="Arial"/>
          <w:color w:val="000000" w:themeColor="text1"/>
          <w:sz w:val="20"/>
          <w:szCs w:val="20"/>
          <w:lang w:val="en-US"/>
        </w:rPr>
        <w:t xml:space="preserve">; </w:t>
      </w:r>
      <w:r w:rsidR="00D765CD" w:rsidRPr="009406BE">
        <w:rPr>
          <w:rFonts w:ascii="Arial" w:hAnsi="Arial" w:cs="Arial"/>
          <w:color w:val="000000" w:themeColor="text1"/>
          <w:sz w:val="20"/>
          <w:szCs w:val="20"/>
          <w:lang w:val="en-US"/>
        </w:rPr>
        <w:t>Bava et al., 2024)</w:t>
      </w:r>
      <w:r w:rsidRPr="009406BE">
        <w:rPr>
          <w:rFonts w:ascii="Arial" w:hAnsi="Arial" w:cs="Arial"/>
          <w:color w:val="000000" w:themeColor="text1"/>
          <w:sz w:val="20"/>
          <w:szCs w:val="20"/>
          <w:lang w:val="en-US"/>
        </w:rPr>
        <w:t>. However, the selection and delivery of phages and possibility of introducing virulence or ARG alleles into the bacteria still remain a challenge.</w:t>
      </w:r>
    </w:p>
    <w:p w14:paraId="095EF5B9" w14:textId="3CAFAF85" w:rsidR="004757E0" w:rsidRPr="009406BE" w:rsidRDefault="00794844" w:rsidP="00CD4362">
      <w:pPr>
        <w:spacing w:line="360" w:lineRule="auto"/>
        <w:jc w:val="both"/>
        <w:rPr>
          <w:rFonts w:ascii="Arial" w:hAnsi="Arial" w:cs="Arial"/>
          <w:b/>
          <w:bCs/>
          <w:color w:val="000000" w:themeColor="text1"/>
          <w:sz w:val="20"/>
          <w:szCs w:val="20"/>
          <w:lang w:val="en-US"/>
        </w:rPr>
      </w:pPr>
      <w:proofErr w:type="gramStart"/>
      <w:r>
        <w:rPr>
          <w:rFonts w:ascii="Arial" w:hAnsi="Arial" w:cs="Arial"/>
          <w:b/>
          <w:bCs/>
          <w:color w:val="000000" w:themeColor="text1"/>
          <w:sz w:val="20"/>
          <w:szCs w:val="20"/>
          <w:lang w:val="en-US"/>
        </w:rPr>
        <w:t>7</w:t>
      </w:r>
      <w:r w:rsidR="00BE7D1E">
        <w:rPr>
          <w:rFonts w:ascii="Arial" w:hAnsi="Arial" w:cs="Arial"/>
          <w:b/>
          <w:bCs/>
          <w:color w:val="000000" w:themeColor="text1"/>
          <w:sz w:val="20"/>
          <w:szCs w:val="20"/>
          <w:lang w:val="en-US"/>
        </w:rPr>
        <w:t>.4.3</w:t>
      </w:r>
      <w:r w:rsidR="00BE7D1E" w:rsidRPr="009406BE">
        <w:rPr>
          <w:rFonts w:ascii="Arial" w:hAnsi="Arial" w:cs="Arial"/>
          <w:b/>
          <w:bCs/>
          <w:color w:val="000000" w:themeColor="text1"/>
          <w:sz w:val="20"/>
          <w:szCs w:val="20"/>
          <w:lang w:val="en-US"/>
        </w:rPr>
        <w:t xml:space="preserve"> </w:t>
      </w:r>
      <w:r w:rsidR="004757E0" w:rsidRPr="009406BE">
        <w:rPr>
          <w:rFonts w:ascii="Arial" w:hAnsi="Arial" w:cs="Arial"/>
          <w:b/>
          <w:bCs/>
          <w:color w:val="000000" w:themeColor="text1"/>
          <w:sz w:val="20"/>
          <w:szCs w:val="20"/>
          <w:lang w:val="en-US"/>
        </w:rPr>
        <w:t xml:space="preserve"> </w:t>
      </w:r>
      <w:r w:rsidR="00BE7D1E" w:rsidRPr="00BE7D1E">
        <w:rPr>
          <w:rFonts w:ascii="Arial" w:hAnsi="Arial" w:cs="Arial"/>
          <w:b/>
          <w:bCs/>
          <w:color w:val="000000" w:themeColor="text1"/>
          <w:sz w:val="20"/>
          <w:szCs w:val="20"/>
          <w:u w:val="single"/>
          <w:lang w:val="en-US"/>
        </w:rPr>
        <w:t>Antimicrobial</w:t>
      </w:r>
      <w:proofErr w:type="gramEnd"/>
      <w:r w:rsidR="00BE7D1E" w:rsidRPr="00BE7D1E">
        <w:rPr>
          <w:rFonts w:ascii="Arial" w:hAnsi="Arial" w:cs="Arial"/>
          <w:b/>
          <w:bCs/>
          <w:color w:val="000000" w:themeColor="text1"/>
          <w:sz w:val="20"/>
          <w:szCs w:val="20"/>
          <w:u w:val="single"/>
          <w:lang w:val="en-US"/>
        </w:rPr>
        <w:t xml:space="preserve"> </w:t>
      </w:r>
      <w:r w:rsidR="00BE7D1E">
        <w:rPr>
          <w:rFonts w:ascii="Arial" w:hAnsi="Arial" w:cs="Arial"/>
          <w:b/>
          <w:bCs/>
          <w:color w:val="000000" w:themeColor="text1"/>
          <w:sz w:val="20"/>
          <w:szCs w:val="20"/>
          <w:u w:val="single"/>
          <w:lang w:val="en-US"/>
        </w:rPr>
        <w:t>p</w:t>
      </w:r>
      <w:r w:rsidR="00BE7D1E" w:rsidRPr="00BE7D1E">
        <w:rPr>
          <w:rFonts w:ascii="Arial" w:hAnsi="Arial" w:cs="Arial"/>
          <w:b/>
          <w:bCs/>
          <w:color w:val="000000" w:themeColor="text1"/>
          <w:sz w:val="20"/>
          <w:szCs w:val="20"/>
          <w:u w:val="single"/>
          <w:lang w:val="en-US"/>
        </w:rPr>
        <w:t>eptides</w:t>
      </w:r>
    </w:p>
    <w:p w14:paraId="1B0579AD" w14:textId="20F482E8"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Antimicrobial peptides (AMPs) are </w:t>
      </w:r>
      <w:r w:rsidR="007C664D" w:rsidRPr="009406BE">
        <w:rPr>
          <w:rFonts w:ascii="Arial" w:hAnsi="Arial" w:cs="Arial"/>
          <w:color w:val="000000" w:themeColor="text1"/>
          <w:sz w:val="20"/>
          <w:szCs w:val="20"/>
          <w:lang w:val="en-US"/>
        </w:rPr>
        <w:t xml:space="preserve">biomolecules, naturally synthesized by </w:t>
      </w:r>
      <w:r w:rsidRPr="009406BE">
        <w:rPr>
          <w:rFonts w:ascii="Arial" w:hAnsi="Arial" w:cs="Arial"/>
          <w:color w:val="000000" w:themeColor="text1"/>
          <w:sz w:val="20"/>
          <w:szCs w:val="20"/>
          <w:lang w:val="en-US"/>
        </w:rPr>
        <w:t xml:space="preserve">most of the organisms as a part of </w:t>
      </w:r>
      <w:r w:rsidR="007C6A81" w:rsidRPr="009406BE">
        <w:rPr>
          <w:rFonts w:ascii="Arial" w:hAnsi="Arial" w:cs="Arial"/>
          <w:color w:val="000000" w:themeColor="text1"/>
          <w:sz w:val="20"/>
          <w:szCs w:val="20"/>
          <w:lang w:val="en-US"/>
        </w:rPr>
        <w:t xml:space="preserve">their </w:t>
      </w:r>
      <w:r w:rsidRPr="009406BE">
        <w:rPr>
          <w:rFonts w:ascii="Arial" w:hAnsi="Arial" w:cs="Arial"/>
          <w:color w:val="000000" w:themeColor="text1"/>
          <w:sz w:val="20"/>
          <w:szCs w:val="20"/>
          <w:lang w:val="en-US"/>
        </w:rPr>
        <w:t xml:space="preserve">innate immune response to pathogens. Unlike antimicrobials, </w:t>
      </w:r>
      <w:r w:rsidRPr="009406BE">
        <w:rPr>
          <w:rFonts w:ascii="Arial" w:hAnsi="Arial" w:cs="Arial"/>
          <w:color w:val="000000" w:themeColor="text1"/>
          <w:sz w:val="20"/>
          <w:szCs w:val="20"/>
        </w:rPr>
        <w:t>AMPs act upon multiple sites of the pathogens, both extracellularly and intracellularly</w:t>
      </w:r>
      <w:r w:rsidR="0090453C"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with potent activity on even the drug-resistant microbes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Mwangi </w:t>
      </w:r>
      <w:r w:rsidR="00D765CD"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2019</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The properties of broad-spectrum activity against pathogens, non-specific mechanism of action on the bacterial membranes</w:t>
      </w:r>
      <w:r w:rsidRPr="009406BE">
        <w:rPr>
          <w:rFonts w:ascii="Arial" w:hAnsi="Arial" w:cs="Arial"/>
          <w:color w:val="000000" w:themeColor="text1"/>
          <w:sz w:val="20"/>
          <w:szCs w:val="20"/>
          <w:lang w:val="en-US"/>
        </w:rPr>
        <w:t xml:space="preserve">, eco-friendly nature and ability to stimulate the host immune response to eliminate the pathogen,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Robles Ramirez et al., 2024)</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qualify the AMPs as promising antimicrobial mimetics, especially within the One-Health approach. </w:t>
      </w:r>
    </w:p>
    <w:p w14:paraId="3BA50CC8" w14:textId="773F9E73"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A series of AMPs have been tested in different livestock species against </w:t>
      </w:r>
      <w:r w:rsidR="00BB4EF6">
        <w:rPr>
          <w:rFonts w:ascii="Arial" w:hAnsi="Arial" w:cs="Arial"/>
          <w:color w:val="000000" w:themeColor="text1"/>
          <w:sz w:val="20"/>
          <w:szCs w:val="20"/>
        </w:rPr>
        <w:t>various</w:t>
      </w:r>
      <w:r w:rsidRPr="009406BE">
        <w:rPr>
          <w:rFonts w:ascii="Arial" w:hAnsi="Arial" w:cs="Arial"/>
          <w:color w:val="000000" w:themeColor="text1"/>
          <w:sz w:val="20"/>
          <w:szCs w:val="20"/>
        </w:rPr>
        <w:t xml:space="preserve"> pathogens with varied outcomes. </w:t>
      </w:r>
      <w:r w:rsidRPr="009406BE">
        <w:rPr>
          <w:rFonts w:ascii="Arial" w:hAnsi="Arial" w:cs="Arial"/>
          <w:color w:val="000000" w:themeColor="text1"/>
          <w:sz w:val="20"/>
          <w:szCs w:val="20"/>
          <w:lang w:val="en-US"/>
        </w:rPr>
        <w:t xml:space="preserve">The bacteriocins belong to a class of antimicrobial peptides with a diverse range of inhibiting action </w:t>
      </w:r>
      <w:r w:rsidR="00BC41F7" w:rsidRPr="009406BE">
        <w:rPr>
          <w:rFonts w:ascii="Arial" w:hAnsi="Arial" w:cs="Arial"/>
          <w:color w:val="000000" w:themeColor="text1"/>
          <w:sz w:val="20"/>
          <w:szCs w:val="20"/>
          <w:lang w:val="en-US"/>
        </w:rPr>
        <w:t xml:space="preserve">on </w:t>
      </w:r>
      <w:r w:rsidRPr="009406BE">
        <w:rPr>
          <w:rFonts w:ascii="Arial" w:hAnsi="Arial" w:cs="Arial"/>
          <w:color w:val="000000" w:themeColor="text1"/>
          <w:sz w:val="20"/>
          <w:szCs w:val="20"/>
          <w:lang w:val="en-US"/>
        </w:rPr>
        <w:t xml:space="preserve">the core metabolic activities of bacteria. Lactic acid bacteria (LAB) -especially </w:t>
      </w:r>
      <w:r w:rsidRPr="009406BE">
        <w:rPr>
          <w:rFonts w:ascii="Arial" w:hAnsi="Arial" w:cs="Arial"/>
          <w:i/>
          <w:iCs/>
          <w:color w:val="000000" w:themeColor="text1"/>
          <w:sz w:val="20"/>
          <w:szCs w:val="20"/>
          <w:lang w:val="en-US"/>
        </w:rPr>
        <w:t xml:space="preserve">Lactobacillus </w:t>
      </w:r>
      <w:proofErr w:type="spellStart"/>
      <w:r w:rsidRPr="009406BE">
        <w:rPr>
          <w:rFonts w:ascii="Arial" w:hAnsi="Arial" w:cs="Arial"/>
          <w:i/>
          <w:iCs/>
          <w:color w:val="000000" w:themeColor="text1"/>
          <w:sz w:val="20"/>
          <w:szCs w:val="20"/>
          <w:lang w:val="en-US"/>
        </w:rPr>
        <w:t>curvatus</w:t>
      </w:r>
      <w:proofErr w:type="spellEnd"/>
      <w:r w:rsidRPr="009406BE">
        <w:rPr>
          <w:rFonts w:ascii="Arial" w:hAnsi="Arial" w:cs="Arial"/>
          <w:color w:val="000000" w:themeColor="text1"/>
          <w:sz w:val="20"/>
          <w:szCs w:val="20"/>
          <w:lang w:val="en-US"/>
        </w:rPr>
        <w:t xml:space="preserve">, </w:t>
      </w:r>
      <w:r w:rsidRPr="009406BE">
        <w:rPr>
          <w:rFonts w:ascii="Arial" w:hAnsi="Arial" w:cs="Arial"/>
          <w:i/>
          <w:iCs/>
          <w:color w:val="000000" w:themeColor="text1"/>
          <w:sz w:val="20"/>
          <w:szCs w:val="20"/>
          <w:lang w:val="en-US"/>
        </w:rPr>
        <w:t xml:space="preserve">L. </w:t>
      </w:r>
      <w:proofErr w:type="spellStart"/>
      <w:r w:rsidRPr="009406BE">
        <w:rPr>
          <w:rFonts w:ascii="Arial" w:hAnsi="Arial" w:cs="Arial"/>
          <w:i/>
          <w:iCs/>
          <w:color w:val="000000" w:themeColor="text1"/>
          <w:sz w:val="20"/>
          <w:szCs w:val="20"/>
          <w:lang w:val="en-US"/>
        </w:rPr>
        <w:t>sakei</w:t>
      </w:r>
      <w:proofErr w:type="spellEnd"/>
      <w:r w:rsidR="00BC41F7" w:rsidRPr="009406BE">
        <w:rPr>
          <w:rFonts w:ascii="Arial" w:hAnsi="Arial" w:cs="Arial"/>
          <w:i/>
          <w:iCs/>
          <w:color w:val="000000" w:themeColor="text1"/>
          <w:sz w:val="20"/>
          <w:szCs w:val="20"/>
          <w:lang w:val="en-US"/>
        </w:rPr>
        <w:t>,</w:t>
      </w:r>
      <w:r w:rsidRPr="009406BE">
        <w:rPr>
          <w:rFonts w:ascii="Arial" w:hAnsi="Arial" w:cs="Arial"/>
          <w:color w:val="000000" w:themeColor="text1"/>
          <w:sz w:val="20"/>
          <w:szCs w:val="20"/>
          <w:lang w:val="en-US"/>
        </w:rPr>
        <w:t xml:space="preserve"> and </w:t>
      </w:r>
      <w:r w:rsidRPr="009406BE">
        <w:rPr>
          <w:rFonts w:ascii="Arial" w:hAnsi="Arial" w:cs="Arial"/>
          <w:i/>
          <w:iCs/>
          <w:color w:val="000000" w:themeColor="text1"/>
          <w:sz w:val="20"/>
          <w:szCs w:val="20"/>
          <w:lang w:val="en-US"/>
        </w:rPr>
        <w:t>Lactococcus lactis</w:t>
      </w:r>
      <w:r w:rsidRPr="009406BE">
        <w:rPr>
          <w:rFonts w:ascii="Arial" w:hAnsi="Arial" w:cs="Arial"/>
          <w:color w:val="000000" w:themeColor="text1"/>
          <w:sz w:val="20"/>
          <w:szCs w:val="20"/>
          <w:lang w:val="en-US"/>
        </w:rPr>
        <w:t xml:space="preserve"> </w:t>
      </w:r>
      <w:r w:rsidR="00BB4EF6">
        <w:rPr>
          <w:rFonts w:ascii="Arial" w:hAnsi="Arial" w:cs="Arial"/>
          <w:color w:val="000000" w:themeColor="text1"/>
          <w:sz w:val="20"/>
          <w:szCs w:val="20"/>
          <w:lang w:val="en-US"/>
        </w:rPr>
        <w:t xml:space="preserve">targeted </w:t>
      </w:r>
      <w:r w:rsidRPr="009406BE">
        <w:rPr>
          <w:rFonts w:ascii="Arial" w:hAnsi="Arial" w:cs="Arial"/>
          <w:color w:val="000000" w:themeColor="text1"/>
          <w:sz w:val="20"/>
          <w:szCs w:val="20"/>
          <w:lang w:val="en-US"/>
        </w:rPr>
        <w:t xml:space="preserve">the biofilms of major food-borne pathogens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Gómez et al., 2016).</w:t>
      </w:r>
      <w:r w:rsidR="00BB4EF6">
        <w:rPr>
          <w:rFonts w:ascii="Arial" w:hAnsi="Arial" w:cs="Arial"/>
          <w:color w:val="222222"/>
          <w:sz w:val="20"/>
          <w:szCs w:val="20"/>
          <w:shd w:val="clear" w:color="auto" w:fill="FFFFFF"/>
        </w:rPr>
        <w:t xml:space="preserve"> </w:t>
      </w:r>
      <w:r w:rsidRPr="009406BE">
        <w:rPr>
          <w:rFonts w:ascii="Arial" w:hAnsi="Arial" w:cs="Arial"/>
          <w:color w:val="000000" w:themeColor="text1"/>
          <w:sz w:val="20"/>
          <w:szCs w:val="20"/>
          <w:lang w:val="en-US"/>
        </w:rPr>
        <w:t xml:space="preserve">Bacteriocins obtained from bacteria occurring as </w:t>
      </w:r>
      <w:r w:rsidR="00435A34" w:rsidRPr="009406BE">
        <w:rPr>
          <w:rFonts w:ascii="Arial" w:hAnsi="Arial" w:cs="Arial"/>
          <w:color w:val="000000" w:themeColor="text1"/>
          <w:sz w:val="20"/>
          <w:szCs w:val="20"/>
          <w:lang w:val="en-US"/>
        </w:rPr>
        <w:t xml:space="preserve">commensals </w:t>
      </w:r>
      <w:r w:rsidRPr="009406BE">
        <w:rPr>
          <w:rFonts w:ascii="Arial" w:hAnsi="Arial" w:cs="Arial"/>
          <w:color w:val="000000" w:themeColor="text1"/>
          <w:sz w:val="20"/>
          <w:szCs w:val="20"/>
          <w:lang w:val="en-US"/>
        </w:rPr>
        <w:t>in the equine gastrointestinal tract inhibit</w:t>
      </w:r>
      <w:r w:rsidR="00BB4EF6">
        <w:rPr>
          <w:rFonts w:ascii="Arial" w:hAnsi="Arial" w:cs="Arial"/>
          <w:color w:val="000000" w:themeColor="text1"/>
          <w:sz w:val="20"/>
          <w:szCs w:val="20"/>
          <w:lang w:val="en-US"/>
        </w:rPr>
        <w:t>ed</w:t>
      </w:r>
      <w:r w:rsidRPr="009406BE">
        <w:rPr>
          <w:rFonts w:ascii="Arial" w:hAnsi="Arial" w:cs="Arial"/>
          <w:color w:val="000000" w:themeColor="text1"/>
          <w:sz w:val="20"/>
          <w:szCs w:val="20"/>
          <w:lang w:val="en-US"/>
        </w:rPr>
        <w:t xml:space="preserve"> the growth of masti</w:t>
      </w:r>
      <w:r w:rsidR="00D765CD" w:rsidRPr="009406BE">
        <w:rPr>
          <w:rFonts w:ascii="Arial" w:hAnsi="Arial" w:cs="Arial"/>
          <w:color w:val="000000" w:themeColor="text1"/>
          <w:sz w:val="20"/>
          <w:szCs w:val="20"/>
          <w:lang w:val="en-US"/>
        </w:rPr>
        <w:t>tis-causing bacteria in cattle (</w:t>
      </w:r>
      <w:r w:rsidRPr="009406BE">
        <w:rPr>
          <w:rFonts w:ascii="Arial" w:hAnsi="Arial" w:cs="Arial"/>
          <w:color w:val="000000" w:themeColor="text1"/>
          <w:sz w:val="20"/>
          <w:szCs w:val="20"/>
          <w:lang w:val="en-US"/>
        </w:rPr>
        <w:t>Godoy-Santos</w:t>
      </w:r>
      <w:r w:rsidR="00B722D2" w:rsidRPr="009406BE">
        <w:rPr>
          <w:rFonts w:ascii="Arial" w:hAnsi="Arial" w:cs="Arial"/>
          <w:color w:val="000000" w:themeColor="text1"/>
          <w:sz w:val="20"/>
          <w:szCs w:val="20"/>
          <w:lang w:val="en-US"/>
        </w:rPr>
        <w:t xml:space="preserve"> et al.,</w:t>
      </w:r>
      <w:r w:rsidR="00D765CD" w:rsidRPr="009406BE">
        <w:rPr>
          <w:rFonts w:ascii="Arial" w:hAnsi="Arial" w:cs="Arial"/>
          <w:color w:val="000000" w:themeColor="text1"/>
          <w:sz w:val="20"/>
          <w:szCs w:val="20"/>
          <w:lang w:val="en-US"/>
        </w:rPr>
        <w:t xml:space="preserve"> </w:t>
      </w:r>
      <w:r w:rsidR="00B722D2" w:rsidRPr="009406BE">
        <w:rPr>
          <w:rFonts w:ascii="Arial" w:hAnsi="Arial" w:cs="Arial"/>
          <w:color w:val="000000" w:themeColor="text1"/>
          <w:sz w:val="20"/>
          <w:szCs w:val="20"/>
          <w:lang w:val="en-US"/>
        </w:rPr>
        <w:t xml:space="preserve">2019), </w:t>
      </w:r>
      <w:r w:rsidRPr="009406BE">
        <w:rPr>
          <w:rFonts w:ascii="Arial" w:hAnsi="Arial" w:cs="Arial"/>
          <w:color w:val="000000" w:themeColor="text1"/>
          <w:sz w:val="20"/>
          <w:szCs w:val="20"/>
          <w:lang w:val="en-US"/>
        </w:rPr>
        <w:t xml:space="preserve">while some derived from cow milk like beta-lactoglobulin, lactoferricin themselves possessed antimicrobial activity </w:t>
      </w:r>
      <w:r w:rsidR="00B722D2"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Mohanty</w:t>
      </w:r>
      <w:r w:rsidR="00B722D2" w:rsidRPr="009406BE">
        <w:rPr>
          <w:rFonts w:ascii="Arial" w:hAnsi="Arial" w:cs="Arial"/>
          <w:color w:val="000000" w:themeColor="text1"/>
          <w:sz w:val="20"/>
          <w:szCs w:val="20"/>
          <w:lang w:val="en-US"/>
        </w:rPr>
        <w:t xml:space="preserve"> et al., </w:t>
      </w:r>
      <w:r w:rsidRPr="009406BE">
        <w:rPr>
          <w:rFonts w:ascii="Arial" w:hAnsi="Arial" w:cs="Arial"/>
          <w:color w:val="000000" w:themeColor="text1"/>
          <w:sz w:val="20"/>
          <w:szCs w:val="20"/>
          <w:lang w:val="en-US"/>
        </w:rPr>
        <w:t>2016). Supplementation of the bacteriocins in bovine, goat, pigs</w:t>
      </w:r>
      <w:r w:rsidR="00435A34"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poultry affected by gastrointestinal diseases</w:t>
      </w:r>
      <w:r w:rsidR="00AC2790">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w:t>
      </w:r>
      <w:r w:rsidR="00BB4EF6">
        <w:rPr>
          <w:rFonts w:ascii="Arial" w:hAnsi="Arial" w:cs="Arial"/>
          <w:color w:val="000000" w:themeColor="text1"/>
          <w:sz w:val="20"/>
          <w:szCs w:val="20"/>
          <w:lang w:val="en-US"/>
        </w:rPr>
        <w:t>altered</w:t>
      </w:r>
      <w:r w:rsidRPr="009406BE">
        <w:rPr>
          <w:rFonts w:ascii="Arial" w:hAnsi="Arial" w:cs="Arial"/>
          <w:color w:val="000000" w:themeColor="text1"/>
          <w:sz w:val="20"/>
          <w:szCs w:val="20"/>
          <w:lang w:val="en-US"/>
        </w:rPr>
        <w:t xml:space="preserve"> the gut microbiome in the livestock species with increased concentration of </w:t>
      </w:r>
      <w:proofErr w:type="spellStart"/>
      <w:r w:rsidRPr="009406BE">
        <w:rPr>
          <w:rFonts w:ascii="Arial" w:hAnsi="Arial" w:cs="Arial"/>
          <w:i/>
          <w:iCs/>
          <w:color w:val="000000" w:themeColor="text1"/>
          <w:sz w:val="20"/>
          <w:szCs w:val="20"/>
          <w:lang w:val="en-US"/>
        </w:rPr>
        <w:t>Enterococcaceae</w:t>
      </w:r>
      <w:proofErr w:type="spellEnd"/>
      <w:r w:rsidRPr="009406BE">
        <w:rPr>
          <w:rFonts w:ascii="Arial" w:hAnsi="Arial" w:cs="Arial"/>
          <w:color w:val="000000" w:themeColor="text1"/>
          <w:sz w:val="20"/>
          <w:szCs w:val="20"/>
          <w:lang w:val="en-US"/>
        </w:rPr>
        <w:t xml:space="preserve"> and </w:t>
      </w:r>
      <w:proofErr w:type="spellStart"/>
      <w:r w:rsidRPr="009406BE">
        <w:rPr>
          <w:rFonts w:ascii="Arial" w:hAnsi="Arial" w:cs="Arial"/>
          <w:i/>
          <w:iCs/>
          <w:color w:val="000000" w:themeColor="text1"/>
          <w:sz w:val="20"/>
          <w:szCs w:val="20"/>
          <w:lang w:val="en-US"/>
        </w:rPr>
        <w:t>Lactobacillaceae</w:t>
      </w:r>
      <w:proofErr w:type="spellEnd"/>
      <w:r w:rsidRPr="009406BE">
        <w:rPr>
          <w:rFonts w:ascii="Arial" w:hAnsi="Arial" w:cs="Arial"/>
          <w:color w:val="000000" w:themeColor="text1"/>
          <w:sz w:val="20"/>
          <w:szCs w:val="20"/>
          <w:lang w:val="en-US"/>
        </w:rPr>
        <w:t xml:space="preserve">, </w:t>
      </w:r>
      <w:r w:rsidR="00AB6D8C" w:rsidRPr="009406BE">
        <w:rPr>
          <w:rFonts w:ascii="Arial" w:hAnsi="Arial" w:cs="Arial"/>
          <w:color w:val="000000" w:themeColor="text1"/>
          <w:sz w:val="20"/>
          <w:szCs w:val="20"/>
          <w:lang w:val="en-US"/>
        </w:rPr>
        <w:t xml:space="preserve">and reduced numbers </w:t>
      </w:r>
      <w:r w:rsidRPr="009406BE">
        <w:rPr>
          <w:rFonts w:ascii="Arial" w:hAnsi="Arial" w:cs="Arial"/>
          <w:color w:val="000000" w:themeColor="text1"/>
          <w:sz w:val="20"/>
          <w:szCs w:val="20"/>
          <w:lang w:val="en-US"/>
        </w:rPr>
        <w:t xml:space="preserve">of microbes of families </w:t>
      </w:r>
      <w:r w:rsidRPr="009406BE">
        <w:rPr>
          <w:rFonts w:ascii="Arial" w:hAnsi="Arial" w:cs="Arial"/>
          <w:i/>
          <w:iCs/>
          <w:color w:val="000000" w:themeColor="text1"/>
          <w:sz w:val="20"/>
          <w:szCs w:val="20"/>
          <w:lang w:val="en-US"/>
        </w:rPr>
        <w:t>Enterobacteriaceae</w:t>
      </w:r>
      <w:r w:rsidRPr="009406BE">
        <w:rPr>
          <w:rFonts w:ascii="Arial" w:hAnsi="Arial" w:cs="Arial"/>
          <w:color w:val="000000" w:themeColor="text1"/>
          <w:sz w:val="20"/>
          <w:szCs w:val="20"/>
          <w:lang w:val="en-US"/>
        </w:rPr>
        <w:t xml:space="preserve"> and </w:t>
      </w:r>
      <w:proofErr w:type="spellStart"/>
      <w:r w:rsidRPr="009406BE">
        <w:rPr>
          <w:rFonts w:ascii="Arial" w:hAnsi="Arial" w:cs="Arial"/>
          <w:i/>
          <w:iCs/>
          <w:color w:val="000000" w:themeColor="text1"/>
          <w:sz w:val="20"/>
          <w:szCs w:val="20"/>
          <w:lang w:val="en-US"/>
        </w:rPr>
        <w:t>Staphylococcaceae</w:t>
      </w:r>
      <w:proofErr w:type="spellEnd"/>
      <w:r w:rsidRPr="009406BE">
        <w:rPr>
          <w:rFonts w:ascii="Arial" w:hAnsi="Arial" w:cs="Arial"/>
          <w:color w:val="000000" w:themeColor="text1"/>
          <w:sz w:val="20"/>
          <w:szCs w:val="20"/>
          <w:lang w:val="en-US"/>
        </w:rPr>
        <w:t xml:space="preserve"> </w:t>
      </w:r>
      <w:r w:rsidR="00B722D2" w:rsidRPr="009406BE">
        <w:rPr>
          <w:rFonts w:ascii="Arial" w:hAnsi="Arial" w:cs="Arial"/>
          <w:color w:val="000000" w:themeColor="text1"/>
          <w:sz w:val="20"/>
          <w:szCs w:val="20"/>
          <w:lang w:val="en-US"/>
        </w:rPr>
        <w:t>(</w:t>
      </w:r>
      <w:r w:rsidR="00B722D2" w:rsidRPr="009406BE">
        <w:rPr>
          <w:rFonts w:ascii="Arial" w:hAnsi="Arial" w:cs="Arial"/>
          <w:color w:val="222222"/>
          <w:sz w:val="20"/>
          <w:szCs w:val="20"/>
          <w:shd w:val="clear" w:color="auto" w:fill="FFFFFF"/>
        </w:rPr>
        <w:t>Robles Ramirez et al., 2024).</w:t>
      </w:r>
    </w:p>
    <w:p w14:paraId="084F5A75" w14:textId="0599E85D" w:rsidR="00AC2790" w:rsidRPr="00AC2790" w:rsidRDefault="00AC2790" w:rsidP="00AC2790">
      <w:pPr>
        <w:spacing w:line="360" w:lineRule="auto"/>
        <w:jc w:val="both"/>
        <w:rPr>
          <w:rFonts w:ascii="Arial" w:hAnsi="Arial" w:cs="Arial"/>
          <w:color w:val="000000" w:themeColor="text1"/>
          <w:sz w:val="20"/>
          <w:szCs w:val="20"/>
        </w:rPr>
      </w:pPr>
      <w:proofErr w:type="gramStart"/>
      <w:r>
        <w:rPr>
          <w:rFonts w:ascii="Arial" w:hAnsi="Arial" w:cs="Arial"/>
          <w:b/>
          <w:bCs/>
          <w:color w:val="000000" w:themeColor="text1"/>
          <w:sz w:val="20"/>
          <w:szCs w:val="20"/>
          <w:lang w:val="en-US"/>
        </w:rPr>
        <w:t>7.4.4</w:t>
      </w:r>
      <w:r w:rsidRPr="009406BE">
        <w:rPr>
          <w:rFonts w:ascii="Arial" w:hAnsi="Arial" w:cs="Arial"/>
          <w:b/>
          <w:bCs/>
          <w:color w:val="000000" w:themeColor="text1"/>
          <w:sz w:val="20"/>
          <w:szCs w:val="20"/>
          <w:lang w:val="en-US"/>
        </w:rPr>
        <w:t xml:space="preserve">  </w:t>
      </w:r>
      <w:r>
        <w:rPr>
          <w:rFonts w:ascii="Arial" w:hAnsi="Arial" w:cs="Arial"/>
          <w:b/>
          <w:bCs/>
          <w:color w:val="000000" w:themeColor="text1"/>
          <w:sz w:val="20"/>
          <w:szCs w:val="20"/>
          <w:lang w:val="en-US"/>
        </w:rPr>
        <w:t>Other</w:t>
      </w:r>
      <w:proofErr w:type="gramEnd"/>
      <w:r>
        <w:rPr>
          <w:rFonts w:ascii="Arial" w:hAnsi="Arial" w:cs="Arial"/>
          <w:b/>
          <w:bCs/>
          <w:color w:val="000000" w:themeColor="text1"/>
          <w:sz w:val="20"/>
          <w:szCs w:val="20"/>
          <w:lang w:val="en-US"/>
        </w:rPr>
        <w:t xml:space="preserve"> Alternatives</w:t>
      </w:r>
    </w:p>
    <w:p w14:paraId="45E83876" w14:textId="59AACB8A" w:rsidR="004757E0" w:rsidRPr="009406BE" w:rsidRDefault="004757E0" w:rsidP="00CD4362">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The other alternative strategies to tackle the AMR crisis include</w:t>
      </w:r>
      <w:r w:rsidR="00BB4EF6">
        <w:rPr>
          <w:rFonts w:ascii="Arial" w:hAnsi="Arial" w:cs="Arial"/>
          <w:color w:val="000000" w:themeColor="text1"/>
          <w:sz w:val="20"/>
          <w:szCs w:val="20"/>
        </w:rPr>
        <w:t>d</w:t>
      </w:r>
      <w:r w:rsidRPr="009406BE">
        <w:rPr>
          <w:rFonts w:ascii="Arial" w:hAnsi="Arial" w:cs="Arial"/>
          <w:color w:val="000000" w:themeColor="text1"/>
          <w:sz w:val="20"/>
          <w:szCs w:val="20"/>
        </w:rPr>
        <w:t xml:space="preserve"> enzymes, quorum sensing quenchers, efflux pump inhibitors, clay, predatory bacteria, nano-material-based anti-infective particles, teat sealants, and antimicrobial photodynamic therapy</w:t>
      </w:r>
      <w:r w:rsidR="00574028"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which </w:t>
      </w:r>
      <w:r w:rsidR="00BB4EF6">
        <w:rPr>
          <w:rFonts w:ascii="Arial" w:hAnsi="Arial" w:cs="Arial"/>
          <w:color w:val="000000" w:themeColor="text1"/>
          <w:sz w:val="20"/>
          <w:szCs w:val="20"/>
        </w:rPr>
        <w:t>need to be validated</w:t>
      </w:r>
      <w:r w:rsidRPr="009406BE">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w:t>
      </w:r>
      <w:r w:rsidR="00B722D2"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B722D2"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Studies showed that supplementation of essential oils were effective in treating mastitis </w:t>
      </w:r>
      <w:r w:rsidRPr="009406BE">
        <w:rPr>
          <w:rFonts w:ascii="Arial" w:hAnsi="Arial" w:cs="Arial"/>
          <w:color w:val="000000" w:themeColor="text1"/>
          <w:sz w:val="20"/>
          <w:szCs w:val="20"/>
        </w:rPr>
        <w:lastRenderedPageBreak/>
        <w:t xml:space="preserve">in dairy cattle </w:t>
      </w:r>
      <w:r w:rsidR="00B722D2" w:rsidRPr="009406BE">
        <w:rPr>
          <w:rFonts w:ascii="Arial" w:hAnsi="Arial" w:cs="Arial"/>
          <w:color w:val="000000" w:themeColor="text1"/>
          <w:sz w:val="20"/>
          <w:szCs w:val="20"/>
        </w:rPr>
        <w:t>(</w:t>
      </w:r>
      <w:proofErr w:type="spellStart"/>
      <w:r w:rsidR="00B722D2" w:rsidRPr="009406BE">
        <w:rPr>
          <w:rFonts w:ascii="Arial" w:hAnsi="Arial" w:cs="Arial"/>
          <w:color w:val="000000" w:themeColor="text1"/>
          <w:sz w:val="20"/>
          <w:szCs w:val="20"/>
        </w:rPr>
        <w:t>Caneschi</w:t>
      </w:r>
      <w:proofErr w:type="spellEnd"/>
      <w:r w:rsidR="00B722D2" w:rsidRPr="009406BE">
        <w:rPr>
          <w:rFonts w:ascii="Arial" w:hAnsi="Arial" w:cs="Arial"/>
          <w:color w:val="000000" w:themeColor="text1"/>
          <w:sz w:val="20"/>
          <w:szCs w:val="20"/>
        </w:rPr>
        <w:t xml:space="preserve"> et al., 2023) </w:t>
      </w:r>
      <w:r w:rsidR="00BB4EF6">
        <w:rPr>
          <w:rFonts w:ascii="Arial" w:hAnsi="Arial" w:cs="Arial"/>
          <w:color w:val="000000" w:themeColor="text1"/>
          <w:sz w:val="20"/>
          <w:szCs w:val="20"/>
        </w:rPr>
        <w:t>while</w:t>
      </w:r>
      <w:r w:rsidRPr="009406BE">
        <w:rPr>
          <w:rFonts w:ascii="Arial" w:hAnsi="Arial" w:cs="Arial"/>
          <w:color w:val="000000" w:themeColor="text1"/>
          <w:sz w:val="20"/>
          <w:szCs w:val="20"/>
        </w:rPr>
        <w:t xml:space="preserve"> alcoholic extracts from plant sources like garlic, moringa, </w:t>
      </w:r>
      <w:r w:rsidR="00574028" w:rsidRPr="009406BE">
        <w:rPr>
          <w:rFonts w:ascii="Arial" w:hAnsi="Arial" w:cs="Arial"/>
          <w:color w:val="000000" w:themeColor="text1"/>
          <w:sz w:val="20"/>
          <w:szCs w:val="20"/>
        </w:rPr>
        <w:t xml:space="preserve">and </w:t>
      </w:r>
      <w:r w:rsidRPr="009406BE">
        <w:rPr>
          <w:rFonts w:ascii="Arial" w:hAnsi="Arial" w:cs="Arial"/>
          <w:color w:val="000000" w:themeColor="text1"/>
          <w:sz w:val="20"/>
          <w:szCs w:val="20"/>
        </w:rPr>
        <w:t xml:space="preserve">oak barks </w:t>
      </w:r>
      <w:r w:rsidR="00293681" w:rsidRPr="009406BE">
        <w:rPr>
          <w:rFonts w:ascii="Arial" w:hAnsi="Arial" w:cs="Arial"/>
          <w:color w:val="000000" w:themeColor="text1"/>
          <w:sz w:val="20"/>
          <w:szCs w:val="20"/>
        </w:rPr>
        <w:t>c</w:t>
      </w:r>
      <w:r w:rsidR="00BB4EF6">
        <w:rPr>
          <w:rFonts w:ascii="Arial" w:hAnsi="Arial" w:cs="Arial"/>
          <w:color w:val="000000" w:themeColor="text1"/>
          <w:sz w:val="20"/>
          <w:szCs w:val="20"/>
        </w:rPr>
        <w:t xml:space="preserve">ould </w:t>
      </w:r>
      <w:r w:rsidRPr="009406BE">
        <w:rPr>
          <w:rFonts w:ascii="Arial" w:hAnsi="Arial" w:cs="Arial"/>
          <w:color w:val="000000" w:themeColor="text1"/>
          <w:sz w:val="20"/>
          <w:szCs w:val="20"/>
        </w:rPr>
        <w:t xml:space="preserve">counteract pathogens causing endometritis </w:t>
      </w:r>
      <w:r w:rsidR="00B722D2"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Mandhwani</w:t>
      </w:r>
      <w:proofErr w:type="spellEnd"/>
      <w:r w:rsidR="00B722D2" w:rsidRPr="009406BE">
        <w:rPr>
          <w:rFonts w:ascii="Arial" w:hAnsi="Arial" w:cs="Arial"/>
          <w:color w:val="000000" w:themeColor="text1"/>
          <w:sz w:val="20"/>
          <w:szCs w:val="20"/>
        </w:rPr>
        <w:t xml:space="preserve"> et al., 2017)</w:t>
      </w:r>
      <w:r w:rsidRPr="009406BE">
        <w:rPr>
          <w:rFonts w:ascii="Arial" w:hAnsi="Arial" w:cs="Arial"/>
          <w:color w:val="000000" w:themeColor="text1"/>
          <w:sz w:val="20"/>
          <w:szCs w:val="20"/>
        </w:rPr>
        <w:t xml:space="preserve"> and mastitis </w:t>
      </w:r>
      <w:r w:rsidR="00B722D2"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Šukele</w:t>
      </w:r>
      <w:proofErr w:type="spellEnd"/>
      <w:r w:rsidR="00B722D2" w:rsidRPr="009406BE">
        <w:rPr>
          <w:rFonts w:ascii="Arial" w:hAnsi="Arial" w:cs="Arial"/>
          <w:color w:val="000000" w:themeColor="text1"/>
          <w:sz w:val="20"/>
          <w:szCs w:val="20"/>
        </w:rPr>
        <w:t xml:space="preserve"> et al.,</w:t>
      </w:r>
      <w:r w:rsidR="00CE2015">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2022)</w:t>
      </w:r>
      <w:r w:rsidRPr="009406BE">
        <w:rPr>
          <w:rFonts w:ascii="Arial" w:hAnsi="Arial" w:cs="Arial"/>
          <w:color w:val="000000" w:themeColor="text1"/>
          <w:sz w:val="20"/>
          <w:szCs w:val="20"/>
        </w:rPr>
        <w:t xml:space="preserve"> in bovine</w:t>
      </w:r>
      <w:r w:rsidR="00ED40AF" w:rsidRPr="009406BE">
        <w:rPr>
          <w:rFonts w:ascii="Arial" w:hAnsi="Arial" w:cs="Arial"/>
          <w:color w:val="000000" w:themeColor="text1"/>
          <w:sz w:val="20"/>
          <w:szCs w:val="20"/>
        </w:rPr>
        <w:t>s</w:t>
      </w:r>
      <w:r w:rsidRPr="009406BE">
        <w:rPr>
          <w:rFonts w:ascii="Arial" w:hAnsi="Arial" w:cs="Arial"/>
          <w:color w:val="000000" w:themeColor="text1"/>
          <w:sz w:val="20"/>
          <w:szCs w:val="20"/>
        </w:rPr>
        <w:t>.</w:t>
      </w:r>
    </w:p>
    <w:p w14:paraId="78CADE9B" w14:textId="7C73FCA4" w:rsidR="004757E0" w:rsidRPr="00736ADE" w:rsidRDefault="00794844" w:rsidP="00CD4362">
      <w:pPr>
        <w:rPr>
          <w:rFonts w:ascii="Arial" w:hAnsi="Arial" w:cs="Arial"/>
          <w:b/>
          <w:bCs/>
          <w:color w:val="000000" w:themeColor="text1"/>
        </w:rPr>
      </w:pPr>
      <w:r>
        <w:rPr>
          <w:rFonts w:ascii="Arial" w:hAnsi="Arial" w:cs="Arial"/>
          <w:b/>
          <w:bCs/>
          <w:color w:val="000000" w:themeColor="text1"/>
          <w:lang w:val="en-US"/>
        </w:rPr>
        <w:t>7</w:t>
      </w:r>
      <w:r w:rsidR="00BE7D1E" w:rsidRPr="00736ADE">
        <w:rPr>
          <w:rFonts w:ascii="Arial" w:hAnsi="Arial" w:cs="Arial"/>
          <w:b/>
          <w:bCs/>
          <w:color w:val="000000" w:themeColor="text1"/>
          <w:lang w:val="en-US"/>
        </w:rPr>
        <w:t>.</w:t>
      </w:r>
      <w:r w:rsidR="00D83347" w:rsidRPr="00736ADE">
        <w:rPr>
          <w:rFonts w:ascii="Arial" w:hAnsi="Arial" w:cs="Arial"/>
          <w:b/>
          <w:bCs/>
          <w:color w:val="000000" w:themeColor="text1"/>
          <w:lang w:val="en-US"/>
        </w:rPr>
        <w:t>5</w:t>
      </w:r>
      <w:r w:rsidR="00BE7D1E" w:rsidRPr="00736ADE">
        <w:rPr>
          <w:rFonts w:ascii="Arial" w:hAnsi="Arial" w:cs="Arial"/>
          <w:b/>
          <w:bCs/>
          <w:color w:val="000000" w:themeColor="text1"/>
          <w:lang w:val="en-US"/>
        </w:rPr>
        <w:t xml:space="preserve"> </w:t>
      </w:r>
      <w:r w:rsidR="00BE7D1E" w:rsidRPr="00736ADE">
        <w:rPr>
          <w:rFonts w:ascii="Arial" w:hAnsi="Arial" w:cs="Arial"/>
          <w:b/>
          <w:bCs/>
          <w:color w:val="000000" w:themeColor="text1"/>
        </w:rPr>
        <w:t>Drug Reprofiling</w:t>
      </w:r>
    </w:p>
    <w:p w14:paraId="19CAD50D" w14:textId="70EAD181" w:rsidR="004757E0" w:rsidRPr="009406BE" w:rsidRDefault="004757E0" w:rsidP="00CD4362">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The present scenario of AMR can be overcome if a new set of antimicrobials are in the pipeline, but </w:t>
      </w:r>
      <w:r w:rsidR="00E70466">
        <w:rPr>
          <w:rFonts w:ascii="Arial" w:hAnsi="Arial" w:cs="Arial"/>
          <w:color w:val="000000" w:themeColor="text1"/>
          <w:sz w:val="20"/>
          <w:szCs w:val="20"/>
        </w:rPr>
        <w:t>g</w:t>
      </w:r>
      <w:r w:rsidR="00E70466" w:rsidRPr="009406BE">
        <w:rPr>
          <w:rFonts w:ascii="Arial" w:hAnsi="Arial" w:cs="Arial"/>
          <w:color w:val="000000" w:themeColor="text1"/>
          <w:sz w:val="20"/>
          <w:szCs w:val="20"/>
        </w:rPr>
        <w:t xml:space="preserve">lobally, </w:t>
      </w:r>
      <w:r w:rsidR="00E70466">
        <w:rPr>
          <w:rFonts w:ascii="Arial" w:hAnsi="Arial" w:cs="Arial"/>
          <w:color w:val="000000" w:themeColor="text1"/>
          <w:sz w:val="20"/>
          <w:szCs w:val="20"/>
        </w:rPr>
        <w:t>identification of</w:t>
      </w:r>
      <w:r w:rsidR="00E70466" w:rsidRPr="009406BE">
        <w:rPr>
          <w:rFonts w:ascii="Arial" w:hAnsi="Arial" w:cs="Arial"/>
          <w:color w:val="000000" w:themeColor="text1"/>
          <w:sz w:val="20"/>
          <w:szCs w:val="20"/>
        </w:rPr>
        <w:t xml:space="preserve"> new antimicrobial</w:t>
      </w:r>
      <w:r w:rsidR="00E70466">
        <w:rPr>
          <w:rFonts w:ascii="Arial" w:hAnsi="Arial" w:cs="Arial"/>
          <w:color w:val="000000" w:themeColor="text1"/>
          <w:sz w:val="20"/>
          <w:szCs w:val="20"/>
        </w:rPr>
        <w:t>s</w:t>
      </w:r>
      <w:r w:rsidR="00E70466" w:rsidRPr="009406BE">
        <w:rPr>
          <w:rFonts w:ascii="Arial" w:hAnsi="Arial" w:cs="Arial"/>
          <w:color w:val="000000" w:themeColor="text1"/>
          <w:sz w:val="20"/>
          <w:szCs w:val="20"/>
        </w:rPr>
        <w:t xml:space="preserve"> </w:t>
      </w:r>
      <w:r w:rsidR="00E70466">
        <w:rPr>
          <w:rFonts w:ascii="Arial" w:hAnsi="Arial" w:cs="Arial"/>
          <w:color w:val="000000" w:themeColor="text1"/>
          <w:sz w:val="20"/>
          <w:szCs w:val="20"/>
        </w:rPr>
        <w:t>is</w:t>
      </w:r>
      <w:r w:rsidR="00E70466" w:rsidRPr="009406BE">
        <w:rPr>
          <w:rFonts w:ascii="Arial" w:hAnsi="Arial" w:cs="Arial"/>
          <w:color w:val="000000" w:themeColor="text1"/>
          <w:sz w:val="20"/>
          <w:szCs w:val="20"/>
        </w:rPr>
        <w:t xml:space="preserve"> hindered by substantial investment requirements and time delays in proving the clinical efficacy.</w:t>
      </w:r>
      <w:r w:rsidR="00E70466">
        <w:rPr>
          <w:rFonts w:ascii="Arial" w:hAnsi="Arial" w:cs="Arial"/>
          <w:color w:val="000000" w:themeColor="text1"/>
          <w:sz w:val="20"/>
          <w:szCs w:val="20"/>
        </w:rPr>
        <w:t xml:space="preserve"> </w:t>
      </w:r>
      <w:r w:rsidRPr="009406BE">
        <w:rPr>
          <w:rFonts w:ascii="Arial" w:hAnsi="Arial" w:cs="Arial"/>
          <w:color w:val="000000" w:themeColor="text1"/>
          <w:sz w:val="20"/>
          <w:szCs w:val="20"/>
        </w:rPr>
        <w:t>Hence, new therapeutic applications may be identified for the existing drugs, which are actually meant for specific indications- namely ‘</w:t>
      </w:r>
      <w:r w:rsidRPr="00AC2790">
        <w:rPr>
          <w:rFonts w:ascii="Arial" w:hAnsi="Arial" w:cs="Arial"/>
          <w:color w:val="000000" w:themeColor="text1"/>
          <w:sz w:val="20"/>
          <w:szCs w:val="20"/>
          <w:u w:val="single"/>
        </w:rPr>
        <w:t>Drug repurposing or reprofiling’</w:t>
      </w:r>
      <w:r w:rsidRPr="009406BE">
        <w:rPr>
          <w:rFonts w:ascii="Arial" w:hAnsi="Arial" w:cs="Arial"/>
          <w:color w:val="000000" w:themeColor="text1"/>
          <w:sz w:val="20"/>
          <w:szCs w:val="20"/>
        </w:rPr>
        <w:t xml:space="preserve"> (Bandyopadhyay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Samanta, 2020). Therefore, the pharmaceutical industries have recently shifted </w:t>
      </w:r>
      <w:r w:rsidR="00E70466">
        <w:rPr>
          <w:rFonts w:ascii="Arial" w:hAnsi="Arial" w:cs="Arial"/>
          <w:color w:val="000000" w:themeColor="text1"/>
          <w:sz w:val="20"/>
          <w:szCs w:val="20"/>
        </w:rPr>
        <w:t>to this</w:t>
      </w:r>
      <w:r w:rsidRPr="009406BE">
        <w:rPr>
          <w:rFonts w:ascii="Arial" w:hAnsi="Arial" w:cs="Arial"/>
          <w:color w:val="000000" w:themeColor="text1"/>
          <w:sz w:val="20"/>
          <w:szCs w:val="20"/>
        </w:rPr>
        <w:t xml:space="preserve"> cost</w:t>
      </w:r>
      <w:r w:rsidR="00E70466">
        <w:rPr>
          <w:rFonts w:ascii="Arial" w:hAnsi="Arial" w:cs="Arial"/>
          <w:color w:val="000000" w:themeColor="text1"/>
          <w:sz w:val="20"/>
          <w:szCs w:val="20"/>
        </w:rPr>
        <w:t xml:space="preserve"> cum-time</w:t>
      </w:r>
      <w:r w:rsidRPr="009406BE">
        <w:rPr>
          <w:rFonts w:ascii="Arial" w:hAnsi="Arial" w:cs="Arial"/>
          <w:color w:val="000000" w:themeColor="text1"/>
          <w:sz w:val="20"/>
          <w:szCs w:val="20"/>
        </w:rPr>
        <w:t xml:space="preserve">-effective strategy. </w:t>
      </w:r>
    </w:p>
    <w:p w14:paraId="068D0134" w14:textId="3DFFA409"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However, only a few veterinary drugs have been explored for repurposing; for example, </w:t>
      </w:r>
      <w:r w:rsidR="003B48D4">
        <w:rPr>
          <w:rFonts w:ascii="Arial" w:hAnsi="Arial" w:cs="Arial"/>
          <w:color w:val="000000" w:themeColor="text1"/>
          <w:sz w:val="20"/>
          <w:szCs w:val="20"/>
        </w:rPr>
        <w:t>F</w:t>
      </w:r>
      <w:r w:rsidRPr="009406BE">
        <w:rPr>
          <w:rFonts w:ascii="Arial" w:hAnsi="Arial" w:cs="Arial"/>
          <w:color w:val="000000" w:themeColor="text1"/>
          <w:sz w:val="20"/>
          <w:szCs w:val="20"/>
        </w:rPr>
        <w:t>enbendazole has demonstrated efficacy against non-small cell lung cancer cells (Dogra et al., 2018)</w:t>
      </w:r>
      <w:r w:rsidR="003B48D4">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isoxazoline</w:t>
      </w:r>
      <w:proofErr w:type="spellEnd"/>
      <w:r w:rsidRPr="009406BE">
        <w:rPr>
          <w:rFonts w:ascii="Arial" w:hAnsi="Arial" w:cs="Arial"/>
          <w:color w:val="000000" w:themeColor="text1"/>
          <w:sz w:val="20"/>
          <w:szCs w:val="20"/>
        </w:rPr>
        <w:t xml:space="preserve"> in treating human vector-borne diseases. Several anthelmintic compounds including oxyclozanide, </w:t>
      </w:r>
      <w:proofErr w:type="spellStart"/>
      <w:r w:rsidRPr="009406BE">
        <w:rPr>
          <w:rFonts w:ascii="Arial" w:hAnsi="Arial" w:cs="Arial"/>
          <w:color w:val="000000" w:themeColor="text1"/>
          <w:sz w:val="20"/>
          <w:szCs w:val="20"/>
        </w:rPr>
        <w:t>closantel</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niclosamide</w:t>
      </w:r>
      <w:proofErr w:type="spellEnd"/>
      <w:r w:rsidRPr="009406BE">
        <w:rPr>
          <w:rFonts w:ascii="Arial" w:hAnsi="Arial" w:cs="Arial"/>
          <w:color w:val="000000" w:themeColor="text1"/>
          <w:sz w:val="20"/>
          <w:szCs w:val="20"/>
        </w:rPr>
        <w:t xml:space="preserve">, and rafoxanide, have exhibited antibacterial properties against a broad spectrum of pathogens, including methicillin-, linezolid-, daptomycin-, vancomycin-resistant </w:t>
      </w:r>
      <w:r w:rsidRPr="009406BE">
        <w:rPr>
          <w:rFonts w:ascii="Arial" w:hAnsi="Arial" w:cs="Arial"/>
          <w:i/>
          <w:iCs/>
          <w:color w:val="000000" w:themeColor="text1"/>
          <w:sz w:val="20"/>
          <w:szCs w:val="20"/>
        </w:rPr>
        <w:t xml:space="preserve">Staphylococcus aureus, </w:t>
      </w:r>
      <w:r w:rsidR="007569F6" w:rsidRPr="009406BE">
        <w:rPr>
          <w:rFonts w:ascii="Arial" w:hAnsi="Arial" w:cs="Arial"/>
          <w:i/>
          <w:iCs/>
          <w:color w:val="000000" w:themeColor="text1"/>
          <w:sz w:val="20"/>
          <w:szCs w:val="20"/>
        </w:rPr>
        <w:t>Clostridium difficile,</w:t>
      </w:r>
      <w:r w:rsidR="007569F6" w:rsidRPr="009406BE">
        <w:rPr>
          <w:rFonts w:ascii="Arial" w:hAnsi="Arial" w:cs="Arial"/>
          <w:i/>
          <w:iCs/>
          <w:color w:val="000000" w:themeColor="text1"/>
          <w:sz w:val="20"/>
          <w:szCs w:val="20"/>
          <w:lang w:val="en-US"/>
        </w:rPr>
        <w:t xml:space="preserve"> </w:t>
      </w:r>
      <w:r w:rsidRPr="009406BE">
        <w:rPr>
          <w:rFonts w:ascii="Arial" w:hAnsi="Arial" w:cs="Arial"/>
          <w:i/>
          <w:iCs/>
          <w:color w:val="000000" w:themeColor="text1"/>
          <w:sz w:val="20"/>
          <w:szCs w:val="20"/>
        </w:rPr>
        <w:t>Klebsiella pneumoniae, Acinetobacter baumannii,</w:t>
      </w:r>
      <w:r w:rsidRPr="009406BE">
        <w:rPr>
          <w:rFonts w:ascii="Arial" w:hAnsi="Arial" w:cs="Arial"/>
          <w:color w:val="000000" w:themeColor="text1"/>
          <w:sz w:val="20"/>
          <w:szCs w:val="20"/>
        </w:rPr>
        <w:t xml:space="preserve"> </w:t>
      </w:r>
      <w:r w:rsidRPr="009406BE">
        <w:rPr>
          <w:rFonts w:ascii="Arial" w:hAnsi="Arial" w:cs="Arial"/>
          <w:i/>
          <w:iCs/>
          <w:color w:val="000000" w:themeColor="text1"/>
          <w:sz w:val="20"/>
          <w:szCs w:val="20"/>
        </w:rPr>
        <w:t>Pseudomonas aeruginosa</w:t>
      </w:r>
      <w:r w:rsidR="00EB3C11" w:rsidRPr="009406BE">
        <w:rPr>
          <w:rFonts w:ascii="Arial" w:hAnsi="Arial" w:cs="Arial"/>
          <w:i/>
          <w:iCs/>
          <w:color w:val="000000" w:themeColor="text1"/>
          <w:sz w:val="20"/>
          <w:szCs w:val="20"/>
        </w:rPr>
        <w:t>,</w:t>
      </w:r>
      <w:r w:rsidR="007569F6" w:rsidRPr="009406BE">
        <w:rPr>
          <w:rFonts w:ascii="Arial" w:hAnsi="Arial" w:cs="Arial"/>
          <w:i/>
          <w:iCs/>
          <w:color w:val="000000" w:themeColor="text1"/>
          <w:sz w:val="20"/>
          <w:szCs w:val="20"/>
        </w:rPr>
        <w:t xml:space="preserve"> and Helicobacter</w:t>
      </w:r>
      <w:r w:rsidR="003B48D4">
        <w:rPr>
          <w:rFonts w:ascii="Arial" w:hAnsi="Arial" w:cs="Arial"/>
          <w:i/>
          <w:iCs/>
          <w:color w:val="000000" w:themeColor="text1"/>
          <w:sz w:val="20"/>
          <w:szCs w:val="20"/>
        </w:rPr>
        <w:t xml:space="preserve"> sp</w:t>
      </w:r>
      <w:r w:rsidRPr="009406BE">
        <w:rPr>
          <w:rFonts w:ascii="Arial" w:hAnsi="Arial" w:cs="Arial"/>
          <w:i/>
          <w:iCs/>
          <w:color w:val="000000" w:themeColor="text1"/>
          <w:sz w:val="20"/>
          <w:szCs w:val="20"/>
        </w:rPr>
        <w:t>.</w:t>
      </w:r>
      <w:r w:rsidRPr="009406BE">
        <w:rPr>
          <w:rFonts w:ascii="Arial" w:hAnsi="Arial" w:cs="Arial"/>
          <w:color w:val="000000" w:themeColor="text1"/>
          <w:sz w:val="20"/>
          <w:szCs w:val="20"/>
        </w:rPr>
        <w:t xml:space="preserve"> Further, </w:t>
      </w:r>
      <w:r w:rsidR="003B48D4">
        <w:rPr>
          <w:rFonts w:ascii="Arial" w:hAnsi="Arial" w:cs="Arial"/>
          <w:color w:val="000000" w:themeColor="text1"/>
          <w:sz w:val="20"/>
          <w:szCs w:val="20"/>
        </w:rPr>
        <w:t>M</w:t>
      </w:r>
      <w:r w:rsidRPr="009406BE">
        <w:rPr>
          <w:rFonts w:ascii="Arial" w:hAnsi="Arial" w:cs="Arial"/>
          <w:color w:val="000000" w:themeColor="text1"/>
          <w:sz w:val="20"/>
          <w:szCs w:val="20"/>
        </w:rPr>
        <w:t xml:space="preserve">ebendazole has been reported to possess antifungal properties, while </w:t>
      </w:r>
      <w:proofErr w:type="spellStart"/>
      <w:r w:rsidRPr="009406BE">
        <w:rPr>
          <w:rFonts w:ascii="Arial" w:hAnsi="Arial" w:cs="Arial"/>
          <w:color w:val="000000" w:themeColor="text1"/>
          <w:sz w:val="20"/>
          <w:szCs w:val="20"/>
        </w:rPr>
        <w:t>avermectins</w:t>
      </w:r>
      <w:proofErr w:type="spellEnd"/>
      <w:r w:rsidRPr="009406BE">
        <w:rPr>
          <w:rFonts w:ascii="Arial" w:hAnsi="Arial" w:cs="Arial"/>
          <w:color w:val="000000" w:themeColor="text1"/>
          <w:sz w:val="20"/>
          <w:szCs w:val="20"/>
        </w:rPr>
        <w:t xml:space="preserve"> have been successfully tested against Mycobacterium and MRSA.  </w:t>
      </w:r>
      <w:r w:rsidR="004D302D" w:rsidRPr="009406BE">
        <w:rPr>
          <w:rFonts w:ascii="Arial" w:hAnsi="Arial" w:cs="Arial"/>
          <w:color w:val="000000" w:themeColor="text1"/>
          <w:sz w:val="20"/>
          <w:szCs w:val="20"/>
        </w:rPr>
        <w:t xml:space="preserve">Several NSAIDs </w:t>
      </w:r>
      <w:r w:rsidRPr="009406BE">
        <w:rPr>
          <w:rFonts w:ascii="Arial" w:hAnsi="Arial" w:cs="Arial"/>
          <w:color w:val="000000" w:themeColor="text1"/>
          <w:sz w:val="20"/>
          <w:szCs w:val="20"/>
        </w:rPr>
        <w:t xml:space="preserve">(Celecoxib, aspirin, ibuprofen, and tacrolimus) </w:t>
      </w:r>
      <w:r w:rsidR="004D302D" w:rsidRPr="009406BE">
        <w:rPr>
          <w:rFonts w:ascii="Arial" w:hAnsi="Arial" w:cs="Arial"/>
          <w:color w:val="000000" w:themeColor="text1"/>
          <w:sz w:val="20"/>
          <w:szCs w:val="20"/>
        </w:rPr>
        <w:t xml:space="preserve">have been tested </w:t>
      </w:r>
      <w:r w:rsidRPr="009406BE">
        <w:rPr>
          <w:rFonts w:ascii="Arial" w:hAnsi="Arial" w:cs="Arial"/>
          <w:color w:val="000000" w:themeColor="text1"/>
          <w:sz w:val="20"/>
          <w:szCs w:val="20"/>
        </w:rPr>
        <w:t xml:space="preserve">against certain bacterial and fungal pathogens </w:t>
      </w:r>
      <w:r w:rsidR="004D302D" w:rsidRPr="009406BE">
        <w:rPr>
          <w:rFonts w:ascii="Arial" w:hAnsi="Arial" w:cs="Arial"/>
          <w:color w:val="000000" w:themeColor="text1"/>
          <w:sz w:val="20"/>
          <w:szCs w:val="20"/>
        </w:rPr>
        <w:t>with</w:t>
      </w:r>
      <w:r w:rsidRPr="009406BE">
        <w:rPr>
          <w:rFonts w:ascii="Arial" w:hAnsi="Arial" w:cs="Arial"/>
          <w:color w:val="000000" w:themeColor="text1"/>
          <w:sz w:val="20"/>
          <w:szCs w:val="20"/>
        </w:rPr>
        <w:t xml:space="preserve"> promising results (Miró-Canturri et al., 2019). Various studies have explored the repurposing of anticancer drugs as antibacterials, with 5-fluorouracil and gallium nitrate proving effective against MDR </w:t>
      </w:r>
      <w:r w:rsidRPr="009406BE">
        <w:rPr>
          <w:rFonts w:ascii="Arial" w:hAnsi="Arial" w:cs="Arial"/>
          <w:i/>
          <w:iCs/>
          <w:color w:val="000000" w:themeColor="text1"/>
          <w:sz w:val="20"/>
          <w:szCs w:val="20"/>
        </w:rPr>
        <w:t>A. baumannii</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Pseudomonas sp.</w:t>
      </w:r>
      <w:r w:rsidRPr="009406BE">
        <w:rPr>
          <w:rFonts w:ascii="Arial" w:hAnsi="Arial" w:cs="Arial"/>
          <w:color w:val="000000" w:themeColor="text1"/>
          <w:sz w:val="20"/>
          <w:szCs w:val="20"/>
        </w:rPr>
        <w:t xml:space="preserve"> Moreover, Floxuridine, streptozotocin, and tamoxifen have demonstrated notable antibacterial activity against </w:t>
      </w:r>
      <w:r w:rsidRPr="009406BE">
        <w:rPr>
          <w:rFonts w:ascii="Arial" w:hAnsi="Arial" w:cs="Arial"/>
          <w:i/>
          <w:iCs/>
          <w:color w:val="000000" w:themeColor="text1"/>
          <w:sz w:val="20"/>
          <w:szCs w:val="20"/>
        </w:rPr>
        <w:t>Staphylococcus</w:t>
      </w:r>
      <w:r w:rsidRPr="009406BE">
        <w:rPr>
          <w:rFonts w:ascii="Arial" w:hAnsi="Arial" w:cs="Arial"/>
          <w:color w:val="000000" w:themeColor="text1"/>
          <w:sz w:val="20"/>
          <w:szCs w:val="20"/>
        </w:rPr>
        <w:t xml:space="preserve"> isolates. However, the dosage of repurposed drugs is higher when used as antimicrobials, leading to abrupt changes in pharmacokinetic profiles, emphasizing clinical re-evaluation and toxicity testing. </w:t>
      </w:r>
    </w:p>
    <w:p w14:paraId="7C3F2604" w14:textId="246B7311" w:rsidR="00E363CF" w:rsidRDefault="00794844" w:rsidP="00AA0F25">
      <w:pPr>
        <w:spacing w:after="0" w:line="360" w:lineRule="auto"/>
        <w:jc w:val="both"/>
        <w:rPr>
          <w:rFonts w:ascii="Arial" w:hAnsi="Arial" w:cs="Arial"/>
          <w:b/>
          <w:bCs/>
          <w:color w:val="000000" w:themeColor="text1"/>
        </w:rPr>
      </w:pPr>
      <w:r>
        <w:rPr>
          <w:rFonts w:ascii="Arial" w:hAnsi="Arial" w:cs="Arial"/>
          <w:b/>
          <w:bCs/>
          <w:color w:val="000000" w:themeColor="text1"/>
        </w:rPr>
        <w:t>7</w:t>
      </w:r>
      <w:r w:rsidR="00E363CF" w:rsidRPr="00DC1ED5">
        <w:rPr>
          <w:rFonts w:ascii="Arial" w:hAnsi="Arial" w:cs="Arial"/>
          <w:b/>
          <w:bCs/>
          <w:color w:val="000000" w:themeColor="text1"/>
        </w:rPr>
        <w:t xml:space="preserve">.6 New </w:t>
      </w:r>
      <w:r w:rsidR="00AA0F25">
        <w:rPr>
          <w:rFonts w:ascii="Arial" w:hAnsi="Arial" w:cs="Arial"/>
          <w:b/>
          <w:bCs/>
          <w:color w:val="000000" w:themeColor="text1"/>
        </w:rPr>
        <w:t>approaches</w:t>
      </w:r>
    </w:p>
    <w:p w14:paraId="6DD214E1" w14:textId="75A4EBC3" w:rsidR="00AA0F25" w:rsidRPr="00DC1ED5" w:rsidRDefault="00AA0F25" w:rsidP="00AA0F25">
      <w:pPr>
        <w:spacing w:after="0" w:line="360" w:lineRule="auto"/>
        <w:jc w:val="both"/>
        <w:rPr>
          <w:rFonts w:ascii="Arial" w:hAnsi="Arial" w:cs="Arial"/>
          <w:b/>
          <w:bCs/>
          <w:color w:val="000000" w:themeColor="text1"/>
        </w:rPr>
      </w:pPr>
      <w:r>
        <w:rPr>
          <w:rFonts w:ascii="Arial" w:hAnsi="Arial" w:cs="Arial"/>
          <w:b/>
          <w:bCs/>
          <w:color w:val="000000" w:themeColor="text1"/>
        </w:rPr>
        <w:t xml:space="preserve">7.6.1 </w:t>
      </w:r>
      <w:r w:rsidRPr="00AA0F25">
        <w:rPr>
          <w:rFonts w:ascii="Arial" w:hAnsi="Arial" w:cs="Arial"/>
          <w:b/>
          <w:bCs/>
          <w:color w:val="000000" w:themeColor="text1"/>
          <w:u w:val="single"/>
        </w:rPr>
        <w:t>New antimicrobials</w:t>
      </w:r>
    </w:p>
    <w:p w14:paraId="7923982C" w14:textId="5DA49AB1" w:rsidR="00E363CF" w:rsidRPr="009406BE" w:rsidRDefault="00E363CF" w:rsidP="00AA0F25">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Pr="009406BE">
        <w:rPr>
          <w:rFonts w:ascii="Arial" w:hAnsi="Arial" w:cs="Arial"/>
          <w:color w:val="000000" w:themeColor="text1"/>
          <w:sz w:val="20"/>
          <w:szCs w:val="20"/>
        </w:rPr>
        <w:t>he development of new antibiotic classes with effective properties</w:t>
      </w:r>
      <w:r w:rsidR="00B10126">
        <w:rPr>
          <w:rFonts w:ascii="Arial" w:hAnsi="Arial" w:cs="Arial"/>
          <w:color w:val="000000" w:themeColor="text1"/>
          <w:sz w:val="20"/>
          <w:szCs w:val="20"/>
          <w:lang w:val="en-US"/>
        </w:rPr>
        <w:t xml:space="preserve"> and their clinical trials will take more time than the speed at which AMR is rising globally</w:t>
      </w:r>
      <w:r w:rsidRPr="009406BE">
        <w:rPr>
          <w:rFonts w:ascii="Arial" w:hAnsi="Arial" w:cs="Arial"/>
          <w:color w:val="000000" w:themeColor="text1"/>
          <w:sz w:val="20"/>
          <w:szCs w:val="20"/>
        </w:rPr>
        <w:t>. Most of the existing antimicrobials have been isolated predominantly from the soil Actinomyces. Hence other ecological niches like the marine environment, antimicrobial peptides from animals and plants, microbial lipopeptide-mimetics, or completely synthetic drugs can be explored to cover the new antimicrobial diversity (</w:t>
      </w:r>
      <w:r w:rsidR="00B10126">
        <w:rPr>
          <w:rFonts w:ascii="Arial" w:hAnsi="Arial" w:cs="Arial"/>
          <w:color w:val="000000" w:themeColor="text1"/>
          <w:sz w:val="20"/>
          <w:szCs w:val="20"/>
        </w:rPr>
        <w:t>Saxena et al</w:t>
      </w:r>
      <w:r w:rsidRPr="009406BE">
        <w:rPr>
          <w:rFonts w:ascii="Arial" w:hAnsi="Arial" w:cs="Arial"/>
          <w:color w:val="000000" w:themeColor="text1"/>
          <w:sz w:val="20"/>
          <w:szCs w:val="20"/>
        </w:rPr>
        <w:t>.,202</w:t>
      </w:r>
      <w:r w:rsidR="00B10126">
        <w:rPr>
          <w:rFonts w:ascii="Arial" w:hAnsi="Arial" w:cs="Arial"/>
          <w:color w:val="000000" w:themeColor="text1"/>
          <w:sz w:val="20"/>
          <w:szCs w:val="20"/>
        </w:rPr>
        <w:t>5</w:t>
      </w:r>
      <w:r w:rsidRPr="009406BE">
        <w:rPr>
          <w:rFonts w:ascii="Arial" w:hAnsi="Arial" w:cs="Arial"/>
          <w:color w:val="000000" w:themeColor="text1"/>
          <w:sz w:val="20"/>
          <w:szCs w:val="20"/>
        </w:rPr>
        <w:t>). Antibiotic-resistant breakers are also being subjected to trials, to restore the efficacy of existing antibiotics against bacteria that have developed resistance (Puri et al., 202</w:t>
      </w:r>
      <w:r>
        <w:rPr>
          <w:rFonts w:ascii="Arial" w:hAnsi="Arial" w:cs="Arial"/>
          <w:color w:val="000000" w:themeColor="text1"/>
          <w:sz w:val="20"/>
          <w:szCs w:val="20"/>
        </w:rPr>
        <w:t>4</w:t>
      </w:r>
      <w:r w:rsidRPr="009406BE">
        <w:rPr>
          <w:rFonts w:ascii="Arial" w:hAnsi="Arial" w:cs="Arial"/>
          <w:color w:val="000000" w:themeColor="text1"/>
          <w:sz w:val="20"/>
          <w:szCs w:val="20"/>
        </w:rPr>
        <w:t>).</w:t>
      </w:r>
      <w:r w:rsidR="00A978E6">
        <w:rPr>
          <w:rFonts w:ascii="Arial" w:hAnsi="Arial" w:cs="Arial"/>
          <w:color w:val="000000" w:themeColor="text1"/>
          <w:sz w:val="20"/>
          <w:szCs w:val="20"/>
        </w:rPr>
        <w:t xml:space="preserve"> </w:t>
      </w:r>
      <w:r w:rsidR="006B6100" w:rsidRPr="009406BE">
        <w:rPr>
          <w:rFonts w:ascii="Arial" w:hAnsi="Arial" w:cs="Arial"/>
          <w:color w:val="000000" w:themeColor="text1"/>
          <w:sz w:val="20"/>
          <w:szCs w:val="20"/>
          <w:lang w:val="en-US"/>
        </w:rPr>
        <w:t>Research gap of identifying and ensuring antimicrobials that can remain effective for a long period without resistance can be prioritized in veterinary medicine</w:t>
      </w:r>
      <w:r w:rsidR="00E91776" w:rsidRPr="00E91776">
        <w:rPr>
          <w:rFonts w:ascii="Arial" w:hAnsi="Arial" w:cs="Arial"/>
          <w:color w:val="000000" w:themeColor="text1"/>
          <w:sz w:val="20"/>
          <w:szCs w:val="20"/>
        </w:rPr>
        <w:t xml:space="preserve"> </w:t>
      </w:r>
      <w:r w:rsidR="00E91776" w:rsidRPr="009406BE">
        <w:rPr>
          <w:rFonts w:ascii="Arial" w:hAnsi="Arial" w:cs="Arial"/>
          <w:color w:val="000000" w:themeColor="text1"/>
          <w:sz w:val="20"/>
          <w:szCs w:val="20"/>
        </w:rPr>
        <w:t>(Swanson et al., 2024).</w:t>
      </w:r>
    </w:p>
    <w:p w14:paraId="48C664FE" w14:textId="77777777" w:rsidR="00AA0F25" w:rsidRPr="00AA0F25" w:rsidRDefault="00AA0F25" w:rsidP="00AA0F25">
      <w:pPr>
        <w:spacing w:line="360" w:lineRule="auto"/>
        <w:jc w:val="both"/>
        <w:rPr>
          <w:rFonts w:ascii="Arial" w:hAnsi="Arial" w:cs="Arial"/>
          <w:b/>
          <w:bCs/>
          <w:color w:val="000000" w:themeColor="text1"/>
          <w:sz w:val="2"/>
          <w:szCs w:val="2"/>
        </w:rPr>
      </w:pPr>
    </w:p>
    <w:p w14:paraId="04CF4FB3" w14:textId="41CE7D22" w:rsidR="00AA0F25" w:rsidRDefault="00AA0F25" w:rsidP="00AA0F25">
      <w:pPr>
        <w:spacing w:after="0" w:line="360" w:lineRule="auto"/>
        <w:jc w:val="both"/>
        <w:rPr>
          <w:rFonts w:ascii="Arial" w:hAnsi="Arial" w:cs="Arial"/>
          <w:b/>
          <w:bCs/>
          <w:color w:val="000000" w:themeColor="text1"/>
        </w:rPr>
      </w:pPr>
      <w:r>
        <w:rPr>
          <w:rFonts w:ascii="Arial" w:hAnsi="Arial" w:cs="Arial"/>
          <w:b/>
          <w:bCs/>
          <w:color w:val="000000" w:themeColor="text1"/>
        </w:rPr>
        <w:t>7</w:t>
      </w:r>
      <w:r w:rsidRPr="00DC1ED5">
        <w:rPr>
          <w:rFonts w:ascii="Arial" w:hAnsi="Arial" w:cs="Arial"/>
          <w:b/>
          <w:bCs/>
          <w:color w:val="000000" w:themeColor="text1"/>
        </w:rPr>
        <w:t>.6</w:t>
      </w:r>
      <w:r>
        <w:rPr>
          <w:rFonts w:ascii="Arial" w:hAnsi="Arial" w:cs="Arial"/>
          <w:b/>
          <w:bCs/>
          <w:color w:val="000000" w:themeColor="text1"/>
        </w:rPr>
        <w:t xml:space="preserve">.2 </w:t>
      </w:r>
      <w:r w:rsidRPr="00AA0F25">
        <w:rPr>
          <w:rFonts w:ascii="Arial" w:hAnsi="Arial" w:cs="Arial"/>
          <w:b/>
          <w:bCs/>
          <w:color w:val="000000" w:themeColor="text1"/>
          <w:u w:val="single"/>
        </w:rPr>
        <w:t>Novel vaccines</w:t>
      </w:r>
    </w:p>
    <w:p w14:paraId="78F72F1A" w14:textId="2B8274AC" w:rsidR="00AA0F25" w:rsidRDefault="00AA0F25" w:rsidP="00AA0F25">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Though vaccines are readily available against many viral diseases of livestock, there is currently limited routine use of vaccines that protect against bacterial infection. Since antibiotics are still accessible and more effective, the practice of vaccination or creating newer vaccines against bacterial diseases for farm animals is arguably not commercially motivated. Even when vaccines are available, farmers do not always employ them (Woolhouse et al., 2015). The best example was the administration of live oral </w:t>
      </w:r>
      <w:proofErr w:type="spellStart"/>
      <w:r w:rsidRPr="009406BE">
        <w:rPr>
          <w:rFonts w:ascii="Arial" w:hAnsi="Arial" w:cs="Arial"/>
          <w:color w:val="000000" w:themeColor="text1"/>
          <w:sz w:val="20"/>
          <w:szCs w:val="20"/>
        </w:rPr>
        <w:t>Lawsonia</w:t>
      </w:r>
      <w:proofErr w:type="spellEnd"/>
      <w:r w:rsidRPr="009406BE">
        <w:rPr>
          <w:rFonts w:ascii="Arial" w:hAnsi="Arial" w:cs="Arial"/>
          <w:color w:val="000000" w:themeColor="text1"/>
          <w:sz w:val="20"/>
          <w:szCs w:val="20"/>
        </w:rPr>
        <w:t xml:space="preserve"> in pigs</w:t>
      </w:r>
      <w:r>
        <w:rPr>
          <w:rFonts w:ascii="Arial" w:hAnsi="Arial" w:cs="Arial"/>
          <w:color w:val="000000" w:themeColor="text1"/>
          <w:sz w:val="20"/>
          <w:szCs w:val="20"/>
        </w:rPr>
        <w:t>. Although</w:t>
      </w:r>
      <w:r w:rsidRPr="009406BE">
        <w:rPr>
          <w:rFonts w:ascii="Arial" w:hAnsi="Arial" w:cs="Arial"/>
          <w:color w:val="000000" w:themeColor="text1"/>
          <w:sz w:val="20"/>
          <w:szCs w:val="20"/>
        </w:rPr>
        <w:t xml:space="preserve"> reduced oxytetracycline consumption by 80% and increased productivity </w:t>
      </w:r>
      <w:r>
        <w:rPr>
          <w:rFonts w:ascii="Arial" w:hAnsi="Arial" w:cs="Arial"/>
          <w:color w:val="000000" w:themeColor="text1"/>
          <w:sz w:val="20"/>
          <w:szCs w:val="20"/>
        </w:rPr>
        <w:t xml:space="preserve">was recorded </w:t>
      </w:r>
      <w:r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Bak</w:t>
      </w:r>
      <w:proofErr w:type="spellEnd"/>
      <w:r>
        <w:rPr>
          <w:rFonts w:ascii="Arial" w:hAnsi="Arial" w:cs="Arial"/>
          <w:color w:val="000000" w:themeColor="text1"/>
          <w:sz w:val="20"/>
          <w:szCs w:val="20"/>
          <w:lang w:val="en-US"/>
        </w:rPr>
        <w:t xml:space="preserve"> and </w:t>
      </w:r>
      <w:proofErr w:type="spellStart"/>
      <w:r w:rsidRPr="00CE2015">
        <w:rPr>
          <w:rFonts w:ascii="Arial" w:hAnsi="Arial" w:cs="Arial"/>
          <w:color w:val="000000" w:themeColor="text1"/>
          <w:sz w:val="20"/>
          <w:szCs w:val="20"/>
        </w:rPr>
        <w:t>Rathkjen</w:t>
      </w:r>
      <w:proofErr w:type="spellEnd"/>
      <w:r w:rsidRPr="009406BE">
        <w:rPr>
          <w:rFonts w:ascii="Arial" w:hAnsi="Arial" w:cs="Arial"/>
          <w:color w:val="000000" w:themeColor="text1"/>
          <w:sz w:val="20"/>
          <w:szCs w:val="20"/>
        </w:rPr>
        <w:t>, 2009)</w:t>
      </w:r>
      <w:r>
        <w:rPr>
          <w:rFonts w:ascii="Arial" w:hAnsi="Arial" w:cs="Arial"/>
          <w:color w:val="000000" w:themeColor="text1"/>
          <w:sz w:val="20"/>
          <w:szCs w:val="20"/>
        </w:rPr>
        <w:t xml:space="preserve">, </w:t>
      </w:r>
      <w:r w:rsidRPr="009406BE">
        <w:rPr>
          <w:rFonts w:ascii="Arial" w:hAnsi="Arial" w:cs="Arial"/>
          <w:color w:val="000000" w:themeColor="text1"/>
          <w:sz w:val="20"/>
          <w:szCs w:val="20"/>
        </w:rPr>
        <w:t>the vaccine was not commonly used.</w:t>
      </w:r>
    </w:p>
    <w:p w14:paraId="7F501979" w14:textId="1262238A" w:rsidR="00AA0F25" w:rsidRDefault="00AA0F25" w:rsidP="00AA0F25">
      <w:pPr>
        <w:spacing w:after="0" w:line="360" w:lineRule="auto"/>
        <w:jc w:val="both"/>
        <w:rPr>
          <w:rFonts w:ascii="Arial" w:hAnsi="Arial" w:cs="Arial"/>
          <w:color w:val="000000" w:themeColor="text1"/>
          <w:sz w:val="20"/>
          <w:szCs w:val="20"/>
        </w:rPr>
      </w:pPr>
      <w:r>
        <w:rPr>
          <w:rFonts w:ascii="Arial" w:hAnsi="Arial" w:cs="Arial"/>
          <w:b/>
          <w:bCs/>
          <w:color w:val="000000" w:themeColor="text1"/>
        </w:rPr>
        <w:t>7</w:t>
      </w:r>
      <w:r w:rsidRPr="00DC1ED5">
        <w:rPr>
          <w:rFonts w:ascii="Arial" w:hAnsi="Arial" w:cs="Arial"/>
          <w:b/>
          <w:bCs/>
          <w:color w:val="000000" w:themeColor="text1"/>
        </w:rPr>
        <w:t>.6</w:t>
      </w:r>
      <w:r>
        <w:rPr>
          <w:rFonts w:ascii="Arial" w:hAnsi="Arial" w:cs="Arial"/>
          <w:b/>
          <w:bCs/>
          <w:color w:val="000000" w:themeColor="text1"/>
        </w:rPr>
        <w:t xml:space="preserve">.3 </w:t>
      </w:r>
      <w:r w:rsidRPr="00AA0F25">
        <w:rPr>
          <w:rFonts w:ascii="Arial" w:hAnsi="Arial" w:cs="Arial"/>
          <w:b/>
          <w:bCs/>
          <w:color w:val="000000" w:themeColor="text1"/>
          <w:u w:val="single"/>
        </w:rPr>
        <w:t>Gene editing</w:t>
      </w:r>
    </w:p>
    <w:p w14:paraId="077A7C71" w14:textId="1187415F" w:rsidR="00AA0F25" w:rsidRDefault="00AA0F25" w:rsidP="00AA0F25">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Employing livestock that are genetically resistant to disease through the use of genetic modification technologies could serve as a sustainable approach to reduce the dependency on antibiotics in farm animals</w:t>
      </w:r>
      <w:r>
        <w:rPr>
          <w:rFonts w:ascii="Arial" w:hAnsi="Arial" w:cs="Arial"/>
          <w:color w:val="000000" w:themeColor="text1"/>
          <w:sz w:val="20"/>
          <w:szCs w:val="20"/>
        </w:rPr>
        <w:t>, although ethical considerations must be balanced</w:t>
      </w:r>
      <w:r w:rsidRPr="009406BE">
        <w:rPr>
          <w:rFonts w:ascii="Arial" w:hAnsi="Arial" w:cs="Arial"/>
          <w:color w:val="000000" w:themeColor="text1"/>
          <w:sz w:val="20"/>
          <w:szCs w:val="20"/>
        </w:rPr>
        <w:t xml:space="preserve"> (Lyall et al., 2011).</w:t>
      </w:r>
    </w:p>
    <w:p w14:paraId="4E6FC9E0" w14:textId="77777777" w:rsidR="00AA0F25" w:rsidRDefault="00AA0F25" w:rsidP="00AA0F25">
      <w:pPr>
        <w:spacing w:after="0" w:line="360" w:lineRule="auto"/>
        <w:ind w:firstLine="720"/>
        <w:jc w:val="both"/>
        <w:rPr>
          <w:rFonts w:ascii="Arial" w:hAnsi="Arial" w:cs="Arial"/>
          <w:color w:val="000000" w:themeColor="text1"/>
          <w:sz w:val="20"/>
          <w:szCs w:val="20"/>
        </w:rPr>
      </w:pPr>
      <w:r w:rsidRPr="00E363CF">
        <w:rPr>
          <w:rFonts w:ascii="Arial" w:hAnsi="Arial" w:cs="Arial"/>
          <w:color w:val="000000" w:themeColor="text1"/>
          <w:sz w:val="20"/>
          <w:szCs w:val="20"/>
        </w:rPr>
        <w:t>Clustered Regularly Interspaced Short Palindromic Repeats (CRISPRs)</w:t>
      </w:r>
      <w:r>
        <w:rPr>
          <w:rFonts w:ascii="Arial" w:hAnsi="Arial" w:cs="Arial"/>
          <w:color w:val="000000" w:themeColor="text1"/>
          <w:sz w:val="20"/>
          <w:szCs w:val="20"/>
        </w:rPr>
        <w:t xml:space="preserve"> </w:t>
      </w:r>
      <w:r w:rsidRPr="00E363CF">
        <w:rPr>
          <w:rFonts w:ascii="Arial" w:hAnsi="Arial" w:cs="Arial"/>
          <w:color w:val="000000" w:themeColor="text1"/>
          <w:sz w:val="20"/>
          <w:szCs w:val="20"/>
          <w:lang w:val="en-US"/>
        </w:rPr>
        <w:t xml:space="preserve">are </w:t>
      </w:r>
      <w:r w:rsidRPr="00B10126">
        <w:rPr>
          <w:rFonts w:ascii="Arial" w:hAnsi="Arial" w:cs="Arial"/>
          <w:color w:val="000000" w:themeColor="text1"/>
          <w:sz w:val="20"/>
          <w:szCs w:val="20"/>
        </w:rPr>
        <w:t xml:space="preserve">a set of short palindromic repeat sequences </w:t>
      </w:r>
      <w:r>
        <w:rPr>
          <w:rFonts w:ascii="Arial" w:hAnsi="Arial" w:cs="Arial"/>
          <w:color w:val="000000" w:themeColor="text1"/>
          <w:sz w:val="20"/>
          <w:szCs w:val="20"/>
        </w:rPr>
        <w:t xml:space="preserve">with spacers </w:t>
      </w:r>
      <w:r w:rsidRPr="00B10126">
        <w:rPr>
          <w:rFonts w:ascii="Arial" w:hAnsi="Arial" w:cs="Arial"/>
          <w:color w:val="000000" w:themeColor="text1"/>
          <w:sz w:val="20"/>
          <w:szCs w:val="20"/>
        </w:rPr>
        <w:t>derived from mobile genetic elements such as bacteriophages and plasmids</w:t>
      </w:r>
      <w:r>
        <w:rPr>
          <w:rFonts w:ascii="Arial" w:hAnsi="Arial" w:cs="Arial"/>
          <w:color w:val="000000" w:themeColor="text1"/>
          <w:sz w:val="20"/>
          <w:szCs w:val="20"/>
        </w:rPr>
        <w:t xml:space="preserve"> in between</w:t>
      </w:r>
      <w:r>
        <w:rPr>
          <w:rFonts w:ascii="Arial" w:hAnsi="Arial" w:cs="Arial"/>
          <w:color w:val="000000" w:themeColor="text1"/>
          <w:sz w:val="20"/>
          <w:szCs w:val="20"/>
          <w:lang w:val="en-US"/>
        </w:rPr>
        <w:t xml:space="preserve"> them</w:t>
      </w:r>
      <w:r w:rsidRPr="00B10126">
        <w:rPr>
          <w:rFonts w:ascii="Arial" w:hAnsi="Arial" w:cs="Arial"/>
          <w:color w:val="000000" w:themeColor="text1"/>
          <w:sz w:val="20"/>
          <w:szCs w:val="20"/>
        </w:rPr>
        <w:t xml:space="preserve">. </w:t>
      </w:r>
      <w:r>
        <w:rPr>
          <w:rFonts w:ascii="Arial" w:hAnsi="Arial" w:cs="Arial"/>
          <w:color w:val="000000" w:themeColor="text1"/>
          <w:sz w:val="20"/>
          <w:szCs w:val="20"/>
        </w:rPr>
        <w:t xml:space="preserve">Upon a second </w:t>
      </w:r>
      <w:r w:rsidRPr="003940F5">
        <w:rPr>
          <w:rFonts w:ascii="Arial" w:hAnsi="Arial" w:cs="Arial"/>
          <w:color w:val="000000" w:themeColor="text1"/>
          <w:sz w:val="20"/>
          <w:szCs w:val="20"/>
        </w:rPr>
        <w:t xml:space="preserve">infection </w:t>
      </w:r>
      <w:r>
        <w:rPr>
          <w:rFonts w:ascii="Arial" w:hAnsi="Arial" w:cs="Arial"/>
          <w:color w:val="000000" w:themeColor="text1"/>
          <w:sz w:val="20"/>
          <w:szCs w:val="20"/>
        </w:rPr>
        <w:t xml:space="preserve">of the host </w:t>
      </w:r>
      <w:r w:rsidRPr="003940F5">
        <w:rPr>
          <w:rFonts w:ascii="Arial" w:hAnsi="Arial" w:cs="Arial"/>
          <w:color w:val="000000" w:themeColor="text1"/>
          <w:sz w:val="20"/>
          <w:szCs w:val="20"/>
        </w:rPr>
        <w:t>by the same virus</w:t>
      </w:r>
      <w:r>
        <w:rPr>
          <w:rFonts w:ascii="Arial" w:hAnsi="Arial" w:cs="Arial"/>
          <w:color w:val="000000" w:themeColor="text1"/>
          <w:sz w:val="20"/>
          <w:szCs w:val="20"/>
        </w:rPr>
        <w:t xml:space="preserve">, the </w:t>
      </w:r>
      <w:r w:rsidRPr="003940F5">
        <w:rPr>
          <w:rFonts w:ascii="Arial" w:hAnsi="Arial" w:cs="Arial"/>
          <w:color w:val="000000" w:themeColor="text1"/>
          <w:sz w:val="20"/>
          <w:szCs w:val="20"/>
        </w:rPr>
        <w:t xml:space="preserve">CRISPR </w:t>
      </w:r>
      <w:proofErr w:type="spellStart"/>
      <w:r w:rsidRPr="003940F5">
        <w:rPr>
          <w:rFonts w:ascii="Arial" w:hAnsi="Arial" w:cs="Arial"/>
          <w:color w:val="000000" w:themeColor="text1"/>
          <w:sz w:val="20"/>
          <w:szCs w:val="20"/>
        </w:rPr>
        <w:t>defense</w:t>
      </w:r>
      <w:proofErr w:type="spellEnd"/>
      <w:r w:rsidRPr="003940F5">
        <w:rPr>
          <w:rFonts w:ascii="Arial" w:hAnsi="Arial" w:cs="Arial"/>
          <w:color w:val="000000" w:themeColor="text1"/>
          <w:sz w:val="20"/>
          <w:szCs w:val="20"/>
        </w:rPr>
        <w:t xml:space="preserve"> system </w:t>
      </w:r>
      <w:r>
        <w:rPr>
          <w:rFonts w:ascii="Arial" w:hAnsi="Arial" w:cs="Arial"/>
          <w:color w:val="000000" w:themeColor="text1"/>
          <w:sz w:val="20"/>
          <w:szCs w:val="20"/>
        </w:rPr>
        <w:t xml:space="preserve">would </w:t>
      </w:r>
      <w:r w:rsidRPr="003940F5">
        <w:rPr>
          <w:rFonts w:ascii="Arial" w:hAnsi="Arial" w:cs="Arial"/>
          <w:color w:val="000000" w:themeColor="text1"/>
          <w:sz w:val="20"/>
          <w:szCs w:val="20"/>
        </w:rPr>
        <w:t>cleave the incoming viral</w:t>
      </w:r>
      <w:r>
        <w:rPr>
          <w:rFonts w:ascii="Arial" w:hAnsi="Arial" w:cs="Arial"/>
          <w:color w:val="000000" w:themeColor="text1"/>
          <w:sz w:val="20"/>
          <w:szCs w:val="20"/>
        </w:rPr>
        <w:t xml:space="preserve"> DNA sequence that</w:t>
      </w:r>
      <w:r w:rsidRPr="003940F5">
        <w:rPr>
          <w:rFonts w:ascii="Arial" w:hAnsi="Arial" w:cs="Arial"/>
          <w:color w:val="000000" w:themeColor="text1"/>
          <w:sz w:val="20"/>
          <w:szCs w:val="20"/>
        </w:rPr>
        <w:t xml:space="preserve"> matches the spacer sequence already present in the spacer, </w:t>
      </w:r>
      <w:r>
        <w:rPr>
          <w:rFonts w:ascii="Arial" w:hAnsi="Arial" w:cs="Arial"/>
          <w:color w:val="000000" w:themeColor="text1"/>
          <w:sz w:val="20"/>
          <w:szCs w:val="20"/>
        </w:rPr>
        <w:t xml:space="preserve">and protect </w:t>
      </w:r>
      <w:r w:rsidRPr="003940F5">
        <w:rPr>
          <w:rFonts w:ascii="Arial" w:hAnsi="Arial" w:cs="Arial"/>
          <w:color w:val="000000" w:themeColor="text1"/>
          <w:sz w:val="20"/>
          <w:szCs w:val="20"/>
        </w:rPr>
        <w:t>the bacteria from</w:t>
      </w:r>
      <w:r>
        <w:rPr>
          <w:rFonts w:ascii="Arial" w:hAnsi="Arial" w:cs="Arial"/>
          <w:color w:val="000000" w:themeColor="text1"/>
          <w:sz w:val="20"/>
          <w:szCs w:val="20"/>
        </w:rPr>
        <w:t xml:space="preserve"> the attacking virus. </w:t>
      </w:r>
      <w:r w:rsidRPr="003940F5">
        <w:rPr>
          <w:rFonts w:ascii="Arial" w:hAnsi="Arial" w:cs="Arial"/>
          <w:color w:val="000000" w:themeColor="text1"/>
          <w:sz w:val="20"/>
          <w:szCs w:val="20"/>
        </w:rPr>
        <w:t xml:space="preserve"> </w:t>
      </w:r>
      <w:r>
        <w:rPr>
          <w:rFonts w:ascii="Arial" w:hAnsi="Arial" w:cs="Arial"/>
          <w:color w:val="000000" w:themeColor="text1"/>
          <w:sz w:val="20"/>
          <w:szCs w:val="20"/>
        </w:rPr>
        <w:t>T</w:t>
      </w:r>
      <w:r w:rsidRPr="00E363CF">
        <w:rPr>
          <w:rFonts w:ascii="Arial" w:hAnsi="Arial" w:cs="Arial"/>
          <w:color w:val="000000" w:themeColor="text1"/>
          <w:sz w:val="20"/>
          <w:szCs w:val="20"/>
          <w:lang w:val="en-US"/>
        </w:rPr>
        <w:t>his can be repurposed to turn it against the pathogen itself making it a potential genome editing tool for creating antimicrobials</w:t>
      </w:r>
      <w:r>
        <w:rPr>
          <w:rFonts w:ascii="Arial" w:hAnsi="Arial" w:cs="Arial"/>
          <w:color w:val="000000" w:themeColor="text1"/>
          <w:sz w:val="20"/>
          <w:szCs w:val="20"/>
          <w:lang w:val="en-US"/>
        </w:rPr>
        <w:t>.</w:t>
      </w:r>
      <w:r w:rsidRPr="003940F5">
        <w:t xml:space="preserve"> </w:t>
      </w:r>
      <w:r>
        <w:rPr>
          <w:rFonts w:ascii="Arial" w:hAnsi="Arial" w:cs="Arial"/>
          <w:color w:val="000000" w:themeColor="text1"/>
          <w:sz w:val="20"/>
          <w:szCs w:val="20"/>
        </w:rPr>
        <w:t xml:space="preserve">The CRISPR-Cas system will be able to </w:t>
      </w:r>
      <w:r w:rsidRPr="003940F5">
        <w:rPr>
          <w:rFonts w:ascii="Arial" w:hAnsi="Arial" w:cs="Arial"/>
          <w:color w:val="000000" w:themeColor="text1"/>
          <w:sz w:val="20"/>
          <w:szCs w:val="20"/>
        </w:rPr>
        <w:t>inactivat</w:t>
      </w:r>
      <w:r>
        <w:rPr>
          <w:rFonts w:ascii="Arial" w:hAnsi="Arial" w:cs="Arial"/>
          <w:color w:val="000000" w:themeColor="text1"/>
          <w:sz w:val="20"/>
          <w:szCs w:val="20"/>
        </w:rPr>
        <w:t xml:space="preserve">e </w:t>
      </w:r>
      <w:r w:rsidRPr="003940F5">
        <w:rPr>
          <w:rFonts w:ascii="Arial" w:hAnsi="Arial" w:cs="Arial"/>
          <w:color w:val="000000" w:themeColor="text1"/>
          <w:sz w:val="20"/>
          <w:szCs w:val="20"/>
        </w:rPr>
        <w:t>genes responsible for biofilm formation, pathogenicity, and encoding of virulence factors</w:t>
      </w:r>
      <w:r>
        <w:rPr>
          <w:rFonts w:ascii="Arial" w:hAnsi="Arial" w:cs="Arial"/>
          <w:color w:val="000000" w:themeColor="text1"/>
          <w:sz w:val="20"/>
          <w:szCs w:val="20"/>
        </w:rPr>
        <w:t xml:space="preserve"> in the host bacteria (Sen and Mukhopadhyay, 2025) and act as new therapeutics. </w:t>
      </w:r>
      <w:r w:rsidRPr="009406BE">
        <w:rPr>
          <w:rFonts w:ascii="Arial" w:hAnsi="Arial" w:cs="Arial"/>
          <w:color w:val="000000" w:themeColor="text1"/>
          <w:sz w:val="20"/>
          <w:szCs w:val="20"/>
        </w:rPr>
        <w:t>By limiting horizontal gene transfe</w:t>
      </w:r>
      <w:r>
        <w:rPr>
          <w:rFonts w:ascii="Arial" w:hAnsi="Arial" w:cs="Arial"/>
          <w:color w:val="000000" w:themeColor="text1"/>
          <w:sz w:val="20"/>
          <w:szCs w:val="20"/>
        </w:rPr>
        <w:t>r using the CRISPR-Cas system</w:t>
      </w:r>
      <w:r w:rsidRPr="009406BE">
        <w:rPr>
          <w:rFonts w:ascii="Arial" w:hAnsi="Arial" w:cs="Arial"/>
          <w:color w:val="000000" w:themeColor="text1"/>
          <w:sz w:val="20"/>
          <w:szCs w:val="20"/>
        </w:rPr>
        <w:t xml:space="preserve">, the spread of </w:t>
      </w:r>
      <w:r>
        <w:rPr>
          <w:rFonts w:ascii="Arial" w:hAnsi="Arial" w:cs="Arial"/>
          <w:color w:val="000000" w:themeColor="text1"/>
          <w:sz w:val="20"/>
          <w:szCs w:val="20"/>
        </w:rPr>
        <w:t>AMR can also be controlled</w:t>
      </w:r>
      <w:r w:rsidRPr="009406BE">
        <w:rPr>
          <w:rFonts w:ascii="Arial" w:hAnsi="Arial" w:cs="Arial"/>
          <w:color w:val="000000" w:themeColor="text1"/>
          <w:sz w:val="20"/>
          <w:szCs w:val="20"/>
        </w:rPr>
        <w:t xml:space="preserve">. </w:t>
      </w:r>
    </w:p>
    <w:p w14:paraId="31A074A3" w14:textId="77777777" w:rsidR="00AA0F25" w:rsidRDefault="00AA0F25" w:rsidP="00AA0F25">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Sufficient data in support of the antimicrobial property and </w:t>
      </w:r>
      <w:r w:rsidRPr="002C2809">
        <w:rPr>
          <w:rFonts w:ascii="Arial" w:hAnsi="Arial" w:cs="Arial"/>
          <w:color w:val="000000" w:themeColor="text1"/>
          <w:sz w:val="20"/>
          <w:szCs w:val="20"/>
        </w:rPr>
        <w:t xml:space="preserve">safety in natural microbial communities, the </w:t>
      </w:r>
      <w:r>
        <w:rPr>
          <w:rFonts w:ascii="Arial" w:hAnsi="Arial" w:cs="Arial"/>
          <w:color w:val="000000" w:themeColor="text1"/>
          <w:sz w:val="20"/>
          <w:szCs w:val="20"/>
        </w:rPr>
        <w:t xml:space="preserve">chances of </w:t>
      </w:r>
      <w:r w:rsidRPr="002C2809">
        <w:rPr>
          <w:rFonts w:ascii="Arial" w:hAnsi="Arial" w:cs="Arial"/>
          <w:color w:val="000000" w:themeColor="text1"/>
          <w:sz w:val="20"/>
          <w:szCs w:val="20"/>
        </w:rPr>
        <w:t xml:space="preserve">inactivation of the CRISPR-Cas system by </w:t>
      </w:r>
      <w:proofErr w:type="spellStart"/>
      <w:r w:rsidRPr="002C2809">
        <w:rPr>
          <w:rFonts w:ascii="Arial" w:hAnsi="Arial" w:cs="Arial"/>
          <w:color w:val="000000" w:themeColor="text1"/>
          <w:sz w:val="20"/>
          <w:szCs w:val="20"/>
        </w:rPr>
        <w:t>antiCRISPR</w:t>
      </w:r>
      <w:proofErr w:type="spellEnd"/>
      <w:r w:rsidRPr="002C2809">
        <w:rPr>
          <w:rFonts w:ascii="Arial" w:hAnsi="Arial" w:cs="Arial"/>
          <w:color w:val="000000" w:themeColor="text1"/>
          <w:sz w:val="20"/>
          <w:szCs w:val="20"/>
        </w:rPr>
        <w:t xml:space="preserve"> proteins</w:t>
      </w:r>
      <w:r>
        <w:rPr>
          <w:rFonts w:ascii="Arial" w:hAnsi="Arial" w:cs="Arial"/>
          <w:color w:val="000000" w:themeColor="text1"/>
          <w:sz w:val="20"/>
          <w:szCs w:val="20"/>
          <w:lang w:val="en-US"/>
        </w:rPr>
        <w:t>, the need of auth</w:t>
      </w:r>
      <w:proofErr w:type="spellStart"/>
      <w:r w:rsidRPr="002C2809">
        <w:rPr>
          <w:rFonts w:ascii="Arial" w:hAnsi="Arial" w:cs="Arial"/>
          <w:color w:val="000000" w:themeColor="text1"/>
          <w:sz w:val="20"/>
          <w:szCs w:val="20"/>
        </w:rPr>
        <w:t>orized</w:t>
      </w:r>
      <w:proofErr w:type="spellEnd"/>
      <w:r w:rsidRPr="002C2809">
        <w:rPr>
          <w:rFonts w:ascii="Arial" w:hAnsi="Arial" w:cs="Arial"/>
          <w:color w:val="000000" w:themeColor="text1"/>
          <w:sz w:val="20"/>
          <w:szCs w:val="20"/>
        </w:rPr>
        <w:t xml:space="preserve"> guidelines for utilization of CRISPR based technologies </w:t>
      </w:r>
      <w:r>
        <w:rPr>
          <w:rFonts w:ascii="Arial" w:hAnsi="Arial" w:cs="Arial"/>
          <w:color w:val="000000" w:themeColor="text1"/>
          <w:sz w:val="20"/>
          <w:szCs w:val="20"/>
        </w:rPr>
        <w:t>are the challenges in the way ahead.</w:t>
      </w:r>
    </w:p>
    <w:p w14:paraId="6A73DAEA" w14:textId="48FA96DC" w:rsidR="004757E0" w:rsidRPr="00736ADE" w:rsidRDefault="00794844" w:rsidP="00CD4362">
      <w:pPr>
        <w:spacing w:line="360" w:lineRule="auto"/>
        <w:jc w:val="both"/>
        <w:rPr>
          <w:rFonts w:ascii="Arial" w:hAnsi="Arial" w:cs="Arial"/>
          <w:b/>
          <w:bCs/>
          <w:color w:val="000000" w:themeColor="text1"/>
          <w:lang w:val="en-US"/>
        </w:rPr>
      </w:pPr>
      <w:proofErr w:type="gramStart"/>
      <w:r>
        <w:rPr>
          <w:rFonts w:ascii="Arial" w:hAnsi="Arial" w:cs="Arial"/>
          <w:b/>
          <w:bCs/>
          <w:color w:val="000000" w:themeColor="text1"/>
          <w:lang w:val="en-US"/>
        </w:rPr>
        <w:t>7</w:t>
      </w:r>
      <w:r w:rsidR="00BE7D1E" w:rsidRPr="00736ADE">
        <w:rPr>
          <w:rFonts w:ascii="Arial" w:hAnsi="Arial" w:cs="Arial"/>
          <w:b/>
          <w:bCs/>
          <w:color w:val="000000" w:themeColor="text1"/>
          <w:lang w:val="en-US"/>
        </w:rPr>
        <w:t>.</w:t>
      </w:r>
      <w:r w:rsidR="00DC1ED5">
        <w:rPr>
          <w:rFonts w:ascii="Arial" w:hAnsi="Arial" w:cs="Arial"/>
          <w:b/>
          <w:bCs/>
          <w:color w:val="000000" w:themeColor="text1"/>
          <w:lang w:val="en-US"/>
        </w:rPr>
        <w:t>7</w:t>
      </w:r>
      <w:r w:rsidR="00BE7D1E" w:rsidRPr="00736ADE">
        <w:rPr>
          <w:rFonts w:ascii="Arial" w:hAnsi="Arial" w:cs="Arial"/>
          <w:b/>
          <w:bCs/>
          <w:color w:val="000000" w:themeColor="text1"/>
          <w:lang w:val="en-US"/>
        </w:rPr>
        <w:t xml:space="preserve"> </w:t>
      </w:r>
      <w:r w:rsidR="004757E0" w:rsidRPr="00736ADE">
        <w:rPr>
          <w:rFonts w:ascii="Arial" w:hAnsi="Arial" w:cs="Arial"/>
          <w:b/>
          <w:bCs/>
          <w:color w:val="000000" w:themeColor="text1"/>
          <w:lang w:val="en-US"/>
        </w:rPr>
        <w:t xml:space="preserve"> </w:t>
      </w:r>
      <w:r w:rsidR="003A2EDF" w:rsidRPr="00736ADE">
        <w:rPr>
          <w:rFonts w:ascii="Arial" w:hAnsi="Arial" w:cs="Arial"/>
          <w:b/>
          <w:bCs/>
          <w:color w:val="000000" w:themeColor="text1"/>
          <w:lang w:val="en-US"/>
        </w:rPr>
        <w:t>‘</w:t>
      </w:r>
      <w:proofErr w:type="gramEnd"/>
      <w:r w:rsidR="00BE7D1E" w:rsidRPr="00736ADE">
        <w:rPr>
          <w:rFonts w:ascii="Arial" w:hAnsi="Arial" w:cs="Arial"/>
          <w:b/>
          <w:bCs/>
          <w:color w:val="000000" w:themeColor="text1"/>
          <w:lang w:val="en-US"/>
        </w:rPr>
        <w:t>One Health</w:t>
      </w:r>
      <w:r w:rsidR="003A2EDF" w:rsidRPr="00736ADE">
        <w:rPr>
          <w:rFonts w:ascii="Arial" w:hAnsi="Arial" w:cs="Arial"/>
          <w:b/>
          <w:bCs/>
          <w:color w:val="000000" w:themeColor="text1"/>
          <w:lang w:val="en-US"/>
        </w:rPr>
        <w:t>’</w:t>
      </w:r>
      <w:r w:rsidR="00BE7D1E" w:rsidRPr="00736ADE">
        <w:rPr>
          <w:rFonts w:ascii="Arial" w:hAnsi="Arial" w:cs="Arial"/>
          <w:b/>
          <w:bCs/>
          <w:color w:val="000000" w:themeColor="text1"/>
          <w:lang w:val="en-US"/>
        </w:rPr>
        <w:t xml:space="preserve"> </w:t>
      </w:r>
      <w:r w:rsidR="003A2EDF" w:rsidRPr="00736ADE">
        <w:rPr>
          <w:rFonts w:ascii="Arial" w:hAnsi="Arial" w:cs="Arial"/>
          <w:b/>
          <w:bCs/>
          <w:color w:val="000000" w:themeColor="text1"/>
          <w:lang w:val="en-US"/>
        </w:rPr>
        <w:t>and ‘Planetary health’ a</w:t>
      </w:r>
      <w:r w:rsidR="00BE7D1E" w:rsidRPr="00736ADE">
        <w:rPr>
          <w:rFonts w:ascii="Arial" w:hAnsi="Arial" w:cs="Arial"/>
          <w:b/>
          <w:bCs/>
          <w:color w:val="000000" w:themeColor="text1"/>
          <w:lang w:val="en-US"/>
        </w:rPr>
        <w:t>pproach</w:t>
      </w:r>
      <w:r w:rsidR="003A2EDF" w:rsidRPr="00736ADE">
        <w:rPr>
          <w:rFonts w:ascii="Arial" w:hAnsi="Arial" w:cs="Arial"/>
          <w:b/>
          <w:bCs/>
          <w:color w:val="000000" w:themeColor="text1"/>
          <w:lang w:val="en-US"/>
        </w:rPr>
        <w:t>es</w:t>
      </w:r>
      <w:r w:rsidR="00BE7D1E" w:rsidRPr="00736ADE">
        <w:rPr>
          <w:rFonts w:ascii="Arial" w:hAnsi="Arial" w:cs="Arial"/>
          <w:b/>
          <w:bCs/>
          <w:color w:val="000000" w:themeColor="text1"/>
          <w:lang w:val="en-US"/>
        </w:rPr>
        <w:t xml:space="preserve"> </w:t>
      </w:r>
    </w:p>
    <w:p w14:paraId="79E5E0A2" w14:textId="77777777" w:rsidR="00AA0F25"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Poor Water, Sanitation </w:t>
      </w:r>
      <w:r w:rsidR="00BA7211">
        <w:rPr>
          <w:rFonts w:ascii="Arial" w:hAnsi="Arial" w:cs="Arial"/>
          <w:color w:val="000000" w:themeColor="text1"/>
          <w:sz w:val="20"/>
          <w:szCs w:val="20"/>
          <w:lang w:val="en-US"/>
        </w:rPr>
        <w:t>and</w:t>
      </w:r>
      <w:r w:rsidRPr="009406BE">
        <w:rPr>
          <w:rFonts w:ascii="Arial" w:hAnsi="Arial" w:cs="Arial"/>
          <w:color w:val="000000" w:themeColor="text1"/>
          <w:sz w:val="20"/>
          <w:szCs w:val="20"/>
          <w:lang w:val="en-US"/>
        </w:rPr>
        <w:t xml:space="preserve"> Hygiene (WASH) and sub-optimal infection </w:t>
      </w:r>
      <w:r w:rsidR="006137A2" w:rsidRPr="009406BE">
        <w:rPr>
          <w:rFonts w:ascii="Arial" w:hAnsi="Arial" w:cs="Arial"/>
          <w:color w:val="000000" w:themeColor="text1"/>
          <w:sz w:val="20"/>
          <w:szCs w:val="20"/>
          <w:lang w:val="en-US"/>
        </w:rPr>
        <w:t xml:space="preserve">control, predispose infections warranting </w:t>
      </w:r>
      <w:r w:rsidR="00B90952">
        <w:rPr>
          <w:rFonts w:ascii="Arial" w:hAnsi="Arial" w:cs="Arial"/>
          <w:color w:val="000000" w:themeColor="text1"/>
          <w:sz w:val="20"/>
          <w:szCs w:val="20"/>
          <w:lang w:val="en-US"/>
        </w:rPr>
        <w:t>AMU</w:t>
      </w:r>
      <w:r w:rsidRPr="009406BE">
        <w:rPr>
          <w:rFonts w:ascii="Arial" w:hAnsi="Arial" w:cs="Arial"/>
          <w:color w:val="000000" w:themeColor="text1"/>
          <w:sz w:val="20"/>
          <w:szCs w:val="20"/>
          <w:lang w:val="en-US"/>
        </w:rPr>
        <w:t xml:space="preserve">, whilst improper waste disposal can spread resistance in the environment. </w:t>
      </w:r>
      <w:r w:rsidR="003C1DB2" w:rsidRPr="009406BE">
        <w:rPr>
          <w:rFonts w:ascii="Arial" w:hAnsi="Arial" w:cs="Arial"/>
          <w:color w:val="000000" w:themeColor="text1"/>
          <w:sz w:val="20"/>
          <w:szCs w:val="20"/>
          <w:lang w:val="en-US"/>
        </w:rPr>
        <w:t>The ‘</w:t>
      </w:r>
      <w:r w:rsidR="006137A2" w:rsidRPr="009406BE">
        <w:rPr>
          <w:rFonts w:ascii="Arial" w:hAnsi="Arial" w:cs="Arial"/>
          <w:color w:val="000000" w:themeColor="text1"/>
          <w:sz w:val="20"/>
          <w:szCs w:val="20"/>
          <w:lang w:val="en-US"/>
        </w:rPr>
        <w:t xml:space="preserve">One- </w:t>
      </w:r>
      <w:r w:rsidR="003C1DB2" w:rsidRPr="009406BE">
        <w:rPr>
          <w:rFonts w:ascii="Arial" w:hAnsi="Arial" w:cs="Arial"/>
          <w:color w:val="000000" w:themeColor="text1"/>
          <w:sz w:val="20"/>
          <w:szCs w:val="20"/>
          <w:lang w:val="en-US"/>
        </w:rPr>
        <w:t>H</w:t>
      </w:r>
      <w:r w:rsidR="006137A2" w:rsidRPr="009406BE">
        <w:rPr>
          <w:rFonts w:ascii="Arial" w:hAnsi="Arial" w:cs="Arial"/>
          <w:color w:val="000000" w:themeColor="text1"/>
          <w:sz w:val="20"/>
          <w:szCs w:val="20"/>
          <w:lang w:val="en-US"/>
        </w:rPr>
        <w:t>ealth</w:t>
      </w:r>
      <w:r w:rsidR="003C1DB2"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approach </w:t>
      </w:r>
      <w:r w:rsidR="006137A2" w:rsidRPr="009406BE">
        <w:rPr>
          <w:rFonts w:ascii="Arial" w:hAnsi="Arial" w:cs="Arial"/>
          <w:color w:val="000000" w:themeColor="text1"/>
          <w:sz w:val="20"/>
          <w:szCs w:val="20"/>
          <w:lang w:val="en-US"/>
        </w:rPr>
        <w:t xml:space="preserve">therefore </w:t>
      </w:r>
      <w:r w:rsidR="00B90952">
        <w:rPr>
          <w:rFonts w:ascii="Arial" w:hAnsi="Arial" w:cs="Arial"/>
          <w:color w:val="000000" w:themeColor="text1"/>
          <w:sz w:val="20"/>
          <w:szCs w:val="20"/>
          <w:lang w:val="en-US"/>
        </w:rPr>
        <w:t>is an ideal</w:t>
      </w:r>
      <w:r w:rsidR="006137A2" w:rsidRPr="009406BE">
        <w:rPr>
          <w:rFonts w:ascii="Arial" w:hAnsi="Arial" w:cs="Arial"/>
          <w:color w:val="000000" w:themeColor="text1"/>
          <w:sz w:val="20"/>
          <w:szCs w:val="20"/>
          <w:lang w:val="en-US"/>
        </w:rPr>
        <w:t xml:space="preserve"> solution to prevent and mitigate AMR</w:t>
      </w:r>
      <w:r w:rsidRPr="009406BE">
        <w:rPr>
          <w:rFonts w:ascii="Arial" w:hAnsi="Arial" w:cs="Arial"/>
          <w:color w:val="000000" w:themeColor="text1"/>
          <w:sz w:val="20"/>
          <w:szCs w:val="20"/>
          <w:lang w:val="en-US"/>
        </w:rPr>
        <w:t>.</w:t>
      </w:r>
      <w:r w:rsidR="00BE7D1E">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The global action plan</w:t>
      </w:r>
      <w:r w:rsidR="006607DF">
        <w:rPr>
          <w:rFonts w:ascii="Arial" w:hAnsi="Arial" w:cs="Arial"/>
          <w:color w:val="000000" w:themeColor="text1"/>
          <w:sz w:val="20"/>
          <w:szCs w:val="20"/>
          <w:lang w:val="en-US"/>
        </w:rPr>
        <w:t xml:space="preserve"> (GAP)</w:t>
      </w:r>
      <w:r w:rsidRPr="009406BE">
        <w:rPr>
          <w:rFonts w:ascii="Arial" w:hAnsi="Arial" w:cs="Arial"/>
          <w:color w:val="000000" w:themeColor="text1"/>
          <w:sz w:val="20"/>
          <w:szCs w:val="20"/>
          <w:lang w:val="en-US"/>
        </w:rPr>
        <w:t xml:space="preserve"> on antimicrobial resistance (GAP) identified the surveillance on AMU and drug-resistant pathogens as the major drivers to curb AMR </w:t>
      </w:r>
      <w:r w:rsidR="00B722D2" w:rsidRPr="009406BE">
        <w:rPr>
          <w:rFonts w:ascii="Arial" w:hAnsi="Arial" w:cs="Arial"/>
          <w:color w:val="000000" w:themeColor="text1"/>
          <w:sz w:val="20"/>
          <w:szCs w:val="20"/>
          <w:lang w:val="en-US"/>
        </w:rPr>
        <w:t>(</w:t>
      </w:r>
      <w:r w:rsidRPr="009406BE">
        <w:rPr>
          <w:rFonts w:ascii="Arial" w:hAnsi="Arial" w:cs="Arial"/>
          <w:bCs/>
          <w:color w:val="000000" w:themeColor="text1"/>
          <w:sz w:val="20"/>
          <w:szCs w:val="20"/>
          <w:lang w:val="en-US"/>
        </w:rPr>
        <w:t>WHO</w:t>
      </w:r>
      <w:r w:rsidR="00C11B6A" w:rsidRPr="009406BE">
        <w:rPr>
          <w:rFonts w:ascii="Arial" w:hAnsi="Arial" w:cs="Arial"/>
          <w:bCs/>
          <w:color w:val="000000" w:themeColor="text1"/>
          <w:sz w:val="20"/>
          <w:szCs w:val="20"/>
          <w:lang w:val="en-US"/>
        </w:rPr>
        <w:t>, 2016</w:t>
      </w:r>
      <w:r w:rsidR="00B722D2" w:rsidRPr="009406BE">
        <w:rPr>
          <w:rFonts w:ascii="Arial" w:hAnsi="Arial" w:cs="Arial"/>
          <w:iCs/>
          <w:color w:val="000000" w:themeColor="text1"/>
          <w:sz w:val="20"/>
          <w:szCs w:val="20"/>
          <w:lang w:val="en-US"/>
        </w:rPr>
        <w:t>).</w:t>
      </w:r>
      <w:r w:rsidR="00B722D2" w:rsidRPr="009406BE">
        <w:rPr>
          <w:rFonts w:ascii="Arial" w:hAnsi="Arial" w:cs="Arial"/>
          <w:color w:val="000000" w:themeColor="text1"/>
          <w:sz w:val="20"/>
          <w:szCs w:val="20"/>
        </w:rPr>
        <w:t xml:space="preserve"> </w:t>
      </w:r>
    </w:p>
    <w:p w14:paraId="5F3BB455" w14:textId="523249D5"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An evolving, multidisciplinary approach to a complex problem like AMR involving humans, animals and the environment </w:t>
      </w:r>
      <w:r w:rsidR="00AA0F25">
        <w:rPr>
          <w:rFonts w:ascii="Arial" w:hAnsi="Arial" w:cs="Arial"/>
          <w:color w:val="000000" w:themeColor="text1"/>
          <w:sz w:val="20"/>
          <w:szCs w:val="20"/>
        </w:rPr>
        <w:t>wa</w:t>
      </w:r>
      <w:r w:rsidR="00E7588B">
        <w:rPr>
          <w:rFonts w:ascii="Arial" w:hAnsi="Arial" w:cs="Arial"/>
          <w:color w:val="000000" w:themeColor="text1"/>
          <w:sz w:val="20"/>
          <w:szCs w:val="20"/>
        </w:rPr>
        <w:t>s</w:t>
      </w:r>
      <w:r w:rsidRPr="009406BE">
        <w:rPr>
          <w:rFonts w:ascii="Arial" w:hAnsi="Arial" w:cs="Arial"/>
          <w:color w:val="000000" w:themeColor="text1"/>
          <w:sz w:val="20"/>
          <w:szCs w:val="20"/>
        </w:rPr>
        <w:t xml:space="preserve"> the ‘One Health’ </w:t>
      </w:r>
      <w:r w:rsidR="00B90952">
        <w:rPr>
          <w:rFonts w:ascii="Arial" w:hAnsi="Arial" w:cs="Arial"/>
          <w:color w:val="000000" w:themeColor="text1"/>
          <w:sz w:val="20"/>
          <w:szCs w:val="20"/>
        </w:rPr>
        <w:t>strategy</w:t>
      </w:r>
      <w:r w:rsidRPr="009406BE">
        <w:rPr>
          <w:rFonts w:ascii="Arial" w:hAnsi="Arial" w:cs="Arial"/>
          <w:color w:val="000000" w:themeColor="text1"/>
          <w:sz w:val="20"/>
          <w:szCs w:val="20"/>
        </w:rPr>
        <w:t xml:space="preserve"> - by way of reducing AMU in human and veterinary medicine, and the environment</w:t>
      </w:r>
      <w:r w:rsidR="00B16192">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(Robinson et al., 2016)</w:t>
      </w:r>
      <w:r w:rsidRPr="009406BE">
        <w:rPr>
          <w:rFonts w:ascii="Arial" w:hAnsi="Arial" w:cs="Arial"/>
          <w:color w:val="000000" w:themeColor="text1"/>
          <w:sz w:val="20"/>
          <w:szCs w:val="20"/>
        </w:rPr>
        <w:t>.</w:t>
      </w:r>
      <w:r w:rsidR="00B90952" w:rsidRPr="00B90952">
        <w:rPr>
          <w:rFonts w:ascii="Arial" w:hAnsi="Arial" w:cs="Arial"/>
          <w:color w:val="000000" w:themeColor="text1"/>
          <w:sz w:val="20"/>
          <w:szCs w:val="20"/>
        </w:rPr>
        <w:t xml:space="preserve"> </w:t>
      </w:r>
      <w:r w:rsidR="00B90952">
        <w:rPr>
          <w:rFonts w:ascii="Arial" w:hAnsi="Arial" w:cs="Arial"/>
          <w:color w:val="000000" w:themeColor="text1"/>
          <w:sz w:val="20"/>
          <w:szCs w:val="20"/>
        </w:rPr>
        <w:t>Since then, e</w:t>
      </w:r>
      <w:r w:rsidR="00B90952" w:rsidRPr="009406BE">
        <w:rPr>
          <w:rFonts w:ascii="Arial" w:hAnsi="Arial" w:cs="Arial"/>
          <w:color w:val="000000" w:themeColor="text1"/>
          <w:sz w:val="20"/>
          <w:szCs w:val="20"/>
        </w:rPr>
        <w:t xml:space="preserve">fforts have thus been undertaken to evaluate and regulate </w:t>
      </w:r>
      <w:r w:rsidR="00B90952">
        <w:rPr>
          <w:rFonts w:ascii="Arial" w:hAnsi="Arial" w:cs="Arial"/>
          <w:color w:val="000000" w:themeColor="text1"/>
          <w:sz w:val="20"/>
          <w:szCs w:val="20"/>
        </w:rPr>
        <w:t>AMU</w:t>
      </w:r>
      <w:r w:rsidR="00B90952" w:rsidRPr="009406BE">
        <w:rPr>
          <w:rFonts w:ascii="Arial" w:hAnsi="Arial" w:cs="Arial"/>
          <w:color w:val="000000" w:themeColor="text1"/>
          <w:sz w:val="20"/>
          <w:szCs w:val="20"/>
        </w:rPr>
        <w:t xml:space="preserve"> (</w:t>
      </w:r>
      <w:proofErr w:type="spellStart"/>
      <w:r w:rsidR="00B90952" w:rsidRPr="009406BE">
        <w:rPr>
          <w:rFonts w:ascii="Arial" w:hAnsi="Arial" w:cs="Arial"/>
          <w:color w:val="222222"/>
          <w:sz w:val="20"/>
          <w:szCs w:val="20"/>
          <w:shd w:val="clear" w:color="auto" w:fill="FFFFFF"/>
        </w:rPr>
        <w:t>Lardé</w:t>
      </w:r>
      <w:proofErr w:type="spellEnd"/>
      <w:r w:rsidR="00B90952" w:rsidRPr="009406BE">
        <w:rPr>
          <w:rFonts w:ascii="Arial" w:hAnsi="Arial" w:cs="Arial"/>
          <w:color w:val="222222"/>
          <w:sz w:val="20"/>
          <w:szCs w:val="20"/>
          <w:shd w:val="clear" w:color="auto" w:fill="FFFFFF"/>
        </w:rPr>
        <w:t xml:space="preserve"> et al., 2021)</w:t>
      </w:r>
      <w:r w:rsidR="006B6100">
        <w:rPr>
          <w:rFonts w:ascii="Arial" w:hAnsi="Arial" w:cs="Arial"/>
          <w:color w:val="222222"/>
          <w:sz w:val="20"/>
          <w:szCs w:val="20"/>
          <w:shd w:val="clear" w:color="auto" w:fill="FFFFFF"/>
        </w:rPr>
        <w:t xml:space="preserve"> including the </w:t>
      </w:r>
      <w:r w:rsidR="00073C19">
        <w:rPr>
          <w:rFonts w:ascii="Arial" w:hAnsi="Arial" w:cs="Arial"/>
          <w:color w:val="000000" w:themeColor="text1"/>
          <w:sz w:val="20"/>
          <w:szCs w:val="20"/>
          <w:lang w:val="en-US"/>
        </w:rPr>
        <w:t>“</w:t>
      </w:r>
      <w:r w:rsidR="00073C19" w:rsidRPr="00073C19">
        <w:rPr>
          <w:rFonts w:ascii="Arial" w:hAnsi="Arial" w:cs="Arial"/>
          <w:color w:val="000000" w:themeColor="text1"/>
          <w:sz w:val="20"/>
          <w:szCs w:val="20"/>
          <w:lang w:val="en-US"/>
        </w:rPr>
        <w:t>Tricycle</w:t>
      </w:r>
      <w:r w:rsidR="00073C19">
        <w:rPr>
          <w:rFonts w:ascii="Arial" w:hAnsi="Arial" w:cs="Arial"/>
          <w:color w:val="000000" w:themeColor="text1"/>
          <w:sz w:val="20"/>
          <w:szCs w:val="20"/>
          <w:lang w:val="en-US"/>
        </w:rPr>
        <w:t xml:space="preserve">” </w:t>
      </w:r>
      <w:r w:rsidR="00073C19" w:rsidRPr="00073C19">
        <w:rPr>
          <w:rFonts w:ascii="Arial" w:hAnsi="Arial" w:cs="Arial"/>
          <w:color w:val="000000" w:themeColor="text1"/>
          <w:sz w:val="20"/>
          <w:szCs w:val="20"/>
          <w:lang w:val="en-US"/>
        </w:rPr>
        <w:t xml:space="preserve">model implemented in several </w:t>
      </w:r>
      <w:r w:rsidR="00073C19">
        <w:rPr>
          <w:rFonts w:ascii="Arial" w:hAnsi="Arial" w:cs="Arial"/>
          <w:color w:val="000000" w:themeColor="text1"/>
          <w:sz w:val="20"/>
          <w:szCs w:val="20"/>
          <w:lang w:val="en-US"/>
        </w:rPr>
        <w:t>countries</w:t>
      </w:r>
      <w:r w:rsidR="006B6100">
        <w:rPr>
          <w:rFonts w:ascii="Arial" w:hAnsi="Arial" w:cs="Arial"/>
          <w:color w:val="000000" w:themeColor="text1"/>
          <w:sz w:val="20"/>
          <w:szCs w:val="20"/>
          <w:lang w:val="en-US"/>
        </w:rPr>
        <w:t xml:space="preserve"> by</w:t>
      </w:r>
      <w:r w:rsidR="00073C19" w:rsidRPr="00073C19">
        <w:rPr>
          <w:rFonts w:ascii="Arial" w:hAnsi="Arial" w:cs="Arial"/>
          <w:color w:val="000000" w:themeColor="text1"/>
          <w:sz w:val="20"/>
          <w:szCs w:val="20"/>
          <w:lang w:val="en-US"/>
        </w:rPr>
        <w:t xml:space="preserve"> </w:t>
      </w:r>
      <w:r w:rsidR="006B6100" w:rsidRPr="00FC45B5">
        <w:rPr>
          <w:rFonts w:ascii="Arial" w:hAnsi="Arial" w:cs="Arial"/>
          <w:color w:val="000000" w:themeColor="text1"/>
          <w:sz w:val="20"/>
          <w:szCs w:val="20"/>
          <w:lang w:val="en-US"/>
        </w:rPr>
        <w:t>Global antimicrobial resistance and use surveillance system (GLASS)</w:t>
      </w:r>
      <w:r w:rsidR="006B6100">
        <w:rPr>
          <w:rFonts w:ascii="Arial" w:hAnsi="Arial" w:cs="Arial"/>
          <w:color w:val="000000" w:themeColor="text1"/>
          <w:sz w:val="20"/>
          <w:szCs w:val="20"/>
          <w:lang w:val="en-US"/>
        </w:rPr>
        <w:t xml:space="preserve"> (WHO, 2022), </w:t>
      </w:r>
      <w:proofErr w:type="spellStart"/>
      <w:r w:rsidR="006B6100" w:rsidRPr="006B6100">
        <w:rPr>
          <w:rFonts w:ascii="Arial" w:hAnsi="Arial" w:cs="Arial"/>
          <w:color w:val="000000" w:themeColor="text1"/>
          <w:sz w:val="20"/>
          <w:szCs w:val="20"/>
          <w:lang w:val="en-US"/>
        </w:rPr>
        <w:t>ResAlert</w:t>
      </w:r>
      <w:proofErr w:type="spellEnd"/>
      <w:r w:rsidR="006B6100" w:rsidRPr="006B6100">
        <w:rPr>
          <w:rFonts w:ascii="Arial" w:hAnsi="Arial" w:cs="Arial"/>
          <w:color w:val="000000" w:themeColor="text1"/>
          <w:sz w:val="20"/>
          <w:szCs w:val="20"/>
          <w:lang w:val="en-US"/>
        </w:rPr>
        <w:t xml:space="preserve"> </w:t>
      </w:r>
      <w:r w:rsidR="006B6100" w:rsidRPr="006B6100">
        <w:rPr>
          <w:rFonts w:ascii="Arial" w:hAnsi="Arial" w:cs="Arial"/>
          <w:color w:val="000000" w:themeColor="text1"/>
          <w:sz w:val="20"/>
          <w:szCs w:val="20"/>
          <w:lang w:val="en-US"/>
        </w:rPr>
        <w:lastRenderedPageBreak/>
        <w:t xml:space="preserve">– the One Health approach to </w:t>
      </w:r>
      <w:r w:rsidR="006B6100">
        <w:rPr>
          <w:rFonts w:ascii="Arial" w:hAnsi="Arial" w:cs="Arial"/>
          <w:color w:val="000000" w:themeColor="text1"/>
          <w:sz w:val="20"/>
          <w:szCs w:val="20"/>
          <w:lang w:val="en-US"/>
        </w:rPr>
        <w:t>AMR</w:t>
      </w:r>
      <w:r w:rsidR="006B6100" w:rsidRPr="006B6100">
        <w:rPr>
          <w:rFonts w:ascii="Arial" w:hAnsi="Arial" w:cs="Arial"/>
          <w:color w:val="000000" w:themeColor="text1"/>
          <w:sz w:val="20"/>
          <w:szCs w:val="20"/>
          <w:lang w:val="en-US"/>
        </w:rPr>
        <w:t xml:space="preserve"> risk management</w:t>
      </w:r>
      <w:r w:rsidR="006B6100">
        <w:rPr>
          <w:rFonts w:ascii="Arial" w:hAnsi="Arial" w:cs="Arial"/>
          <w:color w:val="000000" w:themeColor="text1"/>
          <w:sz w:val="20"/>
          <w:szCs w:val="20"/>
          <w:lang w:val="en-US"/>
        </w:rPr>
        <w:t xml:space="preserve"> in UK (</w:t>
      </w:r>
      <w:r w:rsidR="006B6100" w:rsidRPr="006B6100">
        <w:rPr>
          <w:rFonts w:ascii="Arial" w:hAnsi="Arial" w:cs="Arial"/>
          <w:color w:val="000000" w:themeColor="text1"/>
          <w:sz w:val="20"/>
          <w:szCs w:val="20"/>
          <w:lang w:val="en-US"/>
        </w:rPr>
        <w:t>Veterinary Medicines Directorate</w:t>
      </w:r>
      <w:r w:rsidR="006B6100">
        <w:rPr>
          <w:rFonts w:ascii="Arial" w:hAnsi="Arial" w:cs="Arial"/>
          <w:color w:val="000000" w:themeColor="text1"/>
          <w:sz w:val="20"/>
          <w:szCs w:val="20"/>
          <w:lang w:val="en-US"/>
        </w:rPr>
        <w:t xml:space="preserve">, </w:t>
      </w:r>
      <w:r w:rsidR="006B6100" w:rsidRPr="006B6100">
        <w:rPr>
          <w:rFonts w:ascii="Arial" w:hAnsi="Arial" w:cs="Arial"/>
          <w:color w:val="000000" w:themeColor="text1"/>
          <w:sz w:val="20"/>
          <w:szCs w:val="20"/>
          <w:lang w:val="en-US"/>
        </w:rPr>
        <w:t>2023)</w:t>
      </w:r>
      <w:r w:rsidR="00E7588B">
        <w:rPr>
          <w:rFonts w:ascii="Arial" w:hAnsi="Arial" w:cs="Arial"/>
          <w:color w:val="000000" w:themeColor="text1"/>
          <w:sz w:val="20"/>
          <w:szCs w:val="20"/>
          <w:lang w:val="en-US"/>
        </w:rPr>
        <w:t>, t</w:t>
      </w:r>
      <w:r w:rsidR="00E7588B" w:rsidRPr="00DC1ED5">
        <w:rPr>
          <w:rFonts w:ascii="Arial" w:hAnsi="Arial" w:cs="Arial"/>
          <w:color w:val="000000" w:themeColor="text1"/>
          <w:sz w:val="20"/>
          <w:szCs w:val="20"/>
          <w:lang w:val="en-US"/>
        </w:rPr>
        <w:t xml:space="preserve">he Danish Integrated Antimicrobial Monitoring and Research </w:t>
      </w:r>
      <w:proofErr w:type="spellStart"/>
      <w:r w:rsidR="00E7588B" w:rsidRPr="00DC1ED5">
        <w:rPr>
          <w:rFonts w:ascii="Arial" w:hAnsi="Arial" w:cs="Arial"/>
          <w:color w:val="000000" w:themeColor="text1"/>
          <w:sz w:val="20"/>
          <w:szCs w:val="20"/>
          <w:lang w:val="en-US"/>
        </w:rPr>
        <w:t>Programme</w:t>
      </w:r>
      <w:proofErr w:type="spellEnd"/>
      <w:r w:rsidR="00E7588B" w:rsidRPr="00DC1ED5">
        <w:rPr>
          <w:rFonts w:ascii="Arial" w:hAnsi="Arial" w:cs="Arial"/>
          <w:color w:val="000000" w:themeColor="text1"/>
          <w:sz w:val="20"/>
          <w:szCs w:val="20"/>
          <w:lang w:val="en-US"/>
        </w:rPr>
        <w:t xml:space="preserve"> (DANMAP)</w:t>
      </w:r>
      <w:r w:rsidR="00E7588B">
        <w:rPr>
          <w:rFonts w:ascii="Arial" w:hAnsi="Arial" w:cs="Arial"/>
          <w:color w:val="000000" w:themeColor="text1"/>
          <w:sz w:val="20"/>
          <w:szCs w:val="20"/>
          <w:lang w:val="en-US"/>
        </w:rPr>
        <w:t xml:space="preserve"> </w:t>
      </w:r>
      <w:r w:rsidR="00AA0F25">
        <w:rPr>
          <w:rFonts w:ascii="Arial" w:hAnsi="Arial" w:cs="Arial"/>
          <w:color w:val="000000" w:themeColor="text1"/>
          <w:sz w:val="20"/>
          <w:szCs w:val="20"/>
          <w:lang w:val="en-US"/>
        </w:rPr>
        <w:t xml:space="preserve">- </w:t>
      </w:r>
      <w:r w:rsidR="00AA0F25" w:rsidRPr="00DC1ED5">
        <w:rPr>
          <w:rFonts w:ascii="Arial" w:hAnsi="Arial" w:cs="Arial"/>
          <w:color w:val="000000" w:themeColor="text1"/>
          <w:sz w:val="20"/>
          <w:szCs w:val="20"/>
          <w:lang w:val="en-US"/>
        </w:rPr>
        <w:t>a gold</w:t>
      </w:r>
      <w:r w:rsidR="00AA0F25">
        <w:rPr>
          <w:rFonts w:ascii="Arial" w:hAnsi="Arial" w:cs="Arial"/>
          <w:color w:val="000000" w:themeColor="text1"/>
          <w:sz w:val="20"/>
          <w:szCs w:val="20"/>
          <w:lang w:val="en-US"/>
        </w:rPr>
        <w:t xml:space="preserve"> </w:t>
      </w:r>
      <w:r w:rsidR="00AA0F25" w:rsidRPr="00DC1ED5">
        <w:rPr>
          <w:rFonts w:ascii="Arial" w:hAnsi="Arial" w:cs="Arial"/>
          <w:color w:val="000000" w:themeColor="text1"/>
          <w:sz w:val="20"/>
          <w:szCs w:val="20"/>
          <w:lang w:val="en-US"/>
        </w:rPr>
        <w:t>standard example of One Health surveillance</w:t>
      </w:r>
      <w:r w:rsidR="00AA0F25">
        <w:rPr>
          <w:rFonts w:ascii="Arial" w:hAnsi="Arial" w:cs="Arial"/>
          <w:color w:val="000000" w:themeColor="text1"/>
          <w:sz w:val="20"/>
          <w:szCs w:val="20"/>
          <w:lang w:val="en-US"/>
        </w:rPr>
        <w:t xml:space="preserve"> </w:t>
      </w:r>
      <w:r w:rsidR="00E7588B">
        <w:rPr>
          <w:rFonts w:ascii="Arial" w:hAnsi="Arial" w:cs="Arial"/>
          <w:color w:val="000000" w:themeColor="text1"/>
          <w:sz w:val="20"/>
          <w:szCs w:val="20"/>
          <w:lang w:val="en-US"/>
        </w:rPr>
        <w:t>(WHO 2024c).</w:t>
      </w:r>
      <w:r w:rsidR="00805749">
        <w:rPr>
          <w:rFonts w:ascii="Arial" w:hAnsi="Arial" w:cs="Arial"/>
          <w:color w:val="000000" w:themeColor="text1"/>
          <w:sz w:val="20"/>
          <w:szCs w:val="20"/>
          <w:lang w:val="en-US"/>
        </w:rPr>
        <w:t xml:space="preserve"> </w:t>
      </w:r>
    </w:p>
    <w:p w14:paraId="20C01796" w14:textId="5981E4E7" w:rsidR="00A519A3" w:rsidRDefault="004757E0" w:rsidP="00A519A3">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Quadripartite Collaboration on </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One</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Health</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 comprising of the WHO</w:t>
      </w:r>
      <w:r w:rsidR="00AA0F25">
        <w:rPr>
          <w:rFonts w:ascii="Arial" w:hAnsi="Arial" w:cs="Arial"/>
          <w:color w:val="000000" w:themeColor="text1"/>
          <w:sz w:val="20"/>
          <w:szCs w:val="20"/>
        </w:rPr>
        <w:t xml:space="preserve">, </w:t>
      </w:r>
      <w:r w:rsidRPr="009406BE">
        <w:rPr>
          <w:rFonts w:ascii="Arial" w:hAnsi="Arial" w:cs="Arial"/>
          <w:color w:val="000000" w:themeColor="text1"/>
          <w:sz w:val="20"/>
          <w:szCs w:val="20"/>
        </w:rPr>
        <w:t>FAO, WOAH and UNEP, developed the One Health Joint Plan of Action (2022–2026)</w:t>
      </w:r>
      <w:r w:rsidR="006137A2" w:rsidRPr="009406BE">
        <w:rPr>
          <w:rFonts w:ascii="Arial" w:hAnsi="Arial" w:cs="Arial"/>
          <w:color w:val="000000" w:themeColor="text1"/>
          <w:sz w:val="20"/>
          <w:szCs w:val="20"/>
        </w:rPr>
        <w:t>, to</w:t>
      </w:r>
      <w:r w:rsidRPr="009406BE">
        <w:rPr>
          <w:rFonts w:ascii="Arial" w:hAnsi="Arial" w:cs="Arial"/>
          <w:color w:val="000000" w:themeColor="text1"/>
          <w:sz w:val="20"/>
          <w:szCs w:val="20"/>
        </w:rPr>
        <w:t xml:space="preserve"> integrate systems for better health management. </w:t>
      </w:r>
      <w:r w:rsidR="006137A2" w:rsidRPr="009406BE">
        <w:rPr>
          <w:rFonts w:ascii="Arial" w:hAnsi="Arial" w:cs="Arial"/>
          <w:color w:val="000000" w:themeColor="text1"/>
          <w:sz w:val="20"/>
          <w:szCs w:val="20"/>
        </w:rPr>
        <w:t xml:space="preserve">With AMR </w:t>
      </w:r>
      <w:r w:rsidR="0091166C" w:rsidRPr="009406BE">
        <w:rPr>
          <w:rFonts w:ascii="Arial" w:hAnsi="Arial" w:cs="Arial"/>
          <w:color w:val="000000" w:themeColor="text1"/>
          <w:sz w:val="20"/>
          <w:szCs w:val="20"/>
        </w:rPr>
        <w:t xml:space="preserve">focused </w:t>
      </w:r>
      <w:r w:rsidR="006137A2" w:rsidRPr="009406BE">
        <w:rPr>
          <w:rFonts w:ascii="Arial" w:hAnsi="Arial" w:cs="Arial"/>
          <w:color w:val="000000" w:themeColor="text1"/>
          <w:sz w:val="20"/>
          <w:szCs w:val="20"/>
        </w:rPr>
        <w:t>under Action Track 5,</w:t>
      </w:r>
      <w:r w:rsidRPr="009406BE">
        <w:rPr>
          <w:rFonts w:ascii="Arial" w:hAnsi="Arial" w:cs="Arial"/>
          <w:color w:val="000000" w:themeColor="text1"/>
          <w:sz w:val="20"/>
          <w:szCs w:val="20"/>
        </w:rPr>
        <w:t xml:space="preserve"> </w:t>
      </w:r>
      <w:r w:rsidR="006137A2" w:rsidRPr="009406BE">
        <w:rPr>
          <w:rFonts w:ascii="Arial" w:hAnsi="Arial" w:cs="Arial"/>
          <w:color w:val="000000" w:themeColor="text1"/>
          <w:sz w:val="20"/>
          <w:szCs w:val="20"/>
        </w:rPr>
        <w:t>t</w:t>
      </w:r>
      <w:r w:rsidRPr="009406BE">
        <w:rPr>
          <w:rFonts w:ascii="Arial" w:hAnsi="Arial" w:cs="Arial"/>
          <w:color w:val="000000" w:themeColor="text1"/>
          <w:sz w:val="20"/>
          <w:szCs w:val="20"/>
        </w:rPr>
        <w:t xml:space="preserve">he </w:t>
      </w:r>
      <w:r w:rsidR="00DC1ED5" w:rsidRPr="00DC1ED5">
        <w:rPr>
          <w:rFonts w:ascii="Arial" w:hAnsi="Arial" w:cs="Arial"/>
          <w:color w:val="000000" w:themeColor="text1"/>
          <w:sz w:val="20"/>
          <w:szCs w:val="20"/>
          <w:lang w:val="en-US"/>
        </w:rPr>
        <w:t xml:space="preserve">aim </w:t>
      </w:r>
      <w:r w:rsidR="00AA0F25">
        <w:rPr>
          <w:rFonts w:ascii="Arial" w:hAnsi="Arial" w:cs="Arial"/>
          <w:color w:val="000000" w:themeColor="text1"/>
          <w:sz w:val="20"/>
          <w:szCs w:val="20"/>
          <w:lang w:val="en-US"/>
        </w:rPr>
        <w:t>has been</w:t>
      </w:r>
      <w:r w:rsidR="00DC1ED5">
        <w:rPr>
          <w:rFonts w:ascii="Arial" w:hAnsi="Arial" w:cs="Arial"/>
          <w:color w:val="000000" w:themeColor="text1"/>
          <w:sz w:val="20"/>
          <w:szCs w:val="20"/>
          <w:lang w:val="en-US"/>
        </w:rPr>
        <w:t xml:space="preserve"> </w:t>
      </w:r>
      <w:r w:rsidR="00DC1ED5" w:rsidRPr="00DC1ED5">
        <w:rPr>
          <w:rFonts w:ascii="Arial" w:hAnsi="Arial" w:cs="Arial"/>
          <w:color w:val="000000" w:themeColor="text1"/>
          <w:sz w:val="20"/>
          <w:szCs w:val="20"/>
          <w:lang w:val="en-US"/>
        </w:rPr>
        <w:t xml:space="preserve">to preserve antimicrobial efficacy and ensure sustainable and </w:t>
      </w:r>
      <w:r w:rsidR="00DC1ED5">
        <w:rPr>
          <w:rFonts w:ascii="Arial" w:hAnsi="Arial" w:cs="Arial"/>
          <w:color w:val="000000" w:themeColor="text1"/>
          <w:sz w:val="20"/>
          <w:szCs w:val="20"/>
          <w:lang w:val="en-US"/>
        </w:rPr>
        <w:t>justified</w:t>
      </w:r>
      <w:r w:rsidR="00DC1ED5" w:rsidRPr="00DC1ED5">
        <w:rPr>
          <w:rFonts w:ascii="Arial" w:hAnsi="Arial" w:cs="Arial"/>
          <w:color w:val="000000" w:themeColor="text1"/>
          <w:sz w:val="20"/>
          <w:szCs w:val="20"/>
          <w:lang w:val="en-US"/>
        </w:rPr>
        <w:t xml:space="preserve"> access to antimicrobials for prudent </w:t>
      </w:r>
      <w:r w:rsidR="00DC1ED5">
        <w:rPr>
          <w:rFonts w:ascii="Arial" w:hAnsi="Arial" w:cs="Arial"/>
          <w:color w:val="000000" w:themeColor="text1"/>
          <w:sz w:val="20"/>
          <w:szCs w:val="20"/>
        </w:rPr>
        <w:t xml:space="preserve">use </w:t>
      </w:r>
      <w:r w:rsidRPr="009406BE">
        <w:rPr>
          <w:rFonts w:ascii="Arial" w:hAnsi="Arial" w:cs="Arial"/>
          <w:color w:val="000000" w:themeColor="text1"/>
          <w:sz w:val="20"/>
          <w:szCs w:val="20"/>
        </w:rPr>
        <w:t>(</w:t>
      </w:r>
      <w:r w:rsidR="00AC6984" w:rsidRPr="009406BE">
        <w:rPr>
          <w:rFonts w:ascii="Arial" w:hAnsi="Arial" w:cs="Arial"/>
          <w:color w:val="000000" w:themeColor="text1"/>
          <w:sz w:val="20"/>
          <w:szCs w:val="20"/>
        </w:rPr>
        <w:t>WOAH</w:t>
      </w:r>
      <w:r w:rsidR="00B722D2" w:rsidRPr="009406BE">
        <w:rPr>
          <w:rFonts w:ascii="Arial" w:hAnsi="Arial" w:cs="Arial"/>
          <w:color w:val="000000" w:themeColor="text1"/>
          <w:sz w:val="20"/>
          <w:szCs w:val="20"/>
        </w:rPr>
        <w:t>, 2024</w:t>
      </w:r>
      <w:r w:rsidR="00B16192">
        <w:rPr>
          <w:rFonts w:ascii="Arial" w:hAnsi="Arial" w:cs="Arial"/>
          <w:color w:val="000000" w:themeColor="text1"/>
          <w:sz w:val="20"/>
          <w:szCs w:val="20"/>
        </w:rPr>
        <w:t>a</w:t>
      </w:r>
      <w:r w:rsidRPr="009406BE">
        <w:rPr>
          <w:rFonts w:ascii="Arial" w:hAnsi="Arial" w:cs="Arial"/>
          <w:color w:val="000000" w:themeColor="text1"/>
          <w:sz w:val="20"/>
          <w:szCs w:val="20"/>
        </w:rPr>
        <w:t>).</w:t>
      </w:r>
      <w:r w:rsidR="00B90952">
        <w:rPr>
          <w:rFonts w:ascii="Arial" w:hAnsi="Arial" w:cs="Arial"/>
          <w:color w:val="000000" w:themeColor="text1"/>
          <w:sz w:val="20"/>
          <w:szCs w:val="20"/>
        </w:rPr>
        <w:t xml:space="preserve"> </w:t>
      </w:r>
    </w:p>
    <w:p w14:paraId="2E53C503" w14:textId="66267DFA" w:rsidR="00E33F34" w:rsidRPr="009406BE" w:rsidRDefault="00E33F34" w:rsidP="00E33F34">
      <w:pPr>
        <w:spacing w:after="0" w:line="360" w:lineRule="auto"/>
        <w:ind w:firstLine="720"/>
        <w:jc w:val="both"/>
        <w:rPr>
          <w:rFonts w:ascii="Arial" w:hAnsi="Arial" w:cs="Arial"/>
          <w:color w:val="000000" w:themeColor="text1"/>
          <w:sz w:val="20"/>
          <w:szCs w:val="20"/>
        </w:rPr>
      </w:pPr>
      <w:r w:rsidRPr="00E33F34">
        <w:rPr>
          <w:rFonts w:ascii="Arial" w:hAnsi="Arial" w:cs="Arial"/>
          <w:color w:val="000000" w:themeColor="text1"/>
          <w:sz w:val="20"/>
          <w:szCs w:val="20"/>
        </w:rPr>
        <w:t>The following priorities laid down by WOAH for the animal health sector (WOAH, 2024b), would serve as key milestones in the efforts to curb AMR;</w:t>
      </w:r>
    </w:p>
    <w:p w14:paraId="195BDDF7" w14:textId="4CA5105D" w:rsidR="00E33F34" w:rsidRPr="009777DF" w:rsidRDefault="00E33F34" w:rsidP="00E33F34">
      <w:pPr>
        <w:spacing w:after="0"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1) Cross-sectoral coordination</w:t>
      </w:r>
      <w:r>
        <w:rPr>
          <w:rFonts w:ascii="Arial" w:hAnsi="Arial" w:cs="Arial"/>
          <w:color w:val="000000" w:themeColor="text1"/>
          <w:sz w:val="20"/>
          <w:szCs w:val="20"/>
        </w:rPr>
        <w:t xml:space="preserve"> with p</w:t>
      </w:r>
      <w:r w:rsidRPr="009406BE">
        <w:rPr>
          <w:rFonts w:ascii="Arial" w:hAnsi="Arial" w:cs="Arial"/>
          <w:color w:val="000000" w:themeColor="text1"/>
          <w:sz w:val="20"/>
          <w:szCs w:val="20"/>
        </w:rPr>
        <w:t>rudent use of antimicrobials</w:t>
      </w:r>
      <w:r>
        <w:rPr>
          <w:rFonts w:ascii="Arial" w:hAnsi="Arial" w:cs="Arial"/>
          <w:color w:val="000000" w:themeColor="text1"/>
          <w:sz w:val="20"/>
          <w:szCs w:val="20"/>
        </w:rPr>
        <w:t xml:space="preserve"> </w:t>
      </w:r>
    </w:p>
    <w:p w14:paraId="7F1E5A50" w14:textId="71E1C7F5" w:rsidR="00E33F34" w:rsidRPr="009406BE" w:rsidRDefault="00E33F34" w:rsidP="00E33F34">
      <w:pPr>
        <w:spacing w:after="0"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2) Resourced surveillance systems</w:t>
      </w:r>
      <w:r>
        <w:rPr>
          <w:rFonts w:ascii="Arial" w:hAnsi="Arial" w:cs="Arial"/>
          <w:color w:val="000000" w:themeColor="text1"/>
          <w:sz w:val="20"/>
          <w:szCs w:val="20"/>
        </w:rPr>
        <w:t xml:space="preserve"> </w:t>
      </w:r>
      <w:r w:rsidRPr="009406BE">
        <w:rPr>
          <w:rFonts w:ascii="Arial" w:hAnsi="Arial" w:cs="Arial"/>
          <w:color w:val="000000" w:themeColor="text1"/>
          <w:sz w:val="20"/>
          <w:szCs w:val="20"/>
        </w:rPr>
        <w:t>on AMR and AMU are required, with data shared across sectors under the One Health approach</w:t>
      </w:r>
      <w:r>
        <w:rPr>
          <w:rFonts w:ascii="Arial" w:hAnsi="Arial" w:cs="Arial"/>
          <w:color w:val="000000" w:themeColor="text1"/>
          <w:sz w:val="20"/>
          <w:szCs w:val="20"/>
        </w:rPr>
        <w:t>, effectively utilising</w:t>
      </w:r>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ANImal</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antiMicrobial</w:t>
      </w:r>
      <w:proofErr w:type="spellEnd"/>
      <w:r w:rsidRPr="009406BE">
        <w:rPr>
          <w:rFonts w:ascii="Arial" w:hAnsi="Arial" w:cs="Arial"/>
          <w:color w:val="000000" w:themeColor="text1"/>
          <w:sz w:val="20"/>
          <w:szCs w:val="20"/>
        </w:rPr>
        <w:t xml:space="preserve"> USE (ANIMUSE), International FAO Antimicrobial Resistance Monitoring (</w:t>
      </w:r>
      <w:proofErr w:type="spellStart"/>
      <w:r w:rsidRPr="009406BE">
        <w:rPr>
          <w:rFonts w:ascii="Arial" w:hAnsi="Arial" w:cs="Arial"/>
          <w:color w:val="000000" w:themeColor="text1"/>
          <w:sz w:val="20"/>
          <w:szCs w:val="20"/>
        </w:rPr>
        <w:t>InFARM</w:t>
      </w:r>
      <w:proofErr w:type="spellEnd"/>
      <w:r w:rsidRPr="009406BE">
        <w:rPr>
          <w:rFonts w:ascii="Arial" w:hAnsi="Arial" w:cs="Arial"/>
          <w:color w:val="000000" w:themeColor="text1"/>
          <w:sz w:val="20"/>
          <w:szCs w:val="20"/>
        </w:rPr>
        <w:t>)</w:t>
      </w:r>
      <w:r w:rsidR="00AA0F25">
        <w:rPr>
          <w:rFonts w:ascii="Arial" w:hAnsi="Arial" w:cs="Arial"/>
          <w:color w:val="000000" w:themeColor="text1"/>
          <w:sz w:val="20"/>
          <w:szCs w:val="20"/>
        </w:rPr>
        <w:t xml:space="preserve"> and </w:t>
      </w:r>
      <w:r w:rsidRPr="009406BE">
        <w:rPr>
          <w:rFonts w:ascii="Arial" w:hAnsi="Arial" w:cs="Arial"/>
          <w:color w:val="000000" w:themeColor="text1"/>
          <w:sz w:val="20"/>
          <w:szCs w:val="20"/>
        </w:rPr>
        <w:t>Global Antimicrobial Resistance and Use Surveillance System (GLASS).</w:t>
      </w:r>
    </w:p>
    <w:p w14:paraId="077B0462" w14:textId="4A9ADDE2" w:rsidR="00E33F34" w:rsidRPr="009406BE" w:rsidRDefault="00E33F34" w:rsidP="00E33F34">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3) Prevention</w:t>
      </w:r>
      <w:r>
        <w:rPr>
          <w:rFonts w:ascii="Arial" w:hAnsi="Arial" w:cs="Arial"/>
          <w:color w:val="000000" w:themeColor="text1"/>
          <w:sz w:val="20"/>
          <w:szCs w:val="20"/>
        </w:rPr>
        <w:t xml:space="preserve"> of diseases by a</w:t>
      </w:r>
      <w:r w:rsidRPr="009406BE">
        <w:rPr>
          <w:rFonts w:ascii="Arial" w:hAnsi="Arial" w:cs="Arial"/>
          <w:color w:val="000000" w:themeColor="text1"/>
          <w:sz w:val="20"/>
          <w:szCs w:val="20"/>
        </w:rPr>
        <w:t xml:space="preserve">nimal vaccination regimens implemented as per </w:t>
      </w:r>
      <w:r>
        <w:rPr>
          <w:rFonts w:ascii="Arial" w:hAnsi="Arial" w:cs="Arial"/>
          <w:color w:val="000000" w:themeColor="text1"/>
          <w:sz w:val="20"/>
          <w:szCs w:val="20"/>
        </w:rPr>
        <w:t>WOAH-listed</w:t>
      </w:r>
      <w:r w:rsidRPr="009406BE">
        <w:rPr>
          <w:rFonts w:ascii="Arial" w:hAnsi="Arial" w:cs="Arial"/>
          <w:color w:val="000000" w:themeColor="text1"/>
          <w:sz w:val="20"/>
          <w:szCs w:val="20"/>
        </w:rPr>
        <w:t xml:space="preserve"> priority diseases. This should be complemented with effective implementation of biosecurity</w:t>
      </w:r>
      <w:r>
        <w:rPr>
          <w:rFonts w:ascii="Arial" w:hAnsi="Arial" w:cs="Arial"/>
          <w:color w:val="000000" w:themeColor="text1"/>
          <w:sz w:val="20"/>
          <w:szCs w:val="20"/>
        </w:rPr>
        <w:t xml:space="preserve">, </w:t>
      </w:r>
      <w:r w:rsidRPr="009406BE">
        <w:rPr>
          <w:rFonts w:ascii="Arial" w:hAnsi="Arial" w:cs="Arial"/>
          <w:color w:val="000000" w:themeColor="text1"/>
          <w:sz w:val="20"/>
          <w:szCs w:val="20"/>
        </w:rPr>
        <w:t>good animal husbandry practices</w:t>
      </w:r>
      <w:r>
        <w:rPr>
          <w:rFonts w:ascii="Arial" w:hAnsi="Arial" w:cs="Arial"/>
          <w:color w:val="000000" w:themeColor="text1"/>
          <w:sz w:val="20"/>
          <w:szCs w:val="20"/>
        </w:rPr>
        <w:t xml:space="preserve"> and</w:t>
      </w:r>
      <w:r w:rsidRPr="009406BE">
        <w:rPr>
          <w:rFonts w:ascii="Arial" w:hAnsi="Arial" w:cs="Arial"/>
          <w:color w:val="000000" w:themeColor="text1"/>
          <w:sz w:val="20"/>
          <w:szCs w:val="20"/>
        </w:rPr>
        <w:t xml:space="preserve"> rapid, low-cost diagnostic tests for AMR. </w:t>
      </w:r>
    </w:p>
    <w:p w14:paraId="32308C96" w14:textId="386F9411" w:rsidR="00E33F34" w:rsidRPr="009406BE" w:rsidRDefault="00E33F34" w:rsidP="00E33F34">
      <w:pPr>
        <w:spacing w:after="0"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4) Sustainable financing</w:t>
      </w:r>
      <w:r>
        <w:rPr>
          <w:rFonts w:ascii="Arial" w:hAnsi="Arial" w:cs="Arial"/>
          <w:color w:val="000000" w:themeColor="text1"/>
          <w:sz w:val="20"/>
          <w:szCs w:val="20"/>
        </w:rPr>
        <w:t xml:space="preserve"> </w:t>
      </w:r>
      <w:r w:rsidRPr="009406BE">
        <w:rPr>
          <w:rFonts w:ascii="Arial" w:hAnsi="Arial" w:cs="Arial"/>
          <w:color w:val="000000" w:themeColor="text1"/>
          <w:sz w:val="20"/>
          <w:szCs w:val="20"/>
        </w:rPr>
        <w:t>established at national and global levels to support the implementation of cost-effective interventions across sectors, based on surveillance data.</w:t>
      </w:r>
      <w:r w:rsidRPr="009406BE">
        <w:rPr>
          <w:rFonts w:ascii="Arial" w:hAnsi="Arial" w:cs="Arial"/>
          <w:color w:val="000000" w:themeColor="text1"/>
          <w:sz w:val="20"/>
          <w:szCs w:val="20"/>
          <w:lang w:val="en-US"/>
        </w:rPr>
        <w:t xml:space="preserve"> </w:t>
      </w:r>
    </w:p>
    <w:p w14:paraId="412921F6" w14:textId="233490F4" w:rsidR="006F0F84" w:rsidRPr="009406BE" w:rsidRDefault="004757E0" w:rsidP="00E33F34">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Most of the developed and high-income countries have their </w:t>
      </w:r>
      <w:r w:rsidR="00B90952">
        <w:rPr>
          <w:rFonts w:ascii="Arial" w:hAnsi="Arial" w:cs="Arial"/>
          <w:color w:val="000000" w:themeColor="text1"/>
          <w:sz w:val="20"/>
          <w:szCs w:val="20"/>
        </w:rPr>
        <w:t>N</w:t>
      </w:r>
      <w:r w:rsidRPr="009406BE">
        <w:rPr>
          <w:rFonts w:ascii="Arial" w:hAnsi="Arial" w:cs="Arial"/>
          <w:color w:val="000000" w:themeColor="text1"/>
          <w:sz w:val="20"/>
          <w:szCs w:val="20"/>
        </w:rPr>
        <w:t>ational surveillance initiatives. The</w:t>
      </w:r>
      <w:r w:rsidRPr="009406BE">
        <w:rPr>
          <w:rFonts w:ascii="Arial" w:hAnsi="Arial" w:cs="Arial"/>
          <w:color w:val="000000" w:themeColor="text1"/>
          <w:sz w:val="20"/>
          <w:szCs w:val="20"/>
          <w:lang w:val="en-US"/>
        </w:rPr>
        <w:t xml:space="preserve"> guidelines on AMU in animals </w:t>
      </w:r>
      <w:r w:rsidR="00B90952">
        <w:rPr>
          <w:rFonts w:ascii="Arial" w:hAnsi="Arial" w:cs="Arial"/>
          <w:color w:val="000000" w:themeColor="text1"/>
          <w:sz w:val="20"/>
          <w:szCs w:val="20"/>
          <w:lang w:val="en-US"/>
        </w:rPr>
        <w:t xml:space="preserve">have been </w:t>
      </w:r>
      <w:r w:rsidRPr="009406BE">
        <w:rPr>
          <w:rFonts w:ascii="Arial" w:hAnsi="Arial" w:cs="Arial"/>
          <w:color w:val="000000" w:themeColor="text1"/>
          <w:sz w:val="20"/>
          <w:szCs w:val="20"/>
          <w:lang w:val="en-US"/>
        </w:rPr>
        <w:t>customized based on their data.</w:t>
      </w:r>
      <w:r w:rsidR="00704520">
        <w:rPr>
          <w:rFonts w:ascii="Arial" w:hAnsi="Arial" w:cs="Arial"/>
          <w:color w:val="000000" w:themeColor="text1"/>
          <w:sz w:val="20"/>
          <w:szCs w:val="20"/>
          <w:lang w:val="en-US"/>
        </w:rPr>
        <w:t xml:space="preserve"> These</w:t>
      </w:r>
      <w:r w:rsidR="00704520" w:rsidRPr="00FF0587">
        <w:rPr>
          <w:rFonts w:ascii="Arial" w:hAnsi="Arial" w:cs="Arial"/>
          <w:color w:val="000000" w:themeColor="text1"/>
          <w:sz w:val="20"/>
          <w:szCs w:val="20"/>
          <w:lang w:val="en-US"/>
        </w:rPr>
        <w:t xml:space="preserve"> countries often use</w:t>
      </w:r>
      <w:r w:rsidR="00704520" w:rsidRPr="00704520">
        <w:rPr>
          <w:rFonts w:ascii="Arial" w:hAnsi="Arial" w:cs="Arial"/>
          <w:color w:val="000000" w:themeColor="text1"/>
          <w:sz w:val="20"/>
          <w:szCs w:val="20"/>
          <w:lang w:val="en-US"/>
        </w:rPr>
        <w:t xml:space="preserve"> </w:t>
      </w:r>
      <w:r w:rsidR="00704520" w:rsidRPr="00FF0587">
        <w:rPr>
          <w:rFonts w:ascii="Arial" w:hAnsi="Arial" w:cs="Arial"/>
          <w:color w:val="000000" w:themeColor="text1"/>
          <w:sz w:val="20"/>
          <w:szCs w:val="20"/>
          <w:lang w:val="en-US"/>
        </w:rPr>
        <w:t>the other data sources closer to actual consumption that</w:t>
      </w:r>
      <w:r w:rsidR="00704520" w:rsidRPr="00704520">
        <w:rPr>
          <w:rFonts w:ascii="Arial" w:hAnsi="Arial" w:cs="Arial"/>
          <w:color w:val="000000" w:themeColor="text1"/>
          <w:sz w:val="20"/>
          <w:szCs w:val="20"/>
          <w:lang w:val="en-US"/>
        </w:rPr>
        <w:t xml:space="preserve"> </w:t>
      </w:r>
      <w:r w:rsidR="00704520" w:rsidRPr="00FF0587">
        <w:rPr>
          <w:rFonts w:ascii="Arial" w:hAnsi="Arial" w:cs="Arial"/>
          <w:color w:val="000000" w:themeColor="text1"/>
          <w:sz w:val="20"/>
          <w:szCs w:val="20"/>
          <w:lang w:val="en-US"/>
        </w:rPr>
        <w:t xml:space="preserve">provide more accurate information on </w:t>
      </w:r>
      <w:r w:rsidR="00AA0F25">
        <w:rPr>
          <w:rFonts w:ascii="Arial" w:hAnsi="Arial" w:cs="Arial"/>
          <w:color w:val="000000" w:themeColor="text1"/>
          <w:sz w:val="20"/>
          <w:szCs w:val="20"/>
          <w:lang w:val="en-US"/>
        </w:rPr>
        <w:t>antimicrobial consumption</w:t>
      </w:r>
      <w:r w:rsidR="00704520" w:rsidRPr="00FF0587">
        <w:rPr>
          <w:rFonts w:ascii="Arial" w:hAnsi="Arial" w:cs="Arial"/>
          <w:color w:val="000000" w:themeColor="text1"/>
          <w:sz w:val="20"/>
          <w:szCs w:val="20"/>
          <w:lang w:val="en-US"/>
        </w:rPr>
        <w:t>, but many</w:t>
      </w:r>
      <w:r w:rsidR="00704520" w:rsidRPr="00704520">
        <w:rPr>
          <w:rFonts w:ascii="Arial" w:hAnsi="Arial" w:cs="Arial"/>
          <w:color w:val="000000" w:themeColor="text1"/>
          <w:sz w:val="20"/>
          <w:szCs w:val="20"/>
          <w:lang w:val="en-US"/>
        </w:rPr>
        <w:t xml:space="preserve"> </w:t>
      </w:r>
      <w:r w:rsidR="00704520" w:rsidRPr="00FF0587">
        <w:rPr>
          <w:rFonts w:ascii="Arial" w:hAnsi="Arial" w:cs="Arial"/>
          <w:color w:val="000000" w:themeColor="text1"/>
          <w:sz w:val="20"/>
          <w:szCs w:val="20"/>
          <w:lang w:val="en-US"/>
        </w:rPr>
        <w:t>LMICs lack the structures and processes to collect data</w:t>
      </w:r>
      <w:r w:rsidR="00704520" w:rsidRPr="00704520">
        <w:rPr>
          <w:rFonts w:ascii="Arial" w:hAnsi="Arial" w:cs="Arial"/>
          <w:color w:val="000000" w:themeColor="text1"/>
          <w:sz w:val="20"/>
          <w:szCs w:val="20"/>
          <w:lang w:val="en-US"/>
        </w:rPr>
        <w:t xml:space="preserve"> </w:t>
      </w:r>
      <w:r w:rsidR="00704520" w:rsidRPr="00FF0587">
        <w:rPr>
          <w:rFonts w:ascii="Arial" w:hAnsi="Arial" w:cs="Arial"/>
          <w:color w:val="000000" w:themeColor="text1"/>
          <w:sz w:val="20"/>
          <w:szCs w:val="20"/>
          <w:lang w:val="en-US"/>
        </w:rPr>
        <w:t>at these levels and require support</w:t>
      </w:r>
      <w:r w:rsidR="00704520">
        <w:rPr>
          <w:rFonts w:ascii="Arial" w:hAnsi="Arial" w:cs="Arial"/>
          <w:color w:val="000000" w:themeColor="text1"/>
          <w:sz w:val="20"/>
          <w:szCs w:val="20"/>
          <w:lang w:val="en-US"/>
        </w:rPr>
        <w:t xml:space="preserve"> (WHO, 2022). </w:t>
      </w:r>
      <w:r w:rsidR="006F0F84" w:rsidRPr="009406BE">
        <w:rPr>
          <w:rFonts w:ascii="Arial" w:hAnsi="Arial" w:cs="Arial"/>
          <w:color w:val="000000" w:themeColor="text1"/>
          <w:sz w:val="20"/>
          <w:szCs w:val="20"/>
        </w:rPr>
        <w:t xml:space="preserve">In addition to National policies and interventions at the farm level, innovative economic and financial mechanisms </w:t>
      </w:r>
      <w:r w:rsidR="006F0F84">
        <w:rPr>
          <w:rFonts w:ascii="Arial" w:hAnsi="Arial" w:cs="Arial"/>
          <w:color w:val="000000" w:themeColor="text1"/>
          <w:sz w:val="20"/>
          <w:szCs w:val="20"/>
        </w:rPr>
        <w:t xml:space="preserve">laid by the Government, </w:t>
      </w:r>
      <w:r w:rsidR="006F0F84" w:rsidRPr="009406BE">
        <w:rPr>
          <w:rFonts w:ascii="Arial" w:hAnsi="Arial" w:cs="Arial"/>
          <w:color w:val="000000" w:themeColor="text1"/>
          <w:sz w:val="20"/>
          <w:szCs w:val="20"/>
        </w:rPr>
        <w:t>like abatement markets, bonds, credits, and a global fund for reduction are required to address AMUQ as a global challenge</w:t>
      </w:r>
      <w:r w:rsidR="006F0F84">
        <w:rPr>
          <w:rFonts w:ascii="Arial" w:hAnsi="Arial" w:cs="Arial"/>
          <w:color w:val="000000" w:themeColor="text1"/>
          <w:sz w:val="20"/>
          <w:szCs w:val="20"/>
        </w:rPr>
        <w:t xml:space="preserve">. </w:t>
      </w:r>
      <w:r w:rsidR="006F0F84" w:rsidRPr="006F0F84">
        <w:rPr>
          <w:rFonts w:ascii="Arial" w:hAnsi="Arial" w:cs="Arial"/>
          <w:color w:val="000000" w:themeColor="text1"/>
          <w:sz w:val="20"/>
          <w:szCs w:val="20"/>
        </w:rPr>
        <w:t xml:space="preserve">The RENOFARM </w:t>
      </w:r>
      <w:r w:rsidR="006F0F84" w:rsidRPr="006F0F84">
        <w:rPr>
          <w:rFonts w:ascii="Arial" w:hAnsi="Arial" w:cs="Arial"/>
          <w:color w:val="000000" w:themeColor="text1"/>
          <w:sz w:val="20"/>
          <w:szCs w:val="20"/>
          <w:lang w:val="en-US"/>
        </w:rPr>
        <w:t>(</w:t>
      </w:r>
      <w:r w:rsidR="006F0F84" w:rsidRPr="006F0F84">
        <w:rPr>
          <w:rFonts w:ascii="Arial" w:hAnsi="Arial" w:cs="Arial"/>
          <w:color w:val="000000" w:themeColor="text1"/>
          <w:sz w:val="20"/>
          <w:szCs w:val="20"/>
        </w:rPr>
        <w:t xml:space="preserve">Reduce the Need for Antimicrobials on Farms) program under the FAO, which aimed to reduce AMU in the farm (FAO, 2024b) is a good example </w:t>
      </w:r>
      <w:r w:rsidR="00AA0F25">
        <w:rPr>
          <w:rFonts w:ascii="Arial" w:hAnsi="Arial" w:cs="Arial"/>
          <w:color w:val="000000" w:themeColor="text1"/>
          <w:sz w:val="20"/>
          <w:szCs w:val="20"/>
        </w:rPr>
        <w:t xml:space="preserve">of an on-farm stewardship, </w:t>
      </w:r>
      <w:r w:rsidR="006F0F84" w:rsidRPr="006F0F84">
        <w:rPr>
          <w:rFonts w:ascii="Arial" w:hAnsi="Arial" w:cs="Arial"/>
          <w:color w:val="000000" w:themeColor="text1"/>
          <w:sz w:val="20"/>
          <w:szCs w:val="20"/>
        </w:rPr>
        <w:t>for efforts against AMR (Acosta et al., 2025).</w:t>
      </w:r>
    </w:p>
    <w:p w14:paraId="3405A3B4" w14:textId="3F0ED903" w:rsidR="004757E0" w:rsidRPr="009406BE" w:rsidRDefault="00704520" w:rsidP="00E7588B">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004757E0" w:rsidRPr="009406BE">
        <w:rPr>
          <w:rFonts w:ascii="Arial" w:hAnsi="Arial" w:cs="Arial"/>
          <w:color w:val="000000" w:themeColor="text1"/>
          <w:sz w:val="20"/>
          <w:szCs w:val="20"/>
        </w:rPr>
        <w:t xml:space="preserve">he LMICs have no proper surveillance systems to monitor AMU in animals, until some countries like India, which </w:t>
      </w:r>
      <w:r w:rsidR="00FB72DC" w:rsidRPr="009406BE">
        <w:rPr>
          <w:rFonts w:ascii="Arial" w:hAnsi="Arial" w:cs="Arial"/>
          <w:color w:val="000000" w:themeColor="text1"/>
          <w:sz w:val="20"/>
          <w:szCs w:val="20"/>
        </w:rPr>
        <w:t xml:space="preserve">have </w:t>
      </w:r>
      <w:r w:rsidR="004757E0" w:rsidRPr="009406BE">
        <w:rPr>
          <w:rFonts w:ascii="Arial" w:hAnsi="Arial" w:cs="Arial"/>
          <w:color w:val="000000" w:themeColor="text1"/>
          <w:sz w:val="20"/>
          <w:szCs w:val="20"/>
        </w:rPr>
        <w:t>adopted national action plans. The Indian government had organised the “National Programme on AMR Containment” programme in response to the AMR crisis in 2013</w:t>
      </w:r>
      <w:r w:rsidR="00040770">
        <w:rPr>
          <w:rFonts w:ascii="Arial" w:hAnsi="Arial" w:cs="Arial"/>
          <w:color w:val="000000" w:themeColor="text1"/>
          <w:sz w:val="20"/>
          <w:szCs w:val="20"/>
          <w:lang w:val="en-US"/>
        </w:rPr>
        <w:t xml:space="preserve">, followed by </w:t>
      </w:r>
      <w:r w:rsidR="00040770" w:rsidRPr="009406BE">
        <w:rPr>
          <w:rFonts w:ascii="Arial" w:hAnsi="Arial" w:cs="Arial"/>
          <w:color w:val="000000" w:themeColor="text1"/>
          <w:sz w:val="20"/>
          <w:szCs w:val="20"/>
        </w:rPr>
        <w:t>the National AMR Surveillance Network (NARS-Net)</w:t>
      </w:r>
      <w:r w:rsidR="004757E0" w:rsidRPr="009406BE">
        <w:rPr>
          <w:rFonts w:ascii="Arial" w:hAnsi="Arial" w:cs="Arial"/>
          <w:color w:val="000000" w:themeColor="text1"/>
          <w:sz w:val="20"/>
          <w:szCs w:val="20"/>
        </w:rPr>
        <w:t xml:space="preserve">. </w:t>
      </w:r>
      <w:r w:rsidR="00040770">
        <w:rPr>
          <w:rFonts w:ascii="Arial" w:hAnsi="Arial" w:cs="Arial"/>
          <w:color w:val="000000" w:themeColor="text1"/>
          <w:sz w:val="20"/>
          <w:szCs w:val="20"/>
        </w:rPr>
        <w:t xml:space="preserve">Generation of quality </w:t>
      </w:r>
      <w:r w:rsidR="004757E0" w:rsidRPr="009406BE">
        <w:rPr>
          <w:rFonts w:ascii="Arial" w:hAnsi="Arial" w:cs="Arial"/>
          <w:color w:val="000000" w:themeColor="text1"/>
          <w:sz w:val="20"/>
          <w:szCs w:val="20"/>
        </w:rPr>
        <w:t>data pertaining to AMR surveillance for the nine priority bacterial pathogens of public health importance—</w:t>
      </w:r>
      <w:r w:rsidR="004757E0" w:rsidRPr="009406BE">
        <w:rPr>
          <w:rFonts w:ascii="Arial" w:hAnsi="Arial" w:cs="Arial"/>
          <w:i/>
          <w:iCs/>
          <w:color w:val="000000" w:themeColor="text1"/>
          <w:sz w:val="20"/>
          <w:szCs w:val="20"/>
        </w:rPr>
        <w:t xml:space="preserve">Staphylococcus aureus, Enterococcus species, Klebsiella species, Escherichia coli, Pseudomonas aeruginosa, Acinetobacter </w:t>
      </w:r>
      <w:proofErr w:type="spellStart"/>
      <w:r w:rsidR="004757E0" w:rsidRPr="009406BE">
        <w:rPr>
          <w:rFonts w:ascii="Arial" w:hAnsi="Arial" w:cs="Arial"/>
          <w:i/>
          <w:iCs/>
          <w:color w:val="000000" w:themeColor="text1"/>
          <w:sz w:val="20"/>
          <w:szCs w:val="20"/>
        </w:rPr>
        <w:t>baumannii</w:t>
      </w:r>
      <w:proofErr w:type="spellEnd"/>
      <w:r w:rsidR="004757E0" w:rsidRPr="009406BE">
        <w:rPr>
          <w:rFonts w:ascii="Arial" w:hAnsi="Arial" w:cs="Arial"/>
          <w:i/>
          <w:iCs/>
          <w:color w:val="000000" w:themeColor="text1"/>
          <w:sz w:val="20"/>
          <w:szCs w:val="20"/>
        </w:rPr>
        <w:t xml:space="preserve">/Acinetobacter </w:t>
      </w:r>
      <w:proofErr w:type="spellStart"/>
      <w:r w:rsidR="004757E0" w:rsidRPr="009406BE">
        <w:rPr>
          <w:rFonts w:ascii="Arial" w:hAnsi="Arial" w:cs="Arial"/>
          <w:i/>
          <w:iCs/>
          <w:color w:val="000000" w:themeColor="text1"/>
          <w:sz w:val="20"/>
          <w:szCs w:val="20"/>
        </w:rPr>
        <w:t>calcoaceticus</w:t>
      </w:r>
      <w:proofErr w:type="spellEnd"/>
      <w:r w:rsidR="004757E0" w:rsidRPr="009406BE">
        <w:rPr>
          <w:rFonts w:ascii="Arial" w:hAnsi="Arial" w:cs="Arial"/>
          <w:i/>
          <w:iCs/>
          <w:color w:val="000000" w:themeColor="text1"/>
          <w:sz w:val="20"/>
          <w:szCs w:val="20"/>
        </w:rPr>
        <w:t xml:space="preserve"> complex, Salmonella enterica </w:t>
      </w:r>
      <w:r w:rsidR="004757E0" w:rsidRPr="009406BE">
        <w:rPr>
          <w:rFonts w:ascii="Arial" w:hAnsi="Arial" w:cs="Arial"/>
          <w:color w:val="000000" w:themeColor="text1"/>
          <w:sz w:val="20"/>
          <w:szCs w:val="20"/>
        </w:rPr>
        <w:t>serotypes</w:t>
      </w:r>
      <w:r w:rsidR="004757E0" w:rsidRPr="009406BE">
        <w:rPr>
          <w:rFonts w:ascii="Arial" w:hAnsi="Arial" w:cs="Arial"/>
          <w:i/>
          <w:iCs/>
          <w:color w:val="000000" w:themeColor="text1"/>
          <w:sz w:val="20"/>
          <w:szCs w:val="20"/>
        </w:rPr>
        <w:t xml:space="preserve"> Typhi</w:t>
      </w:r>
      <w:r w:rsidR="004757E0" w:rsidRPr="009406BE">
        <w:rPr>
          <w:rFonts w:ascii="Arial" w:hAnsi="Arial" w:cs="Arial"/>
          <w:color w:val="000000" w:themeColor="text1"/>
          <w:sz w:val="20"/>
          <w:szCs w:val="20"/>
        </w:rPr>
        <w:t xml:space="preserve"> and </w:t>
      </w:r>
      <w:proofErr w:type="spellStart"/>
      <w:r w:rsidR="004757E0" w:rsidRPr="009406BE">
        <w:rPr>
          <w:rFonts w:ascii="Arial" w:hAnsi="Arial" w:cs="Arial"/>
          <w:i/>
          <w:iCs/>
          <w:color w:val="000000" w:themeColor="text1"/>
          <w:sz w:val="20"/>
          <w:szCs w:val="20"/>
        </w:rPr>
        <w:t>Paratyphi</w:t>
      </w:r>
      <w:proofErr w:type="spellEnd"/>
      <w:r w:rsidR="004757E0" w:rsidRPr="009406BE">
        <w:rPr>
          <w:rFonts w:ascii="Arial" w:hAnsi="Arial" w:cs="Arial"/>
          <w:i/>
          <w:iCs/>
          <w:color w:val="000000" w:themeColor="text1"/>
          <w:sz w:val="20"/>
          <w:szCs w:val="20"/>
        </w:rPr>
        <w:t>, Shigella species</w:t>
      </w:r>
      <w:r w:rsidR="004757E0" w:rsidRPr="009406BE">
        <w:rPr>
          <w:rFonts w:ascii="Arial" w:hAnsi="Arial" w:cs="Arial"/>
          <w:color w:val="000000" w:themeColor="text1"/>
          <w:sz w:val="20"/>
          <w:szCs w:val="20"/>
        </w:rPr>
        <w:t xml:space="preserve">, and </w:t>
      </w:r>
      <w:r w:rsidR="004757E0" w:rsidRPr="009406BE">
        <w:rPr>
          <w:rFonts w:ascii="Arial" w:hAnsi="Arial" w:cs="Arial"/>
          <w:i/>
          <w:iCs/>
          <w:color w:val="000000" w:themeColor="text1"/>
          <w:sz w:val="20"/>
          <w:szCs w:val="20"/>
        </w:rPr>
        <w:t xml:space="preserve">Vibrio cholerae </w:t>
      </w:r>
      <w:r w:rsidR="00040770">
        <w:rPr>
          <w:rFonts w:ascii="Arial" w:hAnsi="Arial" w:cs="Arial"/>
          <w:color w:val="000000" w:themeColor="text1"/>
          <w:sz w:val="20"/>
          <w:szCs w:val="20"/>
        </w:rPr>
        <w:t>was the major objective</w:t>
      </w:r>
      <w:r w:rsidR="004757E0" w:rsidRPr="009406BE">
        <w:rPr>
          <w:rFonts w:ascii="Arial" w:hAnsi="Arial" w:cs="Arial"/>
          <w:color w:val="000000" w:themeColor="text1"/>
          <w:sz w:val="20"/>
          <w:szCs w:val="20"/>
        </w:rPr>
        <w:t xml:space="preserve">. </w:t>
      </w:r>
    </w:p>
    <w:p w14:paraId="5765F7F2" w14:textId="35BE2BB2" w:rsidR="004757E0" w:rsidRDefault="004757E0"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The following table provides a list of important animal bacterial pathogens involved in resistance surveillance and monitoring programmes based on WOAH </w:t>
      </w:r>
      <w:r w:rsidR="003B74E4">
        <w:rPr>
          <w:rFonts w:ascii="Arial" w:hAnsi="Arial" w:cs="Arial"/>
          <w:color w:val="000000" w:themeColor="text1"/>
          <w:sz w:val="20"/>
          <w:szCs w:val="20"/>
        </w:rPr>
        <w:t xml:space="preserve">and USFDA </w:t>
      </w:r>
      <w:r w:rsidRPr="009406BE">
        <w:rPr>
          <w:rFonts w:ascii="Arial" w:hAnsi="Arial" w:cs="Arial"/>
          <w:color w:val="000000" w:themeColor="text1"/>
          <w:sz w:val="20"/>
          <w:szCs w:val="20"/>
        </w:rPr>
        <w:t>guidelines</w:t>
      </w:r>
      <w:r w:rsidR="00525530" w:rsidRPr="009406BE">
        <w:rPr>
          <w:rFonts w:ascii="Arial" w:hAnsi="Arial" w:cs="Arial"/>
          <w:color w:val="000000" w:themeColor="text1"/>
          <w:sz w:val="20"/>
          <w:szCs w:val="20"/>
        </w:rPr>
        <w:t xml:space="preserve"> (WOAH, 202</w:t>
      </w:r>
      <w:r w:rsidR="00A4450F">
        <w:rPr>
          <w:rFonts w:ascii="Arial" w:hAnsi="Arial" w:cs="Arial"/>
          <w:color w:val="000000" w:themeColor="text1"/>
          <w:sz w:val="20"/>
          <w:szCs w:val="20"/>
        </w:rPr>
        <w:t>2</w:t>
      </w:r>
      <w:r w:rsidR="003B74E4">
        <w:rPr>
          <w:rFonts w:ascii="Arial" w:hAnsi="Arial" w:cs="Arial"/>
          <w:color w:val="000000" w:themeColor="text1"/>
          <w:sz w:val="20"/>
          <w:szCs w:val="20"/>
        </w:rPr>
        <w:t>; USFDA, 2025</w:t>
      </w:r>
      <w:r w:rsidR="00525530" w:rsidRPr="009406BE">
        <w:rPr>
          <w:rFonts w:ascii="Arial" w:hAnsi="Arial" w:cs="Arial"/>
          <w:color w:val="000000" w:themeColor="text1"/>
          <w:sz w:val="20"/>
          <w:szCs w:val="20"/>
        </w:rPr>
        <w:t>)</w:t>
      </w:r>
      <w:r w:rsidR="00525530"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w:t>
      </w:r>
    </w:p>
    <w:p w14:paraId="3977C20E" w14:textId="77777777" w:rsidR="003B74E4" w:rsidRDefault="003B74E4" w:rsidP="007C2F8D">
      <w:pPr>
        <w:spacing w:line="276" w:lineRule="auto"/>
        <w:jc w:val="center"/>
        <w:rPr>
          <w:rFonts w:ascii="Arial" w:hAnsi="Arial" w:cs="Arial"/>
          <w:b/>
          <w:bCs/>
          <w:color w:val="000000" w:themeColor="text1"/>
          <w:sz w:val="20"/>
          <w:szCs w:val="20"/>
          <w:lang w:val="en-US"/>
        </w:rPr>
      </w:pPr>
    </w:p>
    <w:p w14:paraId="36A7ECBC" w14:textId="5C509C0B" w:rsidR="00A4450F" w:rsidRPr="007C2F8D" w:rsidRDefault="00A4450F" w:rsidP="007C2F8D">
      <w:pPr>
        <w:spacing w:line="276" w:lineRule="auto"/>
        <w:jc w:val="center"/>
        <w:rPr>
          <w:rFonts w:ascii="Arial" w:hAnsi="Arial" w:cs="Arial"/>
          <w:b/>
          <w:bCs/>
          <w:color w:val="000000" w:themeColor="text1"/>
          <w:sz w:val="20"/>
          <w:szCs w:val="20"/>
          <w:lang w:val="en-US"/>
        </w:rPr>
      </w:pPr>
      <w:r w:rsidRPr="007C2F8D">
        <w:rPr>
          <w:rFonts w:ascii="Arial" w:hAnsi="Arial" w:cs="Arial"/>
          <w:b/>
          <w:bCs/>
          <w:color w:val="000000" w:themeColor="text1"/>
          <w:sz w:val="20"/>
          <w:szCs w:val="20"/>
          <w:lang w:val="en-US"/>
        </w:rPr>
        <w:t xml:space="preserve">Table </w:t>
      </w:r>
      <w:r w:rsidR="003B5D62">
        <w:rPr>
          <w:rFonts w:ascii="Arial" w:hAnsi="Arial" w:cs="Arial"/>
          <w:b/>
          <w:bCs/>
          <w:color w:val="000000" w:themeColor="text1"/>
          <w:sz w:val="20"/>
          <w:szCs w:val="20"/>
          <w:lang w:val="en-US"/>
        </w:rPr>
        <w:t>3</w:t>
      </w:r>
      <w:r w:rsidRPr="007C2F8D">
        <w:rPr>
          <w:rFonts w:ascii="Arial" w:hAnsi="Arial" w:cs="Arial"/>
          <w:b/>
          <w:bCs/>
          <w:color w:val="000000" w:themeColor="text1"/>
          <w:sz w:val="20"/>
          <w:szCs w:val="20"/>
          <w:lang w:val="en-US"/>
        </w:rPr>
        <w:t xml:space="preserve">: </w:t>
      </w:r>
      <w:r w:rsidR="007C2F8D">
        <w:rPr>
          <w:rFonts w:ascii="Arial" w:hAnsi="Arial" w:cs="Arial"/>
          <w:b/>
          <w:bCs/>
          <w:color w:val="000000" w:themeColor="text1"/>
          <w:sz w:val="20"/>
          <w:szCs w:val="20"/>
        </w:rPr>
        <w:t>T</w:t>
      </w:r>
      <w:r w:rsidRPr="007C2F8D">
        <w:rPr>
          <w:rFonts w:ascii="Arial" w:hAnsi="Arial" w:cs="Arial"/>
          <w:b/>
          <w:bCs/>
          <w:color w:val="000000" w:themeColor="text1"/>
          <w:sz w:val="20"/>
          <w:szCs w:val="20"/>
        </w:rPr>
        <w:t xml:space="preserve">arget animal species and animal bacterial pathogens included in surveillance and monitoring programmes </w:t>
      </w:r>
      <w:r w:rsidR="003B74E4">
        <w:rPr>
          <w:rFonts w:ascii="Arial" w:hAnsi="Arial" w:cs="Arial"/>
          <w:b/>
          <w:bCs/>
          <w:color w:val="000000" w:themeColor="text1"/>
          <w:sz w:val="20"/>
          <w:szCs w:val="20"/>
        </w:rPr>
        <w:t>for AMR</w:t>
      </w:r>
      <w:r w:rsidR="003B74E4" w:rsidRPr="007C2F8D">
        <w:rPr>
          <w:rFonts w:ascii="Arial" w:hAnsi="Arial" w:cs="Arial"/>
          <w:b/>
          <w:bCs/>
          <w:color w:val="000000" w:themeColor="text1"/>
          <w:sz w:val="20"/>
          <w:szCs w:val="20"/>
        </w:rPr>
        <w:t xml:space="preserve"> </w:t>
      </w:r>
      <w:r w:rsidRPr="007C2F8D">
        <w:rPr>
          <w:rFonts w:ascii="Arial" w:hAnsi="Arial" w:cs="Arial"/>
          <w:b/>
          <w:bCs/>
          <w:color w:val="000000" w:themeColor="text1"/>
          <w:sz w:val="20"/>
          <w:szCs w:val="20"/>
        </w:rPr>
        <w:t>(WOAH, 2022</w:t>
      </w:r>
      <w:r w:rsidR="005C2590">
        <w:rPr>
          <w:rFonts w:ascii="Arial" w:hAnsi="Arial" w:cs="Arial"/>
          <w:b/>
          <w:bCs/>
          <w:color w:val="000000" w:themeColor="text1"/>
          <w:sz w:val="20"/>
          <w:szCs w:val="20"/>
        </w:rPr>
        <w:t>; USFDA, 2025</w:t>
      </w:r>
      <w:r w:rsidRPr="007C2F8D">
        <w:rPr>
          <w:rFonts w:ascii="Arial" w:hAnsi="Arial" w:cs="Arial"/>
          <w:b/>
          <w:bCs/>
          <w:color w:val="000000" w:themeColor="text1"/>
          <w:sz w:val="20"/>
          <w:szCs w:val="20"/>
        </w:rPr>
        <w:t>)</w:t>
      </w:r>
    </w:p>
    <w:tbl>
      <w:tblPr>
        <w:tblStyle w:val="TableGrid"/>
        <w:tblW w:w="0" w:type="auto"/>
        <w:tblLook w:val="04A0" w:firstRow="1" w:lastRow="0" w:firstColumn="1" w:lastColumn="0" w:noHBand="0" w:noVBand="1"/>
      </w:tblPr>
      <w:tblGrid>
        <w:gridCol w:w="1760"/>
        <w:gridCol w:w="1904"/>
        <w:gridCol w:w="1776"/>
        <w:gridCol w:w="1792"/>
        <w:gridCol w:w="1784"/>
      </w:tblGrid>
      <w:tr w:rsidR="00A84036" w:rsidRPr="009406BE" w14:paraId="138C8C6B" w14:textId="77777777" w:rsidTr="00040770">
        <w:tc>
          <w:tcPr>
            <w:tcW w:w="1760" w:type="dxa"/>
          </w:tcPr>
          <w:p w14:paraId="7DE5EAA8"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Source</w:t>
            </w:r>
          </w:p>
        </w:tc>
        <w:tc>
          <w:tcPr>
            <w:tcW w:w="1904" w:type="dxa"/>
          </w:tcPr>
          <w:p w14:paraId="786836E0"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Respiratory pathogens</w:t>
            </w:r>
          </w:p>
        </w:tc>
        <w:tc>
          <w:tcPr>
            <w:tcW w:w="1776" w:type="dxa"/>
          </w:tcPr>
          <w:p w14:paraId="510E155A"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Enteric pathogens</w:t>
            </w:r>
          </w:p>
        </w:tc>
        <w:tc>
          <w:tcPr>
            <w:tcW w:w="1792" w:type="dxa"/>
          </w:tcPr>
          <w:p w14:paraId="2455FFC7"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Udder pathogens</w:t>
            </w:r>
          </w:p>
        </w:tc>
        <w:tc>
          <w:tcPr>
            <w:tcW w:w="1784" w:type="dxa"/>
          </w:tcPr>
          <w:p w14:paraId="12424638"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Other pathogens</w:t>
            </w:r>
          </w:p>
        </w:tc>
      </w:tr>
      <w:tr w:rsidR="00A84036" w:rsidRPr="009406BE" w14:paraId="2A2666DE" w14:textId="77777777" w:rsidTr="00040770">
        <w:tc>
          <w:tcPr>
            <w:tcW w:w="1760" w:type="dxa"/>
            <w:vMerge w:val="restart"/>
          </w:tcPr>
          <w:p w14:paraId="47D80F23" w14:textId="69A4B20A" w:rsidR="004757E0" w:rsidRPr="009406BE" w:rsidRDefault="00040770" w:rsidP="00CD4362">
            <w:pPr>
              <w:spacing w:line="360" w:lineRule="auto"/>
              <w:jc w:val="center"/>
              <w:rPr>
                <w:rFonts w:ascii="Arial" w:hAnsi="Arial" w:cs="Arial"/>
                <w:color w:val="000000" w:themeColor="text1"/>
                <w:sz w:val="20"/>
                <w:szCs w:val="20"/>
              </w:rPr>
            </w:pPr>
            <w:r w:rsidRPr="009406BE">
              <w:rPr>
                <w:rFonts w:ascii="Arial" w:hAnsi="Arial" w:cs="Arial"/>
                <w:color w:val="000000" w:themeColor="text1"/>
                <w:sz w:val="20"/>
                <w:szCs w:val="20"/>
              </w:rPr>
              <w:t>CATTLE</w:t>
            </w:r>
          </w:p>
        </w:tc>
        <w:tc>
          <w:tcPr>
            <w:tcW w:w="1904" w:type="dxa"/>
          </w:tcPr>
          <w:p w14:paraId="46C97A8C"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 xml:space="preserve">Pasteurella </w:t>
            </w:r>
            <w:proofErr w:type="spellStart"/>
            <w:r w:rsidRPr="009406BE">
              <w:rPr>
                <w:rFonts w:ascii="Arial" w:hAnsi="Arial" w:cs="Arial"/>
                <w:i/>
                <w:iCs/>
                <w:color w:val="000000" w:themeColor="text1"/>
                <w:sz w:val="20"/>
                <w:szCs w:val="20"/>
              </w:rPr>
              <w:t>multocida</w:t>
            </w:r>
            <w:proofErr w:type="spellEnd"/>
          </w:p>
        </w:tc>
        <w:tc>
          <w:tcPr>
            <w:tcW w:w="1776" w:type="dxa"/>
          </w:tcPr>
          <w:p w14:paraId="3A6F159E"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c>
          <w:tcPr>
            <w:tcW w:w="1792" w:type="dxa"/>
          </w:tcPr>
          <w:p w14:paraId="529D102F"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Staphylococcus aureus</w:t>
            </w:r>
          </w:p>
        </w:tc>
        <w:tc>
          <w:tcPr>
            <w:tcW w:w="1784" w:type="dxa"/>
          </w:tcPr>
          <w:p w14:paraId="6E82C758" w14:textId="77777777" w:rsidR="004757E0" w:rsidRPr="009406BE" w:rsidRDefault="004757E0" w:rsidP="00CD4362">
            <w:pPr>
              <w:spacing w:line="276" w:lineRule="auto"/>
              <w:jc w:val="center"/>
              <w:rPr>
                <w:rFonts w:ascii="Arial" w:hAnsi="Arial" w:cs="Arial"/>
                <w:color w:val="000000" w:themeColor="text1"/>
                <w:sz w:val="20"/>
                <w:szCs w:val="20"/>
              </w:rPr>
            </w:pPr>
          </w:p>
        </w:tc>
      </w:tr>
      <w:tr w:rsidR="00A84036" w:rsidRPr="009406BE" w14:paraId="508D65AF" w14:textId="77777777" w:rsidTr="00040770">
        <w:tc>
          <w:tcPr>
            <w:tcW w:w="1760" w:type="dxa"/>
            <w:vMerge/>
          </w:tcPr>
          <w:p w14:paraId="1E451BB5" w14:textId="77777777" w:rsidR="004757E0" w:rsidRPr="009406BE" w:rsidRDefault="004757E0" w:rsidP="00CD4362">
            <w:pPr>
              <w:spacing w:line="360" w:lineRule="auto"/>
              <w:jc w:val="center"/>
              <w:rPr>
                <w:rFonts w:ascii="Arial" w:hAnsi="Arial" w:cs="Arial"/>
                <w:color w:val="000000" w:themeColor="text1"/>
                <w:sz w:val="20"/>
                <w:szCs w:val="20"/>
              </w:rPr>
            </w:pPr>
          </w:p>
        </w:tc>
        <w:tc>
          <w:tcPr>
            <w:tcW w:w="1904" w:type="dxa"/>
          </w:tcPr>
          <w:p w14:paraId="5C44A60D" w14:textId="77777777" w:rsidR="004757E0" w:rsidRPr="009406BE" w:rsidRDefault="004757E0" w:rsidP="00CD4362">
            <w:pPr>
              <w:spacing w:line="276" w:lineRule="auto"/>
              <w:jc w:val="center"/>
              <w:rPr>
                <w:rFonts w:ascii="Arial" w:hAnsi="Arial" w:cs="Arial"/>
                <w:i/>
                <w:iCs/>
                <w:color w:val="000000" w:themeColor="text1"/>
                <w:sz w:val="20"/>
                <w:szCs w:val="20"/>
              </w:rPr>
            </w:pPr>
            <w:proofErr w:type="spellStart"/>
            <w:r w:rsidRPr="009406BE">
              <w:rPr>
                <w:rFonts w:ascii="Arial" w:hAnsi="Arial" w:cs="Arial"/>
                <w:i/>
                <w:iCs/>
                <w:color w:val="000000" w:themeColor="text1"/>
                <w:sz w:val="20"/>
                <w:szCs w:val="20"/>
              </w:rPr>
              <w:t>Mannheimia</w:t>
            </w:r>
            <w:proofErr w:type="spellEnd"/>
            <w:r w:rsidRPr="009406BE">
              <w:rPr>
                <w:rFonts w:ascii="Arial" w:hAnsi="Arial" w:cs="Arial"/>
                <w:i/>
                <w:iCs/>
                <w:color w:val="000000" w:themeColor="text1"/>
                <w:sz w:val="20"/>
                <w:szCs w:val="20"/>
              </w:rPr>
              <w:t xml:space="preserve"> </w:t>
            </w:r>
            <w:proofErr w:type="spellStart"/>
            <w:r w:rsidRPr="009406BE">
              <w:rPr>
                <w:rFonts w:ascii="Arial" w:hAnsi="Arial" w:cs="Arial"/>
                <w:i/>
                <w:iCs/>
                <w:color w:val="000000" w:themeColor="text1"/>
                <w:sz w:val="20"/>
                <w:szCs w:val="20"/>
              </w:rPr>
              <w:t>haemolytica</w:t>
            </w:r>
            <w:proofErr w:type="spellEnd"/>
          </w:p>
        </w:tc>
        <w:tc>
          <w:tcPr>
            <w:tcW w:w="1776" w:type="dxa"/>
          </w:tcPr>
          <w:p w14:paraId="50A31C82"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tcPr>
          <w:p w14:paraId="1C8994A0"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Streptococcus spp.</w:t>
            </w:r>
          </w:p>
        </w:tc>
        <w:tc>
          <w:tcPr>
            <w:tcW w:w="1784" w:type="dxa"/>
          </w:tcPr>
          <w:p w14:paraId="65177917" w14:textId="77777777" w:rsidR="004757E0" w:rsidRPr="009406BE" w:rsidRDefault="004757E0" w:rsidP="00CD4362">
            <w:pPr>
              <w:spacing w:line="276" w:lineRule="auto"/>
              <w:jc w:val="center"/>
              <w:rPr>
                <w:rFonts w:ascii="Arial" w:hAnsi="Arial" w:cs="Arial"/>
                <w:color w:val="000000" w:themeColor="text1"/>
                <w:sz w:val="20"/>
                <w:szCs w:val="20"/>
              </w:rPr>
            </w:pPr>
          </w:p>
        </w:tc>
      </w:tr>
      <w:tr w:rsidR="00040770" w:rsidRPr="009406BE" w14:paraId="7276EA0E" w14:textId="77777777" w:rsidTr="00040770">
        <w:tc>
          <w:tcPr>
            <w:tcW w:w="1760" w:type="dxa"/>
            <w:vMerge w:val="restart"/>
          </w:tcPr>
          <w:p w14:paraId="442017E2" w14:textId="2AACB5FE" w:rsidR="00040770" w:rsidRPr="009406BE" w:rsidRDefault="00040770" w:rsidP="00CD4362">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SWINE</w:t>
            </w:r>
          </w:p>
        </w:tc>
        <w:tc>
          <w:tcPr>
            <w:tcW w:w="1904" w:type="dxa"/>
            <w:vMerge w:val="restart"/>
          </w:tcPr>
          <w:p w14:paraId="1E412454" w14:textId="77777777" w:rsidR="00040770" w:rsidRPr="009406BE" w:rsidRDefault="00040770" w:rsidP="00CD4362">
            <w:pPr>
              <w:spacing w:line="276" w:lineRule="auto"/>
              <w:jc w:val="center"/>
              <w:rPr>
                <w:rFonts w:ascii="Arial" w:hAnsi="Arial" w:cs="Arial"/>
                <w:i/>
                <w:iCs/>
                <w:color w:val="000000" w:themeColor="text1"/>
                <w:sz w:val="20"/>
                <w:szCs w:val="20"/>
              </w:rPr>
            </w:pPr>
            <w:proofErr w:type="spellStart"/>
            <w:r w:rsidRPr="009406BE">
              <w:rPr>
                <w:rFonts w:ascii="Arial" w:hAnsi="Arial" w:cs="Arial"/>
                <w:i/>
                <w:iCs/>
                <w:color w:val="000000" w:themeColor="text1"/>
                <w:sz w:val="20"/>
                <w:szCs w:val="20"/>
              </w:rPr>
              <w:t>Actinobacillus</w:t>
            </w:r>
            <w:proofErr w:type="spellEnd"/>
            <w:r w:rsidRPr="009406BE">
              <w:rPr>
                <w:rFonts w:ascii="Arial" w:hAnsi="Arial" w:cs="Arial"/>
                <w:i/>
                <w:iCs/>
                <w:color w:val="000000" w:themeColor="text1"/>
                <w:sz w:val="20"/>
                <w:szCs w:val="20"/>
              </w:rPr>
              <w:t xml:space="preserve"> </w:t>
            </w:r>
            <w:proofErr w:type="spellStart"/>
            <w:r w:rsidRPr="009406BE">
              <w:rPr>
                <w:rFonts w:ascii="Arial" w:hAnsi="Arial" w:cs="Arial"/>
                <w:i/>
                <w:iCs/>
                <w:color w:val="000000" w:themeColor="text1"/>
                <w:sz w:val="20"/>
                <w:szCs w:val="20"/>
              </w:rPr>
              <w:t>pleuropneumoniae</w:t>
            </w:r>
            <w:proofErr w:type="spellEnd"/>
          </w:p>
        </w:tc>
        <w:tc>
          <w:tcPr>
            <w:tcW w:w="1776" w:type="dxa"/>
          </w:tcPr>
          <w:p w14:paraId="441B5B38" w14:textId="77777777" w:rsidR="00040770" w:rsidRPr="009406BE" w:rsidRDefault="0004077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c>
          <w:tcPr>
            <w:tcW w:w="1792" w:type="dxa"/>
            <w:vMerge w:val="restart"/>
          </w:tcPr>
          <w:p w14:paraId="68874FBA" w14:textId="77777777" w:rsidR="00040770" w:rsidRPr="009406BE" w:rsidRDefault="00040770" w:rsidP="00CD4362">
            <w:pPr>
              <w:spacing w:line="276" w:lineRule="auto"/>
              <w:jc w:val="center"/>
              <w:rPr>
                <w:rFonts w:ascii="Arial" w:hAnsi="Arial" w:cs="Arial"/>
                <w:color w:val="000000" w:themeColor="text1"/>
                <w:sz w:val="20"/>
                <w:szCs w:val="20"/>
              </w:rPr>
            </w:pPr>
          </w:p>
        </w:tc>
        <w:tc>
          <w:tcPr>
            <w:tcW w:w="1784" w:type="dxa"/>
            <w:vMerge w:val="restart"/>
          </w:tcPr>
          <w:p w14:paraId="2A0A915A" w14:textId="77777777" w:rsidR="00040770" w:rsidRPr="009406BE" w:rsidRDefault="0004077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Streptococcus suis</w:t>
            </w:r>
          </w:p>
        </w:tc>
      </w:tr>
      <w:tr w:rsidR="00040770" w:rsidRPr="009406BE" w14:paraId="00BE15A3" w14:textId="77777777" w:rsidTr="00040770">
        <w:tc>
          <w:tcPr>
            <w:tcW w:w="1760" w:type="dxa"/>
            <w:vMerge/>
          </w:tcPr>
          <w:p w14:paraId="56FE1C69" w14:textId="77777777" w:rsidR="00040770" w:rsidRPr="009406BE" w:rsidRDefault="00040770" w:rsidP="00CD4362">
            <w:pPr>
              <w:spacing w:line="360" w:lineRule="auto"/>
              <w:jc w:val="center"/>
              <w:rPr>
                <w:rFonts w:ascii="Arial" w:hAnsi="Arial" w:cs="Arial"/>
                <w:color w:val="000000" w:themeColor="text1"/>
                <w:sz w:val="20"/>
                <w:szCs w:val="20"/>
              </w:rPr>
            </w:pPr>
          </w:p>
        </w:tc>
        <w:tc>
          <w:tcPr>
            <w:tcW w:w="1904" w:type="dxa"/>
            <w:vMerge/>
          </w:tcPr>
          <w:p w14:paraId="6D94D5C3" w14:textId="77777777" w:rsidR="00040770" w:rsidRPr="009406BE" w:rsidRDefault="00040770" w:rsidP="00CD4362">
            <w:pPr>
              <w:spacing w:line="360" w:lineRule="auto"/>
              <w:jc w:val="center"/>
              <w:rPr>
                <w:rFonts w:ascii="Arial" w:hAnsi="Arial" w:cs="Arial"/>
                <w:i/>
                <w:iCs/>
                <w:color w:val="000000" w:themeColor="text1"/>
                <w:sz w:val="20"/>
                <w:szCs w:val="20"/>
              </w:rPr>
            </w:pPr>
          </w:p>
        </w:tc>
        <w:tc>
          <w:tcPr>
            <w:tcW w:w="1776" w:type="dxa"/>
          </w:tcPr>
          <w:p w14:paraId="01D99015" w14:textId="77777777" w:rsidR="00040770" w:rsidRPr="009406BE" w:rsidRDefault="0004077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vMerge/>
          </w:tcPr>
          <w:p w14:paraId="12791B05" w14:textId="77777777" w:rsidR="00040770" w:rsidRPr="009406BE" w:rsidRDefault="00040770" w:rsidP="00CD4362">
            <w:pPr>
              <w:spacing w:line="360" w:lineRule="auto"/>
              <w:jc w:val="center"/>
              <w:rPr>
                <w:rFonts w:ascii="Arial" w:hAnsi="Arial" w:cs="Arial"/>
                <w:color w:val="000000" w:themeColor="text1"/>
                <w:sz w:val="20"/>
                <w:szCs w:val="20"/>
              </w:rPr>
            </w:pPr>
          </w:p>
        </w:tc>
        <w:tc>
          <w:tcPr>
            <w:tcW w:w="1784" w:type="dxa"/>
            <w:vMerge/>
          </w:tcPr>
          <w:p w14:paraId="4B0E5ACC" w14:textId="77777777" w:rsidR="00040770" w:rsidRPr="009406BE" w:rsidRDefault="00040770" w:rsidP="00CD4362">
            <w:pPr>
              <w:spacing w:line="360" w:lineRule="auto"/>
              <w:jc w:val="center"/>
              <w:rPr>
                <w:rFonts w:ascii="Arial" w:hAnsi="Arial" w:cs="Arial"/>
                <w:i/>
                <w:iCs/>
                <w:color w:val="000000" w:themeColor="text1"/>
                <w:sz w:val="20"/>
                <w:szCs w:val="20"/>
              </w:rPr>
            </w:pPr>
          </w:p>
        </w:tc>
      </w:tr>
      <w:tr w:rsidR="004757E0" w:rsidRPr="009406BE" w14:paraId="463B2AFE" w14:textId="77777777" w:rsidTr="006F0F84">
        <w:trPr>
          <w:trHeight w:val="350"/>
        </w:trPr>
        <w:tc>
          <w:tcPr>
            <w:tcW w:w="1760" w:type="dxa"/>
          </w:tcPr>
          <w:p w14:paraId="1750B34F" w14:textId="25E8304D" w:rsidR="004757E0" w:rsidRPr="009406BE" w:rsidRDefault="00040770" w:rsidP="00CD4362">
            <w:pPr>
              <w:spacing w:line="360" w:lineRule="auto"/>
              <w:jc w:val="center"/>
              <w:rPr>
                <w:rFonts w:ascii="Arial" w:hAnsi="Arial" w:cs="Arial"/>
                <w:color w:val="000000" w:themeColor="text1"/>
                <w:sz w:val="20"/>
                <w:szCs w:val="20"/>
              </w:rPr>
            </w:pPr>
            <w:r w:rsidRPr="009406BE">
              <w:rPr>
                <w:rFonts w:ascii="Arial" w:hAnsi="Arial" w:cs="Arial"/>
                <w:color w:val="000000" w:themeColor="text1"/>
                <w:sz w:val="20"/>
                <w:szCs w:val="20"/>
              </w:rPr>
              <w:t>POULTRY</w:t>
            </w:r>
          </w:p>
        </w:tc>
        <w:tc>
          <w:tcPr>
            <w:tcW w:w="1904" w:type="dxa"/>
          </w:tcPr>
          <w:p w14:paraId="0DFB8DCF" w14:textId="77777777" w:rsidR="004757E0" w:rsidRPr="009406BE" w:rsidRDefault="004757E0" w:rsidP="00CD4362">
            <w:pPr>
              <w:spacing w:line="360" w:lineRule="auto"/>
              <w:jc w:val="center"/>
              <w:rPr>
                <w:rFonts w:ascii="Arial" w:hAnsi="Arial" w:cs="Arial"/>
                <w:i/>
                <w:iCs/>
                <w:color w:val="000000" w:themeColor="text1"/>
                <w:sz w:val="20"/>
                <w:szCs w:val="20"/>
              </w:rPr>
            </w:pPr>
          </w:p>
        </w:tc>
        <w:tc>
          <w:tcPr>
            <w:tcW w:w="1776" w:type="dxa"/>
          </w:tcPr>
          <w:p w14:paraId="067BEE58" w14:textId="77777777" w:rsidR="004757E0" w:rsidRPr="009406BE" w:rsidRDefault="004757E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tcPr>
          <w:p w14:paraId="5B736146" w14:textId="77777777" w:rsidR="004757E0" w:rsidRPr="009406BE" w:rsidRDefault="004757E0" w:rsidP="00CD4362">
            <w:pPr>
              <w:spacing w:line="360" w:lineRule="auto"/>
              <w:jc w:val="center"/>
              <w:rPr>
                <w:rFonts w:ascii="Arial" w:hAnsi="Arial" w:cs="Arial"/>
                <w:color w:val="000000" w:themeColor="text1"/>
                <w:sz w:val="20"/>
                <w:szCs w:val="20"/>
              </w:rPr>
            </w:pPr>
          </w:p>
        </w:tc>
        <w:tc>
          <w:tcPr>
            <w:tcW w:w="1784" w:type="dxa"/>
          </w:tcPr>
          <w:p w14:paraId="74679E92" w14:textId="77777777" w:rsidR="004757E0" w:rsidRPr="009406BE" w:rsidRDefault="004757E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r>
    </w:tbl>
    <w:p w14:paraId="66ED3819" w14:textId="77777777" w:rsidR="004757E0" w:rsidRPr="009406BE" w:rsidRDefault="004757E0" w:rsidP="00CD4362">
      <w:pPr>
        <w:spacing w:line="360" w:lineRule="auto"/>
        <w:jc w:val="both"/>
        <w:rPr>
          <w:rFonts w:ascii="Arial" w:hAnsi="Arial" w:cs="Arial"/>
          <w:color w:val="000000" w:themeColor="text1"/>
          <w:sz w:val="20"/>
          <w:szCs w:val="20"/>
          <w:lang w:val="en-US"/>
        </w:rPr>
      </w:pPr>
    </w:p>
    <w:p w14:paraId="358E1184" w14:textId="44FB3CE2" w:rsidR="004757E0"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The Indian Council of Agricultural Research</w:t>
      </w:r>
      <w:r w:rsidR="002F4E3F"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in collaboration with FAO</w:t>
      </w:r>
      <w:r w:rsidR="002F4E3F"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initiated the All India – ICAR-Indian Network for Fisheries and Animal Antibiotic Resistance (INFAAR) to fulfill the objectives laid down in India’s N</w:t>
      </w:r>
      <w:r w:rsidR="006607DF">
        <w:rPr>
          <w:rFonts w:ascii="Arial" w:hAnsi="Arial" w:cs="Arial"/>
          <w:color w:val="000000" w:themeColor="text1"/>
          <w:sz w:val="20"/>
          <w:szCs w:val="20"/>
          <w:lang w:val="en-US"/>
        </w:rPr>
        <w:t xml:space="preserve">ational </w:t>
      </w:r>
      <w:r w:rsidRPr="009406BE">
        <w:rPr>
          <w:rFonts w:ascii="Arial" w:hAnsi="Arial" w:cs="Arial"/>
          <w:color w:val="000000" w:themeColor="text1"/>
          <w:sz w:val="20"/>
          <w:szCs w:val="20"/>
          <w:lang w:val="en-US"/>
        </w:rPr>
        <w:t>A</w:t>
      </w:r>
      <w:r w:rsidR="006607DF">
        <w:rPr>
          <w:rFonts w:ascii="Arial" w:hAnsi="Arial" w:cs="Arial"/>
          <w:color w:val="000000" w:themeColor="text1"/>
          <w:sz w:val="20"/>
          <w:szCs w:val="20"/>
          <w:lang w:val="en-US"/>
        </w:rPr>
        <w:t xml:space="preserve">ction </w:t>
      </w:r>
      <w:r w:rsidRPr="009406BE">
        <w:rPr>
          <w:rFonts w:ascii="Arial" w:hAnsi="Arial" w:cs="Arial"/>
          <w:color w:val="000000" w:themeColor="text1"/>
          <w:sz w:val="20"/>
          <w:szCs w:val="20"/>
          <w:lang w:val="en-US"/>
        </w:rPr>
        <w:t>P</w:t>
      </w:r>
      <w:r w:rsidR="006607DF">
        <w:rPr>
          <w:rFonts w:ascii="Arial" w:hAnsi="Arial" w:cs="Arial"/>
          <w:color w:val="000000" w:themeColor="text1"/>
          <w:sz w:val="20"/>
          <w:szCs w:val="20"/>
          <w:lang w:val="en-US"/>
        </w:rPr>
        <w:t>lan</w:t>
      </w:r>
      <w:r w:rsidRPr="009406BE">
        <w:rPr>
          <w:rFonts w:ascii="Arial" w:hAnsi="Arial" w:cs="Arial"/>
          <w:color w:val="000000" w:themeColor="text1"/>
          <w:sz w:val="20"/>
          <w:szCs w:val="20"/>
          <w:lang w:val="en-US"/>
        </w:rPr>
        <w:t xml:space="preserve"> on AMR. Financial constraints for the infrastructural support was the major challenge for the establishment and smooth functioning of a robust surveillance system on AMR/AMU in LMICs</w:t>
      </w:r>
      <w:r w:rsidR="007C2F8D">
        <w:rPr>
          <w:rFonts w:ascii="Arial" w:hAnsi="Arial" w:cs="Arial"/>
          <w:color w:val="000000" w:themeColor="text1"/>
          <w:sz w:val="20"/>
          <w:szCs w:val="20"/>
          <w:lang w:val="en-US"/>
        </w:rPr>
        <w:t xml:space="preserve"> (FAO, 2024a).</w:t>
      </w:r>
    </w:p>
    <w:p w14:paraId="410D79D2" w14:textId="49325E86" w:rsidR="003A2EDF" w:rsidRDefault="003A2EDF" w:rsidP="00CD4362">
      <w:pPr>
        <w:spacing w:line="360" w:lineRule="auto"/>
        <w:ind w:firstLine="720"/>
        <w:jc w:val="both"/>
        <w:rPr>
          <w:rFonts w:ascii="Arial" w:hAnsi="Arial" w:cs="Arial"/>
          <w:color w:val="000000" w:themeColor="text1"/>
          <w:sz w:val="20"/>
          <w:szCs w:val="20"/>
        </w:rPr>
      </w:pPr>
      <w:r w:rsidRPr="006F0F84">
        <w:rPr>
          <w:rFonts w:ascii="Arial" w:hAnsi="Arial" w:cs="Arial"/>
          <w:color w:val="000000" w:themeColor="text1"/>
          <w:sz w:val="20"/>
          <w:szCs w:val="20"/>
        </w:rPr>
        <w:t>Planetary health with a more ’anthropocentric’ focus, emphasizes the need for global cooperation to address both the ecological and health dimensions of AMR.</w:t>
      </w:r>
      <w:r w:rsidR="00F537C2" w:rsidRPr="006F0F84">
        <w:rPr>
          <w:rFonts w:ascii="Arial" w:hAnsi="Arial" w:cs="Arial"/>
          <w:color w:val="000000" w:themeColor="text1"/>
          <w:sz w:val="20"/>
          <w:szCs w:val="20"/>
          <w:lang w:val="en-US"/>
        </w:rPr>
        <w:t xml:space="preserve"> </w:t>
      </w:r>
      <w:r w:rsidR="0038620C">
        <w:rPr>
          <w:rFonts w:ascii="Arial" w:hAnsi="Arial" w:cs="Arial"/>
          <w:color w:val="000000" w:themeColor="text1"/>
          <w:sz w:val="20"/>
          <w:szCs w:val="20"/>
          <w:lang w:val="en-US"/>
        </w:rPr>
        <w:t>T</w:t>
      </w:r>
      <w:r w:rsidR="0038620C" w:rsidRPr="0038620C">
        <w:rPr>
          <w:rFonts w:ascii="Arial" w:hAnsi="Arial" w:cs="Arial"/>
          <w:color w:val="000000" w:themeColor="text1"/>
          <w:sz w:val="20"/>
          <w:szCs w:val="20"/>
        </w:rPr>
        <w:t xml:space="preserve">he </w:t>
      </w:r>
      <w:r w:rsidR="0038620C">
        <w:rPr>
          <w:rFonts w:ascii="Arial" w:hAnsi="Arial" w:cs="Arial"/>
          <w:color w:val="000000" w:themeColor="text1"/>
          <w:sz w:val="20"/>
          <w:szCs w:val="20"/>
        </w:rPr>
        <w:t xml:space="preserve">impact of AMR on </w:t>
      </w:r>
      <w:r w:rsidR="0038620C" w:rsidRPr="0038620C">
        <w:rPr>
          <w:rFonts w:ascii="Arial" w:hAnsi="Arial" w:cs="Arial"/>
          <w:color w:val="000000" w:themeColor="text1"/>
          <w:sz w:val="20"/>
          <w:szCs w:val="20"/>
        </w:rPr>
        <w:t xml:space="preserve">livestock and aquaculture sectors are </w:t>
      </w:r>
      <w:r w:rsidR="0038620C">
        <w:rPr>
          <w:rFonts w:ascii="Arial" w:hAnsi="Arial" w:cs="Arial"/>
          <w:color w:val="000000" w:themeColor="text1"/>
          <w:sz w:val="20"/>
          <w:szCs w:val="20"/>
        </w:rPr>
        <w:t>more</w:t>
      </w:r>
      <w:r w:rsidR="0038620C" w:rsidRPr="0038620C">
        <w:rPr>
          <w:rFonts w:ascii="Arial" w:hAnsi="Arial" w:cs="Arial"/>
          <w:color w:val="000000" w:themeColor="text1"/>
          <w:sz w:val="20"/>
          <w:szCs w:val="20"/>
        </w:rPr>
        <w:t>, as climate stressors increase disease prevalence</w:t>
      </w:r>
      <w:r w:rsidR="0038620C">
        <w:rPr>
          <w:rFonts w:ascii="Arial" w:hAnsi="Arial" w:cs="Arial"/>
          <w:color w:val="000000" w:themeColor="text1"/>
          <w:sz w:val="20"/>
          <w:szCs w:val="20"/>
        </w:rPr>
        <w:t xml:space="preserve">, </w:t>
      </w:r>
      <w:r w:rsidR="0038620C" w:rsidRPr="0038620C">
        <w:rPr>
          <w:rFonts w:ascii="Arial" w:hAnsi="Arial" w:cs="Arial"/>
          <w:color w:val="000000" w:themeColor="text1"/>
          <w:sz w:val="20"/>
          <w:szCs w:val="20"/>
        </w:rPr>
        <w:t>lead</w:t>
      </w:r>
      <w:r w:rsidR="0038620C">
        <w:rPr>
          <w:rFonts w:ascii="Arial" w:hAnsi="Arial" w:cs="Arial"/>
          <w:color w:val="000000" w:themeColor="text1"/>
          <w:sz w:val="20"/>
          <w:szCs w:val="20"/>
        </w:rPr>
        <w:t>ing</w:t>
      </w:r>
      <w:r w:rsidR="0038620C" w:rsidRPr="0038620C">
        <w:rPr>
          <w:rFonts w:ascii="Arial" w:hAnsi="Arial" w:cs="Arial"/>
          <w:color w:val="000000" w:themeColor="text1"/>
          <w:sz w:val="20"/>
          <w:szCs w:val="20"/>
        </w:rPr>
        <w:t xml:space="preserve"> to higher antibiotic usage and </w:t>
      </w:r>
      <w:r w:rsidR="0038620C">
        <w:rPr>
          <w:rFonts w:ascii="Arial" w:hAnsi="Arial" w:cs="Arial"/>
          <w:color w:val="000000" w:themeColor="text1"/>
          <w:sz w:val="20"/>
          <w:szCs w:val="20"/>
        </w:rPr>
        <w:t>production losses (Gilbert et al., 2021).</w:t>
      </w:r>
      <w:r w:rsidR="00F537C2" w:rsidRPr="006F0F84">
        <w:rPr>
          <w:rFonts w:ascii="Arial" w:hAnsi="Arial" w:cs="Arial"/>
          <w:color w:val="000000" w:themeColor="text1"/>
          <w:sz w:val="20"/>
          <w:szCs w:val="20"/>
        </w:rPr>
        <w:t> </w:t>
      </w:r>
      <w:r w:rsidR="0038620C" w:rsidRPr="0038620C">
        <w:rPr>
          <w:rFonts w:ascii="Arial" w:hAnsi="Arial" w:cs="Arial"/>
          <w:color w:val="000000" w:themeColor="text1"/>
          <w:sz w:val="20"/>
          <w:szCs w:val="20"/>
        </w:rPr>
        <w:t xml:space="preserve">Environmental AMR </w:t>
      </w:r>
      <w:r w:rsidR="0038620C">
        <w:rPr>
          <w:rFonts w:ascii="Arial" w:hAnsi="Arial" w:cs="Arial"/>
          <w:color w:val="000000" w:themeColor="text1"/>
          <w:sz w:val="20"/>
          <w:szCs w:val="20"/>
        </w:rPr>
        <w:t xml:space="preserve">mainly results from antimicrobial accumulations from </w:t>
      </w:r>
      <w:r w:rsidR="0038620C" w:rsidRPr="0038620C">
        <w:rPr>
          <w:rFonts w:ascii="Arial" w:hAnsi="Arial" w:cs="Arial"/>
          <w:color w:val="000000" w:themeColor="text1"/>
          <w:sz w:val="20"/>
          <w:szCs w:val="20"/>
        </w:rPr>
        <w:t xml:space="preserve">pharmaceutical </w:t>
      </w:r>
      <w:r w:rsidR="0038620C">
        <w:rPr>
          <w:rFonts w:ascii="Arial" w:hAnsi="Arial" w:cs="Arial"/>
          <w:color w:val="000000" w:themeColor="text1"/>
          <w:sz w:val="20"/>
          <w:szCs w:val="20"/>
        </w:rPr>
        <w:t>wastes</w:t>
      </w:r>
      <w:r w:rsidR="0038620C" w:rsidRPr="0038620C">
        <w:rPr>
          <w:rFonts w:ascii="Arial" w:hAnsi="Arial" w:cs="Arial"/>
          <w:color w:val="000000" w:themeColor="text1"/>
          <w:sz w:val="20"/>
          <w:szCs w:val="20"/>
        </w:rPr>
        <w:t>, human waste, agricultur</w:t>
      </w:r>
      <w:r w:rsidR="0038620C">
        <w:rPr>
          <w:rFonts w:ascii="Arial" w:hAnsi="Arial" w:cs="Arial"/>
          <w:color w:val="000000" w:themeColor="text1"/>
          <w:sz w:val="20"/>
          <w:szCs w:val="20"/>
        </w:rPr>
        <w:t>al</w:t>
      </w:r>
      <w:r w:rsidR="0038620C" w:rsidRPr="0038620C">
        <w:rPr>
          <w:rFonts w:ascii="Arial" w:hAnsi="Arial" w:cs="Arial"/>
          <w:color w:val="000000" w:themeColor="text1"/>
          <w:sz w:val="20"/>
          <w:szCs w:val="20"/>
        </w:rPr>
        <w:t xml:space="preserve"> and aquacultur</w:t>
      </w:r>
      <w:r w:rsidR="0038620C">
        <w:rPr>
          <w:rFonts w:ascii="Arial" w:hAnsi="Arial" w:cs="Arial"/>
          <w:color w:val="000000" w:themeColor="text1"/>
          <w:sz w:val="20"/>
          <w:szCs w:val="20"/>
        </w:rPr>
        <w:t xml:space="preserve">al runoffs and hence transdisciplinary efforts are therefore required. </w:t>
      </w:r>
      <w:r w:rsidR="00740F22">
        <w:rPr>
          <w:rFonts w:ascii="Arial" w:hAnsi="Arial" w:cs="Arial"/>
          <w:color w:val="000000" w:themeColor="text1"/>
          <w:sz w:val="20"/>
          <w:szCs w:val="20"/>
        </w:rPr>
        <w:t>P</w:t>
      </w:r>
      <w:r w:rsidR="00740F22" w:rsidRPr="00740F22">
        <w:rPr>
          <w:rFonts w:ascii="Arial" w:hAnsi="Arial" w:cs="Arial"/>
          <w:color w:val="000000" w:themeColor="text1"/>
          <w:sz w:val="20"/>
          <w:szCs w:val="20"/>
        </w:rPr>
        <w:t xml:space="preserve">ublic health campaigns, policy reforms and increased global cooperation are essential </w:t>
      </w:r>
      <w:r w:rsidR="00740F22">
        <w:rPr>
          <w:rFonts w:ascii="Arial" w:hAnsi="Arial" w:cs="Arial"/>
          <w:color w:val="000000" w:themeColor="text1"/>
          <w:sz w:val="20"/>
          <w:szCs w:val="20"/>
        </w:rPr>
        <w:t>to offer a planetary health approach</w:t>
      </w:r>
      <w:r w:rsidR="00740F22" w:rsidRPr="00740F22">
        <w:rPr>
          <w:rFonts w:ascii="Arial" w:hAnsi="Arial" w:cs="Arial"/>
          <w:color w:val="000000" w:themeColor="text1"/>
          <w:sz w:val="20"/>
          <w:szCs w:val="20"/>
        </w:rPr>
        <w:t xml:space="preserve"> </w:t>
      </w:r>
      <w:r w:rsidR="00740F22">
        <w:rPr>
          <w:rFonts w:ascii="Arial" w:hAnsi="Arial" w:cs="Arial"/>
          <w:color w:val="000000" w:themeColor="text1"/>
          <w:sz w:val="20"/>
          <w:szCs w:val="20"/>
        </w:rPr>
        <w:t>for</w:t>
      </w:r>
      <w:r w:rsidR="00740F22" w:rsidRPr="00740F22">
        <w:rPr>
          <w:rFonts w:ascii="Arial" w:hAnsi="Arial" w:cs="Arial"/>
          <w:color w:val="000000" w:themeColor="text1"/>
          <w:sz w:val="20"/>
          <w:szCs w:val="20"/>
        </w:rPr>
        <w:t xml:space="preserve"> AMR mitigation</w:t>
      </w:r>
      <w:r w:rsidR="00740F22">
        <w:rPr>
          <w:rFonts w:ascii="Arial" w:hAnsi="Arial" w:cs="Arial"/>
          <w:color w:val="000000" w:themeColor="text1"/>
          <w:sz w:val="20"/>
          <w:szCs w:val="20"/>
        </w:rPr>
        <w:t>.</w:t>
      </w:r>
      <w:r w:rsidR="00740F22" w:rsidRPr="00740F22">
        <w:rPr>
          <w:rFonts w:ascii="Arial" w:hAnsi="Arial" w:cs="Arial"/>
          <w:color w:val="000000" w:themeColor="text1"/>
          <w:sz w:val="20"/>
          <w:szCs w:val="20"/>
        </w:rPr>
        <w:t xml:space="preserve"> </w:t>
      </w:r>
      <w:r w:rsidR="00F537C2" w:rsidRPr="006F0F84">
        <w:rPr>
          <w:rFonts w:ascii="Arial" w:hAnsi="Arial" w:cs="Arial"/>
          <w:color w:val="000000" w:themeColor="text1"/>
          <w:sz w:val="20"/>
          <w:szCs w:val="20"/>
        </w:rPr>
        <w:t xml:space="preserve">The importance of ecological sustainability, climate action, and environmental stewardship have to be </w:t>
      </w:r>
      <w:r w:rsidR="0004306F" w:rsidRPr="006F0F84">
        <w:rPr>
          <w:rFonts w:ascii="Arial" w:hAnsi="Arial" w:cs="Arial"/>
          <w:color w:val="000000" w:themeColor="text1"/>
          <w:sz w:val="20"/>
          <w:szCs w:val="20"/>
        </w:rPr>
        <w:t>targeted</w:t>
      </w:r>
      <w:r w:rsidR="00F537C2" w:rsidRPr="006F0F84">
        <w:rPr>
          <w:rFonts w:ascii="Arial" w:hAnsi="Arial" w:cs="Arial"/>
          <w:color w:val="000000" w:themeColor="text1"/>
          <w:sz w:val="20"/>
          <w:szCs w:val="20"/>
        </w:rPr>
        <w:t xml:space="preserve"> in reducing AMR</w:t>
      </w:r>
      <w:r w:rsidR="000D7D92" w:rsidRPr="006F0F84">
        <w:rPr>
          <w:rFonts w:ascii="Arial" w:hAnsi="Arial" w:cs="Arial"/>
          <w:color w:val="000000" w:themeColor="text1"/>
          <w:sz w:val="20"/>
          <w:szCs w:val="20"/>
          <w:lang w:val="en-US"/>
        </w:rPr>
        <w:t xml:space="preserve"> (</w:t>
      </w:r>
      <w:r w:rsidR="000D7D92" w:rsidRPr="006F0F84">
        <w:rPr>
          <w:rFonts w:ascii="Arial" w:hAnsi="Arial" w:cs="Arial"/>
          <w:sz w:val="20"/>
          <w:szCs w:val="20"/>
          <w:shd w:val="clear" w:color="auto" w:fill="FFFFFF"/>
        </w:rPr>
        <w:t>Horvat and Kovačević, 2025)</w:t>
      </w:r>
      <w:r w:rsidR="00F537C2" w:rsidRPr="006F0F84">
        <w:rPr>
          <w:rFonts w:ascii="Arial" w:hAnsi="Arial" w:cs="Arial"/>
          <w:color w:val="000000" w:themeColor="text1"/>
          <w:sz w:val="20"/>
          <w:szCs w:val="20"/>
        </w:rPr>
        <w:t>.</w:t>
      </w:r>
      <w:r w:rsidR="00F537C2">
        <w:rPr>
          <w:rFonts w:ascii="Arial" w:hAnsi="Arial" w:cs="Arial"/>
          <w:color w:val="000000" w:themeColor="text1"/>
          <w:sz w:val="20"/>
          <w:szCs w:val="20"/>
        </w:rPr>
        <w:t xml:space="preserve"> </w:t>
      </w:r>
    </w:p>
    <w:p w14:paraId="63AEC2AB" w14:textId="62D4CF99" w:rsidR="00C97048" w:rsidRDefault="00794844" w:rsidP="00904B31">
      <w:pPr>
        <w:spacing w:after="0" w:line="360" w:lineRule="auto"/>
        <w:rPr>
          <w:rFonts w:ascii="Arial" w:hAnsi="Arial" w:cs="Arial"/>
          <w:b/>
          <w:bCs/>
          <w:color w:val="000000" w:themeColor="text1"/>
          <w:lang w:val="en-US"/>
        </w:rPr>
      </w:pPr>
      <w:r>
        <w:rPr>
          <w:rFonts w:ascii="Arial" w:hAnsi="Arial" w:cs="Arial"/>
          <w:b/>
          <w:bCs/>
          <w:color w:val="000000" w:themeColor="text1"/>
          <w:lang w:val="en-US"/>
        </w:rPr>
        <w:t>7</w:t>
      </w:r>
      <w:r w:rsidR="00C97048" w:rsidRPr="00736ADE">
        <w:rPr>
          <w:rFonts w:ascii="Arial" w:hAnsi="Arial" w:cs="Arial"/>
          <w:b/>
          <w:bCs/>
          <w:color w:val="000000" w:themeColor="text1"/>
          <w:lang w:val="en-US"/>
        </w:rPr>
        <w:t>.</w:t>
      </w:r>
      <w:r w:rsidR="00C97048">
        <w:rPr>
          <w:rFonts w:ascii="Arial" w:hAnsi="Arial" w:cs="Arial"/>
          <w:b/>
          <w:bCs/>
          <w:color w:val="000000" w:themeColor="text1"/>
          <w:lang w:val="en-US"/>
        </w:rPr>
        <w:t>7.1</w:t>
      </w:r>
      <w:r w:rsidR="00516FA0">
        <w:rPr>
          <w:rFonts w:ascii="Arial" w:hAnsi="Arial" w:cs="Arial"/>
          <w:b/>
          <w:bCs/>
          <w:color w:val="000000" w:themeColor="text1"/>
          <w:lang w:val="en-US"/>
        </w:rPr>
        <w:t xml:space="preserve"> </w:t>
      </w:r>
      <w:r w:rsidR="00C97048">
        <w:rPr>
          <w:rFonts w:ascii="Arial" w:hAnsi="Arial" w:cs="Arial"/>
          <w:b/>
          <w:bCs/>
          <w:color w:val="000000" w:themeColor="text1"/>
          <w:lang w:val="en-US"/>
        </w:rPr>
        <w:t xml:space="preserve">Challenges in </w:t>
      </w:r>
      <w:r w:rsidR="000855B9">
        <w:rPr>
          <w:rFonts w:ascii="Arial" w:hAnsi="Arial" w:cs="Arial"/>
          <w:b/>
          <w:bCs/>
          <w:color w:val="000000" w:themeColor="text1"/>
          <w:lang w:val="en-US"/>
        </w:rPr>
        <w:t xml:space="preserve">implementation of </w:t>
      </w:r>
      <w:r w:rsidR="003C18E5">
        <w:rPr>
          <w:rFonts w:ascii="Arial" w:hAnsi="Arial" w:cs="Arial"/>
          <w:b/>
          <w:bCs/>
          <w:color w:val="000000" w:themeColor="text1"/>
          <w:lang w:val="en-US"/>
        </w:rPr>
        <w:t>One health or Planetary health</w:t>
      </w:r>
      <w:r w:rsidR="00516FA0">
        <w:rPr>
          <w:rFonts w:ascii="Arial" w:hAnsi="Arial" w:cs="Arial"/>
          <w:b/>
          <w:bCs/>
          <w:color w:val="000000" w:themeColor="text1"/>
          <w:lang w:val="en-US"/>
        </w:rPr>
        <w:t xml:space="preserve"> </w:t>
      </w:r>
    </w:p>
    <w:p w14:paraId="36D7EBD3" w14:textId="121DF91B" w:rsidR="00BC0E1A" w:rsidRDefault="00C97048" w:rsidP="00904B31">
      <w:pPr>
        <w:spacing w:after="0" w:line="360" w:lineRule="auto"/>
        <w:ind w:firstLine="720"/>
        <w:jc w:val="both"/>
        <w:rPr>
          <w:rFonts w:ascii="Arial" w:hAnsi="Arial" w:cs="Arial"/>
          <w:color w:val="000000" w:themeColor="text1"/>
          <w:sz w:val="20"/>
          <w:szCs w:val="20"/>
        </w:rPr>
      </w:pPr>
      <w:r w:rsidRPr="00C97048">
        <w:rPr>
          <w:rFonts w:ascii="Arial" w:hAnsi="Arial" w:cs="Arial"/>
          <w:color w:val="000000" w:themeColor="text1"/>
          <w:sz w:val="20"/>
          <w:szCs w:val="20"/>
        </w:rPr>
        <w:t xml:space="preserve">Implementing </w:t>
      </w:r>
      <w:r w:rsidR="000855B9">
        <w:rPr>
          <w:rFonts w:ascii="Arial" w:hAnsi="Arial" w:cs="Arial"/>
          <w:color w:val="000000" w:themeColor="text1"/>
          <w:sz w:val="20"/>
          <w:szCs w:val="20"/>
        </w:rPr>
        <w:t xml:space="preserve">surveillance programmes and control policies in the fight against AMR, </w:t>
      </w:r>
      <w:r w:rsidR="00516FA0">
        <w:rPr>
          <w:rFonts w:ascii="Arial" w:hAnsi="Arial" w:cs="Arial"/>
          <w:color w:val="000000" w:themeColor="text1"/>
          <w:sz w:val="20"/>
          <w:szCs w:val="20"/>
        </w:rPr>
        <w:t xml:space="preserve">across </w:t>
      </w:r>
      <w:proofErr w:type="gramStart"/>
      <w:r w:rsidR="00516FA0">
        <w:rPr>
          <w:rFonts w:ascii="Arial" w:hAnsi="Arial" w:cs="Arial"/>
          <w:color w:val="000000" w:themeColor="text1"/>
          <w:sz w:val="20"/>
          <w:szCs w:val="20"/>
        </w:rPr>
        <w:t>countries  including</w:t>
      </w:r>
      <w:proofErr w:type="gramEnd"/>
      <w:r w:rsidR="00516FA0">
        <w:rPr>
          <w:rFonts w:ascii="Arial" w:hAnsi="Arial" w:cs="Arial"/>
          <w:color w:val="000000" w:themeColor="text1"/>
          <w:sz w:val="20"/>
          <w:szCs w:val="20"/>
        </w:rPr>
        <w:t xml:space="preserve"> </w:t>
      </w:r>
      <w:r w:rsidRPr="00C97048">
        <w:rPr>
          <w:rFonts w:ascii="Arial" w:hAnsi="Arial" w:cs="Arial"/>
          <w:color w:val="000000" w:themeColor="text1"/>
          <w:sz w:val="20"/>
          <w:szCs w:val="20"/>
        </w:rPr>
        <w:t>LMICs face several practical challenges</w:t>
      </w:r>
      <w:r w:rsidR="00BC0E1A">
        <w:rPr>
          <w:rFonts w:ascii="Arial" w:hAnsi="Arial" w:cs="Arial"/>
          <w:color w:val="000000" w:themeColor="text1"/>
          <w:sz w:val="20"/>
          <w:szCs w:val="20"/>
        </w:rPr>
        <w:t xml:space="preserve"> (</w:t>
      </w:r>
      <w:r w:rsidR="00BC0E1A" w:rsidRPr="00591197">
        <w:rPr>
          <w:rFonts w:ascii="Arial" w:hAnsi="Arial" w:cs="Arial"/>
          <w:sz w:val="20"/>
          <w:szCs w:val="20"/>
          <w:shd w:val="clear" w:color="auto" w:fill="FFFFFF"/>
        </w:rPr>
        <w:t>Van Boeckel</w:t>
      </w:r>
      <w:r w:rsidR="00BC0E1A">
        <w:rPr>
          <w:rFonts w:ascii="Arial" w:hAnsi="Arial" w:cs="Arial"/>
          <w:sz w:val="20"/>
          <w:szCs w:val="20"/>
          <w:shd w:val="clear" w:color="auto" w:fill="FFFFFF"/>
        </w:rPr>
        <w:t xml:space="preserve"> et al., 2019; </w:t>
      </w:r>
      <w:r w:rsidR="003C18E5">
        <w:rPr>
          <w:rFonts w:ascii="Arial" w:hAnsi="Arial" w:cs="Arial"/>
          <w:sz w:val="20"/>
          <w:szCs w:val="20"/>
          <w:shd w:val="clear" w:color="auto" w:fill="FFFFFF"/>
        </w:rPr>
        <w:t xml:space="preserve">Arnold et al., 2024) </w:t>
      </w:r>
      <w:r w:rsidR="00BC0E1A">
        <w:rPr>
          <w:rFonts w:ascii="Arial" w:hAnsi="Arial" w:cs="Arial"/>
          <w:color w:val="000000" w:themeColor="text1"/>
          <w:sz w:val="20"/>
          <w:szCs w:val="20"/>
        </w:rPr>
        <w:t>as enlisted below;</w:t>
      </w:r>
    </w:p>
    <w:p w14:paraId="0A7CD375" w14:textId="6D2E96FA" w:rsidR="00BC0E1A" w:rsidRDefault="00BC0E1A" w:rsidP="00BC0E1A">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a) </w:t>
      </w:r>
      <w:r w:rsidR="000855B9">
        <w:rPr>
          <w:rFonts w:ascii="Arial" w:hAnsi="Arial" w:cs="Arial"/>
          <w:color w:val="000000" w:themeColor="text1"/>
          <w:sz w:val="20"/>
          <w:szCs w:val="20"/>
        </w:rPr>
        <w:t>L</w:t>
      </w:r>
      <w:r w:rsidR="00C97048" w:rsidRPr="00C97048">
        <w:rPr>
          <w:rFonts w:ascii="Arial" w:hAnsi="Arial" w:cs="Arial"/>
          <w:color w:val="000000" w:themeColor="text1"/>
          <w:sz w:val="20"/>
          <w:szCs w:val="20"/>
        </w:rPr>
        <w:t>ack of systematic surveillance systems for AMR in animal</w:t>
      </w:r>
      <w:r>
        <w:rPr>
          <w:rFonts w:ascii="Arial" w:hAnsi="Arial" w:cs="Arial"/>
          <w:color w:val="000000" w:themeColor="text1"/>
          <w:sz w:val="20"/>
          <w:szCs w:val="20"/>
        </w:rPr>
        <w:t xml:space="preserve"> sector</w:t>
      </w:r>
      <w:r w:rsidR="000855B9">
        <w:rPr>
          <w:rFonts w:ascii="Arial" w:hAnsi="Arial" w:cs="Arial"/>
          <w:color w:val="000000" w:themeColor="text1"/>
          <w:sz w:val="20"/>
          <w:szCs w:val="20"/>
        </w:rPr>
        <w:t>, weaker legislations, fragmented governance</w:t>
      </w:r>
      <w:r w:rsidR="00872457">
        <w:rPr>
          <w:rFonts w:ascii="Arial" w:hAnsi="Arial" w:cs="Arial"/>
          <w:color w:val="000000" w:themeColor="text1"/>
          <w:sz w:val="20"/>
          <w:szCs w:val="20"/>
        </w:rPr>
        <w:t xml:space="preserve">, </w:t>
      </w:r>
      <w:r w:rsidR="00740F22">
        <w:rPr>
          <w:rFonts w:ascii="Arial" w:hAnsi="Arial" w:cs="Arial"/>
          <w:color w:val="000000" w:themeColor="text1"/>
          <w:sz w:val="20"/>
          <w:szCs w:val="20"/>
        </w:rPr>
        <w:t xml:space="preserve">lesser awareness, </w:t>
      </w:r>
      <w:r w:rsidR="00872457">
        <w:rPr>
          <w:rFonts w:ascii="Arial" w:hAnsi="Arial" w:cs="Arial"/>
          <w:color w:val="000000" w:themeColor="text1"/>
          <w:sz w:val="20"/>
          <w:szCs w:val="20"/>
        </w:rPr>
        <w:t>need for financial resources</w:t>
      </w:r>
      <w:r w:rsidR="000855B9">
        <w:rPr>
          <w:rFonts w:ascii="Arial" w:hAnsi="Arial" w:cs="Arial"/>
          <w:color w:val="000000" w:themeColor="text1"/>
          <w:sz w:val="20"/>
          <w:szCs w:val="20"/>
        </w:rPr>
        <w:t xml:space="preserve"> and lack of stakeholder </w:t>
      </w:r>
      <w:proofErr w:type="spellStart"/>
      <w:r w:rsidR="000855B9">
        <w:rPr>
          <w:rFonts w:ascii="Arial" w:hAnsi="Arial" w:cs="Arial"/>
          <w:color w:val="000000" w:themeColor="text1"/>
          <w:sz w:val="20"/>
          <w:szCs w:val="20"/>
        </w:rPr>
        <w:t>coordinations</w:t>
      </w:r>
      <w:proofErr w:type="spellEnd"/>
      <w:r w:rsidR="00516FA0">
        <w:rPr>
          <w:rFonts w:ascii="Arial" w:hAnsi="Arial" w:cs="Arial"/>
          <w:color w:val="000000" w:themeColor="text1"/>
          <w:sz w:val="20"/>
          <w:szCs w:val="20"/>
        </w:rPr>
        <w:t xml:space="preserve"> in LMICs</w:t>
      </w:r>
      <w:r w:rsidR="00C97048" w:rsidRPr="00C97048">
        <w:rPr>
          <w:rFonts w:ascii="Arial" w:hAnsi="Arial" w:cs="Arial"/>
          <w:color w:val="000000" w:themeColor="text1"/>
          <w:sz w:val="20"/>
          <w:szCs w:val="20"/>
        </w:rPr>
        <w:t xml:space="preserve">. </w:t>
      </w:r>
    </w:p>
    <w:p w14:paraId="28C33613" w14:textId="192EE22F" w:rsidR="00923E2D" w:rsidRDefault="00BC0E1A" w:rsidP="00BC0E1A">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lastRenderedPageBreak/>
        <w:t>b) L</w:t>
      </w:r>
      <w:r w:rsidRPr="007A2B6D">
        <w:rPr>
          <w:rFonts w:ascii="Arial" w:hAnsi="Arial" w:cs="Arial"/>
          <w:color w:val="000000" w:themeColor="text1"/>
          <w:sz w:val="20"/>
          <w:szCs w:val="20"/>
        </w:rPr>
        <w:t xml:space="preserve">ack of evidence-based assessment, </w:t>
      </w:r>
      <w:r>
        <w:rPr>
          <w:rFonts w:ascii="Arial" w:hAnsi="Arial" w:cs="Arial"/>
          <w:color w:val="000000" w:themeColor="text1"/>
          <w:sz w:val="20"/>
          <w:szCs w:val="20"/>
        </w:rPr>
        <w:t xml:space="preserve">or established monitoring systems in some LMICs where </w:t>
      </w:r>
      <w:r w:rsidR="00923E2D">
        <w:rPr>
          <w:rFonts w:ascii="Arial" w:hAnsi="Arial" w:cs="Arial"/>
          <w:color w:val="000000" w:themeColor="text1"/>
          <w:sz w:val="20"/>
          <w:szCs w:val="20"/>
          <w:lang w:val="en-US"/>
        </w:rPr>
        <w:t>the resistance levels may also be reduced</w:t>
      </w:r>
      <w:r w:rsidR="007A2B6D">
        <w:rPr>
          <w:rFonts w:ascii="Arial" w:hAnsi="Arial" w:cs="Arial"/>
          <w:color w:val="000000" w:themeColor="text1"/>
          <w:sz w:val="20"/>
          <w:szCs w:val="20"/>
          <w:lang w:val="en-US"/>
        </w:rPr>
        <w:t xml:space="preserve"> by lesser meat consumption and inadequate access to veterinary antimicrobials in rural areas</w:t>
      </w:r>
      <w:r w:rsidR="00516FA0">
        <w:rPr>
          <w:rFonts w:ascii="Arial" w:hAnsi="Arial" w:cs="Arial"/>
          <w:color w:val="000000" w:themeColor="text1"/>
          <w:sz w:val="20"/>
          <w:szCs w:val="20"/>
          <w:lang w:val="en-US"/>
        </w:rPr>
        <w:t xml:space="preserve"> of LMICs</w:t>
      </w:r>
      <w:r w:rsidR="007A2B6D">
        <w:rPr>
          <w:rFonts w:ascii="Arial" w:hAnsi="Arial" w:cs="Arial"/>
          <w:color w:val="000000" w:themeColor="text1"/>
          <w:sz w:val="20"/>
          <w:szCs w:val="20"/>
          <w:lang w:val="en-US"/>
        </w:rPr>
        <w:t xml:space="preserve">. </w:t>
      </w:r>
    </w:p>
    <w:p w14:paraId="088EC84C" w14:textId="6D963B42" w:rsidR="00C97048" w:rsidRDefault="00BC0E1A" w:rsidP="00BC0E1A">
      <w:pPr>
        <w:spacing w:after="0" w:line="360" w:lineRule="auto"/>
        <w:ind w:firstLine="720"/>
        <w:jc w:val="both"/>
        <w:rPr>
          <w:rFonts w:ascii="Arial" w:hAnsi="Arial" w:cs="Arial"/>
          <w:sz w:val="20"/>
          <w:szCs w:val="20"/>
          <w:shd w:val="clear" w:color="auto" w:fill="FFFFFF"/>
          <w:lang w:val="en-US"/>
        </w:rPr>
      </w:pPr>
      <w:r>
        <w:rPr>
          <w:rFonts w:ascii="Arial" w:hAnsi="Arial" w:cs="Arial"/>
          <w:color w:val="000000" w:themeColor="text1"/>
          <w:sz w:val="20"/>
          <w:szCs w:val="20"/>
        </w:rPr>
        <w:t xml:space="preserve">c) </w:t>
      </w:r>
      <w:r w:rsidR="00923E2D" w:rsidRPr="00923E2D">
        <w:rPr>
          <w:rFonts w:ascii="Arial" w:hAnsi="Arial" w:cs="Arial"/>
          <w:color w:val="000000" w:themeColor="text1"/>
          <w:sz w:val="20"/>
          <w:szCs w:val="20"/>
        </w:rPr>
        <w:t xml:space="preserve">Point prevalence surveys </w:t>
      </w:r>
      <w:r w:rsidR="00516FA0">
        <w:rPr>
          <w:rFonts w:ascii="Arial" w:hAnsi="Arial" w:cs="Arial"/>
          <w:color w:val="000000" w:themeColor="text1"/>
          <w:sz w:val="20"/>
          <w:szCs w:val="20"/>
        </w:rPr>
        <w:t xml:space="preserve">in LMICs </w:t>
      </w:r>
      <w:r w:rsidR="00923E2D" w:rsidRPr="00923E2D">
        <w:rPr>
          <w:rFonts w:ascii="Arial" w:hAnsi="Arial" w:cs="Arial"/>
          <w:color w:val="000000" w:themeColor="text1"/>
          <w:sz w:val="20"/>
          <w:szCs w:val="20"/>
        </w:rPr>
        <w:t xml:space="preserve">offer a largely underutilized resource for mapping </w:t>
      </w:r>
      <w:r>
        <w:rPr>
          <w:rFonts w:ascii="Arial" w:hAnsi="Arial" w:cs="Arial"/>
          <w:color w:val="000000" w:themeColor="text1"/>
          <w:sz w:val="20"/>
          <w:szCs w:val="20"/>
        </w:rPr>
        <w:t>AMR trends and hence creating</w:t>
      </w:r>
      <w:r w:rsidR="00923E2D" w:rsidRPr="00923E2D">
        <w:rPr>
          <w:rFonts w:ascii="Arial" w:hAnsi="Arial" w:cs="Arial"/>
          <w:color w:val="000000" w:themeColor="text1"/>
          <w:sz w:val="20"/>
          <w:szCs w:val="20"/>
        </w:rPr>
        <w:t xml:space="preserve"> resistance maps from these surveys </w:t>
      </w:r>
      <w:r>
        <w:rPr>
          <w:rFonts w:ascii="Arial" w:hAnsi="Arial" w:cs="Arial"/>
          <w:color w:val="000000" w:themeColor="text1"/>
          <w:sz w:val="20"/>
          <w:szCs w:val="20"/>
        </w:rPr>
        <w:t>is difficult</w:t>
      </w:r>
      <w:r w:rsidR="003C18E5">
        <w:rPr>
          <w:rFonts w:ascii="Arial" w:hAnsi="Arial" w:cs="Arial"/>
          <w:color w:val="000000" w:themeColor="text1"/>
          <w:sz w:val="20"/>
          <w:szCs w:val="20"/>
        </w:rPr>
        <w:t>.</w:t>
      </w:r>
      <w:r w:rsidR="007676A3">
        <w:rPr>
          <w:rFonts w:ascii="Arial" w:hAnsi="Arial" w:cs="Arial"/>
          <w:color w:val="000000" w:themeColor="text1"/>
          <w:sz w:val="20"/>
          <w:szCs w:val="20"/>
        </w:rPr>
        <w:t xml:space="preserve"> </w:t>
      </w:r>
    </w:p>
    <w:p w14:paraId="49038CA8" w14:textId="4C61EF71" w:rsidR="00BC0E1A" w:rsidRDefault="00BC0E1A" w:rsidP="00BC0E1A">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d) </w:t>
      </w:r>
      <w:r w:rsidR="003C18E5">
        <w:rPr>
          <w:rFonts w:ascii="Arial" w:hAnsi="Arial" w:cs="Arial"/>
          <w:color w:val="000000" w:themeColor="text1"/>
          <w:sz w:val="20"/>
          <w:szCs w:val="20"/>
          <w:lang w:val="en-US"/>
        </w:rPr>
        <w:t>Varied</w:t>
      </w:r>
      <w:r w:rsidR="003C18E5" w:rsidRPr="00E7683B">
        <w:rPr>
          <w:rFonts w:ascii="Arial" w:hAnsi="Arial" w:cs="Arial"/>
          <w:color w:val="000000" w:themeColor="text1"/>
          <w:sz w:val="20"/>
          <w:szCs w:val="20"/>
          <w:lang w:val="en-US"/>
        </w:rPr>
        <w:t xml:space="preserve"> diagnostic specificities and sensitivities</w:t>
      </w:r>
      <w:r w:rsidR="003C18E5">
        <w:rPr>
          <w:rFonts w:ascii="Arial" w:hAnsi="Arial" w:cs="Arial"/>
          <w:color w:val="000000" w:themeColor="text1"/>
          <w:sz w:val="20"/>
          <w:szCs w:val="20"/>
          <w:lang w:val="en-US"/>
        </w:rPr>
        <w:t xml:space="preserve"> of t</w:t>
      </w:r>
      <w:r w:rsidR="00E7683B" w:rsidRPr="00E7683B">
        <w:rPr>
          <w:rFonts w:ascii="Arial" w:hAnsi="Arial" w:cs="Arial"/>
          <w:color w:val="000000" w:themeColor="text1"/>
          <w:sz w:val="20"/>
          <w:szCs w:val="20"/>
          <w:lang w:val="en-US"/>
        </w:rPr>
        <w:t xml:space="preserve">he diagnostic methods </w:t>
      </w:r>
      <w:r w:rsidR="00E7683B">
        <w:rPr>
          <w:rFonts w:ascii="Arial" w:hAnsi="Arial" w:cs="Arial"/>
          <w:color w:val="000000" w:themeColor="text1"/>
          <w:sz w:val="20"/>
          <w:szCs w:val="20"/>
          <w:lang w:val="en-US"/>
        </w:rPr>
        <w:t>available to identify</w:t>
      </w:r>
      <w:r w:rsidR="00E7683B" w:rsidRPr="00E7683B">
        <w:rPr>
          <w:rFonts w:ascii="Arial" w:hAnsi="Arial" w:cs="Arial"/>
          <w:color w:val="000000" w:themeColor="text1"/>
          <w:sz w:val="20"/>
          <w:szCs w:val="20"/>
          <w:lang w:val="en-US"/>
        </w:rPr>
        <w:t xml:space="preserve"> AMR. </w:t>
      </w:r>
      <w:r w:rsidR="00E7683B">
        <w:rPr>
          <w:rFonts w:ascii="Arial" w:hAnsi="Arial" w:cs="Arial"/>
          <w:color w:val="000000" w:themeColor="text1"/>
          <w:sz w:val="20"/>
          <w:szCs w:val="20"/>
          <w:lang w:val="en-US"/>
        </w:rPr>
        <w:t>C</w:t>
      </w:r>
      <w:r w:rsidR="00E7683B" w:rsidRPr="00E7683B">
        <w:rPr>
          <w:rFonts w:ascii="Arial" w:hAnsi="Arial" w:cs="Arial"/>
          <w:color w:val="000000" w:themeColor="text1"/>
          <w:sz w:val="20"/>
          <w:szCs w:val="20"/>
          <w:lang w:val="en-US"/>
        </w:rPr>
        <w:t xml:space="preserve">areful evaluation and interpretation </w:t>
      </w:r>
      <w:r w:rsidR="00E7683B">
        <w:rPr>
          <w:rFonts w:ascii="Arial" w:hAnsi="Arial" w:cs="Arial"/>
          <w:color w:val="000000" w:themeColor="text1"/>
          <w:sz w:val="20"/>
          <w:szCs w:val="20"/>
          <w:lang w:val="en-US"/>
        </w:rPr>
        <w:t xml:space="preserve">of the </w:t>
      </w:r>
      <w:r w:rsidR="00E7683B" w:rsidRPr="00E7683B">
        <w:rPr>
          <w:rFonts w:ascii="Arial" w:hAnsi="Arial" w:cs="Arial"/>
          <w:color w:val="000000" w:themeColor="text1"/>
          <w:sz w:val="20"/>
          <w:szCs w:val="20"/>
          <w:lang w:val="en-US"/>
        </w:rPr>
        <w:t xml:space="preserve">results of multiple tests </w:t>
      </w:r>
      <w:r w:rsidR="00E7683B">
        <w:rPr>
          <w:rFonts w:ascii="Arial" w:hAnsi="Arial" w:cs="Arial"/>
          <w:color w:val="000000" w:themeColor="text1"/>
          <w:sz w:val="20"/>
          <w:szCs w:val="20"/>
          <w:lang w:val="en-US"/>
        </w:rPr>
        <w:t xml:space="preserve">is therefore required to arrive at discrete conclusions for AMR mitigation. </w:t>
      </w:r>
    </w:p>
    <w:p w14:paraId="03499DBB" w14:textId="77777777" w:rsidR="00BC0E1A" w:rsidRDefault="00BC0E1A" w:rsidP="00BC0E1A">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lang w:val="en-US"/>
        </w:rPr>
        <w:t xml:space="preserve">e) </w:t>
      </w:r>
      <w:r w:rsidR="00E7683B" w:rsidRPr="00E7683B">
        <w:rPr>
          <w:rFonts w:ascii="Arial" w:hAnsi="Arial" w:cs="Arial"/>
          <w:color w:val="000000" w:themeColor="text1"/>
          <w:sz w:val="20"/>
          <w:szCs w:val="20"/>
        </w:rPr>
        <w:t xml:space="preserve">Sampling biases can occur due to differences </w:t>
      </w:r>
      <w:r w:rsidR="00E7683B">
        <w:rPr>
          <w:rFonts w:ascii="Arial" w:hAnsi="Arial" w:cs="Arial"/>
          <w:color w:val="000000" w:themeColor="text1"/>
          <w:sz w:val="20"/>
          <w:szCs w:val="20"/>
        </w:rPr>
        <w:t>from</w:t>
      </w:r>
      <w:r w:rsidR="00E7683B" w:rsidRPr="00E7683B">
        <w:rPr>
          <w:rFonts w:ascii="Arial" w:hAnsi="Arial" w:cs="Arial"/>
          <w:color w:val="000000" w:themeColor="text1"/>
          <w:sz w:val="20"/>
          <w:szCs w:val="20"/>
        </w:rPr>
        <w:t xml:space="preserve"> identifying appropriate data</w:t>
      </w:r>
      <w:r w:rsidR="00E7683B">
        <w:rPr>
          <w:rFonts w:ascii="Arial" w:hAnsi="Arial" w:cs="Arial"/>
          <w:color w:val="000000" w:themeColor="text1"/>
          <w:sz w:val="20"/>
          <w:szCs w:val="20"/>
        </w:rPr>
        <w:t>,</w:t>
      </w:r>
      <w:r w:rsidR="00E7683B" w:rsidRPr="00E7683B">
        <w:rPr>
          <w:rFonts w:ascii="Arial" w:hAnsi="Arial" w:cs="Arial"/>
          <w:color w:val="000000" w:themeColor="text1"/>
          <w:sz w:val="20"/>
          <w:szCs w:val="20"/>
        </w:rPr>
        <w:t xml:space="preserve"> funding for research focusing on specific hosts, environments, and geographies, which do not always coincide with high-risk hotspots and data confidentiality issues</w:t>
      </w:r>
      <w:r>
        <w:rPr>
          <w:rFonts w:ascii="Arial" w:hAnsi="Arial" w:cs="Arial"/>
          <w:color w:val="000000" w:themeColor="text1"/>
          <w:sz w:val="20"/>
          <w:szCs w:val="20"/>
        </w:rPr>
        <w:t xml:space="preserve">. </w:t>
      </w:r>
    </w:p>
    <w:p w14:paraId="1E82372A" w14:textId="77777777" w:rsidR="003C18E5" w:rsidRDefault="00BC0E1A" w:rsidP="00BC0E1A">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f) </w:t>
      </w:r>
      <w:r w:rsidR="003C18E5">
        <w:rPr>
          <w:rFonts w:ascii="Arial" w:hAnsi="Arial" w:cs="Arial"/>
          <w:color w:val="000000" w:themeColor="text1"/>
          <w:sz w:val="20"/>
          <w:szCs w:val="20"/>
        </w:rPr>
        <w:t xml:space="preserve">Need to </w:t>
      </w:r>
      <w:r w:rsidR="003C18E5" w:rsidRPr="00C94A12">
        <w:rPr>
          <w:rFonts w:ascii="Arial" w:hAnsi="Arial" w:cs="Arial"/>
          <w:color w:val="000000" w:themeColor="text1"/>
          <w:sz w:val="20"/>
          <w:szCs w:val="20"/>
        </w:rPr>
        <w:t>access complex and large-scale data by knowledge</w:t>
      </w:r>
      <w:r w:rsidR="003C18E5">
        <w:rPr>
          <w:rFonts w:ascii="Arial" w:hAnsi="Arial" w:cs="Arial"/>
          <w:color w:val="000000" w:themeColor="text1"/>
          <w:sz w:val="20"/>
          <w:szCs w:val="20"/>
        </w:rPr>
        <w:t xml:space="preserve"> </w:t>
      </w:r>
      <w:r w:rsidR="003C18E5" w:rsidRPr="00C94A12">
        <w:rPr>
          <w:rFonts w:ascii="Arial" w:hAnsi="Arial" w:cs="Arial"/>
          <w:color w:val="000000" w:themeColor="text1"/>
          <w:sz w:val="20"/>
          <w:szCs w:val="20"/>
        </w:rPr>
        <w:t>mapping the data ecosystem, integrate and visualise diverse data sources, understand how to synthesise</w:t>
      </w:r>
      <w:r w:rsidR="003C18E5">
        <w:rPr>
          <w:rFonts w:ascii="Arial" w:hAnsi="Arial" w:cs="Arial"/>
          <w:color w:val="000000" w:themeColor="text1"/>
          <w:sz w:val="20"/>
          <w:szCs w:val="20"/>
          <w:lang w:val="en-US"/>
        </w:rPr>
        <w:t xml:space="preserve"> </w:t>
      </w:r>
      <w:r w:rsidR="003C18E5" w:rsidRPr="00C94A12">
        <w:rPr>
          <w:rFonts w:ascii="Arial" w:hAnsi="Arial" w:cs="Arial"/>
          <w:color w:val="000000" w:themeColor="text1"/>
          <w:sz w:val="20"/>
          <w:szCs w:val="20"/>
          <w:lang w:val="en-US"/>
        </w:rPr>
        <w:t>AMR data</w:t>
      </w:r>
      <w:r w:rsidR="003C18E5">
        <w:rPr>
          <w:rFonts w:ascii="Arial" w:hAnsi="Arial" w:cs="Arial"/>
          <w:color w:val="000000" w:themeColor="text1"/>
          <w:sz w:val="20"/>
          <w:szCs w:val="20"/>
          <w:lang w:val="en-US"/>
        </w:rPr>
        <w:t xml:space="preserve">, </w:t>
      </w:r>
      <w:r w:rsidR="003C18E5" w:rsidRPr="00C94A12">
        <w:rPr>
          <w:rFonts w:ascii="Arial" w:hAnsi="Arial" w:cs="Arial"/>
          <w:color w:val="000000" w:themeColor="text1"/>
          <w:sz w:val="20"/>
          <w:szCs w:val="20"/>
        </w:rPr>
        <w:t>data biases at every spatial and biological level</w:t>
      </w:r>
      <w:r w:rsidR="003C18E5">
        <w:rPr>
          <w:rFonts w:ascii="Arial" w:hAnsi="Arial" w:cs="Arial"/>
          <w:color w:val="000000" w:themeColor="text1"/>
          <w:sz w:val="20"/>
          <w:szCs w:val="20"/>
        </w:rPr>
        <w:t xml:space="preserve">, </w:t>
      </w:r>
      <w:r w:rsidR="003C18E5">
        <w:rPr>
          <w:rFonts w:ascii="Arial" w:hAnsi="Arial" w:cs="Arial"/>
          <w:color w:val="000000" w:themeColor="text1"/>
          <w:sz w:val="20"/>
          <w:szCs w:val="20"/>
          <w:lang w:val="en-US"/>
        </w:rPr>
        <w:t xml:space="preserve">interpretation of data </w:t>
      </w:r>
      <w:r w:rsidR="003C18E5" w:rsidRPr="00517659">
        <w:rPr>
          <w:rFonts w:ascii="Arial" w:hAnsi="Arial" w:cs="Arial"/>
          <w:color w:val="000000" w:themeColor="text1"/>
          <w:sz w:val="20"/>
          <w:szCs w:val="20"/>
        </w:rPr>
        <w:t>for business, policy makers, and decision makers</w:t>
      </w:r>
      <w:r w:rsidR="003C18E5">
        <w:rPr>
          <w:rFonts w:ascii="Arial" w:hAnsi="Arial" w:cs="Arial"/>
          <w:color w:val="000000" w:themeColor="text1"/>
          <w:sz w:val="20"/>
          <w:szCs w:val="20"/>
        </w:rPr>
        <w:t>.</w:t>
      </w:r>
    </w:p>
    <w:p w14:paraId="18926136" w14:textId="7E99A58E" w:rsidR="00E7683B" w:rsidRDefault="003C18E5" w:rsidP="00BC0E1A">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 xml:space="preserve">g) </w:t>
      </w:r>
      <w:r w:rsidR="00BC0E1A">
        <w:rPr>
          <w:rFonts w:ascii="Arial" w:hAnsi="Arial" w:cs="Arial"/>
          <w:color w:val="000000" w:themeColor="text1"/>
          <w:sz w:val="20"/>
          <w:szCs w:val="20"/>
        </w:rPr>
        <w:t>L</w:t>
      </w:r>
      <w:r w:rsidR="00BC0E1A" w:rsidRPr="00BC0E1A">
        <w:rPr>
          <w:rFonts w:ascii="Arial" w:hAnsi="Arial" w:cs="Arial"/>
          <w:color w:val="000000" w:themeColor="text1"/>
          <w:sz w:val="20"/>
          <w:szCs w:val="20"/>
        </w:rPr>
        <w:t>ack of prominence of the environment in global and national action plans on AMR control and prevention</w:t>
      </w:r>
      <w:r w:rsidR="00E7683B" w:rsidRPr="00E7683B">
        <w:rPr>
          <w:rFonts w:ascii="Arial" w:hAnsi="Arial" w:cs="Arial"/>
          <w:color w:val="000000" w:themeColor="text1"/>
          <w:sz w:val="20"/>
          <w:szCs w:val="20"/>
        </w:rPr>
        <w:t xml:space="preserve"> </w:t>
      </w:r>
    </w:p>
    <w:p w14:paraId="2BAB4C1D" w14:textId="1B351A7C" w:rsidR="00BC0E1A" w:rsidRDefault="003C18E5" w:rsidP="00BC0E1A">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lang w:val="en-US"/>
        </w:rPr>
        <w:t>h</w:t>
      </w:r>
      <w:r w:rsidR="00BC0E1A">
        <w:rPr>
          <w:rFonts w:ascii="Arial" w:hAnsi="Arial" w:cs="Arial"/>
          <w:color w:val="000000" w:themeColor="text1"/>
          <w:sz w:val="20"/>
          <w:szCs w:val="20"/>
          <w:lang w:val="en-US"/>
        </w:rPr>
        <w:t xml:space="preserve">) </w:t>
      </w:r>
      <w:r w:rsidR="00BC0E1A" w:rsidRPr="00BC0E1A">
        <w:rPr>
          <w:rFonts w:ascii="Arial" w:hAnsi="Arial" w:cs="Arial"/>
          <w:color w:val="000000" w:themeColor="text1"/>
          <w:sz w:val="20"/>
          <w:szCs w:val="20"/>
        </w:rPr>
        <w:t xml:space="preserve">Mapping wildlife </w:t>
      </w:r>
      <w:r w:rsidR="00516FA0">
        <w:rPr>
          <w:rFonts w:ascii="Arial" w:hAnsi="Arial" w:cs="Arial"/>
          <w:color w:val="000000" w:themeColor="text1"/>
          <w:sz w:val="20"/>
          <w:szCs w:val="20"/>
        </w:rPr>
        <w:t xml:space="preserve">and companion animals </w:t>
      </w:r>
      <w:r w:rsidR="00BC0E1A" w:rsidRPr="00BC0E1A">
        <w:rPr>
          <w:rFonts w:ascii="Arial" w:hAnsi="Arial" w:cs="Arial"/>
          <w:color w:val="000000" w:themeColor="text1"/>
          <w:sz w:val="20"/>
          <w:szCs w:val="20"/>
        </w:rPr>
        <w:t>potentially involved in AMR dispersal</w:t>
      </w:r>
      <w:r w:rsidR="00BC0E1A">
        <w:rPr>
          <w:rFonts w:ascii="Arial" w:hAnsi="Arial" w:cs="Arial"/>
          <w:color w:val="000000" w:themeColor="text1"/>
          <w:sz w:val="20"/>
          <w:szCs w:val="20"/>
        </w:rPr>
        <w:t xml:space="preserve"> </w:t>
      </w:r>
    </w:p>
    <w:p w14:paraId="088C6C0E" w14:textId="77777777" w:rsidR="003C18E5" w:rsidRPr="00C94A12" w:rsidRDefault="003C18E5" w:rsidP="00C94A12">
      <w:pPr>
        <w:spacing w:after="0" w:line="360" w:lineRule="auto"/>
        <w:ind w:firstLine="720"/>
        <w:jc w:val="both"/>
        <w:rPr>
          <w:rFonts w:ascii="Arial" w:hAnsi="Arial" w:cs="Arial"/>
          <w:color w:val="000000" w:themeColor="text1"/>
          <w:sz w:val="20"/>
          <w:szCs w:val="20"/>
          <w:lang w:val="en-US"/>
        </w:rPr>
      </w:pPr>
    </w:p>
    <w:p w14:paraId="6ADEE09B" w14:textId="3D9C8396" w:rsidR="004757E0" w:rsidRPr="00736ADE" w:rsidRDefault="00794844" w:rsidP="00CD4362">
      <w:pPr>
        <w:spacing w:line="360" w:lineRule="auto"/>
        <w:rPr>
          <w:rFonts w:ascii="Arial" w:hAnsi="Arial" w:cs="Arial"/>
          <w:b/>
          <w:bCs/>
          <w:color w:val="000000" w:themeColor="text1"/>
          <w:lang w:val="en-US"/>
        </w:rPr>
      </w:pPr>
      <w:r>
        <w:rPr>
          <w:rFonts w:ascii="Arial" w:hAnsi="Arial" w:cs="Arial"/>
          <w:b/>
          <w:bCs/>
          <w:color w:val="000000" w:themeColor="text1"/>
          <w:lang w:val="en-US"/>
        </w:rPr>
        <w:t>7</w:t>
      </w:r>
      <w:r w:rsidR="0004306F" w:rsidRPr="00736ADE">
        <w:rPr>
          <w:rFonts w:ascii="Arial" w:hAnsi="Arial" w:cs="Arial"/>
          <w:b/>
          <w:bCs/>
          <w:color w:val="000000" w:themeColor="text1"/>
          <w:lang w:val="en-US"/>
        </w:rPr>
        <w:t>.</w:t>
      </w:r>
      <w:r w:rsidR="00C97048">
        <w:rPr>
          <w:rFonts w:ascii="Arial" w:hAnsi="Arial" w:cs="Arial"/>
          <w:b/>
          <w:bCs/>
          <w:color w:val="000000" w:themeColor="text1"/>
          <w:lang w:val="en-US"/>
        </w:rPr>
        <w:t>8</w:t>
      </w:r>
      <w:r w:rsidR="004757E0" w:rsidRPr="00736ADE">
        <w:rPr>
          <w:rFonts w:ascii="Arial" w:hAnsi="Arial" w:cs="Arial"/>
          <w:b/>
          <w:bCs/>
          <w:color w:val="000000" w:themeColor="text1"/>
          <w:lang w:val="en-US"/>
        </w:rPr>
        <w:t xml:space="preserve"> Role of Data analytics and Artificial Intelligence (AI) </w:t>
      </w:r>
    </w:p>
    <w:p w14:paraId="722E9FF3" w14:textId="77777777" w:rsidR="00E33F34" w:rsidRPr="00ED33F6" w:rsidRDefault="004757E0" w:rsidP="00E33F34">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patterns and trends in AMU and AMR can be analysed through data analytics and AI in any livestock farms. By examining the </w:t>
      </w:r>
      <w:r w:rsidR="0004306F">
        <w:rPr>
          <w:rFonts w:ascii="Arial" w:hAnsi="Arial" w:cs="Arial"/>
          <w:color w:val="000000" w:themeColor="text1"/>
          <w:sz w:val="20"/>
          <w:szCs w:val="20"/>
        </w:rPr>
        <w:t>AMU</w:t>
      </w:r>
      <w:r w:rsidRPr="009406BE">
        <w:rPr>
          <w:rFonts w:ascii="Arial" w:hAnsi="Arial" w:cs="Arial"/>
          <w:color w:val="000000" w:themeColor="text1"/>
          <w:sz w:val="20"/>
          <w:szCs w:val="20"/>
        </w:rPr>
        <w:t xml:space="preserve"> data, resistance profiles, treatment outcomes, </w:t>
      </w:r>
      <w:r w:rsidR="0004306F">
        <w:rPr>
          <w:rFonts w:ascii="Arial" w:hAnsi="Arial" w:cs="Arial"/>
          <w:color w:val="000000" w:themeColor="text1"/>
          <w:sz w:val="20"/>
          <w:szCs w:val="20"/>
        </w:rPr>
        <w:t>one</w:t>
      </w:r>
      <w:r w:rsidRPr="009406BE">
        <w:rPr>
          <w:rFonts w:ascii="Arial" w:hAnsi="Arial" w:cs="Arial"/>
          <w:color w:val="000000" w:themeColor="text1"/>
          <w:sz w:val="20"/>
          <w:szCs w:val="20"/>
        </w:rPr>
        <w:t xml:space="preserve"> can determine how antibiotic prescriptions contribute to the genesis of antimicrobial resistance and </w:t>
      </w:r>
      <w:r w:rsidR="0004306F">
        <w:rPr>
          <w:rFonts w:ascii="Arial" w:hAnsi="Arial" w:cs="Arial"/>
          <w:color w:val="000000" w:themeColor="text1"/>
          <w:sz w:val="20"/>
          <w:szCs w:val="20"/>
        </w:rPr>
        <w:t xml:space="preserve">derive </w:t>
      </w:r>
      <w:r w:rsidRPr="009406BE">
        <w:rPr>
          <w:rFonts w:ascii="Arial" w:hAnsi="Arial" w:cs="Arial"/>
          <w:color w:val="000000" w:themeColor="text1"/>
          <w:sz w:val="20"/>
          <w:szCs w:val="20"/>
        </w:rPr>
        <w:t xml:space="preserve">solutions to prevent the further development of AMR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Malijan</w:t>
      </w:r>
      <w:r w:rsidR="009E15B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9E15BA" w:rsidRPr="009406BE">
        <w:rPr>
          <w:rFonts w:ascii="Arial" w:hAnsi="Arial" w:cs="Arial"/>
          <w:color w:val="000000" w:themeColor="text1"/>
          <w:sz w:val="20"/>
          <w:szCs w:val="20"/>
        </w:rPr>
        <w:t xml:space="preserve"> 2022)</w:t>
      </w:r>
      <w:r w:rsidRPr="009406BE">
        <w:rPr>
          <w:rFonts w:ascii="Arial" w:hAnsi="Arial" w:cs="Arial"/>
          <w:color w:val="000000" w:themeColor="text1"/>
          <w:sz w:val="20"/>
          <w:szCs w:val="20"/>
        </w:rPr>
        <w:t>. For example, data analytics can help to identify the time or place where the antibiotics are often used</w:t>
      </w:r>
      <w:r w:rsidR="0004306F">
        <w:rPr>
          <w:rFonts w:ascii="Arial" w:hAnsi="Arial" w:cs="Arial"/>
          <w:color w:val="000000" w:themeColor="text1"/>
          <w:sz w:val="20"/>
          <w:szCs w:val="20"/>
        </w:rPr>
        <w:t xml:space="preserve"> and educate the farmers on the appropriate</w:t>
      </w:r>
      <w:r w:rsidRPr="009406BE">
        <w:rPr>
          <w:rFonts w:ascii="Arial" w:hAnsi="Arial" w:cs="Arial"/>
          <w:color w:val="000000" w:themeColor="text1"/>
          <w:sz w:val="20"/>
          <w:szCs w:val="20"/>
        </w:rPr>
        <w:t xml:space="preserve"> use of drugs </w:t>
      </w:r>
      <w:r w:rsidR="009E15BA" w:rsidRPr="009406BE">
        <w:rPr>
          <w:rFonts w:ascii="Arial" w:hAnsi="Arial" w:cs="Arial"/>
          <w:color w:val="000000" w:themeColor="text1"/>
          <w:sz w:val="20"/>
          <w:szCs w:val="20"/>
        </w:rPr>
        <w:t>(Rees et al., 2021;</w:t>
      </w:r>
      <w:r w:rsidRPr="009406BE">
        <w:rPr>
          <w:rFonts w:ascii="Arial" w:hAnsi="Arial" w:cs="Arial"/>
          <w:color w:val="000000" w:themeColor="text1"/>
          <w:sz w:val="20"/>
          <w:szCs w:val="20"/>
        </w:rPr>
        <w:t xml:space="preserve"> Vijay</w:t>
      </w:r>
      <w:r w:rsidR="009E15BA"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xml:space="preserve">. </w:t>
      </w:r>
      <w:r w:rsidR="00E33F34">
        <w:rPr>
          <w:rFonts w:ascii="Arial" w:hAnsi="Arial" w:cs="Arial"/>
          <w:color w:val="000000" w:themeColor="text1"/>
          <w:sz w:val="20"/>
          <w:szCs w:val="20"/>
        </w:rPr>
        <w:t>I</w:t>
      </w:r>
      <w:r w:rsidR="00E33F34" w:rsidRPr="009406BE">
        <w:rPr>
          <w:rFonts w:ascii="Arial" w:hAnsi="Arial" w:cs="Arial"/>
          <w:color w:val="000000" w:themeColor="text1"/>
          <w:sz w:val="20"/>
          <w:szCs w:val="20"/>
        </w:rPr>
        <w:t>ntegrating AI with bioinformatics and whole-genome sequencing will provide valuable data in identifying new resistance genes and understanding microbial evolution (Dance, 2024).</w:t>
      </w:r>
    </w:p>
    <w:p w14:paraId="5AA68545" w14:textId="68C0C153" w:rsidR="00BE7D1E" w:rsidRPr="009406BE" w:rsidRDefault="004757E0" w:rsidP="00D83347">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AI models </w:t>
      </w:r>
      <w:r w:rsidR="00D83347">
        <w:rPr>
          <w:rFonts w:ascii="Arial" w:hAnsi="Arial" w:cs="Arial"/>
          <w:color w:val="000000" w:themeColor="text1"/>
          <w:sz w:val="20"/>
          <w:szCs w:val="20"/>
        </w:rPr>
        <w:t>have been</w:t>
      </w:r>
      <w:r w:rsidRPr="009406BE">
        <w:rPr>
          <w:rFonts w:ascii="Arial" w:hAnsi="Arial" w:cs="Arial"/>
          <w:color w:val="000000" w:themeColor="text1"/>
          <w:sz w:val="20"/>
          <w:szCs w:val="20"/>
        </w:rPr>
        <w:t xml:space="preserve"> used to identify animals at higher risk of developing antibiotic resistance and to screen for disease outbreaks. By applying these models, potential outcomes </w:t>
      </w:r>
      <w:r w:rsidR="00D83347">
        <w:rPr>
          <w:rFonts w:ascii="Arial" w:hAnsi="Arial" w:cs="Arial"/>
          <w:color w:val="000000" w:themeColor="text1"/>
          <w:sz w:val="20"/>
          <w:szCs w:val="20"/>
        </w:rPr>
        <w:t>were</w:t>
      </w:r>
      <w:r w:rsidRPr="009406BE">
        <w:rPr>
          <w:rFonts w:ascii="Arial" w:hAnsi="Arial" w:cs="Arial"/>
          <w:color w:val="000000" w:themeColor="text1"/>
          <w:sz w:val="20"/>
          <w:szCs w:val="20"/>
        </w:rPr>
        <w:t xml:space="preserve"> predicted, and infections can be prevented without the use of antibiotics</w:t>
      </w:r>
      <w:r w:rsidR="00D83347">
        <w:rPr>
          <w:rFonts w:ascii="Arial" w:hAnsi="Arial" w:cs="Arial"/>
          <w:color w:val="000000" w:themeColor="text1"/>
          <w:sz w:val="20"/>
          <w:szCs w:val="20"/>
        </w:rPr>
        <w:t>, and curtailing the spread of ARBs in the farms</w:t>
      </w:r>
      <w:r w:rsidR="009E15BA" w:rsidRPr="009406BE">
        <w:rPr>
          <w:rFonts w:ascii="Arial" w:hAnsi="Arial" w:cs="Arial"/>
          <w:color w:val="000000" w:themeColor="text1"/>
          <w:sz w:val="20"/>
          <w:szCs w:val="20"/>
        </w:rPr>
        <w:t xml:space="preserve"> (Branda </w:t>
      </w:r>
      <w:r w:rsidR="00DA7316">
        <w:rPr>
          <w:rFonts w:ascii="Arial" w:hAnsi="Arial" w:cs="Arial"/>
          <w:color w:val="000000" w:themeColor="text1"/>
          <w:sz w:val="20"/>
          <w:szCs w:val="20"/>
        </w:rPr>
        <w:t>and</w:t>
      </w:r>
      <w:r w:rsidR="00DA7316">
        <w:rPr>
          <w:rFonts w:ascii="Arial" w:hAnsi="Arial" w:cs="Arial"/>
          <w:color w:val="000000" w:themeColor="text1"/>
          <w:sz w:val="20"/>
          <w:szCs w:val="20"/>
          <w:lang w:val="en-US"/>
        </w:rPr>
        <w:t xml:space="preserve"> </w:t>
      </w:r>
      <w:r w:rsidR="00DA7316" w:rsidRPr="00DA7316">
        <w:rPr>
          <w:rFonts w:ascii="Arial" w:hAnsi="Arial" w:cs="Arial"/>
          <w:color w:val="000000" w:themeColor="text1"/>
          <w:sz w:val="20"/>
          <w:szCs w:val="20"/>
        </w:rPr>
        <w:t>Scarpa</w:t>
      </w:r>
      <w:r w:rsidR="009E15BA" w:rsidRPr="009406BE">
        <w:rPr>
          <w:rFonts w:ascii="Arial" w:hAnsi="Arial" w:cs="Arial"/>
          <w:color w:val="000000" w:themeColor="text1"/>
          <w:sz w:val="20"/>
          <w:szCs w:val="20"/>
        </w:rPr>
        <w:t>, 2024; Martin et al., 2024)</w:t>
      </w:r>
      <w:r w:rsidRPr="009406BE">
        <w:rPr>
          <w:rFonts w:ascii="Arial" w:hAnsi="Arial" w:cs="Arial"/>
          <w:color w:val="000000" w:themeColor="text1"/>
          <w:sz w:val="20"/>
          <w:szCs w:val="20"/>
        </w:rPr>
        <w:t xml:space="preserve">. </w:t>
      </w:r>
      <w:r w:rsidR="00BE7D1E" w:rsidRPr="009406BE">
        <w:rPr>
          <w:rFonts w:ascii="Arial" w:hAnsi="Arial" w:cs="Arial"/>
          <w:color w:val="000000" w:themeColor="text1"/>
          <w:sz w:val="20"/>
          <w:szCs w:val="20"/>
        </w:rPr>
        <w:t xml:space="preserve">Also, farmers can optimize farm management practices by using data analytics and Artificial Intelligence (AI) </w:t>
      </w:r>
      <w:r w:rsidR="00D83347">
        <w:rPr>
          <w:rFonts w:ascii="Arial" w:hAnsi="Arial" w:cs="Arial"/>
          <w:color w:val="000000" w:themeColor="text1"/>
          <w:sz w:val="20"/>
          <w:szCs w:val="20"/>
        </w:rPr>
        <w:t>tools, for</w:t>
      </w:r>
      <w:r w:rsidR="00BE7D1E" w:rsidRPr="009406BE">
        <w:rPr>
          <w:rFonts w:ascii="Arial" w:hAnsi="Arial" w:cs="Arial"/>
          <w:color w:val="000000" w:themeColor="text1"/>
          <w:sz w:val="20"/>
          <w:szCs w:val="20"/>
        </w:rPr>
        <w:t xml:space="preserve"> valuable insights on animal health, behavio</w:t>
      </w:r>
      <w:r w:rsidR="00D83347">
        <w:rPr>
          <w:rFonts w:ascii="Arial" w:hAnsi="Arial" w:cs="Arial"/>
          <w:color w:val="000000" w:themeColor="text1"/>
          <w:sz w:val="20"/>
          <w:szCs w:val="20"/>
        </w:rPr>
        <w:t>u</w:t>
      </w:r>
      <w:r w:rsidR="00BE7D1E" w:rsidRPr="009406BE">
        <w:rPr>
          <w:rFonts w:ascii="Arial" w:hAnsi="Arial" w:cs="Arial"/>
          <w:color w:val="000000" w:themeColor="text1"/>
          <w:sz w:val="20"/>
          <w:szCs w:val="20"/>
        </w:rPr>
        <w:t>r, and performance (Neculai-Valeanu et al., 2024).</w:t>
      </w:r>
    </w:p>
    <w:p w14:paraId="1CBB57ED" w14:textId="22DC3107" w:rsidR="00C14CB2"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Data from </w:t>
      </w:r>
      <w:r w:rsidR="008A07EB" w:rsidRPr="009406BE">
        <w:rPr>
          <w:rFonts w:ascii="Arial" w:hAnsi="Arial" w:cs="Arial"/>
          <w:color w:val="000000" w:themeColor="text1"/>
          <w:sz w:val="20"/>
          <w:szCs w:val="20"/>
        </w:rPr>
        <w:t>real-life</w:t>
      </w:r>
      <w:r w:rsidRPr="009406BE">
        <w:rPr>
          <w:rFonts w:ascii="Arial" w:hAnsi="Arial" w:cs="Arial"/>
          <w:color w:val="000000" w:themeColor="text1"/>
          <w:sz w:val="20"/>
          <w:szCs w:val="20"/>
        </w:rPr>
        <w:t xml:space="preserve"> experiments with antibiotics and pathogens have been used to train the algorithms to predict the molecule that can attack the bacteria. The compounds- Halocin and </w:t>
      </w:r>
      <w:proofErr w:type="spellStart"/>
      <w:r w:rsidRPr="009406BE">
        <w:rPr>
          <w:rFonts w:ascii="Arial" w:hAnsi="Arial" w:cs="Arial"/>
          <w:color w:val="000000" w:themeColor="text1"/>
          <w:sz w:val="20"/>
          <w:szCs w:val="20"/>
        </w:rPr>
        <w:t>Abaucin</w:t>
      </w:r>
      <w:proofErr w:type="spellEnd"/>
      <w:r w:rsidRPr="009406BE">
        <w:rPr>
          <w:rFonts w:ascii="Arial" w:hAnsi="Arial" w:cs="Arial"/>
          <w:color w:val="000000" w:themeColor="text1"/>
          <w:sz w:val="20"/>
          <w:szCs w:val="20"/>
        </w:rPr>
        <w:t xml:space="preserve"> were discovered by AI and found to target </w:t>
      </w:r>
      <w:r w:rsidRPr="009406BE">
        <w:rPr>
          <w:rFonts w:ascii="Arial" w:hAnsi="Arial" w:cs="Arial"/>
          <w:i/>
          <w:iCs/>
          <w:color w:val="000000" w:themeColor="text1"/>
          <w:sz w:val="20"/>
          <w:szCs w:val="20"/>
        </w:rPr>
        <w:t>A. baumannii</w:t>
      </w:r>
      <w:r w:rsidRPr="009406BE">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Liu</w:t>
      </w:r>
      <w:r w:rsidR="00D83347">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2023).</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Generative AI, which can develop new, </w:t>
      </w:r>
      <w:r w:rsidRPr="009406BE">
        <w:rPr>
          <w:rFonts w:ascii="Arial" w:hAnsi="Arial" w:cs="Arial"/>
          <w:color w:val="000000" w:themeColor="text1"/>
          <w:sz w:val="20"/>
          <w:szCs w:val="20"/>
        </w:rPr>
        <w:lastRenderedPageBreak/>
        <w:t>potentially useful elements</w:t>
      </w:r>
      <w:r w:rsidR="008A07E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8A07EB" w:rsidRPr="009406BE">
        <w:rPr>
          <w:rFonts w:ascii="Arial" w:hAnsi="Arial" w:cs="Arial"/>
          <w:color w:val="000000" w:themeColor="text1"/>
          <w:sz w:val="20"/>
          <w:szCs w:val="20"/>
        </w:rPr>
        <w:t xml:space="preserve">has </w:t>
      </w:r>
      <w:r w:rsidRPr="009406BE">
        <w:rPr>
          <w:rFonts w:ascii="Arial" w:hAnsi="Arial" w:cs="Arial"/>
          <w:color w:val="000000" w:themeColor="text1"/>
          <w:sz w:val="20"/>
          <w:szCs w:val="20"/>
        </w:rPr>
        <w:t xml:space="preserve">been explored recently and are under testing. </w:t>
      </w:r>
      <w:r w:rsidR="00ED33F6" w:rsidRPr="00ED33F6">
        <w:rPr>
          <w:rFonts w:ascii="Arial" w:hAnsi="Arial" w:cs="Arial"/>
          <w:color w:val="000000" w:themeColor="text1"/>
          <w:sz w:val="20"/>
          <w:szCs w:val="20"/>
        </w:rPr>
        <w:t>AI</w:t>
      </w:r>
      <w:r w:rsidR="00ED33F6">
        <w:rPr>
          <w:rFonts w:ascii="Arial" w:hAnsi="Arial" w:cs="Arial"/>
          <w:color w:val="000000" w:themeColor="text1"/>
          <w:sz w:val="20"/>
          <w:szCs w:val="20"/>
        </w:rPr>
        <w:t>-based</w:t>
      </w:r>
      <w:r w:rsidR="00ED33F6" w:rsidRPr="00ED33F6">
        <w:rPr>
          <w:rFonts w:ascii="Arial" w:hAnsi="Arial" w:cs="Arial"/>
          <w:color w:val="000000" w:themeColor="text1"/>
          <w:sz w:val="20"/>
          <w:szCs w:val="20"/>
        </w:rPr>
        <w:t xml:space="preserve"> stewardship augmenting traditional antimicrobial governance and precision medicine</w:t>
      </w:r>
      <w:r w:rsidR="007114C7">
        <w:rPr>
          <w:rFonts w:ascii="Arial" w:hAnsi="Arial" w:cs="Arial"/>
          <w:color w:val="000000" w:themeColor="text1"/>
          <w:sz w:val="20"/>
          <w:szCs w:val="20"/>
        </w:rPr>
        <w:t>,</w:t>
      </w:r>
      <w:r w:rsidR="00ED33F6" w:rsidRPr="00ED33F6">
        <w:rPr>
          <w:rFonts w:ascii="Arial" w:hAnsi="Arial" w:cs="Arial"/>
          <w:color w:val="000000" w:themeColor="text1"/>
          <w:sz w:val="20"/>
          <w:szCs w:val="20"/>
        </w:rPr>
        <w:t xml:space="preserve"> </w:t>
      </w:r>
      <w:r w:rsidR="00ED33F6">
        <w:rPr>
          <w:rFonts w:ascii="Arial" w:hAnsi="Arial" w:cs="Arial"/>
          <w:color w:val="000000" w:themeColor="text1"/>
          <w:sz w:val="20"/>
          <w:szCs w:val="20"/>
        </w:rPr>
        <w:t>contribute towards effective a</w:t>
      </w:r>
      <w:r w:rsidR="00ED33F6" w:rsidRPr="00ED33F6">
        <w:rPr>
          <w:rFonts w:ascii="Arial" w:hAnsi="Arial" w:cs="Arial"/>
          <w:color w:val="000000" w:themeColor="text1"/>
          <w:sz w:val="20"/>
          <w:szCs w:val="20"/>
        </w:rPr>
        <w:t xml:space="preserve">ntibiotic </w:t>
      </w:r>
      <w:r w:rsidR="00ED33F6">
        <w:rPr>
          <w:rFonts w:ascii="Arial" w:hAnsi="Arial" w:cs="Arial"/>
          <w:color w:val="000000" w:themeColor="text1"/>
          <w:sz w:val="20"/>
          <w:szCs w:val="20"/>
        </w:rPr>
        <w:t xml:space="preserve">usage. On the other hand, lack of </w:t>
      </w:r>
      <w:r w:rsidR="00ED33F6" w:rsidRPr="00ED33F6">
        <w:rPr>
          <w:rFonts w:ascii="Arial" w:hAnsi="Arial" w:cs="Arial"/>
          <w:color w:val="000000" w:themeColor="text1"/>
          <w:sz w:val="20"/>
          <w:szCs w:val="20"/>
        </w:rPr>
        <w:t xml:space="preserve">sufficient transparency and </w:t>
      </w:r>
      <w:r w:rsidR="00ED33F6">
        <w:rPr>
          <w:rFonts w:ascii="Arial" w:hAnsi="Arial" w:cs="Arial"/>
          <w:color w:val="000000" w:themeColor="text1"/>
          <w:sz w:val="20"/>
          <w:szCs w:val="20"/>
        </w:rPr>
        <w:t>reasoning</w:t>
      </w:r>
      <w:r w:rsidR="00ED33F6" w:rsidRPr="00ED33F6">
        <w:rPr>
          <w:rFonts w:ascii="Arial" w:hAnsi="Arial" w:cs="Arial"/>
          <w:color w:val="000000" w:themeColor="text1"/>
          <w:sz w:val="20"/>
          <w:szCs w:val="20"/>
        </w:rPr>
        <w:t xml:space="preserve"> of clinician</w:t>
      </w:r>
      <w:r w:rsidR="00ED33F6">
        <w:rPr>
          <w:rFonts w:ascii="Arial" w:hAnsi="Arial" w:cs="Arial"/>
          <w:color w:val="000000" w:themeColor="text1"/>
          <w:sz w:val="20"/>
          <w:szCs w:val="20"/>
        </w:rPr>
        <w:t xml:space="preserve">’s logic for therapy, </w:t>
      </w:r>
      <w:r w:rsidR="00ED33F6" w:rsidRPr="00ED33F6">
        <w:rPr>
          <w:rFonts w:ascii="Arial" w:hAnsi="Arial" w:cs="Arial"/>
          <w:color w:val="000000" w:themeColor="text1"/>
          <w:sz w:val="20"/>
          <w:szCs w:val="20"/>
        </w:rPr>
        <w:t>limited clinical datasets</w:t>
      </w:r>
      <w:r w:rsidR="00ED33F6">
        <w:rPr>
          <w:rFonts w:ascii="Arial" w:hAnsi="Arial" w:cs="Arial"/>
          <w:color w:val="000000" w:themeColor="text1"/>
          <w:sz w:val="20"/>
          <w:szCs w:val="20"/>
          <w:lang w:val="en-US"/>
        </w:rPr>
        <w:t xml:space="preserve"> </w:t>
      </w:r>
      <w:r w:rsidR="00ED33F6">
        <w:rPr>
          <w:rFonts w:ascii="Arial" w:hAnsi="Arial" w:cs="Arial"/>
          <w:color w:val="000000" w:themeColor="text1"/>
          <w:sz w:val="20"/>
          <w:szCs w:val="20"/>
        </w:rPr>
        <w:t>liable for</w:t>
      </w:r>
      <w:r w:rsidR="00ED33F6" w:rsidRPr="00ED33F6">
        <w:rPr>
          <w:rFonts w:ascii="Arial" w:hAnsi="Arial" w:cs="Arial"/>
          <w:color w:val="000000" w:themeColor="text1"/>
          <w:sz w:val="20"/>
          <w:szCs w:val="20"/>
        </w:rPr>
        <w:t xml:space="preserve"> inherent biases</w:t>
      </w:r>
      <w:r w:rsidR="00ED33F6">
        <w:rPr>
          <w:rFonts w:ascii="Arial" w:hAnsi="Arial" w:cs="Arial"/>
          <w:color w:val="000000" w:themeColor="text1"/>
          <w:sz w:val="20"/>
          <w:szCs w:val="20"/>
        </w:rPr>
        <w:t xml:space="preserve">, </w:t>
      </w:r>
      <w:r w:rsidR="00ED33F6" w:rsidRPr="00ED33F6">
        <w:rPr>
          <w:rFonts w:ascii="Arial" w:hAnsi="Arial" w:cs="Arial"/>
          <w:color w:val="000000" w:themeColor="text1"/>
          <w:sz w:val="20"/>
          <w:szCs w:val="20"/>
        </w:rPr>
        <w:t>data quality, and real-world implementation barriers</w:t>
      </w:r>
      <w:r w:rsidR="00ED33F6">
        <w:rPr>
          <w:rFonts w:ascii="Arial" w:hAnsi="Arial" w:cs="Arial"/>
          <w:color w:val="000000" w:themeColor="text1"/>
          <w:sz w:val="20"/>
          <w:szCs w:val="20"/>
        </w:rPr>
        <w:t xml:space="preserve"> still remain as challenges for this option (Ahmed et al., 2024)</w:t>
      </w:r>
      <w:r w:rsidR="00ED33F6" w:rsidRPr="00ED33F6">
        <w:rPr>
          <w:rFonts w:ascii="Arial" w:hAnsi="Arial" w:cs="Arial"/>
          <w:color w:val="000000" w:themeColor="text1"/>
          <w:sz w:val="20"/>
          <w:szCs w:val="20"/>
        </w:rPr>
        <w:t>.</w:t>
      </w:r>
      <w:r w:rsidR="00E33F34" w:rsidRPr="00E33F34">
        <w:rPr>
          <w:rFonts w:ascii="Arial" w:hAnsi="Arial" w:cs="Arial"/>
          <w:color w:val="000000" w:themeColor="text1"/>
          <w:sz w:val="20"/>
          <w:szCs w:val="20"/>
        </w:rPr>
        <w:t xml:space="preserve"> </w:t>
      </w:r>
    </w:p>
    <w:p w14:paraId="64EE0035" w14:textId="77777777" w:rsidR="00791CA8" w:rsidRPr="00791CA8" w:rsidRDefault="00791CA8" w:rsidP="00791CA8">
      <w:pPr>
        <w:spacing w:line="360" w:lineRule="auto"/>
        <w:jc w:val="both"/>
        <w:rPr>
          <w:rFonts w:ascii="Arial" w:hAnsi="Arial" w:cs="Arial"/>
          <w:b/>
          <w:color w:val="000000" w:themeColor="text1"/>
          <w:sz w:val="20"/>
          <w:szCs w:val="20"/>
          <w:lang w:val="en-US"/>
        </w:rPr>
      </w:pPr>
      <w:r w:rsidRPr="00791CA8">
        <w:rPr>
          <w:rFonts w:ascii="Arial" w:hAnsi="Arial" w:cs="Arial"/>
          <w:b/>
          <w:color w:val="000000" w:themeColor="text1"/>
          <w:sz w:val="20"/>
          <w:szCs w:val="20"/>
          <w:lang w:val="en-US"/>
        </w:rPr>
        <w:t>Conclusion</w:t>
      </w:r>
    </w:p>
    <w:p w14:paraId="198AD237" w14:textId="77777777" w:rsidR="00791CA8" w:rsidRPr="00791CA8" w:rsidRDefault="00791CA8" w:rsidP="00791CA8">
      <w:pPr>
        <w:spacing w:line="360" w:lineRule="auto"/>
        <w:ind w:firstLine="720"/>
        <w:jc w:val="both"/>
        <w:rPr>
          <w:rFonts w:ascii="Arial" w:hAnsi="Arial" w:cs="Arial"/>
          <w:color w:val="000000" w:themeColor="text1"/>
          <w:sz w:val="20"/>
          <w:szCs w:val="20"/>
          <w:lang w:val="en-US"/>
        </w:rPr>
      </w:pPr>
      <w:r w:rsidRPr="00791CA8">
        <w:rPr>
          <w:rFonts w:ascii="Arial" w:hAnsi="Arial" w:cs="Arial"/>
          <w:color w:val="000000" w:themeColor="text1"/>
          <w:sz w:val="20"/>
          <w:szCs w:val="20"/>
          <w:lang w:val="en-US"/>
        </w:rPr>
        <w:t>Antimicrobial resistance represents a growing public health concern across human, animal, and environmental sectors globally. Responsible and prudent use of antimicrobials, both in human and veterinary medicine, with an awareness of the PK/PD approaches that can optimize dosage regimens, will be the predominant approach to prevent AMR. Quantification of AMU in various livestock species can help to develop a benchmarking system to reduce AMU. Disease prevention through improved biosecurity and hygiene management in animal farms, timely access to vaccines and diagnostics, especially in LMICs, as recommended by WOAH will enable to close the gap in the animal health sector. Periodic genotypic AMR testing in livestock, poultry, aquaculture and environment, will ensure identification of reservoirs of ARBs, ARGs and transmission dynamics of ARGs. Comprehensive strategies can be developed only with an understanding of the resistant bacteria and the environmental influences.</w:t>
      </w:r>
    </w:p>
    <w:p w14:paraId="7451A358" w14:textId="7DAF3D1A" w:rsidR="00791CA8" w:rsidRDefault="00791CA8" w:rsidP="00791CA8">
      <w:pPr>
        <w:spacing w:line="360" w:lineRule="auto"/>
        <w:ind w:firstLine="720"/>
        <w:jc w:val="both"/>
        <w:rPr>
          <w:rFonts w:ascii="Arial" w:hAnsi="Arial" w:cs="Arial"/>
          <w:color w:val="000000" w:themeColor="text1"/>
          <w:sz w:val="20"/>
          <w:szCs w:val="20"/>
          <w:lang w:val="en-US"/>
        </w:rPr>
      </w:pPr>
      <w:r w:rsidRPr="00791CA8">
        <w:rPr>
          <w:rFonts w:ascii="Arial" w:hAnsi="Arial" w:cs="Arial"/>
          <w:color w:val="000000" w:themeColor="text1"/>
          <w:sz w:val="20"/>
          <w:szCs w:val="20"/>
          <w:lang w:val="en-US"/>
        </w:rPr>
        <w:t xml:space="preserve">Addressing AMR, thus requires a multifaceted approach involving antimicrobial and environmental stewardship </w:t>
      </w:r>
      <w:proofErr w:type="spellStart"/>
      <w:r w:rsidRPr="00791CA8">
        <w:rPr>
          <w:rFonts w:ascii="Arial" w:hAnsi="Arial" w:cs="Arial"/>
          <w:color w:val="000000" w:themeColor="text1"/>
          <w:sz w:val="20"/>
          <w:szCs w:val="20"/>
          <w:lang w:val="en-US"/>
        </w:rPr>
        <w:t>programmes</w:t>
      </w:r>
      <w:proofErr w:type="spellEnd"/>
      <w:r w:rsidRPr="00791CA8">
        <w:rPr>
          <w:rFonts w:ascii="Arial" w:hAnsi="Arial" w:cs="Arial"/>
          <w:color w:val="000000" w:themeColor="text1"/>
          <w:sz w:val="20"/>
          <w:szCs w:val="20"/>
          <w:lang w:val="en-US"/>
        </w:rPr>
        <w:t xml:space="preserve"> across human, animal and environmental sectors. Governments, international organizations, and researchers in all countries must collaborate by implementing National action plans in addition to periodic surveillance </w:t>
      </w:r>
      <w:proofErr w:type="spellStart"/>
      <w:r w:rsidRPr="00791CA8">
        <w:rPr>
          <w:rFonts w:ascii="Arial" w:hAnsi="Arial" w:cs="Arial"/>
          <w:color w:val="000000" w:themeColor="text1"/>
          <w:sz w:val="20"/>
          <w:szCs w:val="20"/>
          <w:lang w:val="en-US"/>
        </w:rPr>
        <w:t>programmes</w:t>
      </w:r>
      <w:proofErr w:type="spellEnd"/>
      <w:r w:rsidRPr="00791CA8">
        <w:rPr>
          <w:rFonts w:ascii="Arial" w:hAnsi="Arial" w:cs="Arial"/>
          <w:color w:val="000000" w:themeColor="text1"/>
          <w:sz w:val="20"/>
          <w:szCs w:val="20"/>
          <w:lang w:val="en-US"/>
        </w:rPr>
        <w:t xml:space="preserve"> including wildlife and companion animals. Investing in the research and development of thermostable combined vaccines for prevalent animal diseases, new antibiotics, long-term alternative therapies, advanced farm effluent treatment technologies, and rapid diagnostic tools to reduce the AMR-associated burden is equally important.  By incorporating technological advancements, sustainable agricultural practices and management strategies, and improving the research gaps across the involved sectors can play a pivotal role in combating AMR. A multisectoral coordination, combining One-Health and planetary health in every country, synergistically addressing human and veterinary medicine, environmental hygiene in relation to the prevailing climate, will serve to reduce the global AMR crisis, ensuring a safe, healthy environment for future generations.</w:t>
      </w:r>
    </w:p>
    <w:p w14:paraId="0CAB3A38" w14:textId="1FE54133" w:rsidR="00791CA8" w:rsidRDefault="00791CA8" w:rsidP="00CD4362">
      <w:pPr>
        <w:spacing w:line="360" w:lineRule="auto"/>
        <w:ind w:firstLine="720"/>
        <w:jc w:val="both"/>
        <w:rPr>
          <w:rFonts w:ascii="Arial" w:hAnsi="Arial" w:cs="Arial"/>
          <w:color w:val="000000" w:themeColor="text1"/>
          <w:sz w:val="20"/>
          <w:szCs w:val="20"/>
          <w:lang w:val="en-US"/>
        </w:rPr>
      </w:pPr>
    </w:p>
    <w:p w14:paraId="3903069D" w14:textId="44217AA5" w:rsidR="00791CA8" w:rsidRDefault="00791CA8" w:rsidP="00CD4362">
      <w:pPr>
        <w:spacing w:line="360" w:lineRule="auto"/>
        <w:ind w:firstLine="720"/>
        <w:jc w:val="both"/>
        <w:rPr>
          <w:rFonts w:ascii="Arial" w:hAnsi="Arial" w:cs="Arial"/>
          <w:color w:val="000000" w:themeColor="text1"/>
          <w:sz w:val="20"/>
          <w:szCs w:val="20"/>
          <w:lang w:val="en-US"/>
        </w:rPr>
      </w:pPr>
    </w:p>
    <w:p w14:paraId="536ADBF7" w14:textId="77777777" w:rsidR="00791CA8" w:rsidRPr="00ED33F6" w:rsidRDefault="00791CA8" w:rsidP="00CD4362">
      <w:pPr>
        <w:spacing w:line="360" w:lineRule="auto"/>
        <w:ind w:firstLine="720"/>
        <w:jc w:val="both"/>
        <w:rPr>
          <w:rFonts w:ascii="Arial" w:hAnsi="Arial" w:cs="Arial"/>
          <w:color w:val="000000" w:themeColor="text1"/>
          <w:sz w:val="20"/>
          <w:szCs w:val="20"/>
          <w:lang w:val="en-US"/>
        </w:rPr>
      </w:pPr>
    </w:p>
    <w:p w14:paraId="4AF9BC61" w14:textId="770AB158" w:rsidR="00AA1203" w:rsidRPr="00794844" w:rsidRDefault="00E2515B" w:rsidP="00CD4362">
      <w:pPr>
        <w:spacing w:after="0" w:line="360" w:lineRule="auto"/>
        <w:jc w:val="both"/>
        <w:rPr>
          <w:rFonts w:ascii="Arial" w:hAnsi="Arial" w:cs="Arial"/>
          <w:b/>
          <w:bCs/>
          <w:color w:val="000000" w:themeColor="text1"/>
          <w:lang w:val="en-US"/>
        </w:rPr>
      </w:pPr>
      <w:r w:rsidRPr="00794844">
        <w:rPr>
          <w:rFonts w:ascii="Arial" w:hAnsi="Arial" w:cs="Arial"/>
          <w:b/>
          <w:bCs/>
          <w:color w:val="000000" w:themeColor="text1"/>
          <w:lang w:val="en-US"/>
        </w:rPr>
        <w:t>Recommendations for future research in AMR</w:t>
      </w:r>
    </w:p>
    <w:p w14:paraId="4CFE2DD6" w14:textId="42E76971" w:rsidR="00BD70A8" w:rsidRDefault="001F2C2E" w:rsidP="00794844">
      <w:pPr>
        <w:spacing w:after="0"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Suitable research focussed on mitigation of AMR in livestock is one of the important approaches to reduce AMR. </w:t>
      </w:r>
      <w:r w:rsidR="00BD70A8">
        <w:rPr>
          <w:rFonts w:ascii="Arial" w:hAnsi="Arial" w:cs="Arial"/>
          <w:color w:val="000000" w:themeColor="text1"/>
          <w:sz w:val="20"/>
          <w:szCs w:val="20"/>
        </w:rPr>
        <w:t xml:space="preserve">The research </w:t>
      </w:r>
      <w:r w:rsidR="00517659">
        <w:rPr>
          <w:rFonts w:ascii="Arial" w:hAnsi="Arial" w:cs="Arial"/>
          <w:color w:val="000000" w:themeColor="text1"/>
          <w:sz w:val="20"/>
          <w:szCs w:val="20"/>
        </w:rPr>
        <w:t>gaps</w:t>
      </w:r>
      <w:r w:rsidR="00BD70A8">
        <w:rPr>
          <w:rFonts w:ascii="Arial" w:hAnsi="Arial" w:cs="Arial"/>
          <w:color w:val="000000" w:themeColor="text1"/>
          <w:sz w:val="20"/>
          <w:szCs w:val="20"/>
        </w:rPr>
        <w:t xml:space="preserve"> to be targeted </w:t>
      </w:r>
      <w:r w:rsidR="00517659">
        <w:rPr>
          <w:rFonts w:ascii="Arial" w:hAnsi="Arial" w:cs="Arial"/>
          <w:color w:val="000000" w:themeColor="text1"/>
          <w:sz w:val="20"/>
          <w:szCs w:val="20"/>
        </w:rPr>
        <w:t>about</w:t>
      </w:r>
      <w:r w:rsidR="00BD70A8">
        <w:rPr>
          <w:rFonts w:ascii="Arial" w:hAnsi="Arial" w:cs="Arial"/>
          <w:color w:val="000000" w:themeColor="text1"/>
          <w:sz w:val="20"/>
          <w:szCs w:val="20"/>
        </w:rPr>
        <w:t xml:space="preserve"> AMR in the animal health sector include;</w:t>
      </w:r>
    </w:p>
    <w:p w14:paraId="31C976FA" w14:textId="5022F83D" w:rsidR="00BD70A8" w:rsidRDefault="00BD70A8" w:rsidP="00904B31">
      <w:pPr>
        <w:spacing w:after="0" w:line="360" w:lineRule="auto"/>
        <w:ind w:left="360" w:hanging="270"/>
        <w:jc w:val="both"/>
        <w:rPr>
          <w:rFonts w:ascii="Arial" w:hAnsi="Arial" w:cs="Arial"/>
          <w:color w:val="000000" w:themeColor="text1"/>
          <w:sz w:val="20"/>
          <w:szCs w:val="20"/>
        </w:rPr>
      </w:pPr>
      <w:proofErr w:type="spellStart"/>
      <w:r>
        <w:rPr>
          <w:rFonts w:ascii="Arial" w:hAnsi="Arial" w:cs="Arial"/>
          <w:color w:val="000000" w:themeColor="text1"/>
          <w:sz w:val="20"/>
          <w:szCs w:val="20"/>
        </w:rPr>
        <w:lastRenderedPageBreak/>
        <w:t>i</w:t>
      </w:r>
      <w:proofErr w:type="spellEnd"/>
      <w:r>
        <w:rPr>
          <w:rFonts w:ascii="Arial" w:hAnsi="Arial" w:cs="Arial"/>
          <w:color w:val="000000" w:themeColor="text1"/>
          <w:sz w:val="20"/>
          <w:szCs w:val="20"/>
        </w:rPr>
        <w:t>) R</w:t>
      </w:r>
      <w:r w:rsidR="001F2C2E">
        <w:rPr>
          <w:rFonts w:ascii="Arial" w:hAnsi="Arial" w:cs="Arial"/>
          <w:color w:val="000000" w:themeColor="text1"/>
          <w:sz w:val="20"/>
          <w:szCs w:val="20"/>
        </w:rPr>
        <w:t>obust surveillance systems to monitor AMU and AMR in livestock f</w:t>
      </w:r>
      <w:r w:rsidR="00517659">
        <w:rPr>
          <w:rFonts w:ascii="Arial" w:hAnsi="Arial" w:cs="Arial"/>
          <w:color w:val="000000" w:themeColor="text1"/>
          <w:sz w:val="20"/>
          <w:szCs w:val="20"/>
        </w:rPr>
        <w:t>a</w:t>
      </w:r>
      <w:r w:rsidR="001F2C2E">
        <w:rPr>
          <w:rFonts w:ascii="Arial" w:hAnsi="Arial" w:cs="Arial"/>
          <w:color w:val="000000" w:themeColor="text1"/>
          <w:sz w:val="20"/>
          <w:szCs w:val="20"/>
        </w:rPr>
        <w:t xml:space="preserve">rms </w:t>
      </w:r>
    </w:p>
    <w:p w14:paraId="60B8E491" w14:textId="77777777" w:rsidR="00BD70A8" w:rsidRDefault="00BD70A8" w:rsidP="00904B31">
      <w:pPr>
        <w:spacing w:after="0" w:line="360" w:lineRule="auto"/>
        <w:ind w:left="360" w:hanging="270"/>
        <w:jc w:val="both"/>
        <w:rPr>
          <w:rFonts w:ascii="Arial" w:hAnsi="Arial" w:cs="Arial"/>
          <w:color w:val="000000" w:themeColor="text1"/>
          <w:sz w:val="20"/>
          <w:szCs w:val="20"/>
        </w:rPr>
      </w:pPr>
      <w:r>
        <w:rPr>
          <w:rFonts w:ascii="Arial" w:hAnsi="Arial" w:cs="Arial"/>
          <w:color w:val="000000" w:themeColor="text1"/>
          <w:sz w:val="20"/>
          <w:szCs w:val="20"/>
        </w:rPr>
        <w:t xml:space="preserve">ii) </w:t>
      </w:r>
      <w:r w:rsidR="001F2C2E">
        <w:rPr>
          <w:rFonts w:ascii="Arial" w:hAnsi="Arial" w:cs="Arial"/>
          <w:color w:val="000000" w:themeColor="text1"/>
          <w:sz w:val="20"/>
          <w:szCs w:val="20"/>
        </w:rPr>
        <w:t xml:space="preserve">On-farm, environmental and veterinary antimicrobial stewardship programmes </w:t>
      </w:r>
      <w:r>
        <w:rPr>
          <w:rFonts w:ascii="Arial" w:hAnsi="Arial" w:cs="Arial"/>
          <w:color w:val="000000" w:themeColor="text1"/>
          <w:sz w:val="20"/>
          <w:szCs w:val="20"/>
        </w:rPr>
        <w:t>for</w:t>
      </w:r>
      <w:r w:rsidR="001F2C2E">
        <w:rPr>
          <w:rFonts w:ascii="Arial" w:hAnsi="Arial" w:cs="Arial"/>
          <w:color w:val="000000" w:themeColor="text1"/>
          <w:sz w:val="20"/>
          <w:szCs w:val="20"/>
        </w:rPr>
        <w:t xml:space="preserve"> responsible use of antimicrobial agents, governed by stringent regulations and disease biosecurity measures. </w:t>
      </w:r>
    </w:p>
    <w:p w14:paraId="7BA4655B" w14:textId="77777777" w:rsidR="00904B31" w:rsidRDefault="00BD70A8" w:rsidP="00904B31">
      <w:pPr>
        <w:spacing w:after="0" w:line="360" w:lineRule="auto"/>
        <w:ind w:left="360" w:hanging="270"/>
        <w:jc w:val="both"/>
        <w:rPr>
          <w:rFonts w:ascii="Arial" w:hAnsi="Arial" w:cs="Arial"/>
          <w:color w:val="000000" w:themeColor="text1"/>
          <w:sz w:val="20"/>
          <w:szCs w:val="20"/>
        </w:rPr>
      </w:pPr>
      <w:r>
        <w:rPr>
          <w:rFonts w:ascii="Arial" w:hAnsi="Arial" w:cs="Arial"/>
          <w:color w:val="000000" w:themeColor="text1"/>
          <w:sz w:val="20"/>
          <w:szCs w:val="20"/>
        </w:rPr>
        <w:t>iii) D</w:t>
      </w:r>
      <w:r w:rsidR="00745E97">
        <w:rPr>
          <w:rFonts w:ascii="Arial" w:hAnsi="Arial" w:cs="Arial"/>
          <w:color w:val="000000" w:themeColor="text1"/>
          <w:sz w:val="20"/>
          <w:szCs w:val="20"/>
        </w:rPr>
        <w:t xml:space="preserve">evelopment of novel antimicrobials or alternative drugs for effective disease control in livestock </w:t>
      </w:r>
      <w:r>
        <w:rPr>
          <w:rFonts w:ascii="Arial" w:hAnsi="Arial" w:cs="Arial"/>
          <w:color w:val="000000" w:themeColor="text1"/>
          <w:sz w:val="20"/>
          <w:szCs w:val="20"/>
        </w:rPr>
        <w:t xml:space="preserve">         </w:t>
      </w:r>
    </w:p>
    <w:p w14:paraId="0EF0FAD6" w14:textId="318FFB31" w:rsidR="009F244F" w:rsidRDefault="00BD70A8" w:rsidP="00904B31">
      <w:pPr>
        <w:spacing w:after="0" w:line="360" w:lineRule="auto"/>
        <w:ind w:left="360" w:hanging="270"/>
        <w:jc w:val="both"/>
        <w:rPr>
          <w:rFonts w:ascii="Arial" w:hAnsi="Arial" w:cs="Arial"/>
          <w:color w:val="000000" w:themeColor="text1"/>
          <w:sz w:val="20"/>
          <w:szCs w:val="20"/>
        </w:rPr>
      </w:pPr>
      <w:r>
        <w:rPr>
          <w:rFonts w:ascii="Arial" w:hAnsi="Arial" w:cs="Arial"/>
          <w:color w:val="000000" w:themeColor="text1"/>
          <w:sz w:val="20"/>
          <w:szCs w:val="20"/>
        </w:rPr>
        <w:t>iv) T</w:t>
      </w:r>
      <w:r w:rsidR="00745E97">
        <w:rPr>
          <w:rFonts w:ascii="Arial" w:hAnsi="Arial" w:cs="Arial"/>
          <w:color w:val="000000" w:themeColor="text1"/>
          <w:sz w:val="20"/>
          <w:szCs w:val="20"/>
        </w:rPr>
        <w:t xml:space="preserve">herapeutic regimens </w:t>
      </w:r>
      <w:r w:rsidR="00517659">
        <w:rPr>
          <w:rFonts w:ascii="Arial" w:hAnsi="Arial" w:cs="Arial"/>
          <w:color w:val="000000" w:themeColor="text1"/>
          <w:sz w:val="20"/>
          <w:szCs w:val="20"/>
        </w:rPr>
        <w:t>proven by suitable</w:t>
      </w:r>
      <w:r w:rsidR="00745E97">
        <w:rPr>
          <w:rFonts w:ascii="Arial" w:hAnsi="Arial" w:cs="Arial"/>
          <w:color w:val="000000" w:themeColor="text1"/>
          <w:sz w:val="20"/>
          <w:szCs w:val="20"/>
        </w:rPr>
        <w:t xml:space="preserve"> clinical trials </w:t>
      </w:r>
    </w:p>
    <w:p w14:paraId="79DEDFF6" w14:textId="77777777" w:rsidR="00BD70A8" w:rsidRDefault="00BD70A8" w:rsidP="00904B31">
      <w:pPr>
        <w:spacing w:after="0" w:line="360" w:lineRule="auto"/>
        <w:ind w:left="360" w:hanging="270"/>
        <w:jc w:val="both"/>
        <w:rPr>
          <w:rFonts w:ascii="Arial" w:hAnsi="Arial" w:cs="Arial"/>
          <w:sz w:val="20"/>
          <w:szCs w:val="20"/>
        </w:rPr>
      </w:pPr>
      <w:r>
        <w:rPr>
          <w:rFonts w:ascii="Arial" w:hAnsi="Arial" w:cs="Arial"/>
          <w:color w:val="000000" w:themeColor="text1"/>
          <w:sz w:val="20"/>
          <w:szCs w:val="20"/>
        </w:rPr>
        <w:t xml:space="preserve">v) </w:t>
      </w:r>
      <w:r w:rsidR="00745E97" w:rsidRPr="00794844">
        <w:rPr>
          <w:rFonts w:ascii="Arial" w:hAnsi="Arial" w:cs="Arial"/>
          <w:sz w:val="20"/>
          <w:szCs w:val="20"/>
        </w:rPr>
        <w:t xml:space="preserve">Development of rapid, low-cost diagnostics </w:t>
      </w:r>
      <w:r>
        <w:rPr>
          <w:rFonts w:ascii="Arial" w:hAnsi="Arial" w:cs="Arial"/>
          <w:sz w:val="20"/>
          <w:szCs w:val="20"/>
        </w:rPr>
        <w:t xml:space="preserve">for </w:t>
      </w:r>
      <w:r w:rsidR="00745E97" w:rsidRPr="00794844">
        <w:rPr>
          <w:rFonts w:ascii="Arial" w:hAnsi="Arial" w:cs="Arial"/>
          <w:sz w:val="20"/>
          <w:szCs w:val="20"/>
        </w:rPr>
        <w:t xml:space="preserve">disease diagnosis in livestock. </w:t>
      </w:r>
    </w:p>
    <w:p w14:paraId="40523961" w14:textId="77777777" w:rsidR="00BD70A8" w:rsidRDefault="00BD70A8" w:rsidP="00904B31">
      <w:pPr>
        <w:spacing w:after="0" w:line="360" w:lineRule="auto"/>
        <w:ind w:left="360" w:hanging="270"/>
        <w:jc w:val="both"/>
        <w:rPr>
          <w:rFonts w:ascii="Arial" w:hAnsi="Arial" w:cs="Arial"/>
          <w:sz w:val="20"/>
          <w:szCs w:val="20"/>
        </w:rPr>
      </w:pPr>
      <w:r>
        <w:rPr>
          <w:rFonts w:ascii="Arial" w:hAnsi="Arial" w:cs="Arial"/>
          <w:color w:val="000000" w:themeColor="text1"/>
          <w:sz w:val="20"/>
          <w:szCs w:val="20"/>
        </w:rPr>
        <w:t>vi) G</w:t>
      </w:r>
      <w:r w:rsidR="000C143C" w:rsidRPr="00794844">
        <w:rPr>
          <w:rFonts w:ascii="Arial" w:hAnsi="Arial" w:cs="Arial"/>
          <w:sz w:val="20"/>
          <w:szCs w:val="20"/>
        </w:rPr>
        <w:t>enotypic identification of the ARGs in sewage, farm and hospital effluents</w:t>
      </w:r>
    </w:p>
    <w:p w14:paraId="3AECAD31" w14:textId="77777777" w:rsidR="00BD70A8" w:rsidRDefault="00BD70A8" w:rsidP="00904B31">
      <w:pPr>
        <w:spacing w:after="0" w:line="360" w:lineRule="auto"/>
        <w:ind w:left="360" w:hanging="270"/>
        <w:jc w:val="both"/>
        <w:rPr>
          <w:rFonts w:ascii="Arial" w:hAnsi="Arial" w:cs="Arial"/>
          <w:sz w:val="20"/>
          <w:szCs w:val="20"/>
          <w:lang w:val="en-US"/>
        </w:rPr>
      </w:pPr>
      <w:r>
        <w:rPr>
          <w:rFonts w:ascii="Arial" w:hAnsi="Arial" w:cs="Arial"/>
          <w:color w:val="000000" w:themeColor="text1"/>
          <w:sz w:val="20"/>
          <w:szCs w:val="20"/>
        </w:rPr>
        <w:t>vii) R</w:t>
      </w:r>
      <w:proofErr w:type="spellStart"/>
      <w:r w:rsidR="000C143C" w:rsidRPr="00794844">
        <w:rPr>
          <w:rFonts w:ascii="Arial" w:hAnsi="Arial" w:cs="Arial"/>
          <w:sz w:val="20"/>
          <w:szCs w:val="20"/>
          <w:lang w:val="en-US"/>
        </w:rPr>
        <w:t>esearch</w:t>
      </w:r>
      <w:proofErr w:type="spellEnd"/>
      <w:r w:rsidR="000C143C" w:rsidRPr="00794844">
        <w:rPr>
          <w:rFonts w:ascii="Arial" w:hAnsi="Arial" w:cs="Arial"/>
          <w:sz w:val="20"/>
          <w:szCs w:val="20"/>
          <w:lang w:val="en-US"/>
        </w:rPr>
        <w:t xml:space="preserve"> and development of efficacious next-generation vaccines to prevent bacterial diseases in livestock</w:t>
      </w:r>
    </w:p>
    <w:p w14:paraId="521C8479" w14:textId="20E2E555" w:rsidR="00745E97" w:rsidRDefault="00BD70A8" w:rsidP="00904B31">
      <w:pPr>
        <w:spacing w:after="0" w:line="360" w:lineRule="auto"/>
        <w:ind w:left="360" w:hanging="270"/>
        <w:jc w:val="both"/>
        <w:rPr>
          <w:rFonts w:ascii="Arial" w:hAnsi="Arial" w:cs="Arial"/>
          <w:sz w:val="20"/>
          <w:szCs w:val="20"/>
          <w:lang w:val="en-US"/>
        </w:rPr>
      </w:pPr>
      <w:r>
        <w:rPr>
          <w:rFonts w:ascii="Arial" w:hAnsi="Arial" w:cs="Arial"/>
          <w:color w:val="000000" w:themeColor="text1"/>
          <w:sz w:val="20"/>
          <w:szCs w:val="20"/>
        </w:rPr>
        <w:t xml:space="preserve">viii) </w:t>
      </w:r>
      <w:r w:rsidR="00C94A12" w:rsidRPr="00C94A12">
        <w:rPr>
          <w:rFonts w:ascii="Arial" w:hAnsi="Arial" w:cs="Arial"/>
          <w:color w:val="000000" w:themeColor="text1"/>
          <w:sz w:val="20"/>
          <w:szCs w:val="20"/>
        </w:rPr>
        <w:t>Phylodynamic studies to examine the transmission of resistance</w:t>
      </w:r>
      <w:r w:rsidR="00C94A12">
        <w:rPr>
          <w:rFonts w:ascii="Arial" w:hAnsi="Arial" w:cs="Arial"/>
          <w:color w:val="000000" w:themeColor="text1"/>
          <w:sz w:val="20"/>
          <w:szCs w:val="20"/>
        </w:rPr>
        <w:t xml:space="preserve"> </w:t>
      </w:r>
      <w:r w:rsidR="000C143C" w:rsidRPr="00794844">
        <w:rPr>
          <w:rFonts w:ascii="Arial" w:hAnsi="Arial" w:cs="Arial"/>
          <w:sz w:val="20"/>
          <w:szCs w:val="20"/>
          <w:lang w:val="en-US"/>
        </w:rPr>
        <w:t xml:space="preserve">involved at the human-animal-environment interface </w:t>
      </w:r>
    </w:p>
    <w:p w14:paraId="3D692218" w14:textId="1D6F58D1" w:rsidR="00C94A12" w:rsidRDefault="00C94A12" w:rsidP="00904B31">
      <w:pPr>
        <w:spacing w:after="0" w:line="360" w:lineRule="auto"/>
        <w:ind w:left="360" w:hanging="270"/>
        <w:jc w:val="both"/>
        <w:rPr>
          <w:rFonts w:ascii="Arial" w:hAnsi="Arial" w:cs="Arial"/>
          <w:color w:val="000000" w:themeColor="text1"/>
          <w:sz w:val="20"/>
          <w:szCs w:val="20"/>
          <w:lang w:val="en-US"/>
        </w:rPr>
      </w:pPr>
      <w:r>
        <w:rPr>
          <w:rFonts w:ascii="Arial" w:hAnsi="Arial" w:cs="Arial"/>
          <w:color w:val="000000" w:themeColor="text1"/>
          <w:sz w:val="20"/>
          <w:szCs w:val="20"/>
        </w:rPr>
        <w:t>ix) Modelling approaches to understand AMR flow</w:t>
      </w:r>
    </w:p>
    <w:p w14:paraId="05FBEFBC" w14:textId="0DE421E1" w:rsidR="00C94A12" w:rsidRPr="00C94A12" w:rsidRDefault="00C94A12" w:rsidP="00904B31">
      <w:pPr>
        <w:spacing w:after="0" w:line="360" w:lineRule="auto"/>
        <w:ind w:left="360" w:hanging="270"/>
        <w:jc w:val="both"/>
        <w:rPr>
          <w:rFonts w:ascii="Arial" w:hAnsi="Arial" w:cs="Arial"/>
          <w:color w:val="000000" w:themeColor="text1"/>
          <w:sz w:val="18"/>
          <w:szCs w:val="18"/>
          <w:lang w:val="en-US"/>
        </w:rPr>
      </w:pPr>
      <w:r>
        <w:rPr>
          <w:rFonts w:ascii="Arial" w:hAnsi="Arial" w:cs="Arial"/>
          <w:color w:val="000000" w:themeColor="text1"/>
          <w:sz w:val="20"/>
          <w:szCs w:val="20"/>
          <w:lang w:val="en-US"/>
        </w:rPr>
        <w:t xml:space="preserve">x) </w:t>
      </w:r>
      <w:r w:rsidR="00517659">
        <w:rPr>
          <w:rFonts w:ascii="Arial" w:hAnsi="Arial" w:cs="Arial"/>
          <w:color w:val="000000" w:themeColor="text1"/>
          <w:sz w:val="20"/>
          <w:szCs w:val="20"/>
          <w:lang w:val="en-US"/>
        </w:rPr>
        <w:t>S</w:t>
      </w:r>
      <w:proofErr w:type="spellStart"/>
      <w:r w:rsidR="00517659" w:rsidRPr="00517659">
        <w:rPr>
          <w:rFonts w:ascii="Arial" w:hAnsi="Arial" w:cs="Arial"/>
          <w:color w:val="000000" w:themeColor="text1"/>
          <w:sz w:val="20"/>
          <w:szCs w:val="20"/>
        </w:rPr>
        <w:t>ystems</w:t>
      </w:r>
      <w:proofErr w:type="spellEnd"/>
      <w:r w:rsidR="00517659" w:rsidRPr="00517659">
        <w:rPr>
          <w:rFonts w:ascii="Arial" w:hAnsi="Arial" w:cs="Arial"/>
          <w:color w:val="000000" w:themeColor="text1"/>
          <w:sz w:val="20"/>
          <w:szCs w:val="20"/>
        </w:rPr>
        <w:t xml:space="preserve">-based data-science approaches within a One Health </w:t>
      </w:r>
      <w:r w:rsidR="00517659">
        <w:rPr>
          <w:rFonts w:ascii="Arial" w:hAnsi="Arial" w:cs="Arial"/>
          <w:color w:val="000000" w:themeColor="text1"/>
          <w:sz w:val="20"/>
          <w:szCs w:val="20"/>
        </w:rPr>
        <w:t xml:space="preserve">framework </w:t>
      </w:r>
      <w:r w:rsidRPr="00C94A12">
        <w:rPr>
          <w:rFonts w:ascii="Arial" w:hAnsi="Arial" w:cs="Arial"/>
          <w:color w:val="000000" w:themeColor="text1"/>
          <w:sz w:val="20"/>
          <w:szCs w:val="20"/>
        </w:rPr>
        <w:t>to understand AMR evolution and dissemination in the environment</w:t>
      </w:r>
    </w:p>
    <w:p w14:paraId="6EE7D408" w14:textId="65F5E19D" w:rsidR="00206C1C" w:rsidRPr="00791CA8" w:rsidRDefault="00E2515B" w:rsidP="00791CA8">
      <w:pPr>
        <w:spacing w:after="0" w:line="360" w:lineRule="auto"/>
        <w:jc w:val="both"/>
        <w:rPr>
          <w:rFonts w:ascii="Arial" w:hAnsi="Arial" w:cs="Arial"/>
          <w:color w:val="000000" w:themeColor="text1"/>
          <w:sz w:val="20"/>
          <w:szCs w:val="20"/>
          <w:lang w:val="en-US"/>
        </w:rPr>
      </w:pPr>
      <w:r w:rsidRPr="00E2515B">
        <w:rPr>
          <w:rFonts w:ascii="Arial" w:hAnsi="Arial" w:cs="Arial"/>
          <w:color w:val="000000" w:themeColor="text1"/>
          <w:sz w:val="20"/>
          <w:szCs w:val="20"/>
        </w:rPr>
        <w:t xml:space="preserve"> </w:t>
      </w:r>
      <w:bookmarkStart w:id="1" w:name="_GoBack"/>
      <w:bookmarkEnd w:id="1"/>
    </w:p>
    <w:p w14:paraId="4B76348D" w14:textId="10CAE55C" w:rsidR="006609CD" w:rsidRDefault="006609CD" w:rsidP="00CD4362">
      <w:pPr>
        <w:spacing w:line="360" w:lineRule="auto"/>
        <w:ind w:firstLine="720"/>
        <w:jc w:val="both"/>
        <w:rPr>
          <w:rFonts w:ascii="Arial" w:hAnsi="Arial" w:cs="Arial"/>
          <w:color w:val="000000" w:themeColor="text1"/>
          <w:sz w:val="20"/>
          <w:szCs w:val="20"/>
          <w:lang w:val="en-US"/>
        </w:rPr>
      </w:pPr>
    </w:p>
    <w:p w14:paraId="73AC6884" w14:textId="77777777" w:rsidR="006609CD" w:rsidRPr="003B5D62" w:rsidRDefault="006609CD" w:rsidP="006609CD">
      <w:pPr>
        <w:rPr>
          <w:b/>
          <w:highlight w:val="yellow"/>
          <w:lang w:val="en-US"/>
        </w:rPr>
      </w:pPr>
      <w:r w:rsidRPr="003B5D62">
        <w:rPr>
          <w:b/>
          <w:highlight w:val="yellow"/>
        </w:rPr>
        <w:t>Disclaimer (Artificial intelligence)</w:t>
      </w:r>
    </w:p>
    <w:p w14:paraId="38327A0D" w14:textId="77777777" w:rsidR="006609CD" w:rsidRDefault="006609CD" w:rsidP="006609CD">
      <w:pPr>
        <w:rPr>
          <w:highlight w:val="yellow"/>
        </w:rPr>
      </w:pPr>
      <w:r>
        <w:rPr>
          <w:highlight w:val="yellow"/>
        </w:rPr>
        <w:t xml:space="preserve">Option 1: </w:t>
      </w:r>
    </w:p>
    <w:p w14:paraId="0381265C" w14:textId="77777777" w:rsidR="006609CD" w:rsidRDefault="006609CD" w:rsidP="006609C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CA93E8A" w14:textId="77777777" w:rsidR="006609CD" w:rsidRDefault="006609CD" w:rsidP="006609CD">
      <w:pPr>
        <w:rPr>
          <w:highlight w:val="yellow"/>
        </w:rPr>
      </w:pPr>
      <w:r>
        <w:rPr>
          <w:highlight w:val="yellow"/>
        </w:rPr>
        <w:t xml:space="preserve">Option 2: </w:t>
      </w:r>
    </w:p>
    <w:p w14:paraId="53D0E090" w14:textId="77777777" w:rsidR="006609CD" w:rsidRDefault="006609CD" w:rsidP="006609CD">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43E981" w14:textId="77777777" w:rsidR="006609CD" w:rsidRDefault="006609CD" w:rsidP="006609CD">
      <w:pPr>
        <w:rPr>
          <w:highlight w:val="yellow"/>
        </w:rPr>
      </w:pPr>
      <w:r>
        <w:rPr>
          <w:highlight w:val="yellow"/>
        </w:rPr>
        <w:t>Details of the AI usage are given below:</w:t>
      </w:r>
    </w:p>
    <w:p w14:paraId="3B61B0A3" w14:textId="77777777" w:rsidR="006609CD" w:rsidRDefault="006609CD" w:rsidP="006609CD">
      <w:pPr>
        <w:rPr>
          <w:highlight w:val="yellow"/>
        </w:rPr>
      </w:pPr>
      <w:r>
        <w:rPr>
          <w:highlight w:val="yellow"/>
        </w:rPr>
        <w:t>1.</w:t>
      </w:r>
    </w:p>
    <w:p w14:paraId="2DC22E97" w14:textId="77777777" w:rsidR="006609CD" w:rsidRDefault="006609CD" w:rsidP="006609CD">
      <w:pPr>
        <w:rPr>
          <w:highlight w:val="yellow"/>
        </w:rPr>
      </w:pPr>
      <w:r>
        <w:rPr>
          <w:highlight w:val="yellow"/>
        </w:rPr>
        <w:t>2.</w:t>
      </w:r>
    </w:p>
    <w:p w14:paraId="0D821460" w14:textId="77777777" w:rsidR="006609CD" w:rsidRDefault="006609CD" w:rsidP="006609CD">
      <w:r>
        <w:rPr>
          <w:highlight w:val="yellow"/>
        </w:rPr>
        <w:t>3.</w:t>
      </w:r>
    </w:p>
    <w:p w14:paraId="52CDAF9F" w14:textId="77777777" w:rsidR="006609CD" w:rsidRPr="009406BE" w:rsidRDefault="006609CD" w:rsidP="00CD4362">
      <w:pPr>
        <w:spacing w:line="360" w:lineRule="auto"/>
        <w:ind w:firstLine="720"/>
        <w:jc w:val="both"/>
        <w:rPr>
          <w:rFonts w:ascii="Arial" w:hAnsi="Arial" w:cs="Arial"/>
          <w:color w:val="000000" w:themeColor="text1"/>
          <w:sz w:val="20"/>
          <w:szCs w:val="20"/>
          <w:lang w:val="en-US"/>
        </w:rPr>
      </w:pPr>
    </w:p>
    <w:p w14:paraId="6A8A9F2D" w14:textId="539497AC" w:rsidR="00AF288D" w:rsidRPr="00591197" w:rsidRDefault="00904B31" w:rsidP="00AF288D">
      <w:pPr>
        <w:spacing w:line="240" w:lineRule="auto"/>
        <w:jc w:val="both"/>
        <w:rPr>
          <w:rFonts w:ascii="Arial" w:hAnsi="Arial" w:cs="Arial"/>
          <w:b/>
        </w:rPr>
      </w:pPr>
      <w:r>
        <w:rPr>
          <w:rFonts w:ascii="Arial" w:hAnsi="Arial" w:cs="Arial"/>
          <w:b/>
        </w:rPr>
        <w:t xml:space="preserve">10. </w:t>
      </w:r>
      <w:r w:rsidR="00AF288D">
        <w:rPr>
          <w:rFonts w:ascii="Arial" w:hAnsi="Arial" w:cs="Arial"/>
          <w:b/>
        </w:rPr>
        <w:t>REFERENCES</w:t>
      </w:r>
    </w:p>
    <w:p w14:paraId="63098106" w14:textId="77777777" w:rsidR="00AF288D" w:rsidRDefault="00AF288D" w:rsidP="00DA5982">
      <w:pPr>
        <w:pStyle w:val="NormalWeb"/>
        <w:spacing w:after="0" w:afterAutospacing="0" w:line="276"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Aarestrup, F. M., Seyfarth, A. M., Emborg, H. D., Pedersen, K., Hendriksen, R. S., and Bager, F. (2001). Effect of abolishment of the use of antimicrobial agents for growth promotion on occurrence of antimicrobial resistance </w:t>
      </w:r>
      <w:r w:rsidRPr="00591197">
        <w:rPr>
          <w:rFonts w:ascii="Arial" w:hAnsi="Arial" w:cs="Arial"/>
          <w:sz w:val="20"/>
          <w:szCs w:val="20"/>
          <w:shd w:val="clear" w:color="auto" w:fill="FFFFFF"/>
        </w:rPr>
        <w:lastRenderedPageBreak/>
        <w:t xml:space="preserve">in </w:t>
      </w:r>
      <w:proofErr w:type="spellStart"/>
      <w:r w:rsidRPr="00591197">
        <w:rPr>
          <w:rFonts w:ascii="Arial" w:hAnsi="Arial" w:cs="Arial"/>
          <w:sz w:val="20"/>
          <w:szCs w:val="20"/>
          <w:shd w:val="clear" w:color="auto" w:fill="FFFFFF"/>
        </w:rPr>
        <w:t>fecal</w:t>
      </w:r>
      <w:proofErr w:type="spellEnd"/>
      <w:r w:rsidRPr="00591197">
        <w:rPr>
          <w:rFonts w:ascii="Arial" w:hAnsi="Arial" w:cs="Arial"/>
          <w:sz w:val="20"/>
          <w:szCs w:val="20"/>
          <w:shd w:val="clear" w:color="auto" w:fill="FFFFFF"/>
        </w:rPr>
        <w:t xml:space="preserve"> enterococci from food animals in Denmark. </w:t>
      </w:r>
      <w:r w:rsidRPr="00591197">
        <w:rPr>
          <w:rFonts w:ascii="Arial" w:hAnsi="Arial" w:cs="Arial"/>
          <w:i/>
          <w:iCs/>
          <w:sz w:val="20"/>
          <w:szCs w:val="20"/>
          <w:shd w:val="clear" w:color="auto" w:fill="FFFFFF"/>
        </w:rPr>
        <w:t xml:space="preserve">Antimicrobial Agents and </w:t>
      </w:r>
      <w:r>
        <w:rPr>
          <w:rFonts w:ascii="Arial" w:hAnsi="Arial" w:cs="Arial"/>
          <w:i/>
          <w:iCs/>
          <w:sz w:val="20"/>
          <w:szCs w:val="20"/>
          <w:shd w:val="clear" w:color="auto" w:fill="FFFFFF"/>
        </w:rPr>
        <w:t>C</w:t>
      </w:r>
      <w:r w:rsidRPr="00591197">
        <w:rPr>
          <w:rFonts w:ascii="Arial" w:hAnsi="Arial" w:cs="Arial"/>
          <w:i/>
          <w:iCs/>
          <w:sz w:val="20"/>
          <w:szCs w:val="20"/>
          <w:shd w:val="clear" w:color="auto" w:fill="FFFFFF"/>
        </w:rPr>
        <w:t>hemotherapy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45</w:t>
      </w:r>
      <w:r w:rsidRPr="00591197">
        <w:rPr>
          <w:rFonts w:ascii="Arial" w:hAnsi="Arial" w:cs="Arial"/>
          <w:sz w:val="20"/>
          <w:szCs w:val="20"/>
          <w:shd w:val="clear" w:color="auto" w:fill="FFFFFF"/>
        </w:rPr>
        <w:t>(7), 2054-2059.</w:t>
      </w:r>
    </w:p>
    <w:p w14:paraId="7EA7B0CC" w14:textId="77777777" w:rsidR="00AF288D" w:rsidRPr="00591197" w:rsidRDefault="00AF288D" w:rsidP="00DA5982">
      <w:pPr>
        <w:spacing w:after="0" w:line="276"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Abebe, E., </w:t>
      </w:r>
      <w:proofErr w:type="spellStart"/>
      <w:r w:rsidRPr="00591197">
        <w:rPr>
          <w:rFonts w:ascii="Arial" w:hAnsi="Arial" w:cs="Arial"/>
          <w:sz w:val="20"/>
          <w:szCs w:val="20"/>
          <w:shd w:val="clear" w:color="auto" w:fill="FFFFFF"/>
        </w:rPr>
        <w:t>Gugsa</w:t>
      </w:r>
      <w:proofErr w:type="spellEnd"/>
      <w:r w:rsidRPr="00591197">
        <w:rPr>
          <w:rFonts w:ascii="Arial" w:hAnsi="Arial" w:cs="Arial"/>
          <w:sz w:val="20"/>
          <w:szCs w:val="20"/>
          <w:shd w:val="clear" w:color="auto" w:fill="FFFFFF"/>
        </w:rPr>
        <w:t>, G., and Ahmed, M. (2020). Review on major food</w:t>
      </w:r>
      <w:r w:rsidRPr="00591197">
        <w:rPr>
          <w:rFonts w:ascii="Cambria Math" w:hAnsi="Cambria Math" w:cs="Cambria Math"/>
          <w:sz w:val="20"/>
          <w:szCs w:val="20"/>
          <w:shd w:val="clear" w:color="auto" w:fill="FFFFFF"/>
        </w:rPr>
        <w:t>‐</w:t>
      </w:r>
      <w:r w:rsidRPr="00591197">
        <w:rPr>
          <w:rFonts w:ascii="Arial" w:hAnsi="Arial" w:cs="Arial"/>
          <w:sz w:val="20"/>
          <w:szCs w:val="20"/>
          <w:shd w:val="clear" w:color="auto" w:fill="FFFFFF"/>
        </w:rPr>
        <w:t>borne zoonotic bacterial pathogens. </w:t>
      </w:r>
      <w:r w:rsidRPr="00591197">
        <w:rPr>
          <w:rFonts w:ascii="Arial" w:hAnsi="Arial" w:cs="Arial"/>
          <w:i/>
          <w:iCs/>
          <w:sz w:val="20"/>
          <w:szCs w:val="20"/>
          <w:shd w:val="clear" w:color="auto" w:fill="FFFFFF"/>
        </w:rPr>
        <w:t>Journal of Tropical Medicine</w:t>
      </w:r>
      <w:r w:rsidRPr="00591197">
        <w:rPr>
          <w:rFonts w:ascii="Arial" w:hAnsi="Arial" w:cs="Arial"/>
          <w:sz w:val="20"/>
          <w:szCs w:val="20"/>
          <w:shd w:val="clear" w:color="auto" w:fill="FFFFFF"/>
        </w:rPr>
        <w:t>, 1, 4674235.</w:t>
      </w:r>
    </w:p>
    <w:p w14:paraId="0236785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Acosta, A., </w:t>
      </w:r>
      <w:proofErr w:type="spellStart"/>
      <w:r w:rsidRPr="00591197">
        <w:rPr>
          <w:rFonts w:ascii="Arial" w:hAnsi="Arial" w:cs="Arial"/>
          <w:sz w:val="20"/>
          <w:szCs w:val="20"/>
          <w:shd w:val="clear" w:color="auto" w:fill="FFFFFF"/>
        </w:rPr>
        <w:t>Tirkaso</w:t>
      </w:r>
      <w:proofErr w:type="spellEnd"/>
      <w:r w:rsidRPr="00591197">
        <w:rPr>
          <w:rFonts w:ascii="Arial" w:hAnsi="Arial" w:cs="Arial"/>
          <w:sz w:val="20"/>
          <w:szCs w:val="20"/>
          <w:shd w:val="clear" w:color="auto" w:fill="FFFFFF"/>
        </w:rPr>
        <w:t xml:space="preserve">, W., Nicolli, F., Van Boeckel, T. P., </w:t>
      </w:r>
      <w:proofErr w:type="spellStart"/>
      <w:r w:rsidRPr="00591197">
        <w:rPr>
          <w:rFonts w:ascii="Arial" w:hAnsi="Arial" w:cs="Arial"/>
          <w:sz w:val="20"/>
          <w:szCs w:val="20"/>
          <w:shd w:val="clear" w:color="auto" w:fill="FFFFFF"/>
        </w:rPr>
        <w:t>Cinardi</w:t>
      </w:r>
      <w:proofErr w:type="spellEnd"/>
      <w:r w:rsidRPr="00591197">
        <w:rPr>
          <w:rFonts w:ascii="Arial" w:hAnsi="Arial" w:cs="Arial"/>
          <w:sz w:val="20"/>
          <w:szCs w:val="20"/>
          <w:shd w:val="clear" w:color="auto" w:fill="FFFFFF"/>
        </w:rPr>
        <w:t>, G., and Song, J. (2025). The future of antibiotic use in livestock. </w:t>
      </w:r>
      <w:r w:rsidRPr="00591197">
        <w:rPr>
          <w:rFonts w:ascii="Arial" w:hAnsi="Arial" w:cs="Arial"/>
          <w:i/>
          <w:iCs/>
          <w:sz w:val="20"/>
          <w:szCs w:val="20"/>
          <w:shd w:val="clear" w:color="auto" w:fill="FFFFFF"/>
        </w:rPr>
        <w:t>Nature Communications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(1), 2469.</w:t>
      </w:r>
    </w:p>
    <w:p w14:paraId="7EB3BA15" w14:textId="77777777" w:rsidR="00AF288D" w:rsidRPr="00591197"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shd w:val="clear" w:color="auto" w:fill="FFFFFF"/>
        </w:rPr>
        <w:t>Ahmed, S. A., Baris, E., Go, D. S., Lofgren, H., Osorio-Rodarte, I., and Thierfelder, K. (2017). Assessing the global economic and poverty effects of antimicrobial resistance. </w:t>
      </w:r>
      <w:r w:rsidRPr="00591197">
        <w:rPr>
          <w:rFonts w:ascii="Arial" w:hAnsi="Arial" w:cs="Arial"/>
          <w:iCs/>
          <w:sz w:val="20"/>
          <w:szCs w:val="20"/>
          <w:shd w:val="clear" w:color="auto" w:fill="FFFFFF"/>
        </w:rPr>
        <w:t>World Bank Policy Research Working Paper</w:t>
      </w:r>
      <w:r w:rsidRPr="00591197">
        <w:rPr>
          <w:rFonts w:ascii="Arial" w:hAnsi="Arial" w:cs="Arial"/>
          <w:sz w:val="20"/>
          <w:szCs w:val="20"/>
          <w:shd w:val="clear" w:color="auto" w:fill="FFFFFF"/>
        </w:rPr>
        <w:t>, 8133.</w:t>
      </w:r>
    </w:p>
    <w:p w14:paraId="4FF6A9F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Alipio, M., and Villena, M. L. (2023). Intelligent wearable devices and biosensors for monitoring cattle health conditions: A review and classification. </w:t>
      </w:r>
      <w:r w:rsidRPr="00591197">
        <w:rPr>
          <w:rFonts w:ascii="Arial" w:hAnsi="Arial" w:cs="Arial"/>
          <w:i/>
          <w:iCs/>
          <w:sz w:val="20"/>
          <w:szCs w:val="20"/>
          <w:shd w:val="clear" w:color="auto" w:fill="FFFFFF"/>
        </w:rPr>
        <w:t>Smart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27</w:t>
      </w:r>
      <w:r w:rsidRPr="00591197">
        <w:rPr>
          <w:rFonts w:ascii="Arial" w:hAnsi="Arial" w:cs="Arial"/>
          <w:sz w:val="20"/>
          <w:szCs w:val="20"/>
          <w:shd w:val="clear" w:color="auto" w:fill="FFFFFF"/>
        </w:rPr>
        <w:t xml:space="preserve">, 100369. </w:t>
      </w:r>
    </w:p>
    <w:p w14:paraId="44E3870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Allen, H. K., Levine, U. Y., Looft, T., </w:t>
      </w:r>
      <w:proofErr w:type="spellStart"/>
      <w:r w:rsidRPr="00591197">
        <w:rPr>
          <w:rFonts w:ascii="Arial" w:hAnsi="Arial" w:cs="Arial"/>
          <w:sz w:val="20"/>
          <w:szCs w:val="20"/>
          <w:shd w:val="clear" w:color="auto" w:fill="FFFFFF"/>
        </w:rPr>
        <w:t>Bandrick</w:t>
      </w:r>
      <w:proofErr w:type="spellEnd"/>
      <w:r w:rsidRPr="00591197">
        <w:rPr>
          <w:rFonts w:ascii="Arial" w:hAnsi="Arial" w:cs="Arial"/>
          <w:sz w:val="20"/>
          <w:szCs w:val="20"/>
          <w:shd w:val="clear" w:color="auto" w:fill="FFFFFF"/>
        </w:rPr>
        <w:t>, M., and Casey, T. A. (2013). Treatment, promotion, commotion: antibiotic alternatives in food-producing animals. </w:t>
      </w:r>
      <w:r w:rsidRPr="00591197">
        <w:rPr>
          <w:rFonts w:ascii="Arial" w:hAnsi="Arial" w:cs="Arial"/>
          <w:i/>
          <w:iCs/>
          <w:sz w:val="20"/>
          <w:szCs w:val="20"/>
          <w:shd w:val="clear" w:color="auto" w:fill="FFFFFF"/>
        </w:rPr>
        <w:t>Trends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21</w:t>
      </w:r>
      <w:r w:rsidRPr="00591197">
        <w:rPr>
          <w:rFonts w:ascii="Arial" w:hAnsi="Arial" w:cs="Arial"/>
          <w:sz w:val="20"/>
          <w:szCs w:val="20"/>
          <w:shd w:val="clear" w:color="auto" w:fill="FFFFFF"/>
        </w:rPr>
        <w:t>(3), 114-119.</w:t>
      </w:r>
    </w:p>
    <w:p w14:paraId="67C0F681" w14:textId="430DB833"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Antimicrobial Resistance Collaborators</w:t>
      </w:r>
      <w:r w:rsidR="00002AED">
        <w:rPr>
          <w:rFonts w:ascii="Arial" w:hAnsi="Arial" w:cs="Arial"/>
          <w:sz w:val="20"/>
          <w:szCs w:val="20"/>
          <w:shd w:val="clear" w:color="auto" w:fill="FFFFFF"/>
        </w:rPr>
        <w:t xml:space="preserve"> </w:t>
      </w:r>
      <w:r w:rsidRPr="00591197">
        <w:rPr>
          <w:rFonts w:ascii="Arial" w:hAnsi="Arial" w:cs="Arial"/>
          <w:sz w:val="20"/>
          <w:szCs w:val="20"/>
          <w:shd w:val="clear" w:color="auto" w:fill="FFFFFF"/>
        </w:rPr>
        <w:t>(2022). Global burden of bacterial antimicrobial resistance in 2019: a systematic analysis. </w:t>
      </w:r>
      <w:r w:rsidRPr="00591197">
        <w:rPr>
          <w:rFonts w:ascii="Arial" w:hAnsi="Arial" w:cs="Arial"/>
          <w:i/>
          <w:iCs/>
          <w:sz w:val="20"/>
          <w:szCs w:val="20"/>
          <w:shd w:val="clear" w:color="auto" w:fill="FFFFFF"/>
        </w:rPr>
        <w:t>Lancet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399</w:t>
      </w:r>
      <w:r w:rsidRPr="00591197">
        <w:rPr>
          <w:rFonts w:ascii="Arial" w:hAnsi="Arial" w:cs="Arial"/>
          <w:sz w:val="20"/>
          <w:szCs w:val="20"/>
          <w:shd w:val="clear" w:color="auto" w:fill="FFFFFF"/>
        </w:rPr>
        <w:t>(10325), 629-</w:t>
      </w:r>
      <w:proofErr w:type="gramStart"/>
      <w:r w:rsidRPr="00591197">
        <w:rPr>
          <w:rFonts w:ascii="Arial" w:hAnsi="Arial" w:cs="Arial"/>
          <w:sz w:val="20"/>
          <w:szCs w:val="20"/>
          <w:shd w:val="clear" w:color="auto" w:fill="FFFFFF"/>
        </w:rPr>
        <w:t>655</w:t>
      </w:r>
      <w:r w:rsidR="00002AED">
        <w:rPr>
          <w:rFonts w:ascii="Arial" w:hAnsi="Arial" w:cs="Arial"/>
          <w:sz w:val="20"/>
          <w:szCs w:val="20"/>
          <w:shd w:val="clear" w:color="auto" w:fill="FFFFFF"/>
        </w:rPr>
        <w:t>.</w:t>
      </w:r>
      <w:r w:rsidRPr="00591197">
        <w:rPr>
          <w:rFonts w:ascii="Arial" w:hAnsi="Arial" w:cs="Arial"/>
          <w:sz w:val="20"/>
          <w:szCs w:val="20"/>
          <w:shd w:val="clear" w:color="auto" w:fill="FFFFFF"/>
        </w:rPr>
        <w:t>.</w:t>
      </w:r>
      <w:proofErr w:type="gramEnd"/>
    </w:p>
    <w:p w14:paraId="70BDAB9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Apley, M.D., and Coetzee, J.F. (2013). Antimicrobial drug use in cattle. In </w:t>
      </w:r>
      <w:proofErr w:type="spellStart"/>
      <w:r w:rsidRPr="00591197">
        <w:rPr>
          <w:rFonts w:ascii="Arial" w:hAnsi="Arial" w:cs="Arial"/>
          <w:sz w:val="20"/>
          <w:szCs w:val="20"/>
        </w:rPr>
        <w:t>Giguère</w:t>
      </w:r>
      <w:proofErr w:type="spellEnd"/>
      <w:r w:rsidRPr="00591197">
        <w:rPr>
          <w:rFonts w:ascii="Arial" w:hAnsi="Arial" w:cs="Arial"/>
          <w:sz w:val="20"/>
          <w:szCs w:val="20"/>
        </w:rPr>
        <w:t xml:space="preserve">, S., Prescott, J.F., and </w:t>
      </w:r>
      <w:proofErr w:type="gramStart"/>
      <w:r w:rsidRPr="00591197">
        <w:rPr>
          <w:rFonts w:ascii="Arial" w:hAnsi="Arial" w:cs="Arial"/>
          <w:sz w:val="20"/>
          <w:szCs w:val="20"/>
        </w:rPr>
        <w:t>Dowling,  P.M</w:t>
      </w:r>
      <w:proofErr w:type="gramEnd"/>
      <w:r w:rsidRPr="00591197">
        <w:rPr>
          <w:rFonts w:ascii="Arial" w:hAnsi="Arial" w:cs="Arial"/>
          <w:sz w:val="20"/>
          <w:szCs w:val="20"/>
        </w:rPr>
        <w:t xml:space="preserve"> (Eds.), Antimicrobial Therapy in Veterinary Medicine, (5th ed., p 495– 518).  Wiley Blackwell, Ames, IA. </w:t>
      </w:r>
    </w:p>
    <w:p w14:paraId="3AFDC429" w14:textId="77777777" w:rsidR="003C18E5" w:rsidRPr="003C18E5" w:rsidRDefault="003C18E5" w:rsidP="003C18E5">
      <w:pPr>
        <w:spacing w:line="240" w:lineRule="auto"/>
        <w:ind w:left="-284" w:hanging="567"/>
        <w:jc w:val="both"/>
        <w:rPr>
          <w:rFonts w:ascii="Arial" w:hAnsi="Arial" w:cs="Arial"/>
          <w:sz w:val="20"/>
          <w:szCs w:val="20"/>
          <w:shd w:val="clear" w:color="auto" w:fill="FFFFFF"/>
          <w:lang w:val="en-US"/>
        </w:rPr>
      </w:pPr>
      <w:r w:rsidRPr="003C18E5">
        <w:rPr>
          <w:rFonts w:ascii="Arial" w:hAnsi="Arial" w:cs="Arial"/>
          <w:sz w:val="20"/>
          <w:szCs w:val="20"/>
          <w:shd w:val="clear" w:color="auto" w:fill="FFFFFF"/>
        </w:rPr>
        <w:t>Arnold, K. E., Laing, G., McMahon, B. J., Fanning, S., Stekel, D. J., Pahl, O., Coyne, L., Latham, S. M., &amp; McIntyre, K. M. (2024). The need for One Health systems-thinking approaches to understand multiscale dissemination of antimicrobial resistance. </w:t>
      </w:r>
      <w:r w:rsidRPr="003C18E5">
        <w:rPr>
          <w:rFonts w:ascii="Arial" w:hAnsi="Arial" w:cs="Arial"/>
          <w:i/>
          <w:iCs/>
          <w:sz w:val="20"/>
          <w:szCs w:val="20"/>
          <w:shd w:val="clear" w:color="auto" w:fill="FFFFFF"/>
        </w:rPr>
        <w:t>The Lancet. Planetary health</w:t>
      </w:r>
      <w:r w:rsidRPr="003C18E5">
        <w:rPr>
          <w:rFonts w:ascii="Arial" w:hAnsi="Arial" w:cs="Arial"/>
          <w:sz w:val="20"/>
          <w:szCs w:val="20"/>
          <w:shd w:val="clear" w:color="auto" w:fill="FFFFFF"/>
        </w:rPr>
        <w:t>, </w:t>
      </w:r>
      <w:r w:rsidRPr="003C18E5">
        <w:rPr>
          <w:rFonts w:ascii="Arial" w:hAnsi="Arial" w:cs="Arial"/>
          <w:i/>
          <w:iCs/>
          <w:sz w:val="20"/>
          <w:szCs w:val="20"/>
          <w:shd w:val="clear" w:color="auto" w:fill="FFFFFF"/>
        </w:rPr>
        <w:t>8</w:t>
      </w:r>
      <w:r w:rsidRPr="003C18E5">
        <w:rPr>
          <w:rFonts w:ascii="Arial" w:hAnsi="Arial" w:cs="Arial"/>
          <w:sz w:val="20"/>
          <w:szCs w:val="20"/>
          <w:shd w:val="clear" w:color="auto" w:fill="FFFFFF"/>
        </w:rPr>
        <w:t>(2), e124–e133. https://doi.org/10.1016/S2542-5196(23)00278-4</w:t>
      </w:r>
    </w:p>
    <w:p w14:paraId="376BF1C8" w14:textId="71AAF576" w:rsidR="00AF288D" w:rsidRPr="00591197" w:rsidRDefault="00AF288D" w:rsidP="00AF288D">
      <w:pPr>
        <w:spacing w:line="240" w:lineRule="auto"/>
        <w:ind w:left="-284" w:hanging="567"/>
        <w:jc w:val="both"/>
        <w:rPr>
          <w:rFonts w:ascii="Arial" w:hAnsi="Arial" w:cs="Arial"/>
          <w:sz w:val="20"/>
          <w:szCs w:val="20"/>
          <w:highlight w:val="cyan"/>
          <w:shd w:val="clear" w:color="auto" w:fill="FFFFFF"/>
        </w:rPr>
      </w:pPr>
      <w:r w:rsidRPr="00591197">
        <w:rPr>
          <w:rFonts w:ascii="Arial" w:hAnsi="Arial" w:cs="Arial"/>
          <w:sz w:val="20"/>
          <w:szCs w:val="20"/>
          <w:shd w:val="clear" w:color="auto" w:fill="FFFFFF"/>
        </w:rPr>
        <w:t>Aslam, B., Khurshid, M., Arshad, M. I., Muzammil, S., Rasool, M., Yasmeen, N., et al. (2021). Antibiotic resistance: one health one world outlook. </w:t>
      </w:r>
      <w:r w:rsidRPr="00591197">
        <w:rPr>
          <w:rFonts w:ascii="Arial" w:hAnsi="Arial" w:cs="Arial"/>
          <w:i/>
          <w:iCs/>
          <w:sz w:val="20"/>
          <w:szCs w:val="20"/>
          <w:shd w:val="clear" w:color="auto" w:fill="FFFFFF"/>
        </w:rPr>
        <w:t>Frontiers in Cellular and Infection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 771510.</w:t>
      </w:r>
    </w:p>
    <w:p w14:paraId="4327554E" w14:textId="77777777" w:rsidR="00AF288D" w:rsidRPr="00591197" w:rsidRDefault="00AF288D" w:rsidP="00AF288D">
      <w:pPr>
        <w:spacing w:before="240" w:line="240" w:lineRule="auto"/>
        <w:ind w:left="-284" w:hanging="567"/>
        <w:jc w:val="both"/>
        <w:rPr>
          <w:rFonts w:ascii="Arial" w:hAnsi="Arial" w:cs="Arial"/>
          <w:sz w:val="20"/>
          <w:szCs w:val="20"/>
        </w:rPr>
      </w:pPr>
      <w:r w:rsidRPr="00591197">
        <w:rPr>
          <w:rFonts w:ascii="Arial" w:hAnsi="Arial" w:cs="Arial"/>
          <w:sz w:val="20"/>
          <w:szCs w:val="20"/>
        </w:rPr>
        <w:t xml:space="preserve">Bager, F., Monnet, D.L., and Andersen, S. (2001). DANMAP 2000: Consumption of Antimicrobial Agents and </w:t>
      </w:r>
      <w:proofErr w:type="spellStart"/>
      <w:r w:rsidRPr="00591197">
        <w:rPr>
          <w:rFonts w:ascii="Arial" w:hAnsi="Arial" w:cs="Arial"/>
          <w:sz w:val="20"/>
          <w:szCs w:val="20"/>
        </w:rPr>
        <w:t>Occurence</w:t>
      </w:r>
      <w:proofErr w:type="spellEnd"/>
      <w:r w:rsidRPr="00591197">
        <w:rPr>
          <w:rFonts w:ascii="Arial" w:hAnsi="Arial" w:cs="Arial"/>
          <w:sz w:val="20"/>
          <w:szCs w:val="20"/>
        </w:rPr>
        <w:t xml:space="preserve"> of Antimicrobial Resistance in Bacteria from </w:t>
      </w:r>
      <w:proofErr w:type="spellStart"/>
      <w:r w:rsidRPr="00591197">
        <w:rPr>
          <w:rFonts w:ascii="Arial" w:hAnsi="Arial" w:cs="Arial"/>
          <w:sz w:val="20"/>
          <w:szCs w:val="20"/>
        </w:rPr>
        <w:t>FoodAnimals</w:t>
      </w:r>
      <w:proofErr w:type="spellEnd"/>
      <w:r w:rsidRPr="00591197">
        <w:rPr>
          <w:rFonts w:ascii="Arial" w:hAnsi="Arial" w:cs="Arial"/>
          <w:sz w:val="20"/>
          <w:szCs w:val="20"/>
        </w:rPr>
        <w:t xml:space="preserve">, Foods and Humans in Denmark. ISSN 1600-2032 (Accessed on </w:t>
      </w:r>
      <w:proofErr w:type="spellStart"/>
      <w:r w:rsidRPr="00591197">
        <w:rPr>
          <w:rFonts w:ascii="Arial" w:hAnsi="Arial" w:cs="Arial"/>
          <w:sz w:val="20"/>
          <w:szCs w:val="20"/>
        </w:rPr>
        <w:t>Decemver</w:t>
      </w:r>
      <w:proofErr w:type="spellEnd"/>
      <w:r w:rsidRPr="00591197">
        <w:rPr>
          <w:rFonts w:ascii="Arial" w:hAnsi="Arial" w:cs="Arial"/>
          <w:sz w:val="20"/>
          <w:szCs w:val="20"/>
        </w:rPr>
        <w:t xml:space="preserve"> 20, 2024)</w:t>
      </w:r>
    </w:p>
    <w:p w14:paraId="57006E6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Baghdadi, M., Brassard, P., Godbout, S., </w:t>
      </w:r>
      <w:proofErr w:type="spellStart"/>
      <w:r w:rsidRPr="00591197">
        <w:rPr>
          <w:rFonts w:ascii="Arial" w:hAnsi="Arial" w:cs="Arial"/>
          <w:sz w:val="20"/>
          <w:szCs w:val="20"/>
        </w:rPr>
        <w:t>Létourneau</w:t>
      </w:r>
      <w:proofErr w:type="spellEnd"/>
      <w:r w:rsidRPr="00591197">
        <w:rPr>
          <w:rFonts w:ascii="Arial" w:hAnsi="Arial" w:cs="Arial"/>
          <w:sz w:val="20"/>
          <w:szCs w:val="20"/>
        </w:rPr>
        <w:t xml:space="preserve">, V., Turgeon, N., Rossi, F., et al. (2023). Contribution of Manure-Spreading Operations to Bioaerosols and Antibiotic Resistance Genes’ Emission. </w:t>
      </w:r>
      <w:r w:rsidRPr="00591197">
        <w:rPr>
          <w:rFonts w:ascii="Arial" w:hAnsi="Arial" w:cs="Arial"/>
          <w:i/>
          <w:sz w:val="20"/>
          <w:szCs w:val="20"/>
        </w:rPr>
        <w:t>Microorganisms</w:t>
      </w:r>
      <w:r w:rsidRPr="00591197">
        <w:rPr>
          <w:rFonts w:ascii="Arial" w:hAnsi="Arial" w:cs="Arial"/>
          <w:sz w:val="20"/>
          <w:szCs w:val="20"/>
        </w:rPr>
        <w:t xml:space="preserve">, 11, 1797. </w:t>
      </w:r>
    </w:p>
    <w:p w14:paraId="46980975" w14:textId="77777777" w:rsidR="00AF288D" w:rsidRPr="00591197" w:rsidRDefault="00AF288D" w:rsidP="00AF288D">
      <w:pPr>
        <w:spacing w:line="240" w:lineRule="auto"/>
        <w:ind w:left="-284" w:hanging="567"/>
        <w:jc w:val="both"/>
        <w:rPr>
          <w:rFonts w:ascii="Arial" w:hAnsi="Arial" w:cs="Arial"/>
          <w:b/>
          <w:bCs/>
          <w:sz w:val="20"/>
          <w:szCs w:val="20"/>
          <w:lang w:val="en-US"/>
        </w:rPr>
      </w:pPr>
      <w:r w:rsidRPr="00591197">
        <w:rPr>
          <w:rFonts w:ascii="Arial" w:hAnsi="Arial" w:cs="Arial"/>
          <w:sz w:val="20"/>
          <w:szCs w:val="20"/>
          <w:shd w:val="clear" w:color="auto" w:fill="FFFFFF"/>
        </w:rPr>
        <w:t xml:space="preserve">Bak, H., and </w:t>
      </w:r>
      <w:proofErr w:type="spellStart"/>
      <w:r w:rsidRPr="00591197">
        <w:rPr>
          <w:rFonts w:ascii="Arial" w:hAnsi="Arial" w:cs="Arial"/>
          <w:sz w:val="20"/>
          <w:szCs w:val="20"/>
          <w:shd w:val="clear" w:color="auto" w:fill="FFFFFF"/>
        </w:rPr>
        <w:t>Rathkjen</w:t>
      </w:r>
      <w:proofErr w:type="spellEnd"/>
      <w:r w:rsidRPr="00591197">
        <w:rPr>
          <w:rFonts w:ascii="Arial" w:hAnsi="Arial" w:cs="Arial"/>
          <w:sz w:val="20"/>
          <w:szCs w:val="20"/>
          <w:shd w:val="clear" w:color="auto" w:fill="FFFFFF"/>
        </w:rPr>
        <w:t>, P. H. (2009). Reduced use of antimicrobials after vaccination of pigs against porcine proliferative enteropathy in a Danish SPF herd. </w:t>
      </w:r>
      <w:r w:rsidRPr="00591197">
        <w:rPr>
          <w:rFonts w:ascii="Arial" w:hAnsi="Arial" w:cs="Arial"/>
          <w:i/>
          <w:iCs/>
          <w:sz w:val="20"/>
          <w:szCs w:val="20"/>
          <w:shd w:val="clear" w:color="auto" w:fill="FFFFFF"/>
        </w:rPr>
        <w:t xml:space="preserve">Acta </w:t>
      </w:r>
      <w:proofErr w:type="spellStart"/>
      <w:r w:rsidRPr="00591197">
        <w:rPr>
          <w:rFonts w:ascii="Arial" w:hAnsi="Arial" w:cs="Arial"/>
          <w:i/>
          <w:iCs/>
          <w:sz w:val="20"/>
          <w:szCs w:val="20"/>
          <w:shd w:val="clear" w:color="auto" w:fill="FFFFFF"/>
        </w:rPr>
        <w:t>Veterinaria</w:t>
      </w:r>
      <w:proofErr w:type="spellEnd"/>
      <w:r w:rsidRPr="00591197">
        <w:rPr>
          <w:rFonts w:ascii="Arial" w:hAnsi="Arial" w:cs="Arial"/>
          <w:i/>
          <w:iCs/>
          <w:sz w:val="20"/>
          <w:szCs w:val="20"/>
          <w:shd w:val="clear" w:color="auto" w:fill="FFFFFF"/>
        </w:rPr>
        <w:t xml:space="preserve"> </w:t>
      </w:r>
      <w:proofErr w:type="spellStart"/>
      <w:r w:rsidRPr="00591197">
        <w:rPr>
          <w:rFonts w:ascii="Arial" w:hAnsi="Arial" w:cs="Arial"/>
          <w:i/>
          <w:iCs/>
          <w:sz w:val="20"/>
          <w:szCs w:val="20"/>
          <w:shd w:val="clear" w:color="auto" w:fill="FFFFFF"/>
        </w:rPr>
        <w:t>Scandinavica</w:t>
      </w:r>
      <w:proofErr w:type="spellEnd"/>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51</w:t>
      </w:r>
      <w:r w:rsidRPr="00591197">
        <w:rPr>
          <w:rFonts w:ascii="Arial" w:hAnsi="Arial" w:cs="Arial"/>
          <w:sz w:val="20"/>
          <w:szCs w:val="20"/>
          <w:shd w:val="clear" w:color="auto" w:fill="FFFFFF"/>
        </w:rPr>
        <w:t>(1), 1.</w:t>
      </w:r>
      <w:r w:rsidRPr="00591197">
        <w:rPr>
          <w:rFonts w:ascii="Arial" w:hAnsi="Arial" w:cs="Arial"/>
          <w:b/>
          <w:bCs/>
          <w:sz w:val="20"/>
          <w:szCs w:val="20"/>
          <w:lang w:val="en-US"/>
        </w:rPr>
        <w:t xml:space="preserve"> </w:t>
      </w:r>
    </w:p>
    <w:p w14:paraId="51AFB58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Baker, M., Williams, A.D., Hooton, S.P., Helliwell, R., King, E., Dodsworth, T., et al. (2022). Antimicrobial Resistance in Dairy Slurry Tanks: A Critical Point for Measurement and Control. </w:t>
      </w:r>
      <w:r w:rsidRPr="00591197">
        <w:rPr>
          <w:rFonts w:ascii="Arial" w:hAnsi="Arial" w:cs="Arial"/>
          <w:i/>
          <w:iCs/>
          <w:sz w:val="20"/>
          <w:szCs w:val="20"/>
          <w:shd w:val="clear" w:color="auto" w:fill="FFFFFF"/>
        </w:rPr>
        <w:t>Environment International</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169</w:t>
      </w:r>
      <w:r w:rsidRPr="00591197">
        <w:rPr>
          <w:rFonts w:ascii="Arial" w:hAnsi="Arial" w:cs="Arial"/>
          <w:sz w:val="20"/>
          <w:szCs w:val="20"/>
          <w:shd w:val="clear" w:color="auto" w:fill="FFFFFF"/>
        </w:rPr>
        <w:t>, 107516.</w:t>
      </w:r>
      <w:r w:rsidRPr="00591197">
        <w:rPr>
          <w:rFonts w:ascii="Arial" w:hAnsi="Arial" w:cs="Arial"/>
          <w:sz w:val="20"/>
          <w:szCs w:val="20"/>
        </w:rPr>
        <w:t xml:space="preserve"> </w:t>
      </w:r>
    </w:p>
    <w:p w14:paraId="5CD2F432" w14:textId="77777777" w:rsidR="00AF288D" w:rsidRPr="00591197" w:rsidRDefault="00AF288D" w:rsidP="00AF288D">
      <w:pPr>
        <w:pStyle w:val="NormalWeb"/>
        <w:shd w:val="clear" w:color="auto" w:fill="FFFFFF" w:themeFill="background1"/>
        <w:ind w:left="-284" w:hanging="567"/>
        <w:jc w:val="both"/>
        <w:rPr>
          <w:rFonts w:ascii="Arial" w:hAnsi="Arial" w:cs="Arial"/>
          <w:sz w:val="20"/>
          <w:szCs w:val="20"/>
        </w:rPr>
      </w:pPr>
      <w:r w:rsidRPr="00591197">
        <w:rPr>
          <w:rFonts w:ascii="Arial" w:hAnsi="Arial" w:cs="Arial"/>
          <w:sz w:val="20"/>
          <w:szCs w:val="20"/>
        </w:rPr>
        <w:t xml:space="preserve">Balta, I., Lemon, J., Gadaj, A., </w:t>
      </w:r>
      <w:proofErr w:type="spellStart"/>
      <w:r w:rsidRPr="00591197">
        <w:rPr>
          <w:rFonts w:ascii="Arial" w:hAnsi="Arial" w:cs="Arial"/>
          <w:sz w:val="20"/>
          <w:szCs w:val="20"/>
        </w:rPr>
        <w:t>Cretescu</w:t>
      </w:r>
      <w:proofErr w:type="spellEnd"/>
      <w:r w:rsidRPr="00591197">
        <w:rPr>
          <w:rFonts w:ascii="Arial" w:hAnsi="Arial" w:cs="Arial"/>
          <w:sz w:val="20"/>
          <w:szCs w:val="20"/>
        </w:rPr>
        <w:t>, I., Stef, D., Pet, I., et al. (2025). The interplay between antimicrobial resistance, heavy metal pollution, and the role of microplastics</w:t>
      </w:r>
      <w:r w:rsidRPr="00591197">
        <w:rPr>
          <w:rFonts w:ascii="Arial" w:hAnsi="Arial" w:cs="Arial"/>
          <w:i/>
          <w:sz w:val="20"/>
          <w:szCs w:val="20"/>
        </w:rPr>
        <w:t>. Frontiers of Microbiology</w:t>
      </w:r>
      <w:r w:rsidRPr="00591197">
        <w:rPr>
          <w:rFonts w:ascii="Arial" w:hAnsi="Arial" w:cs="Arial"/>
          <w:sz w:val="20"/>
          <w:szCs w:val="20"/>
        </w:rPr>
        <w:t>, 16, 1550587.</w:t>
      </w:r>
    </w:p>
    <w:p w14:paraId="23EF164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Bandyopadhyay, S., and Samanta, I. (2020). Antimicrobial resistance in agri-food chain and companion animals as a re-emerging menace in post-COVID epoch: low-and middle-income countries perspective and mitigation strategies.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620.</w:t>
      </w:r>
    </w:p>
    <w:p w14:paraId="263776A5" w14:textId="77777777" w:rsidR="00AF288D" w:rsidRPr="00591197" w:rsidRDefault="00AF288D" w:rsidP="00AF288D">
      <w:pPr>
        <w:spacing w:line="240" w:lineRule="auto"/>
        <w:ind w:left="-284" w:hanging="567"/>
        <w:jc w:val="both"/>
        <w:rPr>
          <w:rFonts w:ascii="Arial" w:hAnsi="Arial" w:cs="Arial"/>
          <w:bCs/>
          <w:sz w:val="20"/>
          <w:szCs w:val="20"/>
        </w:rPr>
      </w:pPr>
      <w:r w:rsidRPr="00591197">
        <w:rPr>
          <w:rFonts w:ascii="Arial" w:hAnsi="Arial" w:cs="Arial"/>
          <w:sz w:val="20"/>
          <w:szCs w:val="20"/>
          <w:shd w:val="clear" w:color="auto" w:fill="FFFFFF"/>
        </w:rPr>
        <w:t xml:space="preserve">Baruah, J., </w:t>
      </w:r>
      <w:proofErr w:type="spellStart"/>
      <w:r w:rsidRPr="00591197">
        <w:rPr>
          <w:rFonts w:ascii="Arial" w:hAnsi="Arial" w:cs="Arial"/>
          <w:sz w:val="20"/>
          <w:szCs w:val="20"/>
          <w:shd w:val="clear" w:color="auto" w:fill="FFFFFF"/>
        </w:rPr>
        <w:t>Shantikumar</w:t>
      </w:r>
      <w:proofErr w:type="spellEnd"/>
      <w:r w:rsidRPr="00591197">
        <w:rPr>
          <w:rFonts w:ascii="Arial" w:hAnsi="Arial" w:cs="Arial"/>
          <w:sz w:val="20"/>
          <w:szCs w:val="20"/>
          <w:shd w:val="clear" w:color="auto" w:fill="FFFFFF"/>
        </w:rPr>
        <w:t xml:space="preserve"> Singh, L., Salvia, T., and Sarma, J. (2024). Antimicrobial resistance a continued global threat to public health–A perspective and mitigation strategies</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Journal of Laboratory Physicians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(4).</w:t>
      </w:r>
    </w:p>
    <w:p w14:paraId="38CF5648"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Bausewein, M., Mansfeld, R., </w:t>
      </w:r>
      <w:proofErr w:type="spellStart"/>
      <w:r w:rsidRPr="00591197">
        <w:rPr>
          <w:rFonts w:ascii="Arial" w:hAnsi="Arial" w:cs="Arial"/>
          <w:sz w:val="20"/>
          <w:szCs w:val="20"/>
          <w:shd w:val="clear" w:color="auto" w:fill="FFFFFF"/>
        </w:rPr>
        <w:t>Doherr</w:t>
      </w:r>
      <w:proofErr w:type="spellEnd"/>
      <w:r w:rsidRPr="00591197">
        <w:rPr>
          <w:rFonts w:ascii="Arial" w:hAnsi="Arial" w:cs="Arial"/>
          <w:sz w:val="20"/>
          <w:szCs w:val="20"/>
          <w:shd w:val="clear" w:color="auto" w:fill="FFFFFF"/>
        </w:rPr>
        <w:t>, M. G., Harms, J., and Sorge, U. S. (2022). Sensitivity and specificity for the detection of clinical mastitis by automatic milking systems in Bavarian dairy herds. </w:t>
      </w:r>
      <w:r w:rsidRPr="00591197">
        <w:rPr>
          <w:rFonts w:ascii="Arial" w:hAnsi="Arial" w:cs="Arial"/>
          <w:i/>
          <w:iCs/>
          <w:sz w:val="20"/>
          <w:szCs w:val="20"/>
          <w:shd w:val="clear" w:color="auto" w:fill="FFFFFF"/>
        </w:rPr>
        <w:t>Animals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(16), 2131.</w:t>
      </w:r>
    </w:p>
    <w:p w14:paraId="052DE6C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Bava, R., Castagna, F., Lupia, C., Poerio, G., Liguori, G., Lombardi, R., et al. (2024). Antimicrobial Resistance in Livestock: a serious threat to Public Health</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(6), 551.</w:t>
      </w:r>
    </w:p>
    <w:p w14:paraId="4CFBBD0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Bhutta, Z. A., Sommerfeld, J., Lassi, Z. S., Salam, R. A., and Das, J. K. (2014). Global burden, distribution, and interventions for infectious diseases of poverty. </w:t>
      </w:r>
      <w:r w:rsidRPr="00591197">
        <w:rPr>
          <w:rFonts w:ascii="Arial" w:hAnsi="Arial" w:cs="Arial"/>
          <w:i/>
          <w:iCs/>
          <w:sz w:val="20"/>
          <w:szCs w:val="20"/>
          <w:shd w:val="clear" w:color="auto" w:fill="FFFFFF"/>
        </w:rPr>
        <w:t>Infectious Diseases of Poverty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w:t>
      </w:r>
      <w:r w:rsidRPr="00591197">
        <w:rPr>
          <w:rFonts w:ascii="Arial" w:hAnsi="Arial" w:cs="Arial"/>
          <w:sz w:val="20"/>
          <w:szCs w:val="20"/>
          <w:shd w:val="clear" w:color="auto" w:fill="FFFFFF"/>
        </w:rPr>
        <w:t>, 1-7.</w:t>
      </w:r>
    </w:p>
    <w:p w14:paraId="708FBA17"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shd w:val="clear" w:color="auto" w:fill="FFFFFF"/>
        </w:rPr>
        <w:t>Bibbal</w:t>
      </w:r>
      <w:proofErr w:type="spellEnd"/>
      <w:r w:rsidRPr="00591197">
        <w:rPr>
          <w:rFonts w:ascii="Arial" w:hAnsi="Arial" w:cs="Arial"/>
          <w:sz w:val="20"/>
          <w:szCs w:val="20"/>
          <w:shd w:val="clear" w:color="auto" w:fill="FFFFFF"/>
        </w:rPr>
        <w:t>, D., Dupouy, V., Ferré, J. P., Toutain, P. L., Fayet, O., Prere, M. F., and Bousquet-</w:t>
      </w:r>
      <w:proofErr w:type="spellStart"/>
      <w:r w:rsidRPr="00591197">
        <w:rPr>
          <w:rFonts w:ascii="Arial" w:hAnsi="Arial" w:cs="Arial"/>
          <w:sz w:val="20"/>
          <w:szCs w:val="20"/>
          <w:shd w:val="clear" w:color="auto" w:fill="FFFFFF"/>
        </w:rPr>
        <w:t>Mélou</w:t>
      </w:r>
      <w:proofErr w:type="spellEnd"/>
      <w:r w:rsidRPr="00591197">
        <w:rPr>
          <w:rFonts w:ascii="Arial" w:hAnsi="Arial" w:cs="Arial"/>
          <w:sz w:val="20"/>
          <w:szCs w:val="20"/>
          <w:shd w:val="clear" w:color="auto" w:fill="FFFFFF"/>
        </w:rPr>
        <w:t xml:space="preserve">, A. (2007). Impact of three ampicillin dosage regimens on selection of ampicillin resistance in Enterobacteriaceae and excretion of </w:t>
      </w:r>
      <w:proofErr w:type="spellStart"/>
      <w:r w:rsidRPr="00591197">
        <w:rPr>
          <w:rFonts w:ascii="Arial" w:hAnsi="Arial" w:cs="Arial"/>
          <w:sz w:val="20"/>
          <w:szCs w:val="20"/>
          <w:shd w:val="clear" w:color="auto" w:fill="FFFFFF"/>
        </w:rPr>
        <w:t>bla</w:t>
      </w:r>
      <w:proofErr w:type="spellEnd"/>
      <w:r w:rsidRPr="00591197">
        <w:rPr>
          <w:rFonts w:ascii="Arial" w:hAnsi="Arial" w:cs="Arial"/>
          <w:sz w:val="20"/>
          <w:szCs w:val="20"/>
          <w:shd w:val="clear" w:color="auto" w:fill="FFFFFF"/>
        </w:rPr>
        <w:t xml:space="preserve"> TEM genes in swine </w:t>
      </w:r>
      <w:proofErr w:type="spellStart"/>
      <w:r w:rsidRPr="00591197">
        <w:rPr>
          <w:rFonts w:ascii="Arial" w:hAnsi="Arial" w:cs="Arial"/>
          <w:sz w:val="20"/>
          <w:szCs w:val="20"/>
          <w:shd w:val="clear" w:color="auto" w:fill="FFFFFF"/>
        </w:rPr>
        <w:t>feces</w:t>
      </w:r>
      <w:proofErr w:type="spell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Applied and Environmental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73</w:t>
      </w:r>
      <w:r w:rsidRPr="00591197">
        <w:rPr>
          <w:rFonts w:ascii="Arial" w:hAnsi="Arial" w:cs="Arial"/>
          <w:sz w:val="20"/>
          <w:szCs w:val="20"/>
          <w:shd w:val="clear" w:color="auto" w:fill="FFFFFF"/>
        </w:rPr>
        <w:t>(15), 4785-4790.</w:t>
      </w:r>
    </w:p>
    <w:p w14:paraId="54E2EA8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Blakely, G. W. (2024). Mechanisms of horizontal gene transfer and DNA recombination. In </w:t>
      </w:r>
      <w:r w:rsidRPr="00591197">
        <w:rPr>
          <w:rFonts w:ascii="Arial" w:hAnsi="Arial" w:cs="Arial"/>
          <w:iCs/>
          <w:sz w:val="20"/>
          <w:szCs w:val="20"/>
          <w:shd w:val="clear" w:color="auto" w:fill="FFFFFF"/>
        </w:rPr>
        <w:t>Molecular Medical Microbiology</w:t>
      </w:r>
      <w:r w:rsidRPr="00591197">
        <w:rPr>
          <w:rFonts w:ascii="Arial" w:hAnsi="Arial" w:cs="Arial"/>
          <w:sz w:val="20"/>
          <w:szCs w:val="20"/>
          <w:shd w:val="clear" w:color="auto" w:fill="FFFFFF"/>
        </w:rPr>
        <w:t xml:space="preserve">, 309-324. </w:t>
      </w:r>
    </w:p>
    <w:p w14:paraId="204D4080" w14:textId="77777777" w:rsidR="00AF288D" w:rsidRPr="00591197" w:rsidRDefault="00AF288D" w:rsidP="00DA5982">
      <w:pPr>
        <w:spacing w:before="240"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Branda, F., and Scarpa, F. (2024). Implications of artificial intelligence in addressing antimicrobial resistance: Innovations, global challenges, and healthcare’s future.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(6), 502.</w:t>
      </w:r>
    </w:p>
    <w:p w14:paraId="4EB02C17" w14:textId="77777777" w:rsidR="00AF288D" w:rsidRPr="00591197" w:rsidRDefault="00AF288D" w:rsidP="00DA5982">
      <w:pPr>
        <w:pStyle w:val="NormalWeb"/>
        <w:spacing w:before="240" w:beforeAutospacing="0"/>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Bruno, A. V., and Mackay, C. (2012). Antimicrobial resistance and the activities of the Codex Alimentarius Commission. </w:t>
      </w:r>
      <w:r w:rsidRPr="00591197">
        <w:rPr>
          <w:rFonts w:ascii="Arial" w:hAnsi="Arial" w:cs="Arial"/>
          <w:i/>
          <w:iCs/>
          <w:sz w:val="20"/>
          <w:szCs w:val="20"/>
          <w:shd w:val="clear" w:color="auto" w:fill="FFFFFF"/>
        </w:rPr>
        <w:t xml:space="preserve">Revue </w:t>
      </w:r>
      <w:proofErr w:type="spellStart"/>
      <w:r w:rsidRPr="00591197">
        <w:rPr>
          <w:rFonts w:ascii="Arial" w:hAnsi="Arial" w:cs="Arial"/>
          <w:i/>
          <w:iCs/>
          <w:sz w:val="20"/>
          <w:szCs w:val="20"/>
          <w:shd w:val="clear" w:color="auto" w:fill="FFFFFF"/>
        </w:rPr>
        <w:t>Scientifique</w:t>
      </w:r>
      <w:proofErr w:type="spellEnd"/>
      <w:r w:rsidRPr="00591197">
        <w:rPr>
          <w:rFonts w:ascii="Arial" w:hAnsi="Arial" w:cs="Arial"/>
          <w:i/>
          <w:iCs/>
          <w:sz w:val="20"/>
          <w:szCs w:val="20"/>
          <w:shd w:val="clear" w:color="auto" w:fill="FFFFFF"/>
        </w:rPr>
        <w:t xml:space="preserve"> et Technique</w:t>
      </w:r>
      <w:r w:rsidRPr="00591197">
        <w:rPr>
          <w:rFonts w:ascii="Arial" w:hAnsi="Arial" w:cs="Arial"/>
          <w:iCs/>
          <w:sz w:val="20"/>
          <w:szCs w:val="20"/>
          <w:shd w:val="clear" w:color="auto" w:fill="FFFFFF"/>
        </w:rPr>
        <w:t xml:space="preserve"> (International Office of Epizootics</w:t>
      </w:r>
      <w:r w:rsidRPr="00591197">
        <w:rPr>
          <w:rFonts w:ascii="Arial" w:hAnsi="Arial" w:cs="Arial"/>
          <w:i/>
          <w:iCs/>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31</w:t>
      </w:r>
      <w:r w:rsidRPr="00591197">
        <w:rPr>
          <w:rFonts w:ascii="Arial" w:hAnsi="Arial" w:cs="Arial"/>
          <w:sz w:val="20"/>
          <w:szCs w:val="20"/>
          <w:shd w:val="clear" w:color="auto" w:fill="FFFFFF"/>
        </w:rPr>
        <w:t>(1), 317-323.</w:t>
      </w:r>
    </w:p>
    <w:p w14:paraId="57985408"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Caneschi</w:t>
      </w:r>
      <w:proofErr w:type="spellEnd"/>
      <w:r w:rsidRPr="00591197">
        <w:rPr>
          <w:rFonts w:ascii="Arial" w:hAnsi="Arial" w:cs="Arial"/>
          <w:sz w:val="20"/>
          <w:szCs w:val="20"/>
        </w:rPr>
        <w:t xml:space="preserve">, A., Bardhi, A., Barbarossa, A., </w:t>
      </w:r>
      <w:proofErr w:type="gramStart"/>
      <w:r w:rsidRPr="00591197">
        <w:rPr>
          <w:rFonts w:ascii="Arial" w:hAnsi="Arial" w:cs="Arial"/>
          <w:sz w:val="20"/>
          <w:szCs w:val="20"/>
        </w:rPr>
        <w:t xml:space="preserve">and  </w:t>
      </w:r>
      <w:proofErr w:type="spellStart"/>
      <w:r w:rsidRPr="00591197">
        <w:rPr>
          <w:rFonts w:ascii="Arial" w:hAnsi="Arial" w:cs="Arial"/>
          <w:sz w:val="20"/>
          <w:szCs w:val="20"/>
        </w:rPr>
        <w:t>Zaghini</w:t>
      </w:r>
      <w:proofErr w:type="spellEnd"/>
      <w:proofErr w:type="gramEnd"/>
      <w:r w:rsidRPr="00591197">
        <w:rPr>
          <w:rFonts w:ascii="Arial" w:hAnsi="Arial" w:cs="Arial"/>
          <w:sz w:val="20"/>
          <w:szCs w:val="20"/>
        </w:rPr>
        <w:t xml:space="preserve">, A. (2023) The Use of </w:t>
      </w:r>
      <w:r w:rsidRPr="00591197">
        <w:rPr>
          <w:rFonts w:ascii="Arial" w:hAnsi="Arial" w:cs="Arial"/>
          <w:i/>
          <w:sz w:val="20"/>
          <w:szCs w:val="20"/>
        </w:rPr>
        <w:t>Antibiotics</w:t>
      </w:r>
      <w:r w:rsidRPr="00591197">
        <w:rPr>
          <w:rFonts w:ascii="Arial" w:hAnsi="Arial" w:cs="Arial"/>
          <w:sz w:val="20"/>
          <w:szCs w:val="20"/>
        </w:rPr>
        <w:t xml:space="preserve"> and Antimicrobial Resistance in Veterinary Medicine, a Complex Phenomenon: A Narrative Review. </w:t>
      </w:r>
      <w:r w:rsidRPr="00591197">
        <w:rPr>
          <w:rFonts w:ascii="Arial" w:hAnsi="Arial" w:cs="Arial"/>
          <w:i/>
          <w:sz w:val="20"/>
          <w:szCs w:val="20"/>
        </w:rPr>
        <w:t>Antibiotics</w:t>
      </w:r>
      <w:r w:rsidRPr="00591197">
        <w:rPr>
          <w:rFonts w:ascii="Arial" w:hAnsi="Arial" w:cs="Arial"/>
          <w:sz w:val="20"/>
          <w:szCs w:val="20"/>
        </w:rPr>
        <w:t xml:space="preserve">, 12, 487. </w:t>
      </w:r>
    </w:p>
    <w:p w14:paraId="09DCA368"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Catry</w:t>
      </w:r>
      <w:proofErr w:type="spellEnd"/>
      <w:r w:rsidRPr="00591197">
        <w:rPr>
          <w:rFonts w:ascii="Arial" w:hAnsi="Arial" w:cs="Arial"/>
          <w:sz w:val="20"/>
          <w:szCs w:val="20"/>
        </w:rPr>
        <w:t xml:space="preserve">, B., </w:t>
      </w:r>
      <w:proofErr w:type="spellStart"/>
      <w:r w:rsidRPr="00591197">
        <w:rPr>
          <w:rFonts w:ascii="Arial" w:hAnsi="Arial" w:cs="Arial"/>
          <w:sz w:val="20"/>
          <w:szCs w:val="20"/>
        </w:rPr>
        <w:t>Laevens</w:t>
      </w:r>
      <w:proofErr w:type="spellEnd"/>
      <w:r w:rsidRPr="00591197">
        <w:rPr>
          <w:rFonts w:ascii="Arial" w:hAnsi="Arial" w:cs="Arial"/>
          <w:sz w:val="20"/>
          <w:szCs w:val="20"/>
        </w:rPr>
        <w:t xml:space="preserve">, H., </w:t>
      </w:r>
      <w:proofErr w:type="spellStart"/>
      <w:r w:rsidRPr="00591197">
        <w:rPr>
          <w:rFonts w:ascii="Arial" w:hAnsi="Arial" w:cs="Arial"/>
          <w:sz w:val="20"/>
          <w:szCs w:val="20"/>
        </w:rPr>
        <w:t>Devriese</w:t>
      </w:r>
      <w:proofErr w:type="spellEnd"/>
      <w:r w:rsidRPr="00591197">
        <w:rPr>
          <w:rFonts w:ascii="Arial" w:hAnsi="Arial" w:cs="Arial"/>
          <w:sz w:val="20"/>
          <w:szCs w:val="20"/>
        </w:rPr>
        <w:t xml:space="preserve">, L. A., </w:t>
      </w:r>
      <w:proofErr w:type="spellStart"/>
      <w:r w:rsidRPr="00591197">
        <w:rPr>
          <w:rFonts w:ascii="Arial" w:hAnsi="Arial" w:cs="Arial"/>
          <w:sz w:val="20"/>
          <w:szCs w:val="20"/>
        </w:rPr>
        <w:t>Opsomer</w:t>
      </w:r>
      <w:proofErr w:type="spellEnd"/>
      <w:r w:rsidRPr="00591197">
        <w:rPr>
          <w:rFonts w:ascii="Arial" w:hAnsi="Arial" w:cs="Arial"/>
          <w:sz w:val="20"/>
          <w:szCs w:val="20"/>
        </w:rPr>
        <w:t xml:space="preserve">, G., and De </w:t>
      </w:r>
      <w:proofErr w:type="spellStart"/>
      <w:r w:rsidRPr="00591197">
        <w:rPr>
          <w:rFonts w:ascii="Arial" w:hAnsi="Arial" w:cs="Arial"/>
          <w:sz w:val="20"/>
          <w:szCs w:val="20"/>
        </w:rPr>
        <w:t>Kruif</w:t>
      </w:r>
      <w:proofErr w:type="spellEnd"/>
      <w:r w:rsidRPr="00591197">
        <w:rPr>
          <w:rFonts w:ascii="Arial" w:hAnsi="Arial" w:cs="Arial"/>
          <w:sz w:val="20"/>
          <w:szCs w:val="20"/>
        </w:rPr>
        <w:t>, A. (2003). Antimicrobial resistance in livestock. </w:t>
      </w:r>
      <w:r w:rsidRPr="00591197">
        <w:rPr>
          <w:rFonts w:ascii="Arial" w:hAnsi="Arial" w:cs="Arial"/>
          <w:i/>
          <w:iCs/>
          <w:sz w:val="20"/>
          <w:szCs w:val="20"/>
        </w:rPr>
        <w:t>Journal of Veterinary Pharmacology and Therapeutics</w:t>
      </w:r>
      <w:r w:rsidRPr="00591197">
        <w:rPr>
          <w:rFonts w:ascii="Arial" w:hAnsi="Arial" w:cs="Arial"/>
          <w:sz w:val="20"/>
          <w:szCs w:val="20"/>
        </w:rPr>
        <w:t>, </w:t>
      </w:r>
      <w:r w:rsidRPr="00591197">
        <w:rPr>
          <w:rFonts w:ascii="Arial" w:hAnsi="Arial" w:cs="Arial"/>
          <w:iCs/>
          <w:sz w:val="20"/>
          <w:szCs w:val="20"/>
        </w:rPr>
        <w:t>26</w:t>
      </w:r>
      <w:r w:rsidRPr="00591197">
        <w:rPr>
          <w:rFonts w:ascii="Arial" w:hAnsi="Arial" w:cs="Arial"/>
          <w:sz w:val="20"/>
          <w:szCs w:val="20"/>
        </w:rPr>
        <w:t>(2), 81-93.</w:t>
      </w:r>
    </w:p>
    <w:p w14:paraId="707580DB"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Collignon, P. (2016). World Health Organization and World Bank estimates of the global burden of antimicrobial resistance in 2016: A systematic review and </w:t>
      </w:r>
      <w:proofErr w:type="spellStart"/>
      <w:r w:rsidRPr="00591197">
        <w:rPr>
          <w:rFonts w:ascii="Arial" w:hAnsi="Arial" w:cs="Arial"/>
          <w:sz w:val="20"/>
          <w:szCs w:val="20"/>
        </w:rPr>
        <w:t>modeling</w:t>
      </w:r>
      <w:proofErr w:type="spellEnd"/>
      <w:r w:rsidRPr="00591197">
        <w:rPr>
          <w:rFonts w:ascii="Arial" w:hAnsi="Arial" w:cs="Arial"/>
          <w:sz w:val="20"/>
          <w:szCs w:val="20"/>
        </w:rPr>
        <w:t xml:space="preserve"> study. </w:t>
      </w:r>
      <w:r w:rsidRPr="00591197">
        <w:rPr>
          <w:rFonts w:ascii="Arial" w:hAnsi="Arial" w:cs="Arial"/>
          <w:i/>
          <w:sz w:val="20"/>
          <w:szCs w:val="20"/>
        </w:rPr>
        <w:t>The Lancet Infectious Diseases</w:t>
      </w:r>
      <w:r w:rsidRPr="00591197">
        <w:rPr>
          <w:rFonts w:ascii="Arial" w:hAnsi="Arial" w:cs="Arial"/>
          <w:sz w:val="20"/>
          <w:szCs w:val="20"/>
        </w:rPr>
        <w:t>, 19(1), 1-8.</w:t>
      </w:r>
    </w:p>
    <w:p w14:paraId="66DD349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Coyne, L., Arief, R., Benigno, C., Giang, V.N., Huong, L.Q., </w:t>
      </w:r>
      <w:proofErr w:type="spellStart"/>
      <w:r w:rsidRPr="00591197">
        <w:rPr>
          <w:rFonts w:ascii="Arial" w:hAnsi="Arial" w:cs="Arial"/>
          <w:sz w:val="20"/>
          <w:szCs w:val="20"/>
        </w:rPr>
        <w:t>Jeamsripong</w:t>
      </w:r>
      <w:proofErr w:type="spellEnd"/>
      <w:r w:rsidRPr="00591197">
        <w:rPr>
          <w:rFonts w:ascii="Arial" w:hAnsi="Arial" w:cs="Arial"/>
          <w:sz w:val="20"/>
          <w:szCs w:val="20"/>
        </w:rPr>
        <w:t xml:space="preserve">, S., et al. (2019). Characterizing Antimicrobial Use in the Livestock Sector in Three South East Asian Countries (Indonesia, Thailand, and Vietnam). </w:t>
      </w:r>
      <w:r w:rsidRPr="00591197">
        <w:rPr>
          <w:rFonts w:ascii="Arial" w:hAnsi="Arial" w:cs="Arial"/>
          <w:i/>
          <w:sz w:val="20"/>
          <w:szCs w:val="20"/>
        </w:rPr>
        <w:t>Antibiotics</w:t>
      </w:r>
      <w:r w:rsidRPr="00591197">
        <w:rPr>
          <w:rFonts w:ascii="Arial" w:hAnsi="Arial" w:cs="Arial"/>
          <w:sz w:val="20"/>
          <w:szCs w:val="20"/>
        </w:rPr>
        <w:t>, 8, 33.</w:t>
      </w:r>
    </w:p>
    <w:p w14:paraId="4F3849F8"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Dance, A. (2024). Five ways science is tackling the antibiotic resistance crisis. </w:t>
      </w:r>
      <w:r w:rsidRPr="00591197">
        <w:rPr>
          <w:rFonts w:ascii="Arial" w:hAnsi="Arial" w:cs="Arial"/>
          <w:i/>
          <w:iCs/>
          <w:sz w:val="20"/>
          <w:szCs w:val="20"/>
          <w:shd w:val="clear" w:color="auto" w:fill="FFFFFF"/>
        </w:rPr>
        <w:t>Nature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632</w:t>
      </w:r>
      <w:r w:rsidRPr="00591197">
        <w:rPr>
          <w:rFonts w:ascii="Arial" w:hAnsi="Arial" w:cs="Arial"/>
          <w:sz w:val="20"/>
          <w:szCs w:val="20"/>
          <w:shd w:val="clear" w:color="auto" w:fill="FFFFFF"/>
        </w:rPr>
        <w:t>(8025), 494-496.</w:t>
      </w:r>
    </w:p>
    <w:p w14:paraId="3D7A8E4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Darwis, D., Mehta, A. R., Wati, N. E., </w:t>
      </w:r>
      <w:proofErr w:type="spellStart"/>
      <w:r w:rsidRPr="00591197">
        <w:rPr>
          <w:rFonts w:ascii="Arial" w:hAnsi="Arial" w:cs="Arial"/>
          <w:sz w:val="20"/>
          <w:szCs w:val="20"/>
          <w:shd w:val="clear" w:color="auto" w:fill="FFFFFF"/>
        </w:rPr>
        <w:t>Samsugi</w:t>
      </w:r>
      <w:proofErr w:type="spellEnd"/>
      <w:r w:rsidRPr="00591197">
        <w:rPr>
          <w:rFonts w:ascii="Arial" w:hAnsi="Arial" w:cs="Arial"/>
          <w:sz w:val="20"/>
          <w:szCs w:val="20"/>
          <w:shd w:val="clear" w:color="auto" w:fill="FFFFFF"/>
        </w:rPr>
        <w:t>, S., and Swaminarayan, P. R. (2022). Digital Smart Collar: Monitoring Cow Health Using Internet of Things. In </w:t>
      </w:r>
      <w:r w:rsidRPr="00591197">
        <w:rPr>
          <w:rFonts w:ascii="Arial" w:hAnsi="Arial" w:cs="Arial"/>
          <w:iCs/>
          <w:sz w:val="20"/>
          <w:szCs w:val="20"/>
          <w:shd w:val="clear" w:color="auto" w:fill="FFFFFF"/>
        </w:rPr>
        <w:t>2022 International Symposium on Electronics and Smart Devices (ISESD)</w:t>
      </w:r>
      <w:r w:rsidRPr="00591197">
        <w:rPr>
          <w:rFonts w:ascii="Arial" w:hAnsi="Arial" w:cs="Arial"/>
          <w:sz w:val="20"/>
          <w:szCs w:val="20"/>
          <w:shd w:val="clear" w:color="auto" w:fill="FFFFFF"/>
        </w:rPr>
        <w:t>, 1-5. IEEE.</w:t>
      </w:r>
    </w:p>
    <w:p w14:paraId="21B02151"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Dayoub, M., </w:t>
      </w:r>
      <w:proofErr w:type="spellStart"/>
      <w:r w:rsidRPr="00591197">
        <w:rPr>
          <w:rFonts w:ascii="Arial" w:hAnsi="Arial" w:cs="Arial"/>
          <w:sz w:val="20"/>
          <w:szCs w:val="20"/>
          <w:shd w:val="clear" w:color="auto" w:fill="FFFFFF"/>
        </w:rPr>
        <w:t>Shnaigat</w:t>
      </w:r>
      <w:proofErr w:type="spellEnd"/>
      <w:r w:rsidRPr="00591197">
        <w:rPr>
          <w:rFonts w:ascii="Arial" w:hAnsi="Arial" w:cs="Arial"/>
          <w:sz w:val="20"/>
          <w:szCs w:val="20"/>
          <w:shd w:val="clear" w:color="auto" w:fill="FFFFFF"/>
        </w:rPr>
        <w:t xml:space="preserve">, S., </w:t>
      </w:r>
      <w:proofErr w:type="spellStart"/>
      <w:r w:rsidRPr="00591197">
        <w:rPr>
          <w:rFonts w:ascii="Arial" w:hAnsi="Arial" w:cs="Arial"/>
          <w:sz w:val="20"/>
          <w:szCs w:val="20"/>
          <w:shd w:val="clear" w:color="auto" w:fill="FFFFFF"/>
        </w:rPr>
        <w:t>Tarawneh</w:t>
      </w:r>
      <w:proofErr w:type="spellEnd"/>
      <w:r w:rsidRPr="00591197">
        <w:rPr>
          <w:rFonts w:ascii="Arial" w:hAnsi="Arial" w:cs="Arial"/>
          <w:sz w:val="20"/>
          <w:szCs w:val="20"/>
          <w:shd w:val="clear" w:color="auto" w:fill="FFFFFF"/>
        </w:rPr>
        <w:t>, R. A., Al-Yacoub, A. N., Al-Barakeh, F., and Al-Najjar, K. (2024). Enhancing animal production through smart agriculture: possibilities, hurdles, resolutions, and advantages. </w:t>
      </w:r>
      <w:r w:rsidRPr="00591197">
        <w:rPr>
          <w:rFonts w:ascii="Arial" w:hAnsi="Arial" w:cs="Arial"/>
          <w:i/>
          <w:iCs/>
          <w:sz w:val="20"/>
          <w:szCs w:val="20"/>
          <w:shd w:val="clear" w:color="auto" w:fill="FFFFFF"/>
        </w:rPr>
        <w:t>Ruminants</w:t>
      </w:r>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4</w:t>
      </w:r>
      <w:r w:rsidRPr="00591197">
        <w:rPr>
          <w:rFonts w:ascii="Arial" w:hAnsi="Arial" w:cs="Arial"/>
          <w:sz w:val="20"/>
          <w:szCs w:val="20"/>
          <w:shd w:val="clear" w:color="auto" w:fill="FFFFFF"/>
        </w:rPr>
        <w:t>(1), 22-46.</w:t>
      </w:r>
    </w:p>
    <w:p w14:paraId="7CFAE1C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Dogra, N., Kumar, A., and Mukhopadhyay, T. (2018). Fenbendazole acts as a moderate microtubule destabilizing agent and causes cancer cell death by modulating multiple cellular pathways. </w:t>
      </w:r>
      <w:r w:rsidRPr="00591197">
        <w:rPr>
          <w:rFonts w:ascii="Arial" w:hAnsi="Arial" w:cs="Arial"/>
          <w:i/>
          <w:iCs/>
          <w:sz w:val="20"/>
          <w:szCs w:val="20"/>
          <w:shd w:val="clear" w:color="auto" w:fill="FFFFFF"/>
        </w:rPr>
        <w:t>Scientific Reports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(1), 11926.</w:t>
      </w:r>
    </w:p>
    <w:p w14:paraId="3FB3DEA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Dong, Q., Liu, Y., Li, W., Liu, Y., and Ye, X. (2021). Cross-species transmission risk of livestock-associated MRSA: A systematic review and Bayesian meta-analysis of global data. </w:t>
      </w:r>
      <w:r w:rsidRPr="00591197">
        <w:rPr>
          <w:rFonts w:ascii="Arial" w:hAnsi="Arial" w:cs="Arial"/>
          <w:i/>
          <w:iCs/>
          <w:sz w:val="20"/>
          <w:szCs w:val="20"/>
          <w:shd w:val="clear" w:color="auto" w:fill="FFFFFF"/>
        </w:rPr>
        <w:t>Preventive Veterinary Medicine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194</w:t>
      </w:r>
      <w:r w:rsidRPr="00591197">
        <w:rPr>
          <w:rFonts w:ascii="Arial" w:hAnsi="Arial" w:cs="Arial"/>
          <w:sz w:val="20"/>
          <w:szCs w:val="20"/>
          <w:shd w:val="clear" w:color="auto" w:fill="FFFFFF"/>
        </w:rPr>
        <w:t>, 105429.</w:t>
      </w:r>
    </w:p>
    <w:p w14:paraId="6131A743" w14:textId="0E24F3AB" w:rsidR="00617D8C" w:rsidRDefault="00617D8C" w:rsidP="00AF288D">
      <w:pPr>
        <w:spacing w:line="240" w:lineRule="auto"/>
        <w:ind w:left="-284" w:hanging="567"/>
        <w:jc w:val="both"/>
        <w:rPr>
          <w:rFonts w:ascii="Arial" w:hAnsi="Arial" w:cs="Arial"/>
          <w:sz w:val="20"/>
          <w:szCs w:val="20"/>
          <w:shd w:val="clear" w:color="auto" w:fill="FFFFFF"/>
        </w:rPr>
      </w:pPr>
      <w:r w:rsidRPr="00617D8C">
        <w:rPr>
          <w:rFonts w:ascii="Arial" w:hAnsi="Arial" w:cs="Arial"/>
          <w:sz w:val="20"/>
          <w:szCs w:val="20"/>
          <w:shd w:val="clear" w:color="auto" w:fill="FFFFFF"/>
        </w:rPr>
        <w:t>EFSA (European Food Safety Authority) and ECDC (European Centre for Disease Prevention and Control), </w:t>
      </w:r>
      <w:r>
        <w:rPr>
          <w:rFonts w:ascii="Arial" w:hAnsi="Arial" w:cs="Arial"/>
          <w:sz w:val="20"/>
          <w:szCs w:val="20"/>
          <w:shd w:val="clear" w:color="auto" w:fill="FFFFFF"/>
        </w:rPr>
        <w:t>(</w:t>
      </w:r>
      <w:r w:rsidRPr="00617D8C">
        <w:rPr>
          <w:rFonts w:ascii="Arial" w:hAnsi="Arial" w:cs="Arial"/>
          <w:sz w:val="20"/>
          <w:szCs w:val="20"/>
          <w:shd w:val="clear" w:color="auto" w:fill="FFFFFF"/>
        </w:rPr>
        <w:t>2022</w:t>
      </w:r>
      <w:r>
        <w:rPr>
          <w:rFonts w:ascii="Arial" w:hAnsi="Arial" w:cs="Arial"/>
          <w:sz w:val="20"/>
          <w:szCs w:val="20"/>
          <w:shd w:val="clear" w:color="auto" w:fill="FFFFFF"/>
        </w:rPr>
        <w:t>)</w:t>
      </w:r>
      <w:r w:rsidRPr="00617D8C">
        <w:rPr>
          <w:rFonts w:ascii="Arial" w:hAnsi="Arial" w:cs="Arial"/>
          <w:sz w:val="20"/>
          <w:szCs w:val="20"/>
          <w:shd w:val="clear" w:color="auto" w:fill="FFFFFF"/>
        </w:rPr>
        <w:t>. The European Union Summary Report on Antimicrobial Resistance in zoonotic and indicator bacteria from humans, animals and food in 2019–2020. </w:t>
      </w:r>
      <w:r w:rsidRPr="00617D8C">
        <w:rPr>
          <w:rFonts w:ascii="Arial" w:hAnsi="Arial" w:cs="Arial"/>
          <w:i/>
          <w:iCs/>
          <w:sz w:val="20"/>
          <w:szCs w:val="20"/>
          <w:shd w:val="clear" w:color="auto" w:fill="FFFFFF"/>
        </w:rPr>
        <w:t xml:space="preserve">EFSA </w:t>
      </w:r>
      <w:proofErr w:type="gramStart"/>
      <w:r w:rsidRPr="00617D8C">
        <w:rPr>
          <w:rFonts w:ascii="Arial" w:hAnsi="Arial" w:cs="Arial"/>
          <w:i/>
          <w:iCs/>
          <w:sz w:val="20"/>
          <w:szCs w:val="20"/>
          <w:shd w:val="clear" w:color="auto" w:fill="FFFFFF"/>
        </w:rPr>
        <w:t>Journal</w:t>
      </w:r>
      <w:r w:rsidRPr="00617D8C">
        <w:rPr>
          <w:rFonts w:ascii="Arial" w:hAnsi="Arial" w:cs="Arial"/>
          <w:sz w:val="20"/>
          <w:szCs w:val="20"/>
          <w:shd w:val="clear" w:color="auto" w:fill="FFFFFF"/>
        </w:rPr>
        <w:t> ;</w:t>
      </w:r>
      <w:proofErr w:type="gramEnd"/>
      <w:r w:rsidRPr="00617D8C">
        <w:rPr>
          <w:rFonts w:ascii="Arial" w:hAnsi="Arial" w:cs="Arial"/>
          <w:sz w:val="20"/>
          <w:szCs w:val="20"/>
          <w:shd w:val="clear" w:color="auto" w:fill="FFFFFF"/>
        </w:rPr>
        <w:t> 20(3):7209, 197 pp. </w:t>
      </w:r>
      <w:hyperlink r:id="rId17" w:history="1">
        <w:r w:rsidRPr="00617D8C">
          <w:rPr>
            <w:rStyle w:val="Hyperlink"/>
            <w:rFonts w:ascii="Arial" w:hAnsi="Arial" w:cs="Arial"/>
            <w:b/>
            <w:bCs/>
            <w:sz w:val="20"/>
            <w:szCs w:val="20"/>
            <w:shd w:val="clear" w:color="auto" w:fill="FFFFFF"/>
          </w:rPr>
          <w:t>https://doi.org/10.2903/j.efsa.2022.7209</w:t>
        </w:r>
      </w:hyperlink>
    </w:p>
    <w:p w14:paraId="02E47389" w14:textId="45C4DAE9" w:rsidR="00AC1BA2" w:rsidRDefault="00AC1BA2" w:rsidP="00AF288D">
      <w:pPr>
        <w:spacing w:line="240" w:lineRule="auto"/>
        <w:ind w:left="-284" w:hanging="567"/>
        <w:jc w:val="both"/>
        <w:rPr>
          <w:rFonts w:ascii="Arial" w:hAnsi="Arial" w:cs="Arial"/>
          <w:sz w:val="20"/>
          <w:szCs w:val="20"/>
          <w:shd w:val="clear" w:color="auto" w:fill="FFFFFF"/>
        </w:rPr>
      </w:pPr>
      <w:r>
        <w:rPr>
          <w:rFonts w:ascii="Arial" w:hAnsi="Arial" w:cs="Arial"/>
          <w:sz w:val="20"/>
          <w:szCs w:val="20"/>
          <w:shd w:val="clear" w:color="auto" w:fill="FFFFFF"/>
        </w:rPr>
        <w:t>EMA-ESVAC report (</w:t>
      </w:r>
      <w:r w:rsidRPr="00AC1BA2">
        <w:rPr>
          <w:rFonts w:ascii="Arial" w:hAnsi="Arial" w:cs="Arial"/>
          <w:sz w:val="20"/>
          <w:szCs w:val="20"/>
          <w:shd w:val="clear" w:color="auto" w:fill="FFFFFF"/>
        </w:rPr>
        <w:t>European Medicines Agency, European Surveillance of Veterinary Antimicrobial Consumption,</w:t>
      </w:r>
      <w:r>
        <w:rPr>
          <w:rFonts w:ascii="Arial" w:hAnsi="Arial" w:cs="Arial"/>
          <w:sz w:val="20"/>
          <w:szCs w:val="20"/>
          <w:shd w:val="clear" w:color="auto" w:fill="FFFFFF"/>
        </w:rPr>
        <w:t>)</w:t>
      </w:r>
      <w:r w:rsidRPr="00AC1BA2">
        <w:rPr>
          <w:rFonts w:ascii="Arial" w:hAnsi="Arial" w:cs="Arial"/>
          <w:sz w:val="20"/>
          <w:szCs w:val="20"/>
          <w:shd w:val="clear" w:color="auto" w:fill="FFFFFF"/>
        </w:rPr>
        <w:t xml:space="preserve"> </w:t>
      </w:r>
      <w:r>
        <w:rPr>
          <w:rFonts w:ascii="Arial" w:hAnsi="Arial" w:cs="Arial"/>
          <w:sz w:val="20"/>
          <w:szCs w:val="20"/>
          <w:shd w:val="clear" w:color="auto" w:fill="FFFFFF"/>
        </w:rPr>
        <w:t>(</w:t>
      </w:r>
      <w:r w:rsidRPr="00AC1BA2">
        <w:rPr>
          <w:rFonts w:ascii="Arial" w:hAnsi="Arial" w:cs="Arial"/>
          <w:sz w:val="20"/>
          <w:szCs w:val="20"/>
          <w:shd w:val="clear" w:color="auto" w:fill="FFFFFF"/>
        </w:rPr>
        <w:t>2022</w:t>
      </w:r>
      <w:r>
        <w:rPr>
          <w:rFonts w:ascii="Arial" w:hAnsi="Arial" w:cs="Arial"/>
          <w:sz w:val="20"/>
          <w:szCs w:val="20"/>
          <w:shd w:val="clear" w:color="auto" w:fill="FFFFFF"/>
        </w:rPr>
        <w:t>)</w:t>
      </w:r>
      <w:r w:rsidRPr="00AC1BA2">
        <w:rPr>
          <w:rFonts w:ascii="Arial" w:hAnsi="Arial" w:cs="Arial"/>
          <w:sz w:val="20"/>
          <w:szCs w:val="20"/>
          <w:shd w:val="clear" w:color="auto" w:fill="FFFFFF"/>
        </w:rPr>
        <w:t>. 'Sales of veterinary antimicrobial agents in 31 European countries in 2021' (EMA/795956/2022).</w:t>
      </w:r>
      <w:r>
        <w:rPr>
          <w:rFonts w:ascii="Arial" w:hAnsi="Arial" w:cs="Arial"/>
          <w:sz w:val="20"/>
          <w:szCs w:val="20"/>
          <w:shd w:val="clear" w:color="auto" w:fill="FFFFFF"/>
        </w:rPr>
        <w:t xml:space="preserve"> </w:t>
      </w:r>
      <w:hyperlink r:id="rId18" w:history="1">
        <w:r w:rsidRPr="00293F68">
          <w:rPr>
            <w:rStyle w:val="Hyperlink"/>
            <w:rFonts w:ascii="Arial" w:hAnsi="Arial" w:cs="Arial"/>
            <w:sz w:val="20"/>
            <w:szCs w:val="20"/>
            <w:shd w:val="clear" w:color="auto" w:fill="FFFFFF"/>
          </w:rPr>
          <w:t>https://www.ema.europa.eu/en/documents/report/sales-veterinary-antimicrobial-agents-31-european-countries-2021-trends-2010-2021-twelfth-esvac-report_en.pdf</w:t>
        </w:r>
      </w:hyperlink>
      <w:r>
        <w:rPr>
          <w:rFonts w:ascii="Arial" w:hAnsi="Arial" w:cs="Arial"/>
          <w:sz w:val="20"/>
          <w:szCs w:val="20"/>
          <w:shd w:val="clear" w:color="auto" w:fill="FFFFFF"/>
        </w:rPr>
        <w:t xml:space="preserve">  (Accessed on 26 May, 2025)</w:t>
      </w:r>
    </w:p>
    <w:p w14:paraId="7271FE17" w14:textId="2B053C3B"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Ferdous, J., Sachi, S., Al Noman, Z., Hussani, S. A. K., Sarker, Y. A., and Sikder, M. H. (2019). Assessing farmers’ perspective on antibiotic usage and management practices in small-scale layer farms of Mymensingh district, Bangladesh.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(9), 1441.</w:t>
      </w:r>
    </w:p>
    <w:p w14:paraId="1A2DAC7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 xml:space="preserve">Fernandes, P., Ferreira, B. S., and Cabral, J. M. S. (2003). Solvent tolerance in bacteria: role of efflux pumps and cross-resistance with </w:t>
      </w:r>
      <w:r w:rsidRPr="00591197">
        <w:rPr>
          <w:rFonts w:ascii="Arial" w:hAnsi="Arial" w:cs="Arial"/>
          <w:i/>
          <w:sz w:val="20"/>
          <w:szCs w:val="20"/>
          <w:shd w:val="clear" w:color="auto" w:fill="FFFFFF"/>
        </w:rPr>
        <w:t>Antibiotics. </w:t>
      </w:r>
      <w:r w:rsidRPr="00591197">
        <w:rPr>
          <w:rFonts w:ascii="Arial" w:hAnsi="Arial" w:cs="Arial"/>
          <w:i/>
          <w:iCs/>
          <w:sz w:val="20"/>
          <w:szCs w:val="20"/>
          <w:shd w:val="clear" w:color="auto" w:fill="FFFFFF"/>
        </w:rPr>
        <w:t>International Journal of Antimicrobial Agents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22</w:t>
      </w:r>
      <w:r w:rsidRPr="00591197">
        <w:rPr>
          <w:rFonts w:ascii="Arial" w:hAnsi="Arial" w:cs="Arial"/>
          <w:sz w:val="20"/>
          <w:szCs w:val="20"/>
          <w:shd w:val="clear" w:color="auto" w:fill="FFFFFF"/>
        </w:rPr>
        <w:t>(3), 211-216.</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10.1016/S0924- 8579(03)00209- 7.</w:t>
      </w:r>
    </w:p>
    <w:p w14:paraId="653F4C97"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Ferroni, L., Albini, E., </w:t>
      </w:r>
      <w:proofErr w:type="spellStart"/>
      <w:r w:rsidRPr="00591197">
        <w:rPr>
          <w:rFonts w:ascii="Arial" w:hAnsi="Arial" w:cs="Arial"/>
          <w:sz w:val="20"/>
          <w:szCs w:val="20"/>
          <w:shd w:val="clear" w:color="auto" w:fill="FFFFFF"/>
        </w:rPr>
        <w:t>Lovito</w:t>
      </w:r>
      <w:proofErr w:type="spellEnd"/>
      <w:r w:rsidRPr="00591197">
        <w:rPr>
          <w:rFonts w:ascii="Arial" w:hAnsi="Arial" w:cs="Arial"/>
          <w:sz w:val="20"/>
          <w:szCs w:val="20"/>
          <w:shd w:val="clear" w:color="auto" w:fill="FFFFFF"/>
        </w:rPr>
        <w:t xml:space="preserve">, C., Blasi, F., Maresca, C., </w:t>
      </w:r>
      <w:proofErr w:type="spellStart"/>
      <w:r w:rsidRPr="00591197">
        <w:rPr>
          <w:rFonts w:ascii="Arial" w:hAnsi="Arial" w:cs="Arial"/>
          <w:sz w:val="20"/>
          <w:szCs w:val="20"/>
          <w:shd w:val="clear" w:color="auto" w:fill="FFFFFF"/>
        </w:rPr>
        <w:t>Massacci</w:t>
      </w:r>
      <w:proofErr w:type="spellEnd"/>
      <w:r w:rsidRPr="00591197">
        <w:rPr>
          <w:rFonts w:ascii="Arial" w:hAnsi="Arial" w:cs="Arial"/>
          <w:sz w:val="20"/>
          <w:szCs w:val="20"/>
          <w:shd w:val="clear" w:color="auto" w:fill="FFFFFF"/>
        </w:rPr>
        <w:t>, F. R., et al. (2022). Antibiotic consumption is a major driver of antibiotic resistance in calves raised on Italian cow-calf beef farms. </w:t>
      </w:r>
      <w:r w:rsidRPr="00591197">
        <w:rPr>
          <w:rFonts w:ascii="Arial" w:hAnsi="Arial" w:cs="Arial"/>
          <w:i/>
          <w:iCs/>
          <w:sz w:val="20"/>
          <w:szCs w:val="20"/>
          <w:shd w:val="clear" w:color="auto" w:fill="FFFFFF"/>
        </w:rPr>
        <w:t>Research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145</w:t>
      </w:r>
      <w:r w:rsidRPr="00591197">
        <w:rPr>
          <w:rFonts w:ascii="Arial" w:hAnsi="Arial" w:cs="Arial"/>
          <w:sz w:val="20"/>
          <w:szCs w:val="20"/>
          <w:shd w:val="clear" w:color="auto" w:fill="FFFFFF"/>
        </w:rPr>
        <w:t>, 71-81.</w:t>
      </w:r>
    </w:p>
    <w:p w14:paraId="486A2F7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Ferroni, L., </w:t>
      </w:r>
      <w:proofErr w:type="spellStart"/>
      <w:r w:rsidRPr="00591197">
        <w:rPr>
          <w:rFonts w:ascii="Arial" w:hAnsi="Arial" w:cs="Arial"/>
          <w:sz w:val="20"/>
          <w:szCs w:val="20"/>
          <w:shd w:val="clear" w:color="auto" w:fill="FFFFFF"/>
        </w:rPr>
        <w:t>Lovito</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Scoccia</w:t>
      </w:r>
      <w:proofErr w:type="spellEnd"/>
      <w:r w:rsidRPr="00591197">
        <w:rPr>
          <w:rFonts w:ascii="Arial" w:hAnsi="Arial" w:cs="Arial"/>
          <w:sz w:val="20"/>
          <w:szCs w:val="20"/>
          <w:shd w:val="clear" w:color="auto" w:fill="FFFFFF"/>
        </w:rPr>
        <w:t xml:space="preserve">, E., </w:t>
      </w:r>
      <w:proofErr w:type="spellStart"/>
      <w:r w:rsidRPr="00591197">
        <w:rPr>
          <w:rFonts w:ascii="Arial" w:hAnsi="Arial" w:cs="Arial"/>
          <w:sz w:val="20"/>
          <w:szCs w:val="20"/>
          <w:shd w:val="clear" w:color="auto" w:fill="FFFFFF"/>
        </w:rPr>
        <w:t>Dalmonte</w:t>
      </w:r>
      <w:proofErr w:type="spellEnd"/>
      <w:r w:rsidRPr="00591197">
        <w:rPr>
          <w:rFonts w:ascii="Arial" w:hAnsi="Arial" w:cs="Arial"/>
          <w:sz w:val="20"/>
          <w:szCs w:val="20"/>
          <w:shd w:val="clear" w:color="auto" w:fill="FFFFFF"/>
        </w:rPr>
        <w:t>, G., Sargenti, M., Pezzotti, G., et al. (2020). Antibiotic consumption on dairy and beef cattle farms of central Italy based on paper registers.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(5), 273.</w:t>
      </w:r>
    </w:p>
    <w:p w14:paraId="2CACF18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Florez-Cuadrado, D., Moreno, M. A., Ugarte-Ruíz, M., and Domínguez, L. (2018). Antimicrobial resistance in the food chain in the European Union. </w:t>
      </w:r>
      <w:r w:rsidRPr="00591197">
        <w:rPr>
          <w:rFonts w:ascii="Arial" w:hAnsi="Arial" w:cs="Arial"/>
          <w:i/>
          <w:iCs/>
          <w:sz w:val="20"/>
          <w:szCs w:val="20"/>
          <w:shd w:val="clear" w:color="auto" w:fill="FFFFFF"/>
        </w:rPr>
        <w:t>Advances in Food and Nutrition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86</w:t>
      </w:r>
      <w:r w:rsidRPr="00591197">
        <w:rPr>
          <w:rFonts w:ascii="Arial" w:hAnsi="Arial" w:cs="Arial"/>
          <w:sz w:val="20"/>
          <w:szCs w:val="20"/>
          <w:shd w:val="clear" w:color="auto" w:fill="FFFFFF"/>
        </w:rPr>
        <w:t>, 115-136.</w:t>
      </w:r>
    </w:p>
    <w:p w14:paraId="01BAB272" w14:textId="2C846E0F" w:rsidR="00AF288D" w:rsidRPr="00591197" w:rsidRDefault="00AF288D" w:rsidP="00AF288D">
      <w:pPr>
        <w:pStyle w:val="NormalWeb"/>
        <w:ind w:left="-284" w:hanging="567"/>
        <w:jc w:val="both"/>
        <w:rPr>
          <w:rFonts w:ascii="Arial" w:hAnsi="Arial" w:cs="Arial"/>
          <w:sz w:val="20"/>
          <w:szCs w:val="20"/>
        </w:rPr>
      </w:pPr>
      <w:r w:rsidRPr="00591197">
        <w:rPr>
          <w:rFonts w:ascii="Arial" w:hAnsi="Arial" w:cs="Arial"/>
          <w:sz w:val="20"/>
          <w:szCs w:val="20"/>
        </w:rPr>
        <w:t>Food and Agriculture Organization (FAO). (2023). FAO Investment Centre What Factors Shape Small-Scale Farmers’ and Firms’ Adoption of New Technologies?</w:t>
      </w:r>
      <w:r>
        <w:rPr>
          <w:rFonts w:ascii="Arial" w:hAnsi="Arial" w:cs="Arial"/>
          <w:sz w:val="20"/>
          <w:szCs w:val="20"/>
          <w:lang w:val="en-US"/>
        </w:rPr>
        <w:t xml:space="preserve"> </w:t>
      </w:r>
      <w:hyperlink r:id="rId19" w:history="1">
        <w:r w:rsidRPr="00E329C8">
          <w:rPr>
            <w:rStyle w:val="Hyperlink"/>
            <w:rFonts w:ascii="Arial" w:eastAsiaTheme="majorEastAsia" w:hAnsi="Arial" w:cs="Arial"/>
            <w:sz w:val="20"/>
            <w:szCs w:val="20"/>
            <w:lang w:val="en-US"/>
          </w:rPr>
          <w:t>https://www.fao.org/support-to-investment/news/detail/en/c/1652579/</w:t>
        </w:r>
      </w:hyperlink>
      <w:r>
        <w:rPr>
          <w:rFonts w:ascii="Arial" w:hAnsi="Arial" w:cs="Arial"/>
          <w:sz w:val="20"/>
          <w:szCs w:val="20"/>
          <w:lang w:val="en-US"/>
        </w:rPr>
        <w:t xml:space="preserve"> </w:t>
      </w:r>
      <w:r w:rsidRPr="00591197">
        <w:rPr>
          <w:rFonts w:ascii="Arial" w:hAnsi="Arial" w:cs="Arial"/>
          <w:sz w:val="20"/>
          <w:szCs w:val="20"/>
        </w:rPr>
        <w:t xml:space="preserve"> (</w:t>
      </w:r>
      <w:r>
        <w:rPr>
          <w:rFonts w:ascii="Arial" w:hAnsi="Arial" w:cs="Arial"/>
          <w:sz w:val="20"/>
          <w:szCs w:val="20"/>
        </w:rPr>
        <w:t>A</w:t>
      </w:r>
      <w:r w:rsidRPr="00591197">
        <w:rPr>
          <w:rFonts w:ascii="Arial" w:hAnsi="Arial" w:cs="Arial"/>
          <w:sz w:val="20"/>
          <w:szCs w:val="20"/>
        </w:rPr>
        <w:t xml:space="preserve">ccessed on </w:t>
      </w:r>
      <w:r w:rsidR="00002AED">
        <w:rPr>
          <w:rFonts w:ascii="Arial" w:hAnsi="Arial" w:cs="Arial"/>
          <w:sz w:val="20"/>
          <w:szCs w:val="20"/>
        </w:rPr>
        <w:t>Sep</w:t>
      </w:r>
      <w:r>
        <w:rPr>
          <w:rFonts w:ascii="Arial" w:hAnsi="Arial" w:cs="Arial"/>
          <w:sz w:val="20"/>
          <w:szCs w:val="20"/>
        </w:rPr>
        <w:t xml:space="preserve"> </w:t>
      </w:r>
      <w:r w:rsidR="00002AED">
        <w:rPr>
          <w:rFonts w:ascii="Arial" w:hAnsi="Arial" w:cs="Arial"/>
          <w:sz w:val="20"/>
          <w:szCs w:val="20"/>
        </w:rPr>
        <w:t>1</w:t>
      </w:r>
      <w:r>
        <w:rPr>
          <w:rFonts w:ascii="Arial" w:hAnsi="Arial" w:cs="Arial"/>
          <w:sz w:val="20"/>
          <w:szCs w:val="20"/>
        </w:rPr>
        <w:t>9,</w:t>
      </w:r>
      <w:r w:rsidRPr="00591197">
        <w:rPr>
          <w:rFonts w:ascii="Arial" w:hAnsi="Arial" w:cs="Arial"/>
          <w:sz w:val="20"/>
          <w:szCs w:val="20"/>
        </w:rPr>
        <w:t xml:space="preserve"> 202</w:t>
      </w:r>
      <w:r w:rsidR="00002AED">
        <w:rPr>
          <w:rFonts w:ascii="Arial" w:hAnsi="Arial" w:cs="Arial"/>
          <w:sz w:val="20"/>
          <w:szCs w:val="20"/>
        </w:rPr>
        <w:t>4</w:t>
      </w:r>
      <w:r w:rsidRPr="00591197">
        <w:rPr>
          <w:rFonts w:ascii="Arial" w:hAnsi="Arial" w:cs="Arial"/>
          <w:sz w:val="20"/>
          <w:szCs w:val="20"/>
        </w:rPr>
        <w:t>).</w:t>
      </w:r>
    </w:p>
    <w:p w14:paraId="725C7031" w14:textId="093A9DA8" w:rsidR="00AF288D" w:rsidRPr="00591197" w:rsidRDefault="00AF288D" w:rsidP="00AF288D">
      <w:pPr>
        <w:pStyle w:val="ListParagraph"/>
        <w:spacing w:line="240" w:lineRule="auto"/>
        <w:ind w:left="-284" w:hanging="567"/>
        <w:jc w:val="both"/>
        <w:rPr>
          <w:rFonts w:ascii="Arial" w:hAnsi="Arial" w:cs="Arial"/>
          <w:sz w:val="20"/>
          <w:szCs w:val="20"/>
        </w:rPr>
      </w:pPr>
      <w:r w:rsidRPr="00591197">
        <w:rPr>
          <w:rFonts w:ascii="Arial" w:hAnsi="Arial" w:cs="Arial"/>
          <w:sz w:val="20"/>
          <w:szCs w:val="20"/>
        </w:rPr>
        <w:t xml:space="preserve">Food and Agricultural </w:t>
      </w:r>
      <w:proofErr w:type="spellStart"/>
      <w:r w:rsidRPr="00591197">
        <w:rPr>
          <w:rFonts w:ascii="Arial" w:hAnsi="Arial" w:cs="Arial"/>
          <w:sz w:val="20"/>
          <w:szCs w:val="20"/>
        </w:rPr>
        <w:t>Organisation</w:t>
      </w:r>
      <w:proofErr w:type="spellEnd"/>
      <w:r w:rsidRPr="00591197">
        <w:rPr>
          <w:rFonts w:ascii="Arial" w:hAnsi="Arial" w:cs="Arial"/>
          <w:sz w:val="20"/>
          <w:szCs w:val="20"/>
        </w:rPr>
        <w:t xml:space="preserve"> (FAO). (2024</w:t>
      </w:r>
      <w:r>
        <w:rPr>
          <w:rFonts w:ascii="Arial" w:hAnsi="Arial" w:cs="Arial"/>
          <w:sz w:val="20"/>
          <w:szCs w:val="20"/>
        </w:rPr>
        <w:t>a</w:t>
      </w:r>
      <w:r w:rsidRPr="00591197">
        <w:rPr>
          <w:rFonts w:ascii="Arial" w:hAnsi="Arial" w:cs="Arial"/>
          <w:sz w:val="20"/>
          <w:szCs w:val="20"/>
        </w:rPr>
        <w:t xml:space="preserve">). White paper: Antimicrobial resistance in the animal sector in India. New Delhi. </w:t>
      </w:r>
      <w:hyperlink r:id="rId20" w:history="1">
        <w:r w:rsidRPr="00E329C8">
          <w:rPr>
            <w:rStyle w:val="Hyperlink"/>
            <w:rFonts w:ascii="Arial" w:hAnsi="Arial" w:cs="Arial"/>
            <w:sz w:val="20"/>
            <w:szCs w:val="20"/>
          </w:rPr>
          <w:t>https://doi.org/10.4060/cc9535en</w:t>
        </w:r>
      </w:hyperlink>
      <w:r>
        <w:rPr>
          <w:rFonts w:ascii="Arial" w:hAnsi="Arial" w:cs="Arial"/>
          <w:sz w:val="20"/>
          <w:szCs w:val="20"/>
        </w:rPr>
        <w:t xml:space="preserve"> </w:t>
      </w:r>
      <w:r w:rsidR="00002AED" w:rsidRPr="00591197">
        <w:rPr>
          <w:rFonts w:ascii="Arial" w:hAnsi="Arial" w:cs="Arial"/>
          <w:sz w:val="20"/>
          <w:szCs w:val="20"/>
        </w:rPr>
        <w:t>(</w:t>
      </w:r>
      <w:r w:rsidR="00002AED">
        <w:rPr>
          <w:rFonts w:ascii="Arial" w:hAnsi="Arial" w:cs="Arial"/>
          <w:sz w:val="20"/>
          <w:szCs w:val="20"/>
        </w:rPr>
        <w:t>A</w:t>
      </w:r>
      <w:r w:rsidR="00002AED" w:rsidRPr="00591197">
        <w:rPr>
          <w:rFonts w:ascii="Arial" w:hAnsi="Arial" w:cs="Arial"/>
          <w:sz w:val="20"/>
          <w:szCs w:val="20"/>
        </w:rPr>
        <w:t xml:space="preserve">ccessed on </w:t>
      </w:r>
      <w:r w:rsidR="00002AED">
        <w:rPr>
          <w:rFonts w:ascii="Arial" w:hAnsi="Arial" w:cs="Arial"/>
          <w:sz w:val="20"/>
          <w:szCs w:val="20"/>
        </w:rPr>
        <w:t>Jul 14,</w:t>
      </w:r>
      <w:r w:rsidR="00002AED" w:rsidRPr="00591197">
        <w:rPr>
          <w:rFonts w:ascii="Arial" w:hAnsi="Arial" w:cs="Arial"/>
          <w:sz w:val="20"/>
          <w:szCs w:val="20"/>
        </w:rPr>
        <w:t xml:space="preserve"> 202</w:t>
      </w:r>
      <w:r w:rsidR="00002AED">
        <w:rPr>
          <w:rFonts w:ascii="Arial" w:hAnsi="Arial" w:cs="Arial"/>
          <w:sz w:val="20"/>
          <w:szCs w:val="20"/>
        </w:rPr>
        <w:t>4</w:t>
      </w:r>
      <w:r w:rsidR="00002AED" w:rsidRPr="00591197">
        <w:rPr>
          <w:rFonts w:ascii="Arial" w:hAnsi="Arial" w:cs="Arial"/>
          <w:sz w:val="20"/>
          <w:szCs w:val="20"/>
        </w:rPr>
        <w:t>).</w:t>
      </w:r>
      <w:r w:rsidRPr="00591197">
        <w:rPr>
          <w:rFonts w:ascii="Arial" w:hAnsi="Arial" w:cs="Arial"/>
          <w:sz w:val="20"/>
          <w:szCs w:val="20"/>
        </w:rPr>
        <w:t xml:space="preserve"> </w:t>
      </w:r>
    </w:p>
    <w:p w14:paraId="5F48EB28" w14:textId="4FDC7735" w:rsidR="00AF288D" w:rsidRPr="001C37CE"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rPr>
        <w:t>Food and Agriculture Organization of the United Nations (2024</w:t>
      </w:r>
      <w:r>
        <w:rPr>
          <w:rFonts w:ascii="Arial" w:hAnsi="Arial" w:cs="Arial"/>
          <w:sz w:val="20"/>
          <w:szCs w:val="20"/>
        </w:rPr>
        <w:t>b</w:t>
      </w:r>
      <w:r w:rsidRPr="00591197">
        <w:rPr>
          <w:rFonts w:ascii="Arial" w:hAnsi="Arial" w:cs="Arial"/>
          <w:sz w:val="20"/>
          <w:szCs w:val="20"/>
        </w:rPr>
        <w:t xml:space="preserve">). Reduce the need for antimicrobials on farms for sustainable </w:t>
      </w:r>
      <w:proofErr w:type="spellStart"/>
      <w:r w:rsidRPr="00591197">
        <w:rPr>
          <w:rFonts w:ascii="Arial" w:hAnsi="Arial" w:cs="Arial"/>
          <w:sz w:val="20"/>
          <w:szCs w:val="20"/>
        </w:rPr>
        <w:t>agri</w:t>
      </w:r>
      <w:proofErr w:type="spellEnd"/>
      <w:r w:rsidRPr="00591197">
        <w:rPr>
          <w:rFonts w:ascii="Arial" w:hAnsi="Arial" w:cs="Arial"/>
          <w:sz w:val="20"/>
          <w:szCs w:val="20"/>
        </w:rPr>
        <w:t xml:space="preserve"> food systems transformation. </w:t>
      </w:r>
      <w:hyperlink r:id="rId21" w:history="1">
        <w:r w:rsidRPr="00E329C8">
          <w:rPr>
            <w:rStyle w:val="Hyperlink"/>
            <w:rFonts w:ascii="Arial" w:hAnsi="Arial" w:cs="Arial"/>
            <w:sz w:val="20"/>
            <w:szCs w:val="20"/>
          </w:rPr>
          <w:t>https://www.fao.org/antimicrobial-resistance/background/fao-role/renofarm/en/</w:t>
        </w:r>
      </w:hyperlink>
      <w:r>
        <w:rPr>
          <w:rFonts w:ascii="Arial" w:hAnsi="Arial" w:cs="Arial"/>
          <w:sz w:val="20"/>
          <w:szCs w:val="20"/>
        </w:rPr>
        <w:t xml:space="preserve"> </w:t>
      </w:r>
      <w:r>
        <w:rPr>
          <w:rFonts w:ascii="Arial" w:hAnsi="Arial" w:cs="Arial"/>
          <w:sz w:val="20"/>
          <w:szCs w:val="20"/>
          <w:lang w:val="en-US"/>
        </w:rPr>
        <w:t xml:space="preserve">(Accessed on </w:t>
      </w:r>
      <w:r w:rsidR="00002AED">
        <w:rPr>
          <w:rFonts w:ascii="Arial" w:hAnsi="Arial" w:cs="Arial"/>
          <w:sz w:val="20"/>
          <w:szCs w:val="20"/>
          <w:lang w:val="en-US"/>
        </w:rPr>
        <w:t>Nov</w:t>
      </w:r>
      <w:r>
        <w:rPr>
          <w:rFonts w:ascii="Arial" w:hAnsi="Arial" w:cs="Arial"/>
          <w:sz w:val="20"/>
          <w:szCs w:val="20"/>
          <w:lang w:val="en-US"/>
        </w:rPr>
        <w:t xml:space="preserve"> 17, 202</w:t>
      </w:r>
      <w:r w:rsidR="00002AED">
        <w:rPr>
          <w:rFonts w:ascii="Arial" w:hAnsi="Arial" w:cs="Arial"/>
          <w:sz w:val="20"/>
          <w:szCs w:val="20"/>
          <w:lang w:val="en-US"/>
        </w:rPr>
        <w:t>4</w:t>
      </w:r>
      <w:r>
        <w:rPr>
          <w:rFonts w:ascii="Arial" w:hAnsi="Arial" w:cs="Arial"/>
          <w:sz w:val="20"/>
          <w:szCs w:val="20"/>
          <w:lang w:val="en-US"/>
        </w:rPr>
        <w:t>)</w:t>
      </w:r>
    </w:p>
    <w:p w14:paraId="0B7248E8" w14:textId="77777777" w:rsidR="00AF288D" w:rsidRPr="00591197" w:rsidRDefault="00AF288D" w:rsidP="00AF288D">
      <w:pPr>
        <w:pStyle w:val="ListParagraph"/>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Forsberg, K. J., Reyes, A., Wang, B., Selleck, E. M., Sommer, M. O., and Dantas, G. (2012). The shared antibiotic </w:t>
      </w:r>
      <w:proofErr w:type="spellStart"/>
      <w:r w:rsidRPr="00591197">
        <w:rPr>
          <w:rFonts w:ascii="Arial" w:hAnsi="Arial" w:cs="Arial"/>
          <w:sz w:val="20"/>
          <w:szCs w:val="20"/>
          <w:shd w:val="clear" w:color="auto" w:fill="FFFFFF"/>
        </w:rPr>
        <w:t>resistome</w:t>
      </w:r>
      <w:proofErr w:type="spellEnd"/>
      <w:r w:rsidRPr="00591197">
        <w:rPr>
          <w:rFonts w:ascii="Arial" w:hAnsi="Arial" w:cs="Arial"/>
          <w:sz w:val="20"/>
          <w:szCs w:val="20"/>
          <w:shd w:val="clear" w:color="auto" w:fill="FFFFFF"/>
        </w:rPr>
        <w:t xml:space="preserve"> of soil bacteria and human pathogens.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337</w:t>
      </w:r>
      <w:r w:rsidRPr="00591197">
        <w:rPr>
          <w:rFonts w:ascii="Arial" w:hAnsi="Arial" w:cs="Arial"/>
          <w:sz w:val="20"/>
          <w:szCs w:val="20"/>
          <w:shd w:val="clear" w:color="auto" w:fill="FFFFFF"/>
        </w:rPr>
        <w:t>(6098), 1107-1111.</w:t>
      </w:r>
    </w:p>
    <w:p w14:paraId="1CA0F3E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Friedman, M. (2015). Antibiotic-resistant bacteria: prevalence in food and inactivation by food-compatible compounds and plant extracts. </w:t>
      </w:r>
      <w:r w:rsidRPr="00591197">
        <w:rPr>
          <w:rFonts w:ascii="Arial" w:hAnsi="Arial" w:cs="Arial"/>
          <w:i/>
          <w:iCs/>
          <w:sz w:val="20"/>
          <w:szCs w:val="20"/>
          <w:shd w:val="clear" w:color="auto" w:fill="FFFFFF"/>
        </w:rPr>
        <w:t>Journal of Agricultural and Food Chemistry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63</w:t>
      </w:r>
      <w:r w:rsidRPr="00591197">
        <w:rPr>
          <w:rFonts w:ascii="Arial" w:hAnsi="Arial" w:cs="Arial"/>
          <w:sz w:val="20"/>
          <w:szCs w:val="20"/>
          <w:shd w:val="clear" w:color="auto" w:fill="FFFFFF"/>
        </w:rPr>
        <w:t>(15), 3805-3822</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10.1021/acs.jafc.5b00778</w:t>
      </w:r>
    </w:p>
    <w:p w14:paraId="65B8D7E7"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Gadar, K., de Dios, R., </w:t>
      </w:r>
      <w:proofErr w:type="spellStart"/>
      <w:r w:rsidRPr="00591197">
        <w:rPr>
          <w:rFonts w:ascii="Arial" w:hAnsi="Arial" w:cs="Arial"/>
          <w:sz w:val="20"/>
          <w:szCs w:val="20"/>
          <w:shd w:val="clear" w:color="auto" w:fill="FFFFFF"/>
        </w:rPr>
        <w:t>Kadeřábková</w:t>
      </w:r>
      <w:proofErr w:type="spellEnd"/>
      <w:r w:rsidRPr="00591197">
        <w:rPr>
          <w:rFonts w:ascii="Arial" w:hAnsi="Arial" w:cs="Arial"/>
          <w:sz w:val="20"/>
          <w:szCs w:val="20"/>
          <w:shd w:val="clear" w:color="auto" w:fill="FFFFFF"/>
        </w:rPr>
        <w:t>, N., Prescott, T. A., Mavridou, D. A., and McCarthy, R. R. (2023). Disrupting iron homeostasis can potentiate colistin activity and overcome colistin resistance mechanisms in Gram-Negative Bacteria. </w:t>
      </w:r>
      <w:r w:rsidRPr="00591197">
        <w:rPr>
          <w:rFonts w:ascii="Arial" w:hAnsi="Arial" w:cs="Arial"/>
          <w:i/>
          <w:iCs/>
          <w:sz w:val="20"/>
          <w:szCs w:val="20"/>
          <w:shd w:val="clear" w:color="auto" w:fill="FFFFFF"/>
        </w:rPr>
        <w:t>Communications 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 xml:space="preserve">(1), 937. </w:t>
      </w:r>
    </w:p>
    <w:p w14:paraId="7F3F9899" w14:textId="77777777" w:rsidR="00AF288D" w:rsidRPr="00591197" w:rsidRDefault="00AF288D" w:rsidP="00AF288D">
      <w:pPr>
        <w:spacing w:line="240" w:lineRule="auto"/>
        <w:ind w:left="-284" w:hanging="567"/>
        <w:jc w:val="both"/>
        <w:rPr>
          <w:rFonts w:ascii="Arial" w:hAnsi="Arial" w:cs="Arial"/>
          <w:sz w:val="20"/>
          <w:szCs w:val="20"/>
          <w:lang w:val="en-US"/>
        </w:rPr>
      </w:pPr>
      <w:proofErr w:type="spellStart"/>
      <w:r w:rsidRPr="00591197">
        <w:rPr>
          <w:rFonts w:ascii="Arial" w:hAnsi="Arial" w:cs="Arial"/>
          <w:sz w:val="20"/>
          <w:szCs w:val="20"/>
          <w:shd w:val="clear" w:color="auto" w:fill="FFFFFF"/>
        </w:rPr>
        <w:t>Ghimpețeanu</w:t>
      </w:r>
      <w:proofErr w:type="spellEnd"/>
      <w:r w:rsidRPr="00591197">
        <w:rPr>
          <w:rFonts w:ascii="Arial" w:hAnsi="Arial" w:cs="Arial"/>
          <w:sz w:val="20"/>
          <w:szCs w:val="20"/>
          <w:shd w:val="clear" w:color="auto" w:fill="FFFFFF"/>
        </w:rPr>
        <w:t xml:space="preserve">, O. M., </w:t>
      </w:r>
      <w:proofErr w:type="spellStart"/>
      <w:r w:rsidRPr="00591197">
        <w:rPr>
          <w:rFonts w:ascii="Arial" w:hAnsi="Arial" w:cs="Arial"/>
          <w:sz w:val="20"/>
          <w:szCs w:val="20"/>
          <w:shd w:val="clear" w:color="auto" w:fill="FFFFFF"/>
        </w:rPr>
        <w:t>Pogurschi</w:t>
      </w:r>
      <w:proofErr w:type="spellEnd"/>
      <w:r w:rsidRPr="00591197">
        <w:rPr>
          <w:rFonts w:ascii="Arial" w:hAnsi="Arial" w:cs="Arial"/>
          <w:sz w:val="20"/>
          <w:szCs w:val="20"/>
          <w:shd w:val="clear" w:color="auto" w:fill="FFFFFF"/>
        </w:rPr>
        <w:t xml:space="preserve">, E. N., Popa, D. C., Dragomir, N., </w:t>
      </w:r>
      <w:proofErr w:type="spellStart"/>
      <w:r w:rsidRPr="00591197">
        <w:rPr>
          <w:rFonts w:ascii="Arial" w:hAnsi="Arial" w:cs="Arial"/>
          <w:sz w:val="20"/>
          <w:szCs w:val="20"/>
          <w:shd w:val="clear" w:color="auto" w:fill="FFFFFF"/>
        </w:rPr>
        <w:t>Drăgotoiu</w:t>
      </w:r>
      <w:proofErr w:type="spellEnd"/>
      <w:r w:rsidRPr="00591197">
        <w:rPr>
          <w:rFonts w:ascii="Arial" w:hAnsi="Arial" w:cs="Arial"/>
          <w:sz w:val="20"/>
          <w:szCs w:val="20"/>
          <w:shd w:val="clear" w:color="auto" w:fill="FFFFFF"/>
        </w:rPr>
        <w:t>, T., Mihai, O. D., et al. (2022). Antibiotic use in livestock and residues in food—A public health threat: A review. </w:t>
      </w:r>
      <w:r w:rsidRPr="00591197">
        <w:rPr>
          <w:rFonts w:ascii="Arial" w:hAnsi="Arial" w:cs="Arial"/>
          <w:i/>
          <w:iCs/>
          <w:sz w:val="20"/>
          <w:szCs w:val="20"/>
          <w:shd w:val="clear" w:color="auto" w:fill="FFFFFF"/>
        </w:rPr>
        <w:t>Foods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(10), 1430.</w:t>
      </w:r>
    </w:p>
    <w:p w14:paraId="45CE2410" w14:textId="77777777" w:rsidR="00AF288D" w:rsidRPr="00591197" w:rsidRDefault="00AF288D" w:rsidP="00AF288D">
      <w:pPr>
        <w:spacing w:line="240" w:lineRule="auto"/>
        <w:ind w:left="-284" w:hanging="567"/>
        <w:jc w:val="both"/>
        <w:rPr>
          <w:rFonts w:ascii="Arial" w:hAnsi="Arial" w:cs="Arial"/>
          <w:bCs/>
          <w:sz w:val="20"/>
          <w:szCs w:val="20"/>
        </w:rPr>
      </w:pPr>
      <w:r w:rsidRPr="00591197">
        <w:rPr>
          <w:rFonts w:ascii="Arial" w:hAnsi="Arial" w:cs="Arial"/>
          <w:bCs/>
          <w:sz w:val="20"/>
          <w:szCs w:val="20"/>
        </w:rPr>
        <w:t xml:space="preserve">Gilbert, W., Thomas, L. F., Coyne, L., and Rushton, J. (2021). Mitigating the risks posed by intensification in livestock production: the examples of antimicrobial resistance and zoonoses. </w:t>
      </w:r>
      <w:r w:rsidRPr="00591197">
        <w:rPr>
          <w:rFonts w:ascii="Arial" w:hAnsi="Arial" w:cs="Arial"/>
          <w:bCs/>
          <w:i/>
          <w:sz w:val="20"/>
          <w:szCs w:val="20"/>
        </w:rPr>
        <w:t>Animal</w:t>
      </w:r>
      <w:r w:rsidRPr="00591197">
        <w:rPr>
          <w:rFonts w:ascii="Arial" w:hAnsi="Arial" w:cs="Arial"/>
          <w:bCs/>
          <w:sz w:val="20"/>
          <w:szCs w:val="20"/>
        </w:rPr>
        <w:t>, 15(2), 100123.</w:t>
      </w:r>
    </w:p>
    <w:p w14:paraId="104A44A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Gillingham, E.L., Lake, I., Iacono, G.L., Nichols, G. (2023). Health Effects of Climate Change (HECC) in the UK: 2023 Report. CPRE; London, UK. Effect of climate change on infectious diseases in the UK</w:t>
      </w:r>
    </w:p>
    <w:p w14:paraId="0C391935" w14:textId="6C07FE20"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Gillings, </w:t>
      </w:r>
      <w:proofErr w:type="gramStart"/>
      <w:r w:rsidRPr="00591197">
        <w:rPr>
          <w:rFonts w:ascii="Arial" w:hAnsi="Arial" w:cs="Arial"/>
          <w:sz w:val="20"/>
          <w:szCs w:val="20"/>
          <w:shd w:val="clear" w:color="auto" w:fill="FFFFFF"/>
        </w:rPr>
        <w:t>M.R.(</w:t>
      </w:r>
      <w:proofErr w:type="gramEnd"/>
      <w:r w:rsidRPr="00591197">
        <w:rPr>
          <w:rFonts w:ascii="Arial" w:hAnsi="Arial" w:cs="Arial"/>
          <w:sz w:val="20"/>
          <w:szCs w:val="20"/>
          <w:shd w:val="clear" w:color="auto" w:fill="FFFFFF"/>
        </w:rPr>
        <w:t>2014).</w:t>
      </w:r>
      <w:r w:rsidR="00DA5982">
        <w:rPr>
          <w:rFonts w:ascii="Arial" w:hAnsi="Arial" w:cs="Arial"/>
          <w:sz w:val="20"/>
          <w:szCs w:val="20"/>
          <w:shd w:val="clear" w:color="auto" w:fill="FFFFFF"/>
        </w:rPr>
        <w:t xml:space="preserve"> </w:t>
      </w:r>
      <w:proofErr w:type="spellStart"/>
      <w:r w:rsidRPr="00591197">
        <w:rPr>
          <w:rFonts w:ascii="Arial" w:hAnsi="Arial" w:cs="Arial"/>
          <w:sz w:val="20"/>
          <w:szCs w:val="20"/>
          <w:shd w:val="clear" w:color="auto" w:fill="FFFFFF"/>
        </w:rPr>
        <w:t>Integrons</w:t>
      </w:r>
      <w:proofErr w:type="spellEnd"/>
      <w:r w:rsidRPr="00591197">
        <w:rPr>
          <w:rFonts w:ascii="Arial" w:hAnsi="Arial" w:cs="Arial"/>
          <w:sz w:val="20"/>
          <w:szCs w:val="20"/>
          <w:shd w:val="clear" w:color="auto" w:fill="FFFFFF"/>
        </w:rPr>
        <w:t xml:space="preserve">: past, present, and </w:t>
      </w:r>
      <w:proofErr w:type="spellStart"/>
      <w:proofErr w:type="gramStart"/>
      <w:r w:rsidRPr="00591197">
        <w:rPr>
          <w:rFonts w:ascii="Arial" w:hAnsi="Arial" w:cs="Arial"/>
          <w:sz w:val="20"/>
          <w:szCs w:val="20"/>
          <w:shd w:val="clear" w:color="auto" w:fill="FFFFFF"/>
        </w:rPr>
        <w:t>future.</w:t>
      </w:r>
      <w:r w:rsidRPr="00591197">
        <w:rPr>
          <w:rFonts w:ascii="Arial" w:hAnsi="Arial" w:cs="Arial"/>
          <w:i/>
          <w:iCs/>
          <w:sz w:val="20"/>
          <w:szCs w:val="20"/>
          <w:shd w:val="clear" w:color="auto" w:fill="FFFFFF"/>
        </w:rPr>
        <w:t>Microbiology</w:t>
      </w:r>
      <w:proofErr w:type="spellEnd"/>
      <w:proofErr w:type="gramEnd"/>
      <w:r w:rsidRPr="00591197">
        <w:rPr>
          <w:rFonts w:ascii="Arial" w:hAnsi="Arial" w:cs="Arial"/>
          <w:i/>
          <w:iCs/>
          <w:sz w:val="20"/>
          <w:szCs w:val="20"/>
          <w:shd w:val="clear" w:color="auto" w:fill="FFFFFF"/>
        </w:rPr>
        <w:t xml:space="preserve"> and Molecular Biology Reviews</w:t>
      </w:r>
      <w:r w:rsidRPr="00591197">
        <w:rPr>
          <w:rFonts w:ascii="Arial" w:hAnsi="Arial" w:cs="Arial"/>
          <w:sz w:val="20"/>
          <w:szCs w:val="20"/>
          <w:shd w:val="clear" w:color="auto" w:fill="FFFFFF"/>
        </w:rPr>
        <w:t>,</w:t>
      </w:r>
      <w:r w:rsidRPr="00591197">
        <w:rPr>
          <w:rFonts w:ascii="Arial" w:hAnsi="Arial" w:cs="Arial"/>
          <w:iCs/>
          <w:sz w:val="20"/>
          <w:szCs w:val="20"/>
          <w:shd w:val="clear" w:color="auto" w:fill="FFFFFF"/>
        </w:rPr>
        <w:t>78</w:t>
      </w:r>
      <w:r w:rsidRPr="00591197">
        <w:rPr>
          <w:rFonts w:ascii="Arial" w:hAnsi="Arial" w:cs="Arial"/>
          <w:sz w:val="20"/>
          <w:szCs w:val="20"/>
          <w:shd w:val="clear" w:color="auto" w:fill="FFFFFF"/>
        </w:rPr>
        <w:t>(2), 257-277.</w:t>
      </w:r>
    </w:p>
    <w:p w14:paraId="0588CBD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Godoy-Santos, F., Pinto, M. S., Barbosa, A. A., Brito, M. A., and Mantovani, H. C. (2019). Efficacy of a ruminal bacteriocin against pure and mixed cultures of bovine mastitis pathogens. </w:t>
      </w:r>
      <w:r w:rsidRPr="00591197">
        <w:rPr>
          <w:rFonts w:ascii="Arial" w:hAnsi="Arial" w:cs="Arial"/>
          <w:i/>
          <w:iCs/>
          <w:sz w:val="20"/>
          <w:szCs w:val="20"/>
          <w:shd w:val="clear" w:color="auto" w:fill="FFFFFF"/>
        </w:rPr>
        <w:t>Indian Journal of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59</w:t>
      </w:r>
      <w:r w:rsidRPr="00591197">
        <w:rPr>
          <w:rFonts w:ascii="Arial" w:hAnsi="Arial" w:cs="Arial"/>
          <w:sz w:val="20"/>
          <w:szCs w:val="20"/>
          <w:shd w:val="clear" w:color="auto" w:fill="FFFFFF"/>
        </w:rPr>
        <w:t>, 304-312.</w:t>
      </w:r>
    </w:p>
    <w:p w14:paraId="6C01AD4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Gómez, N. C., Ramiro, J. M., </w:t>
      </w:r>
      <w:proofErr w:type="spellStart"/>
      <w:r w:rsidRPr="00591197">
        <w:rPr>
          <w:rFonts w:ascii="Arial" w:hAnsi="Arial" w:cs="Arial"/>
          <w:sz w:val="20"/>
          <w:szCs w:val="20"/>
          <w:shd w:val="clear" w:color="auto" w:fill="FFFFFF"/>
        </w:rPr>
        <w:t>Quecan</w:t>
      </w:r>
      <w:proofErr w:type="spellEnd"/>
      <w:r w:rsidRPr="00591197">
        <w:rPr>
          <w:rFonts w:ascii="Arial" w:hAnsi="Arial" w:cs="Arial"/>
          <w:sz w:val="20"/>
          <w:szCs w:val="20"/>
          <w:shd w:val="clear" w:color="auto" w:fill="FFFFFF"/>
        </w:rPr>
        <w:t>, B. X., and de Melo Franco, B. D. (2016). Use of potential probiotic lactic acid bacteria (LAB) biofilms for the control of Listeria monocytogenes, Salmonella Typhimurium, and Escherichia coli O157: H7 biofilms formation.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863.</w:t>
      </w:r>
    </w:p>
    <w:p w14:paraId="1762893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Gorton, M., Yeh, C. H., Chatzopoulou, E., White, J., Tocco, B., Hubbard, C., and Hallam, F. (2023). Consumers' willingness to pay for an animal welfare food label. </w:t>
      </w:r>
      <w:r w:rsidRPr="00591197">
        <w:rPr>
          <w:rFonts w:ascii="Arial" w:hAnsi="Arial" w:cs="Arial"/>
          <w:i/>
          <w:iCs/>
          <w:sz w:val="20"/>
          <w:szCs w:val="20"/>
          <w:shd w:val="clear" w:color="auto" w:fill="FFFFFF"/>
        </w:rPr>
        <w:t>Ecological Economics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209</w:t>
      </w:r>
      <w:r w:rsidRPr="00591197">
        <w:rPr>
          <w:rFonts w:ascii="Arial" w:hAnsi="Arial" w:cs="Arial"/>
          <w:sz w:val="20"/>
          <w:szCs w:val="20"/>
          <w:shd w:val="clear" w:color="auto" w:fill="FFFFFF"/>
        </w:rPr>
        <w:t>, 107852.</w:t>
      </w:r>
    </w:p>
    <w:p w14:paraId="72164DFA" w14:textId="77777777" w:rsidR="00AD7AED" w:rsidRDefault="00B929CB" w:rsidP="00B929CB">
      <w:pPr>
        <w:pStyle w:val="NormalWeb"/>
        <w:ind w:left="-284" w:hanging="567"/>
        <w:jc w:val="both"/>
        <w:rPr>
          <w:rFonts w:ascii="Arial" w:hAnsi="Arial" w:cs="Arial"/>
          <w:sz w:val="20"/>
          <w:szCs w:val="20"/>
          <w:lang w:val="en-US"/>
        </w:rPr>
      </w:pPr>
      <w:r w:rsidRPr="00B929CB">
        <w:rPr>
          <w:rFonts w:ascii="Arial" w:hAnsi="Arial" w:cs="Arial"/>
          <w:sz w:val="20"/>
          <w:szCs w:val="20"/>
          <w:lang w:val="en-US"/>
        </w:rPr>
        <w:lastRenderedPageBreak/>
        <w:t>Greig</w:t>
      </w:r>
      <w:r>
        <w:rPr>
          <w:rFonts w:ascii="Arial" w:hAnsi="Arial" w:cs="Arial"/>
          <w:sz w:val="20"/>
          <w:szCs w:val="20"/>
          <w:lang w:val="en-US"/>
        </w:rPr>
        <w:t>,</w:t>
      </w:r>
      <w:r w:rsidRPr="00B929CB">
        <w:rPr>
          <w:rFonts w:ascii="Arial" w:hAnsi="Arial" w:cs="Arial"/>
          <w:sz w:val="20"/>
          <w:szCs w:val="20"/>
          <w:lang w:val="en-US"/>
        </w:rPr>
        <w:t xml:space="preserve"> J</w:t>
      </w:r>
      <w:r>
        <w:rPr>
          <w:rFonts w:ascii="Arial" w:hAnsi="Arial" w:cs="Arial"/>
          <w:sz w:val="20"/>
          <w:szCs w:val="20"/>
          <w:lang w:val="en-US"/>
        </w:rPr>
        <w:t>.</w:t>
      </w:r>
      <w:r w:rsidRPr="00B929CB">
        <w:rPr>
          <w:rFonts w:ascii="Arial" w:hAnsi="Arial" w:cs="Arial"/>
          <w:sz w:val="20"/>
          <w:szCs w:val="20"/>
          <w:lang w:val="en-US"/>
        </w:rPr>
        <w:t>, Rajic</w:t>
      </w:r>
      <w:r>
        <w:rPr>
          <w:rFonts w:ascii="Arial" w:hAnsi="Arial" w:cs="Arial"/>
          <w:sz w:val="20"/>
          <w:szCs w:val="20"/>
          <w:lang w:val="en-US"/>
        </w:rPr>
        <w:t>,</w:t>
      </w:r>
      <w:r w:rsidRPr="00B929CB">
        <w:rPr>
          <w:rFonts w:ascii="Arial" w:hAnsi="Arial" w:cs="Arial"/>
          <w:sz w:val="20"/>
          <w:szCs w:val="20"/>
          <w:lang w:val="en-US"/>
        </w:rPr>
        <w:t xml:space="preserve"> A</w:t>
      </w:r>
      <w:r>
        <w:rPr>
          <w:rFonts w:ascii="Arial" w:hAnsi="Arial" w:cs="Arial"/>
          <w:sz w:val="20"/>
          <w:szCs w:val="20"/>
          <w:lang w:val="en-US"/>
        </w:rPr>
        <w:t xml:space="preserve">., </w:t>
      </w:r>
      <w:r w:rsidRPr="00B929CB">
        <w:rPr>
          <w:rFonts w:ascii="Arial" w:hAnsi="Arial" w:cs="Arial"/>
          <w:sz w:val="20"/>
          <w:szCs w:val="20"/>
          <w:lang w:val="en-US"/>
        </w:rPr>
        <w:t>Young</w:t>
      </w:r>
      <w:r>
        <w:rPr>
          <w:rFonts w:ascii="Arial" w:hAnsi="Arial" w:cs="Arial"/>
          <w:sz w:val="20"/>
          <w:szCs w:val="20"/>
          <w:lang w:val="en-US"/>
        </w:rPr>
        <w:t>,</w:t>
      </w:r>
      <w:r w:rsidRPr="00B929CB">
        <w:rPr>
          <w:rFonts w:ascii="Arial" w:hAnsi="Arial" w:cs="Arial"/>
          <w:sz w:val="20"/>
          <w:szCs w:val="20"/>
          <w:lang w:val="en-US"/>
        </w:rPr>
        <w:t xml:space="preserve"> I</w:t>
      </w:r>
      <w:r>
        <w:rPr>
          <w:rFonts w:ascii="Arial" w:hAnsi="Arial" w:cs="Arial"/>
          <w:sz w:val="20"/>
          <w:szCs w:val="20"/>
          <w:lang w:val="en-US"/>
        </w:rPr>
        <w:t>.</w:t>
      </w:r>
      <w:r w:rsidRPr="00B929CB">
        <w:rPr>
          <w:rFonts w:ascii="Arial" w:hAnsi="Arial" w:cs="Arial"/>
          <w:sz w:val="20"/>
          <w:szCs w:val="20"/>
          <w:lang w:val="en-US"/>
        </w:rPr>
        <w:t>, Mascarenhas</w:t>
      </w:r>
      <w:r>
        <w:rPr>
          <w:rFonts w:ascii="Arial" w:hAnsi="Arial" w:cs="Arial"/>
          <w:sz w:val="20"/>
          <w:szCs w:val="20"/>
          <w:lang w:val="en-US"/>
        </w:rPr>
        <w:t>,</w:t>
      </w:r>
      <w:r w:rsidRPr="00B929CB">
        <w:rPr>
          <w:rFonts w:ascii="Arial" w:hAnsi="Arial" w:cs="Arial"/>
          <w:sz w:val="20"/>
          <w:szCs w:val="20"/>
          <w:lang w:val="en-US"/>
        </w:rPr>
        <w:t xml:space="preserve"> M</w:t>
      </w:r>
      <w:r>
        <w:rPr>
          <w:rFonts w:ascii="Arial" w:hAnsi="Arial" w:cs="Arial"/>
          <w:sz w:val="20"/>
          <w:szCs w:val="20"/>
          <w:lang w:val="en-US"/>
        </w:rPr>
        <w:t>.</w:t>
      </w:r>
      <w:r w:rsidRPr="00B929CB">
        <w:rPr>
          <w:rFonts w:ascii="Arial" w:hAnsi="Arial" w:cs="Arial"/>
          <w:sz w:val="20"/>
          <w:szCs w:val="20"/>
          <w:lang w:val="en-US"/>
        </w:rPr>
        <w:t>, Waddell</w:t>
      </w:r>
      <w:r>
        <w:rPr>
          <w:rFonts w:ascii="Arial" w:hAnsi="Arial" w:cs="Arial"/>
          <w:sz w:val="20"/>
          <w:szCs w:val="20"/>
          <w:lang w:val="en-US"/>
        </w:rPr>
        <w:t>,</w:t>
      </w:r>
      <w:r w:rsidRPr="00B929CB">
        <w:rPr>
          <w:rFonts w:ascii="Arial" w:hAnsi="Arial" w:cs="Arial"/>
          <w:sz w:val="20"/>
          <w:szCs w:val="20"/>
          <w:lang w:val="en-US"/>
        </w:rPr>
        <w:t xml:space="preserve"> L</w:t>
      </w:r>
      <w:r>
        <w:rPr>
          <w:rFonts w:ascii="Arial" w:hAnsi="Arial" w:cs="Arial"/>
          <w:sz w:val="20"/>
          <w:szCs w:val="20"/>
          <w:lang w:val="en-US"/>
        </w:rPr>
        <w:t>.</w:t>
      </w:r>
      <w:r w:rsidRPr="00B929CB">
        <w:rPr>
          <w:rFonts w:ascii="Arial" w:hAnsi="Arial" w:cs="Arial"/>
          <w:sz w:val="20"/>
          <w:szCs w:val="20"/>
          <w:lang w:val="en-US"/>
        </w:rPr>
        <w:t>, LeJeune</w:t>
      </w:r>
      <w:r>
        <w:rPr>
          <w:rFonts w:ascii="Arial" w:hAnsi="Arial" w:cs="Arial"/>
          <w:sz w:val="20"/>
          <w:szCs w:val="20"/>
          <w:lang w:val="en-US"/>
        </w:rPr>
        <w:t>,</w:t>
      </w:r>
      <w:r w:rsidR="00AD7AED">
        <w:rPr>
          <w:rFonts w:ascii="Arial" w:hAnsi="Arial" w:cs="Arial"/>
          <w:sz w:val="20"/>
          <w:szCs w:val="20"/>
          <w:lang w:val="en-US"/>
        </w:rPr>
        <w:t xml:space="preserve"> </w:t>
      </w:r>
      <w:r w:rsidRPr="00B929CB">
        <w:rPr>
          <w:rFonts w:ascii="Arial" w:hAnsi="Arial" w:cs="Arial"/>
          <w:sz w:val="20"/>
          <w:szCs w:val="20"/>
          <w:lang w:val="en-US"/>
        </w:rPr>
        <w:t xml:space="preserve">J. </w:t>
      </w:r>
      <w:r w:rsidR="00AD7AED">
        <w:rPr>
          <w:rFonts w:ascii="Arial" w:hAnsi="Arial" w:cs="Arial"/>
          <w:sz w:val="20"/>
          <w:szCs w:val="20"/>
          <w:lang w:val="en-US"/>
        </w:rPr>
        <w:t>(</w:t>
      </w:r>
      <w:r w:rsidRPr="00B929CB">
        <w:rPr>
          <w:rFonts w:ascii="Arial" w:hAnsi="Arial" w:cs="Arial"/>
          <w:sz w:val="20"/>
          <w:szCs w:val="20"/>
          <w:lang w:val="en-US"/>
        </w:rPr>
        <w:t>2015</w:t>
      </w:r>
      <w:r w:rsidR="00AD7AED">
        <w:rPr>
          <w:rFonts w:ascii="Arial" w:hAnsi="Arial" w:cs="Arial"/>
          <w:sz w:val="20"/>
          <w:szCs w:val="20"/>
          <w:lang w:val="en-US"/>
        </w:rPr>
        <w:t>)</w:t>
      </w:r>
      <w:r w:rsidRPr="00B929CB">
        <w:rPr>
          <w:rFonts w:ascii="Arial" w:hAnsi="Arial" w:cs="Arial"/>
          <w:sz w:val="20"/>
          <w:szCs w:val="20"/>
          <w:lang w:val="en-US"/>
        </w:rPr>
        <w:t>. A scoping review of the role of wildlife in the</w:t>
      </w:r>
      <w:r w:rsidR="00AD7AED">
        <w:rPr>
          <w:rFonts w:ascii="Arial" w:hAnsi="Arial" w:cs="Arial"/>
          <w:sz w:val="20"/>
          <w:szCs w:val="20"/>
          <w:lang w:val="en-US"/>
        </w:rPr>
        <w:t xml:space="preserve"> </w:t>
      </w:r>
      <w:r w:rsidRPr="00B929CB">
        <w:rPr>
          <w:rFonts w:ascii="Arial" w:hAnsi="Arial" w:cs="Arial"/>
          <w:sz w:val="20"/>
          <w:szCs w:val="20"/>
          <w:lang w:val="en-US"/>
        </w:rPr>
        <w:t>transmission of bacterial pathogens and antimicrobial</w:t>
      </w:r>
      <w:r w:rsidR="00AD7AED">
        <w:rPr>
          <w:rFonts w:ascii="Arial" w:hAnsi="Arial" w:cs="Arial"/>
          <w:sz w:val="20"/>
          <w:szCs w:val="20"/>
          <w:lang w:val="en-US"/>
        </w:rPr>
        <w:t xml:space="preserve"> </w:t>
      </w:r>
      <w:r w:rsidRPr="00B929CB">
        <w:rPr>
          <w:rFonts w:ascii="Arial" w:hAnsi="Arial" w:cs="Arial"/>
          <w:sz w:val="20"/>
          <w:szCs w:val="20"/>
          <w:lang w:val="en-US"/>
        </w:rPr>
        <w:t xml:space="preserve">resistance to the food chain. </w:t>
      </w:r>
      <w:r w:rsidRPr="00B929CB">
        <w:rPr>
          <w:rFonts w:ascii="Arial" w:hAnsi="Arial" w:cs="Arial"/>
          <w:i/>
          <w:iCs/>
          <w:sz w:val="20"/>
          <w:szCs w:val="20"/>
          <w:lang w:val="en-US"/>
        </w:rPr>
        <w:t>Zoonoses Public Health</w:t>
      </w:r>
      <w:r w:rsidRPr="00B929CB">
        <w:rPr>
          <w:rFonts w:ascii="Arial" w:hAnsi="Arial" w:cs="Arial"/>
          <w:sz w:val="20"/>
          <w:szCs w:val="20"/>
          <w:lang w:val="en-US"/>
        </w:rPr>
        <w:t>.</w:t>
      </w:r>
      <w:r w:rsidR="00AD7AED">
        <w:rPr>
          <w:rFonts w:ascii="Arial" w:hAnsi="Arial" w:cs="Arial"/>
          <w:sz w:val="20"/>
          <w:szCs w:val="20"/>
          <w:lang w:val="en-US"/>
        </w:rPr>
        <w:t xml:space="preserve"> </w:t>
      </w:r>
      <w:r w:rsidRPr="00B929CB">
        <w:rPr>
          <w:rFonts w:ascii="Arial" w:hAnsi="Arial" w:cs="Arial"/>
          <w:sz w:val="20"/>
          <w:szCs w:val="20"/>
          <w:lang w:val="en-US"/>
        </w:rPr>
        <w:t>62(4):269–284.</w:t>
      </w:r>
    </w:p>
    <w:p w14:paraId="3A37C566" w14:textId="00CA75D0" w:rsidR="00AF288D" w:rsidRPr="00591197" w:rsidRDefault="00AF288D" w:rsidP="00B929CB">
      <w:pPr>
        <w:pStyle w:val="NormalWeb"/>
        <w:ind w:left="-284" w:hanging="567"/>
        <w:jc w:val="both"/>
        <w:rPr>
          <w:rStyle w:val="Hyperlink"/>
          <w:rFonts w:ascii="Arial" w:eastAsiaTheme="majorEastAsia" w:hAnsi="Arial" w:cs="Arial"/>
          <w:color w:val="auto"/>
          <w:sz w:val="20"/>
          <w:szCs w:val="20"/>
        </w:rPr>
      </w:pPr>
      <w:r w:rsidRPr="00591197">
        <w:rPr>
          <w:rFonts w:ascii="Arial" w:hAnsi="Arial" w:cs="Arial"/>
          <w:sz w:val="20"/>
          <w:szCs w:val="20"/>
        </w:rPr>
        <w:t xml:space="preserve">Griebe, B. (2025). </w:t>
      </w:r>
      <w:r w:rsidRPr="00591197">
        <w:rPr>
          <w:rStyle w:val="Emphasis"/>
          <w:rFonts w:ascii="Arial" w:eastAsiaTheme="majorEastAsia" w:hAnsi="Arial" w:cs="Arial"/>
          <w:i w:val="0"/>
          <w:sz w:val="20"/>
          <w:szCs w:val="20"/>
        </w:rPr>
        <w:t>Smoking and antibiotic resistance: How cigarette waste promotes the spread of resistant germs</w:t>
      </w:r>
      <w:r w:rsidRPr="00591197">
        <w:rPr>
          <w:rFonts w:ascii="Arial" w:hAnsi="Arial" w:cs="Arial"/>
          <w:sz w:val="20"/>
          <w:szCs w:val="20"/>
        </w:rPr>
        <w:t xml:space="preserve">. </w:t>
      </w:r>
      <w:r w:rsidRPr="00591197">
        <w:rPr>
          <w:rFonts w:ascii="Arial" w:hAnsi="Arial" w:cs="Arial"/>
          <w:i/>
          <w:sz w:val="20"/>
          <w:szCs w:val="20"/>
        </w:rPr>
        <w:t>Environmental Health Perspectives</w:t>
      </w:r>
      <w:r w:rsidRPr="00591197">
        <w:rPr>
          <w:rFonts w:ascii="Arial" w:hAnsi="Arial" w:cs="Arial"/>
          <w:sz w:val="20"/>
          <w:szCs w:val="20"/>
        </w:rPr>
        <w:t xml:space="preserve">. </w:t>
      </w:r>
      <w:hyperlink r:id="rId22" w:tgtFrame="_new" w:history="1">
        <w:r w:rsidRPr="00591197">
          <w:rPr>
            <w:rStyle w:val="Hyperlink"/>
            <w:rFonts w:ascii="Arial" w:eastAsiaTheme="majorEastAsia" w:hAnsi="Arial" w:cs="Arial"/>
            <w:color w:val="auto"/>
            <w:sz w:val="20"/>
            <w:szCs w:val="20"/>
          </w:rPr>
          <w:t>https://phys.org/news/2025-03-antibiotic-resistance-cigarette-resistant-germs.html</w:t>
        </w:r>
      </w:hyperlink>
    </w:p>
    <w:p w14:paraId="089CA48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Hall, L.M., Holtum, J. A. M., and Powles, S. B. (2018). Mechanisms responsible for cross resistance and multiple resistance,</w:t>
      </w:r>
      <w:r w:rsidRPr="00591197">
        <w:rPr>
          <w:rFonts w:ascii="Arial" w:hAnsi="Arial" w:cs="Arial"/>
          <w:color w:val="222222"/>
          <w:sz w:val="20"/>
          <w:szCs w:val="20"/>
          <w:shd w:val="clear" w:color="auto" w:fill="FFFFFF"/>
        </w:rPr>
        <w:t xml:space="preserve"> In </w:t>
      </w:r>
      <w:r w:rsidRPr="00591197">
        <w:rPr>
          <w:rFonts w:ascii="Arial" w:hAnsi="Arial" w:cs="Arial"/>
          <w:i/>
          <w:iCs/>
          <w:color w:val="222222"/>
          <w:sz w:val="20"/>
          <w:szCs w:val="20"/>
          <w:shd w:val="clear" w:color="auto" w:fill="FFFFFF"/>
        </w:rPr>
        <w:t>Herbicide resistance in plants</w:t>
      </w:r>
      <w:r w:rsidRPr="00591197">
        <w:rPr>
          <w:rFonts w:ascii="Arial" w:hAnsi="Arial" w:cs="Arial"/>
          <w:color w:val="222222"/>
          <w:sz w:val="20"/>
          <w:szCs w:val="20"/>
          <w:shd w:val="clear" w:color="auto" w:fill="FFFFFF"/>
        </w:rPr>
        <w:t> (pp. 243-262). CRC Press</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xml:space="preserve">: </w:t>
      </w:r>
      <w:hyperlink r:id="rId23" w:tgtFrame="_blank" w:history="1">
        <w:r w:rsidRPr="00591197">
          <w:rPr>
            <w:rStyle w:val="Hyperlink"/>
            <w:rFonts w:ascii="Arial" w:hAnsi="Arial" w:cs="Arial"/>
            <w:color w:val="auto"/>
            <w:sz w:val="20"/>
            <w:szCs w:val="20"/>
          </w:rPr>
          <w:t>10.1201/9781351073189-9</w:t>
        </w:r>
      </w:hyperlink>
    </w:p>
    <w:p w14:paraId="7C60E45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Hansen, L. H., Aarestrup, F., and Sørensen, S. J. (2002). Quantification of bioavailable chlortetracycline in pig </w:t>
      </w:r>
      <w:proofErr w:type="spellStart"/>
      <w:r w:rsidRPr="00591197">
        <w:rPr>
          <w:rFonts w:ascii="Arial" w:hAnsi="Arial" w:cs="Arial"/>
          <w:sz w:val="20"/>
          <w:szCs w:val="20"/>
          <w:shd w:val="clear" w:color="auto" w:fill="FFFFFF"/>
        </w:rPr>
        <w:t>feces</w:t>
      </w:r>
      <w:proofErr w:type="spellEnd"/>
      <w:r w:rsidRPr="00591197">
        <w:rPr>
          <w:rFonts w:ascii="Arial" w:hAnsi="Arial" w:cs="Arial"/>
          <w:sz w:val="20"/>
          <w:szCs w:val="20"/>
          <w:shd w:val="clear" w:color="auto" w:fill="FFFFFF"/>
        </w:rPr>
        <w:t xml:space="preserve"> using a bacterial whole-cell biosensor. </w:t>
      </w:r>
      <w:r w:rsidRPr="00591197">
        <w:rPr>
          <w:rFonts w:ascii="Arial" w:hAnsi="Arial" w:cs="Arial"/>
          <w:i/>
          <w:iCs/>
          <w:sz w:val="20"/>
          <w:szCs w:val="20"/>
          <w:shd w:val="clear" w:color="auto" w:fill="FFFFFF"/>
        </w:rPr>
        <w:t>Veterinary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87</w:t>
      </w:r>
      <w:r w:rsidRPr="00591197">
        <w:rPr>
          <w:rFonts w:ascii="Arial" w:hAnsi="Arial" w:cs="Arial"/>
          <w:sz w:val="20"/>
          <w:szCs w:val="20"/>
          <w:shd w:val="clear" w:color="auto" w:fill="FFFFFF"/>
        </w:rPr>
        <w:t>(1), 51-57.</w:t>
      </w:r>
    </w:p>
    <w:p w14:paraId="2C26111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Hauschild, G., Rohn, K., Engelhardt, E., Sager, M., </w:t>
      </w:r>
      <w:proofErr w:type="spellStart"/>
      <w:r w:rsidRPr="00591197">
        <w:rPr>
          <w:rFonts w:ascii="Arial" w:hAnsi="Arial" w:cs="Arial"/>
          <w:sz w:val="20"/>
          <w:szCs w:val="20"/>
          <w:shd w:val="clear" w:color="auto" w:fill="FFFFFF"/>
        </w:rPr>
        <w:t>Hardes</w:t>
      </w:r>
      <w:proofErr w:type="spellEnd"/>
      <w:r w:rsidRPr="00591197">
        <w:rPr>
          <w:rFonts w:ascii="Arial" w:hAnsi="Arial" w:cs="Arial"/>
          <w:sz w:val="20"/>
          <w:szCs w:val="20"/>
          <w:shd w:val="clear" w:color="auto" w:fill="FFFFFF"/>
        </w:rPr>
        <w:t xml:space="preserve">, J., and </w:t>
      </w:r>
      <w:proofErr w:type="spellStart"/>
      <w:r w:rsidRPr="00591197">
        <w:rPr>
          <w:rFonts w:ascii="Arial" w:hAnsi="Arial" w:cs="Arial"/>
          <w:sz w:val="20"/>
          <w:szCs w:val="20"/>
          <w:shd w:val="clear" w:color="auto" w:fill="FFFFFF"/>
        </w:rPr>
        <w:t>Gosheger</w:t>
      </w:r>
      <w:proofErr w:type="spellEnd"/>
      <w:r w:rsidRPr="00591197">
        <w:rPr>
          <w:rFonts w:ascii="Arial" w:hAnsi="Arial" w:cs="Arial"/>
          <w:sz w:val="20"/>
          <w:szCs w:val="20"/>
          <w:shd w:val="clear" w:color="auto" w:fill="FFFFFF"/>
        </w:rPr>
        <w:t>, G. (2013). Pharmacokinetic study on pradofloxacin in the dog–Comparison of serum analysis, ultrafiltration and tissue sampling after oral administration. </w:t>
      </w:r>
      <w:r w:rsidRPr="00591197">
        <w:rPr>
          <w:rFonts w:ascii="Arial" w:hAnsi="Arial" w:cs="Arial"/>
          <w:i/>
          <w:iCs/>
          <w:sz w:val="20"/>
          <w:szCs w:val="20"/>
          <w:shd w:val="clear" w:color="auto" w:fill="FFFFFF"/>
        </w:rPr>
        <w:t>BMC Veterinary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 1-8.</w:t>
      </w:r>
    </w:p>
    <w:p w14:paraId="4B6A6D81"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He, T., Wang, R., Liu, D., Walsh, T. R., Zhang, R., </w:t>
      </w:r>
      <w:proofErr w:type="spellStart"/>
      <w:r w:rsidRPr="00591197">
        <w:rPr>
          <w:rFonts w:ascii="Arial" w:hAnsi="Arial" w:cs="Arial"/>
          <w:sz w:val="20"/>
          <w:szCs w:val="20"/>
          <w:shd w:val="clear" w:color="auto" w:fill="FFFFFF"/>
        </w:rPr>
        <w:t>Lv</w:t>
      </w:r>
      <w:proofErr w:type="spellEnd"/>
      <w:r w:rsidRPr="00591197">
        <w:rPr>
          <w:rFonts w:ascii="Arial" w:hAnsi="Arial" w:cs="Arial"/>
          <w:sz w:val="20"/>
          <w:szCs w:val="20"/>
          <w:shd w:val="clear" w:color="auto" w:fill="FFFFFF"/>
        </w:rPr>
        <w:t>, Y., et al. (2019). Emergence of plasmid-mediated high-level tigecycline resistance genes in animals and humans. </w:t>
      </w:r>
      <w:r w:rsidRPr="00591197">
        <w:rPr>
          <w:rFonts w:ascii="Arial" w:hAnsi="Arial" w:cs="Arial"/>
          <w:i/>
          <w:iCs/>
          <w:sz w:val="20"/>
          <w:szCs w:val="20"/>
          <w:shd w:val="clear" w:color="auto" w:fill="FFFFFF"/>
        </w:rPr>
        <w:t>Nature Microbiology</w:t>
      </w:r>
      <w:r w:rsidRPr="00591197">
        <w:rPr>
          <w:rFonts w:ascii="Arial" w:hAnsi="Arial" w:cs="Arial"/>
          <w:i/>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w:t>
      </w:r>
      <w:r w:rsidRPr="00591197">
        <w:rPr>
          <w:rFonts w:ascii="Arial" w:hAnsi="Arial" w:cs="Arial"/>
          <w:sz w:val="20"/>
          <w:szCs w:val="20"/>
          <w:shd w:val="clear" w:color="auto" w:fill="FFFFFF"/>
        </w:rPr>
        <w:t>(9), 1450-1456.</w:t>
      </w:r>
    </w:p>
    <w:p w14:paraId="4CF7D90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Hofstra, G., van </w:t>
      </w:r>
      <w:proofErr w:type="spellStart"/>
      <w:r w:rsidRPr="00591197">
        <w:rPr>
          <w:rFonts w:ascii="Arial" w:hAnsi="Arial" w:cs="Arial"/>
          <w:sz w:val="20"/>
          <w:szCs w:val="20"/>
          <w:shd w:val="clear" w:color="auto" w:fill="FFFFFF"/>
        </w:rPr>
        <w:t>Abeelen</w:t>
      </w:r>
      <w:proofErr w:type="spellEnd"/>
      <w:r w:rsidRPr="00591197">
        <w:rPr>
          <w:rFonts w:ascii="Arial" w:hAnsi="Arial" w:cs="Arial"/>
          <w:sz w:val="20"/>
          <w:szCs w:val="20"/>
          <w:shd w:val="clear" w:color="auto" w:fill="FFFFFF"/>
        </w:rPr>
        <w:t xml:space="preserve">, H., </w:t>
      </w:r>
      <w:proofErr w:type="spellStart"/>
      <w:r w:rsidRPr="00591197">
        <w:rPr>
          <w:rFonts w:ascii="Arial" w:hAnsi="Arial" w:cs="Arial"/>
          <w:sz w:val="20"/>
          <w:szCs w:val="20"/>
          <w:shd w:val="clear" w:color="auto" w:fill="FFFFFF"/>
        </w:rPr>
        <w:t>Duindam</w:t>
      </w:r>
      <w:proofErr w:type="spellEnd"/>
      <w:r w:rsidRPr="00591197">
        <w:rPr>
          <w:rFonts w:ascii="Arial" w:hAnsi="Arial" w:cs="Arial"/>
          <w:sz w:val="20"/>
          <w:szCs w:val="20"/>
          <w:shd w:val="clear" w:color="auto" w:fill="FFFFFF"/>
        </w:rPr>
        <w:t>, M., Houben, B., Kuijpers, J., Arendsen, T., et al. (2023). Automated monitoring and detection of disease using a generic facial feature scoring system–A case study on FMD infected cows. </w:t>
      </w:r>
      <w:r w:rsidRPr="00591197">
        <w:rPr>
          <w:rFonts w:ascii="Arial" w:hAnsi="Arial" w:cs="Arial"/>
          <w:i/>
          <w:iCs/>
          <w:sz w:val="20"/>
          <w:szCs w:val="20"/>
          <w:shd w:val="clear" w:color="auto" w:fill="FFFFFF"/>
        </w:rPr>
        <w:t>Preventive Veterinary Medicine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213</w:t>
      </w:r>
      <w:r w:rsidRPr="00591197">
        <w:rPr>
          <w:rFonts w:ascii="Arial" w:hAnsi="Arial" w:cs="Arial"/>
          <w:sz w:val="20"/>
          <w:szCs w:val="20"/>
          <w:shd w:val="clear" w:color="auto" w:fill="FFFFFF"/>
        </w:rPr>
        <w:t>, 105880.</w:t>
      </w:r>
    </w:p>
    <w:p w14:paraId="5B4D183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Horvat, O., and Kovačević, Z. (2025). Human and Veterinary Medicine Collaboration: Synergistic Approach to Address Antimicrobial Resistance Through the Lens of Planetary Health.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(1), 38.</w:t>
      </w:r>
    </w:p>
    <w:p w14:paraId="37A5C9F2"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Innes, G. K., </w:t>
      </w:r>
      <w:proofErr w:type="spellStart"/>
      <w:r w:rsidRPr="00591197">
        <w:rPr>
          <w:rFonts w:ascii="Arial" w:hAnsi="Arial" w:cs="Arial"/>
          <w:sz w:val="20"/>
          <w:szCs w:val="20"/>
          <w:shd w:val="clear" w:color="auto" w:fill="FFFFFF"/>
        </w:rPr>
        <w:t>Randad</w:t>
      </w:r>
      <w:proofErr w:type="spellEnd"/>
      <w:r w:rsidRPr="00591197">
        <w:rPr>
          <w:rFonts w:ascii="Arial" w:hAnsi="Arial" w:cs="Arial"/>
          <w:sz w:val="20"/>
          <w:szCs w:val="20"/>
          <w:shd w:val="clear" w:color="auto" w:fill="FFFFFF"/>
        </w:rPr>
        <w:t>, P. R., Korinek, A., Davis, M. F., Price, L. B., So, A. D., et al. (2020). External societal costs of antimicrobial resistance in humans attributable to antimicrobial use in livestock. </w:t>
      </w:r>
      <w:r w:rsidRPr="00591197">
        <w:rPr>
          <w:rFonts w:ascii="Arial" w:hAnsi="Arial" w:cs="Arial"/>
          <w:i/>
          <w:iCs/>
          <w:sz w:val="20"/>
          <w:szCs w:val="20"/>
          <w:shd w:val="clear" w:color="auto" w:fill="FFFFFF"/>
        </w:rPr>
        <w:t>Annual Review of Public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41</w:t>
      </w:r>
      <w:r w:rsidRPr="00591197">
        <w:rPr>
          <w:rFonts w:ascii="Arial" w:hAnsi="Arial" w:cs="Arial"/>
          <w:sz w:val="20"/>
          <w:szCs w:val="20"/>
          <w:shd w:val="clear" w:color="auto" w:fill="FFFFFF"/>
        </w:rPr>
        <w:t>(1), 141-157.</w:t>
      </w:r>
    </w:p>
    <w:p w14:paraId="6E4120F4"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Jensen, L. B., Hammerum, A. M., Poulsen, R. L., and Westh, H. (1999). Vancomycin-resistant Enterococcus faecium strains with highly similar pulsed-field gel electrophoresis patterns containing similar Tn 1546-like elements isolated from a hospitalized patient and pigs in Denmark. </w:t>
      </w:r>
      <w:r w:rsidRPr="00591197">
        <w:rPr>
          <w:rFonts w:ascii="Arial" w:hAnsi="Arial" w:cs="Arial"/>
          <w:i/>
          <w:iCs/>
          <w:sz w:val="20"/>
          <w:szCs w:val="20"/>
          <w:shd w:val="clear" w:color="auto" w:fill="FFFFFF"/>
        </w:rPr>
        <w:t>Antimicrobial Agents and Chemotherapy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43</w:t>
      </w:r>
      <w:r w:rsidRPr="00591197">
        <w:rPr>
          <w:rFonts w:ascii="Arial" w:hAnsi="Arial" w:cs="Arial"/>
          <w:sz w:val="20"/>
          <w:szCs w:val="20"/>
          <w:shd w:val="clear" w:color="auto" w:fill="FFFFFF"/>
        </w:rPr>
        <w:t>(3), 724-725.</w:t>
      </w:r>
    </w:p>
    <w:p w14:paraId="539A1AE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Johnsen, P.J., Townsend, J.P., Bøhn, T., Simonsen, G.S., </w:t>
      </w:r>
      <w:proofErr w:type="spellStart"/>
      <w:r w:rsidRPr="00591197">
        <w:rPr>
          <w:rFonts w:ascii="Arial" w:hAnsi="Arial" w:cs="Arial"/>
          <w:sz w:val="20"/>
          <w:szCs w:val="20"/>
        </w:rPr>
        <w:t>Sundsfjord</w:t>
      </w:r>
      <w:proofErr w:type="spellEnd"/>
      <w:r w:rsidRPr="00591197">
        <w:rPr>
          <w:rFonts w:ascii="Arial" w:hAnsi="Arial" w:cs="Arial"/>
          <w:sz w:val="20"/>
          <w:szCs w:val="20"/>
        </w:rPr>
        <w:t xml:space="preserve">, A., and Nielsen, K.M. (2009). Factors Affecting the Reversal of Antimicrobial-Drug Resistance. </w:t>
      </w:r>
      <w:r w:rsidRPr="00591197">
        <w:rPr>
          <w:rFonts w:ascii="Arial" w:hAnsi="Arial" w:cs="Arial"/>
          <w:i/>
          <w:sz w:val="20"/>
          <w:szCs w:val="20"/>
        </w:rPr>
        <w:t>Lancet Infect. Dis</w:t>
      </w:r>
      <w:r w:rsidRPr="00591197">
        <w:rPr>
          <w:rFonts w:ascii="Arial" w:hAnsi="Arial" w:cs="Arial"/>
          <w:sz w:val="20"/>
          <w:szCs w:val="20"/>
        </w:rPr>
        <w:t>., 9, 357–364.</w:t>
      </w:r>
    </w:p>
    <w:p w14:paraId="428AEC3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Kanpiengjai</w:t>
      </w:r>
      <w:proofErr w:type="spellEnd"/>
      <w:r w:rsidRPr="00591197">
        <w:rPr>
          <w:rFonts w:ascii="Arial" w:hAnsi="Arial" w:cs="Arial"/>
          <w:sz w:val="20"/>
          <w:szCs w:val="20"/>
          <w:shd w:val="clear" w:color="auto" w:fill="FFFFFF"/>
        </w:rPr>
        <w:t xml:space="preserve">, A., </w:t>
      </w:r>
      <w:proofErr w:type="spellStart"/>
      <w:r w:rsidRPr="00591197">
        <w:rPr>
          <w:rFonts w:ascii="Arial" w:hAnsi="Arial" w:cs="Arial"/>
          <w:sz w:val="20"/>
          <w:szCs w:val="20"/>
          <w:shd w:val="clear" w:color="auto" w:fill="FFFFFF"/>
        </w:rPr>
        <w:t>Khanongnuch</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Lumyong</w:t>
      </w:r>
      <w:proofErr w:type="spellEnd"/>
      <w:r w:rsidRPr="00591197">
        <w:rPr>
          <w:rFonts w:ascii="Arial" w:hAnsi="Arial" w:cs="Arial"/>
          <w:sz w:val="20"/>
          <w:szCs w:val="20"/>
          <w:shd w:val="clear" w:color="auto" w:fill="FFFFFF"/>
        </w:rPr>
        <w:t xml:space="preserve">, S., </w:t>
      </w:r>
      <w:proofErr w:type="spellStart"/>
      <w:r w:rsidRPr="00591197">
        <w:rPr>
          <w:rFonts w:ascii="Arial" w:hAnsi="Arial" w:cs="Arial"/>
          <w:sz w:val="20"/>
          <w:szCs w:val="20"/>
          <w:shd w:val="clear" w:color="auto" w:fill="FFFFFF"/>
        </w:rPr>
        <w:t>Kummasook</w:t>
      </w:r>
      <w:proofErr w:type="spellEnd"/>
      <w:r w:rsidRPr="00591197">
        <w:rPr>
          <w:rFonts w:ascii="Arial" w:hAnsi="Arial" w:cs="Arial"/>
          <w:sz w:val="20"/>
          <w:szCs w:val="20"/>
          <w:shd w:val="clear" w:color="auto" w:fill="FFFFFF"/>
        </w:rPr>
        <w:t xml:space="preserve">, A., and </w:t>
      </w:r>
      <w:proofErr w:type="spellStart"/>
      <w:r w:rsidRPr="00591197">
        <w:rPr>
          <w:rFonts w:ascii="Arial" w:hAnsi="Arial" w:cs="Arial"/>
          <w:sz w:val="20"/>
          <w:szCs w:val="20"/>
          <w:shd w:val="clear" w:color="auto" w:fill="FFFFFF"/>
        </w:rPr>
        <w:t>Kittibunchakul</w:t>
      </w:r>
      <w:proofErr w:type="spellEnd"/>
      <w:r w:rsidRPr="00591197">
        <w:rPr>
          <w:rFonts w:ascii="Arial" w:hAnsi="Arial" w:cs="Arial"/>
          <w:sz w:val="20"/>
          <w:szCs w:val="20"/>
          <w:shd w:val="clear" w:color="auto" w:fill="FFFFFF"/>
        </w:rPr>
        <w:t xml:space="preserve">, S. (2020). Characterization of </w:t>
      </w:r>
      <w:proofErr w:type="spellStart"/>
      <w:r w:rsidRPr="00591197">
        <w:rPr>
          <w:rFonts w:ascii="Arial" w:hAnsi="Arial" w:cs="Arial"/>
          <w:sz w:val="20"/>
          <w:szCs w:val="20"/>
          <w:shd w:val="clear" w:color="auto" w:fill="FFFFFF"/>
        </w:rPr>
        <w:t>Sporidiobolus</w:t>
      </w:r>
      <w:proofErr w:type="spellEnd"/>
      <w:r w:rsidRPr="00591197">
        <w:rPr>
          <w:rFonts w:ascii="Arial" w:hAnsi="Arial" w:cs="Arial"/>
          <w:sz w:val="20"/>
          <w:szCs w:val="20"/>
          <w:shd w:val="clear" w:color="auto" w:fill="FFFFFF"/>
        </w:rPr>
        <w:t xml:space="preserve"> </w:t>
      </w:r>
      <w:proofErr w:type="spellStart"/>
      <w:r w:rsidRPr="00591197">
        <w:rPr>
          <w:rFonts w:ascii="Arial" w:hAnsi="Arial" w:cs="Arial"/>
          <w:sz w:val="20"/>
          <w:szCs w:val="20"/>
          <w:shd w:val="clear" w:color="auto" w:fill="FFFFFF"/>
        </w:rPr>
        <w:t>ruineniae</w:t>
      </w:r>
      <w:proofErr w:type="spellEnd"/>
      <w:r w:rsidRPr="00591197">
        <w:rPr>
          <w:rFonts w:ascii="Arial" w:hAnsi="Arial" w:cs="Arial"/>
          <w:sz w:val="20"/>
          <w:szCs w:val="20"/>
          <w:shd w:val="clear" w:color="auto" w:fill="FFFFFF"/>
        </w:rPr>
        <w:t xml:space="preserve"> A45. 2 cultivated in tannin substrate for use as a potential multifunctional probiotic yeast in aquaculture. </w:t>
      </w:r>
      <w:r w:rsidRPr="00591197">
        <w:rPr>
          <w:rFonts w:ascii="Arial" w:hAnsi="Arial" w:cs="Arial"/>
          <w:i/>
          <w:iCs/>
          <w:sz w:val="20"/>
          <w:szCs w:val="20"/>
          <w:shd w:val="clear" w:color="auto" w:fill="FFFFFF"/>
        </w:rPr>
        <w:t>Journal of Fungi</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 xml:space="preserve">(4), 378. </w:t>
      </w:r>
    </w:p>
    <w:p w14:paraId="7A0517AB" w14:textId="49EBBFC1" w:rsidR="00CC4B06" w:rsidRPr="00CC4B06" w:rsidRDefault="00CC4B06" w:rsidP="00CC4B06">
      <w:pPr>
        <w:spacing w:line="240" w:lineRule="auto"/>
        <w:ind w:left="-284" w:hanging="567"/>
        <w:jc w:val="both"/>
        <w:rPr>
          <w:rFonts w:ascii="Arial" w:hAnsi="Arial" w:cs="Arial"/>
          <w:sz w:val="20"/>
          <w:szCs w:val="20"/>
          <w:shd w:val="clear" w:color="auto" w:fill="FFFFFF"/>
          <w:lang w:val="en-US"/>
        </w:rPr>
      </w:pPr>
      <w:r w:rsidRPr="00CC4B06">
        <w:rPr>
          <w:rFonts w:ascii="Arial" w:hAnsi="Arial" w:cs="Arial"/>
          <w:sz w:val="20"/>
          <w:szCs w:val="20"/>
          <w:shd w:val="clear" w:color="auto" w:fill="FFFFFF"/>
          <w:lang w:val="en-US"/>
        </w:rPr>
        <w:t>Keelara</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S</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Scott</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H</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M</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Morrow</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W</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M</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Gebreyes</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W</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A</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Correa</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M</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Nayak</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R</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w:t>
      </w:r>
      <w:r>
        <w:rPr>
          <w:rFonts w:ascii="Arial" w:hAnsi="Arial" w:cs="Arial"/>
          <w:sz w:val="20"/>
          <w:szCs w:val="20"/>
          <w:shd w:val="clear" w:color="auto" w:fill="FFFFFF"/>
          <w:lang w:val="en-US"/>
        </w:rPr>
        <w:t>et al</w:t>
      </w:r>
      <w:r w:rsidRPr="00CC4B06">
        <w:rPr>
          <w:rFonts w:ascii="Arial" w:hAnsi="Arial" w:cs="Arial"/>
          <w:sz w:val="20"/>
          <w:szCs w:val="20"/>
          <w:shd w:val="clear" w:color="auto" w:fill="FFFFFF"/>
          <w:lang w:val="en-US"/>
        </w:rPr>
        <w:t>. </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2013</w:t>
      </w:r>
      <w:r>
        <w:rPr>
          <w:rFonts w:ascii="Arial" w:hAnsi="Arial" w:cs="Arial"/>
          <w:sz w:val="20"/>
          <w:szCs w:val="20"/>
          <w:shd w:val="clear" w:color="auto" w:fill="FFFFFF"/>
          <w:lang w:val="en-US"/>
        </w:rPr>
        <w:t>)</w:t>
      </w:r>
      <w:r w:rsidRPr="00CC4B06">
        <w:rPr>
          <w:rFonts w:ascii="Arial" w:hAnsi="Arial" w:cs="Arial"/>
          <w:sz w:val="20"/>
          <w:szCs w:val="20"/>
          <w:shd w:val="clear" w:color="auto" w:fill="FFFFFF"/>
          <w:lang w:val="en-US"/>
        </w:rPr>
        <w:t xml:space="preserve">. Longitudinal Study of Distributions of Similar Antimicrobial-Resistant Salmonella Serovars in Pigs and Their Environment in Two Distinct Swine Production Systems. </w:t>
      </w:r>
      <w:r w:rsidRPr="00CC4B06">
        <w:rPr>
          <w:rFonts w:ascii="Arial" w:hAnsi="Arial" w:cs="Arial"/>
          <w:i/>
          <w:iCs/>
          <w:sz w:val="20"/>
          <w:szCs w:val="20"/>
          <w:shd w:val="clear" w:color="auto" w:fill="FFFFFF"/>
          <w:lang w:val="en-US"/>
        </w:rPr>
        <w:t>Appl Environ Microbiol</w:t>
      </w:r>
      <w:r w:rsidRPr="00CC4B06">
        <w:rPr>
          <w:rFonts w:ascii="Arial" w:hAnsi="Arial" w:cs="Arial"/>
          <w:sz w:val="20"/>
          <w:szCs w:val="20"/>
          <w:shd w:val="clear" w:color="auto" w:fill="FFFFFF"/>
          <w:lang w:val="en-US"/>
        </w:rPr>
        <w:t> </w:t>
      </w:r>
      <w:proofErr w:type="gramStart"/>
      <w:r w:rsidRPr="00CC4B06">
        <w:rPr>
          <w:rFonts w:ascii="Arial" w:hAnsi="Arial" w:cs="Arial"/>
          <w:sz w:val="20"/>
          <w:szCs w:val="20"/>
          <w:shd w:val="clear" w:color="auto" w:fill="FFFFFF"/>
          <w:lang w:val="en-US"/>
        </w:rPr>
        <w:t>79:.</w:t>
      </w:r>
      <w:proofErr w:type="gramEnd"/>
      <w:r>
        <w:fldChar w:fldCharType="begin"/>
      </w:r>
      <w:r>
        <w:instrText>HYPERLINK "https://doi.org/10.1128/AEM.01419-13"</w:instrText>
      </w:r>
      <w:r>
        <w:fldChar w:fldCharType="separate"/>
      </w:r>
      <w:r w:rsidRPr="00CC4B06">
        <w:rPr>
          <w:rStyle w:val="Hyperlink"/>
          <w:rFonts w:ascii="Arial" w:hAnsi="Arial" w:cs="Arial"/>
          <w:sz w:val="20"/>
          <w:szCs w:val="20"/>
          <w:shd w:val="clear" w:color="auto" w:fill="FFFFFF"/>
          <w:lang w:val="en-US"/>
        </w:rPr>
        <w:t>https://doi.org/10.1128/AEM.01419-13</w:t>
      </w:r>
      <w:r>
        <w:fldChar w:fldCharType="end"/>
      </w:r>
    </w:p>
    <w:p w14:paraId="6695F830" w14:textId="5F86DDA9"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Kim, Y., Seo, K. H., Kim, B., Chon, J. W., Bae, D., Yim, J. H., et al. (2021). Distribution of Antibiotic-Resistant Bacteria in the Livestock Farm Environments. </w:t>
      </w:r>
      <w:r w:rsidRPr="00591197">
        <w:rPr>
          <w:rFonts w:ascii="Arial" w:hAnsi="Arial" w:cs="Arial"/>
          <w:i/>
          <w:iCs/>
          <w:sz w:val="20"/>
          <w:szCs w:val="20"/>
          <w:shd w:val="clear" w:color="auto" w:fill="FFFFFF"/>
        </w:rPr>
        <w:t>Journal of Dairy Science and Biotechnology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39</w:t>
      </w:r>
      <w:r w:rsidRPr="00591197">
        <w:rPr>
          <w:rFonts w:ascii="Arial" w:hAnsi="Arial" w:cs="Arial"/>
          <w:sz w:val="20"/>
          <w:szCs w:val="20"/>
          <w:shd w:val="clear" w:color="auto" w:fill="FFFFFF"/>
        </w:rPr>
        <w:t>(1), 1-8.</w:t>
      </w:r>
    </w:p>
    <w:p w14:paraId="225F3855" w14:textId="5B965EE3"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 xml:space="preserve">Knapp C.W., Turner R., Salifu E., Khan S., Stillings M., and Tonner </w:t>
      </w:r>
      <w:proofErr w:type="gramStart"/>
      <w:r w:rsidRPr="00591197">
        <w:rPr>
          <w:rFonts w:ascii="Arial" w:hAnsi="Arial" w:cs="Arial"/>
          <w:sz w:val="20"/>
          <w:szCs w:val="20"/>
        </w:rPr>
        <w:t>R.(</w:t>
      </w:r>
      <w:proofErr w:type="gramEnd"/>
      <w:r w:rsidRPr="00591197">
        <w:rPr>
          <w:rFonts w:ascii="Arial" w:hAnsi="Arial" w:cs="Arial"/>
          <w:sz w:val="20"/>
          <w:szCs w:val="20"/>
        </w:rPr>
        <w:t>2021).</w:t>
      </w:r>
      <w:r w:rsidR="00E7683B">
        <w:rPr>
          <w:rFonts w:ascii="Arial" w:hAnsi="Arial" w:cs="Arial"/>
          <w:sz w:val="20"/>
          <w:szCs w:val="20"/>
          <w:lang w:val="en-US"/>
        </w:rPr>
        <w:t xml:space="preserve"> </w:t>
      </w:r>
      <w:r w:rsidRPr="00591197">
        <w:rPr>
          <w:rFonts w:ascii="Arial" w:hAnsi="Arial" w:cs="Arial"/>
          <w:sz w:val="20"/>
          <w:szCs w:val="20"/>
        </w:rPr>
        <w:t>Microbiomes and the Global Climate Change. Springer; Singapore: 2021. Climate change: Any dangers from antimicrobial resistant bacteria,145–171.</w:t>
      </w:r>
    </w:p>
    <w:p w14:paraId="3A00E82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Kumar, N., Sharma, G., Leahy, E., Shome, B. R., Bandyopadhyay, S., Deka, R. P., et al. (2021). Understanding antibiotic usage on small-scale dairy farms in the Indian states of Assam and Haryana using a mixed-methods approach—Outcomes and challenges.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(9), 1124.</w:t>
      </w:r>
    </w:p>
    <w:p w14:paraId="4FD5E5E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Lam, Y., Fry, J. P., and Nachman, K. E. (2019). Applying an environmental public health lens to the industrialization of food animal production in ten low-and middle-income countries. </w:t>
      </w:r>
      <w:r w:rsidRPr="00591197">
        <w:rPr>
          <w:rFonts w:ascii="Arial" w:hAnsi="Arial" w:cs="Arial"/>
          <w:i/>
          <w:iCs/>
          <w:sz w:val="20"/>
          <w:szCs w:val="20"/>
          <w:shd w:val="clear" w:color="auto" w:fill="FFFFFF"/>
        </w:rPr>
        <w:t>Globalization and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 1-20.</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10.1186/s12992-019-0479-5</w:t>
      </w:r>
    </w:p>
    <w:p w14:paraId="5BE16CF6"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Landers, T. F., Cohen, B., Wittum, T. E., and Larson, E. L. (2012). A review of antibiotic use in food animals: perspective, policy, and potential. </w:t>
      </w:r>
      <w:r w:rsidRPr="00591197">
        <w:rPr>
          <w:rFonts w:ascii="Arial" w:hAnsi="Arial" w:cs="Arial"/>
          <w:i/>
          <w:iCs/>
          <w:sz w:val="20"/>
          <w:szCs w:val="20"/>
          <w:shd w:val="clear" w:color="auto" w:fill="FFFFFF"/>
        </w:rPr>
        <w:t>Public Health Reports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127</w:t>
      </w:r>
      <w:r w:rsidRPr="00591197">
        <w:rPr>
          <w:rFonts w:ascii="Arial" w:hAnsi="Arial" w:cs="Arial"/>
          <w:sz w:val="20"/>
          <w:szCs w:val="20"/>
          <w:shd w:val="clear" w:color="auto" w:fill="FFFFFF"/>
        </w:rPr>
        <w:t>(1), 4-22.</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10.1177/003335491212700103</w:t>
      </w:r>
    </w:p>
    <w:p w14:paraId="721E135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Lardé</w:t>
      </w:r>
      <w:proofErr w:type="spellEnd"/>
      <w:r w:rsidRPr="00591197">
        <w:rPr>
          <w:rFonts w:ascii="Arial" w:hAnsi="Arial" w:cs="Arial"/>
          <w:sz w:val="20"/>
          <w:szCs w:val="20"/>
          <w:shd w:val="clear" w:color="auto" w:fill="FFFFFF"/>
        </w:rPr>
        <w:t xml:space="preserve">, H., Dufour, S., Archambault, M., Massé, J., Roy, J. P., and </w:t>
      </w:r>
      <w:proofErr w:type="spellStart"/>
      <w:r w:rsidRPr="00591197">
        <w:rPr>
          <w:rFonts w:ascii="Arial" w:hAnsi="Arial" w:cs="Arial"/>
          <w:sz w:val="20"/>
          <w:szCs w:val="20"/>
          <w:shd w:val="clear" w:color="auto" w:fill="FFFFFF"/>
        </w:rPr>
        <w:t>Francoz</w:t>
      </w:r>
      <w:proofErr w:type="spellEnd"/>
      <w:r w:rsidRPr="00591197">
        <w:rPr>
          <w:rFonts w:ascii="Arial" w:hAnsi="Arial" w:cs="Arial"/>
          <w:sz w:val="20"/>
          <w:szCs w:val="20"/>
          <w:shd w:val="clear" w:color="auto" w:fill="FFFFFF"/>
        </w:rPr>
        <w:t>, D. (2021). An observational cohort study on antimicrobial usage on dairy farms in Quebec, Canada</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104</w:t>
      </w:r>
      <w:r w:rsidRPr="00591197">
        <w:rPr>
          <w:rFonts w:ascii="Arial" w:hAnsi="Arial" w:cs="Arial"/>
          <w:sz w:val="20"/>
          <w:szCs w:val="20"/>
          <w:shd w:val="clear" w:color="auto" w:fill="FFFFFF"/>
        </w:rPr>
        <w:t>(2), 1864-1880.</w:t>
      </w:r>
    </w:p>
    <w:p w14:paraId="06D9327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Laxminarayan, R, Chaudhury, R.R. (2016). Antibiotic Resistance in India: Drivers and Opportunities for Action. </w:t>
      </w:r>
      <w:proofErr w:type="spellStart"/>
      <w:r w:rsidRPr="00591197">
        <w:rPr>
          <w:rFonts w:ascii="Arial" w:hAnsi="Arial" w:cs="Arial"/>
          <w:i/>
          <w:sz w:val="20"/>
          <w:szCs w:val="20"/>
        </w:rPr>
        <w:t>PLoS</w:t>
      </w:r>
      <w:proofErr w:type="spellEnd"/>
      <w:r w:rsidRPr="00591197">
        <w:rPr>
          <w:rFonts w:ascii="Arial" w:hAnsi="Arial" w:cs="Arial"/>
          <w:i/>
          <w:sz w:val="20"/>
          <w:szCs w:val="20"/>
        </w:rPr>
        <w:t xml:space="preserve"> Med</w:t>
      </w:r>
      <w:r w:rsidRPr="00591197">
        <w:rPr>
          <w:rFonts w:ascii="Arial" w:hAnsi="Arial" w:cs="Arial"/>
          <w:sz w:val="20"/>
          <w:szCs w:val="20"/>
        </w:rPr>
        <w:t>.,13(3).</w:t>
      </w:r>
    </w:p>
    <w:p w14:paraId="557115A8"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Laxminarayan, R., Duse, A., Wattal, C., Zaidi, A.K.M., Wertheim, H.F.L., and </w:t>
      </w:r>
      <w:proofErr w:type="spellStart"/>
      <w:r w:rsidRPr="00591197">
        <w:rPr>
          <w:rFonts w:ascii="Arial" w:hAnsi="Arial" w:cs="Arial"/>
          <w:sz w:val="20"/>
          <w:szCs w:val="20"/>
        </w:rPr>
        <w:t>Sumpradit</w:t>
      </w:r>
      <w:proofErr w:type="spellEnd"/>
      <w:r w:rsidRPr="00591197">
        <w:rPr>
          <w:rFonts w:ascii="Arial" w:hAnsi="Arial" w:cs="Arial"/>
          <w:sz w:val="20"/>
          <w:szCs w:val="20"/>
        </w:rPr>
        <w:t xml:space="preserve">, N. (2013). Antibiotic resistance—the need for global solutions. </w:t>
      </w:r>
      <w:r w:rsidRPr="00591197">
        <w:rPr>
          <w:rFonts w:ascii="Arial" w:hAnsi="Arial" w:cs="Arial"/>
          <w:i/>
          <w:sz w:val="20"/>
          <w:szCs w:val="20"/>
        </w:rPr>
        <w:t xml:space="preserve">Lancet Infect </w:t>
      </w:r>
      <w:proofErr w:type="gramStart"/>
      <w:r w:rsidRPr="00591197">
        <w:rPr>
          <w:rFonts w:ascii="Arial" w:hAnsi="Arial" w:cs="Arial"/>
          <w:i/>
          <w:sz w:val="20"/>
          <w:szCs w:val="20"/>
        </w:rPr>
        <w:t>Dis</w:t>
      </w:r>
      <w:r w:rsidRPr="00591197">
        <w:rPr>
          <w:rFonts w:ascii="Arial" w:hAnsi="Arial" w:cs="Arial"/>
          <w:sz w:val="20"/>
          <w:szCs w:val="20"/>
        </w:rPr>
        <w:t xml:space="preserve"> ,</w:t>
      </w:r>
      <w:proofErr w:type="gramEnd"/>
      <w:r w:rsidRPr="00591197">
        <w:rPr>
          <w:rFonts w:ascii="Arial" w:hAnsi="Arial" w:cs="Arial"/>
          <w:sz w:val="20"/>
          <w:szCs w:val="20"/>
        </w:rPr>
        <w:t xml:space="preserve"> 13, 1057–98. </w:t>
      </w:r>
      <w:proofErr w:type="spellStart"/>
      <w:r w:rsidRPr="00591197">
        <w:rPr>
          <w:rFonts w:ascii="Arial" w:hAnsi="Arial" w:cs="Arial"/>
          <w:sz w:val="20"/>
          <w:szCs w:val="20"/>
          <w:u w:val="single"/>
        </w:rPr>
        <w:t>doi</w:t>
      </w:r>
      <w:proofErr w:type="spellEnd"/>
      <w:r w:rsidRPr="00591197">
        <w:rPr>
          <w:rFonts w:ascii="Arial" w:hAnsi="Arial" w:cs="Arial"/>
          <w:sz w:val="20"/>
          <w:szCs w:val="20"/>
          <w:u w:val="single"/>
        </w:rPr>
        <w:t>: 10.1016/S1473- 3099(13)70318- 9</w:t>
      </w:r>
      <w:r w:rsidRPr="00591197">
        <w:rPr>
          <w:rFonts w:ascii="Arial" w:hAnsi="Arial" w:cs="Arial"/>
          <w:sz w:val="20"/>
          <w:szCs w:val="20"/>
        </w:rPr>
        <w:t xml:space="preserve">  </w:t>
      </w:r>
    </w:p>
    <w:p w14:paraId="6E58AA7E"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Lebreton, F., Van Schaik, W., and Manson, A. (2013). Global spread of vancomycin-resistant Enterococcus faecium from distinct nosocomial genetic complex. </w:t>
      </w:r>
      <w:proofErr w:type="spellStart"/>
      <w:r w:rsidRPr="00591197">
        <w:rPr>
          <w:rFonts w:ascii="Arial" w:hAnsi="Arial" w:cs="Arial"/>
          <w:i/>
          <w:sz w:val="20"/>
          <w:szCs w:val="20"/>
        </w:rPr>
        <w:t>MBio</w:t>
      </w:r>
      <w:proofErr w:type="spellEnd"/>
      <w:r w:rsidRPr="00591197">
        <w:rPr>
          <w:rFonts w:ascii="Arial" w:hAnsi="Arial" w:cs="Arial"/>
          <w:sz w:val="20"/>
          <w:szCs w:val="20"/>
        </w:rPr>
        <w:t xml:space="preserve"> 2013; 4: e00534–13. </w:t>
      </w:r>
    </w:p>
    <w:p w14:paraId="62EB9190" w14:textId="5126BA56" w:rsidR="00F81111" w:rsidRDefault="00F81111" w:rsidP="00AF288D">
      <w:pPr>
        <w:spacing w:line="240" w:lineRule="auto"/>
        <w:ind w:left="-284" w:hanging="567"/>
        <w:jc w:val="both"/>
        <w:rPr>
          <w:rFonts w:ascii="Arial" w:hAnsi="Arial" w:cs="Arial"/>
          <w:sz w:val="20"/>
          <w:szCs w:val="20"/>
          <w:lang w:val="en-US"/>
        </w:rPr>
      </w:pPr>
      <w:r w:rsidRPr="00F81111">
        <w:rPr>
          <w:rFonts w:ascii="Arial" w:hAnsi="Arial" w:cs="Arial"/>
          <w:sz w:val="20"/>
          <w:szCs w:val="20"/>
        </w:rPr>
        <w:t xml:space="preserve">Lee, S., Mir, R. A., Park, S. H., Kim, D., Kim, H. Y., Boughton, R. K., </w:t>
      </w:r>
      <w:r>
        <w:rPr>
          <w:rFonts w:ascii="Arial" w:hAnsi="Arial" w:cs="Arial"/>
          <w:sz w:val="20"/>
          <w:szCs w:val="20"/>
        </w:rPr>
        <w:t>et al.</w:t>
      </w:r>
      <w:r w:rsidRPr="00F81111">
        <w:rPr>
          <w:rFonts w:ascii="Arial" w:hAnsi="Arial" w:cs="Arial"/>
          <w:sz w:val="20"/>
          <w:szCs w:val="20"/>
        </w:rPr>
        <w:t xml:space="preserve"> (2020). Prevalence of extended-spectrum β-lactamases in the local farm environment and livestock: challenges to mitigate antimicrobial resistance. </w:t>
      </w:r>
      <w:r w:rsidRPr="00F81111">
        <w:rPr>
          <w:rFonts w:ascii="Arial" w:hAnsi="Arial" w:cs="Arial"/>
          <w:i/>
          <w:iCs/>
          <w:sz w:val="20"/>
          <w:szCs w:val="20"/>
        </w:rPr>
        <w:t>Critical reviews in microbiology</w:t>
      </w:r>
      <w:r w:rsidRPr="00F81111">
        <w:rPr>
          <w:rFonts w:ascii="Arial" w:hAnsi="Arial" w:cs="Arial"/>
          <w:sz w:val="20"/>
          <w:szCs w:val="20"/>
        </w:rPr>
        <w:t>, </w:t>
      </w:r>
      <w:r w:rsidRPr="00F81111">
        <w:rPr>
          <w:rFonts w:ascii="Arial" w:hAnsi="Arial" w:cs="Arial"/>
          <w:i/>
          <w:iCs/>
          <w:sz w:val="20"/>
          <w:szCs w:val="20"/>
        </w:rPr>
        <w:t>46</w:t>
      </w:r>
      <w:r w:rsidRPr="00F81111">
        <w:rPr>
          <w:rFonts w:ascii="Arial" w:hAnsi="Arial" w:cs="Arial"/>
          <w:sz w:val="20"/>
          <w:szCs w:val="20"/>
        </w:rPr>
        <w:t>(1), 1–14. https://doi.org/10.1080/1040841X.2020.1715339</w:t>
      </w:r>
    </w:p>
    <w:p w14:paraId="5A918328" w14:textId="7F89C22F"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Leifels</w:t>
      </w:r>
      <w:proofErr w:type="spellEnd"/>
      <w:r w:rsidRPr="00591197">
        <w:rPr>
          <w:rFonts w:ascii="Arial" w:hAnsi="Arial" w:cs="Arial"/>
          <w:sz w:val="20"/>
          <w:szCs w:val="20"/>
        </w:rPr>
        <w:t xml:space="preserve">, M., Khalilur Rahman, O., Sam, I.C., Cheng, D., Chua, F. J. D., Nainani, D., et al. (2022). The one health perspective to improve environmental surveillance of zoonotic viruses: lessons from COVID-19 and outlook beyond. </w:t>
      </w:r>
      <w:r w:rsidRPr="00591197">
        <w:rPr>
          <w:rFonts w:ascii="Arial" w:hAnsi="Arial" w:cs="Arial"/>
          <w:i/>
          <w:sz w:val="20"/>
          <w:szCs w:val="20"/>
        </w:rPr>
        <w:t>ISME Communications</w:t>
      </w:r>
      <w:r w:rsidRPr="00591197">
        <w:rPr>
          <w:rFonts w:ascii="Arial" w:hAnsi="Arial" w:cs="Arial"/>
          <w:sz w:val="20"/>
          <w:szCs w:val="20"/>
        </w:rPr>
        <w:t>, 2, 107.</w:t>
      </w:r>
    </w:p>
    <w:p w14:paraId="1B61783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Lienen, T., </w:t>
      </w:r>
      <w:proofErr w:type="spellStart"/>
      <w:r w:rsidRPr="00591197">
        <w:rPr>
          <w:rFonts w:ascii="Arial" w:hAnsi="Arial" w:cs="Arial"/>
          <w:sz w:val="20"/>
          <w:szCs w:val="20"/>
        </w:rPr>
        <w:t>Schnitt</w:t>
      </w:r>
      <w:proofErr w:type="spellEnd"/>
      <w:r w:rsidRPr="00591197">
        <w:rPr>
          <w:rFonts w:ascii="Arial" w:hAnsi="Arial" w:cs="Arial"/>
          <w:sz w:val="20"/>
          <w:szCs w:val="20"/>
        </w:rPr>
        <w:t xml:space="preserve">, A., </w:t>
      </w:r>
      <w:proofErr w:type="spellStart"/>
      <w:r w:rsidRPr="00591197">
        <w:rPr>
          <w:rFonts w:ascii="Arial" w:hAnsi="Arial" w:cs="Arial"/>
          <w:sz w:val="20"/>
          <w:szCs w:val="20"/>
        </w:rPr>
        <w:t>Hammerl</w:t>
      </w:r>
      <w:proofErr w:type="spellEnd"/>
      <w:r w:rsidRPr="00591197">
        <w:rPr>
          <w:rFonts w:ascii="Arial" w:hAnsi="Arial" w:cs="Arial"/>
          <w:sz w:val="20"/>
          <w:szCs w:val="20"/>
        </w:rPr>
        <w:t xml:space="preserve">, J.A., </w:t>
      </w:r>
      <w:proofErr w:type="spellStart"/>
      <w:r w:rsidRPr="00591197">
        <w:rPr>
          <w:rFonts w:ascii="Arial" w:hAnsi="Arial" w:cs="Arial"/>
          <w:sz w:val="20"/>
          <w:szCs w:val="20"/>
        </w:rPr>
        <w:t>Maurischat</w:t>
      </w:r>
      <w:proofErr w:type="spellEnd"/>
      <w:r w:rsidRPr="00591197">
        <w:rPr>
          <w:rFonts w:ascii="Arial" w:hAnsi="Arial" w:cs="Arial"/>
          <w:sz w:val="20"/>
          <w:szCs w:val="20"/>
        </w:rPr>
        <w:t xml:space="preserve">, S. and Tenhagen, </w:t>
      </w:r>
      <w:proofErr w:type="gramStart"/>
      <w:r w:rsidRPr="00591197">
        <w:rPr>
          <w:rFonts w:ascii="Arial" w:hAnsi="Arial" w:cs="Arial"/>
          <w:sz w:val="20"/>
          <w:szCs w:val="20"/>
        </w:rPr>
        <w:t>B.A.(</w:t>
      </w:r>
      <w:proofErr w:type="gramEnd"/>
      <w:r w:rsidRPr="00591197">
        <w:rPr>
          <w:rFonts w:ascii="Arial" w:hAnsi="Arial" w:cs="Arial"/>
          <w:sz w:val="20"/>
          <w:szCs w:val="20"/>
        </w:rPr>
        <w:t xml:space="preserve">2021). Genomic Distinctions of LA-MRSA ST398 on Dairy Farms </w:t>
      </w:r>
      <w:proofErr w:type="gramStart"/>
      <w:r w:rsidRPr="00591197">
        <w:rPr>
          <w:rFonts w:ascii="Arial" w:hAnsi="Arial" w:cs="Arial"/>
          <w:sz w:val="20"/>
          <w:szCs w:val="20"/>
        </w:rPr>
        <w:t>From</w:t>
      </w:r>
      <w:proofErr w:type="gramEnd"/>
      <w:r w:rsidRPr="00591197">
        <w:rPr>
          <w:rFonts w:ascii="Arial" w:hAnsi="Arial" w:cs="Arial"/>
          <w:sz w:val="20"/>
          <w:szCs w:val="20"/>
        </w:rPr>
        <w:t xml:space="preserve"> Different German Federal States with a Low Risk of Severe Human Infections. </w:t>
      </w:r>
      <w:r w:rsidRPr="00591197">
        <w:rPr>
          <w:rFonts w:ascii="Arial" w:hAnsi="Arial" w:cs="Arial"/>
          <w:i/>
          <w:sz w:val="20"/>
          <w:szCs w:val="20"/>
        </w:rPr>
        <w:t xml:space="preserve">Front. </w:t>
      </w:r>
      <w:proofErr w:type="spellStart"/>
      <w:r w:rsidRPr="00591197">
        <w:rPr>
          <w:rFonts w:ascii="Arial" w:hAnsi="Arial" w:cs="Arial"/>
          <w:i/>
          <w:sz w:val="20"/>
          <w:szCs w:val="20"/>
        </w:rPr>
        <w:t>Microbiol</w:t>
      </w:r>
      <w:proofErr w:type="spellEnd"/>
      <w:r w:rsidRPr="00591197">
        <w:rPr>
          <w:rFonts w:ascii="Arial" w:hAnsi="Arial" w:cs="Arial"/>
          <w:sz w:val="20"/>
          <w:szCs w:val="20"/>
        </w:rPr>
        <w:t xml:space="preserve">., 2021, 11, 575321. </w:t>
      </w:r>
    </w:p>
    <w:p w14:paraId="054D91ED"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Littmann, J., and Viens, A. M. (2015). The ethical significance of antimicrobial resistance. </w:t>
      </w:r>
      <w:r w:rsidRPr="00591197">
        <w:rPr>
          <w:rFonts w:ascii="Arial" w:hAnsi="Arial" w:cs="Arial"/>
          <w:i/>
          <w:iCs/>
          <w:sz w:val="20"/>
          <w:szCs w:val="20"/>
          <w:shd w:val="clear" w:color="auto" w:fill="FFFFFF"/>
        </w:rPr>
        <w:t>Public Health Ethics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(3), 209-224.</w:t>
      </w:r>
    </w:p>
    <w:p w14:paraId="0BE3F091"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G., Catacutan, D. B., Rathod, K., Swanson, K., Jin, W., Mohammed, J. C., et al. (2023). Deep learning-guided discovery of an antibiotic targeting Acinetobacter baumannii. </w:t>
      </w:r>
      <w:r w:rsidRPr="00591197">
        <w:rPr>
          <w:rFonts w:ascii="Arial" w:hAnsi="Arial" w:cs="Arial"/>
          <w:i/>
          <w:iCs/>
          <w:sz w:val="20"/>
          <w:szCs w:val="20"/>
          <w:shd w:val="clear" w:color="auto" w:fill="FFFFFF"/>
        </w:rPr>
        <w:t>Nature Chemical 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w:t>
      </w:r>
      <w:r w:rsidRPr="00591197">
        <w:rPr>
          <w:rFonts w:ascii="Arial" w:hAnsi="Arial" w:cs="Arial"/>
          <w:sz w:val="20"/>
          <w:szCs w:val="20"/>
          <w:shd w:val="clear" w:color="auto" w:fill="FFFFFF"/>
        </w:rPr>
        <w:t>(11), 1342-1350.</w:t>
      </w:r>
    </w:p>
    <w:p w14:paraId="42909862"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Y., Tong, Z., Shi, J., Jia, Y., Yang, K., and Wang, Z. (2020). Correlation between exogenous compounds and the horizontal transfer of plasmid-borne antibiotic resistance genes.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(8), 1211.</w:t>
      </w:r>
    </w:p>
    <w:p w14:paraId="4032B9CC"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Y. Y., Wang, Y., Walsh, T. R., Yi, L. X., Zhang, R., Spencer, J., et al. (2016). Emergence of plasmid-mediated colistin resistance mechanism MCR-1 in animals and human beings in China: a microbiological and molecular biological study. </w:t>
      </w:r>
      <w:r w:rsidRPr="00591197">
        <w:rPr>
          <w:rFonts w:ascii="Arial" w:hAnsi="Arial" w:cs="Arial"/>
          <w:i/>
          <w:iCs/>
          <w:sz w:val="20"/>
          <w:szCs w:val="20"/>
          <w:shd w:val="clear" w:color="auto" w:fill="FFFFFF"/>
        </w:rPr>
        <w:t>The Lancet Infectious Diseases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(2), 161-168.</w:t>
      </w:r>
    </w:p>
    <w:p w14:paraId="750EAAE9" w14:textId="77777777" w:rsidR="00AF288D" w:rsidRPr="00591197" w:rsidRDefault="00AF288D" w:rsidP="00AF288D">
      <w:pPr>
        <w:spacing w:line="240" w:lineRule="auto"/>
        <w:ind w:left="-284" w:hanging="567"/>
        <w:jc w:val="both"/>
        <w:rPr>
          <w:rFonts w:ascii="Arial" w:hAnsi="Arial" w:cs="Arial"/>
          <w:b/>
          <w:bCs/>
          <w:sz w:val="20"/>
          <w:szCs w:val="20"/>
          <w:lang w:val="en-US"/>
        </w:rPr>
      </w:pPr>
      <w:r w:rsidRPr="00591197">
        <w:rPr>
          <w:rFonts w:ascii="Arial" w:hAnsi="Arial" w:cs="Arial"/>
          <w:sz w:val="20"/>
          <w:szCs w:val="20"/>
          <w:shd w:val="clear" w:color="auto" w:fill="FFFFFF"/>
        </w:rPr>
        <w:t>Lyall, J., Irvine, R. M., Sherman, A., McKinley, T. J., Núñez, A., Purdie, A., ... and et al. (2011). Suppression of avian influenza transmission in genetically modified chickens.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331</w:t>
      </w:r>
      <w:r w:rsidRPr="00591197">
        <w:rPr>
          <w:rFonts w:ascii="Arial" w:hAnsi="Arial" w:cs="Arial"/>
          <w:sz w:val="20"/>
          <w:szCs w:val="20"/>
          <w:shd w:val="clear" w:color="auto" w:fill="FFFFFF"/>
        </w:rPr>
        <w:t>(6014), 223-226.</w:t>
      </w:r>
    </w:p>
    <w:p w14:paraId="4EBFAAC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 Mackenzie, J. S., and </w:t>
      </w:r>
      <w:proofErr w:type="spellStart"/>
      <w:r w:rsidRPr="00591197">
        <w:rPr>
          <w:rFonts w:ascii="Arial" w:hAnsi="Arial" w:cs="Arial"/>
          <w:sz w:val="20"/>
          <w:szCs w:val="20"/>
          <w:shd w:val="clear" w:color="auto" w:fill="FFFFFF"/>
        </w:rPr>
        <w:t>Jeggo</w:t>
      </w:r>
      <w:proofErr w:type="spellEnd"/>
      <w:r w:rsidRPr="00591197">
        <w:rPr>
          <w:rFonts w:ascii="Arial" w:hAnsi="Arial" w:cs="Arial"/>
          <w:sz w:val="20"/>
          <w:szCs w:val="20"/>
          <w:shd w:val="clear" w:color="auto" w:fill="FFFFFF"/>
        </w:rPr>
        <w:t xml:space="preserve">, M. (2019). The one health approach—why is it so </w:t>
      </w:r>
      <w:proofErr w:type="gramStart"/>
      <w:r w:rsidRPr="00591197">
        <w:rPr>
          <w:rFonts w:ascii="Arial" w:hAnsi="Arial" w:cs="Arial"/>
          <w:sz w:val="20"/>
          <w:szCs w:val="20"/>
          <w:shd w:val="clear" w:color="auto" w:fill="FFFFFF"/>
        </w:rPr>
        <w:t>important?.</w:t>
      </w:r>
      <w:proofErr w:type="gram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Tropical Medicine and Infectious Disease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w:t>
      </w:r>
      <w:r w:rsidRPr="00591197">
        <w:rPr>
          <w:rFonts w:ascii="Arial" w:hAnsi="Arial" w:cs="Arial"/>
          <w:sz w:val="20"/>
          <w:szCs w:val="20"/>
          <w:shd w:val="clear" w:color="auto" w:fill="FFFFFF"/>
        </w:rPr>
        <w:t>(2), 88.</w:t>
      </w:r>
    </w:p>
    <w:p w14:paraId="2A065634"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 xml:space="preserve">Maddock, K. J., Bowden, R., Cole, S. D., Diaz-Campos, D., Daniels, J. B., </w:t>
      </w:r>
      <w:proofErr w:type="spellStart"/>
      <w:r w:rsidRPr="00591197">
        <w:rPr>
          <w:rFonts w:ascii="Arial" w:hAnsi="Arial" w:cs="Arial"/>
          <w:sz w:val="20"/>
          <w:szCs w:val="20"/>
          <w:shd w:val="clear" w:color="auto" w:fill="FFFFFF"/>
        </w:rPr>
        <w:t>LeCuyer</w:t>
      </w:r>
      <w:proofErr w:type="spellEnd"/>
      <w:r w:rsidRPr="00591197">
        <w:rPr>
          <w:rFonts w:ascii="Arial" w:hAnsi="Arial" w:cs="Arial"/>
          <w:sz w:val="20"/>
          <w:szCs w:val="20"/>
          <w:shd w:val="clear" w:color="auto" w:fill="FFFFFF"/>
        </w:rPr>
        <w:t>, T. E., et al. (2024). Current state and future directions for veterinary antimicrobial resistance research. </w:t>
      </w:r>
      <w:r w:rsidRPr="00591197">
        <w:rPr>
          <w:rFonts w:ascii="Arial" w:hAnsi="Arial" w:cs="Arial"/>
          <w:i/>
          <w:iCs/>
          <w:sz w:val="20"/>
          <w:szCs w:val="20"/>
          <w:shd w:val="clear" w:color="auto" w:fill="FFFFFF"/>
        </w:rPr>
        <w:t>American Journal of Veterinary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85</w:t>
      </w:r>
      <w:r w:rsidRPr="00591197">
        <w:rPr>
          <w:rFonts w:ascii="Arial" w:hAnsi="Arial" w:cs="Arial"/>
          <w:sz w:val="20"/>
          <w:szCs w:val="20"/>
          <w:shd w:val="clear" w:color="auto" w:fill="FFFFFF"/>
        </w:rPr>
        <w:t>(3).</w:t>
      </w:r>
      <w:r w:rsidRPr="00591197">
        <w:rPr>
          <w:rFonts w:ascii="Arial" w:hAnsi="Arial" w:cs="Arial"/>
          <w:sz w:val="20"/>
          <w:szCs w:val="20"/>
        </w:rPr>
        <w:t xml:space="preserve"> </w:t>
      </w:r>
      <w:hyperlink r:id="rId24" w:history="1">
        <w:r w:rsidRPr="00591197">
          <w:rPr>
            <w:rStyle w:val="Hyperlink"/>
            <w:rFonts w:ascii="Arial" w:hAnsi="Arial" w:cs="Arial"/>
            <w:color w:val="auto"/>
            <w:sz w:val="20"/>
            <w:szCs w:val="20"/>
          </w:rPr>
          <w:t>https://doi.org/10.2460/ajvr.23.12.0294</w:t>
        </w:r>
      </w:hyperlink>
      <w:r w:rsidRPr="00591197">
        <w:rPr>
          <w:rFonts w:ascii="Arial" w:hAnsi="Arial" w:cs="Arial"/>
          <w:sz w:val="20"/>
          <w:szCs w:val="20"/>
        </w:rPr>
        <w:t>.</w:t>
      </w:r>
    </w:p>
    <w:p w14:paraId="5025C32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Malijan, G. M., </w:t>
      </w:r>
      <w:proofErr w:type="spellStart"/>
      <w:r w:rsidRPr="00591197">
        <w:rPr>
          <w:rFonts w:ascii="Arial" w:hAnsi="Arial" w:cs="Arial"/>
          <w:sz w:val="20"/>
          <w:szCs w:val="20"/>
          <w:shd w:val="clear" w:color="auto" w:fill="FFFFFF"/>
        </w:rPr>
        <w:t>Howteerakul</w:t>
      </w:r>
      <w:proofErr w:type="spellEnd"/>
      <w:r w:rsidRPr="00591197">
        <w:rPr>
          <w:rFonts w:ascii="Arial" w:hAnsi="Arial" w:cs="Arial"/>
          <w:sz w:val="20"/>
          <w:szCs w:val="20"/>
          <w:shd w:val="clear" w:color="auto" w:fill="FFFFFF"/>
        </w:rPr>
        <w:t xml:space="preserve">, N., Ali, N., Siri, S., </w:t>
      </w:r>
      <w:proofErr w:type="spellStart"/>
      <w:r w:rsidRPr="00591197">
        <w:rPr>
          <w:rFonts w:ascii="Arial" w:hAnsi="Arial" w:cs="Arial"/>
          <w:sz w:val="20"/>
          <w:szCs w:val="20"/>
          <w:shd w:val="clear" w:color="auto" w:fill="FFFFFF"/>
        </w:rPr>
        <w:t>Kengganpanich</w:t>
      </w:r>
      <w:proofErr w:type="spellEnd"/>
      <w:r w:rsidRPr="00591197">
        <w:rPr>
          <w:rFonts w:ascii="Arial" w:hAnsi="Arial" w:cs="Arial"/>
          <w:sz w:val="20"/>
          <w:szCs w:val="20"/>
          <w:shd w:val="clear" w:color="auto" w:fill="FFFFFF"/>
        </w:rPr>
        <w:t>, M., Nascimento, R., ... and OH-DART Study Group. (2022). A scoping review of antibiotic use practices and drivers of inappropriate antibiotic use in animal farms in WHO Southeast Asia region. </w:t>
      </w:r>
      <w:r w:rsidRPr="00591197">
        <w:rPr>
          <w:rFonts w:ascii="Arial" w:hAnsi="Arial" w:cs="Arial"/>
          <w:i/>
          <w:iCs/>
          <w:sz w:val="20"/>
          <w:szCs w:val="20"/>
          <w:shd w:val="clear" w:color="auto" w:fill="FFFFFF"/>
        </w:rPr>
        <w:t>One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 100412.</w:t>
      </w:r>
    </w:p>
    <w:p w14:paraId="53BDC80D"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Mandhwani</w:t>
      </w:r>
      <w:proofErr w:type="spellEnd"/>
      <w:r w:rsidRPr="00591197">
        <w:rPr>
          <w:rFonts w:ascii="Arial" w:hAnsi="Arial" w:cs="Arial"/>
          <w:sz w:val="20"/>
          <w:szCs w:val="20"/>
          <w:shd w:val="clear" w:color="auto" w:fill="FFFFFF"/>
        </w:rPr>
        <w:t xml:space="preserve">, R., </w:t>
      </w:r>
      <w:proofErr w:type="spellStart"/>
      <w:r w:rsidRPr="00591197">
        <w:rPr>
          <w:rFonts w:ascii="Arial" w:hAnsi="Arial" w:cs="Arial"/>
          <w:sz w:val="20"/>
          <w:szCs w:val="20"/>
          <w:shd w:val="clear" w:color="auto" w:fill="FFFFFF"/>
        </w:rPr>
        <w:t>Bhardwaz</w:t>
      </w:r>
      <w:proofErr w:type="spellEnd"/>
      <w:r w:rsidRPr="00591197">
        <w:rPr>
          <w:rFonts w:ascii="Arial" w:hAnsi="Arial" w:cs="Arial"/>
          <w:sz w:val="20"/>
          <w:szCs w:val="20"/>
          <w:shd w:val="clear" w:color="auto" w:fill="FFFFFF"/>
        </w:rPr>
        <w:t xml:space="preserve">, A., Kumar, S., </w:t>
      </w:r>
      <w:proofErr w:type="spellStart"/>
      <w:r w:rsidRPr="00591197">
        <w:rPr>
          <w:rFonts w:ascii="Arial" w:hAnsi="Arial" w:cs="Arial"/>
          <w:sz w:val="20"/>
          <w:szCs w:val="20"/>
          <w:shd w:val="clear" w:color="auto" w:fill="FFFFFF"/>
        </w:rPr>
        <w:t>Shivhare</w:t>
      </w:r>
      <w:proofErr w:type="spellEnd"/>
      <w:r w:rsidRPr="00591197">
        <w:rPr>
          <w:rFonts w:ascii="Arial" w:hAnsi="Arial" w:cs="Arial"/>
          <w:sz w:val="20"/>
          <w:szCs w:val="20"/>
          <w:shd w:val="clear" w:color="auto" w:fill="FFFFFF"/>
        </w:rPr>
        <w:t>, M., and Aich, R. (2017). Insights into bovine endometritis with special reference to phytotherapy.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(12), 1529.</w:t>
      </w:r>
    </w:p>
    <w:p w14:paraId="32B07CB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Martin, H., Gribben, L., Regan, Á., Manzanilla, E. G., McAloon, C. G., and Burrell, A. M. (2024). Recording antimicrobial use on Irish dairy farms: Barriers and facilitators to using technology and sharing data.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107</w:t>
      </w:r>
      <w:r w:rsidRPr="00591197">
        <w:rPr>
          <w:rFonts w:ascii="Arial" w:hAnsi="Arial" w:cs="Arial"/>
          <w:sz w:val="20"/>
          <w:szCs w:val="20"/>
          <w:shd w:val="clear" w:color="auto" w:fill="FFFFFF"/>
        </w:rPr>
        <w:t>(7), 5001-5015.</w:t>
      </w:r>
    </w:p>
    <w:p w14:paraId="37ADDBE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Massé, J., </w:t>
      </w:r>
      <w:proofErr w:type="spellStart"/>
      <w:r w:rsidRPr="00591197">
        <w:rPr>
          <w:rFonts w:ascii="Arial" w:hAnsi="Arial" w:cs="Arial"/>
          <w:sz w:val="20"/>
          <w:szCs w:val="20"/>
          <w:shd w:val="clear" w:color="auto" w:fill="FFFFFF"/>
        </w:rPr>
        <w:t>Lardé</w:t>
      </w:r>
      <w:proofErr w:type="spellEnd"/>
      <w:r w:rsidRPr="00591197">
        <w:rPr>
          <w:rFonts w:ascii="Arial" w:hAnsi="Arial" w:cs="Arial"/>
          <w:sz w:val="20"/>
          <w:szCs w:val="20"/>
          <w:shd w:val="clear" w:color="auto" w:fill="FFFFFF"/>
        </w:rPr>
        <w:t xml:space="preserve">, H., Fairbrother, J. M., Roy, J. P., </w:t>
      </w:r>
      <w:proofErr w:type="spellStart"/>
      <w:r w:rsidRPr="00591197">
        <w:rPr>
          <w:rFonts w:ascii="Arial" w:hAnsi="Arial" w:cs="Arial"/>
          <w:sz w:val="20"/>
          <w:szCs w:val="20"/>
          <w:shd w:val="clear" w:color="auto" w:fill="FFFFFF"/>
        </w:rPr>
        <w:t>Francoz</w:t>
      </w:r>
      <w:proofErr w:type="spellEnd"/>
      <w:r w:rsidRPr="00591197">
        <w:rPr>
          <w:rFonts w:ascii="Arial" w:hAnsi="Arial" w:cs="Arial"/>
          <w:sz w:val="20"/>
          <w:szCs w:val="20"/>
          <w:shd w:val="clear" w:color="auto" w:fill="FFFFFF"/>
        </w:rPr>
        <w:t xml:space="preserve">, D., Dufour, S., et al. (2021). Prevalence of antimicrobial resistance and characteristics of Escherichia coli isolates from </w:t>
      </w:r>
      <w:proofErr w:type="spellStart"/>
      <w:r w:rsidRPr="00591197">
        <w:rPr>
          <w:rFonts w:ascii="Arial" w:hAnsi="Arial" w:cs="Arial"/>
          <w:sz w:val="20"/>
          <w:szCs w:val="20"/>
          <w:shd w:val="clear" w:color="auto" w:fill="FFFFFF"/>
        </w:rPr>
        <w:t>fecal</w:t>
      </w:r>
      <w:proofErr w:type="spellEnd"/>
      <w:r w:rsidRPr="00591197">
        <w:rPr>
          <w:rFonts w:ascii="Arial" w:hAnsi="Arial" w:cs="Arial"/>
          <w:sz w:val="20"/>
          <w:szCs w:val="20"/>
          <w:shd w:val="clear" w:color="auto" w:fill="FFFFFF"/>
        </w:rPr>
        <w:t xml:space="preserve"> and manure pit samples on dairy farms in the province of Québec, Canada</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 654125.</w:t>
      </w:r>
    </w:p>
    <w:p w14:paraId="23D9780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McDonnell, A., Countryman, A., Laurence, T., Gulliver, S., Drake, T., Edwards, S., et al. (2024). Forecasting the Fallout from AMR: Economic Impacts of Antimicrobial Resistance in Humans. World Organisation for Animal Health and World Bank: Paris, France.</w:t>
      </w:r>
    </w:p>
    <w:p w14:paraId="270EF361" w14:textId="77777777" w:rsidR="00CC4B06" w:rsidRDefault="00AF288D" w:rsidP="00CC4B06">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Messenger, K. M., Papich, M. G., and </w:t>
      </w:r>
      <w:proofErr w:type="spellStart"/>
      <w:r w:rsidRPr="00591197">
        <w:rPr>
          <w:rFonts w:ascii="Arial" w:hAnsi="Arial" w:cs="Arial"/>
          <w:sz w:val="20"/>
          <w:szCs w:val="20"/>
          <w:shd w:val="clear" w:color="auto" w:fill="FFFFFF"/>
        </w:rPr>
        <w:t>Blikslager</w:t>
      </w:r>
      <w:proofErr w:type="spellEnd"/>
      <w:r w:rsidRPr="00591197">
        <w:rPr>
          <w:rFonts w:ascii="Arial" w:hAnsi="Arial" w:cs="Arial"/>
          <w:sz w:val="20"/>
          <w:szCs w:val="20"/>
          <w:shd w:val="clear" w:color="auto" w:fill="FFFFFF"/>
        </w:rPr>
        <w:t>, A. T. (2012). Distribution of enrofloxacin and its active metabolite, using an in vivo ultrafiltration sampling technique after the injection of enrofloxacin to pigs. </w:t>
      </w:r>
      <w:r w:rsidRPr="00591197">
        <w:rPr>
          <w:rFonts w:ascii="Arial" w:hAnsi="Arial" w:cs="Arial"/>
          <w:i/>
          <w:iCs/>
          <w:sz w:val="20"/>
          <w:szCs w:val="20"/>
          <w:shd w:val="clear" w:color="auto" w:fill="FFFFFF"/>
        </w:rPr>
        <w:t>Journal of Veterinary Pharmacology and Therapeutics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35</w:t>
      </w:r>
      <w:r w:rsidRPr="00591197">
        <w:rPr>
          <w:rFonts w:ascii="Arial" w:hAnsi="Arial" w:cs="Arial"/>
          <w:sz w:val="20"/>
          <w:szCs w:val="20"/>
          <w:shd w:val="clear" w:color="auto" w:fill="FFFFFF"/>
        </w:rPr>
        <w:t>(5), 452-459.</w:t>
      </w:r>
      <w:r w:rsidRPr="00591197">
        <w:rPr>
          <w:rFonts w:ascii="Arial" w:hAnsi="Arial" w:cs="Arial"/>
          <w:sz w:val="20"/>
          <w:szCs w:val="20"/>
        </w:rPr>
        <w:t xml:space="preserve"> </w:t>
      </w:r>
    </w:p>
    <w:p w14:paraId="49ACB500" w14:textId="26377894" w:rsidR="00F20F79" w:rsidRPr="00F20F79" w:rsidRDefault="00F20F79" w:rsidP="00AF288D">
      <w:pPr>
        <w:spacing w:line="240" w:lineRule="auto"/>
        <w:ind w:left="-284" w:hanging="567"/>
        <w:jc w:val="both"/>
        <w:rPr>
          <w:rFonts w:ascii="Arial" w:hAnsi="Arial" w:cs="Arial"/>
          <w:sz w:val="20"/>
          <w:szCs w:val="20"/>
          <w:shd w:val="clear" w:color="auto" w:fill="FFFFFF"/>
          <w:lang w:val="en-US"/>
        </w:rPr>
      </w:pPr>
      <w:r w:rsidRPr="00F20F79">
        <w:rPr>
          <w:rFonts w:ascii="Arial" w:hAnsi="Arial" w:cs="Arial"/>
          <w:sz w:val="20"/>
          <w:szCs w:val="20"/>
          <w:shd w:val="clear" w:color="auto" w:fill="FFFFFF"/>
        </w:rPr>
        <w:t xml:space="preserve">Miranda, J. M., Mondragón, A., Vázquez, B. I., </w:t>
      </w:r>
      <w:proofErr w:type="spellStart"/>
      <w:r w:rsidRPr="00F20F79">
        <w:rPr>
          <w:rFonts w:ascii="Arial" w:hAnsi="Arial" w:cs="Arial"/>
          <w:sz w:val="20"/>
          <w:szCs w:val="20"/>
          <w:shd w:val="clear" w:color="auto" w:fill="FFFFFF"/>
        </w:rPr>
        <w:t>Fente</w:t>
      </w:r>
      <w:proofErr w:type="spellEnd"/>
      <w:r w:rsidRPr="00F20F79">
        <w:rPr>
          <w:rFonts w:ascii="Arial" w:hAnsi="Arial" w:cs="Arial"/>
          <w:sz w:val="20"/>
          <w:szCs w:val="20"/>
          <w:shd w:val="clear" w:color="auto" w:fill="FFFFFF"/>
        </w:rPr>
        <w:t>, C. A., Cepeda, A., &amp; Franco, C. M. (2009). Influence of farming methods on microbiological contamination and prevalence of resistance to antimicrobial drugs in isolates from beef. </w:t>
      </w:r>
      <w:r w:rsidRPr="00F20F79">
        <w:rPr>
          <w:rFonts w:ascii="Arial" w:hAnsi="Arial" w:cs="Arial"/>
          <w:i/>
          <w:iCs/>
          <w:sz w:val="20"/>
          <w:szCs w:val="20"/>
          <w:shd w:val="clear" w:color="auto" w:fill="FFFFFF"/>
        </w:rPr>
        <w:t>Meat science</w:t>
      </w:r>
      <w:r w:rsidRPr="00F20F79">
        <w:rPr>
          <w:rFonts w:ascii="Arial" w:hAnsi="Arial" w:cs="Arial"/>
          <w:sz w:val="20"/>
          <w:szCs w:val="20"/>
          <w:shd w:val="clear" w:color="auto" w:fill="FFFFFF"/>
        </w:rPr>
        <w:t>, </w:t>
      </w:r>
      <w:r w:rsidRPr="00F20F79">
        <w:rPr>
          <w:rFonts w:ascii="Arial" w:hAnsi="Arial" w:cs="Arial"/>
          <w:i/>
          <w:iCs/>
          <w:sz w:val="20"/>
          <w:szCs w:val="20"/>
          <w:shd w:val="clear" w:color="auto" w:fill="FFFFFF"/>
        </w:rPr>
        <w:t>82</w:t>
      </w:r>
      <w:r w:rsidRPr="00F20F79">
        <w:rPr>
          <w:rFonts w:ascii="Arial" w:hAnsi="Arial" w:cs="Arial"/>
          <w:sz w:val="20"/>
          <w:szCs w:val="20"/>
          <w:shd w:val="clear" w:color="auto" w:fill="FFFFFF"/>
        </w:rPr>
        <w:t>(2), 284–288. https://doi.org/10.1016/j.meatsci.2009.01.020</w:t>
      </w:r>
    </w:p>
    <w:p w14:paraId="2DC51B7B" w14:textId="11717BF2"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Miró-Canturri, A., </w:t>
      </w:r>
      <w:proofErr w:type="spellStart"/>
      <w:r w:rsidRPr="00591197">
        <w:rPr>
          <w:rFonts w:ascii="Arial" w:hAnsi="Arial" w:cs="Arial"/>
          <w:sz w:val="20"/>
          <w:szCs w:val="20"/>
          <w:shd w:val="clear" w:color="auto" w:fill="FFFFFF"/>
        </w:rPr>
        <w:t>Ayerbe-Algaba</w:t>
      </w:r>
      <w:proofErr w:type="spellEnd"/>
      <w:r w:rsidRPr="00591197">
        <w:rPr>
          <w:rFonts w:ascii="Arial" w:hAnsi="Arial" w:cs="Arial"/>
          <w:sz w:val="20"/>
          <w:szCs w:val="20"/>
          <w:shd w:val="clear" w:color="auto" w:fill="FFFFFF"/>
        </w:rPr>
        <w:t xml:space="preserve">, R., and </w:t>
      </w:r>
      <w:proofErr w:type="spellStart"/>
      <w:r w:rsidRPr="00591197">
        <w:rPr>
          <w:rFonts w:ascii="Arial" w:hAnsi="Arial" w:cs="Arial"/>
          <w:sz w:val="20"/>
          <w:szCs w:val="20"/>
          <w:shd w:val="clear" w:color="auto" w:fill="FFFFFF"/>
        </w:rPr>
        <w:t>Smani</w:t>
      </w:r>
      <w:proofErr w:type="spellEnd"/>
      <w:r w:rsidRPr="00591197">
        <w:rPr>
          <w:rFonts w:ascii="Arial" w:hAnsi="Arial" w:cs="Arial"/>
          <w:sz w:val="20"/>
          <w:szCs w:val="20"/>
          <w:shd w:val="clear" w:color="auto" w:fill="FFFFFF"/>
        </w:rPr>
        <w:t>, Y. (2019). Drug repurposing for the treatment of bacterial and fungal infections.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 41.</w:t>
      </w:r>
    </w:p>
    <w:p w14:paraId="7DBC1B1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Mithu, C.R., Tonmoy, C., Muhammad, T.F., Md. Mahmudul, H., Eman, Z., Md. Masudur, R., et al. (2024). Zoonotic linkage and environmental contamination of Methicillin-resistant Staphylococcus aureus (MRSA) in dairy farms: A one health perspective, </w:t>
      </w:r>
      <w:r w:rsidRPr="00591197">
        <w:rPr>
          <w:rFonts w:ascii="Arial" w:hAnsi="Arial" w:cs="Arial"/>
          <w:i/>
          <w:sz w:val="20"/>
          <w:szCs w:val="20"/>
          <w:shd w:val="clear" w:color="auto" w:fill="FFFFFF"/>
        </w:rPr>
        <w:t>One Health</w:t>
      </w:r>
      <w:r w:rsidRPr="00591197">
        <w:rPr>
          <w:rFonts w:ascii="Arial" w:hAnsi="Arial" w:cs="Arial"/>
          <w:sz w:val="20"/>
          <w:szCs w:val="20"/>
          <w:shd w:val="clear" w:color="auto" w:fill="FFFFFF"/>
        </w:rPr>
        <w:t>, 18:100680</w:t>
      </w:r>
    </w:p>
    <w:p w14:paraId="34693B25"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Mohanty, D., Jena, R., Choudhury, P. K., </w:t>
      </w:r>
      <w:proofErr w:type="spellStart"/>
      <w:r w:rsidRPr="00591197">
        <w:rPr>
          <w:rFonts w:ascii="Arial" w:hAnsi="Arial" w:cs="Arial"/>
          <w:sz w:val="20"/>
          <w:szCs w:val="20"/>
          <w:shd w:val="clear" w:color="auto" w:fill="FFFFFF"/>
        </w:rPr>
        <w:t>Pattnaik</w:t>
      </w:r>
      <w:proofErr w:type="spellEnd"/>
      <w:r w:rsidRPr="00591197">
        <w:rPr>
          <w:rFonts w:ascii="Arial" w:hAnsi="Arial" w:cs="Arial"/>
          <w:sz w:val="20"/>
          <w:szCs w:val="20"/>
          <w:shd w:val="clear" w:color="auto" w:fill="FFFFFF"/>
        </w:rPr>
        <w:t>, R., Mohapatra, S., and Saini, M. R. (2016). Milk derived antimicrobial bioactive peptides: a review. </w:t>
      </w:r>
      <w:r w:rsidRPr="00591197">
        <w:rPr>
          <w:rFonts w:ascii="Arial" w:hAnsi="Arial" w:cs="Arial"/>
          <w:i/>
          <w:iCs/>
          <w:sz w:val="20"/>
          <w:szCs w:val="20"/>
          <w:shd w:val="clear" w:color="auto" w:fill="FFFFFF"/>
        </w:rPr>
        <w:t>International Journal of Food Properties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w:t>
      </w:r>
      <w:r w:rsidRPr="00591197">
        <w:rPr>
          <w:rFonts w:ascii="Arial" w:hAnsi="Arial" w:cs="Arial"/>
          <w:sz w:val="20"/>
          <w:szCs w:val="20"/>
          <w:shd w:val="clear" w:color="auto" w:fill="FFFFFF"/>
        </w:rPr>
        <w:t>(4), 837-846.</w:t>
      </w:r>
    </w:p>
    <w:p w14:paraId="440ECDFD"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Mondal, A. H., Khare, K., Saxena, P., Debnath, P., Mukhopadhyay, K.</w:t>
      </w:r>
      <w:proofErr w:type="gramStart"/>
      <w:r w:rsidRPr="00591197">
        <w:rPr>
          <w:rFonts w:ascii="Arial" w:hAnsi="Arial" w:cs="Arial"/>
          <w:sz w:val="20"/>
          <w:szCs w:val="20"/>
          <w:shd w:val="clear" w:color="auto" w:fill="FFFFFF"/>
        </w:rPr>
        <w:t>,  et al.</w:t>
      </w:r>
      <w:proofErr w:type="gramEnd"/>
      <w:r w:rsidRPr="00591197">
        <w:rPr>
          <w:rFonts w:ascii="Arial" w:hAnsi="Arial" w:cs="Arial"/>
          <w:sz w:val="20"/>
          <w:szCs w:val="20"/>
          <w:shd w:val="clear" w:color="auto" w:fill="FFFFFF"/>
        </w:rPr>
        <w:t xml:space="preserve"> (2024). A review on colistin resistance: an antibiotic of last resort. </w:t>
      </w:r>
      <w:r w:rsidRPr="00591197">
        <w:rPr>
          <w:rFonts w:ascii="Arial" w:hAnsi="Arial" w:cs="Arial"/>
          <w:i/>
          <w:iCs/>
          <w:sz w:val="20"/>
          <w:szCs w:val="20"/>
          <w:shd w:val="clear" w:color="auto" w:fill="FFFFFF"/>
        </w:rPr>
        <w:t>Microorganisms</w:t>
      </w:r>
      <w:r w:rsidRPr="00591197">
        <w:rPr>
          <w:rFonts w:ascii="Arial" w:hAnsi="Arial" w:cs="Arial"/>
          <w:i/>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(4), 772.</w:t>
      </w:r>
    </w:p>
    <w:p w14:paraId="07012AB2"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Moretti, A. F., Brizuela, N. S., Bravo-Ferrada, B. M., </w:t>
      </w:r>
      <w:proofErr w:type="spellStart"/>
      <w:r w:rsidRPr="00591197">
        <w:rPr>
          <w:rFonts w:ascii="Arial" w:hAnsi="Arial" w:cs="Arial"/>
          <w:sz w:val="20"/>
          <w:szCs w:val="20"/>
          <w:shd w:val="clear" w:color="auto" w:fill="FFFFFF"/>
        </w:rPr>
        <w:t>Tymczyszyn</w:t>
      </w:r>
      <w:proofErr w:type="spellEnd"/>
      <w:r w:rsidRPr="00591197">
        <w:rPr>
          <w:rFonts w:ascii="Arial" w:hAnsi="Arial" w:cs="Arial"/>
          <w:sz w:val="20"/>
          <w:szCs w:val="20"/>
          <w:shd w:val="clear" w:color="auto" w:fill="FFFFFF"/>
        </w:rPr>
        <w:t xml:space="preserve">, E. E., and </w:t>
      </w:r>
      <w:proofErr w:type="spellStart"/>
      <w:r w:rsidRPr="00591197">
        <w:rPr>
          <w:rFonts w:ascii="Arial" w:hAnsi="Arial" w:cs="Arial"/>
          <w:sz w:val="20"/>
          <w:szCs w:val="20"/>
          <w:shd w:val="clear" w:color="auto" w:fill="FFFFFF"/>
        </w:rPr>
        <w:t>Golowczyc</w:t>
      </w:r>
      <w:proofErr w:type="spellEnd"/>
      <w:r w:rsidRPr="00591197">
        <w:rPr>
          <w:rFonts w:ascii="Arial" w:hAnsi="Arial" w:cs="Arial"/>
          <w:sz w:val="20"/>
          <w:szCs w:val="20"/>
          <w:shd w:val="clear" w:color="auto" w:fill="FFFFFF"/>
        </w:rPr>
        <w:t>, M. A. (2023). Current applications and future trends of dehydrated lactic acid bacteria for incorporation in animal feed products. </w:t>
      </w:r>
      <w:r w:rsidRPr="00591197">
        <w:rPr>
          <w:rFonts w:ascii="Arial" w:hAnsi="Arial" w:cs="Arial"/>
          <w:i/>
          <w:iCs/>
          <w:sz w:val="20"/>
          <w:szCs w:val="20"/>
          <w:shd w:val="clear" w:color="auto" w:fill="FFFFFF"/>
        </w:rPr>
        <w:t>Fermentation</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 xml:space="preserve">(8), 742. </w:t>
      </w:r>
    </w:p>
    <w:p w14:paraId="52CFA297" w14:textId="77777777" w:rsidR="00AF288D" w:rsidRPr="00591197" w:rsidRDefault="00AF288D" w:rsidP="00AF288D">
      <w:pPr>
        <w:spacing w:line="240" w:lineRule="auto"/>
        <w:ind w:left="-284" w:hanging="567"/>
        <w:jc w:val="both"/>
        <w:rPr>
          <w:rFonts w:ascii="Arial" w:hAnsi="Arial" w:cs="Arial"/>
          <w:bCs/>
          <w:sz w:val="20"/>
          <w:szCs w:val="20"/>
          <w:lang w:val="en-US"/>
        </w:rPr>
      </w:pPr>
      <w:r w:rsidRPr="00591197">
        <w:rPr>
          <w:rFonts w:ascii="Arial" w:hAnsi="Arial" w:cs="Arial"/>
          <w:bCs/>
          <w:sz w:val="20"/>
          <w:szCs w:val="20"/>
        </w:rPr>
        <w:t xml:space="preserve">Mukherjee, K. (2024). Antimicrobial Resistance and its Impact on Public Health. International </w:t>
      </w:r>
      <w:r w:rsidRPr="00591197">
        <w:rPr>
          <w:rFonts w:ascii="Arial" w:hAnsi="Arial" w:cs="Arial"/>
          <w:bCs/>
          <w:i/>
          <w:sz w:val="20"/>
          <w:szCs w:val="20"/>
        </w:rPr>
        <w:t xml:space="preserve">Journal </w:t>
      </w:r>
      <w:proofErr w:type="gramStart"/>
      <w:r w:rsidRPr="00591197">
        <w:rPr>
          <w:rFonts w:ascii="Arial" w:hAnsi="Arial" w:cs="Arial"/>
          <w:bCs/>
          <w:i/>
          <w:sz w:val="20"/>
          <w:szCs w:val="20"/>
        </w:rPr>
        <w:t>of  Medical</w:t>
      </w:r>
      <w:proofErr w:type="gramEnd"/>
      <w:r w:rsidRPr="00591197">
        <w:rPr>
          <w:rFonts w:ascii="Arial" w:hAnsi="Arial" w:cs="Arial"/>
          <w:bCs/>
          <w:i/>
          <w:sz w:val="20"/>
          <w:szCs w:val="20"/>
        </w:rPr>
        <w:t xml:space="preserve">  Research and  Review</w:t>
      </w:r>
      <w:r w:rsidRPr="00591197">
        <w:rPr>
          <w:rFonts w:ascii="Arial" w:hAnsi="Arial" w:cs="Arial"/>
          <w:bCs/>
          <w:sz w:val="20"/>
          <w:szCs w:val="20"/>
        </w:rPr>
        <w:t>,  12(3),72-83.</w:t>
      </w:r>
    </w:p>
    <w:p w14:paraId="029D4FFA"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Mwangi, J., Hao, X., Lai, R., and Zhang, Z. Y. (2019). Antimicrobial peptides: new hope in the war against multidrug resistance. </w:t>
      </w:r>
      <w:r w:rsidRPr="00591197">
        <w:rPr>
          <w:rFonts w:ascii="Arial" w:hAnsi="Arial" w:cs="Arial"/>
          <w:i/>
          <w:iCs/>
          <w:sz w:val="20"/>
          <w:szCs w:val="20"/>
          <w:shd w:val="clear" w:color="auto" w:fill="FFFFFF"/>
        </w:rPr>
        <w:t>Zoological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40</w:t>
      </w:r>
      <w:r w:rsidRPr="00591197">
        <w:rPr>
          <w:rFonts w:ascii="Arial" w:hAnsi="Arial" w:cs="Arial"/>
          <w:sz w:val="20"/>
          <w:szCs w:val="20"/>
          <w:shd w:val="clear" w:color="auto" w:fill="FFFFFF"/>
        </w:rPr>
        <w:t>(6), 488.</w:t>
      </w:r>
    </w:p>
    <w:p w14:paraId="6811EA7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Nadimpalli, M. L., Stewart, J. R., Pierce, E., </w:t>
      </w:r>
      <w:proofErr w:type="spellStart"/>
      <w:r w:rsidRPr="00591197">
        <w:rPr>
          <w:rFonts w:ascii="Arial" w:hAnsi="Arial" w:cs="Arial"/>
          <w:sz w:val="20"/>
          <w:szCs w:val="20"/>
          <w:shd w:val="clear" w:color="auto" w:fill="FFFFFF"/>
        </w:rPr>
        <w:t>Pisanic</w:t>
      </w:r>
      <w:proofErr w:type="spellEnd"/>
      <w:r w:rsidRPr="00591197">
        <w:rPr>
          <w:rFonts w:ascii="Arial" w:hAnsi="Arial" w:cs="Arial"/>
          <w:sz w:val="20"/>
          <w:szCs w:val="20"/>
          <w:shd w:val="clear" w:color="auto" w:fill="FFFFFF"/>
        </w:rPr>
        <w:t>, N., Love, D. C., Hall, D., et al. (2018). Face mask use and persistence of livestock-associated Staphylococcus aureus nasal carriage among industrial hog operation workers and household contacts, USA. </w:t>
      </w:r>
      <w:r w:rsidRPr="00591197">
        <w:rPr>
          <w:rFonts w:ascii="Arial" w:hAnsi="Arial" w:cs="Arial"/>
          <w:i/>
          <w:iCs/>
          <w:sz w:val="20"/>
          <w:szCs w:val="20"/>
          <w:shd w:val="clear" w:color="auto" w:fill="FFFFFF"/>
        </w:rPr>
        <w:t>Environmental Health Perspectives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126</w:t>
      </w:r>
      <w:r w:rsidRPr="00591197">
        <w:rPr>
          <w:rFonts w:ascii="Arial" w:hAnsi="Arial" w:cs="Arial"/>
          <w:sz w:val="20"/>
          <w:szCs w:val="20"/>
          <w:shd w:val="clear" w:color="auto" w:fill="FFFFFF"/>
        </w:rPr>
        <w:t>(12), 127005.</w:t>
      </w:r>
    </w:p>
    <w:p w14:paraId="125D6786"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Neculai-Valeanu, A. S., Ariton, A. M., Radu, C., </w:t>
      </w:r>
      <w:proofErr w:type="spellStart"/>
      <w:r w:rsidRPr="00591197">
        <w:rPr>
          <w:rFonts w:ascii="Arial" w:hAnsi="Arial" w:cs="Arial"/>
          <w:sz w:val="20"/>
          <w:szCs w:val="20"/>
          <w:shd w:val="clear" w:color="auto" w:fill="FFFFFF"/>
        </w:rPr>
        <w:t>Porosnicu</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Sanduleanu</w:t>
      </w:r>
      <w:proofErr w:type="spellEnd"/>
      <w:r w:rsidRPr="00591197">
        <w:rPr>
          <w:rFonts w:ascii="Arial" w:hAnsi="Arial" w:cs="Arial"/>
          <w:sz w:val="20"/>
          <w:szCs w:val="20"/>
          <w:shd w:val="clear" w:color="auto" w:fill="FFFFFF"/>
        </w:rPr>
        <w:t xml:space="preserve">, C., and </w:t>
      </w:r>
      <w:proofErr w:type="spellStart"/>
      <w:r w:rsidRPr="00591197">
        <w:rPr>
          <w:rFonts w:ascii="Arial" w:hAnsi="Arial" w:cs="Arial"/>
          <w:sz w:val="20"/>
          <w:szCs w:val="20"/>
          <w:shd w:val="clear" w:color="auto" w:fill="FFFFFF"/>
        </w:rPr>
        <w:t>Amariții</w:t>
      </w:r>
      <w:proofErr w:type="spellEnd"/>
      <w:r w:rsidRPr="00591197">
        <w:rPr>
          <w:rFonts w:ascii="Arial" w:hAnsi="Arial" w:cs="Arial"/>
          <w:sz w:val="20"/>
          <w:szCs w:val="20"/>
          <w:shd w:val="clear" w:color="auto" w:fill="FFFFFF"/>
        </w:rPr>
        <w:t>, G. (2024). From herd health to public health: Digital tools for combating antibiotic resistance in dairy farms.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(7), 634.</w:t>
      </w:r>
    </w:p>
    <w:p w14:paraId="24594D4F"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 xml:space="preserve">Nesporova, K., </w:t>
      </w:r>
      <w:proofErr w:type="spellStart"/>
      <w:r w:rsidRPr="00591197">
        <w:rPr>
          <w:rFonts w:ascii="Arial" w:hAnsi="Arial" w:cs="Arial"/>
          <w:sz w:val="20"/>
          <w:szCs w:val="20"/>
          <w:shd w:val="clear" w:color="auto" w:fill="FFFFFF"/>
        </w:rPr>
        <w:t>Valcek</w:t>
      </w:r>
      <w:proofErr w:type="spellEnd"/>
      <w:r w:rsidRPr="00591197">
        <w:rPr>
          <w:rFonts w:ascii="Arial" w:hAnsi="Arial" w:cs="Arial"/>
          <w:sz w:val="20"/>
          <w:szCs w:val="20"/>
          <w:shd w:val="clear" w:color="auto" w:fill="FFFFFF"/>
        </w:rPr>
        <w:t xml:space="preserve">, A., </w:t>
      </w:r>
      <w:proofErr w:type="spellStart"/>
      <w:r w:rsidRPr="00591197">
        <w:rPr>
          <w:rFonts w:ascii="Arial" w:hAnsi="Arial" w:cs="Arial"/>
          <w:sz w:val="20"/>
          <w:szCs w:val="20"/>
          <w:shd w:val="clear" w:color="auto" w:fill="FFFFFF"/>
        </w:rPr>
        <w:t>Papagiannitsis</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Kutilova</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Jamborova</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Davidova-Gerzova</w:t>
      </w:r>
      <w:proofErr w:type="spellEnd"/>
      <w:r w:rsidRPr="00591197">
        <w:rPr>
          <w:rFonts w:ascii="Arial" w:hAnsi="Arial" w:cs="Arial"/>
          <w:sz w:val="20"/>
          <w:szCs w:val="20"/>
          <w:shd w:val="clear" w:color="auto" w:fill="FFFFFF"/>
        </w:rPr>
        <w:t>, L., et al. (2021). Multi-drug resistant plasmids with ESBL/</w:t>
      </w:r>
      <w:proofErr w:type="spellStart"/>
      <w:r w:rsidRPr="00591197">
        <w:rPr>
          <w:rFonts w:ascii="Arial" w:hAnsi="Arial" w:cs="Arial"/>
          <w:sz w:val="20"/>
          <w:szCs w:val="20"/>
          <w:shd w:val="clear" w:color="auto" w:fill="FFFFFF"/>
        </w:rPr>
        <w:t>AmpC</w:t>
      </w:r>
      <w:proofErr w:type="spellEnd"/>
      <w:r w:rsidRPr="00591197">
        <w:rPr>
          <w:rFonts w:ascii="Arial" w:hAnsi="Arial" w:cs="Arial"/>
          <w:sz w:val="20"/>
          <w:szCs w:val="20"/>
          <w:shd w:val="clear" w:color="auto" w:fill="FFFFFF"/>
        </w:rPr>
        <w:t xml:space="preserve"> and mcr-5.1 in Paraguayan poultry farms: the linkage of antibiotic resistance and hatcheries.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(4), 866.</w:t>
      </w:r>
    </w:p>
    <w:p w14:paraId="10F78A1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Odongo, N. E., Bagg, R., Vessie, G., Dick, P., Or-Rashid, M. M., Hook, S. E., et al. (2007). Long-term effects of feeding </w:t>
      </w:r>
      <w:proofErr w:type="spellStart"/>
      <w:r w:rsidRPr="00591197">
        <w:rPr>
          <w:rFonts w:ascii="Arial" w:hAnsi="Arial" w:cs="Arial"/>
          <w:sz w:val="20"/>
          <w:szCs w:val="20"/>
          <w:shd w:val="clear" w:color="auto" w:fill="FFFFFF"/>
        </w:rPr>
        <w:t>monensin</w:t>
      </w:r>
      <w:proofErr w:type="spellEnd"/>
      <w:r w:rsidRPr="00591197">
        <w:rPr>
          <w:rFonts w:ascii="Arial" w:hAnsi="Arial" w:cs="Arial"/>
          <w:sz w:val="20"/>
          <w:szCs w:val="20"/>
          <w:shd w:val="clear" w:color="auto" w:fill="FFFFFF"/>
        </w:rPr>
        <w:t xml:space="preserve"> on methane production in lactating dairy cows.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90</w:t>
      </w:r>
      <w:r w:rsidRPr="00591197">
        <w:rPr>
          <w:rFonts w:ascii="Arial" w:hAnsi="Arial" w:cs="Arial"/>
          <w:sz w:val="20"/>
          <w:szCs w:val="20"/>
          <w:shd w:val="clear" w:color="auto" w:fill="FFFFFF"/>
        </w:rPr>
        <w:t>(4), 1781-1788.</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10.3168/jds.2006-708 </w:t>
      </w:r>
    </w:p>
    <w:p w14:paraId="03789B20" w14:textId="77777777" w:rsidR="00AF288D" w:rsidRPr="00591197" w:rsidRDefault="00AF288D" w:rsidP="00AF288D">
      <w:pPr>
        <w:spacing w:line="240" w:lineRule="auto"/>
        <w:ind w:left="-284" w:hanging="567"/>
        <w:jc w:val="both"/>
        <w:rPr>
          <w:rStyle w:val="Hyperlink"/>
          <w:rFonts w:ascii="Arial" w:hAnsi="Arial" w:cs="Arial"/>
          <w:color w:val="auto"/>
          <w:sz w:val="20"/>
          <w:szCs w:val="20"/>
        </w:rPr>
      </w:pPr>
      <w:r w:rsidRPr="00591197">
        <w:rPr>
          <w:rFonts w:ascii="Arial" w:hAnsi="Arial" w:cs="Arial"/>
          <w:sz w:val="20"/>
          <w:szCs w:val="20"/>
          <w:shd w:val="clear" w:color="auto" w:fill="FFFFFF"/>
        </w:rPr>
        <w:t xml:space="preserve">O'Neill, J. (2016). </w:t>
      </w:r>
      <w:r w:rsidRPr="00591197">
        <w:rPr>
          <w:rFonts w:ascii="Arial" w:hAnsi="Arial" w:cs="Arial"/>
          <w:sz w:val="20"/>
          <w:szCs w:val="20"/>
        </w:rPr>
        <w:t xml:space="preserve">Review on Antimicrobial Resistance. Tackling drug resistant drugs globally: Final report and recommendations. </w:t>
      </w:r>
      <w:hyperlink r:id="rId25" w:history="1">
        <w:r w:rsidRPr="00591197">
          <w:rPr>
            <w:rStyle w:val="Hyperlink"/>
            <w:rFonts w:ascii="Arial" w:hAnsi="Arial" w:cs="Arial"/>
            <w:color w:val="auto"/>
            <w:sz w:val="20"/>
            <w:szCs w:val="20"/>
          </w:rPr>
          <w:t>https://amr-review.org</w:t>
        </w:r>
      </w:hyperlink>
    </w:p>
    <w:p w14:paraId="44E3D226" w14:textId="398BA486" w:rsidR="00AF288D"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Organisation for Economic Co-operation and Development (OECD). (2018). Stemming the Superbug Tide: Just a Few Dollars More. Paris: OECD publishing </w:t>
      </w:r>
      <w:hyperlink r:id="rId26" w:history="1">
        <w:r w:rsidRPr="00591197">
          <w:rPr>
            <w:rStyle w:val="Hyperlink"/>
            <w:rFonts w:ascii="Arial" w:hAnsi="Arial" w:cs="Arial"/>
            <w:color w:val="auto"/>
            <w:sz w:val="20"/>
            <w:szCs w:val="20"/>
          </w:rPr>
          <w:t>https://doi.org/10.1787/9789264307599-en</w:t>
        </w:r>
      </w:hyperlink>
      <w:r w:rsidRPr="00591197">
        <w:rPr>
          <w:rFonts w:ascii="Arial" w:hAnsi="Arial" w:cs="Arial"/>
          <w:sz w:val="20"/>
          <w:szCs w:val="20"/>
        </w:rPr>
        <w:t xml:space="preserve"> </w:t>
      </w:r>
      <w:r w:rsidR="00BE329B">
        <w:rPr>
          <w:rFonts w:ascii="Arial" w:hAnsi="Arial" w:cs="Arial"/>
          <w:sz w:val="20"/>
          <w:szCs w:val="20"/>
        </w:rPr>
        <w:t>(Accessed on 21 Jan, 2025).</w:t>
      </w:r>
    </w:p>
    <w:p w14:paraId="2C3D5468" w14:textId="2126CB9E" w:rsidR="00D47D1D" w:rsidRPr="00591197" w:rsidRDefault="00D47D1D" w:rsidP="00AF288D">
      <w:pPr>
        <w:spacing w:line="240" w:lineRule="auto"/>
        <w:ind w:left="-284" w:hanging="567"/>
        <w:jc w:val="both"/>
        <w:rPr>
          <w:rFonts w:ascii="Arial" w:hAnsi="Arial" w:cs="Arial"/>
          <w:sz w:val="20"/>
          <w:szCs w:val="20"/>
        </w:rPr>
      </w:pPr>
      <w:r w:rsidRPr="00591197">
        <w:rPr>
          <w:rFonts w:ascii="Arial" w:hAnsi="Arial" w:cs="Arial"/>
          <w:sz w:val="20"/>
          <w:szCs w:val="20"/>
        </w:rPr>
        <w:t>Organisation for Economic Co-operation and Development (OECD). (20</w:t>
      </w:r>
      <w:r>
        <w:rPr>
          <w:rFonts w:ascii="Arial" w:hAnsi="Arial" w:cs="Arial"/>
          <w:sz w:val="20"/>
          <w:szCs w:val="20"/>
        </w:rPr>
        <w:t>22</w:t>
      </w:r>
      <w:r w:rsidRPr="00591197">
        <w:rPr>
          <w:rFonts w:ascii="Arial" w:hAnsi="Arial" w:cs="Arial"/>
          <w:sz w:val="20"/>
          <w:szCs w:val="20"/>
        </w:rPr>
        <w:t xml:space="preserve">). </w:t>
      </w:r>
      <w:r w:rsidRPr="00D47D1D">
        <w:rPr>
          <w:rFonts w:ascii="Arial" w:hAnsi="Arial" w:cs="Arial"/>
          <w:sz w:val="20"/>
          <w:szCs w:val="20"/>
        </w:rPr>
        <w:t>Antimicrobial Resistance in the EU/EEA: A One Health Response</w:t>
      </w:r>
      <w:r>
        <w:rPr>
          <w:rFonts w:ascii="Arial" w:hAnsi="Arial" w:cs="Arial"/>
          <w:sz w:val="20"/>
          <w:szCs w:val="20"/>
        </w:rPr>
        <w:t xml:space="preserve">. </w:t>
      </w:r>
      <w:hyperlink r:id="rId27" w:history="1">
        <w:r w:rsidRPr="006C5A53">
          <w:rPr>
            <w:rStyle w:val="Hyperlink"/>
            <w:rFonts w:ascii="Arial" w:hAnsi="Arial" w:cs="Arial"/>
            <w:sz w:val="20"/>
            <w:szCs w:val="20"/>
          </w:rPr>
          <w:t>https://www.ecdc.europa.eu/sites/default/files/documents/antimicrobial-resistance-policy-brief-2022.pdf</w:t>
        </w:r>
      </w:hyperlink>
      <w:r>
        <w:rPr>
          <w:rFonts w:ascii="Arial" w:hAnsi="Arial" w:cs="Arial"/>
          <w:sz w:val="20"/>
          <w:szCs w:val="20"/>
        </w:rPr>
        <w:t xml:space="preserve"> (Accessed on 26 May, 2025).</w:t>
      </w:r>
    </w:p>
    <w:p w14:paraId="7D8CA386" w14:textId="2CA9B32E" w:rsidR="00DA5982" w:rsidRDefault="00DA5982" w:rsidP="00AF288D">
      <w:pPr>
        <w:spacing w:line="240" w:lineRule="auto"/>
        <w:ind w:left="-284" w:hanging="567"/>
        <w:jc w:val="both"/>
        <w:rPr>
          <w:rFonts w:ascii="Arial" w:hAnsi="Arial" w:cs="Arial"/>
          <w:sz w:val="20"/>
          <w:szCs w:val="20"/>
          <w:shd w:val="clear" w:color="auto" w:fill="FFFFFF"/>
          <w:lang w:val="en-US"/>
        </w:rPr>
      </w:pPr>
      <w:r w:rsidRPr="00DA5982">
        <w:rPr>
          <w:rFonts w:ascii="Arial" w:hAnsi="Arial" w:cs="Arial"/>
          <w:sz w:val="20"/>
          <w:szCs w:val="20"/>
          <w:shd w:val="clear" w:color="auto" w:fill="FFFFFF"/>
        </w:rPr>
        <w:t xml:space="preserve">Page, M. J., McKenzie, J. E., Bossuyt, P. M., </w:t>
      </w:r>
      <w:proofErr w:type="spellStart"/>
      <w:r w:rsidRPr="00DA5982">
        <w:rPr>
          <w:rFonts w:ascii="Arial" w:hAnsi="Arial" w:cs="Arial"/>
          <w:sz w:val="20"/>
          <w:szCs w:val="20"/>
          <w:shd w:val="clear" w:color="auto" w:fill="FFFFFF"/>
        </w:rPr>
        <w:t>Boutron</w:t>
      </w:r>
      <w:proofErr w:type="spellEnd"/>
      <w:r w:rsidRPr="00DA5982">
        <w:rPr>
          <w:rFonts w:ascii="Arial" w:hAnsi="Arial" w:cs="Arial"/>
          <w:sz w:val="20"/>
          <w:szCs w:val="20"/>
          <w:shd w:val="clear" w:color="auto" w:fill="FFFFFF"/>
        </w:rPr>
        <w:t xml:space="preserve">, I., Hoffmann, T. C., Mulrow, C. D., </w:t>
      </w:r>
      <w:r>
        <w:rPr>
          <w:rFonts w:ascii="Arial" w:hAnsi="Arial" w:cs="Arial"/>
          <w:sz w:val="20"/>
          <w:szCs w:val="20"/>
          <w:shd w:val="clear" w:color="auto" w:fill="FFFFFF"/>
        </w:rPr>
        <w:t xml:space="preserve">et al. </w:t>
      </w:r>
      <w:r w:rsidRPr="00DA5982">
        <w:rPr>
          <w:rFonts w:ascii="Arial" w:hAnsi="Arial" w:cs="Arial"/>
          <w:sz w:val="20"/>
          <w:szCs w:val="20"/>
          <w:shd w:val="clear" w:color="auto" w:fill="FFFFFF"/>
        </w:rPr>
        <w:t>(2021). The PRISMA 2020 statement: an updated guideline for reporting systematic reviews. </w:t>
      </w:r>
      <w:r w:rsidRPr="00DA5982">
        <w:rPr>
          <w:rFonts w:ascii="Arial" w:hAnsi="Arial" w:cs="Arial"/>
          <w:i/>
          <w:iCs/>
          <w:sz w:val="20"/>
          <w:szCs w:val="20"/>
          <w:shd w:val="clear" w:color="auto" w:fill="FFFFFF"/>
        </w:rPr>
        <w:t>BMJ (Clinical research ed.)</w:t>
      </w:r>
      <w:r w:rsidRPr="00DA5982">
        <w:rPr>
          <w:rFonts w:ascii="Arial" w:hAnsi="Arial" w:cs="Arial"/>
          <w:sz w:val="20"/>
          <w:szCs w:val="20"/>
          <w:shd w:val="clear" w:color="auto" w:fill="FFFFFF"/>
        </w:rPr>
        <w:t>, </w:t>
      </w:r>
      <w:r w:rsidRPr="00DA5982">
        <w:rPr>
          <w:rFonts w:ascii="Arial" w:hAnsi="Arial" w:cs="Arial"/>
          <w:i/>
          <w:iCs/>
          <w:sz w:val="20"/>
          <w:szCs w:val="20"/>
          <w:shd w:val="clear" w:color="auto" w:fill="FFFFFF"/>
        </w:rPr>
        <w:t>372</w:t>
      </w:r>
      <w:r w:rsidRPr="00DA5982">
        <w:rPr>
          <w:rFonts w:ascii="Arial" w:hAnsi="Arial" w:cs="Arial"/>
          <w:sz w:val="20"/>
          <w:szCs w:val="20"/>
          <w:shd w:val="clear" w:color="auto" w:fill="FFFFFF"/>
        </w:rPr>
        <w:t>, n71. https://doi.org/10.1136/bmj.n71</w:t>
      </w:r>
    </w:p>
    <w:p w14:paraId="7301C621" w14:textId="66F91AF9"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Page, S., Prescott, J., and Weese, S. (2014). The 5Rs approach to antimicrobial stewardship. </w:t>
      </w:r>
      <w:r w:rsidRPr="00591197">
        <w:rPr>
          <w:rFonts w:ascii="Arial" w:hAnsi="Arial" w:cs="Arial"/>
          <w:i/>
          <w:iCs/>
          <w:sz w:val="20"/>
          <w:szCs w:val="20"/>
          <w:shd w:val="clear" w:color="auto" w:fill="FFFFFF"/>
        </w:rPr>
        <w:t>The Veterinary Record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175</w:t>
      </w:r>
      <w:r w:rsidRPr="00591197">
        <w:rPr>
          <w:rFonts w:ascii="Arial" w:hAnsi="Arial" w:cs="Arial"/>
          <w:sz w:val="20"/>
          <w:szCs w:val="20"/>
          <w:shd w:val="clear" w:color="auto" w:fill="FFFFFF"/>
        </w:rPr>
        <w:t xml:space="preserve">(8), 207. </w:t>
      </w:r>
      <w:hyperlink r:id="rId28" w:history="1">
        <w:r w:rsidRPr="00591197">
          <w:rPr>
            <w:rStyle w:val="Hyperlink"/>
            <w:rFonts w:ascii="Arial" w:hAnsi="Arial" w:cs="Arial"/>
            <w:color w:val="auto"/>
            <w:sz w:val="20"/>
            <w:szCs w:val="20"/>
          </w:rPr>
          <w:t>http://dx.doi.org/10.1136/vr .g5327</w:t>
        </w:r>
      </w:hyperlink>
      <w:r w:rsidRPr="00591197">
        <w:rPr>
          <w:rFonts w:ascii="Arial" w:hAnsi="Arial" w:cs="Arial"/>
          <w:sz w:val="20"/>
          <w:szCs w:val="20"/>
        </w:rPr>
        <w:t>.</w:t>
      </w:r>
    </w:p>
    <w:p w14:paraId="5AE46CE2" w14:textId="77777777" w:rsidR="00AB56F7" w:rsidRDefault="00AB56F7" w:rsidP="00AB56F7">
      <w:pPr>
        <w:spacing w:line="240" w:lineRule="auto"/>
        <w:ind w:left="-284" w:hanging="567"/>
        <w:jc w:val="both"/>
        <w:rPr>
          <w:rFonts w:ascii="Arial" w:hAnsi="Arial" w:cs="Arial"/>
          <w:sz w:val="20"/>
          <w:szCs w:val="20"/>
        </w:rPr>
      </w:pPr>
      <w:r w:rsidRPr="00AB56F7">
        <w:rPr>
          <w:rFonts w:ascii="Arial" w:hAnsi="Arial" w:cs="Arial"/>
          <w:sz w:val="20"/>
          <w:szCs w:val="20"/>
        </w:rPr>
        <w:t>Park, Y. K., Fox, L. K., Hancock, D. D., McMahan, W., &amp; Park, Y. H. (2012). Prevalence and antibiotic resistance of mastitis pathogens isolated from dairy herds transitioning to organic management. </w:t>
      </w:r>
      <w:r w:rsidRPr="00AB56F7">
        <w:rPr>
          <w:rFonts w:ascii="Arial" w:hAnsi="Arial" w:cs="Arial"/>
          <w:i/>
          <w:iCs/>
          <w:sz w:val="20"/>
          <w:szCs w:val="20"/>
        </w:rPr>
        <w:t>Journal of veterinary science</w:t>
      </w:r>
      <w:r w:rsidRPr="00AB56F7">
        <w:rPr>
          <w:rFonts w:ascii="Arial" w:hAnsi="Arial" w:cs="Arial"/>
          <w:sz w:val="20"/>
          <w:szCs w:val="20"/>
        </w:rPr>
        <w:t>, </w:t>
      </w:r>
      <w:r w:rsidRPr="00AB56F7">
        <w:rPr>
          <w:rFonts w:ascii="Arial" w:hAnsi="Arial" w:cs="Arial"/>
          <w:i/>
          <w:iCs/>
          <w:sz w:val="20"/>
          <w:szCs w:val="20"/>
        </w:rPr>
        <w:t>13</w:t>
      </w:r>
      <w:r w:rsidRPr="00AB56F7">
        <w:rPr>
          <w:rFonts w:ascii="Arial" w:hAnsi="Arial" w:cs="Arial"/>
          <w:sz w:val="20"/>
          <w:szCs w:val="20"/>
        </w:rPr>
        <w:t xml:space="preserve">(1), 103–105. </w:t>
      </w:r>
      <w:hyperlink r:id="rId29" w:history="1">
        <w:r w:rsidRPr="00293F68">
          <w:rPr>
            <w:rStyle w:val="Hyperlink"/>
            <w:rFonts w:ascii="Arial" w:hAnsi="Arial" w:cs="Arial"/>
            <w:sz w:val="20"/>
            <w:szCs w:val="20"/>
          </w:rPr>
          <w:t>https://doi.org/10.4142/jvs.2012.13.1.103</w:t>
        </w:r>
      </w:hyperlink>
    </w:p>
    <w:p w14:paraId="261AE763"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Park, M., Kim, J., Feinstein, J., Lang, K. S., Ryu, S., and Jeon, B. (2022). Development of fluoroquinolone resistance through antibiotic tolerance in Campylobacter </w:t>
      </w:r>
      <w:proofErr w:type="spellStart"/>
      <w:r w:rsidRPr="00591197">
        <w:rPr>
          <w:rFonts w:ascii="Arial" w:hAnsi="Arial" w:cs="Arial"/>
          <w:sz w:val="20"/>
          <w:szCs w:val="20"/>
          <w:shd w:val="clear" w:color="auto" w:fill="FFFFFF"/>
        </w:rPr>
        <w:t>jejuni</w:t>
      </w:r>
      <w:proofErr w:type="spell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Microbiology Spectrum</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(5), e01667-22.</w:t>
      </w:r>
    </w:p>
    <w:p w14:paraId="0B5AD127" w14:textId="31365D9C" w:rsidR="0029420C" w:rsidRDefault="0029420C" w:rsidP="00AF288D">
      <w:pPr>
        <w:spacing w:line="240" w:lineRule="auto"/>
        <w:ind w:left="-284" w:hanging="567"/>
        <w:jc w:val="both"/>
        <w:rPr>
          <w:rFonts w:ascii="Arial" w:hAnsi="Arial" w:cs="Arial"/>
          <w:sz w:val="20"/>
          <w:szCs w:val="20"/>
        </w:rPr>
      </w:pPr>
      <w:r w:rsidRPr="0029420C">
        <w:rPr>
          <w:rFonts w:ascii="Arial" w:hAnsi="Arial" w:cs="Arial"/>
          <w:sz w:val="20"/>
          <w:szCs w:val="20"/>
        </w:rPr>
        <w:t>Pol, M., &amp; Ruegg, P. L. (2007). Relationship between antimicrobial drug usage and antimicrobial susceptibility of gram-positive mastitis pathogens. </w:t>
      </w:r>
      <w:r w:rsidRPr="0029420C">
        <w:rPr>
          <w:rFonts w:ascii="Arial" w:hAnsi="Arial" w:cs="Arial"/>
          <w:i/>
          <w:iCs/>
          <w:sz w:val="20"/>
          <w:szCs w:val="20"/>
        </w:rPr>
        <w:t xml:space="preserve">Journal of </w:t>
      </w:r>
      <w:r>
        <w:rPr>
          <w:rFonts w:ascii="Arial" w:hAnsi="Arial" w:cs="Arial"/>
          <w:i/>
          <w:iCs/>
          <w:sz w:val="20"/>
          <w:szCs w:val="20"/>
        </w:rPr>
        <w:t>D</w:t>
      </w:r>
      <w:r w:rsidRPr="0029420C">
        <w:rPr>
          <w:rFonts w:ascii="Arial" w:hAnsi="Arial" w:cs="Arial"/>
          <w:i/>
          <w:iCs/>
          <w:sz w:val="20"/>
          <w:szCs w:val="20"/>
        </w:rPr>
        <w:t>airy science</w:t>
      </w:r>
      <w:r w:rsidRPr="0029420C">
        <w:rPr>
          <w:rFonts w:ascii="Arial" w:hAnsi="Arial" w:cs="Arial"/>
          <w:sz w:val="20"/>
          <w:szCs w:val="20"/>
        </w:rPr>
        <w:t>, </w:t>
      </w:r>
      <w:r w:rsidRPr="0029420C">
        <w:rPr>
          <w:rFonts w:ascii="Arial" w:hAnsi="Arial" w:cs="Arial"/>
          <w:i/>
          <w:iCs/>
          <w:sz w:val="20"/>
          <w:szCs w:val="20"/>
        </w:rPr>
        <w:t>90</w:t>
      </w:r>
      <w:r w:rsidRPr="0029420C">
        <w:rPr>
          <w:rFonts w:ascii="Arial" w:hAnsi="Arial" w:cs="Arial"/>
          <w:sz w:val="20"/>
          <w:szCs w:val="20"/>
        </w:rPr>
        <w:t xml:space="preserve">(1), 262–273. </w:t>
      </w:r>
      <w:hyperlink r:id="rId30" w:history="1">
        <w:r w:rsidRPr="00293F68">
          <w:rPr>
            <w:rStyle w:val="Hyperlink"/>
            <w:rFonts w:ascii="Arial" w:hAnsi="Arial" w:cs="Arial"/>
            <w:sz w:val="20"/>
            <w:szCs w:val="20"/>
          </w:rPr>
          <w:t>https://doi.org/10.3168/jds.S0022-0302(07)72627-9</w:t>
        </w:r>
      </w:hyperlink>
    </w:p>
    <w:p w14:paraId="712B7D21" w14:textId="147298C1"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Prescott, J.F. (2017). History and current use of antimicrobial drugs in veterinary medicine. </w:t>
      </w:r>
      <w:r w:rsidRPr="00591197">
        <w:rPr>
          <w:rFonts w:ascii="Arial" w:hAnsi="Arial" w:cs="Arial"/>
          <w:i/>
          <w:iCs/>
          <w:sz w:val="20"/>
          <w:szCs w:val="20"/>
          <w:shd w:val="clear" w:color="auto" w:fill="FFFFFF"/>
        </w:rPr>
        <w:t>Microbiology Spectrum</w:t>
      </w:r>
      <w:r w:rsidRPr="00591197">
        <w:rPr>
          <w:rFonts w:ascii="Arial" w:hAnsi="Arial" w:cs="Arial"/>
          <w:sz w:val="20"/>
          <w:szCs w:val="20"/>
        </w:rPr>
        <w:t>, 5(6), ARBA-0002- 2017.</w:t>
      </w:r>
    </w:p>
    <w:p w14:paraId="2C6C55B9"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Prestinaci</w:t>
      </w:r>
      <w:proofErr w:type="spellEnd"/>
      <w:r w:rsidRPr="00591197">
        <w:rPr>
          <w:rFonts w:ascii="Arial" w:hAnsi="Arial" w:cs="Arial"/>
          <w:sz w:val="20"/>
          <w:szCs w:val="20"/>
        </w:rPr>
        <w:t xml:space="preserve">, F., Pezzotti, P., and </w:t>
      </w:r>
      <w:proofErr w:type="spellStart"/>
      <w:r w:rsidRPr="00591197">
        <w:rPr>
          <w:rFonts w:ascii="Arial" w:hAnsi="Arial" w:cs="Arial"/>
          <w:sz w:val="20"/>
          <w:szCs w:val="20"/>
        </w:rPr>
        <w:t>Pantosti</w:t>
      </w:r>
      <w:proofErr w:type="spellEnd"/>
      <w:r w:rsidRPr="00591197">
        <w:rPr>
          <w:rFonts w:ascii="Arial" w:hAnsi="Arial" w:cs="Arial"/>
          <w:sz w:val="20"/>
          <w:szCs w:val="20"/>
        </w:rPr>
        <w:t xml:space="preserve">, A. (2015) Antimicrobial Resistance: A Global Multifaceted Phenomenon. </w:t>
      </w:r>
      <w:proofErr w:type="spellStart"/>
      <w:r w:rsidRPr="00591197">
        <w:rPr>
          <w:rFonts w:ascii="Arial" w:hAnsi="Arial" w:cs="Arial"/>
          <w:i/>
          <w:sz w:val="20"/>
          <w:szCs w:val="20"/>
        </w:rPr>
        <w:t>Pathog</w:t>
      </w:r>
      <w:proofErr w:type="spellEnd"/>
      <w:r w:rsidRPr="00591197">
        <w:rPr>
          <w:rFonts w:ascii="Arial" w:hAnsi="Arial" w:cs="Arial"/>
          <w:i/>
          <w:sz w:val="20"/>
          <w:szCs w:val="20"/>
        </w:rPr>
        <w:t>. Glob. Health</w:t>
      </w:r>
      <w:r w:rsidRPr="00591197">
        <w:rPr>
          <w:rFonts w:ascii="Arial" w:hAnsi="Arial" w:cs="Arial"/>
          <w:sz w:val="20"/>
          <w:szCs w:val="20"/>
        </w:rPr>
        <w:t>, 109, 309–318.</w:t>
      </w:r>
    </w:p>
    <w:p w14:paraId="5321621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Puri, B., Vaishya, R., and Vaish, A. (2024). Antimicrobial resistance: Current challenges and future directions. </w:t>
      </w:r>
      <w:r w:rsidRPr="00591197">
        <w:rPr>
          <w:rFonts w:ascii="Arial" w:hAnsi="Arial" w:cs="Arial"/>
          <w:i/>
          <w:iCs/>
          <w:sz w:val="20"/>
          <w:szCs w:val="20"/>
          <w:shd w:val="clear" w:color="auto" w:fill="FFFFFF"/>
        </w:rPr>
        <w:t>Medical Journal Armed Forces India</w:t>
      </w:r>
      <w:r w:rsidRPr="00591197">
        <w:rPr>
          <w:rFonts w:ascii="Arial" w:hAnsi="Arial" w:cs="Arial"/>
          <w:sz w:val="20"/>
          <w:szCs w:val="20"/>
          <w:shd w:val="clear" w:color="auto" w:fill="FFFFFF"/>
        </w:rPr>
        <w:t>, 81(3), 247-258.</w:t>
      </w:r>
    </w:p>
    <w:p w14:paraId="3CB6408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Rahman, M. T., </w:t>
      </w:r>
      <w:proofErr w:type="spellStart"/>
      <w:r w:rsidRPr="00591197">
        <w:rPr>
          <w:rFonts w:ascii="Arial" w:hAnsi="Arial" w:cs="Arial"/>
          <w:sz w:val="20"/>
          <w:szCs w:val="20"/>
          <w:shd w:val="clear" w:color="auto" w:fill="FFFFFF"/>
        </w:rPr>
        <w:t>Sobur</w:t>
      </w:r>
      <w:proofErr w:type="spellEnd"/>
      <w:r w:rsidRPr="00591197">
        <w:rPr>
          <w:rFonts w:ascii="Arial" w:hAnsi="Arial" w:cs="Arial"/>
          <w:sz w:val="20"/>
          <w:szCs w:val="20"/>
          <w:shd w:val="clear" w:color="auto" w:fill="FFFFFF"/>
        </w:rPr>
        <w:t xml:space="preserve">, M. A., Islam, M. S., </w:t>
      </w:r>
      <w:proofErr w:type="spellStart"/>
      <w:r w:rsidRPr="00591197">
        <w:rPr>
          <w:rFonts w:ascii="Arial" w:hAnsi="Arial" w:cs="Arial"/>
          <w:sz w:val="20"/>
          <w:szCs w:val="20"/>
          <w:shd w:val="clear" w:color="auto" w:fill="FFFFFF"/>
        </w:rPr>
        <w:t>Ievy</w:t>
      </w:r>
      <w:proofErr w:type="spellEnd"/>
      <w:r w:rsidRPr="00591197">
        <w:rPr>
          <w:rFonts w:ascii="Arial" w:hAnsi="Arial" w:cs="Arial"/>
          <w:sz w:val="20"/>
          <w:szCs w:val="20"/>
          <w:shd w:val="clear" w:color="auto" w:fill="FFFFFF"/>
        </w:rPr>
        <w:t xml:space="preserve">, S., Hossain, M. J., El </w:t>
      </w:r>
      <w:proofErr w:type="spellStart"/>
      <w:r w:rsidRPr="00591197">
        <w:rPr>
          <w:rFonts w:ascii="Arial" w:hAnsi="Arial" w:cs="Arial"/>
          <w:sz w:val="20"/>
          <w:szCs w:val="20"/>
          <w:shd w:val="clear" w:color="auto" w:fill="FFFFFF"/>
        </w:rPr>
        <w:t>Zowalaty</w:t>
      </w:r>
      <w:proofErr w:type="spellEnd"/>
      <w:r w:rsidRPr="00591197">
        <w:rPr>
          <w:rFonts w:ascii="Arial" w:hAnsi="Arial" w:cs="Arial"/>
          <w:sz w:val="20"/>
          <w:szCs w:val="20"/>
          <w:shd w:val="clear" w:color="auto" w:fill="FFFFFF"/>
        </w:rPr>
        <w:t xml:space="preserve">, M. E., et al. (2020). Zoonotic diseases: </w:t>
      </w:r>
      <w:proofErr w:type="spellStart"/>
      <w:r w:rsidRPr="00591197">
        <w:rPr>
          <w:rFonts w:ascii="Arial" w:hAnsi="Arial" w:cs="Arial"/>
          <w:sz w:val="20"/>
          <w:szCs w:val="20"/>
          <w:shd w:val="clear" w:color="auto" w:fill="FFFFFF"/>
        </w:rPr>
        <w:t>etiology</w:t>
      </w:r>
      <w:proofErr w:type="spellEnd"/>
      <w:r w:rsidRPr="00591197">
        <w:rPr>
          <w:rFonts w:ascii="Arial" w:hAnsi="Arial" w:cs="Arial"/>
          <w:sz w:val="20"/>
          <w:szCs w:val="20"/>
          <w:shd w:val="clear" w:color="auto" w:fill="FFFFFF"/>
        </w:rPr>
        <w:t>, impact, and control.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(9), 1405.</w:t>
      </w:r>
    </w:p>
    <w:p w14:paraId="36D6AF2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Reardon, S. (2017). Resistance to last-ditch antibiotic has spread farther than anticipated. </w:t>
      </w:r>
      <w:r w:rsidRPr="00591197">
        <w:rPr>
          <w:rFonts w:ascii="Arial" w:hAnsi="Arial" w:cs="Arial"/>
          <w:i/>
          <w:iCs/>
          <w:sz w:val="20"/>
          <w:szCs w:val="20"/>
          <w:shd w:val="clear" w:color="auto" w:fill="FFFFFF"/>
        </w:rPr>
        <w:t>Nature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(10.1038).</w:t>
      </w:r>
    </w:p>
    <w:p w14:paraId="650AF7E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Rees, G. M., Barrett, D. C., Sánchez-</w:t>
      </w:r>
      <w:proofErr w:type="spellStart"/>
      <w:r w:rsidRPr="00591197">
        <w:rPr>
          <w:rFonts w:ascii="Arial" w:hAnsi="Arial" w:cs="Arial"/>
          <w:sz w:val="20"/>
          <w:szCs w:val="20"/>
          <w:shd w:val="clear" w:color="auto" w:fill="FFFFFF"/>
        </w:rPr>
        <w:t>Vizcaíno</w:t>
      </w:r>
      <w:proofErr w:type="spellEnd"/>
      <w:r w:rsidRPr="00591197">
        <w:rPr>
          <w:rFonts w:ascii="Arial" w:hAnsi="Arial" w:cs="Arial"/>
          <w:sz w:val="20"/>
          <w:szCs w:val="20"/>
          <w:shd w:val="clear" w:color="auto" w:fill="FFFFFF"/>
        </w:rPr>
        <w:t>, F., and Reyher, K. K. (2021). Measuring antimicrobial use on dairy farms: A method comparison cohort study.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104</w:t>
      </w:r>
      <w:r w:rsidRPr="00591197">
        <w:rPr>
          <w:rFonts w:ascii="Arial" w:hAnsi="Arial" w:cs="Arial"/>
          <w:sz w:val="20"/>
          <w:szCs w:val="20"/>
          <w:shd w:val="clear" w:color="auto" w:fill="FFFFFF"/>
        </w:rPr>
        <w:t>(4), 4715-4726.</w:t>
      </w:r>
    </w:p>
    <w:p w14:paraId="70D67A91" w14:textId="77777777" w:rsidR="00AF288D" w:rsidRPr="00591197"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lang w:val="en-US"/>
        </w:rPr>
        <w:t xml:space="preserve">  </w:t>
      </w:r>
      <w:r w:rsidRPr="00591197">
        <w:rPr>
          <w:rFonts w:ascii="Arial" w:hAnsi="Arial" w:cs="Arial"/>
          <w:sz w:val="20"/>
          <w:szCs w:val="20"/>
          <w:shd w:val="clear" w:color="auto" w:fill="FFFFFF"/>
        </w:rPr>
        <w:t xml:space="preserve">Ritchie, H., and Spooner, F. (2024). Large amounts of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xml:space="preserve"> are used in livestock, but several countries have shown this doesn’t have to be the case. </w:t>
      </w:r>
      <w:r w:rsidRPr="00591197">
        <w:rPr>
          <w:rFonts w:ascii="Arial" w:hAnsi="Arial" w:cs="Arial"/>
          <w:i/>
          <w:iCs/>
          <w:sz w:val="20"/>
          <w:szCs w:val="20"/>
          <w:shd w:val="clear" w:color="auto" w:fill="FFFFFF"/>
        </w:rPr>
        <w:t>Our World in Data</w:t>
      </w:r>
      <w:r w:rsidRPr="00591197">
        <w:rPr>
          <w:rFonts w:ascii="Arial" w:hAnsi="Arial" w:cs="Arial"/>
          <w:sz w:val="20"/>
          <w:szCs w:val="20"/>
          <w:shd w:val="clear" w:color="auto" w:fill="FFFFFF"/>
        </w:rPr>
        <w:t>.</w:t>
      </w:r>
      <w:r w:rsidRPr="00591197">
        <w:rPr>
          <w:rFonts w:ascii="Arial" w:hAnsi="Arial" w:cs="Arial"/>
          <w:sz w:val="20"/>
          <w:szCs w:val="20"/>
          <w:lang w:val="en-US"/>
        </w:rPr>
        <w:t xml:space="preserve"> </w:t>
      </w:r>
      <w:r w:rsidRPr="00591197">
        <w:rPr>
          <w:rFonts w:ascii="Arial" w:hAnsi="Arial" w:cs="Arial"/>
          <w:sz w:val="20"/>
          <w:szCs w:val="20"/>
          <w:u w:val="single"/>
          <w:lang w:val="en-US"/>
        </w:rPr>
        <w:t>https://ourworldindata.org/</w:t>
      </w:r>
      <w:r w:rsidRPr="00591197">
        <w:rPr>
          <w:rFonts w:ascii="Arial" w:hAnsi="Arial" w:cs="Arial"/>
          <w:i/>
          <w:sz w:val="20"/>
          <w:szCs w:val="20"/>
          <w:u w:val="single"/>
          <w:lang w:val="en-US"/>
        </w:rPr>
        <w:t>Antibiotics</w:t>
      </w:r>
      <w:r w:rsidRPr="00591197">
        <w:rPr>
          <w:rFonts w:ascii="Arial" w:hAnsi="Arial" w:cs="Arial"/>
          <w:sz w:val="20"/>
          <w:szCs w:val="20"/>
          <w:u w:val="single"/>
          <w:lang w:val="en-US"/>
        </w:rPr>
        <w:t>-livestock</w:t>
      </w:r>
    </w:p>
    <w:p w14:paraId="6F28F85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 xml:space="preserve">Robinson, T. P., Bu, D. P., </w:t>
      </w:r>
      <w:proofErr w:type="spellStart"/>
      <w:r w:rsidRPr="00591197">
        <w:rPr>
          <w:rFonts w:ascii="Arial" w:hAnsi="Arial" w:cs="Arial"/>
          <w:sz w:val="20"/>
          <w:szCs w:val="20"/>
          <w:shd w:val="clear" w:color="auto" w:fill="FFFFFF"/>
        </w:rPr>
        <w:t>Carrique</w:t>
      </w:r>
      <w:proofErr w:type="spellEnd"/>
      <w:r w:rsidRPr="00591197">
        <w:rPr>
          <w:rFonts w:ascii="Arial" w:hAnsi="Arial" w:cs="Arial"/>
          <w:sz w:val="20"/>
          <w:szCs w:val="20"/>
          <w:shd w:val="clear" w:color="auto" w:fill="FFFFFF"/>
        </w:rPr>
        <w:t>-Mas, J., Fèvre, E. M., Gilbert, M., Grace, D., et al. (2016). Antibiotic resistance is the quintessential One Health issue. </w:t>
      </w:r>
      <w:r w:rsidRPr="00591197">
        <w:rPr>
          <w:rFonts w:ascii="Arial" w:hAnsi="Arial" w:cs="Arial"/>
          <w:i/>
          <w:iCs/>
          <w:sz w:val="20"/>
          <w:szCs w:val="20"/>
          <w:shd w:val="clear" w:color="auto" w:fill="FFFFFF"/>
        </w:rPr>
        <w:t>Transactions of the Royal Society of Tropical Medicine and Hygiene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110</w:t>
      </w:r>
      <w:r w:rsidRPr="00591197">
        <w:rPr>
          <w:rFonts w:ascii="Arial" w:hAnsi="Arial" w:cs="Arial"/>
          <w:sz w:val="20"/>
          <w:szCs w:val="20"/>
          <w:shd w:val="clear" w:color="auto" w:fill="FFFFFF"/>
        </w:rPr>
        <w:t>(7), 377-380.</w:t>
      </w:r>
    </w:p>
    <w:p w14:paraId="11CC48E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Robles Ramirez, O., Osuna, G., Plisson, F., and Barrientos-Salcedo, C. (2024). Antimicrobial peptides in livestock: a review with a one health approach. </w:t>
      </w:r>
      <w:r w:rsidRPr="00591197">
        <w:rPr>
          <w:rFonts w:ascii="Arial" w:hAnsi="Arial" w:cs="Arial"/>
          <w:i/>
          <w:iCs/>
          <w:sz w:val="20"/>
          <w:szCs w:val="20"/>
          <w:shd w:val="clear" w:color="auto" w:fill="FFFFFF"/>
        </w:rPr>
        <w:t>Frontiers in Cellular and Infection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 1339285.</w:t>
      </w:r>
    </w:p>
    <w:p w14:paraId="71151944" w14:textId="05DD4185" w:rsidR="000E2F3E" w:rsidRDefault="000E2F3E" w:rsidP="00AF288D">
      <w:pPr>
        <w:pStyle w:val="NormalWeb"/>
        <w:ind w:left="-284" w:hanging="567"/>
        <w:jc w:val="both"/>
        <w:rPr>
          <w:rFonts w:ascii="Arial" w:hAnsi="Arial" w:cs="Arial"/>
          <w:sz w:val="20"/>
          <w:szCs w:val="20"/>
          <w:lang w:val="en-US"/>
        </w:rPr>
      </w:pPr>
      <w:r w:rsidRPr="000E2F3E">
        <w:rPr>
          <w:rFonts w:ascii="Arial" w:hAnsi="Arial" w:cs="Arial"/>
          <w:sz w:val="20"/>
          <w:szCs w:val="20"/>
        </w:rPr>
        <w:t xml:space="preserve">Roesch, M., </w:t>
      </w:r>
      <w:proofErr w:type="spellStart"/>
      <w:r w:rsidRPr="000E2F3E">
        <w:rPr>
          <w:rFonts w:ascii="Arial" w:hAnsi="Arial" w:cs="Arial"/>
          <w:sz w:val="20"/>
          <w:szCs w:val="20"/>
        </w:rPr>
        <w:t>Perreten</w:t>
      </w:r>
      <w:proofErr w:type="spellEnd"/>
      <w:r w:rsidRPr="000E2F3E">
        <w:rPr>
          <w:rFonts w:ascii="Arial" w:hAnsi="Arial" w:cs="Arial"/>
          <w:sz w:val="20"/>
          <w:szCs w:val="20"/>
        </w:rPr>
        <w:t xml:space="preserve">, V., </w:t>
      </w:r>
      <w:proofErr w:type="spellStart"/>
      <w:r w:rsidRPr="000E2F3E">
        <w:rPr>
          <w:rFonts w:ascii="Arial" w:hAnsi="Arial" w:cs="Arial"/>
          <w:sz w:val="20"/>
          <w:szCs w:val="20"/>
        </w:rPr>
        <w:t>Doherr</w:t>
      </w:r>
      <w:proofErr w:type="spellEnd"/>
      <w:r w:rsidRPr="000E2F3E">
        <w:rPr>
          <w:rFonts w:ascii="Arial" w:hAnsi="Arial" w:cs="Arial"/>
          <w:sz w:val="20"/>
          <w:szCs w:val="20"/>
        </w:rPr>
        <w:t xml:space="preserve">, M. G., </w:t>
      </w:r>
      <w:proofErr w:type="spellStart"/>
      <w:r w:rsidRPr="000E2F3E">
        <w:rPr>
          <w:rFonts w:ascii="Arial" w:hAnsi="Arial" w:cs="Arial"/>
          <w:sz w:val="20"/>
          <w:szCs w:val="20"/>
        </w:rPr>
        <w:t>Schaeren</w:t>
      </w:r>
      <w:proofErr w:type="spellEnd"/>
      <w:r w:rsidRPr="000E2F3E">
        <w:rPr>
          <w:rFonts w:ascii="Arial" w:hAnsi="Arial" w:cs="Arial"/>
          <w:sz w:val="20"/>
          <w:szCs w:val="20"/>
        </w:rPr>
        <w:t xml:space="preserve">, W., </w:t>
      </w:r>
      <w:proofErr w:type="spellStart"/>
      <w:r w:rsidRPr="000E2F3E">
        <w:rPr>
          <w:rFonts w:ascii="Arial" w:hAnsi="Arial" w:cs="Arial"/>
          <w:sz w:val="20"/>
          <w:szCs w:val="20"/>
        </w:rPr>
        <w:t>Schällibaum</w:t>
      </w:r>
      <w:proofErr w:type="spellEnd"/>
      <w:r w:rsidRPr="000E2F3E">
        <w:rPr>
          <w:rFonts w:ascii="Arial" w:hAnsi="Arial" w:cs="Arial"/>
          <w:sz w:val="20"/>
          <w:szCs w:val="20"/>
        </w:rPr>
        <w:t>, M., &amp; Blum, J. W. (2006). Comparison of antibiotic resistance of udder pathogens in dairy cows kept on organic and on conventional farms. </w:t>
      </w:r>
      <w:r w:rsidRPr="000E2F3E">
        <w:rPr>
          <w:rFonts w:ascii="Arial" w:hAnsi="Arial" w:cs="Arial"/>
          <w:i/>
          <w:iCs/>
          <w:sz w:val="20"/>
          <w:szCs w:val="20"/>
        </w:rPr>
        <w:t>Journal of dairy science</w:t>
      </w:r>
      <w:r w:rsidRPr="000E2F3E">
        <w:rPr>
          <w:rFonts w:ascii="Arial" w:hAnsi="Arial" w:cs="Arial"/>
          <w:sz w:val="20"/>
          <w:szCs w:val="20"/>
        </w:rPr>
        <w:t>, </w:t>
      </w:r>
      <w:r w:rsidRPr="000E2F3E">
        <w:rPr>
          <w:rFonts w:ascii="Arial" w:hAnsi="Arial" w:cs="Arial"/>
          <w:i/>
          <w:iCs/>
          <w:sz w:val="20"/>
          <w:szCs w:val="20"/>
        </w:rPr>
        <w:t>89</w:t>
      </w:r>
      <w:r w:rsidRPr="000E2F3E">
        <w:rPr>
          <w:rFonts w:ascii="Arial" w:hAnsi="Arial" w:cs="Arial"/>
          <w:sz w:val="20"/>
          <w:szCs w:val="20"/>
        </w:rPr>
        <w:t>(3), 989–997. https://doi.org/10.3168/jds.S0022-0302(06)72164-6</w:t>
      </w:r>
    </w:p>
    <w:p w14:paraId="2418B633" w14:textId="2B9E404A" w:rsidR="00AF288D" w:rsidRPr="00591197" w:rsidRDefault="00AF288D" w:rsidP="00AF288D">
      <w:pPr>
        <w:pStyle w:val="NormalWeb"/>
        <w:ind w:left="-284" w:hanging="567"/>
        <w:jc w:val="both"/>
        <w:rPr>
          <w:rFonts w:ascii="Arial" w:hAnsi="Arial" w:cs="Arial"/>
          <w:sz w:val="20"/>
          <w:szCs w:val="20"/>
        </w:rPr>
      </w:pPr>
      <w:r w:rsidRPr="00591197">
        <w:rPr>
          <w:rFonts w:ascii="Arial" w:hAnsi="Arial" w:cs="Arial"/>
          <w:sz w:val="20"/>
          <w:szCs w:val="20"/>
          <w:lang w:val="en-US"/>
        </w:rPr>
        <w:t xml:space="preserve">Samreen </w:t>
      </w:r>
      <w:r w:rsidRPr="00591197">
        <w:rPr>
          <w:rFonts w:ascii="Arial" w:hAnsi="Arial" w:cs="Arial"/>
          <w:sz w:val="20"/>
          <w:szCs w:val="20"/>
        </w:rPr>
        <w:t xml:space="preserve">Ahmad, I., Malak, H. A., and </w:t>
      </w:r>
      <w:proofErr w:type="spellStart"/>
      <w:r w:rsidRPr="00591197">
        <w:rPr>
          <w:rFonts w:ascii="Arial" w:hAnsi="Arial" w:cs="Arial"/>
          <w:sz w:val="20"/>
          <w:szCs w:val="20"/>
        </w:rPr>
        <w:t>Abulreesh</w:t>
      </w:r>
      <w:proofErr w:type="spellEnd"/>
      <w:r w:rsidRPr="00591197">
        <w:rPr>
          <w:rFonts w:ascii="Arial" w:hAnsi="Arial" w:cs="Arial"/>
          <w:sz w:val="20"/>
          <w:szCs w:val="20"/>
        </w:rPr>
        <w:t xml:space="preserve">, H. H. (2021). Environmental antimicrobial resistance and its drivers: a potential threat to public health. </w:t>
      </w:r>
      <w:r w:rsidRPr="00591197">
        <w:rPr>
          <w:rFonts w:ascii="Arial" w:hAnsi="Arial" w:cs="Arial"/>
          <w:i/>
          <w:sz w:val="20"/>
          <w:szCs w:val="20"/>
        </w:rPr>
        <w:t>Journal of Global Antimicrobial Resistance</w:t>
      </w:r>
      <w:r w:rsidRPr="00591197">
        <w:rPr>
          <w:rFonts w:ascii="Arial" w:hAnsi="Arial" w:cs="Arial"/>
          <w:sz w:val="20"/>
          <w:szCs w:val="20"/>
        </w:rPr>
        <w:t>, 27, 101-111.</w:t>
      </w:r>
    </w:p>
    <w:p w14:paraId="31A380B4" w14:textId="3F31612B" w:rsidR="008458E2" w:rsidRDefault="008458E2" w:rsidP="008458E2">
      <w:pPr>
        <w:spacing w:line="240" w:lineRule="auto"/>
        <w:ind w:left="-284" w:hanging="567"/>
        <w:jc w:val="both"/>
        <w:rPr>
          <w:rFonts w:ascii="Arial" w:hAnsi="Arial" w:cs="Arial"/>
          <w:sz w:val="20"/>
          <w:szCs w:val="20"/>
        </w:rPr>
      </w:pPr>
      <w:r w:rsidRPr="008458E2">
        <w:rPr>
          <w:rFonts w:ascii="Arial" w:hAnsi="Arial" w:cs="Arial"/>
          <w:sz w:val="20"/>
          <w:szCs w:val="20"/>
          <w:lang w:val="en-US"/>
        </w:rPr>
        <w:t>Schrag</w:t>
      </w:r>
      <w:r>
        <w:rPr>
          <w:rFonts w:ascii="Arial" w:hAnsi="Arial" w:cs="Arial"/>
          <w:sz w:val="20"/>
          <w:szCs w:val="20"/>
          <w:lang w:val="en-US"/>
        </w:rPr>
        <w:t>,</w:t>
      </w:r>
      <w:r w:rsidRPr="008458E2">
        <w:rPr>
          <w:rFonts w:ascii="Arial" w:hAnsi="Arial" w:cs="Arial"/>
          <w:sz w:val="20"/>
          <w:szCs w:val="20"/>
          <w:lang w:val="en-US"/>
        </w:rPr>
        <w:t xml:space="preserve"> N</w:t>
      </w:r>
      <w:r>
        <w:rPr>
          <w:rFonts w:ascii="Arial" w:hAnsi="Arial" w:cs="Arial"/>
          <w:sz w:val="20"/>
          <w:szCs w:val="20"/>
          <w:lang w:val="en-US"/>
        </w:rPr>
        <w:t>.</w:t>
      </w:r>
      <w:r w:rsidRPr="008458E2">
        <w:rPr>
          <w:rFonts w:ascii="Arial" w:hAnsi="Arial" w:cs="Arial"/>
          <w:sz w:val="20"/>
          <w:szCs w:val="20"/>
          <w:lang w:val="en-US"/>
        </w:rPr>
        <w:t>F</w:t>
      </w:r>
      <w:r>
        <w:rPr>
          <w:rFonts w:ascii="Arial" w:hAnsi="Arial" w:cs="Arial"/>
          <w:sz w:val="20"/>
          <w:szCs w:val="20"/>
          <w:lang w:val="en-US"/>
        </w:rPr>
        <w:t>.</w:t>
      </w:r>
      <w:r w:rsidRPr="008458E2">
        <w:rPr>
          <w:rFonts w:ascii="Arial" w:hAnsi="Arial" w:cs="Arial"/>
          <w:sz w:val="20"/>
          <w:szCs w:val="20"/>
          <w:lang w:val="en-US"/>
        </w:rPr>
        <w:t>D</w:t>
      </w:r>
      <w:r>
        <w:rPr>
          <w:rFonts w:ascii="Arial" w:hAnsi="Arial" w:cs="Arial"/>
          <w:sz w:val="20"/>
          <w:szCs w:val="20"/>
          <w:lang w:val="en-US"/>
        </w:rPr>
        <w:t>.</w:t>
      </w:r>
      <w:r w:rsidRPr="008458E2">
        <w:rPr>
          <w:rFonts w:ascii="Arial" w:hAnsi="Arial" w:cs="Arial"/>
          <w:sz w:val="20"/>
          <w:szCs w:val="20"/>
          <w:lang w:val="en-US"/>
        </w:rPr>
        <w:t>, Godden</w:t>
      </w:r>
      <w:r>
        <w:rPr>
          <w:rFonts w:ascii="Arial" w:hAnsi="Arial" w:cs="Arial"/>
          <w:sz w:val="20"/>
          <w:szCs w:val="20"/>
          <w:lang w:val="en-US"/>
        </w:rPr>
        <w:t>,</w:t>
      </w:r>
      <w:r w:rsidRPr="008458E2">
        <w:rPr>
          <w:rFonts w:ascii="Arial" w:hAnsi="Arial" w:cs="Arial"/>
          <w:sz w:val="20"/>
          <w:szCs w:val="20"/>
          <w:lang w:val="en-US"/>
        </w:rPr>
        <w:t xml:space="preserve"> S</w:t>
      </w:r>
      <w:r>
        <w:rPr>
          <w:rFonts w:ascii="Arial" w:hAnsi="Arial" w:cs="Arial"/>
          <w:sz w:val="20"/>
          <w:szCs w:val="20"/>
          <w:lang w:val="en-US"/>
        </w:rPr>
        <w:t>.</w:t>
      </w:r>
      <w:r w:rsidRPr="008458E2">
        <w:rPr>
          <w:rFonts w:ascii="Arial" w:hAnsi="Arial" w:cs="Arial"/>
          <w:sz w:val="20"/>
          <w:szCs w:val="20"/>
          <w:lang w:val="en-US"/>
        </w:rPr>
        <w:t>M</w:t>
      </w:r>
      <w:r>
        <w:rPr>
          <w:rFonts w:ascii="Arial" w:hAnsi="Arial" w:cs="Arial"/>
          <w:sz w:val="20"/>
          <w:szCs w:val="20"/>
          <w:lang w:val="en-US"/>
        </w:rPr>
        <w:t>.</w:t>
      </w:r>
      <w:r w:rsidRPr="008458E2">
        <w:rPr>
          <w:rFonts w:ascii="Arial" w:hAnsi="Arial" w:cs="Arial"/>
          <w:sz w:val="20"/>
          <w:szCs w:val="20"/>
          <w:lang w:val="en-US"/>
        </w:rPr>
        <w:t>, Singer</w:t>
      </w:r>
      <w:r>
        <w:rPr>
          <w:rFonts w:ascii="Arial" w:hAnsi="Arial" w:cs="Arial"/>
          <w:sz w:val="20"/>
          <w:szCs w:val="20"/>
          <w:lang w:val="en-US"/>
        </w:rPr>
        <w:t>,</w:t>
      </w:r>
      <w:r w:rsidRPr="008458E2">
        <w:rPr>
          <w:rFonts w:ascii="Arial" w:hAnsi="Arial" w:cs="Arial"/>
          <w:sz w:val="20"/>
          <w:szCs w:val="20"/>
          <w:lang w:val="en-US"/>
        </w:rPr>
        <w:t xml:space="preserve"> R</w:t>
      </w:r>
      <w:r>
        <w:rPr>
          <w:rFonts w:ascii="Arial" w:hAnsi="Arial" w:cs="Arial"/>
          <w:sz w:val="20"/>
          <w:szCs w:val="20"/>
          <w:lang w:val="en-US"/>
        </w:rPr>
        <w:t>.</w:t>
      </w:r>
      <w:r w:rsidRPr="008458E2">
        <w:rPr>
          <w:rFonts w:ascii="Arial" w:hAnsi="Arial" w:cs="Arial"/>
          <w:sz w:val="20"/>
          <w:szCs w:val="20"/>
          <w:lang w:val="en-US"/>
        </w:rPr>
        <w:t>S</w:t>
      </w:r>
      <w:r>
        <w:rPr>
          <w:rFonts w:ascii="Arial" w:hAnsi="Arial" w:cs="Arial"/>
          <w:sz w:val="20"/>
          <w:szCs w:val="20"/>
          <w:lang w:val="en-US"/>
        </w:rPr>
        <w:t>.</w:t>
      </w:r>
      <w:r w:rsidRPr="008458E2">
        <w:rPr>
          <w:rFonts w:ascii="Arial" w:hAnsi="Arial" w:cs="Arial"/>
          <w:sz w:val="20"/>
          <w:szCs w:val="20"/>
          <w:lang w:val="en-US"/>
        </w:rPr>
        <w:t>,</w:t>
      </w:r>
      <w:r>
        <w:rPr>
          <w:rFonts w:ascii="Arial" w:hAnsi="Arial" w:cs="Arial"/>
          <w:sz w:val="20"/>
          <w:szCs w:val="20"/>
          <w:lang w:val="en-US"/>
        </w:rPr>
        <w:t xml:space="preserve"> </w:t>
      </w:r>
      <w:r w:rsidRPr="008458E2">
        <w:rPr>
          <w:rFonts w:ascii="Arial" w:hAnsi="Arial" w:cs="Arial"/>
          <w:sz w:val="20"/>
          <w:szCs w:val="20"/>
          <w:lang w:val="en-US"/>
        </w:rPr>
        <w:t>Lombard</w:t>
      </w:r>
      <w:r>
        <w:rPr>
          <w:rFonts w:ascii="Arial" w:hAnsi="Arial" w:cs="Arial"/>
          <w:sz w:val="20"/>
          <w:szCs w:val="20"/>
          <w:lang w:val="en-US"/>
        </w:rPr>
        <w:t>,</w:t>
      </w:r>
      <w:r w:rsidRPr="008458E2">
        <w:rPr>
          <w:rFonts w:ascii="Arial" w:hAnsi="Arial" w:cs="Arial"/>
          <w:sz w:val="20"/>
          <w:szCs w:val="20"/>
          <w:lang w:val="en-US"/>
        </w:rPr>
        <w:t xml:space="preserve"> J</w:t>
      </w:r>
      <w:r>
        <w:rPr>
          <w:rFonts w:ascii="Arial" w:hAnsi="Arial" w:cs="Arial"/>
          <w:sz w:val="20"/>
          <w:szCs w:val="20"/>
          <w:lang w:val="en-US"/>
        </w:rPr>
        <w:t>.</w:t>
      </w:r>
      <w:r w:rsidRPr="008458E2">
        <w:rPr>
          <w:rFonts w:ascii="Arial" w:hAnsi="Arial" w:cs="Arial"/>
          <w:sz w:val="20"/>
          <w:szCs w:val="20"/>
          <w:lang w:val="en-US"/>
        </w:rPr>
        <w:t>E</w:t>
      </w:r>
      <w:r>
        <w:rPr>
          <w:rFonts w:ascii="Arial" w:hAnsi="Arial" w:cs="Arial"/>
          <w:sz w:val="20"/>
          <w:szCs w:val="20"/>
          <w:lang w:val="en-US"/>
        </w:rPr>
        <w:t>.</w:t>
      </w:r>
      <w:r w:rsidRPr="008458E2">
        <w:rPr>
          <w:rFonts w:ascii="Arial" w:hAnsi="Arial" w:cs="Arial"/>
          <w:sz w:val="20"/>
          <w:szCs w:val="20"/>
          <w:lang w:val="en-US"/>
        </w:rPr>
        <w:t>, Wenz</w:t>
      </w:r>
      <w:r>
        <w:rPr>
          <w:rFonts w:ascii="Arial" w:hAnsi="Arial" w:cs="Arial"/>
          <w:sz w:val="20"/>
          <w:szCs w:val="20"/>
          <w:lang w:val="en-US"/>
        </w:rPr>
        <w:t>,</w:t>
      </w:r>
      <w:r w:rsidRPr="008458E2">
        <w:rPr>
          <w:rFonts w:ascii="Arial" w:hAnsi="Arial" w:cs="Arial"/>
          <w:sz w:val="20"/>
          <w:szCs w:val="20"/>
          <w:lang w:val="en-US"/>
        </w:rPr>
        <w:t xml:space="preserve"> J</w:t>
      </w:r>
      <w:r>
        <w:rPr>
          <w:rFonts w:ascii="Arial" w:hAnsi="Arial" w:cs="Arial"/>
          <w:sz w:val="20"/>
          <w:szCs w:val="20"/>
          <w:lang w:val="en-US"/>
        </w:rPr>
        <w:t>.</w:t>
      </w:r>
      <w:r w:rsidRPr="008458E2">
        <w:rPr>
          <w:rFonts w:ascii="Arial" w:hAnsi="Arial" w:cs="Arial"/>
          <w:sz w:val="20"/>
          <w:szCs w:val="20"/>
          <w:lang w:val="en-US"/>
        </w:rPr>
        <w:t>R</w:t>
      </w:r>
      <w:r>
        <w:rPr>
          <w:rFonts w:ascii="Arial" w:hAnsi="Arial" w:cs="Arial"/>
          <w:sz w:val="20"/>
          <w:szCs w:val="20"/>
          <w:lang w:val="en-US"/>
        </w:rPr>
        <w:t>.</w:t>
      </w:r>
      <w:r w:rsidRPr="008458E2">
        <w:rPr>
          <w:rFonts w:ascii="Arial" w:hAnsi="Arial" w:cs="Arial"/>
          <w:sz w:val="20"/>
          <w:szCs w:val="20"/>
          <w:lang w:val="en-US"/>
        </w:rPr>
        <w:t xml:space="preserve">, </w:t>
      </w:r>
      <w:proofErr w:type="spellStart"/>
      <w:r w:rsidRPr="008458E2">
        <w:rPr>
          <w:rFonts w:ascii="Arial" w:hAnsi="Arial" w:cs="Arial"/>
          <w:sz w:val="20"/>
          <w:szCs w:val="20"/>
          <w:lang w:val="en-US"/>
        </w:rPr>
        <w:t>Amrine</w:t>
      </w:r>
      <w:proofErr w:type="spellEnd"/>
      <w:r>
        <w:rPr>
          <w:rFonts w:ascii="Arial" w:hAnsi="Arial" w:cs="Arial"/>
          <w:sz w:val="20"/>
          <w:szCs w:val="20"/>
          <w:lang w:val="en-US"/>
        </w:rPr>
        <w:t>,</w:t>
      </w:r>
      <w:r w:rsidRPr="008458E2">
        <w:rPr>
          <w:rFonts w:ascii="Arial" w:hAnsi="Arial" w:cs="Arial"/>
          <w:sz w:val="20"/>
          <w:szCs w:val="20"/>
          <w:lang w:val="en-US"/>
        </w:rPr>
        <w:t xml:space="preserve"> </w:t>
      </w:r>
      <w:proofErr w:type="spellStart"/>
      <w:proofErr w:type="gramStart"/>
      <w:r w:rsidRPr="008458E2">
        <w:rPr>
          <w:rFonts w:ascii="Arial" w:hAnsi="Arial" w:cs="Arial"/>
          <w:sz w:val="20"/>
          <w:szCs w:val="20"/>
          <w:lang w:val="en-US"/>
        </w:rPr>
        <w:t>D</w:t>
      </w:r>
      <w:r>
        <w:rPr>
          <w:rFonts w:ascii="Arial" w:hAnsi="Arial" w:cs="Arial"/>
          <w:sz w:val="20"/>
          <w:szCs w:val="20"/>
          <w:lang w:val="en-US"/>
        </w:rPr>
        <w:t>.</w:t>
      </w:r>
      <w:r w:rsidRPr="008458E2">
        <w:rPr>
          <w:rFonts w:ascii="Arial" w:hAnsi="Arial" w:cs="Arial"/>
          <w:sz w:val="20"/>
          <w:szCs w:val="20"/>
          <w:lang w:val="en-US"/>
        </w:rPr>
        <w:t>E</w:t>
      </w:r>
      <w:r>
        <w:rPr>
          <w:rFonts w:ascii="Arial" w:hAnsi="Arial" w:cs="Arial"/>
          <w:sz w:val="20"/>
          <w:szCs w:val="20"/>
          <w:lang w:val="en-US"/>
        </w:rPr>
        <w:t>.</w:t>
      </w:r>
      <w:r w:rsidRPr="008458E2">
        <w:rPr>
          <w:rFonts w:ascii="Arial" w:hAnsi="Arial" w:cs="Arial"/>
          <w:sz w:val="20"/>
          <w:szCs w:val="20"/>
          <w:lang w:val="en-US"/>
        </w:rPr>
        <w:t>,</w:t>
      </w:r>
      <w:r>
        <w:rPr>
          <w:rFonts w:ascii="Arial" w:hAnsi="Arial" w:cs="Arial"/>
          <w:sz w:val="20"/>
          <w:szCs w:val="20"/>
          <w:lang w:val="en-US"/>
        </w:rPr>
        <w:t>et</w:t>
      </w:r>
      <w:proofErr w:type="spellEnd"/>
      <w:r>
        <w:rPr>
          <w:rFonts w:ascii="Arial" w:hAnsi="Arial" w:cs="Arial"/>
          <w:sz w:val="20"/>
          <w:szCs w:val="20"/>
          <w:lang w:val="en-US"/>
        </w:rPr>
        <w:t xml:space="preserve"> al.</w:t>
      </w:r>
      <w:proofErr w:type="gramEnd"/>
      <w:r>
        <w:rPr>
          <w:rFonts w:ascii="Arial" w:hAnsi="Arial" w:cs="Arial"/>
          <w:sz w:val="20"/>
          <w:szCs w:val="20"/>
          <w:lang w:val="en-US"/>
        </w:rPr>
        <w:t xml:space="preserve"> </w:t>
      </w:r>
      <w:r w:rsidRPr="008458E2">
        <w:rPr>
          <w:rFonts w:ascii="Arial" w:hAnsi="Arial" w:cs="Arial"/>
          <w:sz w:val="20"/>
          <w:szCs w:val="20"/>
          <w:lang w:val="en-US"/>
        </w:rPr>
        <w:t>(2022)</w:t>
      </w:r>
      <w:r>
        <w:rPr>
          <w:rFonts w:ascii="Arial" w:hAnsi="Arial" w:cs="Arial"/>
          <w:sz w:val="20"/>
          <w:szCs w:val="20"/>
          <w:lang w:val="en-US"/>
        </w:rPr>
        <w:t xml:space="preserve">. </w:t>
      </w:r>
      <w:r w:rsidRPr="008458E2">
        <w:rPr>
          <w:rFonts w:ascii="Arial" w:hAnsi="Arial" w:cs="Arial"/>
          <w:sz w:val="20"/>
          <w:szCs w:val="20"/>
          <w:lang w:val="en-US"/>
        </w:rPr>
        <w:t>Improving farm-level antimicrobial</w:t>
      </w:r>
      <w:r>
        <w:rPr>
          <w:rFonts w:ascii="Arial" w:hAnsi="Arial" w:cs="Arial"/>
          <w:sz w:val="20"/>
          <w:szCs w:val="20"/>
          <w:lang w:val="en-US"/>
        </w:rPr>
        <w:t xml:space="preserve"> </w:t>
      </w:r>
      <w:r w:rsidRPr="008458E2">
        <w:rPr>
          <w:rFonts w:ascii="Arial" w:hAnsi="Arial" w:cs="Arial"/>
          <w:sz w:val="20"/>
          <w:szCs w:val="20"/>
          <w:lang w:val="en-US"/>
        </w:rPr>
        <w:t>stewardship benchmarks by reporting</w:t>
      </w:r>
      <w:r>
        <w:rPr>
          <w:rFonts w:ascii="Arial" w:hAnsi="Arial" w:cs="Arial"/>
          <w:sz w:val="20"/>
          <w:szCs w:val="20"/>
          <w:lang w:val="en-US"/>
        </w:rPr>
        <w:t xml:space="preserve"> </w:t>
      </w:r>
      <w:r w:rsidRPr="008458E2">
        <w:rPr>
          <w:rFonts w:ascii="Arial" w:hAnsi="Arial" w:cs="Arial"/>
          <w:sz w:val="20"/>
          <w:szCs w:val="20"/>
          <w:lang w:val="en-US"/>
        </w:rPr>
        <w:t>antimicrobial use within the context of</w:t>
      </w:r>
      <w:r>
        <w:rPr>
          <w:rFonts w:ascii="Arial" w:hAnsi="Arial" w:cs="Arial"/>
          <w:sz w:val="20"/>
          <w:szCs w:val="20"/>
          <w:lang w:val="en-US"/>
        </w:rPr>
        <w:t xml:space="preserve"> </w:t>
      </w:r>
      <w:r w:rsidRPr="008458E2">
        <w:rPr>
          <w:rFonts w:ascii="Arial" w:hAnsi="Arial" w:cs="Arial"/>
          <w:sz w:val="20"/>
          <w:szCs w:val="20"/>
          <w:lang w:val="en-US"/>
        </w:rPr>
        <w:t>both the magnitude of disease</w:t>
      </w:r>
      <w:r>
        <w:rPr>
          <w:rFonts w:ascii="Arial" w:hAnsi="Arial" w:cs="Arial"/>
          <w:sz w:val="20"/>
          <w:szCs w:val="20"/>
          <w:lang w:val="en-US"/>
        </w:rPr>
        <w:t xml:space="preserve"> </w:t>
      </w:r>
      <w:r w:rsidRPr="008458E2">
        <w:rPr>
          <w:rFonts w:ascii="Arial" w:hAnsi="Arial" w:cs="Arial"/>
          <w:sz w:val="20"/>
          <w:szCs w:val="20"/>
          <w:lang w:val="en-US"/>
        </w:rPr>
        <w:t>pressure and the outcome of therapy.</w:t>
      </w:r>
      <w:r>
        <w:rPr>
          <w:rFonts w:ascii="Arial" w:hAnsi="Arial" w:cs="Arial"/>
          <w:sz w:val="20"/>
          <w:szCs w:val="20"/>
          <w:lang w:val="en-US"/>
        </w:rPr>
        <w:t xml:space="preserve"> </w:t>
      </w:r>
      <w:r w:rsidRPr="008458E2">
        <w:rPr>
          <w:rFonts w:ascii="Arial" w:hAnsi="Arial" w:cs="Arial"/>
          <w:i/>
          <w:iCs/>
          <w:sz w:val="20"/>
          <w:szCs w:val="20"/>
          <w:lang w:val="en-US"/>
        </w:rPr>
        <w:t xml:space="preserve">Front. Vet. Sci. </w:t>
      </w:r>
      <w:r w:rsidRPr="008458E2">
        <w:rPr>
          <w:rFonts w:ascii="Arial" w:hAnsi="Arial" w:cs="Arial"/>
          <w:sz w:val="20"/>
          <w:szCs w:val="20"/>
          <w:lang w:val="en-US"/>
        </w:rPr>
        <w:t>9:1022557.</w:t>
      </w:r>
      <w:r>
        <w:rPr>
          <w:rFonts w:ascii="Arial" w:hAnsi="Arial" w:cs="Arial"/>
          <w:sz w:val="20"/>
          <w:szCs w:val="20"/>
          <w:lang w:val="en-US"/>
        </w:rPr>
        <w:t xml:space="preserve"> </w:t>
      </w:r>
      <w:proofErr w:type="spellStart"/>
      <w:r w:rsidRPr="008458E2">
        <w:rPr>
          <w:rFonts w:ascii="Arial" w:hAnsi="Arial" w:cs="Arial"/>
          <w:sz w:val="20"/>
          <w:szCs w:val="20"/>
          <w:lang w:val="en-US"/>
        </w:rPr>
        <w:t>doi</w:t>
      </w:r>
      <w:proofErr w:type="spellEnd"/>
      <w:r w:rsidRPr="008458E2">
        <w:rPr>
          <w:rFonts w:ascii="Arial" w:hAnsi="Arial" w:cs="Arial"/>
          <w:sz w:val="20"/>
          <w:szCs w:val="20"/>
          <w:lang w:val="en-US"/>
        </w:rPr>
        <w:t>: 10.3389/fvets.2022.1022557</w:t>
      </w:r>
    </w:p>
    <w:p w14:paraId="5A39A883" w14:textId="4DF4566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Schwarz, S.</w:t>
      </w:r>
      <w:proofErr w:type="gramStart"/>
      <w:r w:rsidRPr="00591197">
        <w:rPr>
          <w:rFonts w:ascii="Arial" w:hAnsi="Arial" w:cs="Arial"/>
          <w:sz w:val="20"/>
          <w:szCs w:val="20"/>
        </w:rPr>
        <w:t xml:space="preserve">,  </w:t>
      </w:r>
      <w:proofErr w:type="spellStart"/>
      <w:r w:rsidRPr="00591197">
        <w:rPr>
          <w:rFonts w:ascii="Arial" w:hAnsi="Arial" w:cs="Arial"/>
          <w:sz w:val="20"/>
          <w:szCs w:val="20"/>
        </w:rPr>
        <w:t>Kehrenberg</w:t>
      </w:r>
      <w:proofErr w:type="spellEnd"/>
      <w:proofErr w:type="gramEnd"/>
      <w:r w:rsidRPr="00591197">
        <w:rPr>
          <w:rFonts w:ascii="Arial" w:hAnsi="Arial" w:cs="Arial"/>
          <w:sz w:val="20"/>
          <w:szCs w:val="20"/>
        </w:rPr>
        <w:t xml:space="preserve">, C.,  and Walsh, T.R. (2001). Use of antimicrobial agents in veterinary medicine and food animal production. Int. J. </w:t>
      </w:r>
      <w:proofErr w:type="spellStart"/>
      <w:r w:rsidRPr="00591197">
        <w:rPr>
          <w:rFonts w:ascii="Arial" w:hAnsi="Arial" w:cs="Arial"/>
          <w:i/>
          <w:sz w:val="20"/>
          <w:szCs w:val="20"/>
        </w:rPr>
        <w:t>Antimicrob</w:t>
      </w:r>
      <w:proofErr w:type="spellEnd"/>
      <w:r w:rsidRPr="00591197">
        <w:rPr>
          <w:rFonts w:ascii="Arial" w:hAnsi="Arial" w:cs="Arial"/>
          <w:i/>
          <w:sz w:val="20"/>
          <w:szCs w:val="20"/>
        </w:rPr>
        <w:t>. Agents</w:t>
      </w:r>
      <w:r w:rsidRPr="00591197">
        <w:rPr>
          <w:rFonts w:ascii="Arial" w:hAnsi="Arial" w:cs="Arial"/>
          <w:sz w:val="20"/>
          <w:szCs w:val="20"/>
        </w:rPr>
        <w:t>, 17, 431–437.</w:t>
      </w:r>
    </w:p>
    <w:p w14:paraId="71028A2B" w14:textId="7E02FECB"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Seibt, U., </w:t>
      </w:r>
      <w:proofErr w:type="spellStart"/>
      <w:r w:rsidRPr="00591197">
        <w:rPr>
          <w:rFonts w:ascii="Arial" w:hAnsi="Arial" w:cs="Arial"/>
          <w:sz w:val="20"/>
          <w:szCs w:val="20"/>
          <w:shd w:val="clear" w:color="auto" w:fill="FFFFFF"/>
        </w:rPr>
        <w:t>Klötzer</w:t>
      </w:r>
      <w:proofErr w:type="spellEnd"/>
      <w:r w:rsidRPr="00591197">
        <w:rPr>
          <w:rFonts w:ascii="Arial" w:hAnsi="Arial" w:cs="Arial"/>
          <w:sz w:val="20"/>
          <w:szCs w:val="20"/>
          <w:shd w:val="clear" w:color="auto" w:fill="FFFFFF"/>
        </w:rPr>
        <w:t xml:space="preserve">, P., Rachidi, F., Truyen, U., Speck, S., Starke, A., </w:t>
      </w:r>
      <w:r w:rsidR="008D04A6">
        <w:rPr>
          <w:rFonts w:ascii="Arial" w:hAnsi="Arial" w:cs="Arial"/>
          <w:sz w:val="20"/>
          <w:szCs w:val="20"/>
          <w:shd w:val="clear" w:color="auto" w:fill="FFFFFF"/>
        </w:rPr>
        <w:t>et al.</w:t>
      </w:r>
      <w:r w:rsidRPr="00591197">
        <w:rPr>
          <w:rFonts w:ascii="Arial" w:hAnsi="Arial" w:cs="Arial"/>
          <w:sz w:val="20"/>
          <w:szCs w:val="20"/>
          <w:shd w:val="clear" w:color="auto" w:fill="FFFFFF"/>
        </w:rPr>
        <w:t xml:space="preserve"> (2022). Development of an electronic interface for transfer of antimicrobial administration data in dairy farms. </w:t>
      </w:r>
      <w:proofErr w:type="spellStart"/>
      <w:r w:rsidRPr="00591197">
        <w:rPr>
          <w:rFonts w:ascii="Arial" w:hAnsi="Arial" w:cs="Arial"/>
          <w:i/>
          <w:iCs/>
          <w:sz w:val="20"/>
          <w:szCs w:val="20"/>
          <w:shd w:val="clear" w:color="auto" w:fill="FFFFFF"/>
        </w:rPr>
        <w:t>Plos</w:t>
      </w:r>
      <w:proofErr w:type="spellEnd"/>
      <w:r w:rsidRPr="00591197">
        <w:rPr>
          <w:rFonts w:ascii="Arial" w:hAnsi="Arial" w:cs="Arial"/>
          <w:i/>
          <w:iCs/>
          <w:sz w:val="20"/>
          <w:szCs w:val="20"/>
          <w:shd w:val="clear" w:color="auto" w:fill="FFFFFF"/>
        </w:rPr>
        <w:t xml:space="preserve"> one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17</w:t>
      </w:r>
      <w:r w:rsidRPr="00591197">
        <w:rPr>
          <w:rFonts w:ascii="Arial" w:hAnsi="Arial" w:cs="Arial"/>
          <w:sz w:val="20"/>
          <w:szCs w:val="20"/>
          <w:shd w:val="clear" w:color="auto" w:fill="FFFFFF"/>
        </w:rPr>
        <w:t>(12), e0278267.</w:t>
      </w:r>
    </w:p>
    <w:p w14:paraId="73B0AC48" w14:textId="79EF2261" w:rsidR="007B309A" w:rsidRPr="00D31BAC" w:rsidRDefault="007B309A" w:rsidP="00D31BAC">
      <w:pPr>
        <w:spacing w:line="240" w:lineRule="auto"/>
        <w:ind w:left="-284" w:hanging="567"/>
        <w:jc w:val="both"/>
        <w:rPr>
          <w:rFonts w:ascii="Arial" w:hAnsi="Arial" w:cs="Arial"/>
          <w:sz w:val="20"/>
          <w:szCs w:val="20"/>
          <w:shd w:val="clear" w:color="auto" w:fill="FFFFFF"/>
          <w:lang w:val="en-US"/>
        </w:rPr>
      </w:pPr>
      <w:r>
        <w:rPr>
          <w:rFonts w:ascii="Arial" w:hAnsi="Arial" w:cs="Arial"/>
          <w:sz w:val="20"/>
          <w:szCs w:val="20"/>
          <w:shd w:val="clear" w:color="auto" w:fill="FFFFFF"/>
        </w:rPr>
        <w:t xml:space="preserve">Sen, D. and Mukhopadhyay, P. (2024). </w:t>
      </w:r>
      <w:r w:rsidRPr="007B309A">
        <w:rPr>
          <w:rFonts w:ascii="Arial" w:hAnsi="Arial" w:cs="Arial"/>
          <w:sz w:val="20"/>
          <w:szCs w:val="20"/>
          <w:shd w:val="clear" w:color="auto" w:fill="FFFFFF"/>
        </w:rPr>
        <w:t>Antimicrobial resistance (AMR) management using CRISPR-Cas based genome editing</w:t>
      </w:r>
      <w:r w:rsidR="00D31BAC">
        <w:rPr>
          <w:rFonts w:ascii="Arial" w:hAnsi="Arial" w:cs="Arial"/>
          <w:sz w:val="20"/>
          <w:szCs w:val="20"/>
          <w:shd w:val="clear" w:color="auto" w:fill="FFFFFF"/>
          <w:lang w:val="en-US"/>
        </w:rPr>
        <w:t xml:space="preserve">. </w:t>
      </w:r>
      <w:r w:rsidR="00D31BAC" w:rsidRPr="00D31BAC">
        <w:rPr>
          <w:rFonts w:ascii="Arial" w:hAnsi="Arial" w:cs="Arial"/>
          <w:sz w:val="20"/>
          <w:szCs w:val="20"/>
          <w:shd w:val="clear" w:color="auto" w:fill="FFFFFF"/>
          <w:lang w:val="en-US"/>
        </w:rPr>
        <w:t>Gene and Genome Editing,</w:t>
      </w:r>
      <w:r w:rsidR="00D31BAC">
        <w:rPr>
          <w:rFonts w:ascii="Arial" w:hAnsi="Arial" w:cs="Arial"/>
          <w:sz w:val="20"/>
          <w:szCs w:val="20"/>
          <w:shd w:val="clear" w:color="auto" w:fill="FFFFFF"/>
          <w:lang w:val="en-US"/>
        </w:rPr>
        <w:t xml:space="preserve">7: </w:t>
      </w:r>
      <w:r w:rsidR="00D31BAC" w:rsidRPr="00D31BAC">
        <w:rPr>
          <w:rFonts w:ascii="Arial" w:hAnsi="Arial" w:cs="Arial"/>
          <w:sz w:val="20"/>
          <w:szCs w:val="20"/>
          <w:shd w:val="clear" w:color="auto" w:fill="FFFFFF"/>
          <w:lang w:val="en-US"/>
        </w:rPr>
        <w:t>100031</w:t>
      </w:r>
      <w:r w:rsidR="00D31BAC">
        <w:rPr>
          <w:rFonts w:ascii="Arial" w:hAnsi="Arial" w:cs="Arial"/>
          <w:sz w:val="20"/>
          <w:szCs w:val="20"/>
          <w:shd w:val="clear" w:color="auto" w:fill="FFFFFF"/>
          <w:lang w:val="en-US"/>
        </w:rPr>
        <w:t xml:space="preserve">. </w:t>
      </w:r>
      <w:r w:rsidR="00D31BAC" w:rsidRPr="00D31BAC">
        <w:rPr>
          <w:rFonts w:ascii="Arial" w:hAnsi="Arial" w:cs="Arial"/>
          <w:sz w:val="20"/>
          <w:szCs w:val="20"/>
          <w:shd w:val="clear" w:color="auto" w:fill="FFFFFF"/>
          <w:lang w:val="en-US"/>
        </w:rPr>
        <w:t>https://doi.org/10.1016/j.ggedit.2024.100031.</w:t>
      </w:r>
    </w:p>
    <w:p w14:paraId="097B98FF" w14:textId="3E5F93AA"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Singh, D., Singh, R., Gehlot, A., Akram, S. V., Priyadarshi, N., and Twala, B. (2022). An imperative role of digitalization in monitoring cattle health for sustainability. </w:t>
      </w:r>
      <w:r w:rsidRPr="00591197">
        <w:rPr>
          <w:rFonts w:ascii="Arial" w:hAnsi="Arial" w:cs="Arial"/>
          <w:i/>
          <w:iCs/>
          <w:sz w:val="20"/>
          <w:szCs w:val="20"/>
          <w:shd w:val="clear" w:color="auto" w:fill="FFFFFF"/>
        </w:rPr>
        <w:t>Electronics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(17), 2702.</w:t>
      </w:r>
    </w:p>
    <w:p w14:paraId="65A92E66" w14:textId="53F5AD4D"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Spellberg</w:t>
      </w:r>
      <w:proofErr w:type="spellEnd"/>
      <w:r w:rsidRPr="00591197">
        <w:rPr>
          <w:rFonts w:ascii="Arial" w:hAnsi="Arial" w:cs="Arial"/>
          <w:sz w:val="20"/>
          <w:szCs w:val="20"/>
        </w:rPr>
        <w:t>. B., Hansen, G.R., Kar, A., Cordova, C.D., Price, L.B., and Johnson, J.R.</w:t>
      </w:r>
      <w:r w:rsidR="008D04A6">
        <w:rPr>
          <w:rFonts w:ascii="Arial" w:hAnsi="Arial" w:cs="Arial"/>
          <w:sz w:val="20"/>
          <w:szCs w:val="20"/>
        </w:rPr>
        <w:t xml:space="preserve"> </w:t>
      </w:r>
      <w:r w:rsidRPr="00591197">
        <w:rPr>
          <w:rFonts w:ascii="Arial" w:hAnsi="Arial" w:cs="Arial"/>
          <w:sz w:val="20"/>
          <w:szCs w:val="20"/>
        </w:rPr>
        <w:t xml:space="preserve">(2016). Antibiotic resistance in humans and animals. </w:t>
      </w:r>
      <w:r w:rsidRPr="00591197">
        <w:rPr>
          <w:rFonts w:ascii="Arial" w:hAnsi="Arial" w:cs="Arial"/>
          <w:i/>
          <w:sz w:val="20"/>
          <w:szCs w:val="20"/>
        </w:rPr>
        <w:t xml:space="preserve">NAM </w:t>
      </w:r>
      <w:proofErr w:type="spellStart"/>
      <w:r w:rsidRPr="00591197">
        <w:rPr>
          <w:rFonts w:ascii="Arial" w:hAnsi="Arial" w:cs="Arial"/>
          <w:i/>
          <w:sz w:val="20"/>
          <w:szCs w:val="20"/>
        </w:rPr>
        <w:t>Perspect</w:t>
      </w:r>
      <w:proofErr w:type="spellEnd"/>
      <w:r w:rsidRPr="00591197">
        <w:rPr>
          <w:rFonts w:ascii="Arial" w:hAnsi="Arial" w:cs="Arial"/>
          <w:sz w:val="20"/>
          <w:szCs w:val="20"/>
        </w:rPr>
        <w:t xml:space="preserve">, 6.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10.31478/201606d. </w:t>
      </w:r>
    </w:p>
    <w:p w14:paraId="2665EF0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Šukele</w:t>
      </w:r>
      <w:proofErr w:type="spellEnd"/>
      <w:r w:rsidRPr="00591197">
        <w:rPr>
          <w:rFonts w:ascii="Arial" w:hAnsi="Arial" w:cs="Arial"/>
          <w:sz w:val="20"/>
          <w:szCs w:val="20"/>
          <w:shd w:val="clear" w:color="auto" w:fill="FFFFFF"/>
        </w:rPr>
        <w:t xml:space="preserve">, R., </w:t>
      </w:r>
      <w:proofErr w:type="spellStart"/>
      <w:r w:rsidRPr="00591197">
        <w:rPr>
          <w:rFonts w:ascii="Arial" w:hAnsi="Arial" w:cs="Arial"/>
          <w:sz w:val="20"/>
          <w:szCs w:val="20"/>
          <w:shd w:val="clear" w:color="auto" w:fill="FFFFFF"/>
        </w:rPr>
        <w:t>Skadiņš</w:t>
      </w:r>
      <w:proofErr w:type="spellEnd"/>
      <w:r w:rsidRPr="00591197">
        <w:rPr>
          <w:rFonts w:ascii="Arial" w:hAnsi="Arial" w:cs="Arial"/>
          <w:sz w:val="20"/>
          <w:szCs w:val="20"/>
          <w:shd w:val="clear" w:color="auto" w:fill="FFFFFF"/>
        </w:rPr>
        <w:t xml:space="preserve">, I., Koka, R., and </w:t>
      </w:r>
      <w:proofErr w:type="spellStart"/>
      <w:r w:rsidRPr="00591197">
        <w:rPr>
          <w:rFonts w:ascii="Arial" w:hAnsi="Arial" w:cs="Arial"/>
          <w:sz w:val="20"/>
          <w:szCs w:val="20"/>
          <w:shd w:val="clear" w:color="auto" w:fill="FFFFFF"/>
        </w:rPr>
        <w:t>Bandere</w:t>
      </w:r>
      <w:proofErr w:type="spellEnd"/>
      <w:r w:rsidRPr="00591197">
        <w:rPr>
          <w:rFonts w:ascii="Arial" w:hAnsi="Arial" w:cs="Arial"/>
          <w:sz w:val="20"/>
          <w:szCs w:val="20"/>
          <w:shd w:val="clear" w:color="auto" w:fill="FFFFFF"/>
        </w:rPr>
        <w:t xml:space="preserve">, D. (2022). Antibacterial effects of oak bark (Quercus </w:t>
      </w:r>
      <w:proofErr w:type="spellStart"/>
      <w:r w:rsidRPr="00591197">
        <w:rPr>
          <w:rFonts w:ascii="Arial" w:hAnsi="Arial" w:cs="Arial"/>
          <w:sz w:val="20"/>
          <w:szCs w:val="20"/>
          <w:shd w:val="clear" w:color="auto" w:fill="FFFFFF"/>
        </w:rPr>
        <w:t>robur</w:t>
      </w:r>
      <w:proofErr w:type="spellEnd"/>
      <w:r w:rsidRPr="00591197">
        <w:rPr>
          <w:rFonts w:ascii="Arial" w:hAnsi="Arial" w:cs="Arial"/>
          <w:sz w:val="20"/>
          <w:szCs w:val="20"/>
          <w:shd w:val="clear" w:color="auto" w:fill="FFFFFF"/>
        </w:rPr>
        <w:t>) and heather herb (Calluna vulgaris L.) extracts against the causative bacteria of bovine mastitis.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(9), 2315.</w:t>
      </w:r>
    </w:p>
    <w:p w14:paraId="2F8E94B7"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 xml:space="preserve">Sukul, P., </w:t>
      </w:r>
      <w:proofErr w:type="spellStart"/>
      <w:r w:rsidRPr="00591197">
        <w:rPr>
          <w:rFonts w:ascii="Arial" w:hAnsi="Arial" w:cs="Arial"/>
          <w:sz w:val="20"/>
          <w:szCs w:val="20"/>
        </w:rPr>
        <w:t>Lamshöft</w:t>
      </w:r>
      <w:proofErr w:type="spellEnd"/>
      <w:r w:rsidRPr="00591197">
        <w:rPr>
          <w:rFonts w:ascii="Arial" w:hAnsi="Arial" w:cs="Arial"/>
          <w:sz w:val="20"/>
          <w:szCs w:val="20"/>
        </w:rPr>
        <w:t xml:space="preserve">, M., </w:t>
      </w:r>
      <w:proofErr w:type="spellStart"/>
      <w:r w:rsidRPr="00591197">
        <w:rPr>
          <w:rFonts w:ascii="Arial" w:hAnsi="Arial" w:cs="Arial"/>
          <w:sz w:val="20"/>
          <w:szCs w:val="20"/>
        </w:rPr>
        <w:t>Kusari</w:t>
      </w:r>
      <w:proofErr w:type="spellEnd"/>
      <w:r w:rsidRPr="00591197">
        <w:rPr>
          <w:rFonts w:ascii="Arial" w:hAnsi="Arial" w:cs="Arial"/>
          <w:sz w:val="20"/>
          <w:szCs w:val="20"/>
        </w:rPr>
        <w:t xml:space="preserve">, S., </w:t>
      </w:r>
      <w:proofErr w:type="spellStart"/>
      <w:r w:rsidRPr="00591197">
        <w:rPr>
          <w:rFonts w:ascii="Arial" w:hAnsi="Arial" w:cs="Arial"/>
          <w:sz w:val="20"/>
          <w:szCs w:val="20"/>
        </w:rPr>
        <w:t>Zühlke</w:t>
      </w:r>
      <w:proofErr w:type="spellEnd"/>
      <w:r w:rsidRPr="00591197">
        <w:rPr>
          <w:rFonts w:ascii="Arial" w:hAnsi="Arial" w:cs="Arial"/>
          <w:sz w:val="20"/>
          <w:szCs w:val="20"/>
        </w:rPr>
        <w:t xml:space="preserve">, S., and </w:t>
      </w:r>
      <w:proofErr w:type="spellStart"/>
      <w:r w:rsidRPr="00591197">
        <w:rPr>
          <w:rFonts w:ascii="Arial" w:hAnsi="Arial" w:cs="Arial"/>
          <w:sz w:val="20"/>
          <w:szCs w:val="20"/>
        </w:rPr>
        <w:t>Spiteller</w:t>
      </w:r>
      <w:proofErr w:type="spellEnd"/>
      <w:r w:rsidRPr="00591197">
        <w:rPr>
          <w:rFonts w:ascii="Arial" w:hAnsi="Arial" w:cs="Arial"/>
          <w:sz w:val="20"/>
          <w:szCs w:val="20"/>
        </w:rPr>
        <w:t>, M. (2009). Metabolism and excretion kinetics of 14C-labeled and non-</w:t>
      </w:r>
      <w:proofErr w:type="spellStart"/>
      <w:r w:rsidRPr="00591197">
        <w:rPr>
          <w:rFonts w:ascii="Arial" w:hAnsi="Arial" w:cs="Arial"/>
          <w:sz w:val="20"/>
          <w:szCs w:val="20"/>
        </w:rPr>
        <w:t>labeled</w:t>
      </w:r>
      <w:proofErr w:type="spellEnd"/>
      <w:r w:rsidRPr="00591197">
        <w:rPr>
          <w:rFonts w:ascii="Arial" w:hAnsi="Arial" w:cs="Arial"/>
          <w:sz w:val="20"/>
          <w:szCs w:val="20"/>
        </w:rPr>
        <w:t xml:space="preserve"> </w:t>
      </w:r>
      <w:proofErr w:type="spellStart"/>
      <w:r w:rsidRPr="00591197">
        <w:rPr>
          <w:rFonts w:ascii="Arial" w:hAnsi="Arial" w:cs="Arial"/>
          <w:sz w:val="20"/>
          <w:szCs w:val="20"/>
        </w:rPr>
        <w:t>difloxacin</w:t>
      </w:r>
      <w:proofErr w:type="spellEnd"/>
      <w:r w:rsidRPr="00591197">
        <w:rPr>
          <w:rFonts w:ascii="Arial" w:hAnsi="Arial" w:cs="Arial"/>
          <w:sz w:val="20"/>
          <w:szCs w:val="20"/>
        </w:rPr>
        <w:t xml:space="preserve"> in pigs after oral administration, and antimicrobial activity of manure containing </w:t>
      </w:r>
      <w:proofErr w:type="spellStart"/>
      <w:r w:rsidRPr="00591197">
        <w:rPr>
          <w:rFonts w:ascii="Arial" w:hAnsi="Arial" w:cs="Arial"/>
          <w:sz w:val="20"/>
          <w:szCs w:val="20"/>
        </w:rPr>
        <w:t>difloxacin</w:t>
      </w:r>
      <w:proofErr w:type="spellEnd"/>
      <w:r w:rsidRPr="00591197">
        <w:rPr>
          <w:rFonts w:ascii="Arial" w:hAnsi="Arial" w:cs="Arial"/>
          <w:sz w:val="20"/>
          <w:szCs w:val="20"/>
        </w:rPr>
        <w:t xml:space="preserve"> and its metabolites. </w:t>
      </w:r>
      <w:r w:rsidRPr="00591197">
        <w:rPr>
          <w:rFonts w:ascii="Arial" w:hAnsi="Arial" w:cs="Arial"/>
          <w:i/>
          <w:iCs/>
          <w:sz w:val="20"/>
          <w:szCs w:val="20"/>
          <w:shd w:val="clear" w:color="auto" w:fill="FFFFFF"/>
        </w:rPr>
        <w:t>Environmental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109</w:t>
      </w:r>
      <w:r w:rsidRPr="00591197">
        <w:rPr>
          <w:rFonts w:ascii="Arial" w:hAnsi="Arial" w:cs="Arial"/>
          <w:sz w:val="20"/>
          <w:szCs w:val="20"/>
          <w:shd w:val="clear" w:color="auto" w:fill="FFFFFF"/>
        </w:rPr>
        <w:t>(3), 225-231.</w:t>
      </w:r>
    </w:p>
    <w:p w14:paraId="0BEBEF6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Sun, D., Webb, L., van der Tol, P. P. J., and van Reenen, K. (2021). A systematic review of automatic health monitoring in calves: glimpsing the future from current practice.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 761468.</w:t>
      </w:r>
    </w:p>
    <w:p w14:paraId="754CCBE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Swanson, K., Liu, G., Catacutan, D. B., Arnold, A., Zou, J., and Stokes, J. M. (2024). Generative AI for designing and validating easily synthesizable and structurally novel Antibiotics. </w:t>
      </w:r>
      <w:r w:rsidRPr="00591197">
        <w:rPr>
          <w:rFonts w:ascii="Arial" w:hAnsi="Arial" w:cs="Arial"/>
          <w:i/>
          <w:iCs/>
          <w:sz w:val="20"/>
          <w:szCs w:val="20"/>
          <w:shd w:val="clear" w:color="auto" w:fill="FFFFFF"/>
        </w:rPr>
        <w:t>Nature Machine Intelligence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(3), 338-353.</w:t>
      </w:r>
    </w:p>
    <w:p w14:paraId="1E36B28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Tang, K. L., Caffrey, N. P., Nóbrega, D. B., Cork, S. C., </w:t>
      </w:r>
      <w:proofErr w:type="spellStart"/>
      <w:r w:rsidRPr="00591197">
        <w:rPr>
          <w:rFonts w:ascii="Arial" w:hAnsi="Arial" w:cs="Arial"/>
          <w:sz w:val="20"/>
          <w:szCs w:val="20"/>
          <w:shd w:val="clear" w:color="auto" w:fill="FFFFFF"/>
        </w:rPr>
        <w:t>Ronksley</w:t>
      </w:r>
      <w:proofErr w:type="spellEnd"/>
      <w:r w:rsidRPr="00591197">
        <w:rPr>
          <w:rFonts w:ascii="Arial" w:hAnsi="Arial" w:cs="Arial"/>
          <w:sz w:val="20"/>
          <w:szCs w:val="20"/>
          <w:shd w:val="clear" w:color="auto" w:fill="FFFFFF"/>
        </w:rPr>
        <w:t xml:space="preserve">, P. E., Barkema, H. W., et al. (2017). Restricting the use of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xml:space="preserve"> in food-producing animals and its associations with antibiotic resistance in food-producing animals and human beings: a systematic review and meta-analysis. </w:t>
      </w:r>
      <w:r w:rsidRPr="00591197">
        <w:rPr>
          <w:rFonts w:ascii="Arial" w:hAnsi="Arial" w:cs="Arial"/>
          <w:i/>
          <w:iCs/>
          <w:sz w:val="20"/>
          <w:szCs w:val="20"/>
          <w:shd w:val="clear" w:color="auto" w:fill="FFFFFF"/>
        </w:rPr>
        <w:t>The Lancet Planetary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w:t>
      </w:r>
      <w:r w:rsidRPr="00591197">
        <w:rPr>
          <w:rFonts w:ascii="Arial" w:hAnsi="Arial" w:cs="Arial"/>
          <w:sz w:val="20"/>
          <w:szCs w:val="20"/>
          <w:shd w:val="clear" w:color="auto" w:fill="FFFFFF"/>
        </w:rPr>
        <w:t>(8), e316-e327.</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10.1016/S2542-5196(17)30141-9.</w:t>
      </w:r>
    </w:p>
    <w:p w14:paraId="336B068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Temkin, E., </w:t>
      </w:r>
      <w:proofErr w:type="spellStart"/>
      <w:r w:rsidRPr="00591197">
        <w:rPr>
          <w:rFonts w:ascii="Arial" w:hAnsi="Arial" w:cs="Arial"/>
          <w:sz w:val="20"/>
          <w:szCs w:val="20"/>
        </w:rPr>
        <w:t>Fallach</w:t>
      </w:r>
      <w:proofErr w:type="spellEnd"/>
      <w:r w:rsidRPr="00591197">
        <w:rPr>
          <w:rFonts w:ascii="Arial" w:hAnsi="Arial" w:cs="Arial"/>
          <w:sz w:val="20"/>
          <w:szCs w:val="20"/>
        </w:rPr>
        <w:t xml:space="preserve">, N., Almagor, J., Gladstone, B.P., Tacconelli, E., and Carmeli, Y. (2018). Estimating the number of infections caused by antibiotic-resistant Escherichia coli and Klebsiella pneumoniae in 2014: a modelling study. </w:t>
      </w:r>
      <w:r w:rsidRPr="00591197">
        <w:rPr>
          <w:rFonts w:ascii="Arial" w:hAnsi="Arial" w:cs="Arial"/>
          <w:i/>
          <w:sz w:val="20"/>
          <w:szCs w:val="20"/>
        </w:rPr>
        <w:t>Lancet Glob Health</w:t>
      </w:r>
      <w:r w:rsidRPr="00591197">
        <w:rPr>
          <w:rFonts w:ascii="Arial" w:hAnsi="Arial" w:cs="Arial"/>
          <w:sz w:val="20"/>
          <w:szCs w:val="20"/>
        </w:rPr>
        <w:t xml:space="preserve">., 6, e969–79. </w:t>
      </w:r>
      <w:proofErr w:type="spellStart"/>
      <w:r w:rsidRPr="00591197">
        <w:rPr>
          <w:rFonts w:ascii="Arial" w:hAnsi="Arial" w:cs="Arial"/>
          <w:sz w:val="20"/>
          <w:szCs w:val="20"/>
        </w:rPr>
        <w:t>doi</w:t>
      </w:r>
      <w:proofErr w:type="spellEnd"/>
      <w:r w:rsidRPr="00591197">
        <w:rPr>
          <w:rFonts w:ascii="Arial" w:hAnsi="Arial" w:cs="Arial"/>
          <w:sz w:val="20"/>
          <w:szCs w:val="20"/>
        </w:rPr>
        <w:t>: 10.1016/S2214-109</w:t>
      </w:r>
      <w:proofErr w:type="gramStart"/>
      <w:r w:rsidRPr="00591197">
        <w:rPr>
          <w:rFonts w:ascii="Arial" w:hAnsi="Arial" w:cs="Arial"/>
          <w:sz w:val="20"/>
          <w:szCs w:val="20"/>
        </w:rPr>
        <w:t>X(</w:t>
      </w:r>
      <w:proofErr w:type="gramEnd"/>
      <w:r w:rsidRPr="00591197">
        <w:rPr>
          <w:rFonts w:ascii="Arial" w:hAnsi="Arial" w:cs="Arial"/>
          <w:sz w:val="20"/>
          <w:szCs w:val="20"/>
        </w:rPr>
        <w:t>18)30278-X</w:t>
      </w:r>
    </w:p>
    <w:p w14:paraId="1CF668AA" w14:textId="75309050" w:rsidR="006450C4" w:rsidRDefault="006450C4" w:rsidP="006450C4">
      <w:pPr>
        <w:spacing w:line="240" w:lineRule="auto"/>
        <w:ind w:left="-284" w:hanging="567"/>
        <w:jc w:val="both"/>
        <w:rPr>
          <w:rFonts w:ascii="Arial" w:hAnsi="Arial" w:cs="Arial"/>
          <w:sz w:val="20"/>
          <w:szCs w:val="20"/>
          <w:lang w:val="en-US"/>
        </w:rPr>
      </w:pPr>
      <w:r w:rsidRPr="006450C4">
        <w:rPr>
          <w:rFonts w:ascii="Arial" w:hAnsi="Arial" w:cs="Arial"/>
          <w:sz w:val="20"/>
          <w:szCs w:val="20"/>
          <w:lang w:val="en-US"/>
        </w:rPr>
        <w:lastRenderedPageBreak/>
        <w:t>Teng</w:t>
      </w:r>
      <w:r>
        <w:rPr>
          <w:rFonts w:ascii="Arial" w:hAnsi="Arial" w:cs="Arial"/>
          <w:sz w:val="20"/>
          <w:szCs w:val="20"/>
          <w:lang w:val="en-US"/>
        </w:rPr>
        <w:t>,</w:t>
      </w:r>
      <w:r w:rsidRPr="006450C4">
        <w:rPr>
          <w:rFonts w:ascii="Arial" w:hAnsi="Arial" w:cs="Arial"/>
          <w:sz w:val="20"/>
          <w:szCs w:val="20"/>
          <w:lang w:val="en-US"/>
        </w:rPr>
        <w:t xml:space="preserve"> L</w:t>
      </w:r>
      <w:r>
        <w:rPr>
          <w:rFonts w:ascii="Arial" w:hAnsi="Arial" w:cs="Arial"/>
          <w:sz w:val="20"/>
          <w:szCs w:val="20"/>
          <w:lang w:val="en-US"/>
        </w:rPr>
        <w:t>.</w:t>
      </w:r>
      <w:r w:rsidRPr="006450C4">
        <w:rPr>
          <w:rFonts w:ascii="Arial" w:hAnsi="Arial" w:cs="Arial"/>
          <w:sz w:val="20"/>
          <w:szCs w:val="20"/>
          <w:lang w:val="en-US"/>
        </w:rPr>
        <w:t>, Lee</w:t>
      </w:r>
      <w:r>
        <w:rPr>
          <w:rFonts w:ascii="Arial" w:hAnsi="Arial" w:cs="Arial"/>
          <w:sz w:val="20"/>
          <w:szCs w:val="20"/>
          <w:lang w:val="en-US"/>
        </w:rPr>
        <w:t>,</w:t>
      </w:r>
      <w:r w:rsidRPr="006450C4">
        <w:rPr>
          <w:rFonts w:ascii="Arial" w:hAnsi="Arial" w:cs="Arial"/>
          <w:sz w:val="20"/>
          <w:szCs w:val="20"/>
          <w:lang w:val="en-US"/>
        </w:rPr>
        <w:t xml:space="preserve"> S</w:t>
      </w:r>
      <w:r>
        <w:rPr>
          <w:rFonts w:ascii="Arial" w:hAnsi="Arial" w:cs="Arial"/>
          <w:sz w:val="20"/>
          <w:szCs w:val="20"/>
          <w:lang w:val="en-US"/>
        </w:rPr>
        <w:t>.</w:t>
      </w:r>
      <w:r w:rsidRPr="006450C4">
        <w:rPr>
          <w:rFonts w:ascii="Arial" w:hAnsi="Arial" w:cs="Arial"/>
          <w:sz w:val="20"/>
          <w:szCs w:val="20"/>
          <w:lang w:val="en-US"/>
        </w:rPr>
        <w:t>, Ginn</w:t>
      </w:r>
      <w:r>
        <w:rPr>
          <w:rFonts w:ascii="Arial" w:hAnsi="Arial" w:cs="Arial"/>
          <w:sz w:val="20"/>
          <w:szCs w:val="20"/>
          <w:lang w:val="en-US"/>
        </w:rPr>
        <w:t>,</w:t>
      </w:r>
      <w:r w:rsidRPr="006450C4">
        <w:rPr>
          <w:rFonts w:ascii="Arial" w:hAnsi="Arial" w:cs="Arial"/>
          <w:sz w:val="20"/>
          <w:szCs w:val="20"/>
          <w:lang w:val="en-US"/>
        </w:rPr>
        <w:t xml:space="preserve"> A</w:t>
      </w:r>
      <w:r>
        <w:rPr>
          <w:rFonts w:ascii="Arial" w:hAnsi="Arial" w:cs="Arial"/>
          <w:sz w:val="20"/>
          <w:szCs w:val="20"/>
          <w:lang w:val="en-US"/>
        </w:rPr>
        <w:t>.</w:t>
      </w:r>
      <w:r w:rsidRPr="006450C4">
        <w:rPr>
          <w:rFonts w:ascii="Arial" w:hAnsi="Arial" w:cs="Arial"/>
          <w:sz w:val="20"/>
          <w:szCs w:val="20"/>
          <w:lang w:val="en-US"/>
        </w:rPr>
        <w:t>, Markland</w:t>
      </w:r>
      <w:r>
        <w:rPr>
          <w:rFonts w:ascii="Arial" w:hAnsi="Arial" w:cs="Arial"/>
          <w:sz w:val="20"/>
          <w:szCs w:val="20"/>
          <w:lang w:val="en-US"/>
        </w:rPr>
        <w:t>,</w:t>
      </w:r>
      <w:r w:rsidRPr="006450C4">
        <w:rPr>
          <w:rFonts w:ascii="Arial" w:hAnsi="Arial" w:cs="Arial"/>
          <w:sz w:val="20"/>
          <w:szCs w:val="20"/>
          <w:lang w:val="en-US"/>
        </w:rPr>
        <w:t xml:space="preserve"> S</w:t>
      </w:r>
      <w:r>
        <w:rPr>
          <w:rFonts w:ascii="Arial" w:hAnsi="Arial" w:cs="Arial"/>
          <w:sz w:val="20"/>
          <w:szCs w:val="20"/>
          <w:lang w:val="en-US"/>
        </w:rPr>
        <w:t>.</w:t>
      </w:r>
      <w:r w:rsidRPr="006450C4">
        <w:rPr>
          <w:rFonts w:ascii="Arial" w:hAnsi="Arial" w:cs="Arial"/>
          <w:sz w:val="20"/>
          <w:szCs w:val="20"/>
          <w:lang w:val="en-US"/>
        </w:rPr>
        <w:t>M</w:t>
      </w:r>
      <w:r>
        <w:rPr>
          <w:rFonts w:ascii="Arial" w:hAnsi="Arial" w:cs="Arial"/>
          <w:sz w:val="20"/>
          <w:szCs w:val="20"/>
          <w:lang w:val="en-US"/>
        </w:rPr>
        <w:t>.</w:t>
      </w:r>
      <w:r w:rsidRPr="006450C4">
        <w:rPr>
          <w:rFonts w:ascii="Arial" w:hAnsi="Arial" w:cs="Arial"/>
          <w:sz w:val="20"/>
          <w:szCs w:val="20"/>
          <w:lang w:val="en-US"/>
        </w:rPr>
        <w:t>, Mir</w:t>
      </w:r>
      <w:r>
        <w:rPr>
          <w:rFonts w:ascii="Arial" w:hAnsi="Arial" w:cs="Arial"/>
          <w:sz w:val="20"/>
          <w:szCs w:val="20"/>
          <w:lang w:val="en-US"/>
        </w:rPr>
        <w:t>,</w:t>
      </w:r>
      <w:r w:rsidRPr="006450C4">
        <w:rPr>
          <w:rFonts w:ascii="Arial" w:hAnsi="Arial" w:cs="Arial"/>
          <w:sz w:val="20"/>
          <w:szCs w:val="20"/>
          <w:lang w:val="en-US"/>
        </w:rPr>
        <w:t xml:space="preserve"> R</w:t>
      </w:r>
      <w:r>
        <w:rPr>
          <w:rFonts w:ascii="Arial" w:hAnsi="Arial" w:cs="Arial"/>
          <w:sz w:val="20"/>
          <w:szCs w:val="20"/>
          <w:lang w:val="en-US"/>
        </w:rPr>
        <w:t>.</w:t>
      </w:r>
      <w:r w:rsidRPr="006450C4">
        <w:rPr>
          <w:rFonts w:ascii="Arial" w:hAnsi="Arial" w:cs="Arial"/>
          <w:sz w:val="20"/>
          <w:szCs w:val="20"/>
          <w:lang w:val="en-US"/>
        </w:rPr>
        <w:t>, DiLorenzo</w:t>
      </w:r>
      <w:r>
        <w:rPr>
          <w:rFonts w:ascii="Arial" w:hAnsi="Arial" w:cs="Arial"/>
          <w:sz w:val="20"/>
          <w:szCs w:val="20"/>
          <w:lang w:val="en-US"/>
        </w:rPr>
        <w:t>,</w:t>
      </w:r>
      <w:r w:rsidRPr="006450C4">
        <w:rPr>
          <w:rFonts w:ascii="Arial" w:hAnsi="Arial" w:cs="Arial"/>
          <w:sz w:val="20"/>
          <w:szCs w:val="20"/>
          <w:lang w:val="en-US"/>
        </w:rPr>
        <w:t xml:space="preserve"> N</w:t>
      </w:r>
      <w:r>
        <w:rPr>
          <w:rFonts w:ascii="Arial" w:hAnsi="Arial" w:cs="Arial"/>
          <w:sz w:val="20"/>
          <w:szCs w:val="20"/>
          <w:lang w:val="en-US"/>
        </w:rPr>
        <w:t>.</w:t>
      </w:r>
      <w:r w:rsidRPr="006450C4">
        <w:rPr>
          <w:rFonts w:ascii="Arial" w:hAnsi="Arial" w:cs="Arial"/>
          <w:sz w:val="20"/>
          <w:szCs w:val="20"/>
          <w:lang w:val="en-US"/>
        </w:rPr>
        <w:t>,</w:t>
      </w:r>
      <w:r>
        <w:rPr>
          <w:rFonts w:ascii="Arial" w:hAnsi="Arial" w:cs="Arial"/>
          <w:sz w:val="20"/>
          <w:szCs w:val="20"/>
          <w:lang w:val="en-US"/>
        </w:rPr>
        <w:t xml:space="preserve"> </w:t>
      </w:r>
      <w:r w:rsidRPr="006450C4">
        <w:rPr>
          <w:rFonts w:ascii="Arial" w:hAnsi="Arial" w:cs="Arial"/>
          <w:sz w:val="20"/>
          <w:szCs w:val="20"/>
          <w:lang w:val="en-US"/>
        </w:rPr>
        <w:t xml:space="preserve">et al. </w:t>
      </w:r>
      <w:r w:rsidR="000171C6">
        <w:rPr>
          <w:rFonts w:ascii="Arial" w:hAnsi="Arial" w:cs="Arial"/>
          <w:sz w:val="20"/>
          <w:szCs w:val="20"/>
          <w:lang w:val="en-US"/>
        </w:rPr>
        <w:t>(</w:t>
      </w:r>
      <w:r w:rsidRPr="006450C4">
        <w:rPr>
          <w:rFonts w:ascii="Arial" w:hAnsi="Arial" w:cs="Arial"/>
          <w:sz w:val="20"/>
          <w:szCs w:val="20"/>
          <w:lang w:val="en-US"/>
        </w:rPr>
        <w:t>2019</w:t>
      </w:r>
      <w:r w:rsidR="000171C6">
        <w:rPr>
          <w:rFonts w:ascii="Arial" w:hAnsi="Arial" w:cs="Arial"/>
          <w:sz w:val="20"/>
          <w:szCs w:val="20"/>
          <w:lang w:val="en-US"/>
        </w:rPr>
        <w:t>)</w:t>
      </w:r>
      <w:r w:rsidRPr="006450C4">
        <w:rPr>
          <w:rFonts w:ascii="Arial" w:hAnsi="Arial" w:cs="Arial"/>
          <w:sz w:val="20"/>
          <w:szCs w:val="20"/>
          <w:lang w:val="en-US"/>
        </w:rPr>
        <w:t>.</w:t>
      </w:r>
      <w:r w:rsidR="000171C6">
        <w:rPr>
          <w:rFonts w:ascii="Arial" w:hAnsi="Arial" w:cs="Arial"/>
          <w:sz w:val="20"/>
          <w:szCs w:val="20"/>
          <w:lang w:val="en-US"/>
        </w:rPr>
        <w:t xml:space="preserve"> </w:t>
      </w:r>
      <w:r w:rsidRPr="006450C4">
        <w:rPr>
          <w:rFonts w:ascii="Arial" w:hAnsi="Arial" w:cs="Arial"/>
          <w:sz w:val="20"/>
          <w:szCs w:val="20"/>
          <w:lang w:val="en-US"/>
        </w:rPr>
        <w:t>Genomic comparison reveals natural occurrence of clinically</w:t>
      </w:r>
      <w:r w:rsidR="000171C6">
        <w:rPr>
          <w:rFonts w:ascii="Arial" w:hAnsi="Arial" w:cs="Arial"/>
          <w:sz w:val="20"/>
          <w:szCs w:val="20"/>
          <w:lang w:val="en-US"/>
        </w:rPr>
        <w:t xml:space="preserve"> </w:t>
      </w:r>
      <w:r w:rsidRPr="006450C4">
        <w:rPr>
          <w:rFonts w:ascii="Arial" w:hAnsi="Arial" w:cs="Arial"/>
          <w:sz w:val="20"/>
          <w:szCs w:val="20"/>
          <w:lang w:val="en-US"/>
        </w:rPr>
        <w:t>relevant multi-drug resistant extended-spectrum b-lactamase</w:t>
      </w:r>
      <w:r w:rsidR="000171C6">
        <w:rPr>
          <w:rFonts w:ascii="Arial" w:hAnsi="Arial" w:cs="Arial"/>
          <w:sz w:val="20"/>
          <w:szCs w:val="20"/>
          <w:lang w:val="en-US"/>
        </w:rPr>
        <w:t xml:space="preserve"> </w:t>
      </w:r>
      <w:r w:rsidRPr="006450C4">
        <w:rPr>
          <w:rFonts w:ascii="Arial" w:hAnsi="Arial" w:cs="Arial"/>
          <w:sz w:val="20"/>
          <w:szCs w:val="20"/>
          <w:lang w:val="en-US"/>
        </w:rPr>
        <w:t xml:space="preserve">producing Escherichia coli. </w:t>
      </w:r>
      <w:r w:rsidRPr="006450C4">
        <w:rPr>
          <w:rFonts w:ascii="Arial" w:hAnsi="Arial" w:cs="Arial"/>
          <w:i/>
          <w:iCs/>
          <w:sz w:val="20"/>
          <w:szCs w:val="20"/>
          <w:lang w:val="en-US"/>
        </w:rPr>
        <w:t>Appl Environ Microbiol</w:t>
      </w:r>
      <w:r w:rsidRPr="006450C4">
        <w:rPr>
          <w:rFonts w:ascii="Arial" w:hAnsi="Arial" w:cs="Arial"/>
          <w:sz w:val="20"/>
          <w:szCs w:val="20"/>
          <w:lang w:val="en-US"/>
        </w:rPr>
        <w:t>.</w:t>
      </w:r>
      <w:r w:rsidR="000171C6">
        <w:rPr>
          <w:rFonts w:ascii="Arial" w:hAnsi="Arial" w:cs="Arial"/>
          <w:sz w:val="20"/>
          <w:szCs w:val="20"/>
          <w:lang w:val="en-US"/>
        </w:rPr>
        <w:t xml:space="preserve"> </w:t>
      </w:r>
      <w:r w:rsidRPr="006450C4">
        <w:rPr>
          <w:rFonts w:ascii="Arial" w:hAnsi="Arial" w:cs="Arial"/>
          <w:sz w:val="20"/>
          <w:szCs w:val="20"/>
          <w:lang w:val="en-US"/>
        </w:rPr>
        <w:t>85(13): e03030–18.</w:t>
      </w:r>
    </w:p>
    <w:p w14:paraId="2BE773EB" w14:textId="53025EA9"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Tillotson, G.S., and Zinner, S.H. (2017). Burden of antimicrobial resistance in an era of de- creasing susceptibility. </w:t>
      </w:r>
      <w:r w:rsidRPr="00591197">
        <w:rPr>
          <w:rFonts w:ascii="Arial" w:hAnsi="Arial" w:cs="Arial"/>
          <w:i/>
          <w:sz w:val="20"/>
          <w:szCs w:val="20"/>
        </w:rPr>
        <w:t>Expert Rev Anti Infect Ther</w:t>
      </w:r>
      <w:r w:rsidRPr="00591197">
        <w:rPr>
          <w:rFonts w:ascii="Arial" w:hAnsi="Arial" w:cs="Arial"/>
          <w:sz w:val="20"/>
          <w:szCs w:val="20"/>
        </w:rPr>
        <w:t xml:space="preserve">., 15, 663–76.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 1080/14787210.2017.1337508. </w:t>
      </w:r>
    </w:p>
    <w:p w14:paraId="6956BB49"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Tiseo, K., Huber, L., Gilbert, M., Robinson, T. P., and Van Boeckel, T. P. (2020). Global trends in antimicrobial use in food animals from 2017 to 2030.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(12), 918.</w:t>
      </w:r>
    </w:p>
    <w:p w14:paraId="3F5BD336"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Todman, H., Helliwell, R., King, L., Blanchard, A., Gray-Hammerton, C. J., Hooton, S. P., et al. (2024). Modelling the impact of wastewater flows and management practices on antimicrobial resistance in dairy farms. </w:t>
      </w:r>
      <w:proofErr w:type="spellStart"/>
      <w:r w:rsidRPr="00591197">
        <w:rPr>
          <w:rFonts w:ascii="Arial" w:hAnsi="Arial" w:cs="Arial"/>
          <w:iCs/>
          <w:sz w:val="20"/>
          <w:szCs w:val="20"/>
          <w:shd w:val="clear" w:color="auto" w:fill="FFFFFF"/>
        </w:rPr>
        <w:t>npj</w:t>
      </w:r>
      <w:proofErr w:type="spellEnd"/>
      <w:r w:rsidRPr="00591197">
        <w:rPr>
          <w:rFonts w:ascii="Arial" w:hAnsi="Arial" w:cs="Arial"/>
          <w:iCs/>
          <w:sz w:val="20"/>
          <w:szCs w:val="20"/>
          <w:shd w:val="clear" w:color="auto" w:fill="FFFFFF"/>
        </w:rPr>
        <w:t xml:space="preserve"> </w:t>
      </w:r>
      <w:r w:rsidRPr="00591197">
        <w:rPr>
          <w:rFonts w:ascii="Arial" w:hAnsi="Arial" w:cs="Arial"/>
          <w:i/>
          <w:iCs/>
          <w:sz w:val="20"/>
          <w:szCs w:val="20"/>
          <w:shd w:val="clear" w:color="auto" w:fill="FFFFFF"/>
        </w:rPr>
        <w:t>Antimicrobials and Resistance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w:t>
      </w:r>
      <w:r w:rsidRPr="00591197">
        <w:rPr>
          <w:rFonts w:ascii="Arial" w:hAnsi="Arial" w:cs="Arial"/>
          <w:sz w:val="20"/>
          <w:szCs w:val="20"/>
          <w:shd w:val="clear" w:color="auto" w:fill="FFFFFF"/>
        </w:rPr>
        <w:t>(1), 13.</w:t>
      </w:r>
      <w:r w:rsidRPr="00591197">
        <w:rPr>
          <w:rFonts w:ascii="Arial" w:hAnsi="Arial" w:cs="Arial"/>
          <w:sz w:val="20"/>
          <w:szCs w:val="20"/>
        </w:rPr>
        <w:t xml:space="preserve"> </w:t>
      </w:r>
    </w:p>
    <w:p w14:paraId="40C2837A" w14:textId="77777777" w:rsidR="00AF288D" w:rsidRPr="00591197" w:rsidRDefault="00AF288D" w:rsidP="00AF288D">
      <w:pPr>
        <w:pStyle w:val="NormalWeb"/>
        <w:ind w:left="-284" w:hanging="567"/>
        <w:jc w:val="both"/>
        <w:rPr>
          <w:rFonts w:ascii="Arial" w:hAnsi="Arial" w:cs="Arial"/>
          <w:sz w:val="20"/>
          <w:szCs w:val="20"/>
          <w:lang w:val="en-US"/>
        </w:rPr>
      </w:pPr>
      <w:proofErr w:type="spellStart"/>
      <w:r w:rsidRPr="00591197">
        <w:rPr>
          <w:rFonts w:ascii="Arial" w:hAnsi="Arial" w:cs="Arial"/>
          <w:sz w:val="20"/>
          <w:szCs w:val="20"/>
          <w:lang w:val="en-US"/>
        </w:rPr>
        <w:t>Toutain</w:t>
      </w:r>
      <w:proofErr w:type="spellEnd"/>
      <w:r w:rsidRPr="00591197">
        <w:rPr>
          <w:rFonts w:ascii="Arial" w:hAnsi="Arial" w:cs="Arial"/>
          <w:sz w:val="20"/>
          <w:szCs w:val="20"/>
          <w:lang w:val="en-US"/>
        </w:rPr>
        <w:t xml:space="preserve">, P.L., </w:t>
      </w:r>
      <w:proofErr w:type="spellStart"/>
      <w:r w:rsidRPr="00591197">
        <w:rPr>
          <w:rFonts w:ascii="Arial" w:hAnsi="Arial" w:cs="Arial"/>
          <w:sz w:val="20"/>
          <w:szCs w:val="20"/>
          <w:lang w:val="en-US"/>
        </w:rPr>
        <w:t>Ferran</w:t>
      </w:r>
      <w:proofErr w:type="spellEnd"/>
      <w:r w:rsidRPr="00591197">
        <w:rPr>
          <w:rFonts w:ascii="Arial" w:hAnsi="Arial" w:cs="Arial"/>
          <w:sz w:val="20"/>
          <w:szCs w:val="20"/>
          <w:lang w:val="en-US"/>
        </w:rPr>
        <w:t>, A.A., Bousquet-</w:t>
      </w:r>
      <w:proofErr w:type="spellStart"/>
      <w:r w:rsidRPr="00591197">
        <w:rPr>
          <w:rFonts w:ascii="Arial" w:hAnsi="Arial" w:cs="Arial"/>
          <w:sz w:val="20"/>
          <w:szCs w:val="20"/>
          <w:lang w:val="en-US"/>
        </w:rPr>
        <w:t>Melou</w:t>
      </w:r>
      <w:proofErr w:type="spellEnd"/>
      <w:r w:rsidRPr="00591197">
        <w:rPr>
          <w:rFonts w:ascii="Arial" w:hAnsi="Arial" w:cs="Arial"/>
          <w:sz w:val="20"/>
          <w:szCs w:val="20"/>
          <w:lang w:val="en-US"/>
        </w:rPr>
        <w:t xml:space="preserve">, A., </w:t>
      </w:r>
      <w:proofErr w:type="spellStart"/>
      <w:r w:rsidRPr="00591197">
        <w:rPr>
          <w:rFonts w:ascii="Arial" w:hAnsi="Arial" w:cs="Arial"/>
          <w:sz w:val="20"/>
          <w:szCs w:val="20"/>
          <w:lang w:val="en-US"/>
        </w:rPr>
        <w:t>Pelligand</w:t>
      </w:r>
      <w:proofErr w:type="spellEnd"/>
      <w:r w:rsidRPr="00591197">
        <w:rPr>
          <w:rFonts w:ascii="Arial" w:hAnsi="Arial" w:cs="Arial"/>
          <w:sz w:val="20"/>
          <w:szCs w:val="20"/>
          <w:lang w:val="en-US"/>
        </w:rPr>
        <w:t xml:space="preserve">, L., Lees, P. (2016). Veterinary Medicine Needs New Green Antimicrobial Drugs. </w:t>
      </w:r>
      <w:r w:rsidRPr="00591197">
        <w:rPr>
          <w:rFonts w:ascii="Arial" w:hAnsi="Arial" w:cs="Arial"/>
          <w:i/>
          <w:iCs/>
          <w:sz w:val="20"/>
          <w:szCs w:val="20"/>
          <w:shd w:val="clear" w:color="auto" w:fill="FFFFFF"/>
        </w:rPr>
        <w:t>Frontiers in Microbiology</w:t>
      </w:r>
      <w:r w:rsidRPr="00591197">
        <w:rPr>
          <w:rFonts w:ascii="Arial" w:hAnsi="Arial" w:cs="Arial"/>
          <w:sz w:val="20"/>
          <w:szCs w:val="20"/>
          <w:lang w:val="en-US"/>
        </w:rPr>
        <w:t>, 7, 1196.</w:t>
      </w:r>
    </w:p>
    <w:p w14:paraId="013AB664"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Toutain, P. L., </w:t>
      </w:r>
      <w:proofErr w:type="spellStart"/>
      <w:r w:rsidRPr="00591197">
        <w:rPr>
          <w:rFonts w:ascii="Arial" w:hAnsi="Arial" w:cs="Arial"/>
          <w:sz w:val="20"/>
          <w:szCs w:val="20"/>
          <w:shd w:val="clear" w:color="auto" w:fill="FFFFFF"/>
        </w:rPr>
        <w:t>Pelligand</w:t>
      </w:r>
      <w:proofErr w:type="spellEnd"/>
      <w:r w:rsidRPr="00591197">
        <w:rPr>
          <w:rFonts w:ascii="Arial" w:hAnsi="Arial" w:cs="Arial"/>
          <w:sz w:val="20"/>
          <w:szCs w:val="20"/>
          <w:shd w:val="clear" w:color="auto" w:fill="FFFFFF"/>
        </w:rPr>
        <w:t>, L., Lees, P., Bousquet</w:t>
      </w:r>
      <w:r w:rsidRPr="00591197">
        <w:rPr>
          <w:rFonts w:ascii="Cambria Math" w:hAnsi="Cambria Math" w:cs="Cambria Math"/>
          <w:sz w:val="20"/>
          <w:szCs w:val="20"/>
          <w:shd w:val="clear" w:color="auto" w:fill="FFFFFF"/>
        </w:rPr>
        <w:t>‐</w:t>
      </w:r>
      <w:proofErr w:type="spellStart"/>
      <w:r w:rsidRPr="00591197">
        <w:rPr>
          <w:rFonts w:ascii="Arial" w:hAnsi="Arial" w:cs="Arial"/>
          <w:sz w:val="20"/>
          <w:szCs w:val="20"/>
          <w:shd w:val="clear" w:color="auto" w:fill="FFFFFF"/>
        </w:rPr>
        <w:t>Mélou</w:t>
      </w:r>
      <w:proofErr w:type="spellEnd"/>
      <w:r w:rsidRPr="00591197">
        <w:rPr>
          <w:rFonts w:ascii="Arial" w:hAnsi="Arial" w:cs="Arial"/>
          <w:sz w:val="20"/>
          <w:szCs w:val="20"/>
          <w:shd w:val="clear" w:color="auto" w:fill="FFFFFF"/>
        </w:rPr>
        <w:t>, A., Ferran, A. A., and Turnidge, J. D. (2021). The pharmacokinetic/pharmacodynamic paradigm for antimicrobial drugs in veterinary medicine: Recent advances and critical appraisal. </w:t>
      </w:r>
      <w:r w:rsidRPr="00591197">
        <w:rPr>
          <w:rFonts w:ascii="Arial" w:hAnsi="Arial" w:cs="Arial"/>
          <w:i/>
          <w:iCs/>
          <w:sz w:val="20"/>
          <w:szCs w:val="20"/>
          <w:shd w:val="clear" w:color="auto" w:fill="FFFFFF"/>
        </w:rPr>
        <w:t>Journal of veterinary Pharmacology and Therapeutics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44</w:t>
      </w:r>
      <w:r w:rsidRPr="00591197">
        <w:rPr>
          <w:rFonts w:ascii="Arial" w:hAnsi="Arial" w:cs="Arial"/>
          <w:sz w:val="20"/>
          <w:szCs w:val="20"/>
          <w:shd w:val="clear" w:color="auto" w:fill="FFFFFF"/>
        </w:rPr>
        <w:t>(2), 172-200.</w:t>
      </w:r>
    </w:p>
    <w:p w14:paraId="4473D05A" w14:textId="7DB893D3" w:rsidR="00AF288D"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lang w:val="en-US"/>
        </w:rPr>
        <w:t>Tulloch, J.S.P., Owczarczak-</w:t>
      </w:r>
      <w:proofErr w:type="spellStart"/>
      <w:r w:rsidRPr="00591197">
        <w:rPr>
          <w:rFonts w:ascii="Arial" w:hAnsi="Arial" w:cs="Arial"/>
          <w:sz w:val="20"/>
          <w:szCs w:val="20"/>
          <w:lang w:val="en-US"/>
        </w:rPr>
        <w:t>Garstecka</w:t>
      </w:r>
      <w:proofErr w:type="spellEnd"/>
      <w:r w:rsidRPr="00591197">
        <w:rPr>
          <w:rFonts w:ascii="Arial" w:hAnsi="Arial" w:cs="Arial"/>
          <w:sz w:val="20"/>
          <w:szCs w:val="20"/>
          <w:lang w:val="en-US"/>
        </w:rPr>
        <w:t xml:space="preserve">, S.C., Fleming, K.M., Vivancos, R., and Westgarth, C. (2021) English hospital episode data analysis (1998–2018) reveal that the rise in dog bite hospital admissions is driven by adult cases. </w:t>
      </w:r>
      <w:r w:rsidRPr="00591197">
        <w:rPr>
          <w:rFonts w:ascii="Arial" w:hAnsi="Arial" w:cs="Arial"/>
          <w:i/>
          <w:sz w:val="20"/>
          <w:szCs w:val="20"/>
          <w:lang w:val="en-US"/>
        </w:rPr>
        <w:t>Science Report</w:t>
      </w:r>
      <w:r w:rsidRPr="00591197">
        <w:rPr>
          <w:rFonts w:ascii="Arial" w:hAnsi="Arial" w:cs="Arial"/>
          <w:sz w:val="20"/>
          <w:szCs w:val="20"/>
          <w:lang w:val="en-US"/>
        </w:rPr>
        <w:t>, 11, 1767.</w:t>
      </w:r>
    </w:p>
    <w:p w14:paraId="2D0C02C9" w14:textId="432E968A" w:rsidR="00007453" w:rsidRPr="00591197" w:rsidRDefault="00007453" w:rsidP="00AF288D">
      <w:pPr>
        <w:spacing w:line="240" w:lineRule="auto"/>
        <w:ind w:left="-284" w:hanging="567"/>
        <w:jc w:val="both"/>
        <w:rPr>
          <w:rFonts w:ascii="Arial" w:hAnsi="Arial" w:cs="Arial"/>
          <w:sz w:val="20"/>
          <w:szCs w:val="20"/>
          <w:lang w:val="en-US"/>
        </w:rPr>
      </w:pPr>
      <w:r w:rsidRPr="00C22AF1">
        <w:t>U.S. Food and Drug Administration, The National Antimicrobial</w:t>
      </w:r>
      <w:r>
        <w:t xml:space="preserve"> </w:t>
      </w:r>
      <w:r w:rsidRPr="00C22AF1">
        <w:t xml:space="preserve">Resistance Monitoring System: NARMS </w:t>
      </w:r>
      <w:r>
        <w:t>Interim data</w:t>
      </w:r>
      <w:r w:rsidRPr="00C22AF1">
        <w:t xml:space="preserve"> </w:t>
      </w:r>
      <w:r>
        <w:t>update</w:t>
      </w:r>
      <w:r w:rsidR="00DA5982">
        <w:t>.</w:t>
      </w:r>
      <w:hyperlink r:id="rId31" w:history="1">
        <w:r w:rsidR="00DA5982" w:rsidRPr="00A47BA2">
          <w:rPr>
            <w:rStyle w:val="Hyperlink"/>
          </w:rPr>
          <w:t>https://www.fda.gov/animal-veterinary/national-antimicrobial-resistance-monitoring-system/narms-interim-data-updates</w:t>
        </w:r>
      </w:hyperlink>
      <w:r w:rsidR="00DA5982">
        <w:t xml:space="preserve"> </w:t>
      </w:r>
      <w:r>
        <w:t xml:space="preserve">  (Accessed in </w:t>
      </w:r>
      <w:r w:rsidR="00BE329B">
        <w:t xml:space="preserve">26 </w:t>
      </w:r>
      <w:r>
        <w:t>May,2025)</w:t>
      </w:r>
    </w:p>
    <w:p w14:paraId="2A0CE51D" w14:textId="77777777" w:rsidR="00AF288D" w:rsidRPr="00591197" w:rsidRDefault="00AF288D" w:rsidP="00AF288D">
      <w:pPr>
        <w:spacing w:line="240" w:lineRule="auto"/>
        <w:ind w:left="-284" w:hanging="567"/>
        <w:jc w:val="both"/>
        <w:rPr>
          <w:rFonts w:ascii="Arial" w:hAnsi="Arial" w:cs="Arial"/>
          <w:sz w:val="20"/>
          <w:szCs w:val="20"/>
          <w:highlight w:val="cyan"/>
        </w:rPr>
      </w:pPr>
      <w:r w:rsidRPr="00591197">
        <w:rPr>
          <w:rFonts w:ascii="Arial" w:hAnsi="Arial" w:cs="Arial"/>
          <w:sz w:val="20"/>
          <w:szCs w:val="20"/>
          <w:shd w:val="clear" w:color="auto" w:fill="FFFFFF"/>
        </w:rPr>
        <w:t>Van Boeckel, T. P., Pires, J., Silvester, R., Zhao, C., Song, J., Criscuolo, N. G., ... and Laxminarayan, R. (2019). Global trends in antimicrobial resistance in animals in low-and middle-income countries.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365</w:t>
      </w:r>
      <w:r w:rsidRPr="00591197">
        <w:rPr>
          <w:rFonts w:ascii="Arial" w:hAnsi="Arial" w:cs="Arial"/>
          <w:sz w:val="20"/>
          <w:szCs w:val="20"/>
          <w:shd w:val="clear" w:color="auto" w:fill="FFFFFF"/>
        </w:rPr>
        <w:t>(6459), eaaw1944.</w:t>
      </w:r>
    </w:p>
    <w:p w14:paraId="4BBE555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Van den Bogaard, A. E., and </w:t>
      </w:r>
      <w:proofErr w:type="spellStart"/>
      <w:r w:rsidRPr="00591197">
        <w:rPr>
          <w:rFonts w:ascii="Arial" w:hAnsi="Arial" w:cs="Arial"/>
          <w:sz w:val="20"/>
          <w:szCs w:val="20"/>
          <w:shd w:val="clear" w:color="auto" w:fill="FFFFFF"/>
        </w:rPr>
        <w:t>Stobberingh</w:t>
      </w:r>
      <w:proofErr w:type="spellEnd"/>
      <w:r w:rsidRPr="00591197">
        <w:rPr>
          <w:rFonts w:ascii="Arial" w:hAnsi="Arial" w:cs="Arial"/>
          <w:sz w:val="20"/>
          <w:szCs w:val="20"/>
          <w:shd w:val="clear" w:color="auto" w:fill="FFFFFF"/>
        </w:rPr>
        <w:t xml:space="preserve">, E. E. (2000). Epidemiology of resistance to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links between animals and humans. </w:t>
      </w:r>
      <w:r w:rsidRPr="00591197">
        <w:rPr>
          <w:rFonts w:ascii="Arial" w:hAnsi="Arial" w:cs="Arial"/>
          <w:i/>
          <w:iCs/>
          <w:sz w:val="20"/>
          <w:szCs w:val="20"/>
          <w:shd w:val="clear" w:color="auto" w:fill="FFFFFF"/>
        </w:rPr>
        <w:t>International Journal of Antimicrobial Agents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(4), 327-335.</w:t>
      </w:r>
    </w:p>
    <w:p w14:paraId="5FDDA3BB"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VandenMeersche</w:t>
      </w:r>
      <w:proofErr w:type="spellEnd"/>
      <w:r w:rsidRPr="00591197">
        <w:rPr>
          <w:rFonts w:ascii="Arial" w:hAnsi="Arial" w:cs="Arial"/>
          <w:sz w:val="20"/>
          <w:szCs w:val="20"/>
        </w:rPr>
        <w:t xml:space="preserve">, T., </w:t>
      </w:r>
      <w:proofErr w:type="spellStart"/>
      <w:r w:rsidRPr="00591197">
        <w:rPr>
          <w:rFonts w:ascii="Arial" w:hAnsi="Arial" w:cs="Arial"/>
          <w:sz w:val="20"/>
          <w:szCs w:val="20"/>
        </w:rPr>
        <w:t>Rasschaert</w:t>
      </w:r>
      <w:proofErr w:type="spellEnd"/>
      <w:r w:rsidRPr="00591197">
        <w:rPr>
          <w:rFonts w:ascii="Arial" w:hAnsi="Arial" w:cs="Arial"/>
          <w:sz w:val="20"/>
          <w:szCs w:val="20"/>
        </w:rPr>
        <w:t xml:space="preserve">, G., Vanden Nest, T., </w:t>
      </w:r>
      <w:proofErr w:type="spellStart"/>
      <w:r w:rsidRPr="00591197">
        <w:rPr>
          <w:rFonts w:ascii="Arial" w:hAnsi="Arial" w:cs="Arial"/>
          <w:sz w:val="20"/>
          <w:szCs w:val="20"/>
        </w:rPr>
        <w:t>Haesebrouck</w:t>
      </w:r>
      <w:proofErr w:type="spellEnd"/>
      <w:r w:rsidRPr="00591197">
        <w:rPr>
          <w:rFonts w:ascii="Arial" w:hAnsi="Arial" w:cs="Arial"/>
          <w:sz w:val="20"/>
          <w:szCs w:val="20"/>
        </w:rPr>
        <w:t xml:space="preserve">, F., Herman, L., Van </w:t>
      </w:r>
      <w:proofErr w:type="spellStart"/>
      <w:r w:rsidRPr="00591197">
        <w:rPr>
          <w:rFonts w:ascii="Arial" w:hAnsi="Arial" w:cs="Arial"/>
          <w:sz w:val="20"/>
          <w:szCs w:val="20"/>
        </w:rPr>
        <w:t>Coillie</w:t>
      </w:r>
      <w:proofErr w:type="spellEnd"/>
      <w:r w:rsidRPr="00591197">
        <w:rPr>
          <w:rFonts w:ascii="Arial" w:hAnsi="Arial" w:cs="Arial"/>
          <w:sz w:val="20"/>
          <w:szCs w:val="20"/>
        </w:rPr>
        <w:t xml:space="preserve">, E., et al. (2020). Longitudinal Screening of Antibiotic Residues, Antibiotic Resistance Genes and Zoonotic Bacteria in Soils Fertilized with Pig Manure. </w:t>
      </w:r>
      <w:r w:rsidRPr="00591197">
        <w:rPr>
          <w:rFonts w:ascii="Arial" w:hAnsi="Arial" w:cs="Arial"/>
          <w:i/>
          <w:iCs/>
          <w:sz w:val="20"/>
          <w:szCs w:val="20"/>
          <w:shd w:val="clear" w:color="auto" w:fill="FFFFFF"/>
        </w:rPr>
        <w:t>Environmental Science and Pollution Research</w:t>
      </w:r>
      <w:r w:rsidRPr="00591197">
        <w:rPr>
          <w:rFonts w:ascii="Arial" w:hAnsi="Arial" w:cs="Arial"/>
          <w:sz w:val="20"/>
          <w:szCs w:val="20"/>
          <w:shd w:val="clear" w:color="auto" w:fill="FFFFFF"/>
        </w:rPr>
        <w:t xml:space="preserve">, </w:t>
      </w:r>
      <w:r w:rsidRPr="00591197">
        <w:rPr>
          <w:rFonts w:ascii="Arial" w:hAnsi="Arial" w:cs="Arial"/>
          <w:sz w:val="20"/>
          <w:szCs w:val="20"/>
        </w:rPr>
        <w:t xml:space="preserve">27, 28016–28029. </w:t>
      </w:r>
    </w:p>
    <w:p w14:paraId="12F01A76" w14:textId="252F34DF" w:rsidR="000046E7" w:rsidRDefault="000D74DB" w:rsidP="000046E7">
      <w:pPr>
        <w:spacing w:line="240" w:lineRule="auto"/>
        <w:ind w:left="-284" w:hanging="567"/>
        <w:jc w:val="both"/>
        <w:rPr>
          <w:lang w:val="en-US"/>
        </w:rPr>
      </w:pPr>
      <w:r w:rsidRPr="000D74DB">
        <w:rPr>
          <w:rFonts w:ascii="Arial" w:hAnsi="Arial" w:cs="Arial"/>
          <w:sz w:val="20"/>
          <w:szCs w:val="20"/>
          <w:shd w:val="clear" w:color="auto" w:fill="FFFFFF"/>
          <w:lang w:val="en-US"/>
        </w:rPr>
        <w:t xml:space="preserve">Veterinary Medicines Directorate (2023). </w:t>
      </w:r>
      <w:r w:rsidRPr="000D74DB">
        <w:rPr>
          <w:rFonts w:ascii="Arial" w:hAnsi="Arial" w:cs="Arial"/>
          <w:i/>
          <w:iCs/>
          <w:sz w:val="20"/>
          <w:szCs w:val="20"/>
          <w:shd w:val="clear" w:color="auto" w:fill="FFFFFF"/>
          <w:lang w:val="en-US"/>
        </w:rPr>
        <w:t xml:space="preserve">Third UK One Health Report - Joint report on antibiotic use, antibiotic sales and antibiotic resistance. </w:t>
      </w:r>
      <w:r w:rsidRPr="000D74DB">
        <w:rPr>
          <w:rFonts w:ascii="Arial" w:hAnsi="Arial" w:cs="Arial"/>
          <w:sz w:val="20"/>
          <w:szCs w:val="20"/>
          <w:shd w:val="clear" w:color="auto" w:fill="FFFFFF"/>
          <w:lang w:val="en-US"/>
        </w:rPr>
        <w:t>New Haw, Addlestone: Veterinary Medicines Directorate.</w:t>
      </w:r>
      <w:r w:rsidR="000046E7" w:rsidRPr="000046E7">
        <w:rPr>
          <w:lang w:val="en-US"/>
        </w:rPr>
        <w:t xml:space="preserve"> </w:t>
      </w:r>
      <w:hyperlink r:id="rId32" w:history="1">
        <w:r w:rsidR="00DA5982" w:rsidRPr="00A47BA2">
          <w:rPr>
            <w:rStyle w:val="Hyperlink"/>
            <w:lang w:val="en-US"/>
          </w:rPr>
          <w:t>https://assets.publishing.service.gov.uk/media/67ac9a2b88ce626360cd217b/VARSS_Highlights_2023_2024.pdf</w:t>
        </w:r>
      </w:hyperlink>
      <w:r w:rsidR="00DA5982">
        <w:rPr>
          <w:lang w:val="en-US"/>
        </w:rPr>
        <w:t xml:space="preserve"> </w:t>
      </w:r>
      <w:r w:rsidR="000046E7">
        <w:rPr>
          <w:lang w:val="en-US"/>
        </w:rPr>
        <w:t xml:space="preserve">(Accessed on 26 May, 2025). </w:t>
      </w:r>
    </w:p>
    <w:p w14:paraId="54DF19B2" w14:textId="03762BFE" w:rsidR="00AF288D" w:rsidRPr="00591197" w:rsidRDefault="00AF288D" w:rsidP="00AF288D">
      <w:pPr>
        <w:spacing w:line="240" w:lineRule="auto"/>
        <w:ind w:left="-284" w:hanging="567"/>
        <w:jc w:val="both"/>
        <w:rPr>
          <w:rFonts w:ascii="Arial" w:hAnsi="Arial" w:cs="Arial"/>
          <w:sz w:val="20"/>
          <w:szCs w:val="20"/>
          <w:highlight w:val="cyan"/>
        </w:rPr>
      </w:pPr>
      <w:r w:rsidRPr="00591197">
        <w:rPr>
          <w:rFonts w:ascii="Arial" w:hAnsi="Arial" w:cs="Arial"/>
          <w:sz w:val="20"/>
          <w:szCs w:val="20"/>
          <w:shd w:val="clear" w:color="auto" w:fill="FFFFFF"/>
        </w:rPr>
        <w:t>Vieira, A. R., Collignon, P., Aarestrup, F. M., McEwen, S. A., Hendriksen, R. S., Hald, T., and Wegener, H. C. (2011). Association between antimicrobial resistance in Escherichia coli isolates from food animals and blood stream isolates from humans in Europe: an ecological study. </w:t>
      </w:r>
      <w:r w:rsidRPr="00591197">
        <w:rPr>
          <w:rFonts w:ascii="Arial" w:hAnsi="Arial" w:cs="Arial"/>
          <w:i/>
          <w:iCs/>
          <w:sz w:val="20"/>
          <w:szCs w:val="20"/>
          <w:shd w:val="clear" w:color="auto" w:fill="FFFFFF"/>
        </w:rPr>
        <w:t>Foodborne Pathogens and Disease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(12), 1295-1301.</w:t>
      </w:r>
      <w:r w:rsidRPr="00591197">
        <w:rPr>
          <w:rFonts w:ascii="Arial" w:hAnsi="Arial" w:cs="Arial"/>
          <w:sz w:val="20"/>
          <w:szCs w:val="20"/>
          <w:highlight w:val="cyan"/>
        </w:rPr>
        <w:t xml:space="preserve"> </w:t>
      </w:r>
    </w:p>
    <w:p w14:paraId="0DE9969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Vijay, D., Bedi, J. S., Dhaka, P., Singh, R., Singh, J., Arora, A. K., and Gill, J. P. S. (2023). Monitoring of antimicrobial usage among adult bovines in dairy herds of Punjab, India: A quantitative analysis of pattern and frequency.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 1089307.</w:t>
      </w:r>
    </w:p>
    <w:p w14:paraId="5541BE12" w14:textId="77777777" w:rsidR="00AF288D" w:rsidRPr="00591197" w:rsidRDefault="00AF288D" w:rsidP="00AF288D">
      <w:pPr>
        <w:spacing w:line="240" w:lineRule="auto"/>
        <w:ind w:left="-284" w:hanging="567"/>
        <w:jc w:val="both"/>
        <w:rPr>
          <w:rFonts w:ascii="Arial" w:hAnsi="Arial" w:cs="Arial"/>
          <w:sz w:val="20"/>
          <w:szCs w:val="20"/>
          <w:lang w:val="en-US"/>
        </w:rPr>
      </w:pPr>
      <w:proofErr w:type="spellStart"/>
      <w:r w:rsidRPr="00591197">
        <w:rPr>
          <w:rFonts w:ascii="Arial" w:hAnsi="Arial" w:cs="Arial"/>
          <w:sz w:val="20"/>
          <w:szCs w:val="20"/>
          <w:shd w:val="clear" w:color="auto" w:fill="FFFFFF"/>
        </w:rPr>
        <w:t>Viñes</w:t>
      </w:r>
      <w:proofErr w:type="spellEnd"/>
      <w:r w:rsidRPr="00591197">
        <w:rPr>
          <w:rFonts w:ascii="Arial" w:hAnsi="Arial" w:cs="Arial"/>
          <w:sz w:val="20"/>
          <w:szCs w:val="20"/>
          <w:shd w:val="clear" w:color="auto" w:fill="FFFFFF"/>
        </w:rPr>
        <w:t xml:space="preserve">, J., </w:t>
      </w:r>
      <w:proofErr w:type="spellStart"/>
      <w:r w:rsidRPr="00591197">
        <w:rPr>
          <w:rFonts w:ascii="Arial" w:hAnsi="Arial" w:cs="Arial"/>
          <w:sz w:val="20"/>
          <w:szCs w:val="20"/>
          <w:shd w:val="clear" w:color="auto" w:fill="FFFFFF"/>
        </w:rPr>
        <w:t>Cuscó</w:t>
      </w:r>
      <w:proofErr w:type="spellEnd"/>
      <w:r w:rsidRPr="00591197">
        <w:rPr>
          <w:rFonts w:ascii="Arial" w:hAnsi="Arial" w:cs="Arial"/>
          <w:sz w:val="20"/>
          <w:szCs w:val="20"/>
          <w:shd w:val="clear" w:color="auto" w:fill="FFFFFF"/>
        </w:rPr>
        <w:t xml:space="preserve">, A., Napp, S., Alvarez, J., Saez-Llorente, J. L., </w:t>
      </w:r>
      <w:proofErr w:type="spellStart"/>
      <w:r w:rsidRPr="00591197">
        <w:rPr>
          <w:rFonts w:ascii="Arial" w:hAnsi="Arial" w:cs="Arial"/>
          <w:sz w:val="20"/>
          <w:szCs w:val="20"/>
          <w:shd w:val="clear" w:color="auto" w:fill="FFFFFF"/>
        </w:rPr>
        <w:t>Rosàs-Rodoreda</w:t>
      </w:r>
      <w:proofErr w:type="spellEnd"/>
      <w:r w:rsidRPr="00591197">
        <w:rPr>
          <w:rFonts w:ascii="Arial" w:hAnsi="Arial" w:cs="Arial"/>
          <w:sz w:val="20"/>
          <w:szCs w:val="20"/>
          <w:shd w:val="clear" w:color="auto" w:fill="FFFFFF"/>
        </w:rPr>
        <w:t>, M., et al. (2021). Transmission of similar mcr-1 carrying plasmids among different Escherichia coli lineages isolated from livestock and the farmer.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(3), 313.</w:t>
      </w:r>
    </w:p>
    <w:p w14:paraId="5625956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Von Wintersdorff, C. J., Penders, J., Van Niekerk, J. M., Mills, N. D., Majumder, S., Van Alphen, L. B., et al. (2016). Dissemination of antimicrobial resistance in microbial ecosystems through horizontal gene transfer.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173.</w:t>
      </w:r>
    </w:p>
    <w:p w14:paraId="7AE05FBC"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Walsh, T.R., and Wu, </w:t>
      </w:r>
      <w:proofErr w:type="gramStart"/>
      <w:r w:rsidRPr="00591197">
        <w:rPr>
          <w:rFonts w:ascii="Arial" w:hAnsi="Arial" w:cs="Arial"/>
          <w:sz w:val="20"/>
          <w:szCs w:val="20"/>
          <w:shd w:val="clear" w:color="auto" w:fill="FFFFFF"/>
        </w:rPr>
        <w:t>Y.(</w:t>
      </w:r>
      <w:proofErr w:type="gramEnd"/>
      <w:r w:rsidRPr="00591197">
        <w:rPr>
          <w:rFonts w:ascii="Arial" w:hAnsi="Arial" w:cs="Arial"/>
          <w:sz w:val="20"/>
          <w:szCs w:val="20"/>
          <w:shd w:val="clear" w:color="auto" w:fill="FFFFFF"/>
        </w:rPr>
        <w:t>2016) China bans colistin as a feed additive for animals</w:t>
      </w:r>
      <w:r w:rsidRPr="00591197">
        <w:rPr>
          <w:rFonts w:ascii="Arial" w:hAnsi="Arial" w:cs="Arial"/>
          <w:i/>
          <w:sz w:val="20"/>
          <w:szCs w:val="20"/>
          <w:shd w:val="clear" w:color="auto" w:fill="FFFFFF"/>
        </w:rPr>
        <w:t>. Lancet Infect Dis.</w:t>
      </w:r>
      <w:r w:rsidRPr="00591197">
        <w:rPr>
          <w:rFonts w:ascii="Arial" w:hAnsi="Arial" w:cs="Arial"/>
          <w:sz w:val="20"/>
          <w:szCs w:val="20"/>
          <w:shd w:val="clear" w:color="auto" w:fill="FFFFFF"/>
        </w:rPr>
        <w:t xml:space="preserve">, 16(10),1102-1103. </w:t>
      </w:r>
      <w:proofErr w:type="spellStart"/>
      <w:r w:rsidRPr="00591197">
        <w:rPr>
          <w:rFonts w:ascii="Arial" w:hAnsi="Arial" w:cs="Arial"/>
          <w:sz w:val="20"/>
          <w:szCs w:val="20"/>
          <w:shd w:val="clear" w:color="auto" w:fill="FFFFFF"/>
        </w:rPr>
        <w:t>doi</w:t>
      </w:r>
      <w:proofErr w:type="spellEnd"/>
      <w:r w:rsidRPr="00591197">
        <w:rPr>
          <w:rFonts w:ascii="Arial" w:hAnsi="Arial" w:cs="Arial"/>
          <w:sz w:val="20"/>
          <w:szCs w:val="20"/>
          <w:shd w:val="clear" w:color="auto" w:fill="FFFFFF"/>
        </w:rPr>
        <w:t>: 10.1016/S1473-3099(16)30329-2. </w:t>
      </w:r>
    </w:p>
    <w:p w14:paraId="152467A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Weese, S., </w:t>
      </w:r>
      <w:proofErr w:type="spellStart"/>
      <w:proofErr w:type="gramStart"/>
      <w:r w:rsidRPr="00591197">
        <w:rPr>
          <w:rFonts w:ascii="Arial" w:hAnsi="Arial" w:cs="Arial"/>
          <w:sz w:val="20"/>
          <w:szCs w:val="20"/>
        </w:rPr>
        <w:t>Valsson,O</w:t>
      </w:r>
      <w:proofErr w:type="spellEnd"/>
      <w:r w:rsidRPr="00591197">
        <w:rPr>
          <w:rFonts w:ascii="Arial" w:hAnsi="Arial" w:cs="Arial"/>
          <w:sz w:val="20"/>
          <w:szCs w:val="20"/>
        </w:rPr>
        <w:t>.</w:t>
      </w:r>
      <w:proofErr w:type="gramEnd"/>
      <w:r w:rsidRPr="00591197">
        <w:rPr>
          <w:rFonts w:ascii="Arial" w:hAnsi="Arial" w:cs="Arial"/>
          <w:sz w:val="20"/>
          <w:szCs w:val="20"/>
        </w:rPr>
        <w:t>, Mateus, A.L.P. (2025). Antimicrobial prophylaxis in animals. Rome, FAO. UNEP, WHO and WOAH. (Accessed on March 25, 2025).</w:t>
      </w:r>
    </w:p>
    <w:p w14:paraId="30AA5D85" w14:textId="77777777" w:rsidR="00AF288D" w:rsidRPr="00591197" w:rsidRDefault="00AF288D" w:rsidP="00AF288D">
      <w:pPr>
        <w:tabs>
          <w:tab w:val="left" w:pos="2127"/>
        </w:tabs>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rPr>
        <w:t xml:space="preserve">Weiss, L. M. (2008). Zoonotic parasitic diseases: Emerging issues and problems. </w:t>
      </w:r>
      <w:r w:rsidRPr="00591197">
        <w:rPr>
          <w:rFonts w:ascii="Arial" w:hAnsi="Arial" w:cs="Arial"/>
          <w:i/>
          <w:iCs/>
          <w:sz w:val="20"/>
          <w:szCs w:val="20"/>
          <w:shd w:val="clear" w:color="auto" w:fill="FFFFFF"/>
        </w:rPr>
        <w:t>International Journal for Parasitology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38</w:t>
      </w:r>
      <w:r w:rsidRPr="00591197">
        <w:rPr>
          <w:rFonts w:ascii="Arial" w:hAnsi="Arial" w:cs="Arial"/>
          <w:sz w:val="20"/>
          <w:szCs w:val="20"/>
          <w:shd w:val="clear" w:color="auto" w:fill="FFFFFF"/>
        </w:rPr>
        <w:t xml:space="preserve">(11), 1209. </w:t>
      </w:r>
    </w:p>
    <w:p w14:paraId="12D292F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Witte, W. (2000) Ecological impact of antibiotic use in animals on different complex microflora: environment. </w:t>
      </w:r>
      <w:r w:rsidRPr="00591197">
        <w:rPr>
          <w:rFonts w:ascii="Arial" w:hAnsi="Arial" w:cs="Arial"/>
          <w:i/>
          <w:sz w:val="20"/>
          <w:szCs w:val="20"/>
        </w:rPr>
        <w:t>International Journal of Antimicrobial Agents</w:t>
      </w:r>
      <w:r w:rsidRPr="00591197">
        <w:rPr>
          <w:rFonts w:ascii="Arial" w:hAnsi="Arial" w:cs="Arial"/>
          <w:sz w:val="20"/>
          <w:szCs w:val="20"/>
        </w:rPr>
        <w:t>, 14, 321–325.</w:t>
      </w:r>
    </w:p>
    <w:p w14:paraId="335C7A1A" w14:textId="77777777" w:rsidR="00AF288D" w:rsidRPr="00591197" w:rsidRDefault="00AF288D" w:rsidP="00AF288D">
      <w:pPr>
        <w:pStyle w:val="NormalWeb"/>
        <w:shd w:val="clear" w:color="auto" w:fill="FFFFFF" w:themeFill="background1"/>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Woolhouse, M., Ward, M., Van </w:t>
      </w:r>
      <w:proofErr w:type="spellStart"/>
      <w:r w:rsidRPr="00591197">
        <w:rPr>
          <w:rFonts w:ascii="Arial" w:hAnsi="Arial" w:cs="Arial"/>
          <w:sz w:val="20"/>
          <w:szCs w:val="20"/>
          <w:shd w:val="clear" w:color="auto" w:fill="FFFFFF"/>
        </w:rPr>
        <w:t>Bunnik</w:t>
      </w:r>
      <w:proofErr w:type="spellEnd"/>
      <w:r w:rsidRPr="00591197">
        <w:rPr>
          <w:rFonts w:ascii="Arial" w:hAnsi="Arial" w:cs="Arial"/>
          <w:sz w:val="20"/>
          <w:szCs w:val="20"/>
          <w:shd w:val="clear" w:color="auto" w:fill="FFFFFF"/>
        </w:rPr>
        <w:t>, B., and Farrar, J. (2015). Antimicrobial resistance in humans, livestock and the wider environment. </w:t>
      </w:r>
      <w:r w:rsidRPr="00591197">
        <w:rPr>
          <w:rFonts w:ascii="Arial" w:hAnsi="Arial" w:cs="Arial"/>
          <w:iCs/>
          <w:sz w:val="20"/>
          <w:szCs w:val="20"/>
          <w:shd w:val="clear" w:color="auto" w:fill="FFFFFF"/>
        </w:rPr>
        <w:t xml:space="preserve">Philosophical Transactions of the Royal Society B, </w:t>
      </w:r>
      <w:r w:rsidRPr="00591197">
        <w:rPr>
          <w:rFonts w:ascii="Arial" w:hAnsi="Arial" w:cs="Arial"/>
          <w:i/>
          <w:iCs/>
          <w:sz w:val="20"/>
          <w:szCs w:val="20"/>
          <w:shd w:val="clear" w:color="auto" w:fill="FFFFFF"/>
        </w:rPr>
        <w:t>Biological Sciences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370</w:t>
      </w:r>
      <w:r w:rsidRPr="00591197">
        <w:rPr>
          <w:rFonts w:ascii="Arial" w:hAnsi="Arial" w:cs="Arial"/>
          <w:sz w:val="20"/>
          <w:szCs w:val="20"/>
          <w:shd w:val="clear" w:color="auto" w:fill="FFFFFF"/>
        </w:rPr>
        <w:t>(1670), 20140083.</w:t>
      </w:r>
    </w:p>
    <w:p w14:paraId="7DC4FAA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World Health Organization (WHO) (2014). Antimicrobial Resistance: Global Report on Surveillance; World Health Organization: Geneva, Switzerland, </w:t>
      </w:r>
      <w:hyperlink r:id="rId33" w:history="1">
        <w:r w:rsidRPr="00E329C8">
          <w:rPr>
            <w:rStyle w:val="Hyperlink"/>
            <w:rFonts w:ascii="Arial" w:hAnsi="Arial" w:cs="Arial"/>
            <w:sz w:val="20"/>
            <w:szCs w:val="20"/>
          </w:rPr>
          <w:t>https://www.who.int/publications/i/item/9789241564748</w:t>
        </w:r>
      </w:hyperlink>
      <w:r>
        <w:rPr>
          <w:rFonts w:ascii="Arial" w:hAnsi="Arial" w:cs="Arial"/>
          <w:sz w:val="20"/>
          <w:szCs w:val="20"/>
        </w:rPr>
        <w:t xml:space="preserve"> (Accessed on Jan10, 2025). </w:t>
      </w:r>
    </w:p>
    <w:p w14:paraId="08D0D640" w14:textId="77777777" w:rsidR="00AF288D" w:rsidRPr="00DE5073" w:rsidRDefault="00AF288D" w:rsidP="00AF288D">
      <w:pPr>
        <w:spacing w:line="240" w:lineRule="auto"/>
        <w:ind w:left="-284" w:hanging="567"/>
        <w:jc w:val="both"/>
        <w:rPr>
          <w:rFonts w:ascii="Arial" w:hAnsi="Arial" w:cs="Arial"/>
          <w:sz w:val="20"/>
          <w:szCs w:val="20"/>
          <w:u w:val="single"/>
          <w:lang w:val="en-US"/>
        </w:rPr>
      </w:pPr>
      <w:r w:rsidRPr="00591197">
        <w:rPr>
          <w:rFonts w:ascii="Arial" w:hAnsi="Arial" w:cs="Arial"/>
          <w:bCs/>
          <w:sz w:val="20"/>
          <w:szCs w:val="20"/>
          <w:lang w:val="en-US"/>
        </w:rPr>
        <w:t>World Health Organization (WHO) (2016).</w:t>
      </w:r>
      <w:r w:rsidRPr="00591197">
        <w:rPr>
          <w:rFonts w:ascii="Arial" w:hAnsi="Arial" w:cs="Arial"/>
          <w:b/>
          <w:bCs/>
          <w:sz w:val="20"/>
          <w:szCs w:val="20"/>
          <w:lang w:val="en-US"/>
        </w:rPr>
        <w:t xml:space="preserve"> </w:t>
      </w:r>
      <w:r w:rsidRPr="00591197">
        <w:rPr>
          <w:rFonts w:ascii="Arial" w:hAnsi="Arial" w:cs="Arial"/>
          <w:sz w:val="20"/>
          <w:szCs w:val="20"/>
          <w:lang w:val="en-US"/>
        </w:rPr>
        <w:t>Global Action plan on antimicrobial resistance.</w:t>
      </w:r>
      <w:r w:rsidRPr="00591197">
        <w:rPr>
          <w:rFonts w:ascii="Arial" w:hAnsi="Arial" w:cs="Arial"/>
          <w:i/>
          <w:iCs/>
          <w:sz w:val="20"/>
          <w:szCs w:val="20"/>
          <w:lang w:val="en-US"/>
        </w:rPr>
        <w:t xml:space="preserve"> </w:t>
      </w:r>
      <w:hyperlink r:id="rId34" w:history="1">
        <w:r w:rsidRPr="00E329C8">
          <w:rPr>
            <w:rStyle w:val="Hyperlink"/>
            <w:rFonts w:ascii="Arial" w:hAnsi="Arial" w:cs="Arial"/>
            <w:i/>
            <w:iCs/>
            <w:sz w:val="20"/>
            <w:szCs w:val="20"/>
            <w:lang w:val="en-US"/>
          </w:rPr>
          <w:t>https://www.who.int/publications/i/item/9789241509763</w:t>
        </w:r>
      </w:hyperlink>
      <w:r>
        <w:rPr>
          <w:rFonts w:ascii="Arial" w:hAnsi="Arial" w:cs="Arial"/>
          <w:i/>
          <w:iCs/>
          <w:sz w:val="20"/>
          <w:szCs w:val="20"/>
          <w:lang w:val="en-US"/>
        </w:rPr>
        <w:t xml:space="preserve"> </w:t>
      </w:r>
      <w:r>
        <w:rPr>
          <w:rFonts w:ascii="Arial" w:hAnsi="Arial" w:cs="Arial"/>
          <w:sz w:val="20"/>
          <w:szCs w:val="20"/>
        </w:rPr>
        <w:t>(Accessed on Dec 23, 2024).</w:t>
      </w:r>
    </w:p>
    <w:p w14:paraId="4EB81936" w14:textId="77777777" w:rsidR="00AF288D" w:rsidRPr="00DE5073"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rPr>
        <w:t>World Health Organization (WHO) (2017).</w:t>
      </w:r>
      <w:r>
        <w:rPr>
          <w:rFonts w:ascii="Arial" w:hAnsi="Arial" w:cs="Arial"/>
          <w:sz w:val="20"/>
          <w:szCs w:val="20"/>
        </w:rPr>
        <w:t xml:space="preserve"> </w:t>
      </w:r>
      <w:r w:rsidRPr="00591197">
        <w:rPr>
          <w:rFonts w:ascii="Arial" w:hAnsi="Arial" w:cs="Arial"/>
          <w:sz w:val="20"/>
          <w:szCs w:val="20"/>
        </w:rPr>
        <w:t>WHO Guidelines on Use of Medically Important Antimicrobials in Food-Producing Animals, WHO: Geneva, Switzerland.</w:t>
      </w:r>
      <w:r w:rsidRPr="00DE5073">
        <w:t xml:space="preserve"> </w:t>
      </w:r>
      <w:hyperlink r:id="rId35" w:history="1">
        <w:r w:rsidRPr="00E329C8">
          <w:rPr>
            <w:rStyle w:val="Hyperlink"/>
            <w:rFonts w:ascii="Arial" w:hAnsi="Arial" w:cs="Arial"/>
            <w:sz w:val="20"/>
            <w:szCs w:val="20"/>
          </w:rPr>
          <w:t>https://www.who.int/publications/i/item/9789241550130</w:t>
        </w:r>
      </w:hyperlink>
      <w:r>
        <w:rPr>
          <w:rFonts w:ascii="Arial" w:hAnsi="Arial" w:cs="Arial"/>
          <w:sz w:val="20"/>
          <w:szCs w:val="20"/>
        </w:rPr>
        <w:t xml:space="preserve"> (Accessed on Dec 23, 2024).</w:t>
      </w:r>
    </w:p>
    <w:p w14:paraId="46AB2196" w14:textId="77777777" w:rsidR="006B6100" w:rsidRPr="006B6100" w:rsidRDefault="006B6100" w:rsidP="006B6100">
      <w:pPr>
        <w:spacing w:line="240" w:lineRule="auto"/>
        <w:ind w:left="-284" w:hanging="567"/>
        <w:jc w:val="both"/>
        <w:rPr>
          <w:rFonts w:ascii="Arial" w:hAnsi="Arial" w:cs="Arial"/>
          <w:sz w:val="20"/>
          <w:szCs w:val="20"/>
          <w:lang w:val="en-US"/>
        </w:rPr>
      </w:pPr>
      <w:r w:rsidRPr="00591197">
        <w:rPr>
          <w:rFonts w:ascii="Arial" w:hAnsi="Arial" w:cs="Arial"/>
          <w:sz w:val="20"/>
          <w:szCs w:val="20"/>
        </w:rPr>
        <w:t>World Health Organization (WHO) (20</w:t>
      </w:r>
      <w:r>
        <w:rPr>
          <w:rFonts w:ascii="Arial" w:hAnsi="Arial" w:cs="Arial"/>
          <w:sz w:val="20"/>
          <w:szCs w:val="20"/>
        </w:rPr>
        <w:t>22</w:t>
      </w:r>
      <w:r w:rsidRPr="00591197">
        <w:rPr>
          <w:rFonts w:ascii="Arial" w:hAnsi="Arial" w:cs="Arial"/>
          <w:sz w:val="20"/>
          <w:szCs w:val="20"/>
        </w:rPr>
        <w:t>).</w:t>
      </w:r>
      <w:r>
        <w:rPr>
          <w:rFonts w:ascii="Arial" w:hAnsi="Arial" w:cs="Arial"/>
          <w:sz w:val="20"/>
          <w:szCs w:val="20"/>
        </w:rPr>
        <w:t xml:space="preserve"> </w:t>
      </w:r>
      <w:bookmarkStart w:id="2" w:name="_Hlk199537693"/>
      <w:r w:rsidRPr="00FC45B5">
        <w:rPr>
          <w:rFonts w:ascii="Arial" w:hAnsi="Arial" w:cs="Arial"/>
          <w:sz w:val="20"/>
          <w:szCs w:val="20"/>
          <w:lang w:val="en-US"/>
        </w:rPr>
        <w:t>Global antimicrobial resistance and use surveillance system (GLASS)</w:t>
      </w:r>
      <w:bookmarkEnd w:id="2"/>
      <w:r w:rsidRPr="00FC45B5">
        <w:rPr>
          <w:rFonts w:ascii="Arial" w:hAnsi="Arial" w:cs="Arial"/>
          <w:sz w:val="20"/>
          <w:szCs w:val="20"/>
          <w:lang w:val="en-US"/>
        </w:rPr>
        <w:t xml:space="preserve"> report 2022. </w:t>
      </w:r>
      <w:hyperlink r:id="rId36" w:history="1">
        <w:r w:rsidRPr="006B6100">
          <w:rPr>
            <w:rStyle w:val="Hyperlink"/>
            <w:rFonts w:ascii="Arial" w:hAnsi="Arial" w:cs="Arial"/>
            <w:sz w:val="20"/>
            <w:szCs w:val="20"/>
            <w:lang w:val="en-US"/>
          </w:rPr>
          <w:t>https://www.who.int/publications/i/item/9789240062702</w:t>
        </w:r>
      </w:hyperlink>
      <w:r w:rsidRPr="006B6100">
        <w:rPr>
          <w:rFonts w:ascii="Arial" w:hAnsi="Arial" w:cs="Arial"/>
          <w:sz w:val="20"/>
          <w:szCs w:val="20"/>
          <w:lang w:val="en-US"/>
        </w:rPr>
        <w:t xml:space="preserve"> (Accessed on 26 May, 2025).</w:t>
      </w:r>
    </w:p>
    <w:p w14:paraId="07ABFCCB" w14:textId="634022C9"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w:t>
      </w:r>
      <w:r>
        <w:rPr>
          <w:rFonts w:ascii="Arial" w:hAnsi="Arial" w:cs="Arial"/>
          <w:sz w:val="20"/>
          <w:szCs w:val="20"/>
          <w:shd w:val="clear" w:color="auto" w:fill="FFFFFF"/>
          <w:lang w:val="en-US"/>
        </w:rPr>
        <w:t>2</w:t>
      </w:r>
      <w:r w:rsidRPr="00591197">
        <w:rPr>
          <w:rFonts w:ascii="Arial" w:hAnsi="Arial" w:cs="Arial"/>
          <w:sz w:val="20"/>
          <w:szCs w:val="20"/>
          <w:shd w:val="clear" w:color="auto" w:fill="FFFFFF"/>
        </w:rPr>
        <w:t xml:space="preserve">). </w:t>
      </w:r>
      <w:r>
        <w:rPr>
          <w:rFonts w:ascii="Arial" w:hAnsi="Arial" w:cs="Arial"/>
          <w:sz w:val="20"/>
          <w:szCs w:val="20"/>
          <w:shd w:val="clear" w:color="auto" w:fill="FFFFFF"/>
        </w:rPr>
        <w:t xml:space="preserve">Chapter 6.8. Harmonisation of National antimicrobial resistance surveillance and monitoring programmes </w:t>
      </w:r>
      <w:r>
        <w:rPr>
          <w:rFonts w:ascii="Arial" w:hAnsi="Arial" w:cs="Arial"/>
          <w:sz w:val="20"/>
          <w:szCs w:val="20"/>
          <w:shd w:val="clear" w:color="auto" w:fill="FFFFFF"/>
          <w:lang w:val="en-US"/>
        </w:rPr>
        <w:t xml:space="preserve">– Terrestrial Animal Health Code, </w:t>
      </w:r>
      <w:r>
        <w:rPr>
          <w:rFonts w:ascii="Arial" w:hAnsi="Arial" w:cs="Arial"/>
          <w:sz w:val="20"/>
          <w:szCs w:val="20"/>
          <w:shd w:val="clear" w:color="auto" w:fill="FFFFFF"/>
        </w:rPr>
        <w:t>2</w:t>
      </w:r>
      <w:r w:rsidRPr="00CB2080">
        <w:rPr>
          <w:rFonts w:ascii="Arial" w:hAnsi="Arial" w:cs="Arial"/>
          <w:sz w:val="20"/>
          <w:szCs w:val="20"/>
          <w:shd w:val="clear" w:color="auto" w:fill="FFFFFF"/>
          <w:vertAlign w:val="superscript"/>
        </w:rPr>
        <w:t>nd</w:t>
      </w:r>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Edn</w:t>
      </w:r>
      <w:proofErr w:type="spellEnd"/>
      <w:r>
        <w:rPr>
          <w:rFonts w:ascii="Arial" w:hAnsi="Arial" w:cs="Arial"/>
          <w:sz w:val="20"/>
          <w:szCs w:val="20"/>
          <w:shd w:val="clear" w:color="auto" w:fill="FFFFFF"/>
        </w:rPr>
        <w:t xml:space="preserve">., pp 4. </w:t>
      </w:r>
      <w:hyperlink r:id="rId37" w:history="1">
        <w:r w:rsidRPr="00E329C8">
          <w:rPr>
            <w:rStyle w:val="Hyperlink"/>
            <w:rFonts w:ascii="Arial" w:hAnsi="Arial" w:cs="Arial"/>
            <w:sz w:val="20"/>
            <w:szCs w:val="20"/>
            <w:shd w:val="clear" w:color="auto" w:fill="FFFFFF"/>
          </w:rPr>
          <w:t>https://www.woah.org/fileadmin/Home/eng/Health_standards/tahc/current/chapitre_antibio_harmonisation.pdf</w:t>
        </w:r>
      </w:hyperlink>
      <w:r>
        <w:rPr>
          <w:rFonts w:ascii="Arial" w:hAnsi="Arial" w:cs="Arial"/>
          <w:sz w:val="20"/>
          <w:szCs w:val="20"/>
          <w:shd w:val="clear" w:color="auto" w:fill="FFFFFF"/>
        </w:rPr>
        <w:t xml:space="preserve"> (Accessed on</w:t>
      </w:r>
      <w:r w:rsidR="00BE329B">
        <w:rPr>
          <w:rFonts w:ascii="Arial" w:hAnsi="Arial" w:cs="Arial"/>
          <w:sz w:val="20"/>
          <w:szCs w:val="20"/>
          <w:shd w:val="clear" w:color="auto" w:fill="FFFFFF"/>
        </w:rPr>
        <w:t xml:space="preserve"> Mar</w:t>
      </w:r>
      <w:r>
        <w:rPr>
          <w:rFonts w:ascii="Arial" w:hAnsi="Arial" w:cs="Arial"/>
          <w:sz w:val="20"/>
          <w:szCs w:val="20"/>
          <w:shd w:val="clear" w:color="auto" w:fill="FFFFFF"/>
        </w:rPr>
        <w:t>r 15, 2025).</w:t>
      </w:r>
    </w:p>
    <w:p w14:paraId="6C0DB8DB" w14:textId="2E4E161F"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rPr>
        <w:t>World Health Organization (WHO) (2023). Antimicrobial Resistance</w:t>
      </w:r>
      <w:r>
        <w:rPr>
          <w:rFonts w:ascii="Arial" w:hAnsi="Arial" w:cs="Arial"/>
          <w:sz w:val="20"/>
          <w:szCs w:val="20"/>
        </w:rPr>
        <w:t>.</w:t>
      </w:r>
      <w:r w:rsidRPr="00591197">
        <w:rPr>
          <w:rFonts w:ascii="Arial" w:hAnsi="Arial" w:cs="Arial"/>
          <w:sz w:val="20"/>
          <w:szCs w:val="20"/>
        </w:rPr>
        <w:t xml:space="preserve"> </w:t>
      </w:r>
      <w:hyperlink r:id="rId38" w:history="1">
        <w:r w:rsidRPr="00E329C8">
          <w:rPr>
            <w:rStyle w:val="Hyperlink"/>
            <w:rFonts w:ascii="Arial" w:hAnsi="Arial" w:cs="Arial"/>
            <w:sz w:val="20"/>
            <w:szCs w:val="20"/>
          </w:rPr>
          <w:t>https://www.who.int/news-room/fact-sheets/detail/antimicrobial-resistance</w:t>
        </w:r>
      </w:hyperlink>
      <w:r>
        <w:rPr>
          <w:rFonts w:ascii="Arial" w:hAnsi="Arial" w:cs="Arial"/>
          <w:sz w:val="20"/>
          <w:szCs w:val="20"/>
        </w:rPr>
        <w:t xml:space="preserve"> </w:t>
      </w:r>
      <w:r w:rsidRPr="00591197">
        <w:rPr>
          <w:rFonts w:ascii="Arial" w:hAnsi="Arial" w:cs="Arial"/>
          <w:sz w:val="20"/>
          <w:szCs w:val="20"/>
          <w:shd w:val="clear" w:color="auto" w:fill="FFFFFF"/>
        </w:rPr>
        <w:t>(Accessed on </w:t>
      </w:r>
      <w:r w:rsidR="00BE329B">
        <w:rPr>
          <w:rFonts w:ascii="Arial" w:hAnsi="Arial" w:cs="Arial"/>
          <w:sz w:val="20"/>
          <w:szCs w:val="20"/>
          <w:shd w:val="clear" w:color="auto" w:fill="FFFFFF"/>
        </w:rPr>
        <w:t xml:space="preserve">Mar </w:t>
      </w:r>
      <w:r>
        <w:rPr>
          <w:rFonts w:ascii="Arial" w:hAnsi="Arial" w:cs="Arial"/>
          <w:sz w:val="20"/>
          <w:szCs w:val="20"/>
          <w:shd w:val="clear" w:color="auto" w:fill="FFFFFF"/>
        </w:rPr>
        <w:t>20</w:t>
      </w:r>
      <w:r w:rsidRPr="00591197">
        <w:rPr>
          <w:rFonts w:ascii="Arial" w:hAnsi="Arial" w:cs="Arial"/>
          <w:sz w:val="20"/>
          <w:szCs w:val="20"/>
          <w:shd w:val="clear" w:color="auto" w:fill="FFFFFF"/>
        </w:rPr>
        <w:t>, 2025).</w:t>
      </w:r>
    </w:p>
    <w:p w14:paraId="6579A3D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World Health Organization (WHO) (2024</w:t>
      </w:r>
      <w:r>
        <w:rPr>
          <w:rFonts w:ascii="Arial" w:hAnsi="Arial" w:cs="Arial"/>
          <w:sz w:val="20"/>
          <w:szCs w:val="20"/>
        </w:rPr>
        <w:t>a</w:t>
      </w:r>
      <w:r w:rsidRPr="00591197">
        <w:rPr>
          <w:rFonts w:ascii="Arial" w:hAnsi="Arial" w:cs="Arial"/>
          <w:sz w:val="20"/>
          <w:szCs w:val="20"/>
        </w:rPr>
        <w:t xml:space="preserve">). Bacterial Priority Pathogens List. Bacterial pathogens of public health importance to guide research, development and strategies to prevent and control antimicrobial resistance. Geneva: World Health Organization. </w:t>
      </w:r>
      <w:hyperlink r:id="rId39" w:history="1">
        <w:r w:rsidRPr="00E329C8">
          <w:rPr>
            <w:rStyle w:val="Hyperlink"/>
            <w:rFonts w:ascii="Arial" w:hAnsi="Arial" w:cs="Arial"/>
            <w:sz w:val="20"/>
            <w:szCs w:val="20"/>
          </w:rPr>
          <w:t>https://www.who.int/publications/i/item/9789240093461</w:t>
        </w:r>
      </w:hyperlink>
      <w:r>
        <w:rPr>
          <w:rFonts w:ascii="Arial" w:hAnsi="Arial" w:cs="Arial"/>
          <w:sz w:val="20"/>
          <w:szCs w:val="20"/>
        </w:rPr>
        <w:t xml:space="preserve"> (Accessed on Feb 12, 2025).</w:t>
      </w:r>
    </w:p>
    <w:p w14:paraId="068F59BB" w14:textId="77777777" w:rsidR="00AF288D" w:rsidRDefault="00AF288D" w:rsidP="00AF288D">
      <w:pPr>
        <w:spacing w:line="240" w:lineRule="auto"/>
        <w:ind w:left="-284" w:hanging="567"/>
        <w:jc w:val="both"/>
        <w:rPr>
          <w:rFonts w:ascii="Arial" w:hAnsi="Arial" w:cs="Arial"/>
          <w:sz w:val="20"/>
          <w:szCs w:val="20"/>
          <w:shd w:val="clear" w:color="auto" w:fill="FFFFFF"/>
        </w:rPr>
      </w:pPr>
      <w:r w:rsidRPr="00DA5982">
        <w:rPr>
          <w:rFonts w:ascii="Arial" w:hAnsi="Arial" w:cs="Arial"/>
          <w:sz w:val="20"/>
          <w:szCs w:val="20"/>
          <w:shd w:val="clear" w:color="auto" w:fill="FFFFFF"/>
        </w:rPr>
        <w:t xml:space="preserve">World Health Organization (WHO) (2024b). WHO's List of medically important antimicrobials: a risk management tool for mitigating antimicrobial resistance due to non-human use. Geneva: WHO. </w:t>
      </w:r>
      <w:hyperlink r:id="rId40" w:history="1">
        <w:r w:rsidRPr="00DA5982">
          <w:rPr>
            <w:rStyle w:val="Hyperlink"/>
            <w:rFonts w:ascii="Arial" w:hAnsi="Arial" w:cs="Arial"/>
            <w:sz w:val="20"/>
            <w:szCs w:val="20"/>
            <w:shd w:val="clear" w:color="auto" w:fill="FFFFFF"/>
          </w:rPr>
          <w:t>https://cdn.who.int/media/docs/default-source/gcp/who-mia-list-2024-lv.pdf</w:t>
        </w:r>
      </w:hyperlink>
      <w:r w:rsidRPr="00DA5982">
        <w:rPr>
          <w:rFonts w:ascii="Arial" w:hAnsi="Arial" w:cs="Arial"/>
          <w:sz w:val="20"/>
          <w:szCs w:val="20"/>
          <w:shd w:val="clear" w:color="auto" w:fill="FFFFFF"/>
        </w:rPr>
        <w:t xml:space="preserve"> (Accessed </w:t>
      </w:r>
      <w:proofErr w:type="gramStart"/>
      <w:r w:rsidRPr="00DA5982">
        <w:rPr>
          <w:rFonts w:ascii="Arial" w:hAnsi="Arial" w:cs="Arial"/>
          <w:sz w:val="20"/>
          <w:szCs w:val="20"/>
          <w:shd w:val="clear" w:color="auto" w:fill="FFFFFF"/>
        </w:rPr>
        <w:t>on  Jan</w:t>
      </w:r>
      <w:proofErr w:type="gramEnd"/>
      <w:r w:rsidRPr="00DA5982">
        <w:rPr>
          <w:rFonts w:ascii="Arial" w:hAnsi="Arial" w:cs="Arial"/>
          <w:sz w:val="20"/>
          <w:szCs w:val="20"/>
          <w:shd w:val="clear" w:color="auto" w:fill="FFFFFF"/>
        </w:rPr>
        <w:t xml:space="preserve"> 15, 2025).</w:t>
      </w:r>
    </w:p>
    <w:p w14:paraId="07DF37AA" w14:textId="49448CB0" w:rsidR="00A519A3" w:rsidRPr="00A519A3" w:rsidRDefault="00A519A3" w:rsidP="00A519A3">
      <w:pPr>
        <w:spacing w:line="240" w:lineRule="auto"/>
        <w:ind w:left="-284" w:hanging="567"/>
        <w:jc w:val="both"/>
        <w:rPr>
          <w:rFonts w:ascii="Arial" w:hAnsi="Arial" w:cs="Arial"/>
          <w:sz w:val="20"/>
          <w:szCs w:val="20"/>
          <w:shd w:val="clear" w:color="auto" w:fill="FFFFFF"/>
          <w:lang w:val="en-US"/>
        </w:rPr>
      </w:pPr>
      <w:r w:rsidRPr="00591197">
        <w:rPr>
          <w:rFonts w:ascii="Arial" w:hAnsi="Arial" w:cs="Arial"/>
          <w:sz w:val="20"/>
          <w:szCs w:val="20"/>
        </w:rPr>
        <w:t xml:space="preserve">World Health Organization (WHO) </w:t>
      </w:r>
      <w:r w:rsidRPr="00A519A3">
        <w:rPr>
          <w:rFonts w:ascii="Arial" w:hAnsi="Arial" w:cs="Arial"/>
          <w:sz w:val="20"/>
          <w:szCs w:val="20"/>
          <w:shd w:val="clear" w:color="auto" w:fill="FFFFFF"/>
          <w:lang w:val="en-US"/>
        </w:rPr>
        <w:t>(2024</w:t>
      </w:r>
      <w:r>
        <w:rPr>
          <w:rFonts w:ascii="Arial" w:hAnsi="Arial" w:cs="Arial"/>
          <w:sz w:val="20"/>
          <w:szCs w:val="20"/>
          <w:shd w:val="clear" w:color="auto" w:fill="FFFFFF"/>
          <w:lang w:val="en-US"/>
        </w:rPr>
        <w:t>c</w:t>
      </w:r>
      <w:r w:rsidRPr="00A519A3">
        <w:rPr>
          <w:rFonts w:ascii="Arial" w:hAnsi="Arial" w:cs="Arial"/>
          <w:sz w:val="20"/>
          <w:szCs w:val="20"/>
          <w:shd w:val="clear" w:color="auto" w:fill="FFFFFF"/>
          <w:lang w:val="en-US"/>
        </w:rPr>
        <w:t xml:space="preserve">). Action against antimicrobial resistance requires a One Health approach. </w:t>
      </w:r>
      <w:hyperlink r:id="rId41" w:history="1">
        <w:r w:rsidRPr="00A519A3">
          <w:rPr>
            <w:rStyle w:val="Hyperlink"/>
            <w:rFonts w:ascii="Arial" w:hAnsi="Arial" w:cs="Arial"/>
            <w:sz w:val="20"/>
            <w:szCs w:val="20"/>
            <w:shd w:val="clear" w:color="auto" w:fill="FFFFFF"/>
            <w:lang w:val="en-US"/>
          </w:rPr>
          <w:t>https://www.who.int/europe/publications/i/item/WHO-EURO-2024-9510-49282-73655</w:t>
        </w:r>
      </w:hyperlink>
      <w:r w:rsidRPr="00A519A3">
        <w:rPr>
          <w:rFonts w:ascii="Arial" w:hAnsi="Arial" w:cs="Arial"/>
          <w:sz w:val="20"/>
          <w:szCs w:val="20"/>
          <w:shd w:val="clear" w:color="auto" w:fill="FFFFFF"/>
          <w:lang w:val="en-US"/>
        </w:rPr>
        <w:t xml:space="preserve"> (Accessed on 26 May, 2025)</w:t>
      </w:r>
    </w:p>
    <w:p w14:paraId="4BE6A98F" w14:textId="45795205" w:rsidR="006F3FA8" w:rsidRPr="00591197" w:rsidRDefault="006F3FA8" w:rsidP="006F3FA8">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w:t>
      </w:r>
      <w:r>
        <w:rPr>
          <w:rFonts w:ascii="Arial" w:hAnsi="Arial" w:cs="Arial"/>
          <w:sz w:val="20"/>
          <w:szCs w:val="20"/>
          <w:shd w:val="clear" w:color="auto" w:fill="FFFFFF"/>
        </w:rPr>
        <w:t>2</w:t>
      </w:r>
      <w:r w:rsidRPr="00591197">
        <w:rPr>
          <w:rFonts w:ascii="Arial" w:hAnsi="Arial" w:cs="Arial"/>
          <w:sz w:val="20"/>
          <w:szCs w:val="20"/>
          <w:shd w:val="clear" w:color="auto" w:fill="FFFFFF"/>
        </w:rPr>
        <w:t>)</w:t>
      </w:r>
      <w:r w:rsidRPr="00591197">
        <w:rPr>
          <w:rFonts w:ascii="Arial" w:hAnsi="Arial" w:cs="Arial"/>
          <w:sz w:val="20"/>
          <w:szCs w:val="20"/>
          <w:shd w:val="clear" w:color="auto" w:fill="FFFFFF"/>
          <w:lang w:val="en-US"/>
        </w:rPr>
        <w:t>.</w:t>
      </w:r>
      <w:r w:rsidRPr="00591197">
        <w:rPr>
          <w:rFonts w:ascii="Arial" w:hAnsi="Arial" w:cs="Arial"/>
          <w:sz w:val="20"/>
          <w:szCs w:val="20"/>
        </w:rPr>
        <w:t xml:space="preserve"> </w:t>
      </w:r>
      <w:r w:rsidRPr="006F3FA8">
        <w:rPr>
          <w:rFonts w:ascii="Arial" w:hAnsi="Arial" w:cs="Arial"/>
          <w:sz w:val="20"/>
          <w:szCs w:val="20"/>
          <w:shd w:val="clear" w:color="auto" w:fill="FFFFFF"/>
        </w:rPr>
        <w:t>Implementation of the One Health approach</w:t>
      </w:r>
      <w:r>
        <w:rPr>
          <w:rFonts w:ascii="Arial" w:hAnsi="Arial" w:cs="Arial"/>
          <w:sz w:val="20"/>
          <w:szCs w:val="20"/>
          <w:shd w:val="clear" w:color="auto" w:fill="FFFFFF"/>
        </w:rPr>
        <w:t xml:space="preserve">- </w:t>
      </w:r>
      <w:r w:rsidRPr="006F3FA8">
        <w:rPr>
          <w:rFonts w:ascii="Arial" w:hAnsi="Arial" w:cs="Arial"/>
          <w:sz w:val="20"/>
          <w:szCs w:val="20"/>
          <w:shd w:val="clear" w:color="auto" w:fill="FFFFFF"/>
        </w:rPr>
        <w:t>Observatory Annual Report</w:t>
      </w:r>
      <w:r>
        <w:rPr>
          <w:rFonts w:ascii="Arial" w:hAnsi="Arial" w:cs="Arial"/>
          <w:sz w:val="20"/>
          <w:szCs w:val="20"/>
          <w:shd w:val="clear" w:color="auto" w:fill="FFFFFF"/>
        </w:rPr>
        <w:t>.</w:t>
      </w:r>
      <w:r w:rsidRPr="006F3FA8">
        <w:t xml:space="preserve"> </w:t>
      </w:r>
      <w:hyperlink r:id="rId42" w:history="1">
        <w:r w:rsidRPr="006C5A53">
          <w:rPr>
            <w:rStyle w:val="Hyperlink"/>
          </w:rPr>
          <w:t>https://www.woah.org/app/uploads/2022/12/factsheet-one-health-v6-final-12-dec.pdf</w:t>
        </w:r>
      </w:hyperlink>
      <w:r>
        <w:t xml:space="preserve"> </w:t>
      </w:r>
      <w:r>
        <w:rPr>
          <w:rFonts w:ascii="Arial" w:hAnsi="Arial" w:cs="Arial"/>
          <w:sz w:val="20"/>
          <w:szCs w:val="20"/>
          <w:shd w:val="clear" w:color="auto" w:fill="FFFFFF"/>
        </w:rPr>
        <w:t xml:space="preserve"> </w:t>
      </w:r>
      <w:r w:rsidRPr="00591197">
        <w:rPr>
          <w:rFonts w:ascii="Arial" w:hAnsi="Arial" w:cs="Arial"/>
          <w:sz w:val="20"/>
          <w:szCs w:val="20"/>
          <w:shd w:val="clear" w:color="auto" w:fill="FFFFFF"/>
        </w:rPr>
        <w:t xml:space="preserve">(Accessed on Jan </w:t>
      </w:r>
      <w:r>
        <w:rPr>
          <w:rFonts w:ascii="Arial" w:hAnsi="Arial" w:cs="Arial"/>
          <w:sz w:val="20"/>
          <w:szCs w:val="20"/>
          <w:shd w:val="clear" w:color="auto" w:fill="FFFFFF"/>
        </w:rPr>
        <w:t>27</w:t>
      </w:r>
      <w:r w:rsidRPr="00591197">
        <w:rPr>
          <w:rFonts w:ascii="Arial" w:hAnsi="Arial" w:cs="Arial"/>
          <w:sz w:val="20"/>
          <w:szCs w:val="20"/>
          <w:shd w:val="clear" w:color="auto" w:fill="FFFFFF"/>
        </w:rPr>
        <w:t>, 2025).</w:t>
      </w:r>
    </w:p>
    <w:p w14:paraId="4472209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World Organisation for Animal Health (WOAH) (2024</w:t>
      </w:r>
      <w:r>
        <w:rPr>
          <w:rFonts w:ascii="Arial" w:hAnsi="Arial" w:cs="Arial"/>
          <w:sz w:val="20"/>
          <w:szCs w:val="20"/>
          <w:shd w:val="clear" w:color="auto" w:fill="FFFFFF"/>
        </w:rPr>
        <w:t>a</w:t>
      </w:r>
      <w:r w:rsidRPr="00591197">
        <w:rPr>
          <w:rFonts w:ascii="Arial" w:hAnsi="Arial" w:cs="Arial"/>
          <w:sz w:val="20"/>
          <w:szCs w:val="20"/>
          <w:shd w:val="clear" w:color="auto" w:fill="FFFFFF"/>
        </w:rPr>
        <w:t>)</w:t>
      </w:r>
      <w:r w:rsidRPr="00591197">
        <w:rPr>
          <w:rFonts w:ascii="Arial" w:hAnsi="Arial" w:cs="Arial"/>
          <w:sz w:val="20"/>
          <w:szCs w:val="20"/>
          <w:shd w:val="clear" w:color="auto" w:fill="FFFFFF"/>
          <w:lang w:val="en-US"/>
        </w:rPr>
        <w:t>.</w:t>
      </w:r>
      <w:r w:rsidRPr="00591197">
        <w:rPr>
          <w:rFonts w:ascii="Arial" w:hAnsi="Arial" w:cs="Arial"/>
          <w:sz w:val="20"/>
          <w:szCs w:val="20"/>
        </w:rPr>
        <w:t xml:space="preserve"> </w:t>
      </w:r>
      <w:r w:rsidRPr="00591197">
        <w:rPr>
          <w:rFonts w:ascii="Arial" w:hAnsi="Arial" w:cs="Arial"/>
          <w:sz w:val="20"/>
          <w:szCs w:val="20"/>
          <w:shd w:val="clear" w:color="auto" w:fill="FFFFFF"/>
        </w:rPr>
        <w:t>Tackling Antimicrobial Resistance using the One Health approach-the animal health perspective: Policy brief.</w:t>
      </w:r>
      <w:r>
        <w:rPr>
          <w:rFonts w:ascii="Arial" w:hAnsi="Arial" w:cs="Arial"/>
          <w:sz w:val="20"/>
          <w:szCs w:val="20"/>
          <w:shd w:val="clear" w:color="auto" w:fill="FFFFFF"/>
        </w:rPr>
        <w:t xml:space="preserve"> </w:t>
      </w:r>
      <w:hyperlink r:id="rId43" w:history="1">
        <w:r w:rsidRPr="00E329C8">
          <w:rPr>
            <w:rStyle w:val="Hyperlink"/>
            <w:rFonts w:ascii="Arial" w:hAnsi="Arial" w:cs="Arial"/>
            <w:sz w:val="20"/>
            <w:szCs w:val="20"/>
            <w:shd w:val="clear" w:color="auto" w:fill="FFFFFF"/>
          </w:rPr>
          <w:t>https://www.woah.org/app/uploads/2024/06/tackling-amr-using-the-one-health-approach.pdf</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(Accessed on Jan 12, 2025).</w:t>
      </w:r>
    </w:p>
    <w:p w14:paraId="695A2463" w14:textId="3A166982"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(2024</w:t>
      </w:r>
      <w:r>
        <w:rPr>
          <w:rFonts w:ascii="Arial" w:hAnsi="Arial" w:cs="Arial"/>
          <w:sz w:val="20"/>
          <w:szCs w:val="20"/>
          <w:shd w:val="clear" w:color="auto" w:fill="FFFFFF"/>
        </w:rPr>
        <w:t>b</w:t>
      </w:r>
      <w:r w:rsidRPr="00591197">
        <w:rPr>
          <w:rFonts w:ascii="Arial" w:hAnsi="Arial" w:cs="Arial"/>
          <w:sz w:val="20"/>
          <w:szCs w:val="20"/>
          <w:shd w:val="clear" w:color="auto" w:fill="FFFFFF"/>
        </w:rPr>
        <w:t>). WOAH’s factsheet of the 2024 UN Political Declaration on AMR.</w:t>
      </w:r>
      <w:r w:rsidRPr="00DE5073">
        <w:t xml:space="preserve"> </w:t>
      </w:r>
      <w:hyperlink r:id="rId44" w:history="1">
        <w:r w:rsidRPr="00E329C8">
          <w:rPr>
            <w:rStyle w:val="Hyperlink"/>
            <w:rFonts w:ascii="Arial" w:hAnsi="Arial" w:cs="Arial"/>
            <w:sz w:val="20"/>
            <w:szCs w:val="20"/>
            <w:shd w:val="clear" w:color="auto" w:fill="FFFFFF"/>
          </w:rPr>
          <w:t>https://worldvet.org/news/woahs-factsheet-of-the-2024-un-political-declaration-on-amr</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 xml:space="preserve">(Accessed on </w:t>
      </w:r>
      <w:r w:rsidR="00BE329B">
        <w:rPr>
          <w:rFonts w:ascii="Arial" w:hAnsi="Arial" w:cs="Arial"/>
          <w:sz w:val="20"/>
          <w:szCs w:val="20"/>
          <w:shd w:val="clear" w:color="auto" w:fill="FFFFFF"/>
        </w:rPr>
        <w:t>Feb 01</w:t>
      </w:r>
      <w:r>
        <w:rPr>
          <w:rFonts w:ascii="Arial" w:hAnsi="Arial" w:cs="Arial"/>
          <w:sz w:val="20"/>
          <w:szCs w:val="20"/>
          <w:shd w:val="clear" w:color="auto" w:fill="FFFFFF"/>
        </w:rPr>
        <w:t>,</w:t>
      </w:r>
      <w:r w:rsidRPr="00591197">
        <w:rPr>
          <w:rFonts w:ascii="Arial" w:hAnsi="Arial" w:cs="Arial"/>
          <w:sz w:val="20"/>
          <w:szCs w:val="20"/>
          <w:shd w:val="clear" w:color="auto" w:fill="FFFFFF"/>
        </w:rPr>
        <w:t xml:space="preserve"> 2025).</w:t>
      </w:r>
    </w:p>
    <w:p w14:paraId="4232E5B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DA5982">
        <w:rPr>
          <w:rFonts w:ascii="Arial" w:hAnsi="Arial" w:cs="Arial"/>
          <w:sz w:val="20"/>
          <w:szCs w:val="20"/>
          <w:shd w:val="clear" w:color="auto" w:fill="FFFFFF"/>
        </w:rPr>
        <w:t xml:space="preserve">World Organisation for Animal Health (WOAH) (2025). WOAH List of Antimicrobial Agents of Veterinary Importance. </w:t>
      </w:r>
      <w:hyperlink r:id="rId45" w:history="1">
        <w:r w:rsidRPr="00DA5982">
          <w:rPr>
            <w:rStyle w:val="Hyperlink"/>
            <w:rFonts w:ascii="Arial" w:hAnsi="Arial" w:cs="Arial"/>
            <w:sz w:val="20"/>
            <w:szCs w:val="20"/>
            <w:shd w:val="clear" w:color="auto" w:fill="FFFFFF"/>
          </w:rPr>
          <w:t>https://www.woah.org/app/uploads/2021/06/202501-en-woah-trd-list.pdf</w:t>
        </w:r>
      </w:hyperlink>
      <w:r w:rsidRPr="00DA5982">
        <w:rPr>
          <w:rFonts w:ascii="Arial" w:hAnsi="Arial" w:cs="Arial"/>
          <w:sz w:val="20"/>
          <w:szCs w:val="20"/>
          <w:shd w:val="clear" w:color="auto" w:fill="FFFFFF"/>
        </w:rPr>
        <w:t xml:space="preserve"> (Accessed on Feb15, 2025).</w:t>
      </w:r>
    </w:p>
    <w:p w14:paraId="35A4ACE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Wozniak, T.M., </w:t>
      </w:r>
      <w:proofErr w:type="spellStart"/>
      <w:r w:rsidRPr="00591197">
        <w:rPr>
          <w:rFonts w:ascii="Arial" w:hAnsi="Arial" w:cs="Arial"/>
          <w:sz w:val="20"/>
          <w:szCs w:val="20"/>
        </w:rPr>
        <w:t>Barnsbee</w:t>
      </w:r>
      <w:proofErr w:type="spellEnd"/>
      <w:r w:rsidRPr="00591197">
        <w:rPr>
          <w:rFonts w:ascii="Arial" w:hAnsi="Arial" w:cs="Arial"/>
          <w:sz w:val="20"/>
          <w:szCs w:val="20"/>
        </w:rPr>
        <w:t xml:space="preserve">, L., Lee, X.J., and Pacella, R.E. (2019). Using the best available data to estimate the cost of antimicrobial resistance: a systematic review. </w:t>
      </w:r>
      <w:proofErr w:type="spellStart"/>
      <w:r w:rsidRPr="00591197">
        <w:rPr>
          <w:rFonts w:ascii="Arial" w:hAnsi="Arial" w:cs="Arial"/>
          <w:i/>
          <w:sz w:val="20"/>
          <w:szCs w:val="20"/>
        </w:rPr>
        <w:t>Antimicrob</w:t>
      </w:r>
      <w:proofErr w:type="spellEnd"/>
      <w:r w:rsidRPr="00591197">
        <w:rPr>
          <w:rFonts w:ascii="Arial" w:hAnsi="Arial" w:cs="Arial"/>
          <w:i/>
          <w:sz w:val="20"/>
          <w:szCs w:val="20"/>
        </w:rPr>
        <w:t xml:space="preserve"> Resist Infect </w:t>
      </w:r>
      <w:proofErr w:type="spellStart"/>
      <w:r w:rsidRPr="00591197">
        <w:rPr>
          <w:rFonts w:ascii="Arial" w:hAnsi="Arial" w:cs="Arial"/>
          <w:i/>
          <w:sz w:val="20"/>
          <w:szCs w:val="20"/>
        </w:rPr>
        <w:t>Contl</w:t>
      </w:r>
      <w:proofErr w:type="spellEnd"/>
      <w:r w:rsidRPr="00591197">
        <w:rPr>
          <w:rFonts w:ascii="Arial" w:hAnsi="Arial" w:cs="Arial"/>
          <w:sz w:val="20"/>
          <w:szCs w:val="20"/>
        </w:rPr>
        <w:t xml:space="preserve">., 8,26. </w:t>
      </w:r>
      <w:proofErr w:type="spellStart"/>
      <w:r w:rsidRPr="00591197">
        <w:rPr>
          <w:rFonts w:ascii="Arial" w:hAnsi="Arial" w:cs="Arial"/>
          <w:sz w:val="20"/>
          <w:szCs w:val="20"/>
        </w:rPr>
        <w:t>doi</w:t>
      </w:r>
      <w:proofErr w:type="spellEnd"/>
      <w:r w:rsidRPr="00591197">
        <w:rPr>
          <w:rFonts w:ascii="Arial" w:hAnsi="Arial" w:cs="Arial"/>
          <w:sz w:val="20"/>
          <w:szCs w:val="20"/>
        </w:rPr>
        <w:t>: 10.1186/s13756-019-0472-z</w:t>
      </w:r>
    </w:p>
    <w:p w14:paraId="098AC017"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Zamudio, R., </w:t>
      </w:r>
      <w:proofErr w:type="spellStart"/>
      <w:r w:rsidRPr="00591197">
        <w:rPr>
          <w:rFonts w:ascii="Arial" w:hAnsi="Arial" w:cs="Arial"/>
          <w:sz w:val="20"/>
          <w:szCs w:val="20"/>
          <w:shd w:val="clear" w:color="auto" w:fill="FFFFFF"/>
        </w:rPr>
        <w:t>Boerlin</w:t>
      </w:r>
      <w:proofErr w:type="spellEnd"/>
      <w:r w:rsidRPr="00591197">
        <w:rPr>
          <w:rFonts w:ascii="Arial" w:hAnsi="Arial" w:cs="Arial"/>
          <w:sz w:val="20"/>
          <w:szCs w:val="20"/>
          <w:shd w:val="clear" w:color="auto" w:fill="FFFFFF"/>
        </w:rPr>
        <w:t xml:space="preserve">, P., Mulvey, M. R., Haenni, M., </w:t>
      </w:r>
      <w:proofErr w:type="spellStart"/>
      <w:r w:rsidRPr="00591197">
        <w:rPr>
          <w:rFonts w:ascii="Arial" w:hAnsi="Arial" w:cs="Arial"/>
          <w:sz w:val="20"/>
          <w:szCs w:val="20"/>
          <w:shd w:val="clear" w:color="auto" w:fill="FFFFFF"/>
        </w:rPr>
        <w:t>Beyrouthy</w:t>
      </w:r>
      <w:proofErr w:type="spellEnd"/>
      <w:r w:rsidRPr="00591197">
        <w:rPr>
          <w:rFonts w:ascii="Arial" w:hAnsi="Arial" w:cs="Arial"/>
          <w:sz w:val="20"/>
          <w:szCs w:val="20"/>
          <w:shd w:val="clear" w:color="auto" w:fill="FFFFFF"/>
        </w:rPr>
        <w:t>, R., Madec, J. Y., et al. (2024). Global transmission of extended-spectrum cephalosporin resistance in Escherichia coli driven by epidemic plasmids. </w:t>
      </w:r>
      <w:proofErr w:type="spellStart"/>
      <w:r w:rsidRPr="00591197">
        <w:rPr>
          <w:rFonts w:ascii="Arial" w:hAnsi="Arial" w:cs="Arial"/>
          <w:i/>
          <w:iCs/>
          <w:sz w:val="20"/>
          <w:szCs w:val="20"/>
          <w:shd w:val="clear" w:color="auto" w:fill="FFFFFF"/>
        </w:rPr>
        <w:t>EBioMedicine</w:t>
      </w:r>
      <w:proofErr w:type="spellEnd"/>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103</w:t>
      </w:r>
      <w:r w:rsidRPr="00591197">
        <w:rPr>
          <w:rFonts w:ascii="Arial" w:hAnsi="Arial" w:cs="Arial"/>
          <w:sz w:val="20"/>
          <w:szCs w:val="20"/>
          <w:shd w:val="clear" w:color="auto" w:fill="FFFFFF"/>
        </w:rPr>
        <w:t>.</w:t>
      </w:r>
    </w:p>
    <w:p w14:paraId="176CF976" w14:textId="5AF1231C" w:rsidR="00933C52" w:rsidRDefault="00933C52" w:rsidP="00AF288D">
      <w:pPr>
        <w:spacing w:before="100" w:beforeAutospacing="1" w:after="100" w:afterAutospacing="1" w:line="240" w:lineRule="auto"/>
        <w:ind w:left="-284" w:hanging="567"/>
        <w:jc w:val="both"/>
        <w:rPr>
          <w:rFonts w:ascii="Arial" w:hAnsi="Arial" w:cs="Arial"/>
          <w:sz w:val="20"/>
          <w:szCs w:val="20"/>
          <w:shd w:val="clear" w:color="auto" w:fill="FFFFFF"/>
          <w:lang w:val="en-US"/>
        </w:rPr>
      </w:pPr>
      <w:r w:rsidRPr="00933C52">
        <w:rPr>
          <w:rFonts w:ascii="Arial" w:hAnsi="Arial" w:cs="Arial"/>
          <w:sz w:val="20"/>
          <w:szCs w:val="20"/>
          <w:shd w:val="clear" w:color="auto" w:fill="FFFFFF"/>
        </w:rPr>
        <w:t xml:space="preserve">Zhang, J., Wall, S. K., Xu, L., &amp; Ebner, P. D. (2010). Contamination rates and antimicrobial resistance in bacteria isolated from "grass-fed" </w:t>
      </w:r>
      <w:proofErr w:type="spellStart"/>
      <w:r w:rsidRPr="00933C52">
        <w:rPr>
          <w:rFonts w:ascii="Arial" w:hAnsi="Arial" w:cs="Arial"/>
          <w:sz w:val="20"/>
          <w:szCs w:val="20"/>
          <w:shd w:val="clear" w:color="auto" w:fill="FFFFFF"/>
        </w:rPr>
        <w:t>labeled</w:t>
      </w:r>
      <w:proofErr w:type="spellEnd"/>
      <w:r w:rsidRPr="00933C52">
        <w:rPr>
          <w:rFonts w:ascii="Arial" w:hAnsi="Arial" w:cs="Arial"/>
          <w:sz w:val="20"/>
          <w:szCs w:val="20"/>
          <w:shd w:val="clear" w:color="auto" w:fill="FFFFFF"/>
        </w:rPr>
        <w:t xml:space="preserve"> beef products. </w:t>
      </w:r>
      <w:r w:rsidRPr="00933C52">
        <w:rPr>
          <w:rFonts w:ascii="Arial" w:hAnsi="Arial" w:cs="Arial"/>
          <w:i/>
          <w:iCs/>
          <w:sz w:val="20"/>
          <w:szCs w:val="20"/>
          <w:shd w:val="clear" w:color="auto" w:fill="FFFFFF"/>
        </w:rPr>
        <w:t>Foodborne pathogens and disease</w:t>
      </w:r>
      <w:r w:rsidRPr="00933C52">
        <w:rPr>
          <w:rFonts w:ascii="Arial" w:hAnsi="Arial" w:cs="Arial"/>
          <w:sz w:val="20"/>
          <w:szCs w:val="20"/>
          <w:shd w:val="clear" w:color="auto" w:fill="FFFFFF"/>
        </w:rPr>
        <w:t>, </w:t>
      </w:r>
      <w:r w:rsidRPr="00933C52">
        <w:rPr>
          <w:rFonts w:ascii="Arial" w:hAnsi="Arial" w:cs="Arial"/>
          <w:i/>
          <w:iCs/>
          <w:sz w:val="20"/>
          <w:szCs w:val="20"/>
          <w:shd w:val="clear" w:color="auto" w:fill="FFFFFF"/>
        </w:rPr>
        <w:t>7</w:t>
      </w:r>
      <w:r w:rsidRPr="00933C52">
        <w:rPr>
          <w:rFonts w:ascii="Arial" w:hAnsi="Arial" w:cs="Arial"/>
          <w:sz w:val="20"/>
          <w:szCs w:val="20"/>
          <w:shd w:val="clear" w:color="auto" w:fill="FFFFFF"/>
        </w:rPr>
        <w:t>(11), 1331–1336. https://doi.org/10.1089/fpd.2010.0562</w:t>
      </w:r>
    </w:p>
    <w:p w14:paraId="2AF7EA7A" w14:textId="17C90FB9" w:rsidR="00AF288D" w:rsidRPr="00591197" w:rsidRDefault="00AF288D" w:rsidP="00AF288D">
      <w:pPr>
        <w:spacing w:before="100" w:beforeAutospacing="1" w:after="100" w:afterAutospacing="1"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Zhou, S., Hu, X., Wang, Y., Fei, W., Sheng, Y., and Que, H. (2024). The Global Prevalence of Methicillin-Resistant Staphylococcus Aureus in Patients with Diabetic Foot Ulcers: A Systematic Review and Meta-Analysis. </w:t>
      </w:r>
      <w:r w:rsidRPr="00591197">
        <w:rPr>
          <w:rFonts w:ascii="Arial" w:hAnsi="Arial" w:cs="Arial"/>
          <w:i/>
          <w:iCs/>
          <w:color w:val="222222"/>
          <w:sz w:val="20"/>
          <w:szCs w:val="20"/>
          <w:shd w:val="clear" w:color="auto" w:fill="FFFFFF"/>
        </w:rPr>
        <w:t>Diabetes, Metabolic Syndrome and Obesity</w:t>
      </w:r>
      <w:r w:rsidRPr="00591197">
        <w:rPr>
          <w:rFonts w:ascii="Arial" w:hAnsi="Arial" w:cs="Arial"/>
          <w:color w:val="222222"/>
          <w:sz w:val="20"/>
          <w:szCs w:val="20"/>
          <w:shd w:val="clear" w:color="auto" w:fill="FFFFFF"/>
        </w:rPr>
        <w:t>, 563-574.</w:t>
      </w:r>
    </w:p>
    <w:p w14:paraId="7C6DA795" w14:textId="77777777" w:rsidR="004757E0" w:rsidRPr="009406BE" w:rsidRDefault="004757E0" w:rsidP="00CD4362">
      <w:pPr>
        <w:rPr>
          <w:rFonts w:ascii="Arial" w:hAnsi="Arial" w:cs="Arial"/>
          <w:color w:val="000000" w:themeColor="text1"/>
          <w:sz w:val="20"/>
          <w:szCs w:val="20"/>
          <w:lang w:val="en-US"/>
        </w:rPr>
      </w:pPr>
    </w:p>
    <w:p w14:paraId="6B85C9B9" w14:textId="77777777" w:rsidR="00517659" w:rsidRPr="009406BE" w:rsidRDefault="00517659">
      <w:pPr>
        <w:rPr>
          <w:rFonts w:ascii="Arial" w:hAnsi="Arial" w:cs="Arial"/>
          <w:color w:val="000000" w:themeColor="text1"/>
          <w:sz w:val="20"/>
          <w:szCs w:val="20"/>
          <w:lang w:val="en-US"/>
        </w:rPr>
      </w:pPr>
    </w:p>
    <w:sectPr w:rsidR="00517659" w:rsidRPr="009406BE" w:rsidSect="00E43CB3">
      <w:headerReference w:type="even" r:id="rId46"/>
      <w:headerReference w:type="default" r:id="rId47"/>
      <w:footerReference w:type="default" r:id="rId48"/>
      <w:head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EA3EA" w14:textId="77777777" w:rsidR="00CB4D42" w:rsidRDefault="00CB4D42" w:rsidP="005850B4">
      <w:pPr>
        <w:spacing w:after="0" w:line="240" w:lineRule="auto"/>
      </w:pPr>
      <w:r>
        <w:separator/>
      </w:r>
    </w:p>
  </w:endnote>
  <w:endnote w:type="continuationSeparator" w:id="0">
    <w:p w14:paraId="4676344C" w14:textId="77777777" w:rsidR="00CB4D42" w:rsidRDefault="00CB4D42" w:rsidP="0058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21F5" w14:textId="77777777" w:rsidR="00D55139" w:rsidRDefault="00D551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308087"/>
      <w:docPartObj>
        <w:docPartGallery w:val="Page Numbers (Bottom of Page)"/>
        <w:docPartUnique/>
      </w:docPartObj>
    </w:sdtPr>
    <w:sdtEndPr>
      <w:rPr>
        <w:noProof/>
      </w:rPr>
    </w:sdtEndPr>
    <w:sdtContent>
      <w:p w14:paraId="154B20DD" w14:textId="09A50AEF" w:rsidR="00D55139" w:rsidRDefault="00D55139">
        <w:pPr>
          <w:pStyle w:val="Footer"/>
          <w:jc w:val="right"/>
        </w:pPr>
        <w:r>
          <w:fldChar w:fldCharType="begin"/>
        </w:r>
        <w:r>
          <w:instrText xml:space="preserve"> PAGE   \* MERGEFORMAT </w:instrText>
        </w:r>
        <w:r>
          <w:fldChar w:fldCharType="separate"/>
        </w:r>
        <w:r w:rsidR="006607DF">
          <w:rPr>
            <w:noProof/>
          </w:rPr>
          <w:t>11</w:t>
        </w:r>
        <w:r>
          <w:rPr>
            <w:noProof/>
          </w:rPr>
          <w:fldChar w:fldCharType="end"/>
        </w:r>
      </w:p>
    </w:sdtContent>
  </w:sdt>
  <w:p w14:paraId="7E387C06" w14:textId="77777777" w:rsidR="00D55139" w:rsidRDefault="00D551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7FE5B" w14:textId="77777777" w:rsidR="00D55139" w:rsidRDefault="00D551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96066"/>
      <w:docPartObj>
        <w:docPartGallery w:val="Page Numbers (Bottom of Page)"/>
        <w:docPartUnique/>
      </w:docPartObj>
    </w:sdtPr>
    <w:sdtEndPr>
      <w:rPr>
        <w:noProof/>
      </w:rPr>
    </w:sdtEndPr>
    <w:sdtContent>
      <w:p w14:paraId="741C4EAF" w14:textId="3F98E259" w:rsidR="00D55139" w:rsidRDefault="00D55139">
        <w:pPr>
          <w:pStyle w:val="Footer"/>
          <w:jc w:val="right"/>
        </w:pPr>
        <w:r>
          <w:fldChar w:fldCharType="begin"/>
        </w:r>
        <w:r>
          <w:instrText xml:space="preserve"> PAGE   \* MERGEFORMAT </w:instrText>
        </w:r>
        <w:r>
          <w:fldChar w:fldCharType="separate"/>
        </w:r>
        <w:r w:rsidR="006607DF">
          <w:rPr>
            <w:noProof/>
          </w:rPr>
          <w:t>34</w:t>
        </w:r>
        <w:r>
          <w:rPr>
            <w:noProof/>
          </w:rPr>
          <w:fldChar w:fldCharType="end"/>
        </w:r>
      </w:p>
    </w:sdtContent>
  </w:sdt>
  <w:p w14:paraId="43C4A54E" w14:textId="77777777" w:rsidR="00D55139" w:rsidRDefault="00D55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5AA6B" w14:textId="77777777" w:rsidR="00CB4D42" w:rsidRDefault="00CB4D42" w:rsidP="005850B4">
      <w:pPr>
        <w:spacing w:after="0" w:line="240" w:lineRule="auto"/>
      </w:pPr>
      <w:r>
        <w:separator/>
      </w:r>
    </w:p>
  </w:footnote>
  <w:footnote w:type="continuationSeparator" w:id="0">
    <w:p w14:paraId="4318E9EC" w14:textId="77777777" w:rsidR="00CB4D42" w:rsidRDefault="00CB4D42" w:rsidP="00585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8F37B" w14:textId="09531537" w:rsidR="00D55139" w:rsidRDefault="00CB4D42">
    <w:pPr>
      <w:pStyle w:val="Header"/>
    </w:pPr>
    <w:r>
      <w:rPr>
        <w:noProof/>
      </w:rPr>
      <w:pict w14:anchorId="2E302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11250" w14:textId="5920E5ED" w:rsidR="00D55139" w:rsidRDefault="00CB4D42">
    <w:pPr>
      <w:pStyle w:val="Header"/>
    </w:pPr>
    <w:r>
      <w:rPr>
        <w:noProof/>
      </w:rPr>
      <w:pict w14:anchorId="60B9F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1B53" w14:textId="3B7C62E5" w:rsidR="00D55139" w:rsidRDefault="00CB4D42">
    <w:pPr>
      <w:pStyle w:val="Header"/>
    </w:pPr>
    <w:r>
      <w:rPr>
        <w:noProof/>
      </w:rPr>
      <w:pict w14:anchorId="18562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9A9CE" w14:textId="537AE61F" w:rsidR="00D55139" w:rsidRDefault="00CB4D42">
    <w:pPr>
      <w:pStyle w:val="Header"/>
    </w:pPr>
    <w:r>
      <w:rPr>
        <w:noProof/>
      </w:rPr>
      <w:pict w14:anchorId="26D4F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7338" w14:textId="642468DA" w:rsidR="00D55139" w:rsidRDefault="00CB4D42">
    <w:pPr>
      <w:pStyle w:val="Header"/>
    </w:pPr>
    <w:r>
      <w:rPr>
        <w:noProof/>
      </w:rPr>
      <w:pict w14:anchorId="62334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7DFC" w14:textId="1E4653E1" w:rsidR="00D55139" w:rsidRDefault="00CB4D42">
    <w:pPr>
      <w:pStyle w:val="Header"/>
    </w:pPr>
    <w:r>
      <w:rPr>
        <w:noProof/>
      </w:rPr>
      <w:pict w14:anchorId="2CBE5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35609"/>
    <w:multiLevelType w:val="hybridMultilevel"/>
    <w:tmpl w:val="9484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24925"/>
    <w:multiLevelType w:val="hybridMultilevel"/>
    <w:tmpl w:val="883E5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A156BD"/>
    <w:multiLevelType w:val="multilevel"/>
    <w:tmpl w:val="921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046DB"/>
    <w:multiLevelType w:val="hybridMultilevel"/>
    <w:tmpl w:val="1B1AF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41A0E9A"/>
    <w:multiLevelType w:val="hybridMultilevel"/>
    <w:tmpl w:val="C04CA3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A50FF8"/>
    <w:multiLevelType w:val="multilevel"/>
    <w:tmpl w:val="905A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612D3"/>
    <w:multiLevelType w:val="multilevel"/>
    <w:tmpl w:val="A54C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CF1278"/>
    <w:multiLevelType w:val="hybridMultilevel"/>
    <w:tmpl w:val="AA12F872"/>
    <w:lvl w:ilvl="0" w:tplc="3F3098C0">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142E6"/>
    <w:multiLevelType w:val="multilevel"/>
    <w:tmpl w:val="7CAE863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3"/>
  </w:num>
  <w:num w:numId="3">
    <w:abstractNumId w:val="4"/>
  </w:num>
  <w:num w:numId="4">
    <w:abstractNumId w:val="0"/>
  </w:num>
  <w:num w:numId="5">
    <w:abstractNumId w:val="5"/>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263"/>
    <w:rsid w:val="00000ED3"/>
    <w:rsid w:val="00002AED"/>
    <w:rsid w:val="000046E7"/>
    <w:rsid w:val="00005683"/>
    <w:rsid w:val="00007052"/>
    <w:rsid w:val="000071C2"/>
    <w:rsid w:val="00007453"/>
    <w:rsid w:val="0001020E"/>
    <w:rsid w:val="0001215B"/>
    <w:rsid w:val="0001255D"/>
    <w:rsid w:val="000171C6"/>
    <w:rsid w:val="00027BFC"/>
    <w:rsid w:val="000360D5"/>
    <w:rsid w:val="00040770"/>
    <w:rsid w:val="0004306F"/>
    <w:rsid w:val="00045172"/>
    <w:rsid w:val="0004673C"/>
    <w:rsid w:val="00050B9E"/>
    <w:rsid w:val="00053697"/>
    <w:rsid w:val="000543AF"/>
    <w:rsid w:val="00057E29"/>
    <w:rsid w:val="000610BB"/>
    <w:rsid w:val="0006525B"/>
    <w:rsid w:val="00073C19"/>
    <w:rsid w:val="00074AB8"/>
    <w:rsid w:val="00076F87"/>
    <w:rsid w:val="000855B9"/>
    <w:rsid w:val="00086029"/>
    <w:rsid w:val="00087EFC"/>
    <w:rsid w:val="00092043"/>
    <w:rsid w:val="00094545"/>
    <w:rsid w:val="00095B05"/>
    <w:rsid w:val="000A256D"/>
    <w:rsid w:val="000A3BD3"/>
    <w:rsid w:val="000A4467"/>
    <w:rsid w:val="000A7749"/>
    <w:rsid w:val="000B1CE2"/>
    <w:rsid w:val="000C143C"/>
    <w:rsid w:val="000C175D"/>
    <w:rsid w:val="000D4FB3"/>
    <w:rsid w:val="000D6B40"/>
    <w:rsid w:val="000D74DB"/>
    <w:rsid w:val="000D7528"/>
    <w:rsid w:val="000D7D92"/>
    <w:rsid w:val="000E2130"/>
    <w:rsid w:val="000E2F3E"/>
    <w:rsid w:val="000E3A9C"/>
    <w:rsid w:val="000E7927"/>
    <w:rsid w:val="000F4C2E"/>
    <w:rsid w:val="00102820"/>
    <w:rsid w:val="001028EC"/>
    <w:rsid w:val="001063C9"/>
    <w:rsid w:val="00107946"/>
    <w:rsid w:val="0011047F"/>
    <w:rsid w:val="00110833"/>
    <w:rsid w:val="00113DBB"/>
    <w:rsid w:val="00117916"/>
    <w:rsid w:val="0012065B"/>
    <w:rsid w:val="001207FB"/>
    <w:rsid w:val="0012499C"/>
    <w:rsid w:val="00126306"/>
    <w:rsid w:val="00126656"/>
    <w:rsid w:val="001361CD"/>
    <w:rsid w:val="00137E3A"/>
    <w:rsid w:val="00154BD9"/>
    <w:rsid w:val="00157581"/>
    <w:rsid w:val="001604B1"/>
    <w:rsid w:val="001614DB"/>
    <w:rsid w:val="00161763"/>
    <w:rsid w:val="0016373A"/>
    <w:rsid w:val="00167BDF"/>
    <w:rsid w:val="001706CE"/>
    <w:rsid w:val="0017165B"/>
    <w:rsid w:val="0018527F"/>
    <w:rsid w:val="001A4005"/>
    <w:rsid w:val="001A5B6F"/>
    <w:rsid w:val="001B0136"/>
    <w:rsid w:val="001B6BBF"/>
    <w:rsid w:val="001B7AAC"/>
    <w:rsid w:val="001C49B6"/>
    <w:rsid w:val="001E56FE"/>
    <w:rsid w:val="001F2C2E"/>
    <w:rsid w:val="00202BD5"/>
    <w:rsid w:val="00206C1C"/>
    <w:rsid w:val="00213F87"/>
    <w:rsid w:val="00220A24"/>
    <w:rsid w:val="002252D8"/>
    <w:rsid w:val="00227517"/>
    <w:rsid w:val="0023414E"/>
    <w:rsid w:val="00245FDD"/>
    <w:rsid w:val="00252743"/>
    <w:rsid w:val="00253D8D"/>
    <w:rsid w:val="002543FC"/>
    <w:rsid w:val="0025725A"/>
    <w:rsid w:val="00260038"/>
    <w:rsid w:val="00270334"/>
    <w:rsid w:val="00271128"/>
    <w:rsid w:val="002724AA"/>
    <w:rsid w:val="00273F83"/>
    <w:rsid w:val="00274039"/>
    <w:rsid w:val="00284182"/>
    <w:rsid w:val="00285E4D"/>
    <w:rsid w:val="00290742"/>
    <w:rsid w:val="00293681"/>
    <w:rsid w:val="0029420C"/>
    <w:rsid w:val="002963B1"/>
    <w:rsid w:val="002A2DD0"/>
    <w:rsid w:val="002B0AC2"/>
    <w:rsid w:val="002B4345"/>
    <w:rsid w:val="002C04E4"/>
    <w:rsid w:val="002C06FC"/>
    <w:rsid w:val="002C1AFC"/>
    <w:rsid w:val="002C23F7"/>
    <w:rsid w:val="002C2809"/>
    <w:rsid w:val="002C2E98"/>
    <w:rsid w:val="002C6F85"/>
    <w:rsid w:val="002D10C5"/>
    <w:rsid w:val="002D252F"/>
    <w:rsid w:val="002D3B6B"/>
    <w:rsid w:val="002D64E8"/>
    <w:rsid w:val="002E16B7"/>
    <w:rsid w:val="002E170E"/>
    <w:rsid w:val="002F4E3F"/>
    <w:rsid w:val="002F5561"/>
    <w:rsid w:val="00301C9D"/>
    <w:rsid w:val="00303BCF"/>
    <w:rsid w:val="00305A92"/>
    <w:rsid w:val="00310A0D"/>
    <w:rsid w:val="00311528"/>
    <w:rsid w:val="0032110F"/>
    <w:rsid w:val="003309C3"/>
    <w:rsid w:val="00330DA1"/>
    <w:rsid w:val="00331FA6"/>
    <w:rsid w:val="003329CC"/>
    <w:rsid w:val="003357FF"/>
    <w:rsid w:val="00341692"/>
    <w:rsid w:val="00345E93"/>
    <w:rsid w:val="00350B0F"/>
    <w:rsid w:val="003512C5"/>
    <w:rsid w:val="00353496"/>
    <w:rsid w:val="00354131"/>
    <w:rsid w:val="00361ED0"/>
    <w:rsid w:val="00363C35"/>
    <w:rsid w:val="003644C0"/>
    <w:rsid w:val="00364B9D"/>
    <w:rsid w:val="00384266"/>
    <w:rsid w:val="0038597E"/>
    <w:rsid w:val="0038620C"/>
    <w:rsid w:val="00386DB5"/>
    <w:rsid w:val="003940F5"/>
    <w:rsid w:val="00397ADF"/>
    <w:rsid w:val="003A2EDF"/>
    <w:rsid w:val="003A3FC7"/>
    <w:rsid w:val="003A4F78"/>
    <w:rsid w:val="003B38B3"/>
    <w:rsid w:val="003B48D4"/>
    <w:rsid w:val="003B4C04"/>
    <w:rsid w:val="003B5D62"/>
    <w:rsid w:val="003B74E4"/>
    <w:rsid w:val="003B7F36"/>
    <w:rsid w:val="003C18E5"/>
    <w:rsid w:val="003C1D57"/>
    <w:rsid w:val="003C1DB2"/>
    <w:rsid w:val="003C27BE"/>
    <w:rsid w:val="003C4CCD"/>
    <w:rsid w:val="003C4F6F"/>
    <w:rsid w:val="003D4ECC"/>
    <w:rsid w:val="003D651F"/>
    <w:rsid w:val="003E03C4"/>
    <w:rsid w:val="003F129A"/>
    <w:rsid w:val="003F281D"/>
    <w:rsid w:val="003F5824"/>
    <w:rsid w:val="004008F1"/>
    <w:rsid w:val="004064BA"/>
    <w:rsid w:val="00410539"/>
    <w:rsid w:val="004107A6"/>
    <w:rsid w:val="00411EC6"/>
    <w:rsid w:val="0041671A"/>
    <w:rsid w:val="00424C0D"/>
    <w:rsid w:val="0042732D"/>
    <w:rsid w:val="00427627"/>
    <w:rsid w:val="00432D44"/>
    <w:rsid w:val="00435A34"/>
    <w:rsid w:val="004365D7"/>
    <w:rsid w:val="0044769A"/>
    <w:rsid w:val="00451D95"/>
    <w:rsid w:val="00451E20"/>
    <w:rsid w:val="004540BF"/>
    <w:rsid w:val="00455C7E"/>
    <w:rsid w:val="00456963"/>
    <w:rsid w:val="00457971"/>
    <w:rsid w:val="004618C8"/>
    <w:rsid w:val="00463885"/>
    <w:rsid w:val="004727DE"/>
    <w:rsid w:val="00472CD2"/>
    <w:rsid w:val="0047380B"/>
    <w:rsid w:val="004757E0"/>
    <w:rsid w:val="0048508B"/>
    <w:rsid w:val="00494523"/>
    <w:rsid w:val="00495114"/>
    <w:rsid w:val="004A0FBF"/>
    <w:rsid w:val="004A3D25"/>
    <w:rsid w:val="004A6116"/>
    <w:rsid w:val="004A7A56"/>
    <w:rsid w:val="004B0569"/>
    <w:rsid w:val="004B376E"/>
    <w:rsid w:val="004C1719"/>
    <w:rsid w:val="004C4FE9"/>
    <w:rsid w:val="004C6B7A"/>
    <w:rsid w:val="004D302D"/>
    <w:rsid w:val="004D7E0B"/>
    <w:rsid w:val="004E4B3F"/>
    <w:rsid w:val="004E4EC0"/>
    <w:rsid w:val="00502337"/>
    <w:rsid w:val="005053F2"/>
    <w:rsid w:val="00516FA0"/>
    <w:rsid w:val="00517659"/>
    <w:rsid w:val="00524691"/>
    <w:rsid w:val="00525530"/>
    <w:rsid w:val="00530518"/>
    <w:rsid w:val="005402DD"/>
    <w:rsid w:val="00545777"/>
    <w:rsid w:val="005522AD"/>
    <w:rsid w:val="00555E26"/>
    <w:rsid w:val="00557A02"/>
    <w:rsid w:val="0056662D"/>
    <w:rsid w:val="00571582"/>
    <w:rsid w:val="00574028"/>
    <w:rsid w:val="005850B4"/>
    <w:rsid w:val="00587865"/>
    <w:rsid w:val="00590E9B"/>
    <w:rsid w:val="00591155"/>
    <w:rsid w:val="0059313F"/>
    <w:rsid w:val="00595744"/>
    <w:rsid w:val="005964E3"/>
    <w:rsid w:val="00597D1B"/>
    <w:rsid w:val="005A0996"/>
    <w:rsid w:val="005A6483"/>
    <w:rsid w:val="005A6FE6"/>
    <w:rsid w:val="005A7098"/>
    <w:rsid w:val="005B3263"/>
    <w:rsid w:val="005B4F24"/>
    <w:rsid w:val="005B674E"/>
    <w:rsid w:val="005C1CB2"/>
    <w:rsid w:val="005C2590"/>
    <w:rsid w:val="005D33B0"/>
    <w:rsid w:val="005D68CF"/>
    <w:rsid w:val="005D7425"/>
    <w:rsid w:val="005E33BD"/>
    <w:rsid w:val="005E3C3C"/>
    <w:rsid w:val="005E4AE5"/>
    <w:rsid w:val="005F0DDE"/>
    <w:rsid w:val="005F20E2"/>
    <w:rsid w:val="005F470E"/>
    <w:rsid w:val="005F5AE1"/>
    <w:rsid w:val="00600018"/>
    <w:rsid w:val="0060452C"/>
    <w:rsid w:val="00605DA2"/>
    <w:rsid w:val="00606834"/>
    <w:rsid w:val="006137A2"/>
    <w:rsid w:val="00617D8C"/>
    <w:rsid w:val="00621634"/>
    <w:rsid w:val="00622ED3"/>
    <w:rsid w:val="00630EE4"/>
    <w:rsid w:val="00634670"/>
    <w:rsid w:val="0063494B"/>
    <w:rsid w:val="006450C4"/>
    <w:rsid w:val="00645669"/>
    <w:rsid w:val="006469D3"/>
    <w:rsid w:val="00650807"/>
    <w:rsid w:val="00650E93"/>
    <w:rsid w:val="00653B9B"/>
    <w:rsid w:val="00655E65"/>
    <w:rsid w:val="006607DF"/>
    <w:rsid w:val="006609CD"/>
    <w:rsid w:val="006616D5"/>
    <w:rsid w:val="00665F1B"/>
    <w:rsid w:val="006672AF"/>
    <w:rsid w:val="00687BD3"/>
    <w:rsid w:val="00692D42"/>
    <w:rsid w:val="006955EA"/>
    <w:rsid w:val="00695D10"/>
    <w:rsid w:val="00696148"/>
    <w:rsid w:val="006A2F98"/>
    <w:rsid w:val="006A7C5D"/>
    <w:rsid w:val="006B4120"/>
    <w:rsid w:val="006B6100"/>
    <w:rsid w:val="006C0C76"/>
    <w:rsid w:val="006C20AC"/>
    <w:rsid w:val="006C5108"/>
    <w:rsid w:val="006D497A"/>
    <w:rsid w:val="006E1012"/>
    <w:rsid w:val="006E4EA0"/>
    <w:rsid w:val="006E6E9B"/>
    <w:rsid w:val="006F0CA9"/>
    <w:rsid w:val="006F0F84"/>
    <w:rsid w:val="006F2728"/>
    <w:rsid w:val="006F2D84"/>
    <w:rsid w:val="006F3FA8"/>
    <w:rsid w:val="006F5F4E"/>
    <w:rsid w:val="006F79EB"/>
    <w:rsid w:val="00700242"/>
    <w:rsid w:val="00700378"/>
    <w:rsid w:val="0070122B"/>
    <w:rsid w:val="00704490"/>
    <w:rsid w:val="00704520"/>
    <w:rsid w:val="007069F5"/>
    <w:rsid w:val="007071BB"/>
    <w:rsid w:val="007114C7"/>
    <w:rsid w:val="00715EED"/>
    <w:rsid w:val="00727229"/>
    <w:rsid w:val="00727B93"/>
    <w:rsid w:val="00736ADE"/>
    <w:rsid w:val="00740C92"/>
    <w:rsid w:val="00740F22"/>
    <w:rsid w:val="007415AC"/>
    <w:rsid w:val="00742F9F"/>
    <w:rsid w:val="0074373F"/>
    <w:rsid w:val="00745E97"/>
    <w:rsid w:val="00747555"/>
    <w:rsid w:val="00750D96"/>
    <w:rsid w:val="00753FC6"/>
    <w:rsid w:val="0075597A"/>
    <w:rsid w:val="007569F6"/>
    <w:rsid w:val="0076452B"/>
    <w:rsid w:val="00765127"/>
    <w:rsid w:val="00765E39"/>
    <w:rsid w:val="007676A3"/>
    <w:rsid w:val="00772B66"/>
    <w:rsid w:val="007813B5"/>
    <w:rsid w:val="0078403A"/>
    <w:rsid w:val="007900B4"/>
    <w:rsid w:val="00791CA8"/>
    <w:rsid w:val="00794844"/>
    <w:rsid w:val="00795A07"/>
    <w:rsid w:val="00795A4E"/>
    <w:rsid w:val="007A00EF"/>
    <w:rsid w:val="007A2799"/>
    <w:rsid w:val="007A2B6D"/>
    <w:rsid w:val="007A2E36"/>
    <w:rsid w:val="007A58F5"/>
    <w:rsid w:val="007A6A91"/>
    <w:rsid w:val="007B309A"/>
    <w:rsid w:val="007B5E30"/>
    <w:rsid w:val="007C03D2"/>
    <w:rsid w:val="007C2F8D"/>
    <w:rsid w:val="007C60CA"/>
    <w:rsid w:val="007C664D"/>
    <w:rsid w:val="007C6A81"/>
    <w:rsid w:val="007D08DF"/>
    <w:rsid w:val="007E1930"/>
    <w:rsid w:val="007E2C77"/>
    <w:rsid w:val="007E3734"/>
    <w:rsid w:val="007E546F"/>
    <w:rsid w:val="007F1AB3"/>
    <w:rsid w:val="00800A3D"/>
    <w:rsid w:val="00805749"/>
    <w:rsid w:val="00806B8E"/>
    <w:rsid w:val="008078F2"/>
    <w:rsid w:val="008153C5"/>
    <w:rsid w:val="008161BA"/>
    <w:rsid w:val="00817CA8"/>
    <w:rsid w:val="0082049D"/>
    <w:rsid w:val="0082064E"/>
    <w:rsid w:val="00823A12"/>
    <w:rsid w:val="0082688D"/>
    <w:rsid w:val="00832E2C"/>
    <w:rsid w:val="008336AF"/>
    <w:rsid w:val="00833D63"/>
    <w:rsid w:val="008366FC"/>
    <w:rsid w:val="008458E2"/>
    <w:rsid w:val="0084789C"/>
    <w:rsid w:val="00852404"/>
    <w:rsid w:val="00852E70"/>
    <w:rsid w:val="00857253"/>
    <w:rsid w:val="00863158"/>
    <w:rsid w:val="00872457"/>
    <w:rsid w:val="008839BF"/>
    <w:rsid w:val="00885917"/>
    <w:rsid w:val="0089142E"/>
    <w:rsid w:val="00892A22"/>
    <w:rsid w:val="008942DF"/>
    <w:rsid w:val="008A07EB"/>
    <w:rsid w:val="008A387F"/>
    <w:rsid w:val="008A4880"/>
    <w:rsid w:val="008B2AEB"/>
    <w:rsid w:val="008B323B"/>
    <w:rsid w:val="008B5437"/>
    <w:rsid w:val="008C0892"/>
    <w:rsid w:val="008C5DF4"/>
    <w:rsid w:val="008C6E27"/>
    <w:rsid w:val="008D04A6"/>
    <w:rsid w:val="008D4EE6"/>
    <w:rsid w:val="008D694A"/>
    <w:rsid w:val="008D6E27"/>
    <w:rsid w:val="008D76E2"/>
    <w:rsid w:val="008E7AD8"/>
    <w:rsid w:val="008E7ED9"/>
    <w:rsid w:val="008F52A4"/>
    <w:rsid w:val="008F65AB"/>
    <w:rsid w:val="0090018A"/>
    <w:rsid w:val="00901477"/>
    <w:rsid w:val="009025AC"/>
    <w:rsid w:val="009027BC"/>
    <w:rsid w:val="00902D1E"/>
    <w:rsid w:val="0090453C"/>
    <w:rsid w:val="00904756"/>
    <w:rsid w:val="00904B31"/>
    <w:rsid w:val="009062E6"/>
    <w:rsid w:val="0090762B"/>
    <w:rsid w:val="0091166C"/>
    <w:rsid w:val="00912A5D"/>
    <w:rsid w:val="00915370"/>
    <w:rsid w:val="0091718B"/>
    <w:rsid w:val="00917AFF"/>
    <w:rsid w:val="0092062C"/>
    <w:rsid w:val="009228F9"/>
    <w:rsid w:val="00923E2D"/>
    <w:rsid w:val="00926428"/>
    <w:rsid w:val="00927265"/>
    <w:rsid w:val="00930C3D"/>
    <w:rsid w:val="00933C52"/>
    <w:rsid w:val="009346E1"/>
    <w:rsid w:val="009406BE"/>
    <w:rsid w:val="00941AE6"/>
    <w:rsid w:val="009431FA"/>
    <w:rsid w:val="00946E23"/>
    <w:rsid w:val="00953772"/>
    <w:rsid w:val="009565CE"/>
    <w:rsid w:val="00961FEC"/>
    <w:rsid w:val="00966043"/>
    <w:rsid w:val="009777DF"/>
    <w:rsid w:val="009860BC"/>
    <w:rsid w:val="00990945"/>
    <w:rsid w:val="00993E5C"/>
    <w:rsid w:val="009978BC"/>
    <w:rsid w:val="009A4E3D"/>
    <w:rsid w:val="009A5230"/>
    <w:rsid w:val="009A7273"/>
    <w:rsid w:val="009C22B2"/>
    <w:rsid w:val="009C2D4E"/>
    <w:rsid w:val="009C73AB"/>
    <w:rsid w:val="009D0DA7"/>
    <w:rsid w:val="009D3306"/>
    <w:rsid w:val="009D7A11"/>
    <w:rsid w:val="009E0856"/>
    <w:rsid w:val="009E15BA"/>
    <w:rsid w:val="009E5E1C"/>
    <w:rsid w:val="009E639C"/>
    <w:rsid w:val="009F244F"/>
    <w:rsid w:val="00A00BE5"/>
    <w:rsid w:val="00A143E1"/>
    <w:rsid w:val="00A1445F"/>
    <w:rsid w:val="00A16412"/>
    <w:rsid w:val="00A22DB1"/>
    <w:rsid w:val="00A23426"/>
    <w:rsid w:val="00A328C3"/>
    <w:rsid w:val="00A36AB6"/>
    <w:rsid w:val="00A41E42"/>
    <w:rsid w:val="00A4450F"/>
    <w:rsid w:val="00A463F1"/>
    <w:rsid w:val="00A519A3"/>
    <w:rsid w:val="00A553CD"/>
    <w:rsid w:val="00A66355"/>
    <w:rsid w:val="00A73EBA"/>
    <w:rsid w:val="00A743BB"/>
    <w:rsid w:val="00A75DCD"/>
    <w:rsid w:val="00A7788B"/>
    <w:rsid w:val="00A8083E"/>
    <w:rsid w:val="00A80D4F"/>
    <w:rsid w:val="00A84036"/>
    <w:rsid w:val="00A842EB"/>
    <w:rsid w:val="00A847B9"/>
    <w:rsid w:val="00A94B99"/>
    <w:rsid w:val="00A96BE0"/>
    <w:rsid w:val="00A978E6"/>
    <w:rsid w:val="00A97AAD"/>
    <w:rsid w:val="00AA0F25"/>
    <w:rsid w:val="00AA1203"/>
    <w:rsid w:val="00AA61D4"/>
    <w:rsid w:val="00AA6AF8"/>
    <w:rsid w:val="00AB244F"/>
    <w:rsid w:val="00AB51B8"/>
    <w:rsid w:val="00AB56F7"/>
    <w:rsid w:val="00AB6D8C"/>
    <w:rsid w:val="00AC1BA2"/>
    <w:rsid w:val="00AC2790"/>
    <w:rsid w:val="00AC3742"/>
    <w:rsid w:val="00AC44D0"/>
    <w:rsid w:val="00AC6984"/>
    <w:rsid w:val="00AD3DC3"/>
    <w:rsid w:val="00AD7AED"/>
    <w:rsid w:val="00AE21AE"/>
    <w:rsid w:val="00AE4AEA"/>
    <w:rsid w:val="00AF0EC4"/>
    <w:rsid w:val="00AF288D"/>
    <w:rsid w:val="00AF59D7"/>
    <w:rsid w:val="00AF66ED"/>
    <w:rsid w:val="00B04CCE"/>
    <w:rsid w:val="00B06F8E"/>
    <w:rsid w:val="00B10126"/>
    <w:rsid w:val="00B109DF"/>
    <w:rsid w:val="00B12AFD"/>
    <w:rsid w:val="00B14C7D"/>
    <w:rsid w:val="00B16192"/>
    <w:rsid w:val="00B2551E"/>
    <w:rsid w:val="00B3091B"/>
    <w:rsid w:val="00B30EA2"/>
    <w:rsid w:val="00B33225"/>
    <w:rsid w:val="00B41F06"/>
    <w:rsid w:val="00B46D2B"/>
    <w:rsid w:val="00B51F08"/>
    <w:rsid w:val="00B5366F"/>
    <w:rsid w:val="00B57104"/>
    <w:rsid w:val="00B600A7"/>
    <w:rsid w:val="00B63F0B"/>
    <w:rsid w:val="00B6609F"/>
    <w:rsid w:val="00B7090D"/>
    <w:rsid w:val="00B722D2"/>
    <w:rsid w:val="00B7501B"/>
    <w:rsid w:val="00B84DEB"/>
    <w:rsid w:val="00B86FC3"/>
    <w:rsid w:val="00B908CF"/>
    <w:rsid w:val="00B90952"/>
    <w:rsid w:val="00B929CB"/>
    <w:rsid w:val="00B934E5"/>
    <w:rsid w:val="00BA0326"/>
    <w:rsid w:val="00BA7211"/>
    <w:rsid w:val="00BB136A"/>
    <w:rsid w:val="00BB18EC"/>
    <w:rsid w:val="00BB4EF6"/>
    <w:rsid w:val="00BB6EBA"/>
    <w:rsid w:val="00BB6F51"/>
    <w:rsid w:val="00BC0E1A"/>
    <w:rsid w:val="00BC0F56"/>
    <w:rsid w:val="00BC41F7"/>
    <w:rsid w:val="00BC4C91"/>
    <w:rsid w:val="00BC52F8"/>
    <w:rsid w:val="00BC6B5E"/>
    <w:rsid w:val="00BD70A8"/>
    <w:rsid w:val="00BE2359"/>
    <w:rsid w:val="00BE329B"/>
    <w:rsid w:val="00BE7D1E"/>
    <w:rsid w:val="00BF0A0D"/>
    <w:rsid w:val="00BF6048"/>
    <w:rsid w:val="00C02DE6"/>
    <w:rsid w:val="00C06F03"/>
    <w:rsid w:val="00C11B6A"/>
    <w:rsid w:val="00C14CB2"/>
    <w:rsid w:val="00C159BC"/>
    <w:rsid w:val="00C25940"/>
    <w:rsid w:val="00C317A3"/>
    <w:rsid w:val="00C3184F"/>
    <w:rsid w:val="00C32298"/>
    <w:rsid w:val="00C351C3"/>
    <w:rsid w:val="00C369F3"/>
    <w:rsid w:val="00C37AEC"/>
    <w:rsid w:val="00C42AD5"/>
    <w:rsid w:val="00C43D08"/>
    <w:rsid w:val="00C44008"/>
    <w:rsid w:val="00C52732"/>
    <w:rsid w:val="00C61B63"/>
    <w:rsid w:val="00C62292"/>
    <w:rsid w:val="00C6239D"/>
    <w:rsid w:val="00C6742F"/>
    <w:rsid w:val="00C73A7A"/>
    <w:rsid w:val="00C776C2"/>
    <w:rsid w:val="00C806E8"/>
    <w:rsid w:val="00C812B9"/>
    <w:rsid w:val="00C900E9"/>
    <w:rsid w:val="00C907C0"/>
    <w:rsid w:val="00C937C2"/>
    <w:rsid w:val="00C94A12"/>
    <w:rsid w:val="00C952AE"/>
    <w:rsid w:val="00C97048"/>
    <w:rsid w:val="00CA012A"/>
    <w:rsid w:val="00CB2E45"/>
    <w:rsid w:val="00CB40BB"/>
    <w:rsid w:val="00CB4D42"/>
    <w:rsid w:val="00CC11D0"/>
    <w:rsid w:val="00CC26B6"/>
    <w:rsid w:val="00CC4B06"/>
    <w:rsid w:val="00CC61FD"/>
    <w:rsid w:val="00CD4362"/>
    <w:rsid w:val="00CD4AAE"/>
    <w:rsid w:val="00CE0942"/>
    <w:rsid w:val="00CE2015"/>
    <w:rsid w:val="00CF0767"/>
    <w:rsid w:val="00CF32C7"/>
    <w:rsid w:val="00CF3764"/>
    <w:rsid w:val="00CF5042"/>
    <w:rsid w:val="00D001FD"/>
    <w:rsid w:val="00D061CC"/>
    <w:rsid w:val="00D073E2"/>
    <w:rsid w:val="00D07FF8"/>
    <w:rsid w:val="00D10CF5"/>
    <w:rsid w:val="00D251D9"/>
    <w:rsid w:val="00D254DC"/>
    <w:rsid w:val="00D27FA4"/>
    <w:rsid w:val="00D31BAC"/>
    <w:rsid w:val="00D33586"/>
    <w:rsid w:val="00D33E2A"/>
    <w:rsid w:val="00D350A3"/>
    <w:rsid w:val="00D40AAF"/>
    <w:rsid w:val="00D4472A"/>
    <w:rsid w:val="00D4501E"/>
    <w:rsid w:val="00D47D1D"/>
    <w:rsid w:val="00D50E98"/>
    <w:rsid w:val="00D53E7A"/>
    <w:rsid w:val="00D55139"/>
    <w:rsid w:val="00D56654"/>
    <w:rsid w:val="00D63B23"/>
    <w:rsid w:val="00D63D62"/>
    <w:rsid w:val="00D665EE"/>
    <w:rsid w:val="00D753F3"/>
    <w:rsid w:val="00D76594"/>
    <w:rsid w:val="00D765CD"/>
    <w:rsid w:val="00D83347"/>
    <w:rsid w:val="00D85D25"/>
    <w:rsid w:val="00D90A32"/>
    <w:rsid w:val="00D939C4"/>
    <w:rsid w:val="00D96164"/>
    <w:rsid w:val="00D97DAD"/>
    <w:rsid w:val="00DA273F"/>
    <w:rsid w:val="00DA2DB7"/>
    <w:rsid w:val="00DA3E8A"/>
    <w:rsid w:val="00DA5982"/>
    <w:rsid w:val="00DA7316"/>
    <w:rsid w:val="00DB12CD"/>
    <w:rsid w:val="00DB3971"/>
    <w:rsid w:val="00DC1ED5"/>
    <w:rsid w:val="00DC2F95"/>
    <w:rsid w:val="00DC66BF"/>
    <w:rsid w:val="00DD4F7D"/>
    <w:rsid w:val="00DD7A3A"/>
    <w:rsid w:val="00DE0F94"/>
    <w:rsid w:val="00DF249C"/>
    <w:rsid w:val="00E03670"/>
    <w:rsid w:val="00E06E55"/>
    <w:rsid w:val="00E21E33"/>
    <w:rsid w:val="00E22B92"/>
    <w:rsid w:val="00E2515B"/>
    <w:rsid w:val="00E33E84"/>
    <w:rsid w:val="00E33F34"/>
    <w:rsid w:val="00E3458F"/>
    <w:rsid w:val="00E363CF"/>
    <w:rsid w:val="00E4324C"/>
    <w:rsid w:val="00E43CB3"/>
    <w:rsid w:val="00E47285"/>
    <w:rsid w:val="00E47440"/>
    <w:rsid w:val="00E56A8A"/>
    <w:rsid w:val="00E608E5"/>
    <w:rsid w:val="00E61075"/>
    <w:rsid w:val="00E61102"/>
    <w:rsid w:val="00E62E94"/>
    <w:rsid w:val="00E64E9A"/>
    <w:rsid w:val="00E658CD"/>
    <w:rsid w:val="00E70466"/>
    <w:rsid w:val="00E71AE0"/>
    <w:rsid w:val="00E7588B"/>
    <w:rsid w:val="00E76634"/>
    <w:rsid w:val="00E7683B"/>
    <w:rsid w:val="00E77388"/>
    <w:rsid w:val="00E81881"/>
    <w:rsid w:val="00E84637"/>
    <w:rsid w:val="00E867FC"/>
    <w:rsid w:val="00E87DF5"/>
    <w:rsid w:val="00E91776"/>
    <w:rsid w:val="00E92691"/>
    <w:rsid w:val="00E95078"/>
    <w:rsid w:val="00EA693E"/>
    <w:rsid w:val="00EB3C11"/>
    <w:rsid w:val="00EB7D18"/>
    <w:rsid w:val="00EC00D6"/>
    <w:rsid w:val="00EC1E54"/>
    <w:rsid w:val="00EC47E0"/>
    <w:rsid w:val="00ED33F6"/>
    <w:rsid w:val="00ED40AF"/>
    <w:rsid w:val="00ED5804"/>
    <w:rsid w:val="00EE422A"/>
    <w:rsid w:val="00EF0406"/>
    <w:rsid w:val="00EF2B9F"/>
    <w:rsid w:val="00EF5709"/>
    <w:rsid w:val="00EF605A"/>
    <w:rsid w:val="00F03184"/>
    <w:rsid w:val="00F100C7"/>
    <w:rsid w:val="00F127BA"/>
    <w:rsid w:val="00F12F5C"/>
    <w:rsid w:val="00F15EB9"/>
    <w:rsid w:val="00F20F79"/>
    <w:rsid w:val="00F22BF1"/>
    <w:rsid w:val="00F2353B"/>
    <w:rsid w:val="00F26731"/>
    <w:rsid w:val="00F26E9D"/>
    <w:rsid w:val="00F352D9"/>
    <w:rsid w:val="00F357FF"/>
    <w:rsid w:val="00F41C95"/>
    <w:rsid w:val="00F41FEE"/>
    <w:rsid w:val="00F425FC"/>
    <w:rsid w:val="00F4495B"/>
    <w:rsid w:val="00F537C2"/>
    <w:rsid w:val="00F60FED"/>
    <w:rsid w:val="00F6150C"/>
    <w:rsid w:val="00F675F4"/>
    <w:rsid w:val="00F7333D"/>
    <w:rsid w:val="00F76B4F"/>
    <w:rsid w:val="00F81111"/>
    <w:rsid w:val="00F85F33"/>
    <w:rsid w:val="00F87EE5"/>
    <w:rsid w:val="00F87F90"/>
    <w:rsid w:val="00F90B7A"/>
    <w:rsid w:val="00F90C3B"/>
    <w:rsid w:val="00F93A9B"/>
    <w:rsid w:val="00F96627"/>
    <w:rsid w:val="00FA02B0"/>
    <w:rsid w:val="00FB0933"/>
    <w:rsid w:val="00FB3CA0"/>
    <w:rsid w:val="00FB72DC"/>
    <w:rsid w:val="00FB7714"/>
    <w:rsid w:val="00FC0241"/>
    <w:rsid w:val="00FC422A"/>
    <w:rsid w:val="00FC6431"/>
    <w:rsid w:val="00FE0913"/>
    <w:rsid w:val="00FE496E"/>
    <w:rsid w:val="00FF0EDB"/>
    <w:rsid w:val="00FF1324"/>
    <w:rsid w:val="00FF13BC"/>
    <w:rsid w:val="00FF3EFB"/>
    <w:rsid w:val="00FF707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EA5B43C"/>
  <w15:chartTrackingRefBased/>
  <w15:docId w15:val="{74FA0E3C-CB06-412E-9E7E-7ABA200E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FC3"/>
    <w:pPr>
      <w:spacing w:line="259" w:lineRule="auto"/>
    </w:pPr>
    <w:rPr>
      <w:sz w:val="22"/>
      <w:szCs w:val="22"/>
      <w:lang w:val="en-IN"/>
    </w:rPr>
  </w:style>
  <w:style w:type="paragraph" w:styleId="Heading1">
    <w:name w:val="heading 1"/>
    <w:basedOn w:val="Normal"/>
    <w:next w:val="Normal"/>
    <w:link w:val="Heading1Char"/>
    <w:uiPriority w:val="9"/>
    <w:qFormat/>
    <w:rsid w:val="005B3263"/>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5B3263"/>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5B3263"/>
    <w:pPr>
      <w:keepNext/>
      <w:keepLines/>
      <w:spacing w:before="160" w:after="80" w:line="278" w:lineRule="auto"/>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5B3263"/>
    <w:pPr>
      <w:keepNext/>
      <w:keepLines/>
      <w:spacing w:before="80" w:after="40" w:line="278" w:lineRule="auto"/>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semiHidden/>
    <w:unhideWhenUsed/>
    <w:qFormat/>
    <w:rsid w:val="005B3263"/>
    <w:pPr>
      <w:keepNext/>
      <w:keepLines/>
      <w:spacing w:before="80" w:after="40" w:line="278" w:lineRule="auto"/>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semiHidden/>
    <w:unhideWhenUsed/>
    <w:qFormat/>
    <w:rsid w:val="005B3263"/>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semiHidden/>
    <w:unhideWhenUsed/>
    <w:qFormat/>
    <w:rsid w:val="005B3263"/>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5B3263"/>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5B3263"/>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2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32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32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32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32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32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2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2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263"/>
    <w:rPr>
      <w:rFonts w:eastAsiaTheme="majorEastAsia" w:cstheme="majorBidi"/>
      <w:color w:val="272727" w:themeColor="text1" w:themeTint="D8"/>
    </w:rPr>
  </w:style>
  <w:style w:type="paragraph" w:styleId="Title">
    <w:name w:val="Title"/>
    <w:basedOn w:val="Normal"/>
    <w:next w:val="Normal"/>
    <w:link w:val="TitleChar"/>
    <w:uiPriority w:val="10"/>
    <w:qFormat/>
    <w:rsid w:val="005B326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B32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263"/>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5B32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263"/>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5B3263"/>
    <w:rPr>
      <w:i/>
      <w:iCs/>
      <w:color w:val="404040" w:themeColor="text1" w:themeTint="BF"/>
    </w:rPr>
  </w:style>
  <w:style w:type="paragraph" w:styleId="ListParagraph">
    <w:name w:val="List Paragraph"/>
    <w:basedOn w:val="Normal"/>
    <w:uiPriority w:val="34"/>
    <w:qFormat/>
    <w:rsid w:val="005B3263"/>
    <w:pPr>
      <w:spacing w:line="278" w:lineRule="auto"/>
      <w:ind w:left="720"/>
      <w:contextualSpacing/>
    </w:pPr>
    <w:rPr>
      <w:sz w:val="24"/>
      <w:szCs w:val="24"/>
      <w:lang w:val="en-US"/>
    </w:rPr>
  </w:style>
  <w:style w:type="character" w:styleId="IntenseEmphasis">
    <w:name w:val="Intense Emphasis"/>
    <w:basedOn w:val="DefaultParagraphFont"/>
    <w:uiPriority w:val="21"/>
    <w:qFormat/>
    <w:rsid w:val="005B3263"/>
    <w:rPr>
      <w:i/>
      <w:iCs/>
      <w:color w:val="2F5496" w:themeColor="accent1" w:themeShade="BF"/>
    </w:rPr>
  </w:style>
  <w:style w:type="paragraph" w:styleId="IntenseQuote">
    <w:name w:val="Intense Quote"/>
    <w:basedOn w:val="Normal"/>
    <w:next w:val="Normal"/>
    <w:link w:val="IntenseQuoteChar"/>
    <w:uiPriority w:val="30"/>
    <w:qFormat/>
    <w:rsid w:val="005B326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5B3263"/>
    <w:rPr>
      <w:i/>
      <w:iCs/>
      <w:color w:val="2F5496" w:themeColor="accent1" w:themeShade="BF"/>
    </w:rPr>
  </w:style>
  <w:style w:type="character" w:styleId="IntenseReference">
    <w:name w:val="Intense Reference"/>
    <w:basedOn w:val="DefaultParagraphFont"/>
    <w:uiPriority w:val="32"/>
    <w:qFormat/>
    <w:rsid w:val="005B3263"/>
    <w:rPr>
      <w:b/>
      <w:bCs/>
      <w:smallCaps/>
      <w:color w:val="2F5496" w:themeColor="accent1" w:themeShade="BF"/>
      <w:spacing w:val="5"/>
    </w:rPr>
  </w:style>
  <w:style w:type="character" w:styleId="Hyperlink">
    <w:name w:val="Hyperlink"/>
    <w:basedOn w:val="DefaultParagraphFont"/>
    <w:uiPriority w:val="99"/>
    <w:unhideWhenUsed/>
    <w:rsid w:val="00B86FC3"/>
    <w:rPr>
      <w:color w:val="0563C1" w:themeColor="hyperlink"/>
      <w:u w:val="single"/>
    </w:rPr>
  </w:style>
  <w:style w:type="paragraph" w:styleId="NormalWeb">
    <w:name w:val="Normal (Web)"/>
    <w:basedOn w:val="Normal"/>
    <w:uiPriority w:val="99"/>
    <w:unhideWhenUsed/>
    <w:rsid w:val="0016176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161763"/>
    <w:rPr>
      <w:i/>
      <w:iCs/>
    </w:rPr>
  </w:style>
  <w:style w:type="table" w:styleId="TableGrid">
    <w:name w:val="Table Grid"/>
    <w:basedOn w:val="TableNormal"/>
    <w:uiPriority w:val="39"/>
    <w:rsid w:val="00161763"/>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1763"/>
    <w:rPr>
      <w:sz w:val="16"/>
      <w:szCs w:val="16"/>
    </w:rPr>
  </w:style>
  <w:style w:type="paragraph" w:styleId="CommentText">
    <w:name w:val="annotation text"/>
    <w:basedOn w:val="Normal"/>
    <w:link w:val="CommentTextChar"/>
    <w:uiPriority w:val="99"/>
    <w:unhideWhenUsed/>
    <w:rsid w:val="00161763"/>
    <w:pPr>
      <w:spacing w:line="240" w:lineRule="auto"/>
    </w:pPr>
    <w:rPr>
      <w:sz w:val="20"/>
      <w:szCs w:val="20"/>
    </w:rPr>
  </w:style>
  <w:style w:type="character" w:customStyle="1" w:styleId="CommentTextChar">
    <w:name w:val="Comment Text Char"/>
    <w:basedOn w:val="DefaultParagraphFont"/>
    <w:link w:val="CommentText"/>
    <w:uiPriority w:val="99"/>
    <w:rsid w:val="00161763"/>
    <w:rPr>
      <w:sz w:val="20"/>
      <w:szCs w:val="20"/>
      <w:lang w:val="en-IN"/>
    </w:rPr>
  </w:style>
  <w:style w:type="character" w:customStyle="1" w:styleId="UnresolvedMention1">
    <w:name w:val="Unresolved Mention1"/>
    <w:basedOn w:val="DefaultParagraphFont"/>
    <w:uiPriority w:val="99"/>
    <w:semiHidden/>
    <w:unhideWhenUsed/>
    <w:rsid w:val="00161763"/>
    <w:rPr>
      <w:color w:val="605E5C"/>
      <w:shd w:val="clear" w:color="auto" w:fill="E1DFDD"/>
    </w:rPr>
  </w:style>
  <w:style w:type="paragraph" w:styleId="Revision">
    <w:name w:val="Revision"/>
    <w:hidden/>
    <w:uiPriority w:val="99"/>
    <w:semiHidden/>
    <w:rsid w:val="00161763"/>
    <w:pPr>
      <w:spacing w:after="0" w:line="240" w:lineRule="auto"/>
    </w:pPr>
    <w:rPr>
      <w:sz w:val="22"/>
      <w:szCs w:val="22"/>
      <w:lang w:val="en-IN"/>
    </w:rPr>
  </w:style>
  <w:style w:type="paragraph" w:styleId="Header">
    <w:name w:val="header"/>
    <w:basedOn w:val="Normal"/>
    <w:link w:val="HeaderChar"/>
    <w:uiPriority w:val="99"/>
    <w:unhideWhenUsed/>
    <w:rsid w:val="00161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763"/>
    <w:rPr>
      <w:sz w:val="22"/>
      <w:szCs w:val="22"/>
      <w:lang w:val="en-IN"/>
    </w:rPr>
  </w:style>
  <w:style w:type="paragraph" w:styleId="Footer">
    <w:name w:val="footer"/>
    <w:basedOn w:val="Normal"/>
    <w:link w:val="FooterChar"/>
    <w:uiPriority w:val="99"/>
    <w:unhideWhenUsed/>
    <w:rsid w:val="0016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763"/>
    <w:rPr>
      <w:sz w:val="22"/>
      <w:szCs w:val="22"/>
      <w:lang w:val="en-IN"/>
    </w:rPr>
  </w:style>
  <w:style w:type="paragraph" w:styleId="HTMLPreformatted">
    <w:name w:val="HTML Preformatted"/>
    <w:basedOn w:val="Normal"/>
    <w:link w:val="HTMLPreformattedChar"/>
    <w:uiPriority w:val="99"/>
    <w:semiHidden/>
    <w:unhideWhenUsed/>
    <w:rsid w:val="001617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1763"/>
    <w:rPr>
      <w:rFonts w:ascii="Consolas" w:hAnsi="Consolas"/>
      <w:sz w:val="20"/>
      <w:szCs w:val="20"/>
      <w:lang w:val="en-IN"/>
    </w:rPr>
  </w:style>
  <w:style w:type="paragraph" w:styleId="CommentSubject">
    <w:name w:val="annotation subject"/>
    <w:basedOn w:val="CommentText"/>
    <w:next w:val="CommentText"/>
    <w:link w:val="CommentSubjectChar"/>
    <w:uiPriority w:val="99"/>
    <w:semiHidden/>
    <w:unhideWhenUsed/>
    <w:rsid w:val="00C776C2"/>
    <w:rPr>
      <w:b/>
      <w:bCs/>
    </w:rPr>
  </w:style>
  <w:style w:type="character" w:customStyle="1" w:styleId="CommentSubjectChar">
    <w:name w:val="Comment Subject Char"/>
    <w:basedOn w:val="CommentTextChar"/>
    <w:link w:val="CommentSubject"/>
    <w:uiPriority w:val="99"/>
    <w:semiHidden/>
    <w:rsid w:val="00C776C2"/>
    <w:rPr>
      <w:b/>
      <w:bCs/>
      <w:sz w:val="20"/>
      <w:szCs w:val="20"/>
      <w:lang w:val="en-IN"/>
    </w:rPr>
  </w:style>
  <w:style w:type="character" w:styleId="FollowedHyperlink">
    <w:name w:val="FollowedHyperlink"/>
    <w:basedOn w:val="DefaultParagraphFont"/>
    <w:uiPriority w:val="99"/>
    <w:semiHidden/>
    <w:unhideWhenUsed/>
    <w:rsid w:val="00795A4E"/>
    <w:rPr>
      <w:color w:val="954F72" w:themeColor="followedHyperlink"/>
      <w:u w:val="single"/>
    </w:rPr>
  </w:style>
  <w:style w:type="character" w:styleId="LineNumber">
    <w:name w:val="line number"/>
    <w:basedOn w:val="DefaultParagraphFont"/>
    <w:uiPriority w:val="99"/>
    <w:semiHidden/>
    <w:unhideWhenUsed/>
    <w:rsid w:val="00B6609F"/>
  </w:style>
  <w:style w:type="character" w:customStyle="1" w:styleId="UnresolvedMention2">
    <w:name w:val="Unresolved Mention2"/>
    <w:basedOn w:val="DefaultParagraphFont"/>
    <w:uiPriority w:val="99"/>
    <w:semiHidden/>
    <w:unhideWhenUsed/>
    <w:rsid w:val="00432D44"/>
    <w:rPr>
      <w:color w:val="605E5C"/>
      <w:shd w:val="clear" w:color="auto" w:fill="E1DFDD"/>
    </w:rPr>
  </w:style>
  <w:style w:type="character" w:styleId="UnresolvedMention">
    <w:name w:val="Unresolved Mention"/>
    <w:basedOn w:val="DefaultParagraphFont"/>
    <w:uiPriority w:val="99"/>
    <w:semiHidden/>
    <w:unhideWhenUsed/>
    <w:rsid w:val="000D74DB"/>
    <w:rPr>
      <w:color w:val="605E5C"/>
      <w:shd w:val="clear" w:color="auto" w:fill="E1DFDD"/>
    </w:rPr>
  </w:style>
  <w:style w:type="paragraph" w:customStyle="1" w:styleId="query-text-line">
    <w:name w:val="query-text-line"/>
    <w:basedOn w:val="Normal"/>
    <w:rsid w:val="00923E2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2908">
      <w:bodyDiv w:val="1"/>
      <w:marLeft w:val="0"/>
      <w:marRight w:val="0"/>
      <w:marTop w:val="0"/>
      <w:marBottom w:val="0"/>
      <w:divBdr>
        <w:top w:val="none" w:sz="0" w:space="0" w:color="auto"/>
        <w:left w:val="none" w:sz="0" w:space="0" w:color="auto"/>
        <w:bottom w:val="none" w:sz="0" w:space="0" w:color="auto"/>
        <w:right w:val="none" w:sz="0" w:space="0" w:color="auto"/>
      </w:divBdr>
    </w:div>
    <w:div w:id="57678334">
      <w:bodyDiv w:val="1"/>
      <w:marLeft w:val="0"/>
      <w:marRight w:val="0"/>
      <w:marTop w:val="0"/>
      <w:marBottom w:val="0"/>
      <w:divBdr>
        <w:top w:val="none" w:sz="0" w:space="0" w:color="auto"/>
        <w:left w:val="none" w:sz="0" w:space="0" w:color="auto"/>
        <w:bottom w:val="none" w:sz="0" w:space="0" w:color="auto"/>
        <w:right w:val="none" w:sz="0" w:space="0" w:color="auto"/>
      </w:divBdr>
      <w:divsChild>
        <w:div w:id="518011528">
          <w:marLeft w:val="0"/>
          <w:marRight w:val="0"/>
          <w:marTop w:val="0"/>
          <w:marBottom w:val="0"/>
          <w:divBdr>
            <w:top w:val="none" w:sz="0" w:space="0" w:color="auto"/>
            <w:left w:val="none" w:sz="0" w:space="0" w:color="auto"/>
            <w:bottom w:val="none" w:sz="0" w:space="0" w:color="auto"/>
            <w:right w:val="none" w:sz="0" w:space="0" w:color="auto"/>
          </w:divBdr>
        </w:div>
      </w:divsChild>
    </w:div>
    <w:div w:id="115485033">
      <w:bodyDiv w:val="1"/>
      <w:marLeft w:val="0"/>
      <w:marRight w:val="0"/>
      <w:marTop w:val="0"/>
      <w:marBottom w:val="0"/>
      <w:divBdr>
        <w:top w:val="none" w:sz="0" w:space="0" w:color="auto"/>
        <w:left w:val="none" w:sz="0" w:space="0" w:color="auto"/>
        <w:bottom w:val="none" w:sz="0" w:space="0" w:color="auto"/>
        <w:right w:val="none" w:sz="0" w:space="0" w:color="auto"/>
      </w:divBdr>
    </w:div>
    <w:div w:id="142041688">
      <w:bodyDiv w:val="1"/>
      <w:marLeft w:val="0"/>
      <w:marRight w:val="0"/>
      <w:marTop w:val="0"/>
      <w:marBottom w:val="0"/>
      <w:divBdr>
        <w:top w:val="none" w:sz="0" w:space="0" w:color="auto"/>
        <w:left w:val="none" w:sz="0" w:space="0" w:color="auto"/>
        <w:bottom w:val="none" w:sz="0" w:space="0" w:color="auto"/>
        <w:right w:val="none" w:sz="0" w:space="0" w:color="auto"/>
      </w:divBdr>
    </w:div>
    <w:div w:id="164561444">
      <w:bodyDiv w:val="1"/>
      <w:marLeft w:val="0"/>
      <w:marRight w:val="0"/>
      <w:marTop w:val="0"/>
      <w:marBottom w:val="0"/>
      <w:divBdr>
        <w:top w:val="none" w:sz="0" w:space="0" w:color="auto"/>
        <w:left w:val="none" w:sz="0" w:space="0" w:color="auto"/>
        <w:bottom w:val="none" w:sz="0" w:space="0" w:color="auto"/>
        <w:right w:val="none" w:sz="0" w:space="0" w:color="auto"/>
      </w:divBdr>
      <w:divsChild>
        <w:div w:id="2056733881">
          <w:marLeft w:val="1590"/>
          <w:marRight w:val="0"/>
          <w:marTop w:val="0"/>
          <w:marBottom w:val="0"/>
          <w:divBdr>
            <w:top w:val="none" w:sz="0" w:space="0" w:color="auto"/>
            <w:left w:val="none" w:sz="0" w:space="0" w:color="auto"/>
            <w:bottom w:val="none" w:sz="0" w:space="0" w:color="auto"/>
            <w:right w:val="none" w:sz="0" w:space="0" w:color="auto"/>
          </w:divBdr>
          <w:divsChild>
            <w:div w:id="1917283716">
              <w:marLeft w:val="0"/>
              <w:marRight w:val="0"/>
              <w:marTop w:val="0"/>
              <w:marBottom w:val="0"/>
              <w:divBdr>
                <w:top w:val="none" w:sz="0" w:space="0" w:color="auto"/>
                <w:left w:val="none" w:sz="0" w:space="0" w:color="auto"/>
                <w:bottom w:val="none" w:sz="0" w:space="0" w:color="auto"/>
                <w:right w:val="none" w:sz="0" w:space="0" w:color="auto"/>
              </w:divBdr>
              <w:divsChild>
                <w:div w:id="1675568821">
                  <w:marLeft w:val="0"/>
                  <w:marRight w:val="0"/>
                  <w:marTop w:val="0"/>
                  <w:marBottom w:val="0"/>
                  <w:divBdr>
                    <w:top w:val="none" w:sz="0" w:space="0" w:color="auto"/>
                    <w:left w:val="none" w:sz="0" w:space="0" w:color="auto"/>
                    <w:bottom w:val="none" w:sz="0" w:space="0" w:color="auto"/>
                    <w:right w:val="none" w:sz="0" w:space="0" w:color="auto"/>
                  </w:divBdr>
                  <w:divsChild>
                    <w:div w:id="2057272845">
                      <w:marLeft w:val="0"/>
                      <w:marRight w:val="0"/>
                      <w:marTop w:val="60"/>
                      <w:marBottom w:val="300"/>
                      <w:divBdr>
                        <w:top w:val="none" w:sz="0" w:space="0" w:color="auto"/>
                        <w:left w:val="none" w:sz="0" w:space="0" w:color="auto"/>
                        <w:bottom w:val="none" w:sz="0" w:space="0" w:color="auto"/>
                        <w:right w:val="none" w:sz="0" w:space="0" w:color="auto"/>
                      </w:divBdr>
                      <w:divsChild>
                        <w:div w:id="2048602152">
                          <w:marLeft w:val="0"/>
                          <w:marRight w:val="0"/>
                          <w:marTop w:val="0"/>
                          <w:marBottom w:val="0"/>
                          <w:divBdr>
                            <w:top w:val="none" w:sz="0" w:space="0" w:color="auto"/>
                            <w:left w:val="none" w:sz="0" w:space="0" w:color="auto"/>
                            <w:bottom w:val="none" w:sz="0" w:space="0" w:color="auto"/>
                            <w:right w:val="none" w:sz="0" w:space="0" w:color="auto"/>
                          </w:divBdr>
                          <w:divsChild>
                            <w:div w:id="666204365">
                              <w:marLeft w:val="0"/>
                              <w:marRight w:val="0"/>
                              <w:marTop w:val="0"/>
                              <w:marBottom w:val="0"/>
                              <w:divBdr>
                                <w:top w:val="none" w:sz="0" w:space="0" w:color="auto"/>
                                <w:left w:val="none" w:sz="0" w:space="0" w:color="auto"/>
                                <w:bottom w:val="none" w:sz="0" w:space="0" w:color="auto"/>
                                <w:right w:val="none" w:sz="0" w:space="0" w:color="auto"/>
                              </w:divBdr>
                              <w:divsChild>
                                <w:div w:id="569585378">
                                  <w:marLeft w:val="0"/>
                                  <w:marRight w:val="0"/>
                                  <w:marTop w:val="0"/>
                                  <w:marBottom w:val="0"/>
                                  <w:divBdr>
                                    <w:top w:val="none" w:sz="0" w:space="0" w:color="auto"/>
                                    <w:left w:val="none" w:sz="0" w:space="0" w:color="auto"/>
                                    <w:bottom w:val="none" w:sz="0" w:space="0" w:color="auto"/>
                                    <w:right w:val="none" w:sz="0" w:space="0" w:color="auto"/>
                                  </w:divBdr>
                                  <w:divsChild>
                                    <w:div w:id="1182278269">
                                      <w:marLeft w:val="0"/>
                                      <w:marRight w:val="0"/>
                                      <w:marTop w:val="0"/>
                                      <w:marBottom w:val="0"/>
                                      <w:divBdr>
                                        <w:top w:val="none" w:sz="0" w:space="0" w:color="auto"/>
                                        <w:left w:val="none" w:sz="0" w:space="0" w:color="auto"/>
                                        <w:bottom w:val="none" w:sz="0" w:space="0" w:color="auto"/>
                                        <w:right w:val="none" w:sz="0" w:space="0" w:color="auto"/>
                                      </w:divBdr>
                                      <w:divsChild>
                                        <w:div w:id="204371681">
                                          <w:marLeft w:val="0"/>
                                          <w:marRight w:val="0"/>
                                          <w:marTop w:val="0"/>
                                          <w:marBottom w:val="0"/>
                                          <w:divBdr>
                                            <w:top w:val="none" w:sz="0" w:space="0" w:color="auto"/>
                                            <w:left w:val="none" w:sz="0" w:space="0" w:color="auto"/>
                                            <w:bottom w:val="none" w:sz="0" w:space="0" w:color="auto"/>
                                            <w:right w:val="none" w:sz="0" w:space="0" w:color="auto"/>
                                          </w:divBdr>
                                          <w:divsChild>
                                            <w:div w:id="534150286">
                                              <w:marLeft w:val="0"/>
                                              <w:marRight w:val="0"/>
                                              <w:marTop w:val="0"/>
                                              <w:marBottom w:val="0"/>
                                              <w:divBdr>
                                                <w:top w:val="none" w:sz="0" w:space="0" w:color="auto"/>
                                                <w:left w:val="none" w:sz="0" w:space="0" w:color="auto"/>
                                                <w:bottom w:val="none" w:sz="0" w:space="0" w:color="auto"/>
                                                <w:right w:val="none" w:sz="0" w:space="0" w:color="auto"/>
                                              </w:divBdr>
                                              <w:divsChild>
                                                <w:div w:id="8205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1657">
          <w:marLeft w:val="1590"/>
          <w:marRight w:val="0"/>
          <w:marTop w:val="0"/>
          <w:marBottom w:val="0"/>
          <w:divBdr>
            <w:top w:val="none" w:sz="0" w:space="0" w:color="auto"/>
            <w:left w:val="none" w:sz="0" w:space="0" w:color="auto"/>
            <w:bottom w:val="none" w:sz="0" w:space="0" w:color="auto"/>
            <w:right w:val="none" w:sz="0" w:space="0" w:color="auto"/>
          </w:divBdr>
        </w:div>
      </w:divsChild>
    </w:div>
    <w:div w:id="372313808">
      <w:bodyDiv w:val="1"/>
      <w:marLeft w:val="0"/>
      <w:marRight w:val="0"/>
      <w:marTop w:val="0"/>
      <w:marBottom w:val="0"/>
      <w:divBdr>
        <w:top w:val="none" w:sz="0" w:space="0" w:color="auto"/>
        <w:left w:val="none" w:sz="0" w:space="0" w:color="auto"/>
        <w:bottom w:val="none" w:sz="0" w:space="0" w:color="auto"/>
        <w:right w:val="none" w:sz="0" w:space="0" w:color="auto"/>
      </w:divBdr>
      <w:divsChild>
        <w:div w:id="1701003759">
          <w:marLeft w:val="0"/>
          <w:marRight w:val="0"/>
          <w:marTop w:val="0"/>
          <w:marBottom w:val="0"/>
          <w:divBdr>
            <w:top w:val="none" w:sz="0" w:space="0" w:color="auto"/>
            <w:left w:val="none" w:sz="0" w:space="0" w:color="auto"/>
            <w:bottom w:val="none" w:sz="0" w:space="0" w:color="auto"/>
            <w:right w:val="none" w:sz="0" w:space="0" w:color="auto"/>
          </w:divBdr>
        </w:div>
      </w:divsChild>
    </w:div>
    <w:div w:id="461846629">
      <w:bodyDiv w:val="1"/>
      <w:marLeft w:val="0"/>
      <w:marRight w:val="0"/>
      <w:marTop w:val="0"/>
      <w:marBottom w:val="0"/>
      <w:divBdr>
        <w:top w:val="none" w:sz="0" w:space="0" w:color="auto"/>
        <w:left w:val="none" w:sz="0" w:space="0" w:color="auto"/>
        <w:bottom w:val="none" w:sz="0" w:space="0" w:color="auto"/>
        <w:right w:val="none" w:sz="0" w:space="0" w:color="auto"/>
      </w:divBdr>
      <w:divsChild>
        <w:div w:id="868447713">
          <w:marLeft w:val="1590"/>
          <w:marRight w:val="0"/>
          <w:marTop w:val="0"/>
          <w:marBottom w:val="0"/>
          <w:divBdr>
            <w:top w:val="none" w:sz="0" w:space="0" w:color="auto"/>
            <w:left w:val="none" w:sz="0" w:space="0" w:color="auto"/>
            <w:bottom w:val="none" w:sz="0" w:space="0" w:color="auto"/>
            <w:right w:val="none" w:sz="0" w:space="0" w:color="auto"/>
          </w:divBdr>
          <w:divsChild>
            <w:div w:id="1043216422">
              <w:marLeft w:val="0"/>
              <w:marRight w:val="0"/>
              <w:marTop w:val="0"/>
              <w:marBottom w:val="0"/>
              <w:divBdr>
                <w:top w:val="none" w:sz="0" w:space="0" w:color="auto"/>
                <w:left w:val="none" w:sz="0" w:space="0" w:color="auto"/>
                <w:bottom w:val="none" w:sz="0" w:space="0" w:color="auto"/>
                <w:right w:val="none" w:sz="0" w:space="0" w:color="auto"/>
              </w:divBdr>
              <w:divsChild>
                <w:div w:id="1984115874">
                  <w:marLeft w:val="0"/>
                  <w:marRight w:val="0"/>
                  <w:marTop w:val="0"/>
                  <w:marBottom w:val="0"/>
                  <w:divBdr>
                    <w:top w:val="none" w:sz="0" w:space="0" w:color="auto"/>
                    <w:left w:val="none" w:sz="0" w:space="0" w:color="auto"/>
                    <w:bottom w:val="none" w:sz="0" w:space="0" w:color="auto"/>
                    <w:right w:val="none" w:sz="0" w:space="0" w:color="auto"/>
                  </w:divBdr>
                  <w:divsChild>
                    <w:div w:id="20404126">
                      <w:marLeft w:val="0"/>
                      <w:marRight w:val="0"/>
                      <w:marTop w:val="60"/>
                      <w:marBottom w:val="300"/>
                      <w:divBdr>
                        <w:top w:val="none" w:sz="0" w:space="0" w:color="auto"/>
                        <w:left w:val="none" w:sz="0" w:space="0" w:color="auto"/>
                        <w:bottom w:val="none" w:sz="0" w:space="0" w:color="auto"/>
                        <w:right w:val="none" w:sz="0" w:space="0" w:color="auto"/>
                      </w:divBdr>
                      <w:divsChild>
                        <w:div w:id="2088846654">
                          <w:marLeft w:val="0"/>
                          <w:marRight w:val="0"/>
                          <w:marTop w:val="0"/>
                          <w:marBottom w:val="0"/>
                          <w:divBdr>
                            <w:top w:val="none" w:sz="0" w:space="0" w:color="auto"/>
                            <w:left w:val="none" w:sz="0" w:space="0" w:color="auto"/>
                            <w:bottom w:val="none" w:sz="0" w:space="0" w:color="auto"/>
                            <w:right w:val="none" w:sz="0" w:space="0" w:color="auto"/>
                          </w:divBdr>
                          <w:divsChild>
                            <w:div w:id="59137971">
                              <w:marLeft w:val="0"/>
                              <w:marRight w:val="0"/>
                              <w:marTop w:val="0"/>
                              <w:marBottom w:val="0"/>
                              <w:divBdr>
                                <w:top w:val="none" w:sz="0" w:space="0" w:color="auto"/>
                                <w:left w:val="none" w:sz="0" w:space="0" w:color="auto"/>
                                <w:bottom w:val="none" w:sz="0" w:space="0" w:color="auto"/>
                                <w:right w:val="none" w:sz="0" w:space="0" w:color="auto"/>
                              </w:divBdr>
                              <w:divsChild>
                                <w:div w:id="1047027312">
                                  <w:marLeft w:val="0"/>
                                  <w:marRight w:val="0"/>
                                  <w:marTop w:val="0"/>
                                  <w:marBottom w:val="0"/>
                                  <w:divBdr>
                                    <w:top w:val="none" w:sz="0" w:space="0" w:color="auto"/>
                                    <w:left w:val="none" w:sz="0" w:space="0" w:color="auto"/>
                                    <w:bottom w:val="none" w:sz="0" w:space="0" w:color="auto"/>
                                    <w:right w:val="none" w:sz="0" w:space="0" w:color="auto"/>
                                  </w:divBdr>
                                  <w:divsChild>
                                    <w:div w:id="1068958848">
                                      <w:marLeft w:val="0"/>
                                      <w:marRight w:val="0"/>
                                      <w:marTop w:val="0"/>
                                      <w:marBottom w:val="0"/>
                                      <w:divBdr>
                                        <w:top w:val="none" w:sz="0" w:space="0" w:color="auto"/>
                                        <w:left w:val="none" w:sz="0" w:space="0" w:color="auto"/>
                                        <w:bottom w:val="none" w:sz="0" w:space="0" w:color="auto"/>
                                        <w:right w:val="none" w:sz="0" w:space="0" w:color="auto"/>
                                      </w:divBdr>
                                      <w:divsChild>
                                        <w:div w:id="851652656">
                                          <w:marLeft w:val="0"/>
                                          <w:marRight w:val="0"/>
                                          <w:marTop w:val="0"/>
                                          <w:marBottom w:val="0"/>
                                          <w:divBdr>
                                            <w:top w:val="none" w:sz="0" w:space="0" w:color="auto"/>
                                            <w:left w:val="none" w:sz="0" w:space="0" w:color="auto"/>
                                            <w:bottom w:val="none" w:sz="0" w:space="0" w:color="auto"/>
                                            <w:right w:val="none" w:sz="0" w:space="0" w:color="auto"/>
                                          </w:divBdr>
                                          <w:divsChild>
                                            <w:div w:id="212541837">
                                              <w:marLeft w:val="0"/>
                                              <w:marRight w:val="0"/>
                                              <w:marTop w:val="0"/>
                                              <w:marBottom w:val="0"/>
                                              <w:divBdr>
                                                <w:top w:val="none" w:sz="0" w:space="0" w:color="auto"/>
                                                <w:left w:val="none" w:sz="0" w:space="0" w:color="auto"/>
                                                <w:bottom w:val="none" w:sz="0" w:space="0" w:color="auto"/>
                                                <w:right w:val="none" w:sz="0" w:space="0" w:color="auto"/>
                                              </w:divBdr>
                                              <w:divsChild>
                                                <w:div w:id="16044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236199">
          <w:marLeft w:val="1590"/>
          <w:marRight w:val="0"/>
          <w:marTop w:val="0"/>
          <w:marBottom w:val="0"/>
          <w:divBdr>
            <w:top w:val="none" w:sz="0" w:space="0" w:color="auto"/>
            <w:left w:val="none" w:sz="0" w:space="0" w:color="auto"/>
            <w:bottom w:val="none" w:sz="0" w:space="0" w:color="auto"/>
            <w:right w:val="none" w:sz="0" w:space="0" w:color="auto"/>
          </w:divBdr>
        </w:div>
      </w:divsChild>
    </w:div>
    <w:div w:id="585312560">
      <w:bodyDiv w:val="1"/>
      <w:marLeft w:val="0"/>
      <w:marRight w:val="0"/>
      <w:marTop w:val="0"/>
      <w:marBottom w:val="0"/>
      <w:divBdr>
        <w:top w:val="none" w:sz="0" w:space="0" w:color="auto"/>
        <w:left w:val="none" w:sz="0" w:space="0" w:color="auto"/>
        <w:bottom w:val="none" w:sz="0" w:space="0" w:color="auto"/>
        <w:right w:val="none" w:sz="0" w:space="0" w:color="auto"/>
      </w:divBdr>
    </w:div>
    <w:div w:id="586966950">
      <w:bodyDiv w:val="1"/>
      <w:marLeft w:val="0"/>
      <w:marRight w:val="0"/>
      <w:marTop w:val="0"/>
      <w:marBottom w:val="0"/>
      <w:divBdr>
        <w:top w:val="none" w:sz="0" w:space="0" w:color="auto"/>
        <w:left w:val="none" w:sz="0" w:space="0" w:color="auto"/>
        <w:bottom w:val="none" w:sz="0" w:space="0" w:color="auto"/>
        <w:right w:val="none" w:sz="0" w:space="0" w:color="auto"/>
      </w:divBdr>
    </w:div>
    <w:div w:id="721292944">
      <w:bodyDiv w:val="1"/>
      <w:marLeft w:val="0"/>
      <w:marRight w:val="0"/>
      <w:marTop w:val="0"/>
      <w:marBottom w:val="0"/>
      <w:divBdr>
        <w:top w:val="none" w:sz="0" w:space="0" w:color="auto"/>
        <w:left w:val="none" w:sz="0" w:space="0" w:color="auto"/>
        <w:bottom w:val="none" w:sz="0" w:space="0" w:color="auto"/>
        <w:right w:val="none" w:sz="0" w:space="0" w:color="auto"/>
      </w:divBdr>
    </w:div>
    <w:div w:id="879241616">
      <w:bodyDiv w:val="1"/>
      <w:marLeft w:val="0"/>
      <w:marRight w:val="0"/>
      <w:marTop w:val="0"/>
      <w:marBottom w:val="0"/>
      <w:divBdr>
        <w:top w:val="none" w:sz="0" w:space="0" w:color="auto"/>
        <w:left w:val="none" w:sz="0" w:space="0" w:color="auto"/>
        <w:bottom w:val="none" w:sz="0" w:space="0" w:color="auto"/>
        <w:right w:val="none" w:sz="0" w:space="0" w:color="auto"/>
      </w:divBdr>
      <w:divsChild>
        <w:div w:id="524369338">
          <w:marLeft w:val="-420"/>
          <w:marRight w:val="0"/>
          <w:marTop w:val="0"/>
          <w:marBottom w:val="0"/>
          <w:divBdr>
            <w:top w:val="none" w:sz="0" w:space="0" w:color="auto"/>
            <w:left w:val="none" w:sz="0" w:space="0" w:color="auto"/>
            <w:bottom w:val="none" w:sz="0" w:space="0" w:color="auto"/>
            <w:right w:val="none" w:sz="0" w:space="0" w:color="auto"/>
          </w:divBdr>
          <w:divsChild>
            <w:div w:id="1060441517">
              <w:marLeft w:val="0"/>
              <w:marRight w:val="0"/>
              <w:marTop w:val="0"/>
              <w:marBottom w:val="0"/>
              <w:divBdr>
                <w:top w:val="none" w:sz="0" w:space="0" w:color="auto"/>
                <w:left w:val="none" w:sz="0" w:space="0" w:color="auto"/>
                <w:bottom w:val="none" w:sz="0" w:space="0" w:color="auto"/>
                <w:right w:val="none" w:sz="0" w:space="0" w:color="auto"/>
              </w:divBdr>
              <w:divsChild>
                <w:div w:id="835345723">
                  <w:marLeft w:val="0"/>
                  <w:marRight w:val="0"/>
                  <w:marTop w:val="0"/>
                  <w:marBottom w:val="0"/>
                  <w:divBdr>
                    <w:top w:val="none" w:sz="0" w:space="0" w:color="auto"/>
                    <w:left w:val="none" w:sz="0" w:space="0" w:color="auto"/>
                    <w:bottom w:val="none" w:sz="0" w:space="0" w:color="auto"/>
                    <w:right w:val="none" w:sz="0" w:space="0" w:color="auto"/>
                  </w:divBdr>
                  <w:divsChild>
                    <w:div w:id="1727605043">
                      <w:marLeft w:val="0"/>
                      <w:marRight w:val="0"/>
                      <w:marTop w:val="0"/>
                      <w:marBottom w:val="0"/>
                      <w:divBdr>
                        <w:top w:val="none" w:sz="0" w:space="0" w:color="auto"/>
                        <w:left w:val="none" w:sz="0" w:space="0" w:color="auto"/>
                        <w:bottom w:val="none" w:sz="0" w:space="0" w:color="auto"/>
                        <w:right w:val="none" w:sz="0" w:space="0" w:color="auto"/>
                      </w:divBdr>
                    </w:div>
                    <w:div w:id="598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7333">
          <w:marLeft w:val="-420"/>
          <w:marRight w:val="0"/>
          <w:marTop w:val="0"/>
          <w:marBottom w:val="0"/>
          <w:divBdr>
            <w:top w:val="none" w:sz="0" w:space="0" w:color="auto"/>
            <w:left w:val="none" w:sz="0" w:space="0" w:color="auto"/>
            <w:bottom w:val="none" w:sz="0" w:space="0" w:color="auto"/>
            <w:right w:val="none" w:sz="0" w:space="0" w:color="auto"/>
          </w:divBdr>
          <w:divsChild>
            <w:div w:id="1742169072">
              <w:marLeft w:val="0"/>
              <w:marRight w:val="0"/>
              <w:marTop w:val="0"/>
              <w:marBottom w:val="0"/>
              <w:divBdr>
                <w:top w:val="none" w:sz="0" w:space="0" w:color="auto"/>
                <w:left w:val="none" w:sz="0" w:space="0" w:color="auto"/>
                <w:bottom w:val="none" w:sz="0" w:space="0" w:color="auto"/>
                <w:right w:val="none" w:sz="0" w:space="0" w:color="auto"/>
              </w:divBdr>
              <w:divsChild>
                <w:div w:id="1191070521">
                  <w:marLeft w:val="0"/>
                  <w:marRight w:val="0"/>
                  <w:marTop w:val="0"/>
                  <w:marBottom w:val="0"/>
                  <w:divBdr>
                    <w:top w:val="none" w:sz="0" w:space="0" w:color="auto"/>
                    <w:left w:val="none" w:sz="0" w:space="0" w:color="auto"/>
                    <w:bottom w:val="none" w:sz="0" w:space="0" w:color="auto"/>
                    <w:right w:val="none" w:sz="0" w:space="0" w:color="auto"/>
                  </w:divBdr>
                  <w:divsChild>
                    <w:div w:id="326058640">
                      <w:marLeft w:val="0"/>
                      <w:marRight w:val="0"/>
                      <w:marTop w:val="0"/>
                      <w:marBottom w:val="0"/>
                      <w:divBdr>
                        <w:top w:val="none" w:sz="0" w:space="0" w:color="auto"/>
                        <w:left w:val="none" w:sz="0" w:space="0" w:color="auto"/>
                        <w:bottom w:val="none" w:sz="0" w:space="0" w:color="auto"/>
                        <w:right w:val="none" w:sz="0" w:space="0" w:color="auto"/>
                      </w:divBdr>
                    </w:div>
                    <w:div w:id="7127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9316">
          <w:marLeft w:val="-420"/>
          <w:marRight w:val="0"/>
          <w:marTop w:val="0"/>
          <w:marBottom w:val="0"/>
          <w:divBdr>
            <w:top w:val="none" w:sz="0" w:space="0" w:color="auto"/>
            <w:left w:val="none" w:sz="0" w:space="0" w:color="auto"/>
            <w:bottom w:val="none" w:sz="0" w:space="0" w:color="auto"/>
            <w:right w:val="none" w:sz="0" w:space="0" w:color="auto"/>
          </w:divBdr>
          <w:divsChild>
            <w:div w:id="246578547">
              <w:marLeft w:val="0"/>
              <w:marRight w:val="0"/>
              <w:marTop w:val="0"/>
              <w:marBottom w:val="0"/>
              <w:divBdr>
                <w:top w:val="none" w:sz="0" w:space="0" w:color="auto"/>
                <w:left w:val="none" w:sz="0" w:space="0" w:color="auto"/>
                <w:bottom w:val="none" w:sz="0" w:space="0" w:color="auto"/>
                <w:right w:val="none" w:sz="0" w:space="0" w:color="auto"/>
              </w:divBdr>
              <w:divsChild>
                <w:div w:id="744306562">
                  <w:marLeft w:val="0"/>
                  <w:marRight w:val="0"/>
                  <w:marTop w:val="0"/>
                  <w:marBottom w:val="0"/>
                  <w:divBdr>
                    <w:top w:val="none" w:sz="0" w:space="0" w:color="auto"/>
                    <w:left w:val="none" w:sz="0" w:space="0" w:color="auto"/>
                    <w:bottom w:val="none" w:sz="0" w:space="0" w:color="auto"/>
                    <w:right w:val="none" w:sz="0" w:space="0" w:color="auto"/>
                  </w:divBdr>
                  <w:divsChild>
                    <w:div w:id="1335961261">
                      <w:marLeft w:val="0"/>
                      <w:marRight w:val="0"/>
                      <w:marTop w:val="0"/>
                      <w:marBottom w:val="0"/>
                      <w:divBdr>
                        <w:top w:val="none" w:sz="0" w:space="0" w:color="auto"/>
                        <w:left w:val="none" w:sz="0" w:space="0" w:color="auto"/>
                        <w:bottom w:val="none" w:sz="0" w:space="0" w:color="auto"/>
                        <w:right w:val="none" w:sz="0" w:space="0" w:color="auto"/>
                      </w:divBdr>
                    </w:div>
                    <w:div w:id="11372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39267">
      <w:bodyDiv w:val="1"/>
      <w:marLeft w:val="0"/>
      <w:marRight w:val="0"/>
      <w:marTop w:val="0"/>
      <w:marBottom w:val="0"/>
      <w:divBdr>
        <w:top w:val="none" w:sz="0" w:space="0" w:color="auto"/>
        <w:left w:val="none" w:sz="0" w:space="0" w:color="auto"/>
        <w:bottom w:val="none" w:sz="0" w:space="0" w:color="auto"/>
        <w:right w:val="none" w:sz="0" w:space="0" w:color="auto"/>
      </w:divBdr>
    </w:div>
    <w:div w:id="1040278409">
      <w:bodyDiv w:val="1"/>
      <w:marLeft w:val="0"/>
      <w:marRight w:val="0"/>
      <w:marTop w:val="0"/>
      <w:marBottom w:val="0"/>
      <w:divBdr>
        <w:top w:val="none" w:sz="0" w:space="0" w:color="auto"/>
        <w:left w:val="none" w:sz="0" w:space="0" w:color="auto"/>
        <w:bottom w:val="none" w:sz="0" w:space="0" w:color="auto"/>
        <w:right w:val="none" w:sz="0" w:space="0" w:color="auto"/>
      </w:divBdr>
    </w:div>
    <w:div w:id="1128352962">
      <w:bodyDiv w:val="1"/>
      <w:marLeft w:val="0"/>
      <w:marRight w:val="0"/>
      <w:marTop w:val="0"/>
      <w:marBottom w:val="0"/>
      <w:divBdr>
        <w:top w:val="none" w:sz="0" w:space="0" w:color="auto"/>
        <w:left w:val="none" w:sz="0" w:space="0" w:color="auto"/>
        <w:bottom w:val="none" w:sz="0" w:space="0" w:color="auto"/>
        <w:right w:val="none" w:sz="0" w:space="0" w:color="auto"/>
      </w:divBdr>
    </w:div>
    <w:div w:id="1372682047">
      <w:bodyDiv w:val="1"/>
      <w:marLeft w:val="0"/>
      <w:marRight w:val="0"/>
      <w:marTop w:val="0"/>
      <w:marBottom w:val="0"/>
      <w:divBdr>
        <w:top w:val="none" w:sz="0" w:space="0" w:color="auto"/>
        <w:left w:val="none" w:sz="0" w:space="0" w:color="auto"/>
        <w:bottom w:val="none" w:sz="0" w:space="0" w:color="auto"/>
        <w:right w:val="none" w:sz="0" w:space="0" w:color="auto"/>
      </w:divBdr>
      <w:divsChild>
        <w:div w:id="1822035825">
          <w:marLeft w:val="-420"/>
          <w:marRight w:val="0"/>
          <w:marTop w:val="0"/>
          <w:marBottom w:val="0"/>
          <w:divBdr>
            <w:top w:val="none" w:sz="0" w:space="0" w:color="auto"/>
            <w:left w:val="none" w:sz="0" w:space="0" w:color="auto"/>
            <w:bottom w:val="none" w:sz="0" w:space="0" w:color="auto"/>
            <w:right w:val="none" w:sz="0" w:space="0" w:color="auto"/>
          </w:divBdr>
          <w:divsChild>
            <w:div w:id="1139347029">
              <w:marLeft w:val="0"/>
              <w:marRight w:val="0"/>
              <w:marTop w:val="0"/>
              <w:marBottom w:val="0"/>
              <w:divBdr>
                <w:top w:val="none" w:sz="0" w:space="0" w:color="auto"/>
                <w:left w:val="none" w:sz="0" w:space="0" w:color="auto"/>
                <w:bottom w:val="none" w:sz="0" w:space="0" w:color="auto"/>
                <w:right w:val="none" w:sz="0" w:space="0" w:color="auto"/>
              </w:divBdr>
              <w:divsChild>
                <w:div w:id="772634531">
                  <w:marLeft w:val="0"/>
                  <w:marRight w:val="0"/>
                  <w:marTop w:val="0"/>
                  <w:marBottom w:val="0"/>
                  <w:divBdr>
                    <w:top w:val="none" w:sz="0" w:space="0" w:color="auto"/>
                    <w:left w:val="none" w:sz="0" w:space="0" w:color="auto"/>
                    <w:bottom w:val="none" w:sz="0" w:space="0" w:color="auto"/>
                    <w:right w:val="none" w:sz="0" w:space="0" w:color="auto"/>
                  </w:divBdr>
                  <w:divsChild>
                    <w:div w:id="778646913">
                      <w:marLeft w:val="0"/>
                      <w:marRight w:val="0"/>
                      <w:marTop w:val="0"/>
                      <w:marBottom w:val="0"/>
                      <w:divBdr>
                        <w:top w:val="none" w:sz="0" w:space="0" w:color="auto"/>
                        <w:left w:val="none" w:sz="0" w:space="0" w:color="auto"/>
                        <w:bottom w:val="none" w:sz="0" w:space="0" w:color="auto"/>
                        <w:right w:val="none" w:sz="0" w:space="0" w:color="auto"/>
                      </w:divBdr>
                    </w:div>
                    <w:div w:id="6920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327">
          <w:marLeft w:val="-420"/>
          <w:marRight w:val="0"/>
          <w:marTop w:val="0"/>
          <w:marBottom w:val="0"/>
          <w:divBdr>
            <w:top w:val="none" w:sz="0" w:space="0" w:color="auto"/>
            <w:left w:val="none" w:sz="0" w:space="0" w:color="auto"/>
            <w:bottom w:val="none" w:sz="0" w:space="0" w:color="auto"/>
            <w:right w:val="none" w:sz="0" w:space="0" w:color="auto"/>
          </w:divBdr>
          <w:divsChild>
            <w:div w:id="400056550">
              <w:marLeft w:val="0"/>
              <w:marRight w:val="0"/>
              <w:marTop w:val="0"/>
              <w:marBottom w:val="0"/>
              <w:divBdr>
                <w:top w:val="none" w:sz="0" w:space="0" w:color="auto"/>
                <w:left w:val="none" w:sz="0" w:space="0" w:color="auto"/>
                <w:bottom w:val="none" w:sz="0" w:space="0" w:color="auto"/>
                <w:right w:val="none" w:sz="0" w:space="0" w:color="auto"/>
              </w:divBdr>
              <w:divsChild>
                <w:div w:id="374351952">
                  <w:marLeft w:val="0"/>
                  <w:marRight w:val="0"/>
                  <w:marTop w:val="0"/>
                  <w:marBottom w:val="0"/>
                  <w:divBdr>
                    <w:top w:val="none" w:sz="0" w:space="0" w:color="auto"/>
                    <w:left w:val="none" w:sz="0" w:space="0" w:color="auto"/>
                    <w:bottom w:val="none" w:sz="0" w:space="0" w:color="auto"/>
                    <w:right w:val="none" w:sz="0" w:space="0" w:color="auto"/>
                  </w:divBdr>
                  <w:divsChild>
                    <w:div w:id="2057969129">
                      <w:marLeft w:val="0"/>
                      <w:marRight w:val="0"/>
                      <w:marTop w:val="0"/>
                      <w:marBottom w:val="0"/>
                      <w:divBdr>
                        <w:top w:val="none" w:sz="0" w:space="0" w:color="auto"/>
                        <w:left w:val="none" w:sz="0" w:space="0" w:color="auto"/>
                        <w:bottom w:val="none" w:sz="0" w:space="0" w:color="auto"/>
                        <w:right w:val="none" w:sz="0" w:space="0" w:color="auto"/>
                      </w:divBdr>
                    </w:div>
                    <w:div w:id="1853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6882">
          <w:marLeft w:val="-420"/>
          <w:marRight w:val="0"/>
          <w:marTop w:val="0"/>
          <w:marBottom w:val="0"/>
          <w:divBdr>
            <w:top w:val="none" w:sz="0" w:space="0" w:color="auto"/>
            <w:left w:val="none" w:sz="0" w:space="0" w:color="auto"/>
            <w:bottom w:val="none" w:sz="0" w:space="0" w:color="auto"/>
            <w:right w:val="none" w:sz="0" w:space="0" w:color="auto"/>
          </w:divBdr>
          <w:divsChild>
            <w:div w:id="814763583">
              <w:marLeft w:val="0"/>
              <w:marRight w:val="0"/>
              <w:marTop w:val="0"/>
              <w:marBottom w:val="0"/>
              <w:divBdr>
                <w:top w:val="none" w:sz="0" w:space="0" w:color="auto"/>
                <w:left w:val="none" w:sz="0" w:space="0" w:color="auto"/>
                <w:bottom w:val="none" w:sz="0" w:space="0" w:color="auto"/>
                <w:right w:val="none" w:sz="0" w:space="0" w:color="auto"/>
              </w:divBdr>
              <w:divsChild>
                <w:div w:id="1797528469">
                  <w:marLeft w:val="0"/>
                  <w:marRight w:val="0"/>
                  <w:marTop w:val="0"/>
                  <w:marBottom w:val="0"/>
                  <w:divBdr>
                    <w:top w:val="none" w:sz="0" w:space="0" w:color="auto"/>
                    <w:left w:val="none" w:sz="0" w:space="0" w:color="auto"/>
                    <w:bottom w:val="none" w:sz="0" w:space="0" w:color="auto"/>
                    <w:right w:val="none" w:sz="0" w:space="0" w:color="auto"/>
                  </w:divBdr>
                  <w:divsChild>
                    <w:div w:id="2112581423">
                      <w:marLeft w:val="0"/>
                      <w:marRight w:val="0"/>
                      <w:marTop w:val="0"/>
                      <w:marBottom w:val="0"/>
                      <w:divBdr>
                        <w:top w:val="none" w:sz="0" w:space="0" w:color="auto"/>
                        <w:left w:val="none" w:sz="0" w:space="0" w:color="auto"/>
                        <w:bottom w:val="none" w:sz="0" w:space="0" w:color="auto"/>
                        <w:right w:val="none" w:sz="0" w:space="0" w:color="auto"/>
                      </w:divBdr>
                    </w:div>
                    <w:div w:id="1803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47294">
      <w:bodyDiv w:val="1"/>
      <w:marLeft w:val="0"/>
      <w:marRight w:val="0"/>
      <w:marTop w:val="0"/>
      <w:marBottom w:val="0"/>
      <w:divBdr>
        <w:top w:val="none" w:sz="0" w:space="0" w:color="auto"/>
        <w:left w:val="none" w:sz="0" w:space="0" w:color="auto"/>
        <w:bottom w:val="none" w:sz="0" w:space="0" w:color="auto"/>
        <w:right w:val="none" w:sz="0" w:space="0" w:color="auto"/>
      </w:divBdr>
    </w:div>
    <w:div w:id="1704788388">
      <w:bodyDiv w:val="1"/>
      <w:marLeft w:val="0"/>
      <w:marRight w:val="0"/>
      <w:marTop w:val="0"/>
      <w:marBottom w:val="0"/>
      <w:divBdr>
        <w:top w:val="none" w:sz="0" w:space="0" w:color="auto"/>
        <w:left w:val="none" w:sz="0" w:space="0" w:color="auto"/>
        <w:bottom w:val="none" w:sz="0" w:space="0" w:color="auto"/>
        <w:right w:val="none" w:sz="0" w:space="0" w:color="auto"/>
      </w:divBdr>
    </w:div>
    <w:div w:id="1821342038">
      <w:bodyDiv w:val="1"/>
      <w:marLeft w:val="0"/>
      <w:marRight w:val="0"/>
      <w:marTop w:val="0"/>
      <w:marBottom w:val="0"/>
      <w:divBdr>
        <w:top w:val="none" w:sz="0" w:space="0" w:color="auto"/>
        <w:left w:val="none" w:sz="0" w:space="0" w:color="auto"/>
        <w:bottom w:val="none" w:sz="0" w:space="0" w:color="auto"/>
        <w:right w:val="none" w:sz="0" w:space="0" w:color="auto"/>
      </w:divBdr>
    </w:div>
    <w:div w:id="1909029146">
      <w:bodyDiv w:val="1"/>
      <w:marLeft w:val="0"/>
      <w:marRight w:val="0"/>
      <w:marTop w:val="0"/>
      <w:marBottom w:val="0"/>
      <w:divBdr>
        <w:top w:val="none" w:sz="0" w:space="0" w:color="auto"/>
        <w:left w:val="none" w:sz="0" w:space="0" w:color="auto"/>
        <w:bottom w:val="none" w:sz="0" w:space="0" w:color="auto"/>
        <w:right w:val="none" w:sz="0" w:space="0" w:color="auto"/>
      </w:divBdr>
    </w:div>
    <w:div w:id="211991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ma.europa.eu/en/documents/report/sales-veterinary-antimicrobial-agents-31-european-countries-2021-trends-2010-2021-twelfth-esvac-report_en.pdf" TargetMode="External"/><Relationship Id="rId26" Type="http://schemas.openxmlformats.org/officeDocument/2006/relationships/hyperlink" Target="https://doi.org/10.1787/9789264307599-en" TargetMode="External"/><Relationship Id="rId39" Type="http://schemas.openxmlformats.org/officeDocument/2006/relationships/hyperlink" Target="https://www.who.int/publications/i/item/9789240093461" TargetMode="External"/><Relationship Id="rId21" Type="http://schemas.openxmlformats.org/officeDocument/2006/relationships/hyperlink" Target="https://www.fao.org/antimicrobial-resistance/background/fao-role/renofarm/en/" TargetMode="External"/><Relationship Id="rId34" Type="http://schemas.openxmlformats.org/officeDocument/2006/relationships/hyperlink" Target="https://www.who.int/publications/i/item/9789241509763" TargetMode="External"/><Relationship Id="rId42" Type="http://schemas.openxmlformats.org/officeDocument/2006/relationships/hyperlink" Target="https://www.woah.org/app/uploads/2022/12/factsheet-one-health-v6-final-12-dec.pdf"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4142/jvs.2012.13.1.103" TargetMode="External"/><Relationship Id="rId11" Type="http://schemas.openxmlformats.org/officeDocument/2006/relationships/footer" Target="footer1.xml"/><Relationship Id="rId24" Type="http://schemas.openxmlformats.org/officeDocument/2006/relationships/hyperlink" Target="https://doi.org/10.2460/ajvr.23.12.0294" TargetMode="External"/><Relationship Id="rId32" Type="http://schemas.openxmlformats.org/officeDocument/2006/relationships/hyperlink" Target="https://assets.publishing.service.gov.uk/media/67ac9a2b88ce626360cd217b/VARSS_Highlights_2023_2024.pdf" TargetMode="External"/><Relationship Id="rId37" Type="http://schemas.openxmlformats.org/officeDocument/2006/relationships/hyperlink" Target="https://www.woah.org/fileadmin/Home/eng/Health_standards/tahc/current/chapitre_antibio_harmonisation.pdf" TargetMode="External"/><Relationship Id="rId40" Type="http://schemas.openxmlformats.org/officeDocument/2006/relationships/hyperlink" Target="https://cdn.who.int/media/docs/default-source/gcp/who-mia-list-2024-lv.pdf" TargetMode="External"/><Relationship Id="rId45" Type="http://schemas.openxmlformats.org/officeDocument/2006/relationships/hyperlink" Target="https://www.woah.org/app/uploads/2021/06/202501-en-woah-trd-list.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x.doi.org/10.1201/9781351073189-9" TargetMode="External"/><Relationship Id="rId28" Type="http://schemas.openxmlformats.org/officeDocument/2006/relationships/hyperlink" Target="http://dx.doi.org/10.1136/vr%20.g5327" TargetMode="External"/><Relationship Id="rId36" Type="http://schemas.openxmlformats.org/officeDocument/2006/relationships/hyperlink" Target="https://www.who.int/publications/i/item/9789240062702"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fao.org/support-to-investment/news/detail/en/c/1652579/" TargetMode="External"/><Relationship Id="rId31" Type="http://schemas.openxmlformats.org/officeDocument/2006/relationships/hyperlink" Target="https://www.fda.gov/animal-veterinary/national-antimicrobial-resistance-monitoring-system/narms-interim-data-updates" TargetMode="External"/><Relationship Id="rId44" Type="http://schemas.openxmlformats.org/officeDocument/2006/relationships/hyperlink" Target="https://worldvet.org/news/woahs-factsheet-of-the-2024-un-political-declaration-on-am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hys.org/news/2025-03-antibiotic-resistance-cigarette-resistant-germs.html" TargetMode="External"/><Relationship Id="rId27" Type="http://schemas.openxmlformats.org/officeDocument/2006/relationships/hyperlink" Target="https://www.ecdc.europa.eu/sites/default/files/documents/antimicrobial-resistance-policy-brief-2022.pdf" TargetMode="External"/><Relationship Id="rId30" Type="http://schemas.openxmlformats.org/officeDocument/2006/relationships/hyperlink" Target="https://doi.org/10.3168/jds.S0022-0302(07)72627-9" TargetMode="External"/><Relationship Id="rId35" Type="http://schemas.openxmlformats.org/officeDocument/2006/relationships/hyperlink" Target="https://www.who.int/publications/i/item/9789241550130" TargetMode="External"/><Relationship Id="rId43" Type="http://schemas.openxmlformats.org/officeDocument/2006/relationships/hyperlink" Target="https://www.woah.org/app/uploads/2024/06/tackling-amr-using-the-one-health-approach.pdf" TargetMode="Externa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2903/j.efsa.2022.7209" TargetMode="External"/><Relationship Id="rId25" Type="http://schemas.openxmlformats.org/officeDocument/2006/relationships/hyperlink" Target="https://amr-review.org" TargetMode="External"/><Relationship Id="rId33" Type="http://schemas.openxmlformats.org/officeDocument/2006/relationships/hyperlink" Target="https://www.who.int/publications/i/item/9789241564748" TargetMode="External"/><Relationship Id="rId38" Type="http://schemas.openxmlformats.org/officeDocument/2006/relationships/hyperlink" Target="https://www.who.int/news-room/fact-sheets/detail/antimicrobial-resistance" TargetMode="External"/><Relationship Id="rId46" Type="http://schemas.openxmlformats.org/officeDocument/2006/relationships/header" Target="header4.xml"/><Relationship Id="rId20" Type="http://schemas.openxmlformats.org/officeDocument/2006/relationships/hyperlink" Target="https://doi.org/10.4060/cc9535en" TargetMode="External"/><Relationship Id="rId41" Type="http://schemas.openxmlformats.org/officeDocument/2006/relationships/hyperlink" Target="https://www.who.int/europe/publications/i/item/WHO-EURO-2024-9510-49282-736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FF998-A557-43B6-A0B4-3E9D1714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40</Pages>
  <Words>18730</Words>
  <Characters>106766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Rajalakshmi Shanmugham</dc:creator>
  <cp:keywords/>
  <dc:description/>
  <cp:lastModifiedBy>SDI 1183</cp:lastModifiedBy>
  <cp:revision>91</cp:revision>
  <cp:lastPrinted>2025-05-22T04:46:00Z</cp:lastPrinted>
  <dcterms:created xsi:type="dcterms:W3CDTF">2025-05-28T19:10:00Z</dcterms:created>
  <dcterms:modified xsi:type="dcterms:W3CDTF">2025-06-03T05:23:00Z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bfe2d0a8-6399-47bf-b129-855853af1d6f</vt:lpwstr>
  </property>
</Properties>
</file>