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2D0" w:rsidRDefault="000452D0" w:rsidP="00C26950">
      <w:pPr>
        <w:jc w:val="center"/>
        <w:rPr>
          <w:rFonts w:ascii="Arial" w:hAnsi="Arial" w:cs="Arial"/>
          <w:b/>
          <w:bCs/>
          <w:i/>
          <w:iCs/>
          <w:sz w:val="32"/>
          <w:szCs w:val="32"/>
          <w:u w:val="single"/>
        </w:rPr>
      </w:pPr>
      <w:r w:rsidRPr="000452D0">
        <w:rPr>
          <w:rFonts w:ascii="Arial" w:hAnsi="Arial" w:cs="Arial"/>
          <w:b/>
          <w:bCs/>
          <w:i/>
          <w:iCs/>
          <w:sz w:val="32"/>
          <w:szCs w:val="32"/>
          <w:u w:val="single"/>
        </w:rPr>
        <w:t>Original Research Article</w:t>
      </w:r>
    </w:p>
    <w:p w:rsidR="008A5CCF" w:rsidRDefault="008A5CCF" w:rsidP="00C26950">
      <w:pPr>
        <w:jc w:val="center"/>
        <w:rPr>
          <w:rFonts w:ascii="Arial" w:hAnsi="Arial" w:cs="Arial"/>
          <w:b/>
          <w:bCs/>
          <w:sz w:val="32"/>
          <w:szCs w:val="32"/>
        </w:rPr>
      </w:pPr>
    </w:p>
    <w:p w:rsidR="00AF5A86" w:rsidRDefault="004747B7" w:rsidP="00C26950">
      <w:pPr>
        <w:jc w:val="center"/>
        <w:rPr>
          <w:rFonts w:ascii="Arial" w:hAnsi="Arial" w:cs="Arial"/>
          <w:b/>
          <w:bCs/>
          <w:sz w:val="32"/>
          <w:szCs w:val="32"/>
        </w:rPr>
      </w:pPr>
      <w:r w:rsidRPr="003B0FD7">
        <w:rPr>
          <w:rFonts w:ascii="Arial" w:hAnsi="Arial" w:cs="Arial"/>
          <w:b/>
          <w:bCs/>
          <w:sz w:val="32"/>
          <w:szCs w:val="32"/>
        </w:rPr>
        <w:t xml:space="preserve">Performance </w:t>
      </w:r>
      <w:r w:rsidR="00AF5A86" w:rsidRPr="003B0FD7">
        <w:rPr>
          <w:rFonts w:ascii="Arial" w:hAnsi="Arial" w:cs="Arial"/>
          <w:b/>
          <w:bCs/>
          <w:sz w:val="32"/>
          <w:szCs w:val="32"/>
        </w:rPr>
        <w:t xml:space="preserve">Evaluation of Growth Parameters for </w:t>
      </w:r>
      <w:proofErr w:type="spellStart"/>
      <w:r w:rsidR="00AF5A86" w:rsidRPr="003B0FD7">
        <w:rPr>
          <w:rFonts w:ascii="Arial" w:hAnsi="Arial" w:cs="Arial"/>
          <w:b/>
          <w:bCs/>
          <w:i/>
          <w:sz w:val="32"/>
          <w:szCs w:val="32"/>
        </w:rPr>
        <w:t>Mystus</w:t>
      </w:r>
      <w:proofErr w:type="spellEnd"/>
      <w:r w:rsidR="00601087">
        <w:rPr>
          <w:rFonts w:ascii="Arial" w:hAnsi="Arial" w:cs="Arial"/>
          <w:b/>
          <w:bCs/>
          <w:i/>
          <w:sz w:val="32"/>
          <w:szCs w:val="32"/>
        </w:rPr>
        <w:t xml:space="preserve"> </w:t>
      </w:r>
      <w:proofErr w:type="spellStart"/>
      <w:r w:rsidR="00AF5A86" w:rsidRPr="003B0FD7">
        <w:rPr>
          <w:rFonts w:ascii="Arial" w:hAnsi="Arial" w:cs="Arial"/>
          <w:b/>
          <w:bCs/>
          <w:i/>
          <w:sz w:val="32"/>
          <w:szCs w:val="32"/>
        </w:rPr>
        <w:t>cavasius</w:t>
      </w:r>
      <w:proofErr w:type="spellEnd"/>
      <w:r w:rsidR="00AF5A86" w:rsidRPr="003B0FD7">
        <w:rPr>
          <w:rFonts w:ascii="Arial" w:hAnsi="Arial" w:cs="Arial"/>
          <w:b/>
          <w:bCs/>
          <w:sz w:val="32"/>
          <w:szCs w:val="32"/>
        </w:rPr>
        <w:t xml:space="preserve"> (Hamilton-Buchanan, 1822) in Relation to Different Stocking Densities </w:t>
      </w:r>
      <w:r w:rsidR="009B3F37" w:rsidRPr="003B0FD7">
        <w:rPr>
          <w:rFonts w:ascii="Arial" w:hAnsi="Arial" w:cs="Arial"/>
          <w:b/>
          <w:bCs/>
          <w:sz w:val="32"/>
          <w:szCs w:val="32"/>
        </w:rPr>
        <w:t xml:space="preserve">cultured </w:t>
      </w:r>
      <w:r w:rsidR="00AF5A86" w:rsidRPr="003B0FD7">
        <w:rPr>
          <w:rFonts w:ascii="Arial" w:hAnsi="Arial" w:cs="Arial"/>
          <w:b/>
          <w:bCs/>
          <w:sz w:val="32"/>
          <w:szCs w:val="32"/>
        </w:rPr>
        <w:t xml:space="preserve">in </w:t>
      </w:r>
      <w:proofErr w:type="gramStart"/>
      <w:r w:rsidR="00AF5A86" w:rsidRPr="003B0FD7">
        <w:rPr>
          <w:rFonts w:ascii="Arial" w:hAnsi="Arial" w:cs="Arial"/>
          <w:b/>
          <w:bCs/>
          <w:sz w:val="32"/>
          <w:szCs w:val="32"/>
        </w:rPr>
        <w:t>a</w:t>
      </w:r>
      <w:proofErr w:type="gramEnd"/>
      <w:r w:rsidR="00AF5A86" w:rsidRPr="003B0FD7">
        <w:rPr>
          <w:rFonts w:ascii="Arial" w:hAnsi="Arial" w:cs="Arial"/>
          <w:b/>
          <w:bCs/>
          <w:sz w:val="32"/>
          <w:szCs w:val="32"/>
        </w:rPr>
        <w:t xml:space="preserve"> FRP Tank</w:t>
      </w:r>
    </w:p>
    <w:p w:rsidR="008A5CCF" w:rsidRPr="003B0FD7" w:rsidRDefault="008A5CCF" w:rsidP="00C26950">
      <w:pPr>
        <w:jc w:val="center"/>
        <w:rPr>
          <w:rFonts w:ascii="Arial" w:hAnsi="Arial" w:cs="Arial"/>
          <w:b/>
          <w:bCs/>
          <w:sz w:val="32"/>
          <w:szCs w:val="32"/>
        </w:rPr>
      </w:pPr>
    </w:p>
    <w:p w:rsidR="00126178" w:rsidRPr="003B0FD7" w:rsidRDefault="000153DC" w:rsidP="00126178">
      <w:pPr>
        <w:jc w:val="center"/>
        <w:rPr>
          <w:rFonts w:ascii="Arial" w:hAnsi="Arial" w:cs="Arial"/>
          <w:b/>
          <w:bCs/>
          <w:sz w:val="28"/>
          <w:szCs w:val="28"/>
        </w:rPr>
      </w:pPr>
      <w:r w:rsidRPr="003B0FD7">
        <w:rPr>
          <w:rFonts w:ascii="Arial" w:hAnsi="Arial" w:cs="Arial"/>
          <w:b/>
          <w:bCs/>
          <w:sz w:val="28"/>
          <w:szCs w:val="28"/>
        </w:rPr>
        <w:t>ABSTRACT</w:t>
      </w:r>
    </w:p>
    <w:p w:rsidR="000A1B43" w:rsidRPr="003B0FD7" w:rsidRDefault="0041765F" w:rsidP="0041765F">
      <w:pPr>
        <w:pStyle w:val="BodyText"/>
        <w:spacing w:before="139" w:line="360" w:lineRule="auto"/>
        <w:ind w:left="-90" w:firstLine="1170"/>
        <w:jc w:val="both"/>
        <w:rPr>
          <w:rFonts w:ascii="Arial" w:hAnsi="Arial" w:cs="Arial"/>
        </w:rPr>
      </w:pPr>
      <w:r w:rsidRPr="003B0FD7">
        <w:rPr>
          <w:rFonts w:ascii="Arial" w:hAnsi="Arial" w:cs="Arial"/>
        </w:rPr>
        <w:t xml:space="preserve">The </w:t>
      </w:r>
      <w:r>
        <w:rPr>
          <w:rFonts w:ascii="Arial" w:hAnsi="Arial" w:cs="Arial"/>
        </w:rPr>
        <w:t xml:space="preserve">present study </w:t>
      </w:r>
      <w:r w:rsidR="005C135D">
        <w:rPr>
          <w:rFonts w:ascii="Arial" w:hAnsi="Arial" w:cs="Arial"/>
        </w:rPr>
        <w:t>was</w:t>
      </w:r>
      <w:r w:rsidRPr="003B0FD7">
        <w:rPr>
          <w:rFonts w:ascii="Arial" w:hAnsi="Arial" w:cs="Arial"/>
        </w:rPr>
        <w:t xml:space="preserve"> undertaken to develop a practical and economically viable methodology for mass seed production and rearing of </w:t>
      </w:r>
      <w:r w:rsidRPr="003B0FD7">
        <w:rPr>
          <w:rFonts w:ascii="Arial" w:hAnsi="Arial" w:cs="Arial"/>
          <w:i/>
          <w:iCs/>
        </w:rPr>
        <w:t xml:space="preserve">M. </w:t>
      </w:r>
      <w:proofErr w:type="spellStart"/>
      <w:r w:rsidRPr="003B0FD7">
        <w:rPr>
          <w:rFonts w:ascii="Arial" w:hAnsi="Arial" w:cs="Arial"/>
          <w:i/>
          <w:iCs/>
        </w:rPr>
        <w:t>cavasius</w:t>
      </w:r>
      <w:proofErr w:type="spellEnd"/>
      <w:r w:rsidRPr="003B0FD7">
        <w:rPr>
          <w:rFonts w:ascii="Arial" w:hAnsi="Arial" w:cs="Arial"/>
        </w:rPr>
        <w:t xml:space="preserve"> in a controlled management system for getting maximum production. </w:t>
      </w:r>
      <w:r w:rsidR="000A1B43" w:rsidRPr="003B0FD7">
        <w:rPr>
          <w:rFonts w:ascii="Arial" w:hAnsi="Arial" w:cs="Arial"/>
        </w:rPr>
        <w:t xml:space="preserve">This three-month monoculture study investigated the impact of varying stocking densities on the growth performance, survival, and water quality parameters of </w:t>
      </w:r>
      <w:proofErr w:type="spellStart"/>
      <w:r w:rsidR="000A1B43" w:rsidRPr="003B0FD7">
        <w:rPr>
          <w:rFonts w:ascii="Arial" w:hAnsi="Arial" w:cs="Arial"/>
          <w:i/>
          <w:iCs/>
        </w:rPr>
        <w:t>Mystus</w:t>
      </w:r>
      <w:proofErr w:type="spellEnd"/>
      <w:r w:rsidR="00944F6F">
        <w:rPr>
          <w:rFonts w:ascii="Arial" w:hAnsi="Arial" w:cs="Arial"/>
          <w:i/>
          <w:iCs/>
        </w:rPr>
        <w:t xml:space="preserve"> </w:t>
      </w:r>
      <w:proofErr w:type="spellStart"/>
      <w:r w:rsidR="000A1B43" w:rsidRPr="003B0FD7">
        <w:rPr>
          <w:rFonts w:ascii="Arial" w:hAnsi="Arial" w:cs="Arial"/>
          <w:i/>
          <w:iCs/>
        </w:rPr>
        <w:t>cavasius</w:t>
      </w:r>
      <w:proofErr w:type="spellEnd"/>
      <w:r w:rsidR="000A1B43" w:rsidRPr="003B0FD7">
        <w:rPr>
          <w:rFonts w:ascii="Arial" w:hAnsi="Arial" w:cs="Arial"/>
        </w:rPr>
        <w:t xml:space="preserve">. </w:t>
      </w:r>
      <w:r w:rsidR="00944F6F" w:rsidRPr="00442EBF">
        <w:rPr>
          <w:rFonts w:ascii="Arial" w:hAnsi="Arial" w:cs="Arial"/>
          <w:highlight w:val="yellow"/>
        </w:rPr>
        <w:t>The study was conducted from April-June, 2023</w:t>
      </w:r>
      <w:r w:rsidR="00944F6F">
        <w:rPr>
          <w:rFonts w:ascii="Arial" w:hAnsi="Arial" w:cs="Arial"/>
        </w:rPr>
        <w:t xml:space="preserve">. </w:t>
      </w:r>
      <w:r w:rsidR="000A1B43" w:rsidRPr="003B0FD7">
        <w:rPr>
          <w:rFonts w:ascii="Arial" w:hAnsi="Arial" w:cs="Arial"/>
        </w:rPr>
        <w:t xml:space="preserve">A Complete Randomization Design (CRD) was employed, utilizing three distinct stocking densities: </w:t>
      </w:r>
      <w:r w:rsidR="00DF72DC" w:rsidRPr="003B0FD7">
        <w:rPr>
          <w:rFonts w:ascii="Arial" w:hAnsi="Arial" w:cs="Arial"/>
        </w:rPr>
        <w:t>1</w:t>
      </w:r>
      <w:r w:rsidR="000A1B43" w:rsidRPr="003B0FD7">
        <w:rPr>
          <w:rFonts w:ascii="Arial" w:hAnsi="Arial" w:cs="Arial"/>
        </w:rPr>
        <w:t>00 individuals/decimal (T</w:t>
      </w:r>
      <w:r w:rsidR="000A1B43" w:rsidRPr="003B0FD7">
        <w:rPr>
          <w:rFonts w:ascii="Arial" w:hAnsi="Arial" w:cs="Arial"/>
          <w:vertAlign w:val="subscript"/>
        </w:rPr>
        <w:t>1</w:t>
      </w:r>
      <w:r w:rsidR="000A1B43" w:rsidRPr="003B0FD7">
        <w:rPr>
          <w:rFonts w:ascii="Arial" w:hAnsi="Arial" w:cs="Arial"/>
        </w:rPr>
        <w:t>), 1</w:t>
      </w:r>
      <w:r w:rsidR="00DF72DC" w:rsidRPr="003B0FD7">
        <w:rPr>
          <w:rFonts w:ascii="Arial" w:hAnsi="Arial" w:cs="Arial"/>
        </w:rPr>
        <w:t>50</w:t>
      </w:r>
      <w:r w:rsidR="000A1B43" w:rsidRPr="003B0FD7">
        <w:rPr>
          <w:rFonts w:ascii="Arial" w:hAnsi="Arial" w:cs="Arial"/>
        </w:rPr>
        <w:t xml:space="preserve"> individuals/decimal (T</w:t>
      </w:r>
      <w:r w:rsidR="000A1B43" w:rsidRPr="003B0FD7">
        <w:rPr>
          <w:rFonts w:ascii="Arial" w:hAnsi="Arial" w:cs="Arial"/>
          <w:vertAlign w:val="subscript"/>
        </w:rPr>
        <w:t>2</w:t>
      </w:r>
      <w:r w:rsidR="000A1B43" w:rsidRPr="003B0FD7">
        <w:rPr>
          <w:rFonts w:ascii="Arial" w:hAnsi="Arial" w:cs="Arial"/>
        </w:rPr>
        <w:t xml:space="preserve">), and </w:t>
      </w:r>
      <w:r w:rsidR="00DF72DC" w:rsidRPr="003B0FD7">
        <w:rPr>
          <w:rFonts w:ascii="Arial" w:hAnsi="Arial" w:cs="Arial"/>
        </w:rPr>
        <w:t>2</w:t>
      </w:r>
      <w:r w:rsidR="000A1B43" w:rsidRPr="003B0FD7">
        <w:rPr>
          <w:rFonts w:ascii="Arial" w:hAnsi="Arial" w:cs="Arial"/>
        </w:rPr>
        <w:t>00 individuals/decimal (T</w:t>
      </w:r>
      <w:r w:rsidR="000A1B43" w:rsidRPr="003B0FD7">
        <w:rPr>
          <w:rFonts w:ascii="Arial" w:hAnsi="Arial" w:cs="Arial"/>
          <w:vertAlign w:val="subscript"/>
        </w:rPr>
        <w:t>3</w:t>
      </w:r>
      <w:r w:rsidR="000A1B43" w:rsidRPr="003B0FD7">
        <w:rPr>
          <w:rFonts w:ascii="Arial" w:hAnsi="Arial" w:cs="Arial"/>
        </w:rPr>
        <w:t xml:space="preserve">), each with two </w:t>
      </w:r>
      <w:proofErr w:type="spellStart"/>
      <w:proofErr w:type="gramStart"/>
      <w:r w:rsidR="000A1B43" w:rsidRPr="003B0FD7">
        <w:rPr>
          <w:rFonts w:ascii="Arial" w:hAnsi="Arial" w:cs="Arial"/>
        </w:rPr>
        <w:t>replications.Fortnightly</w:t>
      </w:r>
      <w:proofErr w:type="spellEnd"/>
      <w:proofErr w:type="gramEnd"/>
      <w:r w:rsidR="000A1B43" w:rsidRPr="003B0FD7">
        <w:rPr>
          <w:rFonts w:ascii="Arial" w:hAnsi="Arial" w:cs="Arial"/>
        </w:rPr>
        <w:t>, measurements were taken for key water quality parameters including temperature, dissolved oxygen (DO), pH, and transparency. The results revea</w:t>
      </w:r>
      <w:r w:rsidR="00ED5806" w:rsidRPr="003B0FD7">
        <w:rPr>
          <w:rFonts w:ascii="Arial" w:hAnsi="Arial" w:cs="Arial"/>
        </w:rPr>
        <w:t>led significant differences (P &lt;</w:t>
      </w:r>
      <w:r w:rsidR="000A1B43" w:rsidRPr="003B0FD7">
        <w:rPr>
          <w:rFonts w:ascii="Arial" w:hAnsi="Arial" w:cs="Arial"/>
        </w:rPr>
        <w:t xml:space="preserve"> 0.05) between the treatments across these parameters and growth performance. </w:t>
      </w:r>
      <w:r w:rsidR="00944F6F" w:rsidRPr="00442EBF">
        <w:rPr>
          <w:rFonts w:ascii="Arial" w:hAnsi="Arial" w:cs="Arial"/>
          <w:highlight w:val="yellow"/>
        </w:rPr>
        <w:t>Notably, the highest length and weight were observed in the T</w:t>
      </w:r>
      <w:r w:rsidR="00944F6F" w:rsidRPr="00442EBF">
        <w:rPr>
          <w:rFonts w:ascii="Arial" w:hAnsi="Arial" w:cs="Arial"/>
          <w:highlight w:val="yellow"/>
          <w:vertAlign w:val="subscript"/>
        </w:rPr>
        <w:t xml:space="preserve">1 </w:t>
      </w:r>
      <w:r w:rsidR="00944F6F" w:rsidRPr="00442EBF">
        <w:rPr>
          <w:rFonts w:ascii="Arial" w:hAnsi="Arial" w:cs="Arial"/>
          <w:highlight w:val="yellow"/>
        </w:rPr>
        <w:t>treatment while the lowest stocking density (T</w:t>
      </w:r>
      <w:r w:rsidR="00944F6F" w:rsidRPr="00442EBF">
        <w:rPr>
          <w:rFonts w:ascii="Arial" w:hAnsi="Arial" w:cs="Arial"/>
          <w:highlight w:val="yellow"/>
          <w:vertAlign w:val="subscript"/>
        </w:rPr>
        <w:t>1</w:t>
      </w:r>
      <w:r w:rsidR="00944F6F" w:rsidRPr="00442EBF">
        <w:rPr>
          <w:rFonts w:ascii="Arial" w:hAnsi="Arial" w:cs="Arial"/>
          <w:highlight w:val="yellow"/>
        </w:rPr>
        <w:t>) yielded a superior growth rate coupled with maximum survivability</w:t>
      </w:r>
      <w:r w:rsidR="000A1B43" w:rsidRPr="003B0FD7">
        <w:rPr>
          <w:rFonts w:ascii="Arial" w:hAnsi="Arial" w:cs="Arial"/>
        </w:rPr>
        <w:t>.</w:t>
      </w:r>
      <w:r w:rsidR="00944F6F">
        <w:rPr>
          <w:rFonts w:ascii="Arial" w:hAnsi="Arial" w:cs="Arial"/>
        </w:rPr>
        <w:t xml:space="preserve"> </w:t>
      </w:r>
      <w:r w:rsidR="000A1B43" w:rsidRPr="003B0FD7">
        <w:rPr>
          <w:rFonts w:ascii="Arial" w:hAnsi="Arial" w:cs="Arial"/>
        </w:rPr>
        <w:t xml:space="preserve">In conclusion, these findings suggest that a comparatively lower stocking density for </w:t>
      </w:r>
      <w:proofErr w:type="spellStart"/>
      <w:r w:rsidR="000A1B43" w:rsidRPr="003B0FD7">
        <w:rPr>
          <w:rFonts w:ascii="Arial" w:hAnsi="Arial" w:cs="Arial"/>
          <w:i/>
          <w:iCs/>
        </w:rPr>
        <w:t>Mystus</w:t>
      </w:r>
      <w:proofErr w:type="spellEnd"/>
      <w:r w:rsidR="00944F6F">
        <w:rPr>
          <w:rFonts w:ascii="Arial" w:hAnsi="Arial" w:cs="Arial"/>
          <w:i/>
          <w:iCs/>
        </w:rPr>
        <w:t xml:space="preserve"> </w:t>
      </w:r>
      <w:proofErr w:type="spellStart"/>
      <w:r w:rsidR="000A1B43" w:rsidRPr="003B0FD7">
        <w:rPr>
          <w:rFonts w:ascii="Arial" w:hAnsi="Arial" w:cs="Arial"/>
          <w:i/>
          <w:iCs/>
        </w:rPr>
        <w:t>cavasius</w:t>
      </w:r>
      <w:proofErr w:type="spellEnd"/>
      <w:r w:rsidR="000A1B43" w:rsidRPr="003B0FD7">
        <w:rPr>
          <w:rFonts w:ascii="Arial" w:hAnsi="Arial" w:cs="Arial"/>
        </w:rPr>
        <w:t xml:space="preserve"> in enclosed culture systems not only enhances production but also contributes to the maintenance of optimal water quality parameters.</w:t>
      </w:r>
    </w:p>
    <w:p w:rsidR="000A1B43" w:rsidRPr="003B0FD7" w:rsidRDefault="00152182" w:rsidP="00AE37AC">
      <w:pPr>
        <w:spacing w:line="360" w:lineRule="auto"/>
        <w:jc w:val="both"/>
        <w:rPr>
          <w:rFonts w:ascii="Arial" w:hAnsi="Arial" w:cs="Arial"/>
        </w:rPr>
      </w:pPr>
      <w:r w:rsidRPr="003B0FD7">
        <w:rPr>
          <w:rFonts w:ascii="Arial" w:hAnsi="Arial" w:cs="Arial"/>
          <w:b/>
          <w:bCs/>
        </w:rPr>
        <w:t xml:space="preserve">Keywords: </w:t>
      </w:r>
      <w:proofErr w:type="spellStart"/>
      <w:r w:rsidR="000A1B43" w:rsidRPr="003B0FD7">
        <w:rPr>
          <w:rFonts w:ascii="Arial" w:hAnsi="Arial" w:cs="Arial"/>
          <w:i/>
          <w:iCs/>
        </w:rPr>
        <w:t>Mystus</w:t>
      </w:r>
      <w:proofErr w:type="spellEnd"/>
      <w:r w:rsidR="00944F6F">
        <w:rPr>
          <w:rFonts w:ascii="Arial" w:hAnsi="Arial" w:cs="Arial"/>
          <w:i/>
          <w:iCs/>
        </w:rPr>
        <w:t xml:space="preserve"> </w:t>
      </w:r>
      <w:proofErr w:type="spellStart"/>
      <w:r w:rsidR="000A1B43" w:rsidRPr="003B0FD7">
        <w:rPr>
          <w:rFonts w:ascii="Arial" w:hAnsi="Arial" w:cs="Arial"/>
          <w:i/>
          <w:iCs/>
        </w:rPr>
        <w:t>cavasius</w:t>
      </w:r>
      <w:proofErr w:type="spellEnd"/>
      <w:r w:rsidR="000A1B43" w:rsidRPr="003B0FD7">
        <w:rPr>
          <w:rFonts w:ascii="Arial" w:hAnsi="Arial" w:cs="Arial"/>
        </w:rPr>
        <w:t>, growth performances, survival rate and water quality parameters</w:t>
      </w:r>
    </w:p>
    <w:p w:rsidR="00A76183" w:rsidRDefault="00A76183" w:rsidP="00A76183">
      <w:pPr>
        <w:rPr>
          <w:rFonts w:ascii="Arial" w:hAnsi="Arial" w:cs="Arial"/>
          <w:b/>
          <w:bCs/>
        </w:rPr>
      </w:pPr>
    </w:p>
    <w:p w:rsidR="00601087" w:rsidRDefault="00601087" w:rsidP="00A76183">
      <w:pPr>
        <w:rPr>
          <w:rFonts w:ascii="Arial" w:hAnsi="Arial" w:cs="Arial"/>
          <w:b/>
          <w:bCs/>
        </w:rPr>
      </w:pPr>
    </w:p>
    <w:p w:rsidR="00601087" w:rsidRDefault="00601087" w:rsidP="00A76183">
      <w:pPr>
        <w:rPr>
          <w:rFonts w:ascii="Arial" w:hAnsi="Arial" w:cs="Arial"/>
          <w:b/>
          <w:bCs/>
        </w:rPr>
      </w:pPr>
    </w:p>
    <w:p w:rsidR="00601087" w:rsidRPr="00442EBF" w:rsidRDefault="00601087" w:rsidP="00A76183">
      <w:pPr>
        <w:rPr>
          <w:rFonts w:ascii="Arial" w:hAnsi="Arial" w:cs="Arial"/>
          <w:b/>
          <w:bCs/>
        </w:rPr>
      </w:pPr>
    </w:p>
    <w:p w:rsidR="00A76183" w:rsidRPr="00442EBF" w:rsidRDefault="00A76183" w:rsidP="00A76183">
      <w:pPr>
        <w:pStyle w:val="ListParagraph"/>
        <w:numPr>
          <w:ilvl w:val="0"/>
          <w:numId w:val="1"/>
        </w:numPr>
        <w:rPr>
          <w:rFonts w:ascii="Arial" w:hAnsi="Arial" w:cs="Arial"/>
          <w:b/>
          <w:bCs/>
        </w:rPr>
      </w:pPr>
      <w:r w:rsidRPr="00442EBF">
        <w:rPr>
          <w:rFonts w:ascii="Arial" w:hAnsi="Arial" w:cs="Arial"/>
          <w:b/>
          <w:bCs/>
        </w:rPr>
        <w:lastRenderedPageBreak/>
        <w:t>INTRODUCTION</w:t>
      </w:r>
    </w:p>
    <w:p w:rsidR="00A76183" w:rsidRPr="00442EBF" w:rsidRDefault="00A76183" w:rsidP="00A76183">
      <w:pPr>
        <w:spacing w:line="360" w:lineRule="auto"/>
        <w:ind w:firstLine="720"/>
        <w:jc w:val="both"/>
        <w:rPr>
          <w:rFonts w:ascii="Arial" w:hAnsi="Arial" w:cs="Arial"/>
        </w:rPr>
      </w:pPr>
      <w:r w:rsidRPr="00442EBF">
        <w:rPr>
          <w:rFonts w:ascii="Arial" w:hAnsi="Arial" w:cs="Arial"/>
        </w:rPr>
        <w:t xml:space="preserve">Aquaculture has gained prominence in rural India as a strategy for achieving self-reliance and poverty alleviation (Al -Amin </w:t>
      </w:r>
      <w:r w:rsidRPr="00442EBF">
        <w:rPr>
          <w:rFonts w:ascii="Arial" w:hAnsi="Arial" w:cs="Arial"/>
          <w:i/>
          <w:iCs/>
        </w:rPr>
        <w:t>et al</w:t>
      </w:r>
      <w:r w:rsidRPr="00442EBF">
        <w:rPr>
          <w:rFonts w:ascii="Arial" w:hAnsi="Arial" w:cs="Arial"/>
        </w:rPr>
        <w:t xml:space="preserve">., 2012, Roy </w:t>
      </w:r>
      <w:r w:rsidRPr="00442EBF">
        <w:rPr>
          <w:rFonts w:ascii="Arial" w:hAnsi="Arial" w:cs="Arial"/>
          <w:i/>
          <w:iCs/>
        </w:rPr>
        <w:t>et al</w:t>
      </w:r>
      <w:r w:rsidRPr="00442EBF">
        <w:rPr>
          <w:rFonts w:ascii="Arial" w:hAnsi="Arial" w:cs="Arial"/>
        </w:rPr>
        <w:t xml:space="preserve">., 2021). India is home to four recognized biodiversity hotspots, one of which is </w:t>
      </w:r>
      <w:r w:rsidRPr="00442EBF">
        <w:rPr>
          <w:rStyle w:val="Strong"/>
          <w:rFonts w:ascii="Arial" w:eastAsiaTheme="majorEastAsia" w:hAnsi="Arial" w:cs="Arial"/>
          <w:color w:val="000000" w:themeColor="text1"/>
        </w:rPr>
        <w:t>North-East India</w:t>
      </w:r>
      <w:r w:rsidRPr="00442EBF">
        <w:rPr>
          <w:rFonts w:ascii="Arial" w:hAnsi="Arial" w:cs="Arial"/>
          <w:color w:val="000000" w:themeColor="text1"/>
        </w:rPr>
        <w:t xml:space="preserve">, internationally acknowledged for its exceptional biodiversity. This region features a range of ecosystems, from the </w:t>
      </w:r>
      <w:r w:rsidRPr="00442EBF">
        <w:rPr>
          <w:rStyle w:val="Strong"/>
          <w:rFonts w:ascii="Arial" w:eastAsiaTheme="majorEastAsia" w:hAnsi="Arial" w:cs="Arial"/>
          <w:color w:val="000000" w:themeColor="text1"/>
        </w:rPr>
        <w:t>Himalayan foothills</w:t>
      </w:r>
      <w:r w:rsidRPr="00442EBF">
        <w:rPr>
          <w:rFonts w:ascii="Arial" w:hAnsi="Arial" w:cs="Arial"/>
          <w:color w:val="000000" w:themeColor="text1"/>
        </w:rPr>
        <w:t xml:space="preserve"> to the vast </w:t>
      </w:r>
      <w:r w:rsidRPr="00442EBF">
        <w:rPr>
          <w:rStyle w:val="Strong"/>
          <w:rFonts w:ascii="Arial" w:eastAsiaTheme="majorEastAsia" w:hAnsi="Arial" w:cs="Arial"/>
          <w:color w:val="000000" w:themeColor="text1"/>
        </w:rPr>
        <w:t>Brahmaputra plains</w:t>
      </w:r>
      <w:r w:rsidRPr="00442EBF">
        <w:rPr>
          <w:rFonts w:ascii="Arial" w:hAnsi="Arial" w:cs="Arial"/>
          <w:color w:val="000000" w:themeColor="text1"/>
        </w:rPr>
        <w:t xml:space="preserve">, supporting a diverse array of flora and fauna, including a substantial number of fish species. As noted by </w:t>
      </w:r>
      <w:r w:rsidRPr="00442EBF">
        <w:rPr>
          <w:rStyle w:val="Strong"/>
          <w:rFonts w:ascii="Arial" w:eastAsiaTheme="majorEastAsia" w:hAnsi="Arial" w:cs="Arial"/>
          <w:color w:val="000000" w:themeColor="text1"/>
        </w:rPr>
        <w:t>Sen (2003)</w:t>
      </w:r>
      <w:r w:rsidRPr="00442EBF">
        <w:rPr>
          <w:rFonts w:ascii="Arial" w:hAnsi="Arial" w:cs="Arial"/>
          <w:color w:val="000000" w:themeColor="text1"/>
        </w:rPr>
        <w:t xml:space="preserve">, a total of </w:t>
      </w:r>
      <w:r w:rsidRPr="00442EBF">
        <w:rPr>
          <w:rStyle w:val="Strong"/>
          <w:rFonts w:ascii="Arial" w:eastAsiaTheme="majorEastAsia" w:hAnsi="Arial" w:cs="Arial"/>
          <w:color w:val="000000" w:themeColor="text1"/>
        </w:rPr>
        <w:t>291 fish species</w:t>
      </w:r>
      <w:r w:rsidRPr="00442EBF">
        <w:rPr>
          <w:rFonts w:ascii="Arial" w:hAnsi="Arial" w:cs="Arial"/>
          <w:color w:val="000000" w:themeColor="text1"/>
        </w:rPr>
        <w:t xml:space="preserve">, both indigenous and exotic, have been recorded in North-East India. These species belong to </w:t>
      </w:r>
      <w:r w:rsidRPr="00442EBF">
        <w:rPr>
          <w:rStyle w:val="Strong"/>
          <w:rFonts w:ascii="Arial" w:eastAsiaTheme="majorEastAsia" w:hAnsi="Arial" w:cs="Arial"/>
          <w:color w:val="000000" w:themeColor="text1"/>
        </w:rPr>
        <w:t>38 families</w:t>
      </w:r>
      <w:r w:rsidRPr="00442EBF">
        <w:rPr>
          <w:rFonts w:ascii="Arial" w:hAnsi="Arial" w:cs="Arial"/>
          <w:color w:val="000000" w:themeColor="text1"/>
        </w:rPr>
        <w:t xml:space="preserve"> and </w:t>
      </w:r>
      <w:r w:rsidRPr="00442EBF">
        <w:rPr>
          <w:rStyle w:val="Strong"/>
          <w:rFonts w:ascii="Arial" w:eastAsiaTheme="majorEastAsia" w:hAnsi="Arial" w:cs="Arial"/>
          <w:color w:val="000000" w:themeColor="text1"/>
        </w:rPr>
        <w:t>12 orders</w:t>
      </w:r>
      <w:r w:rsidRPr="00442EBF">
        <w:rPr>
          <w:rFonts w:ascii="Arial" w:hAnsi="Arial" w:cs="Arial"/>
          <w:color w:val="000000" w:themeColor="text1"/>
        </w:rPr>
        <w:t>, highlighting the region’s rich ecolog</w:t>
      </w:r>
      <w:r w:rsidRPr="00442EBF">
        <w:rPr>
          <w:rFonts w:ascii="Arial" w:hAnsi="Arial" w:cs="Arial"/>
        </w:rPr>
        <w:t>ical diversity and the variety of its aquatic environments. North Eastern India is globally acknowledged as a freshwater biodiversity hotspot, hosting 422 fish species across 133 genera and 38 families (</w:t>
      </w:r>
      <w:proofErr w:type="spellStart"/>
      <w:r w:rsidRPr="00442EBF">
        <w:rPr>
          <w:rFonts w:ascii="Arial" w:hAnsi="Arial" w:cs="Arial"/>
        </w:rPr>
        <w:t>Munilkumar</w:t>
      </w:r>
      <w:r w:rsidRPr="00442EBF">
        <w:rPr>
          <w:rFonts w:ascii="Arial" w:hAnsi="Arial" w:cs="Arial"/>
          <w:i/>
        </w:rPr>
        <w:t>et</w:t>
      </w:r>
      <w:proofErr w:type="spellEnd"/>
      <w:r w:rsidRPr="00442EBF">
        <w:rPr>
          <w:rFonts w:ascii="Arial" w:hAnsi="Arial" w:cs="Arial"/>
          <w:i/>
        </w:rPr>
        <w:t xml:space="preserve"> al</w:t>
      </w:r>
      <w:r w:rsidRPr="00442EBF">
        <w:rPr>
          <w:rFonts w:ascii="Arial" w:hAnsi="Arial" w:cs="Arial"/>
        </w:rPr>
        <w:t xml:space="preserve">., 2007). As per the findings of </w:t>
      </w:r>
      <w:proofErr w:type="spellStart"/>
      <w:r w:rsidRPr="00442EBF">
        <w:rPr>
          <w:rFonts w:ascii="Arial" w:hAnsi="Arial" w:cs="Arial"/>
        </w:rPr>
        <w:t>Bhattacharjya</w:t>
      </w:r>
      <w:r w:rsidRPr="00442EBF">
        <w:rPr>
          <w:rFonts w:ascii="Arial" w:hAnsi="Arial" w:cs="Arial"/>
          <w:i/>
        </w:rPr>
        <w:t>et</w:t>
      </w:r>
      <w:proofErr w:type="spellEnd"/>
      <w:r w:rsidRPr="00442EBF">
        <w:rPr>
          <w:rFonts w:ascii="Arial" w:hAnsi="Arial" w:cs="Arial"/>
          <w:i/>
        </w:rPr>
        <w:t xml:space="preserve"> al</w:t>
      </w:r>
      <w:r w:rsidRPr="00442EBF">
        <w:rPr>
          <w:rFonts w:ascii="Arial" w:hAnsi="Arial" w:cs="Arial"/>
        </w:rPr>
        <w:t>. (2004), Assam has the highest diversity of finfish species in the region, with a total of 216 species. Of these, 52 species (33.33%) are particularly significant for their economic value as food fish. It is estimated that out of the 216 fish species in Assam, 34 species have a market demand greater than that of the Indian major carps, while 19 species hold similar economic value. Despite the state's vast potential for diversifying fish species in aquaculture, it continues to rely predominantly on carp culture (more than 95% of aquaculture production) due to the lack of seed production technology for indigenous finfish species. This reliance on carp culture persists, limiting the broader diversification of fish farming practices in the region.</w:t>
      </w:r>
    </w:p>
    <w:p w:rsidR="00A76183" w:rsidRPr="00442EBF" w:rsidRDefault="00A76183" w:rsidP="00A76183">
      <w:pPr>
        <w:spacing w:line="360" w:lineRule="auto"/>
        <w:ind w:firstLine="720"/>
        <w:jc w:val="both"/>
        <w:rPr>
          <w:rFonts w:ascii="Arial" w:hAnsi="Arial" w:cs="Arial"/>
        </w:rPr>
      </w:pPr>
      <w:proofErr w:type="spellStart"/>
      <w:r w:rsidRPr="00442EBF">
        <w:rPr>
          <w:rFonts w:ascii="Arial" w:hAnsi="Arial" w:cs="Arial"/>
          <w:i/>
          <w:iCs/>
        </w:rPr>
        <w:t>Mystuscavasius</w:t>
      </w:r>
      <w:proofErr w:type="spellEnd"/>
      <w:r w:rsidRPr="00442EBF">
        <w:rPr>
          <w:rFonts w:ascii="Arial" w:hAnsi="Arial" w:cs="Arial"/>
        </w:rPr>
        <w:t xml:space="preserve"> (Hamilton-Buchanan, 1822), commonly known as the Gangetic </w:t>
      </w:r>
      <w:proofErr w:type="spellStart"/>
      <w:r w:rsidRPr="00442EBF">
        <w:rPr>
          <w:rFonts w:ascii="Arial" w:hAnsi="Arial" w:cs="Arial"/>
        </w:rPr>
        <w:t>mystus</w:t>
      </w:r>
      <w:proofErr w:type="spellEnd"/>
      <w:r w:rsidRPr="00442EBF">
        <w:rPr>
          <w:rFonts w:ascii="Arial" w:hAnsi="Arial" w:cs="Arial"/>
        </w:rPr>
        <w:t xml:space="preserve">, is a catfish species belonging to the order </w:t>
      </w:r>
      <w:proofErr w:type="spellStart"/>
      <w:r w:rsidRPr="00442EBF">
        <w:rPr>
          <w:rFonts w:ascii="Arial" w:hAnsi="Arial" w:cs="Arial"/>
        </w:rPr>
        <w:t>Siluriformes</w:t>
      </w:r>
      <w:proofErr w:type="spellEnd"/>
      <w:r w:rsidRPr="00442EBF">
        <w:rPr>
          <w:rFonts w:ascii="Arial" w:hAnsi="Arial" w:cs="Arial"/>
        </w:rPr>
        <w:t xml:space="preserve"> and the family </w:t>
      </w:r>
      <w:proofErr w:type="spellStart"/>
      <w:r w:rsidRPr="00442EBF">
        <w:rPr>
          <w:rFonts w:ascii="Arial" w:hAnsi="Arial" w:cs="Arial"/>
        </w:rPr>
        <w:t>Bagridae</w:t>
      </w:r>
      <w:proofErr w:type="spellEnd"/>
      <w:r w:rsidRPr="00442EBF">
        <w:rPr>
          <w:rFonts w:ascii="Arial" w:hAnsi="Arial" w:cs="Arial"/>
        </w:rPr>
        <w:t xml:space="preserve">. This species exhibits a wide distribution across South and Southeast Asia, including India, Bangladesh, Pakistan, Nepal, Sri Lanka, Thailand, and </w:t>
      </w:r>
      <w:proofErr w:type="gramStart"/>
      <w:r w:rsidRPr="00442EBF">
        <w:rPr>
          <w:rFonts w:ascii="Arial" w:hAnsi="Arial" w:cs="Arial"/>
        </w:rPr>
        <w:t>Myanmar(</w:t>
      </w:r>
      <w:proofErr w:type="gramEnd"/>
      <w:r w:rsidRPr="00442EBF">
        <w:rPr>
          <w:rFonts w:ascii="Arial" w:hAnsi="Arial" w:cs="Arial"/>
        </w:rPr>
        <w:t>Talwar &amp;</w:t>
      </w:r>
      <w:proofErr w:type="spellStart"/>
      <w:r w:rsidRPr="00442EBF">
        <w:rPr>
          <w:rFonts w:ascii="Arial" w:hAnsi="Arial" w:cs="Arial"/>
        </w:rPr>
        <w:t>Jhingran</w:t>
      </w:r>
      <w:proofErr w:type="spellEnd"/>
      <w:r w:rsidRPr="00442EBF">
        <w:rPr>
          <w:rFonts w:ascii="Arial" w:hAnsi="Arial" w:cs="Arial"/>
        </w:rPr>
        <w:t xml:space="preserve">, 1991; Tripathi, 1996; Rahman </w:t>
      </w:r>
      <w:r w:rsidRPr="00442EBF">
        <w:rPr>
          <w:rFonts w:ascii="Arial" w:hAnsi="Arial" w:cs="Arial"/>
          <w:i/>
          <w:iCs/>
        </w:rPr>
        <w:t>et al</w:t>
      </w:r>
      <w:r w:rsidRPr="00442EBF">
        <w:rPr>
          <w:rFonts w:ascii="Arial" w:hAnsi="Arial" w:cs="Arial"/>
        </w:rPr>
        <w:t xml:space="preserve">., 2004; Chakrabarty &amp; Ng, 2005). </w:t>
      </w:r>
      <w:r w:rsidRPr="00442EBF">
        <w:rPr>
          <w:rFonts w:ascii="Arial" w:hAnsi="Arial" w:cs="Arial"/>
          <w:i/>
          <w:iCs/>
        </w:rPr>
        <w:t xml:space="preserve">M. </w:t>
      </w:r>
      <w:proofErr w:type="spellStart"/>
      <w:r w:rsidRPr="00442EBF">
        <w:rPr>
          <w:rFonts w:ascii="Arial" w:hAnsi="Arial" w:cs="Arial"/>
          <w:i/>
          <w:iCs/>
        </w:rPr>
        <w:t>cavasius</w:t>
      </w:r>
      <w:proofErr w:type="spellEnd"/>
      <w:r w:rsidRPr="00442EBF">
        <w:rPr>
          <w:rFonts w:ascii="Arial" w:hAnsi="Arial" w:cs="Arial"/>
        </w:rPr>
        <w:t xml:space="preserve"> is a small indigenous catfish (SIS) predominantly found in freshwater ecosystems such as rivers, canals, </w:t>
      </w:r>
      <w:proofErr w:type="spellStart"/>
      <w:r w:rsidRPr="00442EBF">
        <w:rPr>
          <w:rFonts w:ascii="Arial" w:hAnsi="Arial" w:cs="Arial"/>
        </w:rPr>
        <w:t>beels</w:t>
      </w:r>
      <w:proofErr w:type="spellEnd"/>
      <w:r w:rsidRPr="00442EBF">
        <w:rPr>
          <w:rFonts w:ascii="Arial" w:hAnsi="Arial" w:cs="Arial"/>
        </w:rPr>
        <w:t xml:space="preserve">, wetlands, ditches, and seasonally inundated fields, and has also been reported in floodplains, swamps, tidal rivers, and lakes. It is a highly favored food fish among consumers, commanding significant market demand and a moderate price. The species is recognized for its high flesh protein content. Furthermore, </w:t>
      </w:r>
      <w:r w:rsidRPr="00442EBF">
        <w:rPr>
          <w:rFonts w:ascii="Arial" w:hAnsi="Arial" w:cs="Arial"/>
          <w:i/>
          <w:iCs/>
        </w:rPr>
        <w:t xml:space="preserve">M. </w:t>
      </w:r>
      <w:proofErr w:type="spellStart"/>
      <w:r w:rsidRPr="00442EBF">
        <w:rPr>
          <w:rFonts w:ascii="Arial" w:hAnsi="Arial" w:cs="Arial"/>
          <w:i/>
          <w:iCs/>
        </w:rPr>
        <w:t>cavasius</w:t>
      </w:r>
      <w:proofErr w:type="spellEnd"/>
      <w:r w:rsidRPr="00442EBF">
        <w:rPr>
          <w:rFonts w:ascii="Arial" w:hAnsi="Arial" w:cs="Arial"/>
        </w:rPr>
        <w:t xml:space="preserve"> has </w:t>
      </w:r>
      <w:r w:rsidRPr="00442EBF">
        <w:rPr>
          <w:rFonts w:ascii="Arial" w:hAnsi="Arial" w:cs="Arial"/>
        </w:rPr>
        <w:lastRenderedPageBreak/>
        <w:t xml:space="preserve">recently been classified as an ornamental fish and is considered a native aquarium species originating in India (Siddiqui </w:t>
      </w:r>
      <w:r w:rsidRPr="00442EBF">
        <w:rPr>
          <w:rFonts w:ascii="Arial" w:hAnsi="Arial" w:cs="Arial"/>
          <w:i/>
          <w:iCs/>
        </w:rPr>
        <w:t>et al</w:t>
      </w:r>
      <w:r w:rsidRPr="00442EBF">
        <w:rPr>
          <w:rFonts w:ascii="Arial" w:hAnsi="Arial" w:cs="Arial"/>
        </w:rPr>
        <w:t xml:space="preserve">., 2010; </w:t>
      </w:r>
      <w:proofErr w:type="spellStart"/>
      <w:r w:rsidRPr="00442EBF">
        <w:rPr>
          <w:rFonts w:ascii="Arial" w:hAnsi="Arial" w:cs="Arial"/>
        </w:rPr>
        <w:t>Ashashree</w:t>
      </w:r>
      <w:r w:rsidRPr="00442EBF">
        <w:rPr>
          <w:rFonts w:ascii="Arial" w:hAnsi="Arial" w:cs="Arial"/>
          <w:i/>
          <w:iCs/>
        </w:rPr>
        <w:t>et</w:t>
      </w:r>
      <w:proofErr w:type="spellEnd"/>
      <w:r w:rsidRPr="00442EBF">
        <w:rPr>
          <w:rFonts w:ascii="Arial" w:hAnsi="Arial" w:cs="Arial"/>
          <w:i/>
          <w:iCs/>
        </w:rPr>
        <w:t xml:space="preserve"> al</w:t>
      </w:r>
      <w:r w:rsidRPr="00442EBF">
        <w:rPr>
          <w:rFonts w:ascii="Arial" w:hAnsi="Arial" w:cs="Arial"/>
        </w:rPr>
        <w:t>., 2013; Gupta &amp; Banerjee, 2014).</w:t>
      </w:r>
    </w:p>
    <w:p w:rsidR="00A76183" w:rsidRPr="00442EBF" w:rsidRDefault="00A76183" w:rsidP="00A76183">
      <w:pPr>
        <w:pStyle w:val="BodyText"/>
        <w:spacing w:before="139" w:line="360" w:lineRule="auto"/>
        <w:ind w:left="-90" w:firstLine="1170"/>
        <w:jc w:val="both"/>
        <w:rPr>
          <w:rFonts w:ascii="Arial" w:hAnsi="Arial" w:cs="Arial"/>
        </w:rPr>
      </w:pPr>
      <w:r w:rsidRPr="00442EBF">
        <w:rPr>
          <w:rFonts w:ascii="Arial" w:hAnsi="Arial" w:cs="Arial"/>
        </w:rPr>
        <w:t xml:space="preserve">In recent years, significant changes to aquatic ecosystems have occurred due to flood control measures and human activities. These include the reduction of water bodies, siltation, and erosion of river basins, which have disrupted habitats and breeding grounds for many species (Hussain &amp; </w:t>
      </w:r>
      <w:proofErr w:type="spellStart"/>
      <w:r w:rsidRPr="00442EBF">
        <w:rPr>
          <w:rFonts w:ascii="Arial" w:hAnsi="Arial" w:cs="Arial"/>
        </w:rPr>
        <w:t>Mazid</w:t>
      </w:r>
      <w:proofErr w:type="spellEnd"/>
      <w:r w:rsidRPr="00442EBF">
        <w:rPr>
          <w:rFonts w:ascii="Arial" w:hAnsi="Arial" w:cs="Arial"/>
        </w:rPr>
        <w:t xml:space="preserve">, 1999). Additionally, excessive pesticide </w:t>
      </w:r>
      <w:proofErr w:type="gramStart"/>
      <w:r w:rsidRPr="00442EBF">
        <w:rPr>
          <w:rFonts w:ascii="Arial" w:hAnsi="Arial" w:cs="Arial"/>
        </w:rPr>
        <w:t>use</w:t>
      </w:r>
      <w:proofErr w:type="gramEnd"/>
      <w:r w:rsidRPr="00442EBF">
        <w:rPr>
          <w:rFonts w:ascii="Arial" w:hAnsi="Arial" w:cs="Arial"/>
        </w:rPr>
        <w:t xml:space="preserve"> in agriculture and chemical discharges from industries have further polluted water bodies, degrading water quality and harming aquatic life. The </w:t>
      </w:r>
      <w:proofErr w:type="spellStart"/>
      <w:r w:rsidRPr="00442EBF">
        <w:rPr>
          <w:rFonts w:ascii="Arial" w:hAnsi="Arial" w:cs="Arial"/>
        </w:rPr>
        <w:t>silurid</w:t>
      </w:r>
      <w:proofErr w:type="spellEnd"/>
      <w:r w:rsidRPr="00442EBF">
        <w:rPr>
          <w:rFonts w:ascii="Arial" w:hAnsi="Arial" w:cs="Arial"/>
        </w:rPr>
        <w:t xml:space="preserve"> catfish, a species of ecological and economic importance, has been particularly affected, with its population declining due to habitat loss and environmental degradation. Immediate conservation efforts are needed to prevent its extinction</w:t>
      </w:r>
      <w:r w:rsidRPr="00442EBF">
        <w:rPr>
          <w:rFonts w:ascii="Arial" w:eastAsiaTheme="minorHAnsi" w:hAnsi="Arial" w:cs="Arial"/>
          <w:color w:val="000000"/>
          <w:lang w:val="en-IN"/>
        </w:rPr>
        <w:t xml:space="preserve"> (Hussain &amp; </w:t>
      </w:r>
      <w:proofErr w:type="spellStart"/>
      <w:r w:rsidRPr="00442EBF">
        <w:rPr>
          <w:rFonts w:ascii="Arial" w:eastAsiaTheme="minorHAnsi" w:hAnsi="Arial" w:cs="Arial"/>
          <w:color w:val="000000"/>
          <w:lang w:val="en-IN"/>
        </w:rPr>
        <w:t>Mazid</w:t>
      </w:r>
      <w:proofErr w:type="spellEnd"/>
      <w:r w:rsidRPr="00442EBF">
        <w:rPr>
          <w:rFonts w:ascii="Arial" w:eastAsiaTheme="minorHAnsi" w:hAnsi="Arial" w:cs="Arial"/>
          <w:color w:val="000000"/>
          <w:lang w:val="en-IN"/>
        </w:rPr>
        <w:t xml:space="preserve">, 1999). </w:t>
      </w:r>
      <w:r w:rsidRPr="00442EBF">
        <w:rPr>
          <w:rFonts w:ascii="Arial" w:hAnsi="Arial" w:cs="Arial"/>
        </w:rPr>
        <w:t xml:space="preserve">Considering the erratic weather condition due to climate change, and fluctuating water table due to seasonal variability in the pond aquaculture system, the culturing of small indigenous fin fish (SIFF) is gaining momentum due to its survivability in small water table and its nutritious value. </w:t>
      </w:r>
      <w:proofErr w:type="spellStart"/>
      <w:r w:rsidRPr="00442EBF">
        <w:rPr>
          <w:rFonts w:ascii="Arial" w:hAnsi="Arial" w:cs="Arial"/>
          <w:i/>
        </w:rPr>
        <w:t>Mystuscavasius</w:t>
      </w:r>
      <w:proofErr w:type="spellEnd"/>
      <w:r w:rsidRPr="00442EBF">
        <w:rPr>
          <w:rFonts w:ascii="Arial" w:hAnsi="Arial" w:cs="Arial"/>
        </w:rPr>
        <w:t xml:space="preserve"> is a small indigenous finfish (SIFF) found in most of the water bodies ranging from pond, canal, wetlands and rivers etc. </w:t>
      </w:r>
      <w:proofErr w:type="spellStart"/>
      <w:r w:rsidRPr="00442EBF">
        <w:rPr>
          <w:rStyle w:val="html-italic"/>
          <w:rFonts w:ascii="Arial" w:eastAsia="MS Mincho" w:hAnsi="Arial" w:cs="Arial"/>
          <w:i/>
          <w:iCs/>
          <w:color w:val="222222"/>
        </w:rPr>
        <w:t>Mystuscavasius</w:t>
      </w:r>
      <w:proofErr w:type="spellEnd"/>
      <w:r w:rsidRPr="00442EBF">
        <w:rPr>
          <w:rFonts w:ascii="Arial" w:hAnsi="Arial" w:cs="Arial"/>
          <w:color w:val="222222"/>
          <w:highlight w:val="yellow"/>
        </w:rPr>
        <w:t xml:space="preserve"> is small indigenous fish species (SIS) with a high nutritional value that includes protein, micronutrients, vitamins, and minerals. Due to their delicacy and protein-rich contents, these fish are highly preferred by consumers and in high demand in Bangladesh and eastern India. </w:t>
      </w:r>
      <w:r w:rsidRPr="00442EBF">
        <w:rPr>
          <w:rFonts w:ascii="Arial" w:hAnsi="Arial" w:cs="Arial"/>
          <w:highlight w:val="yellow"/>
        </w:rPr>
        <w:t>Furthermore, it has recently been classified as an ornamental fish and is considered a native aquarium species originating in India.</w:t>
      </w:r>
      <w:r w:rsidRPr="00442EBF">
        <w:rPr>
          <w:rFonts w:ascii="Arial" w:hAnsi="Arial" w:cs="Arial"/>
          <w:color w:val="222222"/>
          <w:highlight w:val="yellow"/>
        </w:rPr>
        <w:t xml:space="preserve"> Overexploitation and other ecological changes that negatively impact the species’ natural habitat have caused the natural population to </w:t>
      </w:r>
      <w:r w:rsidRPr="00797464">
        <w:rPr>
          <w:rFonts w:ascii="Arial" w:hAnsi="Arial" w:cs="Arial"/>
          <w:color w:val="222222"/>
          <w:highlight w:val="yellow"/>
        </w:rPr>
        <w:t>decline</w:t>
      </w:r>
      <w:r w:rsidR="00797464" w:rsidRPr="00797464">
        <w:rPr>
          <w:rFonts w:ascii="Arial" w:hAnsi="Arial" w:cs="Arial"/>
          <w:color w:val="222222"/>
          <w:sz w:val="22"/>
          <w:szCs w:val="22"/>
          <w:highlight w:val="yellow"/>
        </w:rPr>
        <w:t>, (</w:t>
      </w:r>
      <w:proofErr w:type="spellStart"/>
      <w:r w:rsidRPr="00797464">
        <w:rPr>
          <w:rFonts w:ascii="Arial" w:hAnsi="Arial" w:cs="Arial"/>
          <w:color w:val="222222"/>
          <w:sz w:val="22"/>
          <w:szCs w:val="22"/>
          <w:highlight w:val="yellow"/>
        </w:rPr>
        <w:t>Hanafie</w:t>
      </w:r>
      <w:proofErr w:type="spellEnd"/>
      <w:r w:rsidR="00797464">
        <w:rPr>
          <w:rFonts w:ascii="Arial" w:hAnsi="Arial" w:cs="Arial"/>
          <w:color w:val="222222"/>
          <w:sz w:val="22"/>
          <w:szCs w:val="22"/>
          <w:highlight w:val="yellow"/>
        </w:rPr>
        <w:t xml:space="preserve"> </w:t>
      </w:r>
      <w:r w:rsidRPr="00797464">
        <w:rPr>
          <w:rFonts w:ascii="Arial" w:hAnsi="Arial" w:cs="Arial"/>
          <w:i/>
          <w:iCs/>
          <w:color w:val="222222"/>
          <w:sz w:val="22"/>
          <w:szCs w:val="22"/>
          <w:highlight w:val="yellow"/>
        </w:rPr>
        <w:t>et al</w:t>
      </w:r>
      <w:r w:rsidRPr="00797464">
        <w:rPr>
          <w:rFonts w:ascii="Arial" w:hAnsi="Arial" w:cs="Arial"/>
          <w:color w:val="222222"/>
          <w:sz w:val="22"/>
          <w:szCs w:val="22"/>
          <w:highlight w:val="yellow"/>
        </w:rPr>
        <w:t xml:space="preserve">., 2023; Konan </w:t>
      </w:r>
      <w:r w:rsidRPr="00797464">
        <w:rPr>
          <w:rFonts w:ascii="Arial" w:hAnsi="Arial" w:cs="Arial"/>
          <w:i/>
          <w:iCs/>
          <w:color w:val="222222"/>
          <w:sz w:val="22"/>
          <w:szCs w:val="22"/>
          <w:highlight w:val="yellow"/>
        </w:rPr>
        <w:t>et al</w:t>
      </w:r>
      <w:r w:rsidRPr="00797464">
        <w:rPr>
          <w:rFonts w:ascii="Arial" w:hAnsi="Arial" w:cs="Arial"/>
          <w:color w:val="222222"/>
          <w:sz w:val="22"/>
          <w:szCs w:val="22"/>
          <w:highlight w:val="yellow"/>
        </w:rPr>
        <w:t>., 2021)</w:t>
      </w:r>
      <w:r w:rsidR="003A1F0B" w:rsidRPr="00797464">
        <w:rPr>
          <w:rFonts w:ascii="Arial" w:hAnsi="Arial" w:cs="Arial"/>
          <w:color w:val="222222"/>
          <w:sz w:val="22"/>
          <w:szCs w:val="22"/>
          <w:highlight w:val="yellow"/>
        </w:rPr>
        <w:t>.</w:t>
      </w:r>
      <w:r w:rsidR="003A1F0B">
        <w:rPr>
          <w:rFonts w:ascii="Arial" w:hAnsi="Arial" w:cs="Arial"/>
          <w:color w:val="222222"/>
          <w:sz w:val="22"/>
          <w:szCs w:val="22"/>
        </w:rPr>
        <w:t xml:space="preserve"> </w:t>
      </w:r>
      <w:r w:rsidRPr="00442EBF">
        <w:rPr>
          <w:rFonts w:ascii="Arial" w:hAnsi="Arial" w:cs="Arial"/>
        </w:rPr>
        <w:t xml:space="preserve">The species fetch very good price in domestic market both in live condition and as value added fish products. Owing to its market value, the pressure on wild collection of this species is increasing at a faster rate. To reduce the pressure on the wild population of </w:t>
      </w:r>
      <w:r w:rsidRPr="00442EBF">
        <w:rPr>
          <w:rFonts w:ascii="Arial" w:hAnsi="Arial" w:cs="Arial"/>
          <w:i/>
        </w:rPr>
        <w:t xml:space="preserve">M. </w:t>
      </w:r>
      <w:proofErr w:type="spellStart"/>
      <w:r w:rsidRPr="00442EBF">
        <w:rPr>
          <w:rFonts w:ascii="Arial" w:hAnsi="Arial" w:cs="Arial"/>
          <w:i/>
        </w:rPr>
        <w:t>cavasius</w:t>
      </w:r>
      <w:proofErr w:type="spellEnd"/>
      <w:r w:rsidRPr="00442EBF">
        <w:rPr>
          <w:rFonts w:ascii="Arial" w:hAnsi="Arial" w:cs="Arial"/>
          <w:i/>
        </w:rPr>
        <w:t>,</w:t>
      </w:r>
      <w:r w:rsidRPr="00442EBF">
        <w:rPr>
          <w:rFonts w:ascii="Arial" w:hAnsi="Arial" w:cs="Arial"/>
        </w:rPr>
        <w:t xml:space="preserve"> it is the need of the hour to carry out scientific study on its reproductive biology and develop an artificial breeding protocol of the species to ensure its viability in the nature. </w:t>
      </w:r>
    </w:p>
    <w:p w:rsidR="00A76183" w:rsidRPr="00442EBF" w:rsidRDefault="00A76183" w:rsidP="00A76183">
      <w:pPr>
        <w:pStyle w:val="BodyText"/>
        <w:spacing w:before="139" w:line="360" w:lineRule="auto"/>
        <w:ind w:left="-90" w:firstLine="1170"/>
        <w:jc w:val="both"/>
        <w:rPr>
          <w:rFonts w:ascii="Arial" w:hAnsi="Arial" w:cs="Arial"/>
        </w:rPr>
      </w:pPr>
      <w:r w:rsidRPr="00442EBF">
        <w:rPr>
          <w:rFonts w:ascii="Arial" w:hAnsi="Arial" w:cs="Arial"/>
        </w:rPr>
        <w:t xml:space="preserve">This research paper aims to brood stock development for </w:t>
      </w:r>
      <w:r w:rsidRPr="00442EBF">
        <w:rPr>
          <w:rFonts w:ascii="Arial" w:hAnsi="Arial" w:cs="Arial"/>
          <w:i/>
          <w:iCs/>
        </w:rPr>
        <w:t xml:space="preserve">M. </w:t>
      </w:r>
      <w:proofErr w:type="spellStart"/>
      <w:r w:rsidRPr="00442EBF">
        <w:rPr>
          <w:rFonts w:ascii="Arial" w:hAnsi="Arial" w:cs="Arial"/>
          <w:i/>
          <w:iCs/>
        </w:rPr>
        <w:t>cavasius</w:t>
      </w:r>
      <w:proofErr w:type="spellEnd"/>
      <w:r w:rsidRPr="00442EBF">
        <w:rPr>
          <w:rFonts w:ascii="Arial" w:hAnsi="Arial" w:cs="Arial"/>
        </w:rPr>
        <w:t xml:space="preserve"> to maximize fertilization, hatching, and survival rates in captive-bred </w:t>
      </w:r>
      <w:r w:rsidRPr="00442EBF">
        <w:rPr>
          <w:rFonts w:ascii="Arial" w:hAnsi="Arial" w:cs="Arial"/>
          <w:i/>
          <w:iCs/>
        </w:rPr>
        <w:t xml:space="preserve">M. </w:t>
      </w:r>
      <w:proofErr w:type="spellStart"/>
      <w:r w:rsidRPr="00442EBF">
        <w:rPr>
          <w:rFonts w:ascii="Arial" w:hAnsi="Arial" w:cs="Arial"/>
          <w:i/>
          <w:iCs/>
        </w:rPr>
        <w:t>cavasius</w:t>
      </w:r>
      <w:proofErr w:type="spellEnd"/>
      <w:r w:rsidRPr="00442EBF">
        <w:rPr>
          <w:rFonts w:ascii="Arial" w:hAnsi="Arial" w:cs="Arial"/>
        </w:rPr>
        <w:t xml:space="preserve">. The development of such protocols will be a significant contribution to the sustainable aquaculture of this valuable species and play a crucial role in its long-term conservation. For </w:t>
      </w:r>
      <w:r w:rsidRPr="00442EBF">
        <w:rPr>
          <w:rFonts w:ascii="Arial" w:hAnsi="Arial" w:cs="Arial"/>
        </w:rPr>
        <w:lastRenderedPageBreak/>
        <w:t>brood stock development it would be necessary to maintain appropriate stocking densities for optimum growth, survival and production of fingerlings. Both positive and negative relationships between stocking density and growth have been reported and the pattern of this interaction appears to be species specific (</w:t>
      </w:r>
      <w:proofErr w:type="spellStart"/>
      <w:r w:rsidRPr="00442EBF">
        <w:rPr>
          <w:rFonts w:ascii="Arial" w:hAnsi="Arial" w:cs="Arial"/>
        </w:rPr>
        <w:t>Trzebioatowski</w:t>
      </w:r>
      <w:proofErr w:type="spellEnd"/>
      <w:r w:rsidRPr="00442EBF">
        <w:rPr>
          <w:rFonts w:ascii="Arial" w:hAnsi="Arial" w:cs="Arial"/>
        </w:rPr>
        <w:t xml:space="preserve">, </w:t>
      </w:r>
      <w:proofErr w:type="spellStart"/>
      <w:r w:rsidRPr="00442EBF">
        <w:rPr>
          <w:rFonts w:ascii="Arial" w:hAnsi="Arial" w:cs="Arial"/>
        </w:rPr>
        <w:t>Filipiak</w:t>
      </w:r>
      <w:proofErr w:type="spellEnd"/>
      <w:r w:rsidRPr="00442EBF">
        <w:rPr>
          <w:rFonts w:ascii="Arial" w:hAnsi="Arial" w:cs="Arial"/>
        </w:rPr>
        <w:t xml:space="preserve"> &amp; Jakubowski 1981; </w:t>
      </w:r>
      <w:proofErr w:type="spellStart"/>
      <w:r w:rsidRPr="00442EBF">
        <w:rPr>
          <w:rFonts w:ascii="Arial" w:hAnsi="Arial" w:cs="Arial"/>
        </w:rPr>
        <w:t>Carro-Anzalota</w:t>
      </w:r>
      <w:proofErr w:type="spellEnd"/>
      <w:r w:rsidRPr="00442EBF">
        <w:rPr>
          <w:rFonts w:ascii="Arial" w:hAnsi="Arial" w:cs="Arial"/>
        </w:rPr>
        <w:t xml:space="preserve">&amp; McGinty 1986; Kaiser, Weyl &amp; Hecht 1995; </w:t>
      </w:r>
      <w:proofErr w:type="spellStart"/>
      <w:r w:rsidRPr="00442EBF">
        <w:rPr>
          <w:rFonts w:ascii="Arial" w:hAnsi="Arial" w:cs="Arial"/>
        </w:rPr>
        <w:t>Canario</w:t>
      </w:r>
      <w:proofErr w:type="spellEnd"/>
      <w:r w:rsidRPr="00442EBF">
        <w:rPr>
          <w:rFonts w:ascii="Arial" w:hAnsi="Arial" w:cs="Arial"/>
        </w:rPr>
        <w:t xml:space="preserve">, </w:t>
      </w:r>
      <w:proofErr w:type="spellStart"/>
      <w:r w:rsidRPr="00442EBF">
        <w:rPr>
          <w:rFonts w:ascii="Arial" w:hAnsi="Arial" w:cs="Arial"/>
        </w:rPr>
        <w:t>Condeca</w:t>
      </w:r>
      <w:proofErr w:type="spellEnd"/>
      <w:r w:rsidRPr="00442EBF">
        <w:rPr>
          <w:rFonts w:ascii="Arial" w:hAnsi="Arial" w:cs="Arial"/>
        </w:rPr>
        <w:t xml:space="preserve">&amp; Power 1998; Rahman, </w:t>
      </w:r>
      <w:proofErr w:type="spellStart"/>
      <w:r w:rsidRPr="00442EBF">
        <w:rPr>
          <w:rFonts w:ascii="Arial" w:hAnsi="Arial" w:cs="Arial"/>
        </w:rPr>
        <w:t>Mazid</w:t>
      </w:r>
      <w:proofErr w:type="spellEnd"/>
      <w:r w:rsidRPr="00442EBF">
        <w:rPr>
          <w:rFonts w:ascii="Arial" w:hAnsi="Arial" w:cs="Arial"/>
        </w:rPr>
        <w:t xml:space="preserve">, Rahman, Khan, Hossain &amp; Hussain 2005; Chakraborty &amp; Mirza 2007). No study has yet been undertaken on stocking density of </w:t>
      </w:r>
      <w:proofErr w:type="spellStart"/>
      <w:r w:rsidRPr="00442EBF">
        <w:rPr>
          <w:rFonts w:ascii="Arial" w:hAnsi="Arial" w:cs="Arial"/>
        </w:rPr>
        <w:t>gulsha</w:t>
      </w:r>
      <w:proofErr w:type="spellEnd"/>
      <w:r w:rsidRPr="00442EBF">
        <w:rPr>
          <w:rFonts w:ascii="Arial" w:hAnsi="Arial" w:cs="Arial"/>
        </w:rPr>
        <w:t xml:space="preserve"> for rearing in FRP tank. The present study has therefore been undertaken to develop a practical and economically viable methodology for mass seed production and rearing of </w:t>
      </w:r>
      <w:r w:rsidRPr="00442EBF">
        <w:rPr>
          <w:rFonts w:ascii="Arial" w:hAnsi="Arial" w:cs="Arial"/>
          <w:i/>
          <w:iCs/>
        </w:rPr>
        <w:t xml:space="preserve">M. </w:t>
      </w:r>
      <w:proofErr w:type="spellStart"/>
      <w:r w:rsidRPr="00442EBF">
        <w:rPr>
          <w:rFonts w:ascii="Arial" w:hAnsi="Arial" w:cs="Arial"/>
          <w:i/>
          <w:iCs/>
        </w:rPr>
        <w:t>cavasius</w:t>
      </w:r>
      <w:proofErr w:type="spellEnd"/>
      <w:r w:rsidRPr="00442EBF">
        <w:rPr>
          <w:rFonts w:ascii="Arial" w:hAnsi="Arial" w:cs="Arial"/>
        </w:rPr>
        <w:t xml:space="preserve"> in a controlled management system for getting maximum production. </w:t>
      </w:r>
    </w:p>
    <w:p w:rsidR="00A76183" w:rsidRPr="00442EBF" w:rsidRDefault="00A76183" w:rsidP="00A76183">
      <w:pPr>
        <w:pStyle w:val="ListParagraph"/>
        <w:numPr>
          <w:ilvl w:val="0"/>
          <w:numId w:val="1"/>
        </w:numPr>
        <w:spacing w:line="360" w:lineRule="auto"/>
        <w:jc w:val="both"/>
        <w:rPr>
          <w:rFonts w:ascii="Arial" w:hAnsi="Arial" w:cs="Arial"/>
          <w:b/>
          <w:bCs/>
        </w:rPr>
      </w:pPr>
      <w:r w:rsidRPr="00442EBF">
        <w:rPr>
          <w:rFonts w:ascii="Arial" w:hAnsi="Arial" w:cs="Arial"/>
          <w:b/>
          <w:bCs/>
        </w:rPr>
        <w:t>MATERIALS AND METHOD</w:t>
      </w:r>
    </w:p>
    <w:p w:rsidR="00A76183" w:rsidRPr="00442EBF" w:rsidRDefault="00A76183" w:rsidP="00A76183">
      <w:pPr>
        <w:spacing w:after="0" w:line="240" w:lineRule="auto"/>
        <w:rPr>
          <w:rFonts w:ascii="Arial" w:eastAsia="Times New Roman" w:hAnsi="Arial" w:cs="Arial"/>
          <w:b/>
          <w:bCs/>
          <w:color w:val="000000"/>
          <w:kern w:val="0"/>
        </w:rPr>
      </w:pPr>
      <w:r w:rsidRPr="00442EBF">
        <w:rPr>
          <w:rFonts w:ascii="Arial" w:eastAsia="Times New Roman" w:hAnsi="Arial" w:cs="Arial"/>
          <w:b/>
          <w:bCs/>
          <w:color w:val="000000"/>
          <w:kern w:val="0"/>
        </w:rPr>
        <w:t>Experimental design:</w:t>
      </w:r>
    </w:p>
    <w:p w:rsidR="00A76183" w:rsidRPr="00442EBF" w:rsidRDefault="00A76183" w:rsidP="00A76183">
      <w:pPr>
        <w:spacing w:after="0" w:line="240" w:lineRule="auto"/>
        <w:rPr>
          <w:rFonts w:ascii="Arial" w:eastAsia="Times New Roman" w:hAnsi="Arial" w:cs="Arial"/>
          <w:b/>
          <w:bCs/>
          <w:color w:val="000000"/>
          <w:kern w:val="0"/>
        </w:rPr>
      </w:pPr>
    </w:p>
    <w:p w:rsidR="00A76183" w:rsidRPr="00442EBF" w:rsidRDefault="00A76183" w:rsidP="00A76183">
      <w:pPr>
        <w:spacing w:line="360" w:lineRule="auto"/>
        <w:ind w:firstLine="720"/>
        <w:jc w:val="both"/>
        <w:rPr>
          <w:rFonts w:ascii="Arial" w:eastAsia="Times New Roman" w:hAnsi="Arial" w:cs="Arial"/>
          <w:color w:val="000000"/>
          <w:kern w:val="0"/>
        </w:rPr>
      </w:pPr>
      <w:r w:rsidRPr="00442EBF">
        <w:rPr>
          <w:rFonts w:ascii="Arial" w:eastAsia="Times New Roman" w:hAnsi="Arial" w:cs="Arial"/>
          <w:color w:val="000000"/>
          <w:kern w:val="0"/>
        </w:rPr>
        <w:t xml:space="preserve">This research was carried out in the College of Fisheries, AAU, </w:t>
      </w:r>
      <w:proofErr w:type="spellStart"/>
      <w:r w:rsidRPr="00442EBF">
        <w:rPr>
          <w:rFonts w:ascii="Arial" w:eastAsia="Times New Roman" w:hAnsi="Arial" w:cs="Arial"/>
          <w:color w:val="000000"/>
          <w:kern w:val="0"/>
        </w:rPr>
        <w:t>Raha</w:t>
      </w:r>
      <w:proofErr w:type="spellEnd"/>
      <w:r w:rsidRPr="00442EBF">
        <w:rPr>
          <w:rFonts w:ascii="Arial" w:eastAsia="Times New Roman" w:hAnsi="Arial" w:cs="Arial"/>
          <w:color w:val="000000"/>
          <w:kern w:val="0"/>
        </w:rPr>
        <w:t xml:space="preserve"> from April to June 2023. </w:t>
      </w:r>
      <w:r w:rsidRPr="00442EBF">
        <w:rPr>
          <w:rFonts w:ascii="Arial" w:hAnsi="Arial" w:cs="Arial"/>
        </w:rPr>
        <w:t xml:space="preserve">The healthy wild population of </w:t>
      </w:r>
      <w:r w:rsidRPr="00442EBF">
        <w:rPr>
          <w:rFonts w:ascii="Arial" w:hAnsi="Arial" w:cs="Arial"/>
          <w:i/>
        </w:rPr>
        <w:t xml:space="preserve">M. </w:t>
      </w:r>
      <w:proofErr w:type="spellStart"/>
      <w:r w:rsidRPr="00442EBF">
        <w:rPr>
          <w:rFonts w:ascii="Arial" w:hAnsi="Arial" w:cs="Arial"/>
          <w:i/>
        </w:rPr>
        <w:t>cavasius</w:t>
      </w:r>
      <w:proofErr w:type="spellEnd"/>
      <w:r w:rsidRPr="00442EBF">
        <w:rPr>
          <w:rFonts w:ascii="Arial" w:hAnsi="Arial" w:cs="Arial"/>
        </w:rPr>
        <w:t xml:space="preserve"> will be collected from open water bodies of Assam. The </w:t>
      </w:r>
      <w:r w:rsidRPr="00442EBF">
        <w:rPr>
          <w:rFonts w:ascii="Arial" w:eastAsia="Times New Roman" w:hAnsi="Arial" w:cs="Arial"/>
          <w:color w:val="000000"/>
          <w:kern w:val="0"/>
        </w:rPr>
        <w:t>One-month-</w:t>
      </w:r>
      <w:proofErr w:type="spellStart"/>
      <w:r w:rsidRPr="00442EBF">
        <w:rPr>
          <w:rFonts w:ascii="Arial" w:eastAsia="Times New Roman" w:hAnsi="Arial" w:cs="Arial"/>
          <w:color w:val="000000"/>
          <w:kern w:val="0"/>
        </w:rPr>
        <w:t>old</w:t>
      </w:r>
      <w:r w:rsidRPr="00442EBF">
        <w:rPr>
          <w:rFonts w:ascii="Arial" w:hAnsi="Arial" w:cs="Arial"/>
        </w:rPr>
        <w:t>fish</w:t>
      </w:r>
      <w:proofErr w:type="spellEnd"/>
      <w:r w:rsidRPr="00442EBF">
        <w:rPr>
          <w:rFonts w:ascii="Arial" w:hAnsi="Arial" w:cs="Arial"/>
        </w:rPr>
        <w:t xml:space="preserve"> </w:t>
      </w:r>
      <w:r w:rsidRPr="00442EBF">
        <w:rPr>
          <w:rFonts w:ascii="Arial" w:eastAsia="Times New Roman" w:hAnsi="Arial" w:cs="Arial"/>
          <w:color w:val="000000"/>
          <w:kern w:val="0"/>
        </w:rPr>
        <w:t xml:space="preserve">about 3 cm long and 2 g in weight </w:t>
      </w:r>
      <w:r w:rsidRPr="00442EBF">
        <w:rPr>
          <w:rFonts w:ascii="Arial" w:hAnsi="Arial" w:cs="Arial"/>
        </w:rPr>
        <w:t>will be treated with 0.5% KMnO</w:t>
      </w:r>
      <w:r w:rsidRPr="00442EBF">
        <w:rPr>
          <w:rFonts w:ascii="Arial" w:hAnsi="Arial" w:cs="Arial"/>
          <w:vertAlign w:val="subscript"/>
        </w:rPr>
        <w:t>4</w:t>
      </w:r>
      <w:r w:rsidRPr="00442EBF">
        <w:rPr>
          <w:rFonts w:ascii="Arial" w:hAnsi="Arial" w:cs="Arial"/>
        </w:rPr>
        <w:t xml:space="preserve">before they rear in FRP tank of 5000L capacity and </w:t>
      </w:r>
      <w:r w:rsidRPr="00442EBF">
        <w:rPr>
          <w:rFonts w:ascii="Arial" w:eastAsia="Times New Roman" w:hAnsi="Arial" w:cs="Arial"/>
          <w:color w:val="000000"/>
          <w:kern w:val="0"/>
        </w:rPr>
        <w:t xml:space="preserve">around six feet water depth was maintained throughout the study period. </w:t>
      </w:r>
      <w:r w:rsidRPr="00442EBF">
        <w:rPr>
          <w:rFonts w:ascii="Arial" w:hAnsi="Arial" w:cs="Arial"/>
        </w:rPr>
        <w:t xml:space="preserve">The different rearing system will be used to observe its better survivability in different system. </w:t>
      </w:r>
      <w:r w:rsidRPr="00442EBF">
        <w:rPr>
          <w:rFonts w:ascii="Arial" w:eastAsia="Times New Roman" w:hAnsi="Arial" w:cs="Arial"/>
          <w:color w:val="000000"/>
          <w:kern w:val="0"/>
        </w:rPr>
        <w:t xml:space="preserve">Three different treatments viz., 100 </w:t>
      </w:r>
      <w:proofErr w:type="spellStart"/>
      <w:r w:rsidRPr="00442EBF">
        <w:rPr>
          <w:rFonts w:ascii="Arial" w:eastAsia="Times New Roman" w:hAnsi="Arial" w:cs="Arial"/>
          <w:color w:val="000000"/>
          <w:kern w:val="0"/>
        </w:rPr>
        <w:t>nos</w:t>
      </w:r>
      <w:proofErr w:type="spellEnd"/>
      <w:r w:rsidRPr="00442EBF">
        <w:rPr>
          <w:rFonts w:ascii="Arial" w:eastAsia="Times New Roman" w:hAnsi="Arial" w:cs="Arial"/>
          <w:color w:val="000000"/>
          <w:kern w:val="0"/>
        </w:rPr>
        <w:t>/m</w:t>
      </w:r>
      <w:r w:rsidRPr="00442EBF">
        <w:rPr>
          <w:rFonts w:ascii="Arial" w:eastAsia="Times New Roman" w:hAnsi="Arial" w:cs="Arial"/>
          <w:color w:val="000000"/>
          <w:kern w:val="0"/>
          <w:vertAlign w:val="superscript"/>
        </w:rPr>
        <w:t>3</w:t>
      </w:r>
      <w:r w:rsidRPr="00442EBF">
        <w:rPr>
          <w:rFonts w:ascii="Arial" w:eastAsia="Times New Roman" w:hAnsi="Arial" w:cs="Arial"/>
          <w:color w:val="000000"/>
          <w:kern w:val="0"/>
        </w:rPr>
        <w:t xml:space="preserve"> (T</w:t>
      </w:r>
      <w:r w:rsidRPr="00442EBF">
        <w:rPr>
          <w:rFonts w:ascii="Arial" w:eastAsia="Times New Roman" w:hAnsi="Arial" w:cs="Arial"/>
          <w:color w:val="000000"/>
          <w:kern w:val="0"/>
          <w:vertAlign w:val="subscript"/>
        </w:rPr>
        <w:t>1</w:t>
      </w:r>
      <w:r w:rsidRPr="00442EBF">
        <w:rPr>
          <w:rFonts w:ascii="Arial" w:eastAsia="Times New Roman" w:hAnsi="Arial" w:cs="Arial"/>
          <w:color w:val="000000"/>
          <w:kern w:val="0"/>
        </w:rPr>
        <w:t>), 150nos/ m</w:t>
      </w:r>
      <w:r w:rsidRPr="00442EBF">
        <w:rPr>
          <w:rFonts w:ascii="Arial" w:eastAsia="Times New Roman" w:hAnsi="Arial" w:cs="Arial"/>
          <w:color w:val="000000"/>
          <w:kern w:val="0"/>
          <w:vertAlign w:val="superscript"/>
        </w:rPr>
        <w:t>3</w:t>
      </w:r>
      <w:r w:rsidRPr="00442EBF">
        <w:rPr>
          <w:rFonts w:ascii="Arial" w:eastAsia="Times New Roman" w:hAnsi="Arial" w:cs="Arial"/>
          <w:color w:val="000000"/>
          <w:kern w:val="0"/>
        </w:rPr>
        <w:t>(T</w:t>
      </w:r>
      <w:r w:rsidRPr="00442EBF">
        <w:rPr>
          <w:rFonts w:ascii="Arial" w:eastAsia="Times New Roman" w:hAnsi="Arial" w:cs="Arial"/>
          <w:color w:val="000000"/>
          <w:kern w:val="0"/>
          <w:vertAlign w:val="subscript"/>
        </w:rPr>
        <w:t>2</w:t>
      </w:r>
      <w:r w:rsidRPr="00442EBF">
        <w:rPr>
          <w:rFonts w:ascii="Arial" w:eastAsia="Times New Roman" w:hAnsi="Arial" w:cs="Arial"/>
          <w:color w:val="000000"/>
          <w:kern w:val="0"/>
        </w:rPr>
        <w:t>) and 200nos/ m</w:t>
      </w:r>
      <w:r w:rsidRPr="00442EBF">
        <w:rPr>
          <w:rFonts w:ascii="Arial" w:eastAsia="Times New Roman" w:hAnsi="Arial" w:cs="Arial"/>
          <w:color w:val="000000"/>
          <w:kern w:val="0"/>
          <w:vertAlign w:val="superscript"/>
        </w:rPr>
        <w:t>3</w:t>
      </w:r>
      <w:r w:rsidRPr="00442EBF">
        <w:rPr>
          <w:rFonts w:ascii="Arial" w:eastAsia="Times New Roman" w:hAnsi="Arial" w:cs="Arial"/>
          <w:color w:val="000000"/>
          <w:kern w:val="0"/>
        </w:rPr>
        <w:t>(T</w:t>
      </w:r>
      <w:r w:rsidRPr="00442EBF">
        <w:rPr>
          <w:rFonts w:ascii="Arial" w:eastAsia="Times New Roman" w:hAnsi="Arial" w:cs="Arial"/>
          <w:color w:val="000000"/>
          <w:kern w:val="0"/>
          <w:vertAlign w:val="subscript"/>
        </w:rPr>
        <w:t>3</w:t>
      </w:r>
      <w:r w:rsidRPr="00442EBF">
        <w:rPr>
          <w:rFonts w:ascii="Arial" w:eastAsia="Times New Roman" w:hAnsi="Arial" w:cs="Arial"/>
          <w:color w:val="000000"/>
          <w:kern w:val="0"/>
        </w:rPr>
        <w:t>) were stocked with three replicates of each treatment</w:t>
      </w:r>
    </w:p>
    <w:p w:rsidR="00A76183" w:rsidRPr="00442EBF" w:rsidRDefault="00A76183" w:rsidP="00A76183">
      <w:pPr>
        <w:pStyle w:val="ListParagraph"/>
        <w:spacing w:line="360" w:lineRule="auto"/>
        <w:ind w:left="0"/>
        <w:jc w:val="both"/>
        <w:rPr>
          <w:rFonts w:ascii="Arial" w:hAnsi="Arial" w:cs="Arial"/>
        </w:rPr>
      </w:pPr>
      <w:r w:rsidRPr="00442EBF">
        <w:rPr>
          <w:rFonts w:ascii="Arial" w:hAnsi="Arial" w:cs="Arial"/>
          <w:b/>
        </w:rPr>
        <w:t>Fish Feed</w:t>
      </w:r>
      <w:r w:rsidRPr="00442EBF">
        <w:rPr>
          <w:rFonts w:ascii="Arial" w:hAnsi="Arial" w:cs="Arial"/>
        </w:rPr>
        <w:t>:</w:t>
      </w:r>
      <w:r>
        <w:rPr>
          <w:rFonts w:ascii="Arial" w:hAnsi="Arial" w:cs="Arial"/>
        </w:rPr>
        <w:t xml:space="preserve"> </w:t>
      </w:r>
      <w:r w:rsidRPr="00442EBF">
        <w:rPr>
          <w:rFonts w:ascii="Arial" w:hAnsi="Arial" w:cs="Arial"/>
        </w:rPr>
        <w:t xml:space="preserve">The experimental fish will be fed with brood feed containing 40% crude protein (CP) and 6 % crude lipid (CL) as reported by </w:t>
      </w:r>
      <w:proofErr w:type="spellStart"/>
      <w:r w:rsidRPr="00442EBF">
        <w:rPr>
          <w:rFonts w:ascii="Arial" w:hAnsi="Arial" w:cs="Arial"/>
        </w:rPr>
        <w:t>Abidin</w:t>
      </w:r>
      <w:proofErr w:type="spellEnd"/>
      <w:r w:rsidRPr="00442EBF">
        <w:rPr>
          <w:rFonts w:ascii="Arial" w:hAnsi="Arial" w:cs="Arial"/>
        </w:rPr>
        <w:t xml:space="preserve"> </w:t>
      </w:r>
      <w:r w:rsidRPr="00442EBF">
        <w:rPr>
          <w:rFonts w:ascii="Arial" w:hAnsi="Arial" w:cs="Arial"/>
          <w:i/>
          <w:iCs/>
        </w:rPr>
        <w:t>et al</w:t>
      </w:r>
      <w:r w:rsidRPr="00442EBF">
        <w:rPr>
          <w:rFonts w:ascii="Arial" w:hAnsi="Arial" w:cs="Arial"/>
        </w:rPr>
        <w:t xml:space="preserve">. (2006) and Begum </w:t>
      </w:r>
      <w:r w:rsidRPr="00442EBF">
        <w:rPr>
          <w:rFonts w:ascii="Arial" w:hAnsi="Arial" w:cs="Arial"/>
          <w:i/>
          <w:iCs/>
        </w:rPr>
        <w:t>et al</w:t>
      </w:r>
      <w:r w:rsidRPr="00442EBF">
        <w:rPr>
          <w:rFonts w:ascii="Arial" w:hAnsi="Arial" w:cs="Arial"/>
        </w:rPr>
        <w:t>. (2008). Semi solid feed will be prepared with locally available ingredients such as animal and plant protein sources preferably poultry offal and agricultural waste. The ingredients will be collected from the local market followed by proper grinding and sieving of the ingredients. All the practical ingredients will be thoroughly mix with water (70% W/V) to make dough and steam cooked in a pressure cooker for half an hour. Additives, oil and vitamins mineral mixture (</w:t>
      </w:r>
      <w:proofErr w:type="spellStart"/>
      <w:r w:rsidRPr="00442EBF">
        <w:rPr>
          <w:rFonts w:ascii="Arial" w:hAnsi="Arial" w:cs="Arial"/>
        </w:rPr>
        <w:t>Emix</w:t>
      </w:r>
      <w:proofErr w:type="spellEnd"/>
      <w:r w:rsidRPr="00442EBF">
        <w:rPr>
          <w:rFonts w:ascii="Arial" w:hAnsi="Arial" w:cs="Arial"/>
        </w:rPr>
        <w:t xml:space="preserve"> Plus) will be incorporated into the dough after cooling. The semi solid feed will be labelled according to the treatments and will be stored at 4°C until use.</w:t>
      </w:r>
    </w:p>
    <w:p w:rsidR="00A76183" w:rsidRPr="00442EBF" w:rsidRDefault="00A76183" w:rsidP="00A76183">
      <w:pPr>
        <w:spacing w:line="360" w:lineRule="auto"/>
        <w:jc w:val="both"/>
        <w:rPr>
          <w:rFonts w:ascii="Arial" w:hAnsi="Arial" w:cs="Arial"/>
          <w:b/>
          <w:bCs/>
        </w:rPr>
      </w:pPr>
      <w:r w:rsidRPr="00442EBF">
        <w:rPr>
          <w:rFonts w:ascii="Arial" w:hAnsi="Arial" w:cs="Arial"/>
          <w:b/>
          <w:bCs/>
        </w:rPr>
        <w:t>Water quality parameters</w:t>
      </w:r>
      <w:r w:rsidR="00DB222F">
        <w:rPr>
          <w:rFonts w:ascii="Arial" w:hAnsi="Arial" w:cs="Arial"/>
          <w:b/>
          <w:bCs/>
        </w:rPr>
        <w:t>:</w:t>
      </w:r>
    </w:p>
    <w:p w:rsidR="00A76183" w:rsidRPr="009A2F3C" w:rsidRDefault="00A76183" w:rsidP="009A2F3C">
      <w:pPr>
        <w:spacing w:line="360" w:lineRule="auto"/>
        <w:ind w:firstLine="720"/>
        <w:jc w:val="both"/>
        <w:rPr>
          <w:rFonts w:ascii="Arial" w:hAnsi="Arial" w:cs="Arial"/>
        </w:rPr>
      </w:pPr>
      <w:r w:rsidRPr="00442EBF">
        <w:rPr>
          <w:rFonts w:ascii="Arial" w:hAnsi="Arial" w:cs="Arial"/>
        </w:rPr>
        <w:lastRenderedPageBreak/>
        <w:t xml:space="preserve">Three </w:t>
      </w:r>
      <w:proofErr w:type="spellStart"/>
      <w:r w:rsidRPr="00442EBF">
        <w:rPr>
          <w:rFonts w:ascii="Arial" w:hAnsi="Arial" w:cs="Arial"/>
        </w:rPr>
        <w:t>physico</w:t>
      </w:r>
      <w:proofErr w:type="spellEnd"/>
      <w:r w:rsidRPr="00442EBF">
        <w:rPr>
          <w:rFonts w:ascii="Arial" w:hAnsi="Arial" w:cs="Arial"/>
        </w:rPr>
        <w:t xml:space="preserve">-chemical parameters of tank water were recorded </w:t>
      </w:r>
      <w:r w:rsidRPr="00442EBF">
        <w:rPr>
          <w:rFonts w:ascii="Arial" w:hAnsi="Arial" w:cs="Arial"/>
          <w:i/>
          <w:iCs/>
        </w:rPr>
        <w:t>viz</w:t>
      </w:r>
      <w:r w:rsidRPr="00442EBF">
        <w:rPr>
          <w:rFonts w:ascii="Arial" w:hAnsi="Arial" w:cs="Arial"/>
        </w:rPr>
        <w:t>., temperature, dissolved oxygen and pH were measured with an interval of 7 days during the whole period of study. In present study, temperature and dissolved oxygen were measured by using mercury-in-glass thermometer and a dissolved oxygen meter (YSI model 58, USA), respectively. The water pH was measured by using portable pH meter (CORNING model 445).</w:t>
      </w:r>
    </w:p>
    <w:p w:rsidR="00A76183" w:rsidRPr="00442EBF" w:rsidRDefault="00A76183" w:rsidP="00A76183">
      <w:pPr>
        <w:spacing w:line="360" w:lineRule="auto"/>
        <w:jc w:val="both"/>
        <w:rPr>
          <w:rFonts w:ascii="Arial" w:hAnsi="Arial" w:cs="Arial"/>
          <w:b/>
          <w:bCs/>
        </w:rPr>
      </w:pPr>
      <w:r w:rsidRPr="00442EBF">
        <w:rPr>
          <w:rFonts w:ascii="Arial" w:hAnsi="Arial" w:cs="Arial"/>
          <w:b/>
          <w:bCs/>
        </w:rPr>
        <w:t>Growth parameters</w:t>
      </w:r>
      <w:r w:rsidR="00DB222F">
        <w:rPr>
          <w:rFonts w:ascii="Arial" w:hAnsi="Arial" w:cs="Arial"/>
          <w:b/>
          <w:bCs/>
        </w:rPr>
        <w:t xml:space="preserve">: </w:t>
      </w:r>
    </w:p>
    <w:p w:rsidR="00A76183" w:rsidRPr="00442EBF" w:rsidRDefault="00A76183" w:rsidP="00A76183">
      <w:pPr>
        <w:spacing w:line="360" w:lineRule="auto"/>
        <w:ind w:firstLine="720"/>
        <w:jc w:val="both"/>
        <w:rPr>
          <w:rFonts w:ascii="Arial" w:hAnsi="Arial" w:cs="Arial"/>
          <w:b/>
          <w:bCs/>
          <w:color w:val="000000" w:themeColor="text1"/>
        </w:rPr>
      </w:pPr>
      <w:r w:rsidRPr="00442EBF">
        <w:rPr>
          <w:rFonts w:ascii="Arial" w:hAnsi="Arial" w:cs="Arial"/>
          <w:color w:val="000000" w:themeColor="text1"/>
        </w:rPr>
        <w:t xml:space="preserve">Growth in terms of length and weight, Average daily gain (ADG), Specific Growth Rate (SGR) and Food conversion rate (FCR) was estimated. SGR and FCR were calculated according to Brown (1957); Castell and </w:t>
      </w:r>
      <w:proofErr w:type="spellStart"/>
      <w:r w:rsidRPr="00442EBF">
        <w:rPr>
          <w:rFonts w:ascii="Arial" w:hAnsi="Arial" w:cs="Arial"/>
          <w:color w:val="000000" w:themeColor="text1"/>
        </w:rPr>
        <w:t>Tiews</w:t>
      </w:r>
      <w:proofErr w:type="spellEnd"/>
      <w:r w:rsidRPr="00442EBF">
        <w:rPr>
          <w:rFonts w:ascii="Arial" w:hAnsi="Arial" w:cs="Arial"/>
          <w:color w:val="000000" w:themeColor="text1"/>
        </w:rPr>
        <w:t xml:space="preserve"> (1980) and Gangadhara </w:t>
      </w:r>
      <w:r w:rsidRPr="00442EBF">
        <w:rPr>
          <w:rFonts w:ascii="Arial" w:hAnsi="Arial" w:cs="Arial"/>
          <w:i/>
          <w:iCs/>
          <w:color w:val="000000" w:themeColor="text1"/>
        </w:rPr>
        <w:t xml:space="preserve">et al. </w:t>
      </w:r>
      <w:r w:rsidRPr="00442EBF">
        <w:rPr>
          <w:rFonts w:ascii="Arial" w:hAnsi="Arial" w:cs="Arial"/>
          <w:color w:val="000000" w:themeColor="text1"/>
        </w:rPr>
        <w:t>(1997). After 15 days of interval 20 fishes from each tank were randomly harvested with the help of seine net from 1st April to 30th July 2015 in order to measure the length and weight gain of fishes using the following formulas -</w:t>
      </w:r>
    </w:p>
    <w:p w:rsidR="00A76183" w:rsidRPr="00442EBF" w:rsidRDefault="00A76183" w:rsidP="00A76183">
      <w:pPr>
        <w:spacing w:line="360" w:lineRule="auto"/>
        <w:jc w:val="both"/>
        <w:rPr>
          <w:rFonts w:ascii="Arial" w:hAnsi="Arial" w:cs="Arial"/>
        </w:rPr>
      </w:pPr>
      <w:r w:rsidRPr="00442EBF">
        <w:rPr>
          <w:rFonts w:ascii="Arial" w:hAnsi="Arial" w:cs="Arial"/>
          <w:b/>
          <w:bCs/>
        </w:rPr>
        <w:t xml:space="preserve"> Total length: </w:t>
      </w:r>
      <w:r w:rsidRPr="00442EBF">
        <w:rPr>
          <w:rFonts w:ascii="Arial" w:hAnsi="Arial" w:cs="Arial"/>
        </w:rPr>
        <w:t>The length of fish (tip of the snout to the edge of caudal fin) was measured with the help of measuring scale and board.</w:t>
      </w:r>
    </w:p>
    <w:p w:rsidR="00A76183" w:rsidRPr="00442EBF" w:rsidRDefault="00A76183" w:rsidP="00A76183">
      <w:pPr>
        <w:spacing w:line="360" w:lineRule="auto"/>
        <w:jc w:val="both"/>
        <w:rPr>
          <w:rFonts w:ascii="Arial" w:hAnsi="Arial" w:cs="Arial"/>
        </w:rPr>
      </w:pPr>
      <w:r w:rsidRPr="00442EBF">
        <w:rPr>
          <w:rFonts w:ascii="Arial" w:hAnsi="Arial" w:cs="Arial"/>
          <w:b/>
          <w:bCs/>
        </w:rPr>
        <w:t xml:space="preserve">Weight gain: </w:t>
      </w:r>
      <w:r w:rsidRPr="00442EBF">
        <w:rPr>
          <w:rFonts w:ascii="Arial" w:hAnsi="Arial" w:cs="Arial"/>
        </w:rPr>
        <w:t>Weight gain (W) was calculated as, W = W2 – W1, where, W1 is initial weight and W2 is final weight.</w:t>
      </w:r>
    </w:p>
    <w:p w:rsidR="00A76183" w:rsidRPr="00442EBF" w:rsidRDefault="00A76183" w:rsidP="00A76183">
      <w:pPr>
        <w:spacing w:line="360" w:lineRule="auto"/>
        <w:jc w:val="both"/>
        <w:rPr>
          <w:rFonts w:ascii="Arial" w:hAnsi="Arial" w:cs="Arial"/>
        </w:rPr>
      </w:pPr>
      <w:r w:rsidRPr="00442EBF">
        <w:rPr>
          <w:rFonts w:ascii="Arial" w:hAnsi="Arial" w:cs="Arial"/>
          <w:b/>
          <w:bCs/>
        </w:rPr>
        <w:t xml:space="preserve">Specific growth rate: </w:t>
      </w:r>
      <w:r w:rsidRPr="00442EBF">
        <w:rPr>
          <w:rFonts w:ascii="Arial" w:hAnsi="Arial" w:cs="Arial"/>
        </w:rPr>
        <w:t>Specific growth rate of fish under different treatments was calculated using the following formula –</w:t>
      </w:r>
    </w:p>
    <w:p w:rsidR="00A76183" w:rsidRPr="00442EBF" w:rsidRDefault="00A76183" w:rsidP="00A76183">
      <w:pPr>
        <w:spacing w:line="360" w:lineRule="auto"/>
        <w:ind w:left="2160" w:firstLine="720"/>
        <w:jc w:val="both"/>
        <w:rPr>
          <w:rFonts w:ascii="Arial" w:hAnsi="Arial" w:cs="Arial"/>
        </w:rPr>
      </w:pPr>
      <w:r w:rsidRPr="00442EBF">
        <w:rPr>
          <w:rFonts w:ascii="Arial" w:hAnsi="Arial" w:cs="Arial"/>
        </w:rPr>
        <w:t>SGR (</w:t>
      </w:r>
      <w:proofErr w:type="gramStart"/>
      <w:r w:rsidRPr="00442EBF">
        <w:rPr>
          <w:rFonts w:ascii="Arial" w:hAnsi="Arial" w:cs="Arial"/>
        </w:rPr>
        <w:t>%)=</w:t>
      </w:r>
      <w:proofErr w:type="gramEnd"/>
      <w:r w:rsidRPr="00442EBF">
        <w:rPr>
          <w:rFonts w:ascii="Arial" w:hAnsi="Arial" w:cs="Arial"/>
        </w:rPr>
        <w:t xml:space="preserve"> In W</w:t>
      </w:r>
      <w:r w:rsidRPr="00442EBF">
        <w:rPr>
          <w:rFonts w:ascii="Arial" w:hAnsi="Arial" w:cs="Arial"/>
          <w:vertAlign w:val="subscript"/>
        </w:rPr>
        <w:t>2</w:t>
      </w:r>
      <w:r w:rsidRPr="00442EBF">
        <w:rPr>
          <w:rFonts w:ascii="Arial" w:hAnsi="Arial" w:cs="Arial"/>
        </w:rPr>
        <w:t>-InW</w:t>
      </w:r>
      <w:r w:rsidRPr="00442EBF">
        <w:rPr>
          <w:rFonts w:ascii="Arial" w:hAnsi="Arial" w:cs="Arial"/>
          <w:vertAlign w:val="subscript"/>
        </w:rPr>
        <w:t>1</w:t>
      </w:r>
      <w:r w:rsidRPr="00442EBF">
        <w:rPr>
          <w:rFonts w:ascii="Arial" w:hAnsi="Arial" w:cs="Arial"/>
        </w:rPr>
        <w:t>/T X 100</w:t>
      </w:r>
    </w:p>
    <w:p w:rsidR="00A76183" w:rsidRPr="00442EBF" w:rsidRDefault="00A76183" w:rsidP="00A76183">
      <w:pPr>
        <w:spacing w:line="360" w:lineRule="auto"/>
        <w:jc w:val="both"/>
        <w:rPr>
          <w:rFonts w:ascii="Arial" w:hAnsi="Arial" w:cs="Arial"/>
        </w:rPr>
      </w:pPr>
      <w:r w:rsidRPr="00442EBF">
        <w:rPr>
          <w:rFonts w:ascii="Arial" w:hAnsi="Arial" w:cs="Arial"/>
        </w:rPr>
        <w:t xml:space="preserve">Where, InW2 – </w:t>
      </w:r>
      <w:r w:rsidRPr="00442EBF">
        <w:rPr>
          <w:rFonts w:ascii="Arial" w:hAnsi="Arial" w:cs="Arial"/>
          <w:b/>
        </w:rPr>
        <w:t>InW1</w:t>
      </w:r>
      <w:r w:rsidRPr="00442EBF">
        <w:rPr>
          <w:rFonts w:ascii="Arial" w:hAnsi="Arial" w:cs="Arial"/>
        </w:rPr>
        <w:t xml:space="preserve"> is the difference of logarithm of initial and final weight and T is the duration of the experiment (days).</w:t>
      </w:r>
    </w:p>
    <w:p w:rsidR="00A76183" w:rsidRPr="00442EBF" w:rsidRDefault="00A76183" w:rsidP="00A76183">
      <w:pPr>
        <w:spacing w:line="360" w:lineRule="auto"/>
        <w:jc w:val="both"/>
        <w:rPr>
          <w:rFonts w:ascii="Arial" w:hAnsi="Arial" w:cs="Arial"/>
          <w:bCs/>
        </w:rPr>
      </w:pPr>
      <w:r w:rsidRPr="00442EBF">
        <w:rPr>
          <w:rFonts w:ascii="Arial" w:hAnsi="Arial" w:cs="Arial"/>
          <w:b/>
          <w:bCs/>
        </w:rPr>
        <w:t>Survival rate:</w:t>
      </w:r>
      <w:r w:rsidRPr="00442EBF">
        <w:rPr>
          <w:rFonts w:ascii="Arial" w:hAnsi="Arial" w:cs="Arial"/>
          <w:bCs/>
        </w:rPr>
        <w:t xml:space="preserve"> The survival rate (SR) of fish was calculated as follows:</w:t>
      </w:r>
    </w:p>
    <w:p w:rsidR="00A76183" w:rsidRPr="00442EBF" w:rsidRDefault="00A76183" w:rsidP="00A76183">
      <w:pPr>
        <w:spacing w:line="360" w:lineRule="auto"/>
        <w:jc w:val="center"/>
        <w:rPr>
          <w:rFonts w:ascii="Arial" w:hAnsi="Arial" w:cs="Arial"/>
          <w:bCs/>
        </w:rPr>
      </w:pPr>
      <w:r w:rsidRPr="00442EBF">
        <w:rPr>
          <w:rFonts w:ascii="Arial" w:hAnsi="Arial" w:cs="Arial"/>
          <w:bCs/>
        </w:rPr>
        <w:t xml:space="preserve">SR= Final total number of fish/ Initial total number of </w:t>
      </w:r>
      <w:proofErr w:type="gramStart"/>
      <w:r w:rsidRPr="00442EBF">
        <w:rPr>
          <w:rFonts w:ascii="Arial" w:hAnsi="Arial" w:cs="Arial"/>
          <w:bCs/>
        </w:rPr>
        <w:t>fish</w:t>
      </w:r>
      <w:proofErr w:type="gramEnd"/>
      <w:r w:rsidRPr="00442EBF">
        <w:rPr>
          <w:rFonts w:ascii="Arial" w:hAnsi="Arial" w:cs="Arial"/>
          <w:bCs/>
        </w:rPr>
        <w:t xml:space="preserve"> X100</w:t>
      </w:r>
    </w:p>
    <w:p w:rsidR="00A76183" w:rsidRPr="00442EBF" w:rsidRDefault="00A76183" w:rsidP="00A76183">
      <w:pPr>
        <w:spacing w:line="360" w:lineRule="auto"/>
        <w:jc w:val="both"/>
        <w:rPr>
          <w:rFonts w:ascii="Arial" w:hAnsi="Arial" w:cs="Arial"/>
          <w:color w:val="000000"/>
          <w:sz w:val="22"/>
          <w:szCs w:val="22"/>
        </w:rPr>
      </w:pPr>
      <w:r w:rsidRPr="00442EBF">
        <w:rPr>
          <w:rFonts w:ascii="Arial" w:hAnsi="Arial" w:cs="Arial"/>
          <w:b/>
          <w:color w:val="000000"/>
          <w:sz w:val="22"/>
          <w:szCs w:val="22"/>
        </w:rPr>
        <w:t>Average daily gain (g)</w:t>
      </w:r>
      <w:r w:rsidRPr="00442EBF">
        <w:rPr>
          <w:rFonts w:ascii="Arial" w:hAnsi="Arial" w:cs="Arial"/>
          <w:color w:val="000000"/>
          <w:sz w:val="22"/>
          <w:szCs w:val="22"/>
        </w:rPr>
        <w:t xml:space="preserve"> = (mean final weight-mean initial weight)/time interval (days)</w:t>
      </w:r>
    </w:p>
    <w:p w:rsidR="00A76183" w:rsidRPr="00442EBF" w:rsidRDefault="00A76183" w:rsidP="00A76183">
      <w:pPr>
        <w:spacing w:line="360" w:lineRule="auto"/>
        <w:jc w:val="both"/>
        <w:rPr>
          <w:rFonts w:ascii="Arial" w:hAnsi="Arial" w:cs="Arial"/>
          <w:bCs/>
        </w:rPr>
      </w:pPr>
      <w:r w:rsidRPr="00442EBF">
        <w:rPr>
          <w:rFonts w:ascii="Arial" w:hAnsi="Arial" w:cs="Arial"/>
          <w:b/>
          <w:color w:val="000000"/>
          <w:sz w:val="22"/>
          <w:szCs w:val="22"/>
        </w:rPr>
        <w:t>FCR (Food conversion ratio)</w:t>
      </w:r>
      <w:r w:rsidRPr="00442EBF">
        <w:rPr>
          <w:rFonts w:ascii="Arial" w:hAnsi="Arial" w:cs="Arial"/>
          <w:color w:val="000000"/>
          <w:sz w:val="22"/>
          <w:szCs w:val="22"/>
        </w:rPr>
        <w:t xml:space="preserve"> = Total diet fed (kg)/ total wet weight gain (kg)</w:t>
      </w:r>
    </w:p>
    <w:p w:rsidR="00DB222F" w:rsidRDefault="00DB222F" w:rsidP="00A76183">
      <w:pPr>
        <w:spacing w:line="360" w:lineRule="auto"/>
        <w:jc w:val="both"/>
        <w:rPr>
          <w:rFonts w:ascii="Arial" w:hAnsi="Arial" w:cs="Arial"/>
          <w:bCs/>
          <w:color w:val="000000" w:themeColor="text1"/>
        </w:rPr>
      </w:pPr>
    </w:p>
    <w:p w:rsidR="00A76183" w:rsidRPr="00DB222F" w:rsidRDefault="00A76183" w:rsidP="00A76183">
      <w:pPr>
        <w:spacing w:line="360" w:lineRule="auto"/>
        <w:jc w:val="both"/>
        <w:rPr>
          <w:rFonts w:ascii="Arial" w:hAnsi="Arial" w:cs="Arial"/>
          <w:b/>
          <w:color w:val="000000" w:themeColor="text1"/>
        </w:rPr>
      </w:pPr>
      <w:r w:rsidRPr="00DB222F">
        <w:rPr>
          <w:rFonts w:ascii="Arial" w:hAnsi="Arial" w:cs="Arial"/>
          <w:b/>
          <w:color w:val="000000" w:themeColor="text1"/>
        </w:rPr>
        <w:lastRenderedPageBreak/>
        <w:t>Statistical analysis</w:t>
      </w:r>
      <w:r w:rsidR="00DB222F">
        <w:rPr>
          <w:rFonts w:ascii="Arial" w:hAnsi="Arial" w:cs="Arial"/>
          <w:b/>
          <w:color w:val="000000" w:themeColor="text1"/>
        </w:rPr>
        <w:t>:</w:t>
      </w:r>
    </w:p>
    <w:p w:rsidR="00A76183" w:rsidRPr="00442EBF" w:rsidRDefault="00A76183" w:rsidP="00A76183">
      <w:pPr>
        <w:spacing w:line="360" w:lineRule="auto"/>
        <w:ind w:firstLine="360"/>
        <w:jc w:val="both"/>
        <w:rPr>
          <w:rFonts w:ascii="Arial" w:hAnsi="Arial" w:cs="Arial"/>
          <w:bCs/>
          <w:color w:val="000000" w:themeColor="text1"/>
        </w:rPr>
      </w:pPr>
      <w:r w:rsidRPr="00442EBF">
        <w:rPr>
          <w:rFonts w:ascii="Arial" w:hAnsi="Arial" w:cs="Arial"/>
          <w:bCs/>
          <w:color w:val="000000" w:themeColor="text1"/>
        </w:rPr>
        <w:t xml:space="preserve">The obtained data were analyzed statistically by </w:t>
      </w:r>
      <w:proofErr w:type="gramStart"/>
      <w:r w:rsidRPr="00442EBF">
        <w:rPr>
          <w:rFonts w:ascii="Arial" w:hAnsi="Arial" w:cs="Arial"/>
          <w:bCs/>
          <w:color w:val="000000" w:themeColor="text1"/>
        </w:rPr>
        <w:t>one way</w:t>
      </w:r>
      <w:proofErr w:type="gramEnd"/>
      <w:r w:rsidRPr="00442EBF">
        <w:rPr>
          <w:rFonts w:ascii="Arial" w:hAnsi="Arial" w:cs="Arial"/>
          <w:bCs/>
          <w:color w:val="000000" w:themeColor="text1"/>
        </w:rPr>
        <w:t xml:space="preserve"> Analysis of Variance (ANOVA) using SPSS statistical program (version-22). Significant difference between mean values was analyzed by Duncan’s Multiple Range Test (DMRT) at significance level of 0.05</w:t>
      </w:r>
    </w:p>
    <w:p w:rsidR="00A76183" w:rsidRPr="00442EBF" w:rsidRDefault="00A76183" w:rsidP="00A76183">
      <w:pPr>
        <w:pStyle w:val="ListParagraph"/>
        <w:numPr>
          <w:ilvl w:val="0"/>
          <w:numId w:val="1"/>
        </w:numPr>
        <w:spacing w:line="360" w:lineRule="auto"/>
        <w:jc w:val="both"/>
        <w:rPr>
          <w:rFonts w:ascii="Arial" w:hAnsi="Arial" w:cs="Arial"/>
          <w:b/>
          <w:bCs/>
        </w:rPr>
      </w:pPr>
      <w:r w:rsidRPr="00442EBF">
        <w:rPr>
          <w:rFonts w:ascii="Arial" w:hAnsi="Arial" w:cs="Arial"/>
          <w:b/>
          <w:bCs/>
        </w:rPr>
        <w:t>RESULT AND DISCUSSION:</w:t>
      </w:r>
    </w:p>
    <w:p w:rsidR="00DB222F" w:rsidRDefault="00A76183" w:rsidP="00DB222F">
      <w:pPr>
        <w:spacing w:line="360" w:lineRule="auto"/>
        <w:jc w:val="both"/>
        <w:rPr>
          <w:rFonts w:ascii="Arial" w:hAnsi="Arial" w:cs="Arial"/>
          <w:b/>
          <w:bCs/>
        </w:rPr>
      </w:pPr>
      <w:r w:rsidRPr="00442EBF">
        <w:rPr>
          <w:rFonts w:ascii="Arial" w:hAnsi="Arial" w:cs="Arial"/>
          <w:b/>
          <w:bCs/>
        </w:rPr>
        <w:t>3.13.1 Water quality parameters</w:t>
      </w:r>
    </w:p>
    <w:p w:rsidR="00A76183" w:rsidRPr="00DB222F" w:rsidRDefault="00A76183" w:rsidP="00DB222F">
      <w:pPr>
        <w:tabs>
          <w:tab w:val="left" w:pos="9450"/>
        </w:tabs>
        <w:spacing w:line="360" w:lineRule="auto"/>
        <w:jc w:val="both"/>
        <w:rPr>
          <w:rFonts w:ascii="Arial" w:hAnsi="Arial" w:cs="Arial"/>
          <w:b/>
          <w:bCs/>
        </w:rPr>
      </w:pPr>
      <w:r w:rsidRPr="00442EBF">
        <w:rPr>
          <w:rFonts w:ascii="Arial" w:hAnsi="Arial" w:cs="Arial"/>
        </w:rPr>
        <w:t>Monthly fluctuations in temperature, pH, dissolved oxygen, and transparency levels across the various experimental treatments are presented in the subsequent data (Table-1).</w:t>
      </w:r>
    </w:p>
    <w:p w:rsidR="00A76183" w:rsidRPr="00442EBF" w:rsidRDefault="00A76183" w:rsidP="00A76183">
      <w:pPr>
        <w:spacing w:line="360" w:lineRule="auto"/>
        <w:jc w:val="both"/>
        <w:rPr>
          <w:rFonts w:ascii="Arial" w:hAnsi="Arial" w:cs="Arial"/>
          <w:b/>
          <w:bCs/>
        </w:rPr>
      </w:pPr>
      <w:r w:rsidRPr="00442EBF">
        <w:rPr>
          <w:rFonts w:ascii="Arial" w:hAnsi="Arial" w:cs="Arial"/>
          <w:b/>
          <w:bCs/>
        </w:rPr>
        <w:t>Table 1: Variations in water quality parameters of FRP tanks under different treatments</w:t>
      </w:r>
    </w:p>
    <w:tbl>
      <w:tblPr>
        <w:tblStyle w:val="TableGrid"/>
        <w:tblW w:w="0" w:type="auto"/>
        <w:tblLook w:val="04A0" w:firstRow="1" w:lastRow="0" w:firstColumn="1" w:lastColumn="0" w:noHBand="0" w:noVBand="1"/>
      </w:tblPr>
      <w:tblGrid>
        <w:gridCol w:w="2069"/>
        <w:gridCol w:w="1451"/>
        <w:gridCol w:w="1957"/>
        <w:gridCol w:w="22"/>
        <w:gridCol w:w="2018"/>
        <w:gridCol w:w="1973"/>
      </w:tblGrid>
      <w:tr w:rsidR="00A76183" w:rsidRPr="00442EBF" w:rsidTr="0027510A">
        <w:trPr>
          <w:trHeight w:val="593"/>
        </w:trPr>
        <w:tc>
          <w:tcPr>
            <w:tcW w:w="2069" w:type="dxa"/>
          </w:tcPr>
          <w:p w:rsidR="00A76183" w:rsidRPr="00442EBF" w:rsidRDefault="00A76183" w:rsidP="009A2F3C">
            <w:pPr>
              <w:jc w:val="center"/>
              <w:rPr>
                <w:rFonts w:ascii="Arial" w:hAnsi="Arial" w:cs="Arial"/>
                <w:b/>
              </w:rPr>
            </w:pPr>
            <w:r w:rsidRPr="00442EBF">
              <w:rPr>
                <w:rFonts w:ascii="Arial" w:hAnsi="Arial" w:cs="Arial"/>
                <w:b/>
              </w:rPr>
              <w:t>Parameters</w:t>
            </w:r>
          </w:p>
        </w:tc>
        <w:tc>
          <w:tcPr>
            <w:tcW w:w="1451" w:type="dxa"/>
            <w:vMerge w:val="restart"/>
          </w:tcPr>
          <w:p w:rsidR="00A76183" w:rsidRPr="00442EBF" w:rsidRDefault="00A76183" w:rsidP="009A2F3C">
            <w:pPr>
              <w:jc w:val="center"/>
              <w:rPr>
                <w:rFonts w:ascii="Arial" w:hAnsi="Arial" w:cs="Arial"/>
                <w:b/>
              </w:rPr>
            </w:pPr>
            <w:r w:rsidRPr="00442EBF">
              <w:rPr>
                <w:rFonts w:ascii="Arial" w:hAnsi="Arial" w:cs="Arial"/>
                <w:b/>
              </w:rPr>
              <w:t>Month</w:t>
            </w:r>
          </w:p>
        </w:tc>
        <w:tc>
          <w:tcPr>
            <w:tcW w:w="5830" w:type="dxa"/>
            <w:gridSpan w:val="4"/>
          </w:tcPr>
          <w:p w:rsidR="00A76183" w:rsidRPr="00442EBF" w:rsidRDefault="00A76183" w:rsidP="009A2F3C">
            <w:pPr>
              <w:jc w:val="center"/>
              <w:rPr>
                <w:rFonts w:ascii="Arial" w:hAnsi="Arial" w:cs="Arial"/>
                <w:b/>
              </w:rPr>
            </w:pPr>
            <w:r w:rsidRPr="00442EBF">
              <w:rPr>
                <w:rFonts w:ascii="Arial" w:hAnsi="Arial" w:cs="Arial"/>
                <w:b/>
              </w:rPr>
              <w:t>Treatments</w:t>
            </w:r>
          </w:p>
        </w:tc>
      </w:tr>
      <w:tr w:rsidR="00A76183" w:rsidRPr="00442EBF" w:rsidTr="0027510A">
        <w:trPr>
          <w:trHeight w:val="70"/>
        </w:trPr>
        <w:tc>
          <w:tcPr>
            <w:tcW w:w="2069" w:type="dxa"/>
            <w:vMerge w:val="restart"/>
          </w:tcPr>
          <w:p w:rsidR="00A76183" w:rsidRPr="00442EBF" w:rsidRDefault="00A76183" w:rsidP="009A2F3C">
            <w:pPr>
              <w:jc w:val="center"/>
              <w:rPr>
                <w:rFonts w:ascii="Arial" w:hAnsi="Arial" w:cs="Arial"/>
                <w:bCs/>
              </w:rPr>
            </w:pPr>
          </w:p>
          <w:p w:rsidR="00A76183" w:rsidRPr="00442EBF" w:rsidRDefault="00A76183" w:rsidP="009A2F3C">
            <w:pPr>
              <w:jc w:val="center"/>
              <w:rPr>
                <w:rFonts w:ascii="Arial" w:hAnsi="Arial" w:cs="Arial"/>
                <w:bCs/>
              </w:rPr>
            </w:pPr>
            <w:r w:rsidRPr="00442EBF">
              <w:rPr>
                <w:rFonts w:ascii="Arial" w:hAnsi="Arial" w:cs="Arial"/>
                <w:bCs/>
              </w:rPr>
              <w:t>Temperature</w:t>
            </w:r>
          </w:p>
        </w:tc>
        <w:tc>
          <w:tcPr>
            <w:tcW w:w="1451" w:type="dxa"/>
            <w:vMerge/>
          </w:tcPr>
          <w:p w:rsidR="00A76183" w:rsidRPr="00442EBF" w:rsidRDefault="00A76183" w:rsidP="009A2F3C">
            <w:pPr>
              <w:jc w:val="both"/>
              <w:rPr>
                <w:rFonts w:ascii="Arial" w:hAnsi="Arial" w:cs="Arial"/>
                <w:bCs/>
              </w:rPr>
            </w:pPr>
          </w:p>
        </w:tc>
        <w:tc>
          <w:tcPr>
            <w:tcW w:w="1849" w:type="dxa"/>
            <w:gridSpan w:val="2"/>
          </w:tcPr>
          <w:p w:rsidR="00A76183" w:rsidRPr="00442EBF" w:rsidRDefault="00A76183" w:rsidP="009A2F3C">
            <w:pPr>
              <w:jc w:val="both"/>
              <w:rPr>
                <w:rFonts w:ascii="Arial" w:hAnsi="Arial" w:cs="Arial"/>
                <w:b/>
              </w:rPr>
            </w:pPr>
            <w:r w:rsidRPr="00442EBF">
              <w:rPr>
                <w:rFonts w:ascii="Arial" w:hAnsi="Arial" w:cs="Arial"/>
                <w:b/>
              </w:rPr>
              <w:t>T</w:t>
            </w:r>
            <w:r w:rsidRPr="00442EBF">
              <w:rPr>
                <w:rFonts w:ascii="Arial" w:hAnsi="Arial" w:cs="Arial"/>
                <w:b/>
                <w:vertAlign w:val="subscript"/>
              </w:rPr>
              <w:t>1</w:t>
            </w:r>
            <w:r w:rsidRPr="00442EBF">
              <w:rPr>
                <w:rFonts w:ascii="Arial" w:hAnsi="Arial" w:cs="Arial"/>
                <w:b/>
              </w:rPr>
              <w:t>(100/decimal)</w:t>
            </w:r>
          </w:p>
        </w:tc>
        <w:tc>
          <w:tcPr>
            <w:tcW w:w="2018" w:type="dxa"/>
          </w:tcPr>
          <w:p w:rsidR="00A76183" w:rsidRPr="00442EBF" w:rsidRDefault="00A76183" w:rsidP="009A2F3C">
            <w:pPr>
              <w:jc w:val="both"/>
              <w:rPr>
                <w:rFonts w:ascii="Arial" w:hAnsi="Arial" w:cs="Arial"/>
                <w:b/>
              </w:rPr>
            </w:pPr>
            <w:r w:rsidRPr="00442EBF">
              <w:rPr>
                <w:rFonts w:ascii="Arial" w:hAnsi="Arial" w:cs="Arial"/>
                <w:b/>
              </w:rPr>
              <w:t>T</w:t>
            </w:r>
            <w:r w:rsidRPr="00442EBF">
              <w:rPr>
                <w:rFonts w:ascii="Arial" w:hAnsi="Arial" w:cs="Arial"/>
                <w:b/>
                <w:vertAlign w:val="subscript"/>
              </w:rPr>
              <w:t>2</w:t>
            </w:r>
            <w:r w:rsidRPr="00442EBF">
              <w:rPr>
                <w:rFonts w:ascii="Arial" w:hAnsi="Arial" w:cs="Arial"/>
                <w:b/>
              </w:rPr>
              <w:t>(150/decimal)</w:t>
            </w:r>
          </w:p>
        </w:tc>
        <w:tc>
          <w:tcPr>
            <w:tcW w:w="1963" w:type="dxa"/>
          </w:tcPr>
          <w:p w:rsidR="00A76183" w:rsidRPr="00442EBF" w:rsidRDefault="00A76183" w:rsidP="009A2F3C">
            <w:pPr>
              <w:jc w:val="both"/>
              <w:rPr>
                <w:rFonts w:ascii="Arial" w:hAnsi="Arial" w:cs="Arial"/>
                <w:b/>
              </w:rPr>
            </w:pPr>
            <w:r w:rsidRPr="00442EBF">
              <w:rPr>
                <w:rFonts w:ascii="Arial" w:hAnsi="Arial" w:cs="Arial"/>
                <w:b/>
              </w:rPr>
              <w:t>T</w:t>
            </w:r>
            <w:r w:rsidRPr="00442EBF">
              <w:rPr>
                <w:rFonts w:ascii="Arial" w:hAnsi="Arial" w:cs="Arial"/>
                <w:b/>
                <w:vertAlign w:val="subscript"/>
              </w:rPr>
              <w:t>3</w:t>
            </w:r>
            <w:r w:rsidRPr="00442EBF">
              <w:rPr>
                <w:rFonts w:ascii="Arial" w:hAnsi="Arial" w:cs="Arial"/>
                <w:b/>
              </w:rPr>
              <w:t>(200/decimal)</w:t>
            </w:r>
          </w:p>
        </w:tc>
      </w:tr>
      <w:tr w:rsidR="00A76183" w:rsidRPr="00442EBF" w:rsidTr="0027510A">
        <w:trPr>
          <w:trHeight w:val="105"/>
        </w:trPr>
        <w:tc>
          <w:tcPr>
            <w:tcW w:w="2069" w:type="dxa"/>
            <w:vMerge/>
          </w:tcPr>
          <w:p w:rsidR="00A76183" w:rsidRPr="00442EBF" w:rsidRDefault="00A76183" w:rsidP="009A2F3C">
            <w:pPr>
              <w:jc w:val="center"/>
              <w:rPr>
                <w:rFonts w:ascii="Arial" w:hAnsi="Arial" w:cs="Arial"/>
                <w:bCs/>
              </w:rPr>
            </w:pPr>
          </w:p>
        </w:tc>
        <w:tc>
          <w:tcPr>
            <w:tcW w:w="1451" w:type="dxa"/>
          </w:tcPr>
          <w:p w:rsidR="00A76183" w:rsidRPr="00442EBF" w:rsidRDefault="00A76183" w:rsidP="009A2F3C">
            <w:pPr>
              <w:jc w:val="center"/>
              <w:rPr>
                <w:rFonts w:ascii="Arial" w:hAnsi="Arial" w:cs="Arial"/>
                <w:bCs/>
              </w:rPr>
            </w:pPr>
            <w:r w:rsidRPr="00442EBF">
              <w:rPr>
                <w:rFonts w:ascii="Arial" w:hAnsi="Arial" w:cs="Arial"/>
                <w:bCs/>
              </w:rPr>
              <w:t>April</w:t>
            </w:r>
          </w:p>
        </w:tc>
        <w:tc>
          <w:tcPr>
            <w:tcW w:w="1849" w:type="dxa"/>
            <w:gridSpan w:val="2"/>
          </w:tcPr>
          <w:p w:rsidR="00A76183" w:rsidRPr="00442EBF" w:rsidRDefault="00A76183" w:rsidP="009A2F3C">
            <w:pPr>
              <w:jc w:val="center"/>
              <w:rPr>
                <w:rFonts w:ascii="Arial" w:hAnsi="Arial" w:cs="Arial"/>
                <w:bCs/>
              </w:rPr>
            </w:pPr>
            <w:r w:rsidRPr="00442EBF">
              <w:rPr>
                <w:rFonts w:ascii="Arial" w:hAnsi="Arial" w:cs="Arial"/>
                <w:bCs/>
              </w:rPr>
              <w:t>24.30±0.10</w:t>
            </w:r>
            <w:r w:rsidRPr="00442EBF">
              <w:rPr>
                <w:rFonts w:ascii="Arial" w:hAnsi="Arial" w:cs="Arial"/>
                <w:bCs/>
                <w:vertAlign w:val="superscript"/>
              </w:rPr>
              <w:t>a</w:t>
            </w:r>
          </w:p>
        </w:tc>
        <w:tc>
          <w:tcPr>
            <w:tcW w:w="2018" w:type="dxa"/>
          </w:tcPr>
          <w:p w:rsidR="00A76183" w:rsidRPr="00442EBF" w:rsidRDefault="00A76183" w:rsidP="009A2F3C">
            <w:pPr>
              <w:jc w:val="center"/>
              <w:rPr>
                <w:rFonts w:ascii="Arial" w:hAnsi="Arial" w:cs="Arial"/>
                <w:bCs/>
              </w:rPr>
            </w:pPr>
            <w:r w:rsidRPr="00442EBF">
              <w:rPr>
                <w:rFonts w:ascii="Arial" w:hAnsi="Arial" w:cs="Arial"/>
                <w:bCs/>
              </w:rPr>
              <w:t>24.65±0.10</w:t>
            </w:r>
            <w:r w:rsidRPr="00442EBF">
              <w:rPr>
                <w:rFonts w:ascii="Arial" w:hAnsi="Arial" w:cs="Arial"/>
                <w:bCs/>
                <w:vertAlign w:val="superscript"/>
              </w:rPr>
              <w:t>a</w:t>
            </w:r>
          </w:p>
        </w:tc>
        <w:tc>
          <w:tcPr>
            <w:tcW w:w="1963" w:type="dxa"/>
          </w:tcPr>
          <w:p w:rsidR="00A76183" w:rsidRPr="00442EBF" w:rsidRDefault="00A76183" w:rsidP="009A2F3C">
            <w:pPr>
              <w:jc w:val="center"/>
              <w:rPr>
                <w:rFonts w:ascii="Arial" w:hAnsi="Arial" w:cs="Arial"/>
                <w:bCs/>
              </w:rPr>
            </w:pPr>
            <w:r w:rsidRPr="00442EBF">
              <w:rPr>
                <w:rFonts w:ascii="Arial" w:hAnsi="Arial" w:cs="Arial"/>
                <w:bCs/>
              </w:rPr>
              <w:t>24.75±0.10</w:t>
            </w:r>
            <w:r w:rsidRPr="00442EBF">
              <w:rPr>
                <w:rFonts w:ascii="Arial" w:hAnsi="Arial" w:cs="Arial"/>
                <w:bCs/>
                <w:vertAlign w:val="superscript"/>
              </w:rPr>
              <w:t>a</w:t>
            </w:r>
          </w:p>
        </w:tc>
      </w:tr>
      <w:tr w:rsidR="00A76183" w:rsidRPr="00442EBF" w:rsidTr="009A2F3C">
        <w:trPr>
          <w:trHeight w:val="269"/>
        </w:trPr>
        <w:tc>
          <w:tcPr>
            <w:tcW w:w="2069" w:type="dxa"/>
            <w:vMerge/>
          </w:tcPr>
          <w:p w:rsidR="00A76183" w:rsidRPr="00442EBF" w:rsidRDefault="00A76183" w:rsidP="009A2F3C">
            <w:pPr>
              <w:jc w:val="center"/>
              <w:rPr>
                <w:rFonts w:ascii="Arial" w:hAnsi="Arial" w:cs="Arial"/>
                <w:bCs/>
              </w:rPr>
            </w:pPr>
          </w:p>
        </w:tc>
        <w:tc>
          <w:tcPr>
            <w:tcW w:w="1451" w:type="dxa"/>
          </w:tcPr>
          <w:p w:rsidR="00A76183" w:rsidRPr="00442EBF" w:rsidRDefault="00A76183" w:rsidP="009A2F3C">
            <w:pPr>
              <w:jc w:val="center"/>
              <w:rPr>
                <w:rFonts w:ascii="Arial" w:hAnsi="Arial" w:cs="Arial"/>
                <w:bCs/>
              </w:rPr>
            </w:pPr>
            <w:r w:rsidRPr="00442EBF">
              <w:rPr>
                <w:rFonts w:ascii="Arial" w:hAnsi="Arial" w:cs="Arial"/>
                <w:bCs/>
              </w:rPr>
              <w:t>May</w:t>
            </w:r>
          </w:p>
        </w:tc>
        <w:tc>
          <w:tcPr>
            <w:tcW w:w="1849" w:type="dxa"/>
            <w:gridSpan w:val="2"/>
          </w:tcPr>
          <w:p w:rsidR="00A76183" w:rsidRPr="00442EBF" w:rsidRDefault="00A76183" w:rsidP="009A2F3C">
            <w:pPr>
              <w:jc w:val="center"/>
              <w:rPr>
                <w:rFonts w:ascii="Arial" w:hAnsi="Arial" w:cs="Arial"/>
                <w:bCs/>
              </w:rPr>
            </w:pPr>
            <w:r w:rsidRPr="00442EBF">
              <w:rPr>
                <w:rFonts w:ascii="Arial" w:hAnsi="Arial" w:cs="Arial"/>
                <w:bCs/>
              </w:rPr>
              <w:t>27.40±0.10</w:t>
            </w:r>
            <w:r w:rsidRPr="00442EBF">
              <w:rPr>
                <w:rFonts w:ascii="Arial" w:hAnsi="Arial" w:cs="Arial"/>
                <w:bCs/>
                <w:vertAlign w:val="superscript"/>
              </w:rPr>
              <w:t>c</w:t>
            </w:r>
          </w:p>
        </w:tc>
        <w:tc>
          <w:tcPr>
            <w:tcW w:w="2018" w:type="dxa"/>
          </w:tcPr>
          <w:p w:rsidR="00A76183" w:rsidRPr="00442EBF" w:rsidRDefault="00A76183" w:rsidP="009A2F3C">
            <w:pPr>
              <w:jc w:val="center"/>
              <w:rPr>
                <w:rFonts w:ascii="Arial" w:hAnsi="Arial" w:cs="Arial"/>
                <w:bCs/>
              </w:rPr>
            </w:pPr>
            <w:r w:rsidRPr="00442EBF">
              <w:rPr>
                <w:rFonts w:ascii="Arial" w:hAnsi="Arial" w:cs="Arial"/>
                <w:bCs/>
              </w:rPr>
              <w:t>27.50±0.15</w:t>
            </w:r>
            <w:r w:rsidRPr="00442EBF">
              <w:rPr>
                <w:rFonts w:ascii="Arial" w:hAnsi="Arial" w:cs="Arial"/>
                <w:bCs/>
                <w:vertAlign w:val="superscript"/>
              </w:rPr>
              <w:t>bc</w:t>
            </w:r>
          </w:p>
        </w:tc>
        <w:tc>
          <w:tcPr>
            <w:tcW w:w="1963" w:type="dxa"/>
          </w:tcPr>
          <w:p w:rsidR="00A76183" w:rsidRPr="00442EBF" w:rsidRDefault="00A76183" w:rsidP="009A2F3C">
            <w:pPr>
              <w:jc w:val="center"/>
              <w:rPr>
                <w:rFonts w:ascii="Arial" w:hAnsi="Arial" w:cs="Arial"/>
                <w:bCs/>
              </w:rPr>
            </w:pPr>
            <w:r w:rsidRPr="00442EBF">
              <w:rPr>
                <w:rFonts w:ascii="Arial" w:hAnsi="Arial" w:cs="Arial"/>
                <w:bCs/>
              </w:rPr>
              <w:t>27.65±0.15</w:t>
            </w:r>
            <w:r w:rsidRPr="00442EBF">
              <w:rPr>
                <w:rFonts w:ascii="Arial" w:hAnsi="Arial" w:cs="Arial"/>
                <w:bCs/>
                <w:vertAlign w:val="superscript"/>
              </w:rPr>
              <w:t>a</w:t>
            </w:r>
          </w:p>
        </w:tc>
      </w:tr>
      <w:tr w:rsidR="00A76183" w:rsidRPr="00442EBF" w:rsidTr="0027510A">
        <w:trPr>
          <w:trHeight w:val="105"/>
        </w:trPr>
        <w:tc>
          <w:tcPr>
            <w:tcW w:w="2069" w:type="dxa"/>
            <w:vMerge/>
          </w:tcPr>
          <w:p w:rsidR="00A76183" w:rsidRPr="00442EBF" w:rsidRDefault="00A76183" w:rsidP="009A2F3C">
            <w:pPr>
              <w:jc w:val="center"/>
              <w:rPr>
                <w:rFonts w:ascii="Arial" w:hAnsi="Arial" w:cs="Arial"/>
                <w:bCs/>
              </w:rPr>
            </w:pPr>
          </w:p>
        </w:tc>
        <w:tc>
          <w:tcPr>
            <w:tcW w:w="1451" w:type="dxa"/>
          </w:tcPr>
          <w:p w:rsidR="00A76183" w:rsidRPr="00442EBF" w:rsidRDefault="00A76183" w:rsidP="009A2F3C">
            <w:pPr>
              <w:jc w:val="center"/>
              <w:rPr>
                <w:rFonts w:ascii="Arial" w:hAnsi="Arial" w:cs="Arial"/>
                <w:bCs/>
              </w:rPr>
            </w:pPr>
            <w:r w:rsidRPr="00442EBF">
              <w:rPr>
                <w:rFonts w:ascii="Arial" w:hAnsi="Arial" w:cs="Arial"/>
                <w:bCs/>
              </w:rPr>
              <w:t>June</w:t>
            </w:r>
          </w:p>
        </w:tc>
        <w:tc>
          <w:tcPr>
            <w:tcW w:w="1849" w:type="dxa"/>
            <w:gridSpan w:val="2"/>
          </w:tcPr>
          <w:p w:rsidR="00A76183" w:rsidRPr="00442EBF" w:rsidRDefault="00A76183" w:rsidP="009A2F3C">
            <w:pPr>
              <w:jc w:val="center"/>
              <w:rPr>
                <w:rFonts w:ascii="Arial" w:hAnsi="Arial" w:cs="Arial"/>
                <w:bCs/>
              </w:rPr>
            </w:pPr>
            <w:r w:rsidRPr="00442EBF">
              <w:rPr>
                <w:rFonts w:ascii="Arial" w:hAnsi="Arial" w:cs="Arial"/>
                <w:bCs/>
              </w:rPr>
              <w:t>31.60±0.14</w:t>
            </w:r>
            <w:r w:rsidRPr="00442EBF">
              <w:rPr>
                <w:rFonts w:ascii="Arial" w:hAnsi="Arial" w:cs="Arial"/>
                <w:bCs/>
                <w:vertAlign w:val="superscript"/>
              </w:rPr>
              <w:t>c</w:t>
            </w:r>
          </w:p>
        </w:tc>
        <w:tc>
          <w:tcPr>
            <w:tcW w:w="2018" w:type="dxa"/>
          </w:tcPr>
          <w:p w:rsidR="00A76183" w:rsidRPr="00442EBF" w:rsidRDefault="00A76183" w:rsidP="009A2F3C">
            <w:pPr>
              <w:jc w:val="center"/>
              <w:rPr>
                <w:rFonts w:ascii="Arial" w:hAnsi="Arial" w:cs="Arial"/>
                <w:bCs/>
              </w:rPr>
            </w:pPr>
            <w:r w:rsidRPr="00442EBF">
              <w:rPr>
                <w:rFonts w:ascii="Arial" w:hAnsi="Arial" w:cs="Arial"/>
                <w:bCs/>
              </w:rPr>
              <w:t>31.65±0.12</w:t>
            </w:r>
            <w:r w:rsidRPr="00442EBF">
              <w:rPr>
                <w:rFonts w:ascii="Arial" w:hAnsi="Arial" w:cs="Arial"/>
                <w:bCs/>
                <w:vertAlign w:val="superscript"/>
              </w:rPr>
              <w:t>bc</w:t>
            </w:r>
          </w:p>
        </w:tc>
        <w:tc>
          <w:tcPr>
            <w:tcW w:w="1963" w:type="dxa"/>
          </w:tcPr>
          <w:p w:rsidR="00A76183" w:rsidRPr="00442EBF" w:rsidRDefault="00A76183" w:rsidP="009A2F3C">
            <w:pPr>
              <w:jc w:val="center"/>
              <w:rPr>
                <w:rFonts w:ascii="Arial" w:hAnsi="Arial" w:cs="Arial"/>
                <w:bCs/>
              </w:rPr>
            </w:pPr>
            <w:r w:rsidRPr="00442EBF">
              <w:rPr>
                <w:rFonts w:ascii="Arial" w:hAnsi="Arial" w:cs="Arial"/>
                <w:bCs/>
              </w:rPr>
              <w:t>31.75±0.10</w:t>
            </w:r>
            <w:r w:rsidRPr="00442EBF">
              <w:rPr>
                <w:rFonts w:ascii="Arial" w:hAnsi="Arial" w:cs="Arial"/>
                <w:bCs/>
                <w:vertAlign w:val="superscript"/>
              </w:rPr>
              <w:t>a</w:t>
            </w:r>
          </w:p>
        </w:tc>
      </w:tr>
      <w:tr w:rsidR="00A76183" w:rsidRPr="00442EBF" w:rsidTr="0027510A">
        <w:trPr>
          <w:trHeight w:val="207"/>
        </w:trPr>
        <w:tc>
          <w:tcPr>
            <w:tcW w:w="2069" w:type="dxa"/>
            <w:vMerge w:val="restart"/>
          </w:tcPr>
          <w:p w:rsidR="00A76183" w:rsidRPr="00442EBF" w:rsidRDefault="00A76183" w:rsidP="009A2F3C">
            <w:pPr>
              <w:jc w:val="center"/>
              <w:rPr>
                <w:rFonts w:ascii="Arial" w:hAnsi="Arial" w:cs="Arial"/>
                <w:bCs/>
              </w:rPr>
            </w:pPr>
            <w:r w:rsidRPr="00442EBF">
              <w:rPr>
                <w:rFonts w:ascii="Arial" w:hAnsi="Arial" w:cs="Arial"/>
                <w:bCs/>
              </w:rPr>
              <w:t>pH</w:t>
            </w:r>
          </w:p>
        </w:tc>
        <w:tc>
          <w:tcPr>
            <w:tcW w:w="1451" w:type="dxa"/>
          </w:tcPr>
          <w:p w:rsidR="00A76183" w:rsidRPr="00442EBF" w:rsidRDefault="00A76183" w:rsidP="009A2F3C">
            <w:pPr>
              <w:jc w:val="center"/>
              <w:rPr>
                <w:rFonts w:ascii="Arial" w:hAnsi="Arial" w:cs="Arial"/>
                <w:bCs/>
              </w:rPr>
            </w:pPr>
            <w:r w:rsidRPr="00442EBF">
              <w:rPr>
                <w:rFonts w:ascii="Arial" w:hAnsi="Arial" w:cs="Arial"/>
                <w:bCs/>
              </w:rPr>
              <w:t>April</w:t>
            </w:r>
          </w:p>
        </w:tc>
        <w:tc>
          <w:tcPr>
            <w:tcW w:w="1849" w:type="dxa"/>
            <w:gridSpan w:val="2"/>
          </w:tcPr>
          <w:p w:rsidR="00A76183" w:rsidRPr="00442EBF" w:rsidRDefault="00A76183" w:rsidP="009A2F3C">
            <w:pPr>
              <w:jc w:val="center"/>
              <w:rPr>
                <w:rFonts w:ascii="Arial" w:hAnsi="Arial" w:cs="Arial"/>
                <w:bCs/>
              </w:rPr>
            </w:pPr>
            <w:r w:rsidRPr="00442EBF">
              <w:rPr>
                <w:rFonts w:ascii="Arial" w:hAnsi="Arial" w:cs="Arial"/>
                <w:bCs/>
              </w:rPr>
              <w:t>7.30±0.05</w:t>
            </w:r>
            <w:r w:rsidRPr="00442EBF">
              <w:rPr>
                <w:rFonts w:ascii="Arial" w:hAnsi="Arial" w:cs="Arial"/>
                <w:bCs/>
                <w:vertAlign w:val="superscript"/>
              </w:rPr>
              <w:t>a</w:t>
            </w:r>
          </w:p>
        </w:tc>
        <w:tc>
          <w:tcPr>
            <w:tcW w:w="2018" w:type="dxa"/>
          </w:tcPr>
          <w:p w:rsidR="00A76183" w:rsidRPr="00442EBF" w:rsidRDefault="00A76183" w:rsidP="009A2F3C">
            <w:pPr>
              <w:jc w:val="center"/>
              <w:rPr>
                <w:rFonts w:ascii="Arial" w:hAnsi="Arial" w:cs="Arial"/>
                <w:bCs/>
              </w:rPr>
            </w:pPr>
            <w:r w:rsidRPr="00442EBF">
              <w:rPr>
                <w:rFonts w:ascii="Arial" w:hAnsi="Arial" w:cs="Arial"/>
                <w:bCs/>
              </w:rPr>
              <w:t>7.30±0.10</w:t>
            </w:r>
            <w:r w:rsidRPr="00442EBF">
              <w:rPr>
                <w:rFonts w:ascii="Arial" w:hAnsi="Arial" w:cs="Arial"/>
                <w:bCs/>
                <w:vertAlign w:val="superscript"/>
              </w:rPr>
              <w:t>a</w:t>
            </w:r>
          </w:p>
        </w:tc>
        <w:tc>
          <w:tcPr>
            <w:tcW w:w="1963" w:type="dxa"/>
          </w:tcPr>
          <w:p w:rsidR="00A76183" w:rsidRPr="00442EBF" w:rsidRDefault="00A76183" w:rsidP="009A2F3C">
            <w:pPr>
              <w:jc w:val="center"/>
              <w:rPr>
                <w:rFonts w:ascii="Arial" w:hAnsi="Arial" w:cs="Arial"/>
                <w:bCs/>
              </w:rPr>
            </w:pPr>
            <w:r w:rsidRPr="00442EBF">
              <w:rPr>
                <w:rFonts w:ascii="Arial" w:hAnsi="Arial" w:cs="Arial"/>
                <w:bCs/>
              </w:rPr>
              <w:t>7.15±0.15</w:t>
            </w:r>
            <w:r w:rsidRPr="00442EBF">
              <w:rPr>
                <w:rFonts w:ascii="Arial" w:hAnsi="Arial" w:cs="Arial"/>
                <w:bCs/>
                <w:vertAlign w:val="superscript"/>
              </w:rPr>
              <w:t>a</w:t>
            </w:r>
          </w:p>
        </w:tc>
      </w:tr>
      <w:tr w:rsidR="00A76183" w:rsidRPr="00442EBF" w:rsidTr="0027510A">
        <w:trPr>
          <w:trHeight w:val="206"/>
        </w:trPr>
        <w:tc>
          <w:tcPr>
            <w:tcW w:w="2069" w:type="dxa"/>
            <w:vMerge/>
          </w:tcPr>
          <w:p w:rsidR="00A76183" w:rsidRPr="00442EBF" w:rsidRDefault="00A76183" w:rsidP="009A2F3C">
            <w:pPr>
              <w:jc w:val="center"/>
              <w:rPr>
                <w:rFonts w:ascii="Arial" w:hAnsi="Arial" w:cs="Arial"/>
                <w:bCs/>
              </w:rPr>
            </w:pPr>
          </w:p>
        </w:tc>
        <w:tc>
          <w:tcPr>
            <w:tcW w:w="1451" w:type="dxa"/>
          </w:tcPr>
          <w:p w:rsidR="00A76183" w:rsidRPr="00442EBF" w:rsidRDefault="00A76183" w:rsidP="009A2F3C">
            <w:pPr>
              <w:jc w:val="center"/>
              <w:rPr>
                <w:rFonts w:ascii="Arial" w:hAnsi="Arial" w:cs="Arial"/>
                <w:bCs/>
              </w:rPr>
            </w:pPr>
            <w:r w:rsidRPr="00442EBF">
              <w:rPr>
                <w:rFonts w:ascii="Arial" w:hAnsi="Arial" w:cs="Arial"/>
                <w:bCs/>
              </w:rPr>
              <w:t>May</w:t>
            </w:r>
          </w:p>
        </w:tc>
        <w:tc>
          <w:tcPr>
            <w:tcW w:w="1849" w:type="dxa"/>
            <w:gridSpan w:val="2"/>
          </w:tcPr>
          <w:p w:rsidR="00A76183" w:rsidRPr="00442EBF" w:rsidRDefault="00A76183" w:rsidP="009A2F3C">
            <w:pPr>
              <w:jc w:val="center"/>
              <w:rPr>
                <w:rFonts w:ascii="Arial" w:hAnsi="Arial" w:cs="Arial"/>
                <w:bCs/>
              </w:rPr>
            </w:pPr>
            <w:r w:rsidRPr="00442EBF">
              <w:rPr>
                <w:rFonts w:ascii="Arial" w:hAnsi="Arial" w:cs="Arial"/>
                <w:bCs/>
              </w:rPr>
              <w:t>8.20±0.15</w:t>
            </w:r>
            <w:r w:rsidRPr="00442EBF">
              <w:rPr>
                <w:rFonts w:ascii="Arial" w:hAnsi="Arial" w:cs="Arial"/>
                <w:bCs/>
                <w:vertAlign w:val="superscript"/>
              </w:rPr>
              <w:t>a</w:t>
            </w:r>
          </w:p>
        </w:tc>
        <w:tc>
          <w:tcPr>
            <w:tcW w:w="2018" w:type="dxa"/>
          </w:tcPr>
          <w:p w:rsidR="00A76183" w:rsidRPr="00442EBF" w:rsidRDefault="00A76183" w:rsidP="009A2F3C">
            <w:pPr>
              <w:jc w:val="center"/>
              <w:rPr>
                <w:rFonts w:ascii="Arial" w:hAnsi="Arial" w:cs="Arial"/>
                <w:bCs/>
              </w:rPr>
            </w:pPr>
            <w:r w:rsidRPr="00442EBF">
              <w:rPr>
                <w:rFonts w:ascii="Arial" w:hAnsi="Arial" w:cs="Arial"/>
                <w:bCs/>
              </w:rPr>
              <w:t>8.14±0.10</w:t>
            </w:r>
            <w:r w:rsidRPr="00442EBF">
              <w:rPr>
                <w:rFonts w:ascii="Arial" w:hAnsi="Arial" w:cs="Arial"/>
                <w:bCs/>
                <w:vertAlign w:val="superscript"/>
              </w:rPr>
              <w:t>a</w:t>
            </w:r>
          </w:p>
        </w:tc>
        <w:tc>
          <w:tcPr>
            <w:tcW w:w="1963" w:type="dxa"/>
          </w:tcPr>
          <w:p w:rsidR="00A76183" w:rsidRPr="00442EBF" w:rsidRDefault="00A76183" w:rsidP="009A2F3C">
            <w:pPr>
              <w:jc w:val="center"/>
              <w:rPr>
                <w:rFonts w:ascii="Arial" w:hAnsi="Arial" w:cs="Arial"/>
                <w:bCs/>
              </w:rPr>
            </w:pPr>
            <w:r w:rsidRPr="00442EBF">
              <w:rPr>
                <w:rFonts w:ascii="Arial" w:hAnsi="Arial" w:cs="Arial"/>
                <w:bCs/>
              </w:rPr>
              <w:t>8.10±0.15</w:t>
            </w:r>
            <w:r w:rsidRPr="00442EBF">
              <w:rPr>
                <w:rFonts w:ascii="Arial" w:hAnsi="Arial" w:cs="Arial"/>
                <w:bCs/>
                <w:vertAlign w:val="superscript"/>
              </w:rPr>
              <w:t>a</w:t>
            </w:r>
          </w:p>
        </w:tc>
      </w:tr>
      <w:tr w:rsidR="00A76183" w:rsidRPr="00442EBF" w:rsidTr="0027510A">
        <w:trPr>
          <w:trHeight w:val="206"/>
        </w:trPr>
        <w:tc>
          <w:tcPr>
            <w:tcW w:w="2069" w:type="dxa"/>
            <w:vMerge/>
          </w:tcPr>
          <w:p w:rsidR="00A76183" w:rsidRPr="00442EBF" w:rsidRDefault="00A76183" w:rsidP="009A2F3C">
            <w:pPr>
              <w:jc w:val="center"/>
              <w:rPr>
                <w:rFonts w:ascii="Arial" w:hAnsi="Arial" w:cs="Arial"/>
                <w:bCs/>
              </w:rPr>
            </w:pPr>
          </w:p>
        </w:tc>
        <w:tc>
          <w:tcPr>
            <w:tcW w:w="1451" w:type="dxa"/>
          </w:tcPr>
          <w:p w:rsidR="00A76183" w:rsidRPr="00442EBF" w:rsidRDefault="00A76183" w:rsidP="009A2F3C">
            <w:pPr>
              <w:jc w:val="center"/>
              <w:rPr>
                <w:rFonts w:ascii="Arial" w:hAnsi="Arial" w:cs="Arial"/>
                <w:bCs/>
              </w:rPr>
            </w:pPr>
            <w:r w:rsidRPr="00442EBF">
              <w:rPr>
                <w:rFonts w:ascii="Arial" w:hAnsi="Arial" w:cs="Arial"/>
                <w:bCs/>
              </w:rPr>
              <w:t>June</w:t>
            </w:r>
          </w:p>
        </w:tc>
        <w:tc>
          <w:tcPr>
            <w:tcW w:w="1849" w:type="dxa"/>
            <w:gridSpan w:val="2"/>
          </w:tcPr>
          <w:p w:rsidR="00A76183" w:rsidRPr="00442EBF" w:rsidRDefault="00A76183" w:rsidP="009A2F3C">
            <w:pPr>
              <w:jc w:val="center"/>
              <w:rPr>
                <w:rFonts w:ascii="Arial" w:hAnsi="Arial" w:cs="Arial"/>
                <w:bCs/>
              </w:rPr>
            </w:pPr>
            <w:r w:rsidRPr="00442EBF">
              <w:rPr>
                <w:rFonts w:ascii="Arial" w:hAnsi="Arial" w:cs="Arial"/>
                <w:bCs/>
              </w:rPr>
              <w:t>8.60±0.10</w:t>
            </w:r>
            <w:r w:rsidRPr="00442EBF">
              <w:rPr>
                <w:rFonts w:ascii="Arial" w:hAnsi="Arial" w:cs="Arial"/>
                <w:bCs/>
                <w:vertAlign w:val="superscript"/>
              </w:rPr>
              <w:t>a</w:t>
            </w:r>
          </w:p>
        </w:tc>
        <w:tc>
          <w:tcPr>
            <w:tcW w:w="2018" w:type="dxa"/>
          </w:tcPr>
          <w:p w:rsidR="00A76183" w:rsidRPr="00442EBF" w:rsidRDefault="00A76183" w:rsidP="009A2F3C">
            <w:pPr>
              <w:jc w:val="center"/>
              <w:rPr>
                <w:rFonts w:ascii="Arial" w:hAnsi="Arial" w:cs="Arial"/>
                <w:bCs/>
              </w:rPr>
            </w:pPr>
            <w:r w:rsidRPr="00442EBF">
              <w:rPr>
                <w:rFonts w:ascii="Arial" w:hAnsi="Arial" w:cs="Arial"/>
                <w:bCs/>
              </w:rPr>
              <w:t>8.55±0.10</w:t>
            </w:r>
            <w:r w:rsidRPr="00442EBF">
              <w:rPr>
                <w:rFonts w:ascii="Arial" w:hAnsi="Arial" w:cs="Arial"/>
                <w:bCs/>
                <w:vertAlign w:val="superscript"/>
              </w:rPr>
              <w:t>b</w:t>
            </w:r>
          </w:p>
        </w:tc>
        <w:tc>
          <w:tcPr>
            <w:tcW w:w="1963" w:type="dxa"/>
          </w:tcPr>
          <w:p w:rsidR="00A76183" w:rsidRPr="00442EBF" w:rsidRDefault="00A76183" w:rsidP="009A2F3C">
            <w:pPr>
              <w:jc w:val="center"/>
              <w:rPr>
                <w:rFonts w:ascii="Arial" w:hAnsi="Arial" w:cs="Arial"/>
                <w:bCs/>
              </w:rPr>
            </w:pPr>
            <w:r w:rsidRPr="00442EBF">
              <w:rPr>
                <w:rFonts w:ascii="Arial" w:hAnsi="Arial" w:cs="Arial"/>
                <w:bCs/>
              </w:rPr>
              <w:t>8.65±0.15</w:t>
            </w:r>
            <w:r w:rsidRPr="00442EBF">
              <w:rPr>
                <w:rFonts w:ascii="Arial" w:hAnsi="Arial" w:cs="Arial"/>
                <w:bCs/>
                <w:vertAlign w:val="superscript"/>
              </w:rPr>
              <w:t>b</w:t>
            </w:r>
          </w:p>
        </w:tc>
      </w:tr>
      <w:tr w:rsidR="00A76183" w:rsidRPr="00442EBF" w:rsidTr="009A2F3C">
        <w:trPr>
          <w:trHeight w:val="179"/>
        </w:trPr>
        <w:tc>
          <w:tcPr>
            <w:tcW w:w="2069" w:type="dxa"/>
            <w:vMerge w:val="restart"/>
          </w:tcPr>
          <w:p w:rsidR="00A76183" w:rsidRPr="00442EBF" w:rsidRDefault="00A76183" w:rsidP="009A2F3C">
            <w:pPr>
              <w:jc w:val="center"/>
              <w:rPr>
                <w:rFonts w:ascii="Arial" w:hAnsi="Arial" w:cs="Arial"/>
                <w:bCs/>
              </w:rPr>
            </w:pPr>
            <w:r w:rsidRPr="00442EBF">
              <w:rPr>
                <w:rFonts w:ascii="Arial" w:hAnsi="Arial" w:cs="Arial"/>
                <w:bCs/>
              </w:rPr>
              <w:t>Dissolved Oxygen</w:t>
            </w:r>
          </w:p>
        </w:tc>
        <w:tc>
          <w:tcPr>
            <w:tcW w:w="1451" w:type="dxa"/>
          </w:tcPr>
          <w:p w:rsidR="00A76183" w:rsidRPr="00442EBF" w:rsidRDefault="00A76183" w:rsidP="009A2F3C">
            <w:pPr>
              <w:jc w:val="center"/>
              <w:rPr>
                <w:rFonts w:ascii="Arial" w:hAnsi="Arial" w:cs="Arial"/>
                <w:bCs/>
              </w:rPr>
            </w:pPr>
            <w:r w:rsidRPr="00442EBF">
              <w:rPr>
                <w:rFonts w:ascii="Arial" w:hAnsi="Arial" w:cs="Arial"/>
                <w:bCs/>
              </w:rPr>
              <w:t>April</w:t>
            </w:r>
          </w:p>
        </w:tc>
        <w:tc>
          <w:tcPr>
            <w:tcW w:w="1827" w:type="dxa"/>
          </w:tcPr>
          <w:p w:rsidR="00A76183" w:rsidRPr="00442EBF" w:rsidRDefault="00A76183" w:rsidP="009A2F3C">
            <w:pPr>
              <w:jc w:val="center"/>
              <w:rPr>
                <w:rFonts w:ascii="Arial" w:hAnsi="Arial" w:cs="Arial"/>
                <w:bCs/>
              </w:rPr>
            </w:pPr>
            <w:r w:rsidRPr="00442EBF">
              <w:rPr>
                <w:rFonts w:ascii="Arial" w:hAnsi="Arial" w:cs="Arial"/>
                <w:bCs/>
              </w:rPr>
              <w:t>6.25±0.15</w:t>
            </w:r>
            <w:r w:rsidRPr="00442EBF">
              <w:rPr>
                <w:rFonts w:ascii="Arial" w:hAnsi="Arial" w:cs="Arial"/>
                <w:bCs/>
                <w:vertAlign w:val="superscript"/>
              </w:rPr>
              <w:t>a</w:t>
            </w:r>
          </w:p>
        </w:tc>
        <w:tc>
          <w:tcPr>
            <w:tcW w:w="2040" w:type="dxa"/>
            <w:gridSpan w:val="2"/>
          </w:tcPr>
          <w:p w:rsidR="00A76183" w:rsidRPr="00442EBF" w:rsidRDefault="00A76183" w:rsidP="009A2F3C">
            <w:pPr>
              <w:jc w:val="center"/>
              <w:rPr>
                <w:rFonts w:ascii="Arial" w:hAnsi="Arial" w:cs="Arial"/>
                <w:bCs/>
              </w:rPr>
            </w:pPr>
            <w:r w:rsidRPr="00442EBF">
              <w:rPr>
                <w:rFonts w:ascii="Arial" w:hAnsi="Arial" w:cs="Arial"/>
                <w:bCs/>
              </w:rPr>
              <w:t>6.35±0.10</w:t>
            </w:r>
            <w:r w:rsidRPr="00442EBF">
              <w:rPr>
                <w:rFonts w:ascii="Arial" w:hAnsi="Arial" w:cs="Arial"/>
                <w:bCs/>
                <w:vertAlign w:val="superscript"/>
              </w:rPr>
              <w:t>b</w:t>
            </w:r>
          </w:p>
        </w:tc>
        <w:tc>
          <w:tcPr>
            <w:tcW w:w="1963" w:type="dxa"/>
          </w:tcPr>
          <w:p w:rsidR="00A76183" w:rsidRPr="00442EBF" w:rsidRDefault="00A76183" w:rsidP="009A2F3C">
            <w:pPr>
              <w:jc w:val="center"/>
              <w:rPr>
                <w:rFonts w:ascii="Arial" w:hAnsi="Arial" w:cs="Arial"/>
                <w:bCs/>
              </w:rPr>
            </w:pPr>
            <w:r w:rsidRPr="00442EBF">
              <w:rPr>
                <w:rFonts w:ascii="Arial" w:hAnsi="Arial" w:cs="Arial"/>
                <w:bCs/>
              </w:rPr>
              <w:t>6.50±0.15</w:t>
            </w:r>
            <w:r w:rsidRPr="00442EBF">
              <w:rPr>
                <w:rFonts w:ascii="Arial" w:hAnsi="Arial" w:cs="Arial"/>
                <w:bCs/>
                <w:vertAlign w:val="superscript"/>
              </w:rPr>
              <w:t>c</w:t>
            </w:r>
          </w:p>
        </w:tc>
      </w:tr>
      <w:tr w:rsidR="00A76183" w:rsidRPr="00442EBF" w:rsidTr="009A2F3C">
        <w:trPr>
          <w:trHeight w:val="170"/>
        </w:trPr>
        <w:tc>
          <w:tcPr>
            <w:tcW w:w="2069" w:type="dxa"/>
            <w:vMerge/>
          </w:tcPr>
          <w:p w:rsidR="00A76183" w:rsidRPr="00442EBF" w:rsidRDefault="00A76183" w:rsidP="009A2F3C">
            <w:pPr>
              <w:jc w:val="center"/>
              <w:rPr>
                <w:rFonts w:ascii="Arial" w:hAnsi="Arial" w:cs="Arial"/>
                <w:bCs/>
              </w:rPr>
            </w:pPr>
          </w:p>
        </w:tc>
        <w:tc>
          <w:tcPr>
            <w:tcW w:w="1451" w:type="dxa"/>
          </w:tcPr>
          <w:p w:rsidR="00A76183" w:rsidRPr="00442EBF" w:rsidRDefault="00A76183" w:rsidP="009A2F3C">
            <w:pPr>
              <w:jc w:val="center"/>
              <w:rPr>
                <w:rFonts w:ascii="Arial" w:hAnsi="Arial" w:cs="Arial"/>
                <w:bCs/>
              </w:rPr>
            </w:pPr>
            <w:r w:rsidRPr="00442EBF">
              <w:rPr>
                <w:rFonts w:ascii="Arial" w:hAnsi="Arial" w:cs="Arial"/>
                <w:bCs/>
              </w:rPr>
              <w:t>May</w:t>
            </w:r>
          </w:p>
        </w:tc>
        <w:tc>
          <w:tcPr>
            <w:tcW w:w="1827" w:type="dxa"/>
          </w:tcPr>
          <w:p w:rsidR="00A76183" w:rsidRPr="00442EBF" w:rsidRDefault="00A76183" w:rsidP="009A2F3C">
            <w:pPr>
              <w:jc w:val="center"/>
              <w:rPr>
                <w:rFonts w:ascii="Arial" w:hAnsi="Arial" w:cs="Arial"/>
                <w:bCs/>
              </w:rPr>
            </w:pPr>
            <w:r w:rsidRPr="00442EBF">
              <w:rPr>
                <w:rFonts w:ascii="Arial" w:hAnsi="Arial" w:cs="Arial"/>
                <w:bCs/>
              </w:rPr>
              <w:t>7.00±0.10</w:t>
            </w:r>
            <w:r w:rsidRPr="00442EBF">
              <w:rPr>
                <w:rFonts w:ascii="Arial" w:hAnsi="Arial" w:cs="Arial"/>
                <w:bCs/>
                <w:vertAlign w:val="superscript"/>
              </w:rPr>
              <w:t>a</w:t>
            </w:r>
          </w:p>
        </w:tc>
        <w:tc>
          <w:tcPr>
            <w:tcW w:w="2040" w:type="dxa"/>
            <w:gridSpan w:val="2"/>
          </w:tcPr>
          <w:p w:rsidR="00A76183" w:rsidRPr="00442EBF" w:rsidRDefault="00A76183" w:rsidP="009A2F3C">
            <w:pPr>
              <w:jc w:val="center"/>
              <w:rPr>
                <w:rFonts w:ascii="Arial" w:hAnsi="Arial" w:cs="Arial"/>
                <w:bCs/>
              </w:rPr>
            </w:pPr>
            <w:r w:rsidRPr="00442EBF">
              <w:rPr>
                <w:rFonts w:ascii="Arial" w:hAnsi="Arial" w:cs="Arial"/>
                <w:bCs/>
              </w:rPr>
              <w:t>7.55±0.10</w:t>
            </w:r>
            <w:r w:rsidRPr="00442EBF">
              <w:rPr>
                <w:rFonts w:ascii="Arial" w:hAnsi="Arial" w:cs="Arial"/>
                <w:bCs/>
                <w:vertAlign w:val="superscript"/>
              </w:rPr>
              <w:t>bc</w:t>
            </w:r>
          </w:p>
        </w:tc>
        <w:tc>
          <w:tcPr>
            <w:tcW w:w="1963" w:type="dxa"/>
          </w:tcPr>
          <w:p w:rsidR="00A76183" w:rsidRPr="00442EBF" w:rsidRDefault="00A76183" w:rsidP="009A2F3C">
            <w:pPr>
              <w:jc w:val="center"/>
              <w:rPr>
                <w:rFonts w:ascii="Arial" w:hAnsi="Arial" w:cs="Arial"/>
                <w:bCs/>
              </w:rPr>
            </w:pPr>
            <w:r w:rsidRPr="00442EBF">
              <w:rPr>
                <w:rFonts w:ascii="Arial" w:hAnsi="Arial" w:cs="Arial"/>
                <w:bCs/>
              </w:rPr>
              <w:t>7.00±0.15</w:t>
            </w:r>
            <w:r w:rsidRPr="00442EBF">
              <w:rPr>
                <w:rFonts w:ascii="Arial" w:hAnsi="Arial" w:cs="Arial"/>
                <w:bCs/>
                <w:vertAlign w:val="superscript"/>
              </w:rPr>
              <w:t>c</w:t>
            </w:r>
          </w:p>
        </w:tc>
      </w:tr>
      <w:tr w:rsidR="00A76183" w:rsidRPr="00442EBF" w:rsidTr="0027510A">
        <w:trPr>
          <w:trHeight w:val="105"/>
        </w:trPr>
        <w:tc>
          <w:tcPr>
            <w:tcW w:w="2069" w:type="dxa"/>
            <w:vMerge/>
          </w:tcPr>
          <w:p w:rsidR="00A76183" w:rsidRPr="00442EBF" w:rsidRDefault="00A76183" w:rsidP="009A2F3C">
            <w:pPr>
              <w:jc w:val="center"/>
              <w:rPr>
                <w:rFonts w:ascii="Arial" w:hAnsi="Arial" w:cs="Arial"/>
                <w:bCs/>
              </w:rPr>
            </w:pPr>
          </w:p>
        </w:tc>
        <w:tc>
          <w:tcPr>
            <w:tcW w:w="1451" w:type="dxa"/>
          </w:tcPr>
          <w:p w:rsidR="00A76183" w:rsidRPr="00442EBF" w:rsidRDefault="00A76183" w:rsidP="009A2F3C">
            <w:pPr>
              <w:jc w:val="center"/>
              <w:rPr>
                <w:rFonts w:ascii="Arial" w:hAnsi="Arial" w:cs="Arial"/>
                <w:bCs/>
              </w:rPr>
            </w:pPr>
            <w:r w:rsidRPr="00442EBF">
              <w:rPr>
                <w:rFonts w:ascii="Arial" w:hAnsi="Arial" w:cs="Arial"/>
                <w:bCs/>
              </w:rPr>
              <w:t>June</w:t>
            </w:r>
          </w:p>
        </w:tc>
        <w:tc>
          <w:tcPr>
            <w:tcW w:w="1827" w:type="dxa"/>
          </w:tcPr>
          <w:p w:rsidR="00A76183" w:rsidRPr="00442EBF" w:rsidRDefault="00A76183" w:rsidP="009A2F3C">
            <w:pPr>
              <w:jc w:val="center"/>
              <w:rPr>
                <w:rFonts w:ascii="Arial" w:hAnsi="Arial" w:cs="Arial"/>
                <w:bCs/>
              </w:rPr>
            </w:pPr>
            <w:r w:rsidRPr="00442EBF">
              <w:rPr>
                <w:rFonts w:ascii="Arial" w:hAnsi="Arial" w:cs="Arial"/>
                <w:bCs/>
              </w:rPr>
              <w:t>7.45±0.10</w:t>
            </w:r>
            <w:r w:rsidRPr="00442EBF">
              <w:rPr>
                <w:rFonts w:ascii="Arial" w:hAnsi="Arial" w:cs="Arial"/>
                <w:bCs/>
                <w:vertAlign w:val="superscript"/>
              </w:rPr>
              <w:t>a</w:t>
            </w:r>
          </w:p>
        </w:tc>
        <w:tc>
          <w:tcPr>
            <w:tcW w:w="2040" w:type="dxa"/>
            <w:gridSpan w:val="2"/>
          </w:tcPr>
          <w:p w:rsidR="00A76183" w:rsidRPr="00442EBF" w:rsidRDefault="00A76183" w:rsidP="009A2F3C">
            <w:pPr>
              <w:jc w:val="center"/>
              <w:rPr>
                <w:rFonts w:ascii="Arial" w:hAnsi="Arial" w:cs="Arial"/>
                <w:bCs/>
              </w:rPr>
            </w:pPr>
            <w:r w:rsidRPr="00442EBF">
              <w:rPr>
                <w:rFonts w:ascii="Arial" w:hAnsi="Arial" w:cs="Arial"/>
                <w:bCs/>
              </w:rPr>
              <w:t>7.20±0.15</w:t>
            </w:r>
            <w:r w:rsidRPr="00442EBF">
              <w:rPr>
                <w:rFonts w:ascii="Arial" w:hAnsi="Arial" w:cs="Arial"/>
                <w:bCs/>
                <w:vertAlign w:val="superscript"/>
              </w:rPr>
              <w:t>b</w:t>
            </w:r>
          </w:p>
        </w:tc>
        <w:tc>
          <w:tcPr>
            <w:tcW w:w="1963" w:type="dxa"/>
          </w:tcPr>
          <w:p w:rsidR="00A76183" w:rsidRPr="00442EBF" w:rsidRDefault="00A76183" w:rsidP="009A2F3C">
            <w:pPr>
              <w:jc w:val="center"/>
              <w:rPr>
                <w:rFonts w:ascii="Arial" w:hAnsi="Arial" w:cs="Arial"/>
                <w:bCs/>
              </w:rPr>
            </w:pPr>
            <w:r w:rsidRPr="00442EBF">
              <w:rPr>
                <w:rFonts w:ascii="Arial" w:hAnsi="Arial" w:cs="Arial"/>
                <w:bCs/>
              </w:rPr>
              <w:t>6.25±0.05</w:t>
            </w:r>
            <w:r w:rsidRPr="00442EBF">
              <w:rPr>
                <w:rFonts w:ascii="Arial" w:hAnsi="Arial" w:cs="Arial"/>
                <w:bCs/>
                <w:vertAlign w:val="superscript"/>
              </w:rPr>
              <w:t>c</w:t>
            </w:r>
          </w:p>
        </w:tc>
      </w:tr>
      <w:tr w:rsidR="00A76183" w:rsidRPr="00442EBF" w:rsidTr="0027510A">
        <w:trPr>
          <w:trHeight w:val="105"/>
        </w:trPr>
        <w:tc>
          <w:tcPr>
            <w:tcW w:w="2069" w:type="dxa"/>
            <w:vMerge w:val="restart"/>
          </w:tcPr>
          <w:p w:rsidR="00A76183" w:rsidRPr="00442EBF" w:rsidRDefault="00A76183" w:rsidP="009A2F3C">
            <w:pPr>
              <w:jc w:val="center"/>
              <w:rPr>
                <w:rFonts w:ascii="Arial" w:hAnsi="Arial" w:cs="Arial"/>
                <w:bCs/>
              </w:rPr>
            </w:pPr>
            <w:r w:rsidRPr="00442EBF">
              <w:rPr>
                <w:rFonts w:ascii="Arial" w:hAnsi="Arial" w:cs="Arial"/>
                <w:bCs/>
              </w:rPr>
              <w:t>Transparency</w:t>
            </w:r>
          </w:p>
        </w:tc>
        <w:tc>
          <w:tcPr>
            <w:tcW w:w="1451" w:type="dxa"/>
          </w:tcPr>
          <w:p w:rsidR="00A76183" w:rsidRPr="00442EBF" w:rsidRDefault="00A76183" w:rsidP="009A2F3C">
            <w:pPr>
              <w:jc w:val="center"/>
              <w:rPr>
                <w:rFonts w:ascii="Arial" w:hAnsi="Arial" w:cs="Arial"/>
                <w:bCs/>
              </w:rPr>
            </w:pPr>
            <w:r w:rsidRPr="00442EBF">
              <w:rPr>
                <w:rFonts w:ascii="Arial" w:hAnsi="Arial" w:cs="Arial"/>
                <w:bCs/>
              </w:rPr>
              <w:t>April</w:t>
            </w:r>
          </w:p>
        </w:tc>
        <w:tc>
          <w:tcPr>
            <w:tcW w:w="1827" w:type="dxa"/>
          </w:tcPr>
          <w:p w:rsidR="00A76183" w:rsidRPr="00442EBF" w:rsidRDefault="00A76183" w:rsidP="009A2F3C">
            <w:pPr>
              <w:jc w:val="center"/>
              <w:rPr>
                <w:rFonts w:ascii="Arial" w:hAnsi="Arial" w:cs="Arial"/>
                <w:bCs/>
              </w:rPr>
            </w:pPr>
            <w:r w:rsidRPr="00442EBF">
              <w:rPr>
                <w:rFonts w:ascii="Arial" w:hAnsi="Arial" w:cs="Arial"/>
                <w:bCs/>
              </w:rPr>
              <w:t>26.30±0.05</w:t>
            </w:r>
            <w:r w:rsidRPr="00442EBF">
              <w:rPr>
                <w:rFonts w:ascii="Arial" w:hAnsi="Arial" w:cs="Arial"/>
                <w:bCs/>
                <w:vertAlign w:val="superscript"/>
              </w:rPr>
              <w:t>b</w:t>
            </w:r>
          </w:p>
        </w:tc>
        <w:tc>
          <w:tcPr>
            <w:tcW w:w="2040" w:type="dxa"/>
            <w:gridSpan w:val="2"/>
          </w:tcPr>
          <w:p w:rsidR="00A76183" w:rsidRPr="00442EBF" w:rsidRDefault="00A76183" w:rsidP="009A2F3C">
            <w:pPr>
              <w:jc w:val="center"/>
              <w:rPr>
                <w:rFonts w:ascii="Arial" w:hAnsi="Arial" w:cs="Arial"/>
                <w:bCs/>
              </w:rPr>
            </w:pPr>
            <w:r w:rsidRPr="00442EBF">
              <w:rPr>
                <w:rFonts w:ascii="Arial" w:hAnsi="Arial" w:cs="Arial"/>
                <w:bCs/>
              </w:rPr>
              <w:t>26.45±0.10</w:t>
            </w:r>
            <w:r w:rsidRPr="00442EBF">
              <w:rPr>
                <w:rFonts w:ascii="Arial" w:hAnsi="Arial" w:cs="Arial"/>
                <w:bCs/>
                <w:vertAlign w:val="superscript"/>
              </w:rPr>
              <w:t>b</w:t>
            </w:r>
          </w:p>
        </w:tc>
        <w:tc>
          <w:tcPr>
            <w:tcW w:w="1963" w:type="dxa"/>
          </w:tcPr>
          <w:p w:rsidR="00A76183" w:rsidRPr="00442EBF" w:rsidRDefault="00A76183" w:rsidP="009A2F3C">
            <w:pPr>
              <w:jc w:val="center"/>
              <w:rPr>
                <w:rFonts w:ascii="Arial" w:hAnsi="Arial" w:cs="Arial"/>
                <w:bCs/>
              </w:rPr>
            </w:pPr>
            <w:r w:rsidRPr="00442EBF">
              <w:rPr>
                <w:rFonts w:ascii="Arial" w:hAnsi="Arial" w:cs="Arial"/>
                <w:bCs/>
              </w:rPr>
              <w:t>26.35±0.20</w:t>
            </w:r>
            <w:r w:rsidRPr="00442EBF">
              <w:rPr>
                <w:rFonts w:ascii="Arial" w:hAnsi="Arial" w:cs="Arial"/>
                <w:bCs/>
                <w:vertAlign w:val="superscript"/>
              </w:rPr>
              <w:t>a</w:t>
            </w:r>
          </w:p>
        </w:tc>
      </w:tr>
      <w:tr w:rsidR="00A76183" w:rsidRPr="00442EBF" w:rsidTr="0027510A">
        <w:trPr>
          <w:trHeight w:val="105"/>
        </w:trPr>
        <w:tc>
          <w:tcPr>
            <w:tcW w:w="2069" w:type="dxa"/>
            <w:vMerge/>
          </w:tcPr>
          <w:p w:rsidR="00A76183" w:rsidRPr="00442EBF" w:rsidRDefault="00A76183" w:rsidP="009A2F3C">
            <w:pPr>
              <w:jc w:val="center"/>
              <w:rPr>
                <w:rFonts w:ascii="Arial" w:hAnsi="Arial" w:cs="Arial"/>
                <w:bCs/>
              </w:rPr>
            </w:pPr>
          </w:p>
        </w:tc>
        <w:tc>
          <w:tcPr>
            <w:tcW w:w="1451" w:type="dxa"/>
          </w:tcPr>
          <w:p w:rsidR="00A76183" w:rsidRPr="00442EBF" w:rsidRDefault="00A76183" w:rsidP="009A2F3C">
            <w:pPr>
              <w:jc w:val="center"/>
              <w:rPr>
                <w:rFonts w:ascii="Arial" w:hAnsi="Arial" w:cs="Arial"/>
                <w:bCs/>
              </w:rPr>
            </w:pPr>
            <w:r w:rsidRPr="00442EBF">
              <w:rPr>
                <w:rFonts w:ascii="Arial" w:hAnsi="Arial" w:cs="Arial"/>
                <w:bCs/>
              </w:rPr>
              <w:t>May</w:t>
            </w:r>
          </w:p>
        </w:tc>
        <w:tc>
          <w:tcPr>
            <w:tcW w:w="1827" w:type="dxa"/>
          </w:tcPr>
          <w:p w:rsidR="00A76183" w:rsidRPr="00442EBF" w:rsidRDefault="00A76183" w:rsidP="009A2F3C">
            <w:pPr>
              <w:jc w:val="center"/>
              <w:rPr>
                <w:rFonts w:ascii="Arial" w:hAnsi="Arial" w:cs="Arial"/>
                <w:bCs/>
              </w:rPr>
            </w:pPr>
            <w:r w:rsidRPr="00442EBF">
              <w:rPr>
                <w:rFonts w:ascii="Arial" w:hAnsi="Arial" w:cs="Arial"/>
                <w:bCs/>
              </w:rPr>
              <w:t>25.00±0.10</w:t>
            </w:r>
            <w:r w:rsidRPr="00442EBF">
              <w:rPr>
                <w:rFonts w:ascii="Arial" w:hAnsi="Arial" w:cs="Arial"/>
                <w:bCs/>
                <w:vertAlign w:val="superscript"/>
              </w:rPr>
              <w:t>b</w:t>
            </w:r>
          </w:p>
        </w:tc>
        <w:tc>
          <w:tcPr>
            <w:tcW w:w="2040" w:type="dxa"/>
            <w:gridSpan w:val="2"/>
          </w:tcPr>
          <w:p w:rsidR="00A76183" w:rsidRPr="00442EBF" w:rsidRDefault="00A76183" w:rsidP="009A2F3C">
            <w:pPr>
              <w:jc w:val="center"/>
              <w:rPr>
                <w:rFonts w:ascii="Arial" w:hAnsi="Arial" w:cs="Arial"/>
                <w:bCs/>
              </w:rPr>
            </w:pPr>
            <w:r w:rsidRPr="00442EBF">
              <w:rPr>
                <w:rFonts w:ascii="Arial" w:hAnsi="Arial" w:cs="Arial"/>
                <w:bCs/>
              </w:rPr>
              <w:t>25.15±0.20</w:t>
            </w:r>
            <w:r w:rsidRPr="00442EBF">
              <w:rPr>
                <w:rFonts w:ascii="Arial" w:hAnsi="Arial" w:cs="Arial"/>
                <w:bCs/>
                <w:vertAlign w:val="superscript"/>
              </w:rPr>
              <w:t>a</w:t>
            </w:r>
          </w:p>
        </w:tc>
        <w:tc>
          <w:tcPr>
            <w:tcW w:w="1963" w:type="dxa"/>
          </w:tcPr>
          <w:p w:rsidR="00A76183" w:rsidRPr="00442EBF" w:rsidRDefault="00A76183" w:rsidP="009A2F3C">
            <w:pPr>
              <w:jc w:val="center"/>
              <w:rPr>
                <w:rFonts w:ascii="Arial" w:hAnsi="Arial" w:cs="Arial"/>
                <w:bCs/>
              </w:rPr>
            </w:pPr>
            <w:r w:rsidRPr="00442EBF">
              <w:rPr>
                <w:rFonts w:ascii="Arial" w:hAnsi="Arial" w:cs="Arial"/>
                <w:bCs/>
              </w:rPr>
              <w:t>25.35±0.10</w:t>
            </w:r>
            <w:r w:rsidRPr="00442EBF">
              <w:rPr>
                <w:rFonts w:ascii="Arial" w:hAnsi="Arial" w:cs="Arial"/>
                <w:bCs/>
                <w:vertAlign w:val="superscript"/>
              </w:rPr>
              <w:t>a</w:t>
            </w:r>
          </w:p>
        </w:tc>
      </w:tr>
      <w:tr w:rsidR="00A76183" w:rsidRPr="00442EBF" w:rsidTr="0027510A">
        <w:trPr>
          <w:trHeight w:val="105"/>
        </w:trPr>
        <w:tc>
          <w:tcPr>
            <w:tcW w:w="2069" w:type="dxa"/>
            <w:vMerge/>
          </w:tcPr>
          <w:p w:rsidR="00A76183" w:rsidRPr="00442EBF" w:rsidRDefault="00A76183" w:rsidP="009A2F3C">
            <w:pPr>
              <w:jc w:val="center"/>
              <w:rPr>
                <w:rFonts w:ascii="Arial" w:hAnsi="Arial" w:cs="Arial"/>
                <w:bCs/>
              </w:rPr>
            </w:pPr>
          </w:p>
        </w:tc>
        <w:tc>
          <w:tcPr>
            <w:tcW w:w="1451" w:type="dxa"/>
          </w:tcPr>
          <w:p w:rsidR="00A76183" w:rsidRPr="00442EBF" w:rsidRDefault="00A76183" w:rsidP="009A2F3C">
            <w:pPr>
              <w:jc w:val="center"/>
              <w:rPr>
                <w:rFonts w:ascii="Arial" w:hAnsi="Arial" w:cs="Arial"/>
                <w:bCs/>
              </w:rPr>
            </w:pPr>
            <w:r w:rsidRPr="00442EBF">
              <w:rPr>
                <w:rFonts w:ascii="Arial" w:hAnsi="Arial" w:cs="Arial"/>
                <w:bCs/>
              </w:rPr>
              <w:t>June</w:t>
            </w:r>
          </w:p>
        </w:tc>
        <w:tc>
          <w:tcPr>
            <w:tcW w:w="1827" w:type="dxa"/>
          </w:tcPr>
          <w:p w:rsidR="00A76183" w:rsidRPr="00442EBF" w:rsidRDefault="00A76183" w:rsidP="009A2F3C">
            <w:pPr>
              <w:jc w:val="center"/>
              <w:rPr>
                <w:rFonts w:ascii="Arial" w:hAnsi="Arial" w:cs="Arial"/>
                <w:bCs/>
              </w:rPr>
            </w:pPr>
            <w:r w:rsidRPr="00442EBF">
              <w:rPr>
                <w:rFonts w:ascii="Arial" w:hAnsi="Arial" w:cs="Arial"/>
                <w:bCs/>
              </w:rPr>
              <w:t>28.40±0.10</w:t>
            </w:r>
            <w:r w:rsidRPr="00442EBF">
              <w:rPr>
                <w:rFonts w:ascii="Arial" w:hAnsi="Arial" w:cs="Arial"/>
                <w:bCs/>
                <w:vertAlign w:val="superscript"/>
              </w:rPr>
              <w:t>c</w:t>
            </w:r>
          </w:p>
        </w:tc>
        <w:tc>
          <w:tcPr>
            <w:tcW w:w="2040" w:type="dxa"/>
            <w:gridSpan w:val="2"/>
          </w:tcPr>
          <w:p w:rsidR="00A76183" w:rsidRPr="00442EBF" w:rsidRDefault="00A76183" w:rsidP="009A2F3C">
            <w:pPr>
              <w:jc w:val="center"/>
              <w:rPr>
                <w:rFonts w:ascii="Arial" w:hAnsi="Arial" w:cs="Arial"/>
                <w:bCs/>
              </w:rPr>
            </w:pPr>
            <w:r w:rsidRPr="00442EBF">
              <w:rPr>
                <w:rFonts w:ascii="Arial" w:hAnsi="Arial" w:cs="Arial"/>
                <w:bCs/>
              </w:rPr>
              <w:t>28.65±0.10</w:t>
            </w:r>
            <w:r w:rsidRPr="00442EBF">
              <w:rPr>
                <w:rFonts w:ascii="Arial" w:hAnsi="Arial" w:cs="Arial"/>
                <w:bCs/>
                <w:vertAlign w:val="superscript"/>
              </w:rPr>
              <w:t>b</w:t>
            </w:r>
          </w:p>
        </w:tc>
        <w:tc>
          <w:tcPr>
            <w:tcW w:w="1963" w:type="dxa"/>
          </w:tcPr>
          <w:p w:rsidR="00A76183" w:rsidRPr="00442EBF" w:rsidRDefault="00A76183" w:rsidP="009A2F3C">
            <w:pPr>
              <w:jc w:val="center"/>
              <w:rPr>
                <w:rFonts w:ascii="Arial" w:hAnsi="Arial" w:cs="Arial"/>
                <w:bCs/>
              </w:rPr>
            </w:pPr>
            <w:r w:rsidRPr="00442EBF">
              <w:rPr>
                <w:rFonts w:ascii="Arial" w:hAnsi="Arial" w:cs="Arial"/>
                <w:bCs/>
              </w:rPr>
              <w:t>28.85±0.15</w:t>
            </w:r>
            <w:r w:rsidRPr="00442EBF">
              <w:rPr>
                <w:rFonts w:ascii="Arial" w:hAnsi="Arial" w:cs="Arial"/>
                <w:bCs/>
                <w:vertAlign w:val="superscript"/>
              </w:rPr>
              <w:t>a</w:t>
            </w:r>
          </w:p>
        </w:tc>
      </w:tr>
    </w:tbl>
    <w:p w:rsidR="00A76183" w:rsidRPr="00442EBF" w:rsidRDefault="00A76183" w:rsidP="00A76183">
      <w:pPr>
        <w:spacing w:line="360" w:lineRule="auto"/>
        <w:jc w:val="both"/>
        <w:rPr>
          <w:rFonts w:ascii="Arial" w:hAnsi="Arial" w:cs="Arial"/>
        </w:rPr>
      </w:pPr>
    </w:p>
    <w:p w:rsidR="00A76183" w:rsidRPr="00442EBF" w:rsidRDefault="00A76183" w:rsidP="00A76183">
      <w:pPr>
        <w:spacing w:line="360" w:lineRule="auto"/>
        <w:ind w:firstLine="360"/>
        <w:jc w:val="both"/>
        <w:rPr>
          <w:rFonts w:ascii="Arial" w:hAnsi="Arial" w:cs="Arial"/>
        </w:rPr>
      </w:pPr>
      <w:r w:rsidRPr="00442EBF">
        <w:rPr>
          <w:rFonts w:ascii="Arial" w:hAnsi="Arial" w:cs="Arial"/>
        </w:rPr>
        <w:t xml:space="preserve">The study investigated the influence of varying stocking densities of </w:t>
      </w:r>
      <w:proofErr w:type="spellStart"/>
      <w:r w:rsidRPr="00442EBF">
        <w:rPr>
          <w:rFonts w:ascii="Arial" w:hAnsi="Arial" w:cs="Arial"/>
          <w:i/>
          <w:iCs/>
        </w:rPr>
        <w:t>Mystuscavasius</w:t>
      </w:r>
      <w:proofErr w:type="spellEnd"/>
      <w:r w:rsidRPr="00442EBF">
        <w:rPr>
          <w:rFonts w:ascii="Arial" w:hAnsi="Arial" w:cs="Arial"/>
        </w:rPr>
        <w:t xml:space="preserve"> on key water quality parameters within FRP tanks. Statistical analysis revealed a significant impact (P&lt;0.05) of stocking density on temperature. Specifically, the highest mean temperature (31.75 </w:t>
      </w:r>
      <w:r w:rsidRPr="00442EBF">
        <w:rPr>
          <w:rFonts w:ascii="Arial" w:hAnsi="Cambria Math" w:cs="Arial"/>
          <w:vertAlign w:val="superscript"/>
        </w:rPr>
        <w:t>∘</w:t>
      </w:r>
      <w:r w:rsidRPr="00442EBF">
        <w:rPr>
          <w:rFonts w:ascii="Arial" w:hAnsi="Arial" w:cs="Arial"/>
        </w:rPr>
        <w:t>C) was observed in treatment T</w:t>
      </w:r>
      <w:r w:rsidRPr="00442EBF">
        <w:rPr>
          <w:rFonts w:ascii="Arial" w:hAnsi="Arial" w:cs="Arial"/>
          <w:vertAlign w:val="subscript"/>
        </w:rPr>
        <w:t>3</w:t>
      </w:r>
      <w:r w:rsidRPr="00442EBF">
        <w:rPr>
          <w:rFonts w:ascii="Arial" w:hAnsi="Arial" w:cs="Arial"/>
        </w:rPr>
        <w:t xml:space="preserve"> at the culmination of June, closely followed by T</w:t>
      </w:r>
      <w:r w:rsidRPr="00442EBF">
        <w:rPr>
          <w:rFonts w:ascii="Arial" w:hAnsi="Arial" w:cs="Arial"/>
          <w:vertAlign w:val="subscript"/>
        </w:rPr>
        <w:t>2</w:t>
      </w:r>
      <w:r w:rsidRPr="00442EBF">
        <w:rPr>
          <w:rFonts w:ascii="Arial" w:hAnsi="Arial" w:cs="Arial"/>
        </w:rPr>
        <w:t xml:space="preserve"> (31.65 </w:t>
      </w:r>
      <w:r w:rsidRPr="00442EBF">
        <w:rPr>
          <w:rFonts w:ascii="Arial" w:hAnsi="Cambria Math" w:cs="Arial"/>
        </w:rPr>
        <w:t>∘</w:t>
      </w:r>
      <w:r w:rsidRPr="00442EBF">
        <w:rPr>
          <w:rFonts w:ascii="Arial" w:hAnsi="Arial" w:cs="Arial"/>
        </w:rPr>
        <w:t>C), while the lowest temperature (31.60 </w:t>
      </w:r>
      <w:r w:rsidRPr="00442EBF">
        <w:rPr>
          <w:rFonts w:ascii="Arial" w:hAnsi="Cambria Math" w:cs="Arial"/>
          <w:vertAlign w:val="superscript"/>
        </w:rPr>
        <w:t>∘</w:t>
      </w:r>
      <w:r w:rsidRPr="00442EBF">
        <w:rPr>
          <w:rFonts w:ascii="Arial" w:hAnsi="Arial" w:cs="Arial"/>
        </w:rPr>
        <w:t>C) was recorded in T</w:t>
      </w:r>
      <w:r w:rsidRPr="00442EBF">
        <w:rPr>
          <w:rFonts w:ascii="Arial" w:hAnsi="Arial" w:cs="Arial"/>
          <w:vertAlign w:val="subscript"/>
        </w:rPr>
        <w:t>1</w:t>
      </w:r>
      <w:r w:rsidRPr="00442EBF">
        <w:rPr>
          <w:rFonts w:ascii="Arial" w:hAnsi="Arial" w:cs="Arial"/>
        </w:rPr>
        <w:t>. Notably, no significant thermal differences were detected across treatments during April and May.</w:t>
      </w:r>
    </w:p>
    <w:p w:rsidR="00A76183" w:rsidRPr="00442EBF" w:rsidRDefault="00A76183" w:rsidP="00A76183">
      <w:pPr>
        <w:spacing w:line="360" w:lineRule="auto"/>
        <w:ind w:firstLine="360"/>
        <w:jc w:val="both"/>
        <w:rPr>
          <w:rFonts w:ascii="Arial" w:hAnsi="Arial" w:cs="Arial"/>
        </w:rPr>
      </w:pPr>
      <w:r w:rsidRPr="00442EBF">
        <w:rPr>
          <w:rFonts w:ascii="Arial" w:hAnsi="Arial" w:cs="Arial"/>
        </w:rPr>
        <w:lastRenderedPageBreak/>
        <w:t>Furthermore, significant variations (P&lt;0.05) were evident in other water quality parameters. In June, the highest dissolved oxygen (DO) concentration (7.45 ppm) was measured in T</w:t>
      </w:r>
      <w:r w:rsidRPr="00442EBF">
        <w:rPr>
          <w:rFonts w:ascii="Arial" w:hAnsi="Arial" w:cs="Arial"/>
          <w:vertAlign w:val="subscript"/>
        </w:rPr>
        <w:t>1</w:t>
      </w:r>
      <w:r w:rsidRPr="00442EBF">
        <w:rPr>
          <w:rFonts w:ascii="Arial" w:hAnsi="Arial" w:cs="Arial"/>
        </w:rPr>
        <w:t>, and the lowest (6.25 ppm) in T</w:t>
      </w:r>
      <w:r w:rsidRPr="00442EBF">
        <w:rPr>
          <w:rFonts w:ascii="Arial" w:hAnsi="Arial" w:cs="Arial"/>
          <w:vertAlign w:val="subscript"/>
        </w:rPr>
        <w:t>3</w:t>
      </w:r>
      <w:r w:rsidRPr="00442EBF">
        <w:rPr>
          <w:rFonts w:ascii="Arial" w:hAnsi="Arial" w:cs="Arial"/>
        </w:rPr>
        <w:t>. Concurrently, pH values in June ranged from 8.60 in T</w:t>
      </w:r>
      <w:r w:rsidRPr="00442EBF">
        <w:rPr>
          <w:rFonts w:ascii="Arial" w:hAnsi="Arial" w:cs="Arial"/>
          <w:vertAlign w:val="subscript"/>
        </w:rPr>
        <w:t>1</w:t>
      </w:r>
      <w:r w:rsidRPr="00442EBF">
        <w:rPr>
          <w:rFonts w:ascii="Arial" w:hAnsi="Arial" w:cs="Arial"/>
        </w:rPr>
        <w:t xml:space="preserve"> to 8.65 in T</w:t>
      </w:r>
      <w:r w:rsidRPr="00442EBF">
        <w:rPr>
          <w:rFonts w:ascii="Arial" w:hAnsi="Arial" w:cs="Arial"/>
          <w:vertAlign w:val="subscript"/>
        </w:rPr>
        <w:t>3</w:t>
      </w:r>
      <w:r w:rsidRPr="00442EBF">
        <w:rPr>
          <w:rFonts w:ascii="Arial" w:hAnsi="Arial" w:cs="Arial"/>
        </w:rPr>
        <w:t>. Transparency levels in June were highest in T</w:t>
      </w:r>
      <w:r w:rsidRPr="00442EBF">
        <w:rPr>
          <w:rFonts w:ascii="Arial" w:hAnsi="Arial" w:cs="Arial"/>
          <w:vertAlign w:val="subscript"/>
        </w:rPr>
        <w:t>3</w:t>
      </w:r>
      <w:r w:rsidRPr="00442EBF">
        <w:rPr>
          <w:rFonts w:ascii="Arial" w:hAnsi="Arial" w:cs="Arial"/>
        </w:rPr>
        <w:t xml:space="preserve"> (28.85 cm) and lowest in T</w:t>
      </w:r>
      <w:r w:rsidRPr="00442EBF">
        <w:rPr>
          <w:rFonts w:ascii="Arial" w:hAnsi="Arial" w:cs="Arial"/>
          <w:vertAlign w:val="subscript"/>
        </w:rPr>
        <w:t>1</w:t>
      </w:r>
      <w:r w:rsidRPr="00442EBF">
        <w:rPr>
          <w:rFonts w:ascii="Arial" w:hAnsi="Arial" w:cs="Arial"/>
        </w:rPr>
        <w:t xml:space="preserve"> (28.40 cm). These findings suggest that stocking density of </w:t>
      </w:r>
      <w:proofErr w:type="spellStart"/>
      <w:r w:rsidRPr="00442EBF">
        <w:rPr>
          <w:rFonts w:ascii="Arial" w:hAnsi="Arial" w:cs="Arial"/>
          <w:i/>
          <w:iCs/>
        </w:rPr>
        <w:t>Mystuscavasius</w:t>
      </w:r>
      <w:proofErr w:type="spellEnd"/>
      <w:r w:rsidRPr="00442EBF">
        <w:rPr>
          <w:rFonts w:ascii="Arial" w:hAnsi="Arial" w:cs="Arial"/>
        </w:rPr>
        <w:t xml:space="preserve"> significantly modulates temperature, dissolved oxygen, pH, and transparency within the experimental tank environment, with the most pronounced differences observed towards the end of the experimental period.</w:t>
      </w:r>
    </w:p>
    <w:p w:rsidR="00A76183" w:rsidRPr="00442EBF" w:rsidRDefault="00A76183" w:rsidP="00A76183">
      <w:pPr>
        <w:spacing w:line="360" w:lineRule="auto"/>
        <w:ind w:firstLine="360"/>
        <w:jc w:val="both"/>
        <w:rPr>
          <w:rFonts w:ascii="Arial" w:hAnsi="Arial" w:cs="Arial"/>
        </w:rPr>
      </w:pPr>
      <w:r w:rsidRPr="00442EBF">
        <w:rPr>
          <w:rFonts w:ascii="Arial" w:hAnsi="Arial" w:cs="Arial"/>
        </w:rPr>
        <w:t xml:space="preserve">A fundamental inverse relationship typically exists in aquatic systems, wherein elevated temperatures constrain the solubility of oxygen, leading to a reduction in dissolved oxygen (DO) concentrations. However, the findings of this study notably deviated from this established principle, demonstrating a counterintuitive trend of DO levels increasing in conjunction with temperature fluctuations throughout the experimental period. This observed positive correlation between temperature and dissolved oxygen warrants further investigation to </w:t>
      </w:r>
      <w:r w:rsidRPr="00442EBF">
        <w:rPr>
          <w:rFonts w:ascii="Arial" w:hAnsi="Arial" w:cs="Arial"/>
          <w:highlight w:val="yellow"/>
        </w:rPr>
        <w:t>investigated</w:t>
      </w:r>
      <w:r w:rsidRPr="00442EBF">
        <w:rPr>
          <w:rFonts w:ascii="Arial" w:hAnsi="Arial" w:cs="Arial"/>
        </w:rPr>
        <w:t xml:space="preserve"> the underlying mechanisms driving this atypical pattern within the </w:t>
      </w:r>
      <w:proofErr w:type="spellStart"/>
      <w:r w:rsidRPr="00442EBF">
        <w:rPr>
          <w:rFonts w:ascii="Arial" w:hAnsi="Arial" w:cs="Arial"/>
          <w:i/>
          <w:iCs/>
        </w:rPr>
        <w:t>Mystus</w:t>
      </w:r>
      <w:proofErr w:type="spellEnd"/>
      <w:r w:rsidR="00523532">
        <w:rPr>
          <w:rFonts w:ascii="Arial" w:hAnsi="Arial" w:cs="Arial"/>
          <w:i/>
          <w:iCs/>
        </w:rPr>
        <w:t xml:space="preserve"> </w:t>
      </w:r>
      <w:proofErr w:type="spellStart"/>
      <w:r w:rsidRPr="00442EBF">
        <w:rPr>
          <w:rFonts w:ascii="Arial" w:hAnsi="Arial" w:cs="Arial"/>
          <w:i/>
          <w:iCs/>
        </w:rPr>
        <w:t>cavasius</w:t>
      </w:r>
      <w:proofErr w:type="spellEnd"/>
      <w:r w:rsidRPr="00442EBF">
        <w:rPr>
          <w:rFonts w:ascii="Arial" w:hAnsi="Arial" w:cs="Arial"/>
        </w:rPr>
        <w:t xml:space="preserve"> culture system under the tested conditions.</w:t>
      </w:r>
      <w:r w:rsidR="00523532">
        <w:rPr>
          <w:rFonts w:ascii="Arial" w:hAnsi="Arial" w:cs="Arial"/>
        </w:rPr>
        <w:t xml:space="preserve"> </w:t>
      </w:r>
      <w:r w:rsidRPr="00442EBF">
        <w:rPr>
          <w:rFonts w:ascii="Arial" w:hAnsi="Arial" w:cs="Arial"/>
        </w:rPr>
        <w:t xml:space="preserve">The observation of lower dissolved oxygen (DO) levels with increasing stocking density aligns with findings from previous research. This outcome is consistent with the studies conducted by </w:t>
      </w:r>
      <w:proofErr w:type="spellStart"/>
      <w:r w:rsidRPr="00442EBF">
        <w:rPr>
          <w:rFonts w:ascii="Arial" w:hAnsi="Arial" w:cs="Arial"/>
        </w:rPr>
        <w:t>Oguguah</w:t>
      </w:r>
      <w:proofErr w:type="spellEnd"/>
      <w:r w:rsidR="00523532">
        <w:rPr>
          <w:rFonts w:ascii="Arial" w:hAnsi="Arial" w:cs="Arial"/>
        </w:rPr>
        <w:t xml:space="preserve"> </w:t>
      </w:r>
      <w:r w:rsidRPr="00442EBF">
        <w:rPr>
          <w:rFonts w:ascii="Arial" w:hAnsi="Arial" w:cs="Arial"/>
          <w:i/>
          <w:iCs/>
        </w:rPr>
        <w:t>et al</w:t>
      </w:r>
      <w:r w:rsidRPr="00442EBF">
        <w:rPr>
          <w:rFonts w:ascii="Arial" w:hAnsi="Arial" w:cs="Arial"/>
        </w:rPr>
        <w:t>. (2011)</w:t>
      </w:r>
      <w:r w:rsidR="00523532">
        <w:rPr>
          <w:rFonts w:ascii="Arial" w:hAnsi="Arial" w:cs="Arial"/>
        </w:rPr>
        <w:t xml:space="preserve"> </w:t>
      </w:r>
      <w:r w:rsidRPr="00442EBF">
        <w:rPr>
          <w:rFonts w:ascii="Arial" w:hAnsi="Arial" w:cs="Arial"/>
        </w:rPr>
        <w:t xml:space="preserve">and Kohinoor </w:t>
      </w:r>
      <w:r w:rsidRPr="00442EBF">
        <w:rPr>
          <w:rFonts w:ascii="Arial" w:hAnsi="Arial" w:cs="Arial"/>
          <w:i/>
          <w:iCs/>
        </w:rPr>
        <w:t>et al</w:t>
      </w:r>
      <w:r w:rsidRPr="00442EBF">
        <w:rPr>
          <w:rFonts w:ascii="Arial" w:hAnsi="Arial" w:cs="Arial"/>
        </w:rPr>
        <w:t xml:space="preserve">. (2016), which similarly reported a negative correlation between fish stocking density and dissolved oxygen concentrations in aquaculture systems. This phenomenon is likely attributable to increased biological oxygen demand (BOD) resulting from higher fish biomass and metabolic activity in denser stocking </w:t>
      </w:r>
      <w:r w:rsidR="00523532" w:rsidRPr="00442EBF">
        <w:rPr>
          <w:rFonts w:ascii="Arial" w:hAnsi="Arial" w:cs="Arial"/>
        </w:rPr>
        <w:t>conditions. The</w:t>
      </w:r>
      <w:r w:rsidRPr="00442EBF">
        <w:rPr>
          <w:rFonts w:ascii="Arial" w:hAnsi="Arial" w:cs="Arial"/>
        </w:rPr>
        <w:t xml:space="preserve"> mean pH values across the different treatments exhibited a decreasing trend from T1 to T3, although the difference was not statistically significant (P&gt;0.05). These observed pH values are consistent with the findings reported by </w:t>
      </w:r>
      <w:proofErr w:type="spellStart"/>
      <w:r w:rsidRPr="00442EBF">
        <w:rPr>
          <w:rFonts w:ascii="Arial" w:hAnsi="Arial" w:cs="Arial"/>
          <w:bCs/>
        </w:rPr>
        <w:t>Shahroz</w:t>
      </w:r>
      <w:proofErr w:type="spellEnd"/>
      <w:r w:rsidRPr="00442EBF">
        <w:rPr>
          <w:rFonts w:ascii="Arial" w:hAnsi="Arial" w:cs="Arial"/>
          <w:i/>
          <w:iCs/>
        </w:rPr>
        <w:t xml:space="preserve"> et al</w:t>
      </w:r>
      <w:r w:rsidRPr="00442EBF">
        <w:rPr>
          <w:rFonts w:ascii="Arial" w:hAnsi="Arial" w:cs="Arial"/>
        </w:rPr>
        <w:t>. (2019) and Rahman</w:t>
      </w:r>
      <w:r w:rsidR="00DB222F">
        <w:rPr>
          <w:rFonts w:ascii="Arial" w:hAnsi="Arial" w:cs="Arial"/>
        </w:rPr>
        <w:t xml:space="preserve"> </w:t>
      </w:r>
      <w:r w:rsidRPr="00442EBF">
        <w:rPr>
          <w:rFonts w:ascii="Arial" w:hAnsi="Arial" w:cs="Arial"/>
          <w:i/>
          <w:iCs/>
        </w:rPr>
        <w:t>et al</w:t>
      </w:r>
      <w:r w:rsidRPr="00442EBF">
        <w:rPr>
          <w:rFonts w:ascii="Arial" w:hAnsi="Arial" w:cs="Arial"/>
        </w:rPr>
        <w:t>. (2021) in similar aquaculture contexts. It is plausible that increased stocking density contributes to a higher production of carbon dioxide (CO</w:t>
      </w:r>
      <w:r w:rsidRPr="00442EBF">
        <w:rPr>
          <w:rFonts w:ascii="Arial" w:hAnsi="Arial" w:cs="Arial"/>
          <w:vertAlign w:val="subscript"/>
        </w:rPr>
        <w:t>2</w:t>
      </w:r>
      <w:r w:rsidRPr="00442EBF">
        <w:rPr>
          <w:rFonts w:ascii="Arial" w:hAnsi="Arial" w:cs="Arial"/>
        </w:rPr>
        <w:t xml:space="preserve">​) due to enhanced respiration, which can subsequently lead to a reduction in both dissolved oxygen (DO) and pH levels. Conversely, the comparatively higher pH values recorded suggest a degree of productivity within the water </w:t>
      </w:r>
      <w:proofErr w:type="spellStart"/>
      <w:proofErr w:type="gramStart"/>
      <w:r w:rsidRPr="00442EBF">
        <w:rPr>
          <w:rFonts w:ascii="Arial" w:hAnsi="Arial" w:cs="Arial"/>
        </w:rPr>
        <w:t>column.Water</w:t>
      </w:r>
      <w:proofErr w:type="spellEnd"/>
      <w:proofErr w:type="gramEnd"/>
      <w:r w:rsidRPr="00442EBF">
        <w:rPr>
          <w:rFonts w:ascii="Arial" w:hAnsi="Arial" w:cs="Arial"/>
        </w:rPr>
        <w:t xml:space="preserve"> transparency within the studied ponds exhibited seasonal variability. Furthermore, water quality parameters were generally more favorable in the treatment with </w:t>
      </w:r>
      <w:r w:rsidRPr="00442EBF">
        <w:rPr>
          <w:rFonts w:ascii="Arial" w:hAnsi="Arial" w:cs="Arial"/>
        </w:rPr>
        <w:lastRenderedPageBreak/>
        <w:t>the lowest stocking density (100 individuals per decimal) when compared to the treatments with higher stocking densities. This suggests that lower stocking densities are associated with improved water clarity and overall water quality within these FRP ecosystems.</w:t>
      </w:r>
    </w:p>
    <w:p w:rsidR="00A76183" w:rsidRPr="00442EBF" w:rsidRDefault="00A76183" w:rsidP="00A76183">
      <w:pPr>
        <w:pStyle w:val="ListParagraph"/>
        <w:numPr>
          <w:ilvl w:val="1"/>
          <w:numId w:val="1"/>
        </w:numPr>
        <w:spacing w:line="360" w:lineRule="auto"/>
        <w:jc w:val="both"/>
        <w:rPr>
          <w:rFonts w:ascii="Arial" w:hAnsi="Arial" w:cs="Arial"/>
          <w:b/>
          <w:bCs/>
        </w:rPr>
      </w:pPr>
      <w:r w:rsidRPr="00442EBF">
        <w:rPr>
          <w:rFonts w:ascii="Arial" w:hAnsi="Arial" w:cs="Arial"/>
          <w:b/>
          <w:bCs/>
        </w:rPr>
        <w:t>Growth parameters</w:t>
      </w:r>
    </w:p>
    <w:p w:rsidR="00A76183" w:rsidRPr="00442EBF" w:rsidRDefault="00A76183" w:rsidP="00A76183">
      <w:pPr>
        <w:pStyle w:val="ListParagraph"/>
        <w:numPr>
          <w:ilvl w:val="2"/>
          <w:numId w:val="1"/>
        </w:numPr>
        <w:spacing w:line="360" w:lineRule="auto"/>
        <w:jc w:val="both"/>
        <w:rPr>
          <w:rFonts w:ascii="Arial" w:hAnsi="Arial" w:cs="Arial"/>
          <w:b/>
          <w:bCs/>
        </w:rPr>
      </w:pPr>
      <w:r w:rsidRPr="00442EBF">
        <w:rPr>
          <w:rFonts w:ascii="Arial" w:hAnsi="Arial" w:cs="Arial"/>
          <w:b/>
          <w:bCs/>
        </w:rPr>
        <w:t>Total length</w:t>
      </w:r>
    </w:p>
    <w:p w:rsidR="00A76183" w:rsidRPr="00442EBF" w:rsidRDefault="00A76183" w:rsidP="00A76183">
      <w:pPr>
        <w:pStyle w:val="ListParagraph"/>
        <w:spacing w:line="360" w:lineRule="auto"/>
        <w:ind w:firstLine="720"/>
        <w:jc w:val="both"/>
        <w:rPr>
          <w:rFonts w:ascii="Arial" w:hAnsi="Arial" w:cs="Arial"/>
        </w:rPr>
      </w:pPr>
      <w:r w:rsidRPr="00442EBF">
        <w:rPr>
          <w:rFonts w:ascii="Arial" w:hAnsi="Arial" w:cs="Arial"/>
        </w:rPr>
        <w:t xml:space="preserve">The study investigated the influence of varying stocking densities on the total length of </w:t>
      </w:r>
      <w:proofErr w:type="spellStart"/>
      <w:r w:rsidRPr="00442EBF">
        <w:rPr>
          <w:rFonts w:ascii="Arial" w:hAnsi="Arial" w:cs="Arial"/>
          <w:i/>
          <w:iCs/>
        </w:rPr>
        <w:t>Mystus</w:t>
      </w:r>
      <w:proofErr w:type="spellEnd"/>
      <w:r>
        <w:rPr>
          <w:rFonts w:ascii="Arial" w:hAnsi="Arial" w:cs="Arial"/>
          <w:i/>
          <w:iCs/>
        </w:rPr>
        <w:t xml:space="preserve"> </w:t>
      </w:r>
      <w:proofErr w:type="spellStart"/>
      <w:r w:rsidRPr="00442EBF">
        <w:rPr>
          <w:rFonts w:ascii="Arial" w:hAnsi="Arial" w:cs="Arial"/>
          <w:i/>
          <w:iCs/>
        </w:rPr>
        <w:t>cavasius</w:t>
      </w:r>
      <w:proofErr w:type="spellEnd"/>
      <w:r w:rsidRPr="00442EBF">
        <w:rPr>
          <w:rFonts w:ascii="Arial" w:hAnsi="Arial" w:cs="Arial"/>
        </w:rPr>
        <w:t>. The findings, presented in Figure 1, demonstrated a statistically significant (p &lt; 0.05) effect of stocking density on the total length of the fish. Specifically, the greatest total length (18.02 cm) was observed in the treatment group with the lowest stocking density (T</w:t>
      </w:r>
      <w:r w:rsidRPr="00442EBF">
        <w:rPr>
          <w:rFonts w:ascii="Arial" w:hAnsi="Arial" w:cs="Arial"/>
          <w:vertAlign w:val="subscript"/>
        </w:rPr>
        <w:t>1</w:t>
      </w:r>
      <w:r w:rsidRPr="00442EBF">
        <w:rPr>
          <w:rFonts w:ascii="Arial" w:hAnsi="Arial" w:cs="Arial"/>
        </w:rPr>
        <w:t>), while the smallest total length (3.08 cm) was recorded in the treatment group with the highest stocking density (T</w:t>
      </w:r>
      <w:r w:rsidRPr="00442EBF">
        <w:rPr>
          <w:rFonts w:ascii="Arial" w:hAnsi="Arial" w:cs="Arial"/>
          <w:vertAlign w:val="subscript"/>
        </w:rPr>
        <w:t>3</w:t>
      </w:r>
      <w:r w:rsidRPr="00442EBF">
        <w:rPr>
          <w:rFonts w:ascii="Arial" w:hAnsi="Arial" w:cs="Arial"/>
        </w:rPr>
        <w:t>). Across all sampling periods, the trend of total length consistently decreased with increasing stocking density, with T</w:t>
      </w:r>
      <w:r w:rsidRPr="00442EBF">
        <w:rPr>
          <w:rFonts w:ascii="Arial" w:hAnsi="Arial" w:cs="Arial"/>
          <w:vertAlign w:val="subscript"/>
        </w:rPr>
        <w:t xml:space="preserve">1 </w:t>
      </w:r>
      <w:r w:rsidRPr="00442EBF">
        <w:rPr>
          <w:rFonts w:ascii="Arial" w:hAnsi="Arial" w:cs="Arial"/>
        </w:rPr>
        <w:t>exhibiting the highest values, followed by T</w:t>
      </w:r>
      <w:r w:rsidRPr="00442EBF">
        <w:rPr>
          <w:rFonts w:ascii="Arial" w:hAnsi="Arial" w:cs="Arial"/>
          <w:vertAlign w:val="subscript"/>
        </w:rPr>
        <w:t>2</w:t>
      </w:r>
      <w:r w:rsidRPr="00442EBF">
        <w:rPr>
          <w:rFonts w:ascii="Arial" w:hAnsi="Arial" w:cs="Arial"/>
        </w:rPr>
        <w:t>, and then T</w:t>
      </w:r>
      <w:r w:rsidRPr="00442EBF">
        <w:rPr>
          <w:rFonts w:ascii="Arial" w:hAnsi="Arial" w:cs="Arial"/>
          <w:vertAlign w:val="subscript"/>
        </w:rPr>
        <w:t>3</w:t>
      </w:r>
      <w:r w:rsidRPr="00442EBF">
        <w:rPr>
          <w:rFonts w:ascii="Arial" w:hAnsi="Arial" w:cs="Arial"/>
        </w:rPr>
        <w:t>.</w:t>
      </w:r>
    </w:p>
    <w:p w:rsidR="00A76183" w:rsidRPr="00442EBF" w:rsidRDefault="00A76183" w:rsidP="00A76183">
      <w:pPr>
        <w:pStyle w:val="ListParagraph"/>
        <w:spacing w:line="360" w:lineRule="auto"/>
        <w:ind w:firstLine="720"/>
        <w:jc w:val="both"/>
        <w:rPr>
          <w:rFonts w:ascii="Arial" w:hAnsi="Arial" w:cs="Arial"/>
        </w:rPr>
      </w:pPr>
      <w:r w:rsidRPr="00442EBF">
        <w:rPr>
          <w:rFonts w:ascii="Arial" w:hAnsi="Arial" w:cs="Arial"/>
          <w:noProof/>
          <w:lang w:bidi="as-IN"/>
        </w:rPr>
        <w:drawing>
          <wp:inline distT="0" distB="0" distL="0" distR="0">
            <wp:extent cx="4572000" cy="2743200"/>
            <wp:effectExtent l="0" t="0" r="0" b="0"/>
            <wp:docPr id="1" name="Chart 1">
              <a:extLst xmlns:a="http://schemas.openxmlformats.org/drawingml/2006/main">
                <a:ext uri="{FF2B5EF4-FFF2-40B4-BE49-F238E27FC236}">
                  <a16:creationId xmlns:a16="http://schemas.microsoft.com/office/drawing/2014/main" id="{8CDF8AAE-A635-C01A-37B6-B80CDF9E4B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76183" w:rsidRDefault="00A76183" w:rsidP="00A76183">
      <w:pPr>
        <w:pStyle w:val="ListParagraph"/>
        <w:spacing w:line="360" w:lineRule="auto"/>
        <w:ind w:left="360"/>
        <w:jc w:val="both"/>
        <w:rPr>
          <w:rFonts w:ascii="Arial" w:hAnsi="Arial" w:cs="Arial"/>
          <w:b/>
          <w:bCs/>
        </w:rPr>
      </w:pPr>
      <w:r w:rsidRPr="00442EBF">
        <w:rPr>
          <w:rFonts w:ascii="Arial" w:hAnsi="Arial" w:cs="Arial"/>
          <w:b/>
          <w:bCs/>
        </w:rPr>
        <w:t>Fig</w:t>
      </w:r>
      <w:r w:rsidR="00AA0576">
        <w:rPr>
          <w:rFonts w:ascii="Arial" w:hAnsi="Arial" w:cs="Arial"/>
          <w:b/>
          <w:bCs/>
        </w:rPr>
        <w:t xml:space="preserve"> 1</w:t>
      </w:r>
      <w:bookmarkStart w:id="0" w:name="_GoBack"/>
      <w:bookmarkEnd w:id="0"/>
      <w:r w:rsidRPr="00442EBF">
        <w:rPr>
          <w:rFonts w:ascii="Arial" w:hAnsi="Arial" w:cs="Arial"/>
          <w:b/>
          <w:bCs/>
        </w:rPr>
        <w:t xml:space="preserve">: The changes of total length of </w:t>
      </w:r>
      <w:proofErr w:type="spellStart"/>
      <w:r w:rsidRPr="00442EBF">
        <w:rPr>
          <w:rFonts w:ascii="Arial" w:hAnsi="Arial" w:cs="Arial"/>
          <w:b/>
          <w:bCs/>
          <w:i/>
          <w:iCs/>
        </w:rPr>
        <w:t>Mystus</w:t>
      </w:r>
      <w:proofErr w:type="spellEnd"/>
      <w:r w:rsidR="009A2F3C">
        <w:rPr>
          <w:rFonts w:ascii="Arial" w:hAnsi="Arial" w:cs="Arial"/>
          <w:b/>
          <w:bCs/>
          <w:i/>
          <w:iCs/>
        </w:rPr>
        <w:t xml:space="preserve"> </w:t>
      </w:r>
      <w:proofErr w:type="spellStart"/>
      <w:r w:rsidRPr="00442EBF">
        <w:rPr>
          <w:rFonts w:ascii="Arial" w:hAnsi="Arial" w:cs="Arial"/>
          <w:b/>
          <w:bCs/>
          <w:i/>
          <w:iCs/>
        </w:rPr>
        <w:t>cavasius</w:t>
      </w:r>
      <w:proofErr w:type="spellEnd"/>
      <w:r w:rsidRPr="00442EBF">
        <w:rPr>
          <w:rFonts w:ascii="Arial" w:hAnsi="Arial" w:cs="Arial"/>
          <w:b/>
          <w:bCs/>
        </w:rPr>
        <w:t xml:space="preserve"> in three</w:t>
      </w:r>
      <w:r w:rsidR="009A2F3C">
        <w:rPr>
          <w:rFonts w:ascii="Arial" w:hAnsi="Arial" w:cs="Arial"/>
          <w:b/>
          <w:bCs/>
        </w:rPr>
        <w:t xml:space="preserve"> </w:t>
      </w:r>
      <w:r w:rsidRPr="00442EBF">
        <w:rPr>
          <w:rFonts w:ascii="Arial" w:hAnsi="Arial" w:cs="Arial"/>
          <w:b/>
          <w:bCs/>
        </w:rPr>
        <w:t>different treatments</w:t>
      </w:r>
    </w:p>
    <w:p w:rsidR="009A2F3C" w:rsidRPr="00442EBF" w:rsidRDefault="009A2F3C" w:rsidP="00A76183">
      <w:pPr>
        <w:pStyle w:val="ListParagraph"/>
        <w:spacing w:line="360" w:lineRule="auto"/>
        <w:ind w:left="360"/>
        <w:jc w:val="both"/>
        <w:rPr>
          <w:rFonts w:ascii="Arial" w:hAnsi="Arial" w:cs="Arial"/>
          <w:b/>
          <w:bCs/>
        </w:rPr>
      </w:pPr>
    </w:p>
    <w:p w:rsidR="00A76183" w:rsidRPr="00442EBF" w:rsidRDefault="00A76183" w:rsidP="00A76183">
      <w:pPr>
        <w:pStyle w:val="ListParagraph"/>
        <w:numPr>
          <w:ilvl w:val="2"/>
          <w:numId w:val="1"/>
        </w:numPr>
        <w:spacing w:line="360" w:lineRule="auto"/>
        <w:jc w:val="both"/>
        <w:rPr>
          <w:rFonts w:ascii="Arial" w:hAnsi="Arial" w:cs="Arial"/>
          <w:b/>
          <w:bCs/>
        </w:rPr>
      </w:pPr>
      <w:r w:rsidRPr="00442EBF">
        <w:rPr>
          <w:rFonts w:ascii="Arial" w:hAnsi="Arial" w:cs="Arial"/>
          <w:b/>
          <w:bCs/>
        </w:rPr>
        <w:t>Total weight</w:t>
      </w:r>
    </w:p>
    <w:p w:rsidR="00A76183" w:rsidRPr="00442EBF" w:rsidRDefault="00A76183" w:rsidP="00A76183">
      <w:pPr>
        <w:pStyle w:val="ListParagraph"/>
        <w:spacing w:line="360" w:lineRule="auto"/>
        <w:ind w:firstLine="720"/>
        <w:jc w:val="both"/>
        <w:rPr>
          <w:rFonts w:ascii="Arial" w:hAnsi="Arial" w:cs="Arial"/>
        </w:rPr>
      </w:pPr>
      <w:r w:rsidRPr="00442EBF">
        <w:rPr>
          <w:rFonts w:ascii="Arial" w:hAnsi="Arial" w:cs="Arial"/>
        </w:rPr>
        <w:t xml:space="preserve">This study (Fig.2) illustrates the sustained significant impact of stocking density on the final weight of </w:t>
      </w:r>
      <w:proofErr w:type="spellStart"/>
      <w:r w:rsidRPr="00442EBF">
        <w:rPr>
          <w:rFonts w:ascii="Arial" w:hAnsi="Arial" w:cs="Arial"/>
          <w:i/>
          <w:iCs/>
        </w:rPr>
        <w:t>Mystuscavasius</w:t>
      </w:r>
      <w:proofErr w:type="spellEnd"/>
      <w:r w:rsidRPr="00442EBF">
        <w:rPr>
          <w:rFonts w:ascii="Arial" w:hAnsi="Arial" w:cs="Arial"/>
        </w:rPr>
        <w:t xml:space="preserve">. At the conclusion of the experimental period, the highest final weight, measuring 16.72 g, was recorded in the treatment group with the lowest stocking density (T1). Conversely, the lowest final weight, </w:t>
      </w:r>
      <w:r w:rsidRPr="00442EBF">
        <w:rPr>
          <w:rFonts w:ascii="Arial" w:hAnsi="Arial" w:cs="Arial"/>
        </w:rPr>
        <w:lastRenderedPageBreak/>
        <w:t>11.67 g, was observed in the treatment group with the highest stocking density (T3), with the intermediate stocking density group (T2) exhibiting a final weight of 13.21 g.</w:t>
      </w:r>
    </w:p>
    <w:p w:rsidR="00A76183" w:rsidRPr="00442EBF" w:rsidRDefault="00A76183" w:rsidP="00A76183">
      <w:pPr>
        <w:pStyle w:val="ListParagraph"/>
        <w:spacing w:line="360" w:lineRule="auto"/>
        <w:ind w:firstLine="720"/>
        <w:jc w:val="both"/>
        <w:rPr>
          <w:rFonts w:ascii="Arial" w:hAnsi="Arial" w:cs="Arial"/>
        </w:rPr>
      </w:pPr>
      <w:r w:rsidRPr="00442EBF">
        <w:rPr>
          <w:rFonts w:ascii="Arial" w:hAnsi="Arial" w:cs="Arial"/>
          <w:noProof/>
          <w:lang w:bidi="as-IN"/>
        </w:rPr>
        <w:drawing>
          <wp:inline distT="0" distB="0" distL="0" distR="0">
            <wp:extent cx="4324350" cy="2190750"/>
            <wp:effectExtent l="0" t="0" r="0" b="0"/>
            <wp:docPr id="2" name="Chart 1">
              <a:extLst xmlns:a="http://schemas.openxmlformats.org/drawingml/2006/main">
                <a:ext uri="{FF2B5EF4-FFF2-40B4-BE49-F238E27FC236}">
                  <a16:creationId xmlns:a16="http://schemas.microsoft.com/office/drawing/2014/main" id="{4FF50E89-5A1B-0D3E-4D4F-36C48BA8ED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76183" w:rsidRPr="00442EBF" w:rsidRDefault="00A76183" w:rsidP="00A76183">
      <w:pPr>
        <w:pStyle w:val="ListParagraph"/>
        <w:spacing w:line="360" w:lineRule="auto"/>
        <w:ind w:left="360"/>
        <w:jc w:val="both"/>
        <w:rPr>
          <w:rFonts w:ascii="Arial" w:hAnsi="Arial" w:cs="Arial"/>
          <w:b/>
          <w:bCs/>
        </w:rPr>
      </w:pPr>
      <w:r w:rsidRPr="00442EBF">
        <w:rPr>
          <w:rFonts w:ascii="Arial" w:hAnsi="Arial" w:cs="Arial"/>
          <w:b/>
          <w:bCs/>
        </w:rPr>
        <w:t xml:space="preserve">Fig 2: Effect of stocking density on weight of </w:t>
      </w:r>
      <w:proofErr w:type="spellStart"/>
      <w:r w:rsidRPr="00442EBF">
        <w:rPr>
          <w:rFonts w:ascii="Arial" w:hAnsi="Arial" w:cs="Arial"/>
          <w:b/>
          <w:bCs/>
          <w:i/>
          <w:iCs/>
        </w:rPr>
        <w:t>Mystus</w:t>
      </w:r>
      <w:proofErr w:type="spellEnd"/>
      <w:r w:rsidR="00DB222F">
        <w:rPr>
          <w:rFonts w:ascii="Arial" w:hAnsi="Arial" w:cs="Arial"/>
          <w:b/>
          <w:bCs/>
          <w:i/>
          <w:iCs/>
        </w:rPr>
        <w:t xml:space="preserve"> </w:t>
      </w:r>
      <w:proofErr w:type="spellStart"/>
      <w:r w:rsidRPr="00442EBF">
        <w:rPr>
          <w:rFonts w:ascii="Arial" w:hAnsi="Arial" w:cs="Arial"/>
          <w:b/>
          <w:bCs/>
          <w:i/>
          <w:iCs/>
        </w:rPr>
        <w:t>cavasius</w:t>
      </w:r>
      <w:proofErr w:type="spellEnd"/>
      <w:r w:rsidRPr="00442EBF">
        <w:rPr>
          <w:rFonts w:ascii="Arial" w:hAnsi="Arial" w:cs="Arial"/>
          <w:b/>
          <w:bCs/>
        </w:rPr>
        <w:t xml:space="preserve"> in three</w:t>
      </w:r>
      <w:r w:rsidR="00DB222F">
        <w:rPr>
          <w:rFonts w:ascii="Arial" w:hAnsi="Arial" w:cs="Arial"/>
          <w:b/>
          <w:bCs/>
        </w:rPr>
        <w:t xml:space="preserve"> </w:t>
      </w:r>
      <w:r w:rsidRPr="00442EBF">
        <w:rPr>
          <w:rFonts w:ascii="Arial" w:hAnsi="Arial" w:cs="Arial"/>
          <w:b/>
          <w:bCs/>
        </w:rPr>
        <w:t>different treatments.</w:t>
      </w:r>
    </w:p>
    <w:p w:rsidR="00A76183" w:rsidRPr="00442EBF" w:rsidRDefault="00A76183" w:rsidP="00A76183">
      <w:pPr>
        <w:pStyle w:val="ListParagraph"/>
        <w:numPr>
          <w:ilvl w:val="2"/>
          <w:numId w:val="1"/>
        </w:numPr>
        <w:spacing w:line="360" w:lineRule="auto"/>
        <w:jc w:val="both"/>
        <w:rPr>
          <w:rFonts w:ascii="Arial" w:hAnsi="Arial" w:cs="Arial"/>
          <w:b/>
          <w:bCs/>
        </w:rPr>
      </w:pPr>
      <w:r w:rsidRPr="00442EBF">
        <w:rPr>
          <w:rFonts w:ascii="Arial" w:hAnsi="Arial" w:cs="Arial"/>
          <w:b/>
          <w:bCs/>
        </w:rPr>
        <w:t>Specific growth rate</w:t>
      </w:r>
    </w:p>
    <w:p w:rsidR="00A76183" w:rsidRPr="00442EBF" w:rsidRDefault="00A76183" w:rsidP="00A76183">
      <w:pPr>
        <w:pStyle w:val="ListParagraph"/>
        <w:spacing w:line="360" w:lineRule="auto"/>
        <w:ind w:firstLine="720"/>
        <w:jc w:val="both"/>
        <w:rPr>
          <w:rFonts w:ascii="Arial" w:hAnsi="Arial" w:cs="Arial"/>
        </w:rPr>
      </w:pPr>
      <w:r w:rsidRPr="00442EBF">
        <w:rPr>
          <w:rFonts w:ascii="Arial" w:hAnsi="Arial" w:cs="Arial"/>
        </w:rPr>
        <w:t xml:space="preserve">The specific growth rate (SGR) of </w:t>
      </w:r>
      <w:proofErr w:type="spellStart"/>
      <w:r w:rsidR="00DB222F">
        <w:rPr>
          <w:rFonts w:ascii="Arial" w:hAnsi="Arial" w:cs="Arial"/>
          <w:i/>
          <w:iCs/>
        </w:rPr>
        <w:t>Mystus</w:t>
      </w:r>
      <w:proofErr w:type="spellEnd"/>
      <w:r w:rsidR="00DB222F">
        <w:rPr>
          <w:rFonts w:ascii="Arial" w:hAnsi="Arial" w:cs="Arial"/>
          <w:i/>
          <w:iCs/>
        </w:rPr>
        <w:t xml:space="preserve"> </w:t>
      </w:r>
      <w:proofErr w:type="spellStart"/>
      <w:r w:rsidR="00DB222F">
        <w:rPr>
          <w:rFonts w:ascii="Arial" w:hAnsi="Arial" w:cs="Arial"/>
          <w:i/>
          <w:iCs/>
        </w:rPr>
        <w:t>cavasius</w:t>
      </w:r>
      <w:proofErr w:type="spellEnd"/>
      <w:r w:rsidR="00DB222F">
        <w:rPr>
          <w:rFonts w:ascii="Arial" w:hAnsi="Arial" w:cs="Arial"/>
          <w:i/>
          <w:iCs/>
        </w:rPr>
        <w:t>,</w:t>
      </w:r>
      <w:r w:rsidRPr="00442EBF">
        <w:rPr>
          <w:rFonts w:ascii="Arial" w:hAnsi="Arial" w:cs="Arial"/>
        </w:rPr>
        <w:t xml:space="preserve"> as illustrated in Figure 3, exhibited a range of values across the experimental treatments. Specifically, SGR varied from 3.23% to 1.06% in treatment group T</w:t>
      </w:r>
      <w:r w:rsidRPr="00442EBF">
        <w:rPr>
          <w:rFonts w:ascii="Arial" w:hAnsi="Arial" w:cs="Arial"/>
          <w:vertAlign w:val="subscript"/>
        </w:rPr>
        <w:t>1</w:t>
      </w:r>
      <w:r w:rsidRPr="00442EBF">
        <w:rPr>
          <w:rFonts w:ascii="Arial" w:hAnsi="Arial" w:cs="Arial"/>
        </w:rPr>
        <w:t>, 2.49% to 0.78% in T</w:t>
      </w:r>
      <w:r w:rsidRPr="00442EBF">
        <w:rPr>
          <w:rFonts w:ascii="Arial" w:hAnsi="Arial" w:cs="Arial"/>
          <w:vertAlign w:val="subscript"/>
        </w:rPr>
        <w:t>2</w:t>
      </w:r>
      <w:r w:rsidRPr="00442EBF">
        <w:rPr>
          <w:rFonts w:ascii="Arial" w:hAnsi="Arial" w:cs="Arial"/>
        </w:rPr>
        <w:t>, and 2.29% to 0.66% in T</w:t>
      </w:r>
      <w:r w:rsidRPr="00442EBF">
        <w:rPr>
          <w:rFonts w:ascii="Arial" w:hAnsi="Arial" w:cs="Arial"/>
          <w:vertAlign w:val="subscript"/>
        </w:rPr>
        <w:t>3</w:t>
      </w:r>
      <w:r w:rsidRPr="00442EBF">
        <w:rPr>
          <w:rFonts w:ascii="Arial" w:hAnsi="Arial" w:cs="Arial"/>
        </w:rPr>
        <w:t>. Notably, the SGR demonstrated a statistically significant inverse relationship with stocking density. The highest SGR was consistently observed in the lowest stocking density group (T</w:t>
      </w:r>
      <w:r w:rsidRPr="00442EBF">
        <w:rPr>
          <w:rFonts w:ascii="Arial" w:hAnsi="Arial" w:cs="Arial"/>
          <w:vertAlign w:val="subscript"/>
        </w:rPr>
        <w:t>1</w:t>
      </w:r>
      <w:r w:rsidRPr="00442EBF">
        <w:rPr>
          <w:rFonts w:ascii="Arial" w:hAnsi="Arial" w:cs="Arial"/>
        </w:rPr>
        <w:t>), followed by T</w:t>
      </w:r>
      <w:r w:rsidRPr="00442EBF">
        <w:rPr>
          <w:rFonts w:ascii="Arial" w:hAnsi="Arial" w:cs="Arial"/>
          <w:vertAlign w:val="subscript"/>
        </w:rPr>
        <w:t>2</w:t>
      </w:r>
      <w:r w:rsidRPr="00442EBF">
        <w:rPr>
          <w:rFonts w:ascii="Arial" w:hAnsi="Arial" w:cs="Arial"/>
        </w:rPr>
        <w:t xml:space="preserve"> and then T</w:t>
      </w:r>
      <w:r w:rsidRPr="00442EBF">
        <w:rPr>
          <w:rFonts w:ascii="Arial" w:hAnsi="Arial" w:cs="Arial"/>
          <w:vertAlign w:val="subscript"/>
        </w:rPr>
        <w:t>3</w:t>
      </w:r>
      <w:r w:rsidRPr="00442EBF">
        <w:rPr>
          <w:rFonts w:ascii="Arial" w:hAnsi="Arial" w:cs="Arial"/>
        </w:rPr>
        <w:t xml:space="preserve">, indicating that lower stocking densities promote a higher rate of specific growth in </w:t>
      </w:r>
      <w:proofErr w:type="spellStart"/>
      <w:r w:rsidRPr="00442EBF">
        <w:rPr>
          <w:rFonts w:ascii="Arial" w:hAnsi="Arial" w:cs="Arial"/>
          <w:i/>
          <w:iCs/>
        </w:rPr>
        <w:t>Mystus</w:t>
      </w:r>
      <w:proofErr w:type="spellEnd"/>
      <w:r w:rsidR="00DB222F">
        <w:rPr>
          <w:rFonts w:ascii="Arial" w:hAnsi="Arial" w:cs="Arial"/>
          <w:i/>
          <w:iCs/>
        </w:rPr>
        <w:t xml:space="preserve"> </w:t>
      </w:r>
      <w:proofErr w:type="spellStart"/>
      <w:r w:rsidRPr="00442EBF">
        <w:rPr>
          <w:rFonts w:ascii="Arial" w:hAnsi="Arial" w:cs="Arial"/>
          <w:i/>
          <w:iCs/>
        </w:rPr>
        <w:t>cavasius</w:t>
      </w:r>
      <w:proofErr w:type="spellEnd"/>
      <w:r w:rsidRPr="00442EBF">
        <w:rPr>
          <w:rFonts w:ascii="Arial" w:hAnsi="Arial" w:cs="Arial"/>
        </w:rPr>
        <w:t>.</w:t>
      </w:r>
    </w:p>
    <w:p w:rsidR="00A76183" w:rsidRPr="00442EBF" w:rsidRDefault="00A76183" w:rsidP="00A76183">
      <w:pPr>
        <w:pStyle w:val="ListParagraph"/>
        <w:spacing w:line="360" w:lineRule="auto"/>
        <w:ind w:firstLine="720"/>
        <w:jc w:val="both"/>
        <w:rPr>
          <w:rFonts w:ascii="Arial" w:hAnsi="Arial" w:cs="Arial"/>
        </w:rPr>
      </w:pPr>
      <w:r w:rsidRPr="00442EBF">
        <w:rPr>
          <w:rFonts w:ascii="Arial" w:hAnsi="Arial" w:cs="Arial"/>
          <w:noProof/>
          <w:lang w:bidi="as-IN"/>
        </w:rPr>
        <w:drawing>
          <wp:inline distT="0" distB="0" distL="0" distR="0">
            <wp:extent cx="4572000" cy="2743200"/>
            <wp:effectExtent l="0" t="0" r="0" b="0"/>
            <wp:docPr id="3" name="Chart 1">
              <a:extLst xmlns:a="http://schemas.openxmlformats.org/drawingml/2006/main">
                <a:ext uri="{FF2B5EF4-FFF2-40B4-BE49-F238E27FC236}">
                  <a16:creationId xmlns:a16="http://schemas.microsoft.com/office/drawing/2014/main" id="{81B63FBD-3B33-7A99-3BE3-2468783170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76183" w:rsidRPr="00442EBF" w:rsidRDefault="00A76183" w:rsidP="00A76183">
      <w:pPr>
        <w:spacing w:line="360" w:lineRule="auto"/>
        <w:jc w:val="center"/>
        <w:rPr>
          <w:rFonts w:ascii="Arial" w:hAnsi="Arial" w:cs="Arial"/>
          <w:b/>
          <w:bCs/>
        </w:rPr>
      </w:pPr>
      <w:r w:rsidRPr="00442EBF">
        <w:rPr>
          <w:rFonts w:ascii="Arial" w:hAnsi="Arial" w:cs="Arial"/>
          <w:b/>
          <w:bCs/>
        </w:rPr>
        <w:lastRenderedPageBreak/>
        <w:t xml:space="preserve">Fig 3: The changes of specific growth rate of </w:t>
      </w:r>
      <w:proofErr w:type="spellStart"/>
      <w:r w:rsidRPr="00442EBF">
        <w:rPr>
          <w:rFonts w:ascii="Arial" w:hAnsi="Arial" w:cs="Arial"/>
          <w:b/>
          <w:bCs/>
          <w:i/>
          <w:iCs/>
        </w:rPr>
        <w:t>Mystus</w:t>
      </w:r>
      <w:proofErr w:type="spellEnd"/>
      <w:r w:rsidR="00DB222F">
        <w:rPr>
          <w:rFonts w:ascii="Arial" w:hAnsi="Arial" w:cs="Arial"/>
          <w:b/>
          <w:bCs/>
          <w:i/>
          <w:iCs/>
        </w:rPr>
        <w:t xml:space="preserve"> </w:t>
      </w:r>
      <w:proofErr w:type="spellStart"/>
      <w:r w:rsidRPr="00442EBF">
        <w:rPr>
          <w:rFonts w:ascii="Arial" w:hAnsi="Arial" w:cs="Arial"/>
          <w:b/>
          <w:bCs/>
          <w:i/>
          <w:iCs/>
        </w:rPr>
        <w:t>cavasius</w:t>
      </w:r>
      <w:proofErr w:type="spellEnd"/>
      <w:r w:rsidRPr="00442EBF">
        <w:rPr>
          <w:rFonts w:ascii="Arial" w:hAnsi="Arial" w:cs="Arial"/>
          <w:b/>
          <w:bCs/>
        </w:rPr>
        <w:t xml:space="preserve"> in three different treatments.</w:t>
      </w:r>
    </w:p>
    <w:p w:rsidR="00A76183" w:rsidRPr="00442EBF" w:rsidRDefault="00A76183" w:rsidP="00A76183">
      <w:pPr>
        <w:pStyle w:val="ListParagraph"/>
        <w:numPr>
          <w:ilvl w:val="2"/>
          <w:numId w:val="1"/>
        </w:numPr>
        <w:spacing w:line="360" w:lineRule="auto"/>
        <w:rPr>
          <w:rFonts w:ascii="Arial" w:hAnsi="Arial" w:cs="Arial"/>
          <w:b/>
          <w:bCs/>
        </w:rPr>
      </w:pPr>
      <w:r w:rsidRPr="00442EBF">
        <w:rPr>
          <w:rFonts w:ascii="Arial" w:hAnsi="Arial" w:cs="Arial"/>
          <w:b/>
          <w:bCs/>
        </w:rPr>
        <w:t>Survival rate and Food conversion rate (FCR)</w:t>
      </w:r>
    </w:p>
    <w:p w:rsidR="00A76183" w:rsidRPr="00442EBF" w:rsidRDefault="00A76183" w:rsidP="00A76183">
      <w:pPr>
        <w:pStyle w:val="ListParagraph"/>
        <w:spacing w:line="360" w:lineRule="auto"/>
        <w:ind w:firstLine="720"/>
        <w:jc w:val="both"/>
        <w:rPr>
          <w:rFonts w:ascii="Arial" w:hAnsi="Arial" w:cs="Arial"/>
        </w:rPr>
      </w:pPr>
      <w:r w:rsidRPr="00442EBF">
        <w:rPr>
          <w:rFonts w:ascii="Arial" w:hAnsi="Arial" w:cs="Arial"/>
        </w:rPr>
        <w:t xml:space="preserve">The stocking density significantly influenced the survival rate of </w:t>
      </w:r>
      <w:proofErr w:type="spellStart"/>
      <w:r w:rsidR="00DB222F">
        <w:rPr>
          <w:rFonts w:ascii="Arial" w:hAnsi="Arial" w:cs="Arial"/>
          <w:i/>
          <w:iCs/>
        </w:rPr>
        <w:t>Mystus</w:t>
      </w:r>
      <w:proofErr w:type="spellEnd"/>
      <w:r w:rsidR="00DB222F">
        <w:rPr>
          <w:rFonts w:ascii="Arial" w:hAnsi="Arial" w:cs="Arial"/>
          <w:i/>
          <w:iCs/>
        </w:rPr>
        <w:t xml:space="preserve"> </w:t>
      </w:r>
      <w:proofErr w:type="spellStart"/>
      <w:r w:rsidR="00DB222F">
        <w:rPr>
          <w:rFonts w:ascii="Arial" w:hAnsi="Arial" w:cs="Arial"/>
          <w:i/>
          <w:iCs/>
        </w:rPr>
        <w:t>cavasius</w:t>
      </w:r>
      <w:proofErr w:type="spellEnd"/>
      <w:r w:rsidR="00DB222F">
        <w:rPr>
          <w:rFonts w:ascii="Arial" w:hAnsi="Arial" w:cs="Arial"/>
          <w:i/>
          <w:iCs/>
        </w:rPr>
        <w:t>,</w:t>
      </w:r>
      <w:r w:rsidRPr="00442EBF">
        <w:rPr>
          <w:rFonts w:ascii="Arial" w:hAnsi="Arial" w:cs="Arial"/>
        </w:rPr>
        <w:t xml:space="preserve"> as detailed in Table 2. Optimal growth and survival of aquatic organisms are intrinsically linked to appropriate stocking densities. Our findings indicate an adverse relationship between increased stocking density and survival rate.</w:t>
      </w:r>
      <w:r w:rsidR="00DB222F">
        <w:rPr>
          <w:rFonts w:ascii="Arial" w:hAnsi="Arial" w:cs="Arial"/>
        </w:rPr>
        <w:t xml:space="preserve"> </w:t>
      </w:r>
      <w:r w:rsidRPr="00442EBF">
        <w:rPr>
          <w:rFonts w:ascii="Arial" w:hAnsi="Arial" w:cs="Arial"/>
        </w:rPr>
        <w:t>All FRP tanks were stocked with spawn of uniform initial length (5.73±0.02 cm) and weight (4.16±0.09 g). Average daily gain was highest in T</w:t>
      </w:r>
      <w:r w:rsidRPr="00442EBF">
        <w:rPr>
          <w:rFonts w:ascii="Arial" w:hAnsi="Arial" w:cs="Arial"/>
          <w:vertAlign w:val="subscript"/>
        </w:rPr>
        <w:t>1</w:t>
      </w:r>
      <w:r w:rsidRPr="00442EBF">
        <w:rPr>
          <w:rFonts w:ascii="Arial" w:hAnsi="Arial" w:cs="Arial"/>
        </w:rPr>
        <w:t xml:space="preserve"> (0.079±0.04), followed by T</w:t>
      </w:r>
      <w:r w:rsidRPr="00442EBF">
        <w:rPr>
          <w:rFonts w:ascii="Arial" w:hAnsi="Arial" w:cs="Arial"/>
          <w:vertAlign w:val="subscript"/>
        </w:rPr>
        <w:t>2</w:t>
      </w:r>
      <w:r w:rsidRPr="00442EBF">
        <w:rPr>
          <w:rFonts w:ascii="Arial" w:hAnsi="Arial" w:cs="Arial"/>
        </w:rPr>
        <w:t xml:space="preserve"> (0.052±0.04), and lowest in T</w:t>
      </w:r>
      <w:r w:rsidRPr="00442EBF">
        <w:rPr>
          <w:rFonts w:ascii="Arial" w:hAnsi="Arial" w:cs="Arial"/>
          <w:vertAlign w:val="subscript"/>
        </w:rPr>
        <w:t>3</w:t>
      </w:r>
      <w:r w:rsidRPr="00442EBF">
        <w:rPr>
          <w:rFonts w:ascii="Arial" w:hAnsi="Arial" w:cs="Arial"/>
        </w:rPr>
        <w:t xml:space="preserve"> (0.041±0.01).</w:t>
      </w:r>
    </w:p>
    <w:p w:rsidR="00A76183" w:rsidRPr="00442EBF" w:rsidRDefault="00A76183" w:rsidP="00A76183">
      <w:pPr>
        <w:pStyle w:val="ListParagraph"/>
        <w:spacing w:line="360" w:lineRule="auto"/>
        <w:ind w:firstLine="720"/>
        <w:jc w:val="both"/>
        <w:rPr>
          <w:rFonts w:ascii="Arial" w:hAnsi="Arial" w:cs="Arial"/>
        </w:rPr>
      </w:pPr>
    </w:p>
    <w:p w:rsidR="00A76183" w:rsidRPr="00442EBF" w:rsidRDefault="00A76183" w:rsidP="00A76183">
      <w:pPr>
        <w:pStyle w:val="ListParagraph"/>
        <w:spacing w:line="360" w:lineRule="auto"/>
        <w:ind w:firstLine="720"/>
        <w:jc w:val="both"/>
        <w:rPr>
          <w:rFonts w:ascii="Arial" w:hAnsi="Arial" w:cs="Arial"/>
        </w:rPr>
      </w:pPr>
      <w:r w:rsidRPr="00442EBF">
        <w:rPr>
          <w:rFonts w:ascii="Arial" w:hAnsi="Arial" w:cs="Arial"/>
        </w:rPr>
        <w:t>Elevated stocking densities are known to deteriorate water quality, which, in turn, compromises the growth, disease resistance, and overall survival of cultured organisms (</w:t>
      </w:r>
      <w:proofErr w:type="spellStart"/>
      <w:r w:rsidRPr="00442EBF">
        <w:rPr>
          <w:rFonts w:ascii="Arial" w:hAnsi="Arial" w:cs="Arial"/>
        </w:rPr>
        <w:t>M’balaka</w:t>
      </w:r>
      <w:r w:rsidRPr="00442EBF">
        <w:rPr>
          <w:rFonts w:ascii="Arial" w:hAnsi="Arial" w:cs="Arial"/>
          <w:i/>
          <w:iCs/>
        </w:rPr>
        <w:t>et</w:t>
      </w:r>
      <w:proofErr w:type="spellEnd"/>
      <w:r w:rsidRPr="00442EBF">
        <w:rPr>
          <w:rFonts w:ascii="Arial" w:hAnsi="Arial" w:cs="Arial"/>
          <w:i/>
          <w:iCs/>
        </w:rPr>
        <w:t xml:space="preserve"> al</w:t>
      </w:r>
      <w:r w:rsidRPr="00442EBF">
        <w:rPr>
          <w:rFonts w:ascii="Arial" w:hAnsi="Arial" w:cs="Arial"/>
        </w:rPr>
        <w:t xml:space="preserve">., 2012). This study reinforces that maintaining an optimal stocking density is crucial for the successful rearing of </w:t>
      </w:r>
      <w:proofErr w:type="spellStart"/>
      <w:r w:rsidRPr="00442EBF">
        <w:rPr>
          <w:rFonts w:ascii="Arial" w:hAnsi="Arial" w:cs="Arial"/>
          <w:i/>
          <w:iCs/>
        </w:rPr>
        <w:t>Mystuscavasius</w:t>
      </w:r>
      <w:proofErr w:type="spellEnd"/>
      <w:r w:rsidRPr="00442EBF">
        <w:rPr>
          <w:rFonts w:ascii="Arial" w:hAnsi="Arial" w:cs="Arial"/>
        </w:rPr>
        <w:t>.</w:t>
      </w:r>
    </w:p>
    <w:p w:rsidR="00A76183" w:rsidRPr="00442EBF" w:rsidRDefault="00A76183" w:rsidP="003A1F0B">
      <w:pPr>
        <w:pStyle w:val="ListParagraph"/>
        <w:spacing w:line="360" w:lineRule="auto"/>
        <w:ind w:firstLine="720"/>
        <w:jc w:val="both"/>
        <w:rPr>
          <w:rFonts w:ascii="Arial" w:hAnsi="Arial" w:cs="Arial"/>
        </w:rPr>
      </w:pPr>
      <w:r w:rsidRPr="00442EBF">
        <w:rPr>
          <w:rFonts w:ascii="Arial" w:hAnsi="Arial" w:cs="Arial"/>
        </w:rPr>
        <w:t>The Feed Conversion Ratio (FCR) was significantly lower in treatment T</w:t>
      </w:r>
      <w:r w:rsidRPr="00442EBF">
        <w:rPr>
          <w:rFonts w:ascii="Arial" w:hAnsi="Arial" w:cs="Arial"/>
          <w:vertAlign w:val="subscript"/>
        </w:rPr>
        <w:t>1</w:t>
      </w:r>
      <w:r w:rsidRPr="00442EBF">
        <w:rPr>
          <w:rFonts w:ascii="Arial" w:hAnsi="Arial" w:cs="Arial"/>
        </w:rPr>
        <w:t xml:space="preserve"> (1.25±0.01) compared to T</w:t>
      </w:r>
      <w:r w:rsidRPr="00442EBF">
        <w:rPr>
          <w:rFonts w:ascii="Arial" w:hAnsi="Arial" w:cs="Arial"/>
          <w:vertAlign w:val="subscript"/>
        </w:rPr>
        <w:t>2</w:t>
      </w:r>
      <w:r w:rsidRPr="00442EBF">
        <w:rPr>
          <w:rFonts w:ascii="Arial" w:hAnsi="Arial" w:cs="Arial"/>
        </w:rPr>
        <w:t xml:space="preserve"> (1.62±0.01) and T</w:t>
      </w:r>
      <w:r w:rsidRPr="00442EBF">
        <w:rPr>
          <w:rFonts w:ascii="Arial" w:hAnsi="Arial" w:cs="Arial"/>
          <w:vertAlign w:val="subscript"/>
        </w:rPr>
        <w:t>3</w:t>
      </w:r>
      <w:r w:rsidRPr="00442EBF">
        <w:rPr>
          <w:rFonts w:ascii="Arial" w:hAnsi="Arial" w:cs="Arial"/>
        </w:rPr>
        <w:t xml:space="preserve"> (2.04±0.02). These findings indicate that the lowest stocking density (T</w:t>
      </w:r>
      <w:r w:rsidRPr="00442EBF">
        <w:rPr>
          <w:rFonts w:ascii="Arial" w:hAnsi="Arial" w:cs="Arial"/>
          <w:vertAlign w:val="subscript"/>
        </w:rPr>
        <w:t>1</w:t>
      </w:r>
      <w:r w:rsidRPr="00442EBF">
        <w:rPr>
          <w:rFonts w:ascii="Arial" w:hAnsi="Arial" w:cs="Arial"/>
        </w:rPr>
        <w:t>), where the fewest hatchlings were reared, resulted in the most favorable specific growth rate (SGR) and FCR.</w:t>
      </w:r>
    </w:p>
    <w:p w:rsidR="00A76183" w:rsidRDefault="00A76183" w:rsidP="00A76183">
      <w:pPr>
        <w:pStyle w:val="ListParagraph"/>
        <w:spacing w:line="360" w:lineRule="auto"/>
        <w:ind w:firstLine="720"/>
        <w:jc w:val="both"/>
        <w:rPr>
          <w:rFonts w:ascii="Arial" w:hAnsi="Arial" w:cs="Arial"/>
        </w:rPr>
      </w:pPr>
      <w:r w:rsidRPr="00442EBF">
        <w:rPr>
          <w:rFonts w:ascii="Arial" w:hAnsi="Arial" w:cs="Arial"/>
        </w:rPr>
        <w:t xml:space="preserve">The FCR values observed in this study are notably lower than those reported by Chakraborty (2022) and Islam (2002). As De Silva and Davy (1992) suggested, digestibility plays a crucial role in reducing FCR by enhancing the efficiency of food utilization. Digestibility, in turn, is influenced by factors such as daily feeding rate, feeding frequency, and the type of feed employed (Chiu </w:t>
      </w:r>
      <w:r w:rsidRPr="00442EBF">
        <w:rPr>
          <w:rFonts w:ascii="Arial" w:hAnsi="Arial" w:cs="Arial"/>
          <w:i/>
          <w:iCs/>
        </w:rPr>
        <w:t>et al</w:t>
      </w:r>
      <w:r w:rsidRPr="00442EBF">
        <w:rPr>
          <w:rFonts w:ascii="Arial" w:hAnsi="Arial" w:cs="Arial"/>
        </w:rPr>
        <w:t>., 1987). Consequently, the lower FCR values obtained in the current study signify a superior food utilization efficiency in the experimental subjects.</w:t>
      </w:r>
    </w:p>
    <w:p w:rsidR="00DB222F" w:rsidRDefault="00DB222F" w:rsidP="00A76183">
      <w:pPr>
        <w:pStyle w:val="ListParagraph"/>
        <w:spacing w:line="360" w:lineRule="auto"/>
        <w:ind w:firstLine="720"/>
        <w:jc w:val="both"/>
        <w:rPr>
          <w:rFonts w:ascii="Arial" w:hAnsi="Arial" w:cs="Arial"/>
        </w:rPr>
      </w:pPr>
    </w:p>
    <w:p w:rsidR="00DB222F" w:rsidRDefault="00DB222F" w:rsidP="00A76183">
      <w:pPr>
        <w:pStyle w:val="ListParagraph"/>
        <w:spacing w:line="360" w:lineRule="auto"/>
        <w:ind w:firstLine="720"/>
        <w:jc w:val="both"/>
        <w:rPr>
          <w:rFonts w:ascii="Arial" w:hAnsi="Arial" w:cs="Arial"/>
        </w:rPr>
      </w:pPr>
    </w:p>
    <w:p w:rsidR="00DB222F" w:rsidRDefault="00DB222F" w:rsidP="00A76183">
      <w:pPr>
        <w:pStyle w:val="ListParagraph"/>
        <w:spacing w:line="360" w:lineRule="auto"/>
        <w:ind w:firstLine="720"/>
        <w:jc w:val="both"/>
        <w:rPr>
          <w:rFonts w:ascii="Arial" w:hAnsi="Arial" w:cs="Arial"/>
        </w:rPr>
      </w:pPr>
    </w:p>
    <w:p w:rsidR="003A1F0B" w:rsidRPr="00442EBF" w:rsidRDefault="003A1F0B" w:rsidP="00A76183">
      <w:pPr>
        <w:pStyle w:val="ListParagraph"/>
        <w:spacing w:line="360" w:lineRule="auto"/>
        <w:ind w:firstLine="720"/>
        <w:jc w:val="both"/>
        <w:rPr>
          <w:rFonts w:ascii="Arial" w:hAnsi="Arial" w:cs="Arial"/>
        </w:rPr>
      </w:pPr>
    </w:p>
    <w:p w:rsidR="00A76183" w:rsidRPr="00442EBF" w:rsidRDefault="00A76183" w:rsidP="00A76183">
      <w:pPr>
        <w:pStyle w:val="ListParagraph"/>
        <w:spacing w:line="360" w:lineRule="auto"/>
        <w:rPr>
          <w:rFonts w:ascii="Arial" w:hAnsi="Arial" w:cs="Arial"/>
          <w:b/>
          <w:bCs/>
        </w:rPr>
      </w:pPr>
      <w:r w:rsidRPr="00442EBF">
        <w:rPr>
          <w:rFonts w:ascii="Arial" w:hAnsi="Arial" w:cs="Arial"/>
          <w:b/>
          <w:bCs/>
        </w:rPr>
        <w:lastRenderedPageBreak/>
        <w:t>Table 2: Survival and FCR of</w:t>
      </w:r>
      <w:r w:rsidR="00C03E3F">
        <w:rPr>
          <w:rFonts w:ascii="Arial" w:hAnsi="Arial" w:cs="Arial"/>
          <w:b/>
          <w:bCs/>
        </w:rPr>
        <w:t xml:space="preserve"> </w:t>
      </w:r>
      <w:proofErr w:type="spellStart"/>
      <w:r w:rsidRPr="00442EBF">
        <w:rPr>
          <w:rFonts w:ascii="Arial" w:hAnsi="Arial" w:cs="Arial"/>
          <w:b/>
          <w:bCs/>
          <w:i/>
          <w:iCs/>
        </w:rPr>
        <w:t>Mystus</w:t>
      </w:r>
      <w:proofErr w:type="spellEnd"/>
      <w:r w:rsidR="00C03E3F">
        <w:rPr>
          <w:rFonts w:ascii="Arial" w:hAnsi="Arial" w:cs="Arial"/>
          <w:b/>
          <w:bCs/>
          <w:i/>
          <w:iCs/>
        </w:rPr>
        <w:t xml:space="preserve"> </w:t>
      </w:r>
      <w:proofErr w:type="spellStart"/>
      <w:r w:rsidRPr="00442EBF">
        <w:rPr>
          <w:rFonts w:ascii="Arial" w:hAnsi="Arial" w:cs="Arial"/>
          <w:b/>
          <w:bCs/>
          <w:i/>
          <w:iCs/>
        </w:rPr>
        <w:t>cavasius</w:t>
      </w:r>
      <w:proofErr w:type="spellEnd"/>
      <w:r w:rsidRPr="00442EBF">
        <w:rPr>
          <w:rFonts w:ascii="Arial" w:hAnsi="Arial" w:cs="Arial"/>
          <w:b/>
          <w:bCs/>
        </w:rPr>
        <w:t xml:space="preserve"> fry or fingerlings</w:t>
      </w:r>
      <w:r w:rsidR="00C03E3F">
        <w:rPr>
          <w:rFonts w:ascii="Arial" w:hAnsi="Arial" w:cs="Arial"/>
          <w:b/>
          <w:bCs/>
        </w:rPr>
        <w:t xml:space="preserve"> </w:t>
      </w:r>
      <w:r w:rsidRPr="00442EBF">
        <w:rPr>
          <w:rFonts w:ascii="Arial" w:hAnsi="Arial" w:cs="Arial"/>
          <w:b/>
          <w:bCs/>
        </w:rPr>
        <w:t>after twelve weeks of rearing.</w:t>
      </w:r>
    </w:p>
    <w:tbl>
      <w:tblPr>
        <w:tblStyle w:val="TableGrid"/>
        <w:tblW w:w="0" w:type="auto"/>
        <w:tblInd w:w="468" w:type="dxa"/>
        <w:tblLook w:val="04A0" w:firstRow="1" w:lastRow="0" w:firstColumn="1" w:lastColumn="0" w:noHBand="0" w:noVBand="1"/>
      </w:tblPr>
      <w:tblGrid>
        <w:gridCol w:w="2610"/>
        <w:gridCol w:w="1956"/>
        <w:gridCol w:w="2158"/>
        <w:gridCol w:w="2158"/>
      </w:tblGrid>
      <w:tr w:rsidR="00A76183" w:rsidRPr="00442EBF" w:rsidTr="003A1F0B">
        <w:trPr>
          <w:trHeight w:val="210"/>
        </w:trPr>
        <w:tc>
          <w:tcPr>
            <w:tcW w:w="2610" w:type="dxa"/>
            <w:vMerge w:val="restart"/>
          </w:tcPr>
          <w:p w:rsidR="00A76183" w:rsidRPr="00442EBF" w:rsidRDefault="00A76183" w:rsidP="0027510A">
            <w:pPr>
              <w:pStyle w:val="ListParagraph"/>
              <w:spacing w:line="360" w:lineRule="auto"/>
              <w:ind w:left="0"/>
              <w:jc w:val="center"/>
              <w:rPr>
                <w:rFonts w:ascii="Arial" w:hAnsi="Arial" w:cs="Arial"/>
                <w:b/>
                <w:bCs/>
              </w:rPr>
            </w:pPr>
            <w:r w:rsidRPr="00442EBF">
              <w:rPr>
                <w:rFonts w:ascii="Arial" w:hAnsi="Arial" w:cs="Arial"/>
                <w:b/>
                <w:bCs/>
              </w:rPr>
              <w:t>Parameters</w:t>
            </w:r>
          </w:p>
        </w:tc>
        <w:tc>
          <w:tcPr>
            <w:tcW w:w="6272" w:type="dxa"/>
            <w:gridSpan w:val="3"/>
          </w:tcPr>
          <w:p w:rsidR="00A76183" w:rsidRPr="00442EBF" w:rsidRDefault="00A76183" w:rsidP="0027510A">
            <w:pPr>
              <w:pStyle w:val="ListParagraph"/>
              <w:spacing w:line="360" w:lineRule="auto"/>
              <w:ind w:left="0"/>
              <w:jc w:val="center"/>
              <w:rPr>
                <w:rFonts w:ascii="Arial" w:hAnsi="Arial" w:cs="Arial"/>
                <w:b/>
                <w:bCs/>
              </w:rPr>
            </w:pPr>
            <w:r w:rsidRPr="00442EBF">
              <w:rPr>
                <w:rFonts w:ascii="Arial" w:hAnsi="Arial" w:cs="Arial"/>
                <w:b/>
                <w:bCs/>
              </w:rPr>
              <w:t>Treatments</w:t>
            </w:r>
          </w:p>
        </w:tc>
      </w:tr>
      <w:tr w:rsidR="00A76183" w:rsidRPr="00442EBF" w:rsidTr="003A1F0B">
        <w:trPr>
          <w:trHeight w:val="210"/>
        </w:trPr>
        <w:tc>
          <w:tcPr>
            <w:tcW w:w="2610" w:type="dxa"/>
            <w:vMerge/>
          </w:tcPr>
          <w:p w:rsidR="00A76183" w:rsidRPr="00442EBF" w:rsidRDefault="00A76183" w:rsidP="0027510A">
            <w:pPr>
              <w:pStyle w:val="ListParagraph"/>
              <w:spacing w:line="360" w:lineRule="auto"/>
              <w:ind w:left="0"/>
              <w:rPr>
                <w:rFonts w:ascii="Arial" w:hAnsi="Arial" w:cs="Arial"/>
                <w:b/>
                <w:bCs/>
              </w:rPr>
            </w:pPr>
          </w:p>
        </w:tc>
        <w:tc>
          <w:tcPr>
            <w:tcW w:w="1956" w:type="dxa"/>
          </w:tcPr>
          <w:p w:rsidR="00A76183" w:rsidRPr="00442EBF" w:rsidRDefault="00A76183" w:rsidP="0027510A">
            <w:pPr>
              <w:pStyle w:val="ListParagraph"/>
              <w:spacing w:line="360" w:lineRule="auto"/>
              <w:ind w:left="0"/>
              <w:jc w:val="center"/>
              <w:rPr>
                <w:rFonts w:ascii="Arial" w:hAnsi="Arial" w:cs="Arial"/>
                <w:b/>
                <w:bCs/>
              </w:rPr>
            </w:pPr>
            <w:r w:rsidRPr="00442EBF">
              <w:rPr>
                <w:rFonts w:ascii="Arial" w:hAnsi="Arial" w:cs="Arial"/>
                <w:b/>
                <w:bCs/>
              </w:rPr>
              <w:t>T</w:t>
            </w:r>
            <w:r w:rsidRPr="00442EBF">
              <w:rPr>
                <w:rFonts w:ascii="Arial" w:hAnsi="Arial" w:cs="Arial"/>
                <w:b/>
                <w:bCs/>
                <w:vertAlign w:val="subscript"/>
              </w:rPr>
              <w:t>1</w:t>
            </w:r>
          </w:p>
        </w:tc>
        <w:tc>
          <w:tcPr>
            <w:tcW w:w="2158" w:type="dxa"/>
          </w:tcPr>
          <w:p w:rsidR="00A76183" w:rsidRPr="00442EBF" w:rsidRDefault="00A76183" w:rsidP="0027510A">
            <w:pPr>
              <w:pStyle w:val="ListParagraph"/>
              <w:spacing w:line="360" w:lineRule="auto"/>
              <w:ind w:left="0"/>
              <w:jc w:val="center"/>
              <w:rPr>
                <w:rFonts w:ascii="Arial" w:hAnsi="Arial" w:cs="Arial"/>
                <w:b/>
                <w:bCs/>
              </w:rPr>
            </w:pPr>
            <w:r w:rsidRPr="00442EBF">
              <w:rPr>
                <w:rFonts w:ascii="Arial" w:hAnsi="Arial" w:cs="Arial"/>
                <w:b/>
                <w:bCs/>
              </w:rPr>
              <w:t>T</w:t>
            </w:r>
            <w:r w:rsidRPr="00442EBF">
              <w:rPr>
                <w:rFonts w:ascii="Arial" w:hAnsi="Arial" w:cs="Arial"/>
                <w:b/>
                <w:bCs/>
                <w:vertAlign w:val="subscript"/>
              </w:rPr>
              <w:t>2</w:t>
            </w:r>
          </w:p>
        </w:tc>
        <w:tc>
          <w:tcPr>
            <w:tcW w:w="2158" w:type="dxa"/>
          </w:tcPr>
          <w:p w:rsidR="00A76183" w:rsidRPr="00442EBF" w:rsidRDefault="00A76183" w:rsidP="0027510A">
            <w:pPr>
              <w:pStyle w:val="ListParagraph"/>
              <w:spacing w:line="360" w:lineRule="auto"/>
              <w:ind w:left="0"/>
              <w:jc w:val="center"/>
              <w:rPr>
                <w:rFonts w:ascii="Arial" w:hAnsi="Arial" w:cs="Arial"/>
                <w:b/>
                <w:bCs/>
              </w:rPr>
            </w:pPr>
            <w:r w:rsidRPr="00442EBF">
              <w:rPr>
                <w:rFonts w:ascii="Arial" w:hAnsi="Arial" w:cs="Arial"/>
                <w:b/>
                <w:bCs/>
              </w:rPr>
              <w:t>T</w:t>
            </w:r>
            <w:r w:rsidRPr="00442EBF">
              <w:rPr>
                <w:rFonts w:ascii="Arial" w:hAnsi="Arial" w:cs="Arial"/>
                <w:b/>
                <w:bCs/>
                <w:vertAlign w:val="subscript"/>
              </w:rPr>
              <w:t>3</w:t>
            </w:r>
          </w:p>
        </w:tc>
      </w:tr>
      <w:tr w:rsidR="00A76183" w:rsidRPr="00442EBF" w:rsidTr="003A1F0B">
        <w:trPr>
          <w:trHeight w:val="395"/>
        </w:trPr>
        <w:tc>
          <w:tcPr>
            <w:tcW w:w="2610" w:type="dxa"/>
          </w:tcPr>
          <w:p w:rsidR="00A76183" w:rsidRPr="00442EBF" w:rsidRDefault="00A76183" w:rsidP="0027510A">
            <w:pPr>
              <w:pStyle w:val="ListParagraph"/>
              <w:spacing w:line="360" w:lineRule="auto"/>
              <w:ind w:left="0"/>
              <w:rPr>
                <w:rFonts w:ascii="Arial" w:hAnsi="Arial" w:cs="Arial"/>
                <w:b/>
                <w:bCs/>
              </w:rPr>
            </w:pPr>
            <w:r w:rsidRPr="00442EBF">
              <w:rPr>
                <w:rFonts w:ascii="Arial" w:hAnsi="Arial" w:cs="Arial"/>
                <w:b/>
                <w:bCs/>
              </w:rPr>
              <w:t>Initial length (cm)</w:t>
            </w:r>
          </w:p>
        </w:tc>
        <w:tc>
          <w:tcPr>
            <w:tcW w:w="1956" w:type="dxa"/>
          </w:tcPr>
          <w:p w:rsidR="00A76183" w:rsidRPr="00442EBF" w:rsidRDefault="00A76183" w:rsidP="0027510A">
            <w:pPr>
              <w:pStyle w:val="ListParagraph"/>
              <w:spacing w:line="360" w:lineRule="auto"/>
              <w:ind w:left="0"/>
              <w:jc w:val="center"/>
              <w:rPr>
                <w:rFonts w:ascii="Arial" w:hAnsi="Arial" w:cs="Arial"/>
              </w:rPr>
            </w:pPr>
            <w:r w:rsidRPr="00442EBF">
              <w:rPr>
                <w:rFonts w:ascii="Arial" w:hAnsi="Arial" w:cs="Arial"/>
              </w:rPr>
              <w:t>5.73</w:t>
            </w:r>
            <w:r w:rsidRPr="00442EBF">
              <w:rPr>
                <w:rFonts w:ascii="Arial" w:hAnsi="Arial" w:cs="Arial"/>
                <w:bCs/>
              </w:rPr>
              <w:t>±0.02</w:t>
            </w:r>
          </w:p>
        </w:tc>
        <w:tc>
          <w:tcPr>
            <w:tcW w:w="2158" w:type="dxa"/>
          </w:tcPr>
          <w:p w:rsidR="00A76183" w:rsidRPr="00442EBF" w:rsidRDefault="00A76183" w:rsidP="0027510A">
            <w:pPr>
              <w:pStyle w:val="ListParagraph"/>
              <w:spacing w:line="360" w:lineRule="auto"/>
              <w:ind w:left="0"/>
              <w:jc w:val="center"/>
              <w:rPr>
                <w:rFonts w:ascii="Arial" w:hAnsi="Arial" w:cs="Arial"/>
              </w:rPr>
            </w:pPr>
            <w:r w:rsidRPr="00442EBF">
              <w:rPr>
                <w:rFonts w:ascii="Arial" w:hAnsi="Arial" w:cs="Arial"/>
              </w:rPr>
              <w:t>5.73</w:t>
            </w:r>
            <w:r w:rsidRPr="00442EBF">
              <w:rPr>
                <w:rFonts w:ascii="Arial" w:hAnsi="Arial" w:cs="Arial"/>
                <w:bCs/>
              </w:rPr>
              <w:t>±0.02</w:t>
            </w:r>
          </w:p>
        </w:tc>
        <w:tc>
          <w:tcPr>
            <w:tcW w:w="2158" w:type="dxa"/>
          </w:tcPr>
          <w:p w:rsidR="00A76183" w:rsidRPr="00442EBF" w:rsidRDefault="00A76183" w:rsidP="0027510A">
            <w:pPr>
              <w:pStyle w:val="ListParagraph"/>
              <w:spacing w:line="360" w:lineRule="auto"/>
              <w:ind w:left="0"/>
              <w:jc w:val="center"/>
              <w:rPr>
                <w:rFonts w:ascii="Arial" w:hAnsi="Arial" w:cs="Arial"/>
              </w:rPr>
            </w:pPr>
            <w:r w:rsidRPr="00442EBF">
              <w:rPr>
                <w:rFonts w:ascii="Arial" w:hAnsi="Arial" w:cs="Arial"/>
              </w:rPr>
              <w:t>5.73</w:t>
            </w:r>
            <w:r w:rsidRPr="00442EBF">
              <w:rPr>
                <w:rFonts w:ascii="Arial" w:hAnsi="Arial" w:cs="Arial"/>
                <w:bCs/>
              </w:rPr>
              <w:t>±0.02</w:t>
            </w:r>
          </w:p>
        </w:tc>
      </w:tr>
      <w:tr w:rsidR="00A76183" w:rsidRPr="00442EBF" w:rsidTr="003A1F0B">
        <w:tc>
          <w:tcPr>
            <w:tcW w:w="2610" w:type="dxa"/>
          </w:tcPr>
          <w:p w:rsidR="00A76183" w:rsidRPr="00442EBF" w:rsidRDefault="00A76183" w:rsidP="0027510A">
            <w:pPr>
              <w:pStyle w:val="ListParagraph"/>
              <w:spacing w:line="360" w:lineRule="auto"/>
              <w:ind w:left="0"/>
              <w:rPr>
                <w:rFonts w:ascii="Arial" w:hAnsi="Arial" w:cs="Arial"/>
                <w:b/>
                <w:bCs/>
              </w:rPr>
            </w:pPr>
            <w:r w:rsidRPr="00442EBF">
              <w:rPr>
                <w:rFonts w:ascii="Arial" w:hAnsi="Arial" w:cs="Arial"/>
                <w:b/>
                <w:bCs/>
              </w:rPr>
              <w:t>Final length (cm)</w:t>
            </w:r>
          </w:p>
        </w:tc>
        <w:tc>
          <w:tcPr>
            <w:tcW w:w="1956" w:type="dxa"/>
          </w:tcPr>
          <w:p w:rsidR="00A76183" w:rsidRPr="00442EBF" w:rsidRDefault="00A76183" w:rsidP="0027510A">
            <w:pPr>
              <w:pStyle w:val="ListParagraph"/>
              <w:spacing w:line="360" w:lineRule="auto"/>
              <w:ind w:left="0"/>
              <w:jc w:val="center"/>
              <w:rPr>
                <w:rFonts w:ascii="Arial" w:hAnsi="Arial" w:cs="Arial"/>
              </w:rPr>
            </w:pPr>
            <w:r w:rsidRPr="00442EBF">
              <w:rPr>
                <w:rFonts w:ascii="Arial" w:hAnsi="Arial" w:cs="Arial"/>
              </w:rPr>
              <w:t>18.02</w:t>
            </w:r>
            <w:r w:rsidRPr="00442EBF">
              <w:rPr>
                <w:rFonts w:ascii="Arial" w:hAnsi="Arial" w:cs="Arial"/>
                <w:bCs/>
              </w:rPr>
              <w:t>±0.15</w:t>
            </w:r>
          </w:p>
        </w:tc>
        <w:tc>
          <w:tcPr>
            <w:tcW w:w="2158" w:type="dxa"/>
          </w:tcPr>
          <w:p w:rsidR="00A76183" w:rsidRPr="00442EBF" w:rsidRDefault="00A76183" w:rsidP="0027510A">
            <w:pPr>
              <w:pStyle w:val="ListParagraph"/>
              <w:spacing w:line="360" w:lineRule="auto"/>
              <w:ind w:left="0"/>
              <w:jc w:val="center"/>
              <w:rPr>
                <w:rFonts w:ascii="Arial" w:hAnsi="Arial" w:cs="Arial"/>
              </w:rPr>
            </w:pPr>
            <w:r w:rsidRPr="00442EBF">
              <w:rPr>
                <w:rFonts w:ascii="Arial" w:hAnsi="Arial" w:cs="Arial"/>
              </w:rPr>
              <w:t>12.74</w:t>
            </w:r>
            <w:r w:rsidRPr="00442EBF">
              <w:rPr>
                <w:rFonts w:ascii="Arial" w:hAnsi="Arial" w:cs="Arial"/>
                <w:bCs/>
              </w:rPr>
              <w:t>±0.37</w:t>
            </w:r>
          </w:p>
        </w:tc>
        <w:tc>
          <w:tcPr>
            <w:tcW w:w="2158" w:type="dxa"/>
          </w:tcPr>
          <w:p w:rsidR="00A76183" w:rsidRPr="00442EBF" w:rsidRDefault="00A76183" w:rsidP="0027510A">
            <w:pPr>
              <w:pStyle w:val="ListParagraph"/>
              <w:spacing w:line="360" w:lineRule="auto"/>
              <w:ind w:left="0"/>
              <w:jc w:val="center"/>
              <w:rPr>
                <w:rFonts w:ascii="Arial" w:hAnsi="Arial" w:cs="Arial"/>
              </w:rPr>
            </w:pPr>
            <w:r w:rsidRPr="00442EBF">
              <w:rPr>
                <w:rFonts w:ascii="Arial" w:hAnsi="Arial" w:cs="Arial"/>
              </w:rPr>
              <w:t>10.83</w:t>
            </w:r>
            <w:r w:rsidRPr="00442EBF">
              <w:rPr>
                <w:rFonts w:ascii="Arial" w:hAnsi="Arial" w:cs="Arial"/>
                <w:bCs/>
              </w:rPr>
              <w:t>±0.89</w:t>
            </w:r>
          </w:p>
        </w:tc>
      </w:tr>
      <w:tr w:rsidR="00A76183" w:rsidRPr="00442EBF" w:rsidTr="003A1F0B">
        <w:tc>
          <w:tcPr>
            <w:tcW w:w="2610" w:type="dxa"/>
          </w:tcPr>
          <w:p w:rsidR="00A76183" w:rsidRPr="00442EBF" w:rsidRDefault="00A76183" w:rsidP="0027510A">
            <w:pPr>
              <w:pStyle w:val="ListParagraph"/>
              <w:spacing w:line="360" w:lineRule="auto"/>
              <w:ind w:left="0"/>
              <w:rPr>
                <w:rFonts w:ascii="Arial" w:hAnsi="Arial" w:cs="Arial"/>
                <w:b/>
                <w:bCs/>
              </w:rPr>
            </w:pPr>
            <w:r w:rsidRPr="00442EBF">
              <w:rPr>
                <w:rFonts w:ascii="Arial" w:hAnsi="Arial" w:cs="Arial"/>
                <w:b/>
                <w:bCs/>
              </w:rPr>
              <w:t>Initial weight (g)</w:t>
            </w:r>
          </w:p>
        </w:tc>
        <w:tc>
          <w:tcPr>
            <w:tcW w:w="1956" w:type="dxa"/>
          </w:tcPr>
          <w:p w:rsidR="00A76183" w:rsidRPr="00442EBF" w:rsidRDefault="00A76183" w:rsidP="0027510A">
            <w:pPr>
              <w:pStyle w:val="ListParagraph"/>
              <w:spacing w:line="360" w:lineRule="auto"/>
              <w:ind w:left="0"/>
              <w:jc w:val="center"/>
              <w:rPr>
                <w:rFonts w:ascii="Arial" w:hAnsi="Arial" w:cs="Arial"/>
              </w:rPr>
            </w:pPr>
            <w:r w:rsidRPr="00442EBF">
              <w:rPr>
                <w:rFonts w:ascii="Arial" w:hAnsi="Arial" w:cs="Arial"/>
              </w:rPr>
              <w:t>4.16±0.09</w:t>
            </w:r>
          </w:p>
        </w:tc>
        <w:tc>
          <w:tcPr>
            <w:tcW w:w="2158" w:type="dxa"/>
          </w:tcPr>
          <w:p w:rsidR="00A76183" w:rsidRPr="00442EBF" w:rsidRDefault="00A76183" w:rsidP="0027510A">
            <w:pPr>
              <w:pStyle w:val="ListParagraph"/>
              <w:spacing w:line="360" w:lineRule="auto"/>
              <w:ind w:left="0"/>
              <w:jc w:val="center"/>
              <w:rPr>
                <w:rFonts w:ascii="Arial" w:hAnsi="Arial" w:cs="Arial"/>
              </w:rPr>
            </w:pPr>
            <w:r w:rsidRPr="00442EBF">
              <w:rPr>
                <w:rFonts w:ascii="Arial" w:hAnsi="Arial" w:cs="Arial"/>
              </w:rPr>
              <w:t>4.16±0.09</w:t>
            </w:r>
          </w:p>
        </w:tc>
        <w:tc>
          <w:tcPr>
            <w:tcW w:w="2158" w:type="dxa"/>
          </w:tcPr>
          <w:p w:rsidR="00A76183" w:rsidRPr="00442EBF" w:rsidRDefault="00A76183" w:rsidP="0027510A">
            <w:pPr>
              <w:pStyle w:val="ListParagraph"/>
              <w:spacing w:line="360" w:lineRule="auto"/>
              <w:ind w:left="0"/>
              <w:jc w:val="center"/>
              <w:rPr>
                <w:rFonts w:ascii="Arial" w:hAnsi="Arial" w:cs="Arial"/>
              </w:rPr>
            </w:pPr>
            <w:r w:rsidRPr="00442EBF">
              <w:rPr>
                <w:rFonts w:ascii="Arial" w:hAnsi="Arial" w:cs="Arial"/>
              </w:rPr>
              <w:t>4.16±0.09</w:t>
            </w:r>
          </w:p>
        </w:tc>
      </w:tr>
      <w:tr w:rsidR="00A76183" w:rsidRPr="00442EBF" w:rsidTr="003A1F0B">
        <w:tc>
          <w:tcPr>
            <w:tcW w:w="2610" w:type="dxa"/>
          </w:tcPr>
          <w:p w:rsidR="00A76183" w:rsidRPr="00442EBF" w:rsidRDefault="00A76183" w:rsidP="0027510A">
            <w:pPr>
              <w:pStyle w:val="ListParagraph"/>
              <w:spacing w:line="360" w:lineRule="auto"/>
              <w:ind w:left="0"/>
              <w:rPr>
                <w:rFonts w:ascii="Arial" w:hAnsi="Arial" w:cs="Arial"/>
                <w:b/>
                <w:bCs/>
              </w:rPr>
            </w:pPr>
            <w:r w:rsidRPr="00442EBF">
              <w:rPr>
                <w:rFonts w:ascii="Arial" w:hAnsi="Arial" w:cs="Arial"/>
                <w:b/>
                <w:bCs/>
              </w:rPr>
              <w:t>Final weight (g)</w:t>
            </w:r>
          </w:p>
        </w:tc>
        <w:tc>
          <w:tcPr>
            <w:tcW w:w="1956" w:type="dxa"/>
          </w:tcPr>
          <w:p w:rsidR="00A76183" w:rsidRPr="00442EBF" w:rsidRDefault="00A76183" w:rsidP="0027510A">
            <w:pPr>
              <w:pStyle w:val="ListParagraph"/>
              <w:spacing w:line="360" w:lineRule="auto"/>
              <w:ind w:left="0"/>
              <w:jc w:val="center"/>
              <w:rPr>
                <w:rFonts w:ascii="Arial" w:hAnsi="Arial" w:cs="Arial"/>
              </w:rPr>
            </w:pPr>
            <w:r w:rsidRPr="00442EBF">
              <w:rPr>
                <w:rFonts w:ascii="Arial" w:hAnsi="Arial" w:cs="Arial"/>
              </w:rPr>
              <w:t>16.72±0.45</w:t>
            </w:r>
          </w:p>
        </w:tc>
        <w:tc>
          <w:tcPr>
            <w:tcW w:w="2158" w:type="dxa"/>
          </w:tcPr>
          <w:p w:rsidR="00A76183" w:rsidRPr="00442EBF" w:rsidRDefault="00A76183" w:rsidP="0027510A">
            <w:pPr>
              <w:pStyle w:val="ListParagraph"/>
              <w:spacing w:line="360" w:lineRule="auto"/>
              <w:ind w:left="0"/>
              <w:jc w:val="center"/>
              <w:rPr>
                <w:rFonts w:ascii="Arial" w:hAnsi="Arial" w:cs="Arial"/>
              </w:rPr>
            </w:pPr>
            <w:r w:rsidRPr="00442EBF">
              <w:rPr>
                <w:rFonts w:ascii="Arial" w:hAnsi="Arial" w:cs="Arial"/>
              </w:rPr>
              <w:t>13.21±0.82</w:t>
            </w:r>
          </w:p>
        </w:tc>
        <w:tc>
          <w:tcPr>
            <w:tcW w:w="2158" w:type="dxa"/>
          </w:tcPr>
          <w:p w:rsidR="00A76183" w:rsidRPr="00442EBF" w:rsidRDefault="00A76183" w:rsidP="0027510A">
            <w:pPr>
              <w:pStyle w:val="ListParagraph"/>
              <w:spacing w:line="360" w:lineRule="auto"/>
              <w:ind w:left="0"/>
              <w:jc w:val="center"/>
              <w:rPr>
                <w:rFonts w:ascii="Arial" w:hAnsi="Arial" w:cs="Arial"/>
              </w:rPr>
            </w:pPr>
            <w:r w:rsidRPr="00442EBF">
              <w:rPr>
                <w:rFonts w:ascii="Arial" w:hAnsi="Arial" w:cs="Arial"/>
              </w:rPr>
              <w:t>11.67±0.71</w:t>
            </w:r>
          </w:p>
        </w:tc>
      </w:tr>
      <w:tr w:rsidR="00A76183" w:rsidRPr="00442EBF" w:rsidTr="003A1F0B">
        <w:trPr>
          <w:trHeight w:val="305"/>
        </w:trPr>
        <w:tc>
          <w:tcPr>
            <w:tcW w:w="2610" w:type="dxa"/>
          </w:tcPr>
          <w:p w:rsidR="00A76183" w:rsidRPr="00442EBF" w:rsidRDefault="00A76183" w:rsidP="00C03E3F">
            <w:pPr>
              <w:spacing w:line="360" w:lineRule="auto"/>
              <w:rPr>
                <w:rFonts w:ascii="Arial" w:hAnsi="Arial" w:cs="Arial"/>
                <w:b/>
                <w:bCs/>
              </w:rPr>
            </w:pPr>
            <w:r w:rsidRPr="00442EBF">
              <w:rPr>
                <w:rFonts w:ascii="Arial" w:hAnsi="Arial" w:cs="Arial"/>
                <w:b/>
                <w:bCs/>
              </w:rPr>
              <w:t>Average daily gain(g)</w:t>
            </w:r>
          </w:p>
        </w:tc>
        <w:tc>
          <w:tcPr>
            <w:tcW w:w="1956" w:type="dxa"/>
          </w:tcPr>
          <w:p w:rsidR="00A76183" w:rsidRPr="00442EBF" w:rsidRDefault="00A76183" w:rsidP="0027510A">
            <w:pPr>
              <w:spacing w:line="360" w:lineRule="auto"/>
              <w:jc w:val="center"/>
              <w:rPr>
                <w:rFonts w:ascii="Arial" w:hAnsi="Arial" w:cs="Arial"/>
              </w:rPr>
            </w:pPr>
            <w:r w:rsidRPr="00442EBF">
              <w:rPr>
                <w:rFonts w:ascii="Arial" w:hAnsi="Arial" w:cs="Arial"/>
              </w:rPr>
              <w:t>0.079±0.04</w:t>
            </w:r>
            <w:r w:rsidRPr="00442EBF">
              <w:rPr>
                <w:rFonts w:ascii="Arial" w:hAnsi="Arial" w:cs="Arial"/>
                <w:vertAlign w:val="superscript"/>
              </w:rPr>
              <w:t>a</w:t>
            </w:r>
          </w:p>
          <w:p w:rsidR="00A76183" w:rsidRPr="00442EBF" w:rsidRDefault="00A76183" w:rsidP="0027510A">
            <w:pPr>
              <w:pStyle w:val="ListParagraph"/>
              <w:spacing w:line="360" w:lineRule="auto"/>
              <w:ind w:left="0"/>
              <w:rPr>
                <w:rFonts w:ascii="Arial" w:hAnsi="Arial" w:cs="Arial"/>
              </w:rPr>
            </w:pPr>
          </w:p>
        </w:tc>
        <w:tc>
          <w:tcPr>
            <w:tcW w:w="2158" w:type="dxa"/>
          </w:tcPr>
          <w:p w:rsidR="00A76183" w:rsidRPr="00442EBF" w:rsidRDefault="00A76183" w:rsidP="0027510A">
            <w:pPr>
              <w:pStyle w:val="ListParagraph"/>
              <w:spacing w:line="360" w:lineRule="auto"/>
              <w:ind w:left="0"/>
              <w:jc w:val="center"/>
              <w:rPr>
                <w:rFonts w:ascii="Arial" w:hAnsi="Arial" w:cs="Arial"/>
              </w:rPr>
            </w:pPr>
            <w:r w:rsidRPr="00442EBF">
              <w:rPr>
                <w:rFonts w:ascii="Arial" w:hAnsi="Arial" w:cs="Arial"/>
              </w:rPr>
              <w:t>0.052±0.04</w:t>
            </w:r>
            <w:r w:rsidRPr="00442EBF">
              <w:rPr>
                <w:rFonts w:ascii="Arial" w:hAnsi="Arial" w:cs="Arial"/>
                <w:vertAlign w:val="superscript"/>
              </w:rPr>
              <w:t>b</w:t>
            </w:r>
          </w:p>
        </w:tc>
        <w:tc>
          <w:tcPr>
            <w:tcW w:w="2158" w:type="dxa"/>
          </w:tcPr>
          <w:p w:rsidR="00A76183" w:rsidRPr="00442EBF" w:rsidRDefault="00A76183" w:rsidP="0027510A">
            <w:pPr>
              <w:pStyle w:val="ListParagraph"/>
              <w:spacing w:line="360" w:lineRule="auto"/>
              <w:ind w:left="0"/>
              <w:jc w:val="center"/>
              <w:rPr>
                <w:rFonts w:ascii="Arial" w:hAnsi="Arial" w:cs="Arial"/>
              </w:rPr>
            </w:pPr>
            <w:r w:rsidRPr="00442EBF">
              <w:rPr>
                <w:rFonts w:ascii="Arial" w:hAnsi="Arial" w:cs="Arial"/>
              </w:rPr>
              <w:t>0.041±0.01</w:t>
            </w:r>
            <w:r w:rsidRPr="00442EBF">
              <w:rPr>
                <w:rFonts w:ascii="Arial" w:hAnsi="Arial" w:cs="Arial"/>
                <w:vertAlign w:val="superscript"/>
              </w:rPr>
              <w:t>c</w:t>
            </w:r>
          </w:p>
        </w:tc>
      </w:tr>
      <w:tr w:rsidR="00A76183" w:rsidRPr="00442EBF" w:rsidTr="003A1F0B">
        <w:tc>
          <w:tcPr>
            <w:tcW w:w="2610" w:type="dxa"/>
          </w:tcPr>
          <w:p w:rsidR="00A76183" w:rsidRPr="00442EBF" w:rsidRDefault="00A76183" w:rsidP="0027510A">
            <w:pPr>
              <w:pStyle w:val="ListParagraph"/>
              <w:spacing w:line="360" w:lineRule="auto"/>
              <w:ind w:left="0"/>
              <w:rPr>
                <w:rFonts w:ascii="Arial" w:hAnsi="Arial" w:cs="Arial"/>
                <w:b/>
                <w:bCs/>
              </w:rPr>
            </w:pPr>
            <w:r w:rsidRPr="00442EBF">
              <w:rPr>
                <w:rFonts w:ascii="Arial" w:hAnsi="Arial" w:cs="Arial"/>
                <w:b/>
                <w:bCs/>
              </w:rPr>
              <w:t>Survival rate (%)</w:t>
            </w:r>
          </w:p>
        </w:tc>
        <w:tc>
          <w:tcPr>
            <w:tcW w:w="1956" w:type="dxa"/>
          </w:tcPr>
          <w:p w:rsidR="00A76183" w:rsidRPr="00442EBF" w:rsidRDefault="00A76183" w:rsidP="0027510A">
            <w:pPr>
              <w:pStyle w:val="ListParagraph"/>
              <w:spacing w:line="360" w:lineRule="auto"/>
              <w:ind w:left="0"/>
              <w:jc w:val="center"/>
              <w:rPr>
                <w:rFonts w:ascii="Arial" w:hAnsi="Arial" w:cs="Arial"/>
              </w:rPr>
            </w:pPr>
            <w:r w:rsidRPr="00442EBF">
              <w:rPr>
                <w:rFonts w:ascii="Arial" w:hAnsi="Arial" w:cs="Arial"/>
              </w:rPr>
              <w:t>92.24%</w:t>
            </w:r>
          </w:p>
        </w:tc>
        <w:tc>
          <w:tcPr>
            <w:tcW w:w="2158" w:type="dxa"/>
          </w:tcPr>
          <w:p w:rsidR="00A76183" w:rsidRPr="00442EBF" w:rsidRDefault="00A76183" w:rsidP="0027510A">
            <w:pPr>
              <w:pStyle w:val="ListParagraph"/>
              <w:spacing w:line="360" w:lineRule="auto"/>
              <w:ind w:left="0"/>
              <w:jc w:val="center"/>
              <w:rPr>
                <w:rFonts w:ascii="Arial" w:hAnsi="Arial" w:cs="Arial"/>
              </w:rPr>
            </w:pPr>
            <w:r w:rsidRPr="00442EBF">
              <w:rPr>
                <w:rFonts w:ascii="Arial" w:hAnsi="Arial" w:cs="Arial"/>
              </w:rPr>
              <w:t>90.76%</w:t>
            </w:r>
          </w:p>
        </w:tc>
        <w:tc>
          <w:tcPr>
            <w:tcW w:w="2158" w:type="dxa"/>
          </w:tcPr>
          <w:p w:rsidR="00A76183" w:rsidRPr="00442EBF" w:rsidRDefault="00A76183" w:rsidP="0027510A">
            <w:pPr>
              <w:pStyle w:val="ListParagraph"/>
              <w:spacing w:line="360" w:lineRule="auto"/>
              <w:ind w:left="0"/>
              <w:jc w:val="center"/>
              <w:rPr>
                <w:rFonts w:ascii="Arial" w:hAnsi="Arial" w:cs="Arial"/>
              </w:rPr>
            </w:pPr>
            <w:r w:rsidRPr="00442EBF">
              <w:rPr>
                <w:rFonts w:ascii="Arial" w:hAnsi="Arial" w:cs="Arial"/>
              </w:rPr>
              <w:t>88.45%</w:t>
            </w:r>
          </w:p>
        </w:tc>
      </w:tr>
      <w:tr w:rsidR="00A76183" w:rsidRPr="00442EBF" w:rsidTr="003A1F0B">
        <w:tc>
          <w:tcPr>
            <w:tcW w:w="2610" w:type="dxa"/>
          </w:tcPr>
          <w:p w:rsidR="00A76183" w:rsidRPr="00442EBF" w:rsidRDefault="00A76183" w:rsidP="0027510A">
            <w:pPr>
              <w:pStyle w:val="ListParagraph"/>
              <w:spacing w:line="360" w:lineRule="auto"/>
              <w:ind w:left="0"/>
              <w:rPr>
                <w:rFonts w:ascii="Arial" w:hAnsi="Arial" w:cs="Arial"/>
                <w:b/>
                <w:bCs/>
              </w:rPr>
            </w:pPr>
            <w:r w:rsidRPr="00442EBF">
              <w:rPr>
                <w:rFonts w:ascii="Arial" w:hAnsi="Arial" w:cs="Arial"/>
                <w:b/>
                <w:bCs/>
              </w:rPr>
              <w:t>FCR</w:t>
            </w:r>
          </w:p>
        </w:tc>
        <w:tc>
          <w:tcPr>
            <w:tcW w:w="1956" w:type="dxa"/>
          </w:tcPr>
          <w:p w:rsidR="00A76183" w:rsidRPr="00442EBF" w:rsidRDefault="00A76183" w:rsidP="00C03E3F">
            <w:pPr>
              <w:spacing w:line="360" w:lineRule="auto"/>
              <w:jc w:val="center"/>
              <w:rPr>
                <w:rFonts w:ascii="Arial" w:hAnsi="Arial" w:cs="Arial"/>
              </w:rPr>
            </w:pPr>
            <w:r w:rsidRPr="00442EBF">
              <w:rPr>
                <w:rFonts w:ascii="Arial" w:hAnsi="Arial" w:cs="Arial"/>
              </w:rPr>
              <w:t>1.25±0.01</w:t>
            </w:r>
            <w:r w:rsidRPr="00442EBF">
              <w:rPr>
                <w:rFonts w:ascii="Arial" w:hAnsi="Arial" w:cs="Arial"/>
                <w:vertAlign w:val="superscript"/>
              </w:rPr>
              <w:t>a</w:t>
            </w:r>
          </w:p>
        </w:tc>
        <w:tc>
          <w:tcPr>
            <w:tcW w:w="2158" w:type="dxa"/>
          </w:tcPr>
          <w:p w:rsidR="00A76183" w:rsidRPr="00442EBF" w:rsidRDefault="00A76183" w:rsidP="0027510A">
            <w:pPr>
              <w:pStyle w:val="ListParagraph"/>
              <w:spacing w:line="360" w:lineRule="auto"/>
              <w:ind w:left="0"/>
              <w:jc w:val="center"/>
              <w:rPr>
                <w:rFonts w:ascii="Arial" w:hAnsi="Arial" w:cs="Arial"/>
              </w:rPr>
            </w:pPr>
            <w:r w:rsidRPr="00442EBF">
              <w:rPr>
                <w:rFonts w:ascii="Arial" w:hAnsi="Arial" w:cs="Arial"/>
              </w:rPr>
              <w:t>1.62±0.01</w:t>
            </w:r>
            <w:r w:rsidRPr="00442EBF">
              <w:rPr>
                <w:rFonts w:ascii="Arial" w:hAnsi="Arial" w:cs="Arial"/>
                <w:vertAlign w:val="superscript"/>
              </w:rPr>
              <w:t>b</w:t>
            </w:r>
          </w:p>
        </w:tc>
        <w:tc>
          <w:tcPr>
            <w:tcW w:w="2158" w:type="dxa"/>
          </w:tcPr>
          <w:p w:rsidR="00A76183" w:rsidRPr="00442EBF" w:rsidRDefault="00A76183" w:rsidP="0027510A">
            <w:pPr>
              <w:pStyle w:val="ListParagraph"/>
              <w:spacing w:line="360" w:lineRule="auto"/>
              <w:ind w:left="0"/>
              <w:jc w:val="center"/>
              <w:rPr>
                <w:rFonts w:ascii="Arial" w:hAnsi="Arial" w:cs="Arial"/>
              </w:rPr>
            </w:pPr>
            <w:r w:rsidRPr="00442EBF">
              <w:rPr>
                <w:rFonts w:ascii="Arial" w:hAnsi="Arial" w:cs="Arial"/>
              </w:rPr>
              <w:t>2.04±0.02</w:t>
            </w:r>
            <w:r w:rsidRPr="00442EBF">
              <w:rPr>
                <w:rFonts w:ascii="Arial" w:hAnsi="Arial" w:cs="Arial"/>
                <w:vertAlign w:val="superscript"/>
              </w:rPr>
              <w:t>c</w:t>
            </w:r>
          </w:p>
        </w:tc>
      </w:tr>
    </w:tbl>
    <w:p w:rsidR="00A76183" w:rsidRPr="00442EBF" w:rsidRDefault="00A76183" w:rsidP="00A76183">
      <w:pPr>
        <w:pStyle w:val="ListParagraph"/>
        <w:spacing w:line="360" w:lineRule="auto"/>
        <w:rPr>
          <w:rFonts w:ascii="Arial" w:hAnsi="Arial" w:cs="Arial"/>
          <w:b/>
          <w:bCs/>
        </w:rPr>
      </w:pPr>
    </w:p>
    <w:p w:rsidR="00A76183" w:rsidRPr="00442EBF" w:rsidRDefault="00A76183" w:rsidP="00A76183">
      <w:pPr>
        <w:pStyle w:val="ListParagraph"/>
        <w:numPr>
          <w:ilvl w:val="0"/>
          <w:numId w:val="1"/>
        </w:numPr>
        <w:spacing w:line="360" w:lineRule="auto"/>
        <w:jc w:val="both"/>
        <w:rPr>
          <w:rFonts w:ascii="Arial" w:hAnsi="Arial" w:cs="Arial"/>
          <w:b/>
          <w:bCs/>
        </w:rPr>
      </w:pPr>
      <w:r w:rsidRPr="00442EBF">
        <w:rPr>
          <w:rFonts w:ascii="Arial" w:hAnsi="Arial" w:cs="Arial"/>
          <w:b/>
          <w:bCs/>
        </w:rPr>
        <w:t>CONCLUSION</w:t>
      </w:r>
    </w:p>
    <w:p w:rsidR="00A76183" w:rsidRPr="00442EBF" w:rsidRDefault="00A76183" w:rsidP="00A76183">
      <w:pPr>
        <w:autoSpaceDE w:val="0"/>
        <w:autoSpaceDN w:val="0"/>
        <w:adjustRightInd w:val="0"/>
        <w:spacing w:line="360" w:lineRule="auto"/>
        <w:ind w:firstLine="360"/>
        <w:jc w:val="both"/>
        <w:rPr>
          <w:rFonts w:ascii="Arial" w:eastAsia="TimesNewRomanPSMT" w:hAnsi="Arial" w:cs="Arial"/>
        </w:rPr>
      </w:pPr>
      <w:r w:rsidRPr="00442EBF">
        <w:rPr>
          <w:rFonts w:ascii="Arial" w:eastAsia="TimesNewRomanPSMT" w:hAnsi="Arial" w:cs="Arial"/>
        </w:rPr>
        <w:t xml:space="preserve">The present study indicates that for </w:t>
      </w:r>
      <w:proofErr w:type="spellStart"/>
      <w:r w:rsidRPr="00442EBF">
        <w:rPr>
          <w:rFonts w:ascii="Arial" w:eastAsia="TimesNewRomanPSMT" w:hAnsi="Arial" w:cs="Arial"/>
          <w:i/>
          <w:iCs/>
        </w:rPr>
        <w:t>Mystus</w:t>
      </w:r>
      <w:proofErr w:type="spellEnd"/>
      <w:r w:rsidRPr="00442EBF">
        <w:rPr>
          <w:rFonts w:ascii="Arial" w:eastAsia="TimesNewRomanPSMT" w:hAnsi="Arial" w:cs="Arial"/>
          <w:i/>
          <w:iCs/>
        </w:rPr>
        <w:t xml:space="preserve"> </w:t>
      </w:r>
      <w:proofErr w:type="spellStart"/>
      <w:r w:rsidRPr="00442EBF">
        <w:rPr>
          <w:rFonts w:ascii="Arial" w:eastAsia="TimesNewRomanPSMT" w:hAnsi="Arial" w:cs="Arial"/>
          <w:i/>
          <w:iCs/>
        </w:rPr>
        <w:t>cavasius</w:t>
      </w:r>
      <w:proofErr w:type="spellEnd"/>
      <w:r w:rsidRPr="00442EBF">
        <w:rPr>
          <w:rFonts w:ascii="Arial" w:eastAsia="TimesNewRomanPSMT" w:hAnsi="Arial" w:cs="Arial"/>
        </w:rPr>
        <w:t xml:space="preserve"> fingerlings, lower stocking densities of fry positively correlate with improved growth, survival rates, and overall production and benefits. Specifically, a stocking density of 100 individuals/m³ consistently yielded the highest performance across all parameters in controlled environments. Therefore, a stocking density of 100 individuals/m³ is recommended for the 12-week rearing of </w:t>
      </w:r>
      <w:r w:rsidRPr="00442EBF">
        <w:rPr>
          <w:rFonts w:ascii="Arial" w:eastAsia="TimesNewRomanPSMT" w:hAnsi="Arial" w:cs="Arial"/>
          <w:i/>
          <w:iCs/>
        </w:rPr>
        <w:t xml:space="preserve">M. </w:t>
      </w:r>
      <w:proofErr w:type="spellStart"/>
      <w:r w:rsidRPr="00442EBF">
        <w:rPr>
          <w:rFonts w:ascii="Arial" w:eastAsia="TimesNewRomanPSMT" w:hAnsi="Arial" w:cs="Arial"/>
          <w:i/>
          <w:iCs/>
        </w:rPr>
        <w:t>cavasius</w:t>
      </w:r>
      <w:proofErr w:type="spellEnd"/>
      <w:r w:rsidRPr="00442EBF">
        <w:rPr>
          <w:rFonts w:ascii="Arial" w:eastAsia="TimesNewRomanPSMT" w:hAnsi="Arial" w:cs="Arial"/>
        </w:rPr>
        <w:t xml:space="preserve"> fingerlings in FRP tanks. Given the significant degradation of natural </w:t>
      </w:r>
      <w:r w:rsidRPr="00442EBF">
        <w:rPr>
          <w:rFonts w:ascii="Arial" w:eastAsia="TimesNewRomanPSMT" w:hAnsi="Arial" w:cs="Arial"/>
          <w:i/>
          <w:iCs/>
        </w:rPr>
        <w:t xml:space="preserve">M. </w:t>
      </w:r>
      <w:proofErr w:type="spellStart"/>
      <w:r w:rsidRPr="00442EBF">
        <w:rPr>
          <w:rFonts w:ascii="Arial" w:eastAsia="TimesNewRomanPSMT" w:hAnsi="Arial" w:cs="Arial"/>
          <w:i/>
          <w:iCs/>
        </w:rPr>
        <w:t>cavasius</w:t>
      </w:r>
      <w:proofErr w:type="spellEnd"/>
      <w:r w:rsidRPr="00442EBF">
        <w:rPr>
          <w:rFonts w:ascii="Arial" w:eastAsia="TimesNewRomanPSMT" w:hAnsi="Arial" w:cs="Arial"/>
        </w:rPr>
        <w:t xml:space="preserve"> habitats due to environmental and anthropogenic factors, the successful application of these findings to produce healthy and high-quality fingerlings holds substantial implications. This approach could be crucial for preventing the extinction of this important catfish species, safeguarding its genetic diversity, and contributing to overall aquatic biodiversity. Further investigations are essential to identify even more optimized stocking densities and to develop large-scale seed production techniques for </w:t>
      </w:r>
      <w:r w:rsidRPr="00442EBF">
        <w:rPr>
          <w:rFonts w:ascii="Arial" w:eastAsia="TimesNewRomanPSMT" w:hAnsi="Arial" w:cs="Arial"/>
          <w:i/>
          <w:iCs/>
        </w:rPr>
        <w:t xml:space="preserve">M. </w:t>
      </w:r>
      <w:proofErr w:type="spellStart"/>
      <w:r w:rsidRPr="00442EBF">
        <w:rPr>
          <w:rFonts w:ascii="Arial" w:eastAsia="TimesNewRomanPSMT" w:hAnsi="Arial" w:cs="Arial"/>
          <w:i/>
          <w:iCs/>
        </w:rPr>
        <w:t>cavasius</w:t>
      </w:r>
      <w:proofErr w:type="spellEnd"/>
      <w:r w:rsidRPr="00442EBF">
        <w:rPr>
          <w:rFonts w:ascii="Arial" w:eastAsia="TimesNewRomanPSMT" w:hAnsi="Arial" w:cs="Arial"/>
        </w:rPr>
        <w:t xml:space="preserve"> in captive nursery-rearing systems.</w:t>
      </w:r>
    </w:p>
    <w:p w:rsidR="00A76183" w:rsidRPr="00442EBF" w:rsidRDefault="00A76183" w:rsidP="00A76183">
      <w:pPr>
        <w:autoSpaceDE w:val="0"/>
        <w:autoSpaceDN w:val="0"/>
        <w:adjustRightInd w:val="0"/>
        <w:spacing w:line="360" w:lineRule="auto"/>
        <w:ind w:firstLine="360"/>
        <w:jc w:val="both"/>
        <w:rPr>
          <w:rFonts w:ascii="Arial" w:eastAsia="TimesNewRomanPSMT" w:hAnsi="Arial" w:cs="Arial"/>
        </w:rPr>
      </w:pPr>
      <w:r w:rsidRPr="00442EBF">
        <w:rPr>
          <w:rFonts w:ascii="Arial" w:eastAsia="TimesNewRomanPSMT" w:hAnsi="Arial" w:cs="Arial"/>
          <w:b/>
          <w:bCs/>
        </w:rPr>
        <w:t>Ethics approval</w:t>
      </w:r>
      <w:r w:rsidR="00C03E3F">
        <w:rPr>
          <w:rFonts w:ascii="Arial" w:eastAsia="TimesNewRomanPSMT" w:hAnsi="Arial" w:cs="Arial"/>
          <w:b/>
          <w:bCs/>
        </w:rPr>
        <w:t xml:space="preserve"> </w:t>
      </w:r>
      <w:r w:rsidRPr="00442EBF">
        <w:rPr>
          <w:rFonts w:ascii="Arial" w:eastAsia="TimesNewRomanPSMT" w:hAnsi="Arial" w:cs="Arial"/>
          <w:b/>
          <w:bCs/>
        </w:rPr>
        <w:t>and consent to participate</w:t>
      </w:r>
      <w:r w:rsidR="00C03E3F">
        <w:rPr>
          <w:rFonts w:ascii="Arial" w:eastAsia="TimesNewRomanPSMT" w:hAnsi="Arial" w:cs="Arial"/>
          <w:b/>
          <w:bCs/>
        </w:rPr>
        <w:t xml:space="preserve">: </w:t>
      </w:r>
    </w:p>
    <w:p w:rsidR="00A76183" w:rsidRPr="00442EBF" w:rsidRDefault="00A76183" w:rsidP="00A76183">
      <w:pPr>
        <w:autoSpaceDE w:val="0"/>
        <w:autoSpaceDN w:val="0"/>
        <w:adjustRightInd w:val="0"/>
        <w:spacing w:line="360" w:lineRule="auto"/>
        <w:jc w:val="both"/>
        <w:rPr>
          <w:rFonts w:ascii="Arial" w:eastAsia="TimesNewRomanPSMT" w:hAnsi="Arial" w:cs="Arial"/>
        </w:rPr>
      </w:pPr>
      <w:r w:rsidRPr="00442EBF">
        <w:rPr>
          <w:rFonts w:ascii="Arial" w:eastAsia="TimesNewRomanPSMT" w:hAnsi="Arial" w:cs="Arial"/>
        </w:rPr>
        <w:t xml:space="preserve">All the experimental techniques and fish care protocols used in the current study were followed by the Guidelines of the Committee constituted for the purpose (Ethical Approval </w:t>
      </w:r>
      <w:r w:rsidRPr="00442EBF">
        <w:rPr>
          <w:rFonts w:ascii="Arial" w:eastAsia="TimesNewRomanPSMT" w:hAnsi="Arial" w:cs="Arial"/>
        </w:rPr>
        <w:lastRenderedPageBreak/>
        <w:t>Committee, EAC) at College of Fisheries, Assam Agricultural University with vide approval no. AAU/G-9/COF/2021-22/4104 Dated 23/04/2023.</w:t>
      </w:r>
    </w:p>
    <w:p w:rsidR="00A76183" w:rsidRPr="00442EBF" w:rsidRDefault="00A76183" w:rsidP="00A76183">
      <w:pPr>
        <w:jc w:val="both"/>
        <w:rPr>
          <w:rFonts w:ascii="Arial" w:hAnsi="Arial" w:cs="Arial"/>
          <w:b/>
          <w:bCs/>
        </w:rPr>
      </w:pPr>
      <w:r w:rsidRPr="00442EBF">
        <w:rPr>
          <w:rFonts w:ascii="Arial" w:hAnsi="Arial" w:cs="Arial"/>
          <w:b/>
          <w:bCs/>
        </w:rPr>
        <w:t>DISCLAIMER (ARTIFICIAL INTELLIGENE)</w:t>
      </w:r>
      <w:r w:rsidR="00C03E3F">
        <w:rPr>
          <w:rFonts w:ascii="Arial" w:hAnsi="Arial" w:cs="Arial"/>
          <w:b/>
          <w:bCs/>
        </w:rPr>
        <w:t>:</w:t>
      </w:r>
    </w:p>
    <w:p w:rsidR="00A76183" w:rsidRPr="00442EBF" w:rsidRDefault="00A76183" w:rsidP="00A76183">
      <w:pPr>
        <w:jc w:val="both"/>
        <w:rPr>
          <w:rFonts w:ascii="Arial" w:hAnsi="Arial" w:cs="Arial"/>
          <w:bCs/>
        </w:rPr>
      </w:pPr>
      <w:r w:rsidRPr="00442EBF">
        <w:rPr>
          <w:rFonts w:ascii="Arial" w:hAnsi="Arial" w:cs="Arial"/>
          <w:bCs/>
        </w:rPr>
        <w:t xml:space="preserve">Authors hereby declare that no generative AI technologies such as Large </w:t>
      </w:r>
      <w:proofErr w:type="spellStart"/>
      <w:r w:rsidRPr="00442EBF">
        <w:rPr>
          <w:rFonts w:ascii="Arial" w:hAnsi="Arial" w:cs="Arial"/>
          <w:bCs/>
        </w:rPr>
        <w:t>languge</w:t>
      </w:r>
      <w:proofErr w:type="spellEnd"/>
      <w:r w:rsidRPr="00442EBF">
        <w:rPr>
          <w:rFonts w:ascii="Arial" w:hAnsi="Arial" w:cs="Arial"/>
          <w:bCs/>
        </w:rPr>
        <w:t xml:space="preserve"> Models or text to image were used during the writing </w:t>
      </w:r>
    </w:p>
    <w:p w:rsidR="00A76183" w:rsidRDefault="00A76183" w:rsidP="00A76183">
      <w:pPr>
        <w:spacing w:after="0" w:line="240" w:lineRule="auto"/>
        <w:jc w:val="both"/>
        <w:rPr>
          <w:rFonts w:ascii="Arial" w:eastAsia="Times New Roman" w:hAnsi="Arial" w:cs="Arial"/>
          <w:b/>
          <w:bCs/>
          <w:color w:val="000000"/>
          <w:kern w:val="0"/>
        </w:rPr>
      </w:pPr>
    </w:p>
    <w:p w:rsidR="00A76183" w:rsidRPr="00442EBF" w:rsidRDefault="00A76183" w:rsidP="00A76183">
      <w:pPr>
        <w:spacing w:after="0" w:line="240" w:lineRule="auto"/>
        <w:jc w:val="both"/>
        <w:rPr>
          <w:rFonts w:ascii="Arial" w:eastAsia="Times New Roman" w:hAnsi="Arial" w:cs="Arial"/>
          <w:b/>
          <w:bCs/>
          <w:color w:val="000000"/>
          <w:kern w:val="0"/>
        </w:rPr>
      </w:pPr>
      <w:r w:rsidRPr="00442EBF">
        <w:rPr>
          <w:rFonts w:ascii="Arial" w:eastAsia="Times New Roman" w:hAnsi="Arial" w:cs="Arial"/>
          <w:b/>
          <w:bCs/>
          <w:color w:val="000000"/>
          <w:kern w:val="0"/>
        </w:rPr>
        <w:t xml:space="preserve">ACKNOWLEDGEMENT: </w:t>
      </w:r>
    </w:p>
    <w:p w:rsidR="00A76183" w:rsidRPr="00442EBF" w:rsidRDefault="00A76183" w:rsidP="00A76183">
      <w:pPr>
        <w:spacing w:after="0" w:line="240" w:lineRule="auto"/>
        <w:jc w:val="both"/>
        <w:rPr>
          <w:rFonts w:ascii="Arial" w:eastAsia="Times New Roman" w:hAnsi="Arial" w:cs="Arial"/>
          <w:b/>
          <w:bCs/>
          <w:color w:val="000000"/>
          <w:kern w:val="0"/>
        </w:rPr>
      </w:pPr>
    </w:p>
    <w:p w:rsidR="00A76183" w:rsidRPr="00442EBF" w:rsidRDefault="00A76183" w:rsidP="00A76183">
      <w:pPr>
        <w:spacing w:after="0" w:line="360" w:lineRule="auto"/>
        <w:jc w:val="both"/>
        <w:rPr>
          <w:rFonts w:ascii="Arial" w:eastAsia="Times New Roman" w:hAnsi="Arial" w:cs="Arial"/>
          <w:color w:val="000000"/>
          <w:kern w:val="0"/>
        </w:rPr>
      </w:pPr>
      <w:r w:rsidRPr="00442EBF">
        <w:rPr>
          <w:rFonts w:ascii="Arial" w:eastAsia="Times New Roman" w:hAnsi="Arial" w:cs="Arial"/>
          <w:b/>
          <w:bCs/>
          <w:color w:val="000000"/>
          <w:kern w:val="0"/>
        </w:rPr>
        <w:tab/>
      </w:r>
      <w:r w:rsidRPr="00442EBF">
        <w:rPr>
          <w:rFonts w:ascii="Arial" w:eastAsia="Times New Roman" w:hAnsi="Arial" w:cs="Arial"/>
          <w:color w:val="000000"/>
          <w:kern w:val="0"/>
        </w:rPr>
        <w:t>The authors are thankful to the Vice-Chancellor of Assam Agricultural University (AAU)</w:t>
      </w:r>
      <w:r w:rsidR="0028592D" w:rsidRPr="00442EBF">
        <w:rPr>
          <w:rFonts w:ascii="Arial" w:eastAsia="Times New Roman" w:hAnsi="Arial" w:cs="Arial"/>
          <w:color w:val="000000"/>
          <w:kern w:val="0"/>
        </w:rPr>
        <w:t>, Jorhat</w:t>
      </w:r>
      <w:r w:rsidRPr="00442EBF">
        <w:rPr>
          <w:rFonts w:ascii="Arial" w:eastAsia="Times New Roman" w:hAnsi="Arial" w:cs="Arial"/>
          <w:color w:val="000000"/>
          <w:kern w:val="0"/>
        </w:rPr>
        <w:t>, Assam, India, for providing the necessary infrastructural facilities for the laboratory analysis. The present study was financially supported by the Government of Assam {(Grant number:</w:t>
      </w:r>
      <w:r w:rsidR="0018054D">
        <w:rPr>
          <w:rFonts w:ascii="Arial" w:eastAsia="Times New Roman" w:hAnsi="Arial" w:cs="Arial"/>
          <w:color w:val="000000"/>
          <w:kern w:val="0"/>
        </w:rPr>
        <w:t xml:space="preserve"> </w:t>
      </w:r>
      <w:r w:rsidRPr="00442EBF">
        <w:rPr>
          <w:rFonts w:ascii="Arial" w:eastAsia="Times New Roman" w:hAnsi="Arial" w:cs="Arial"/>
          <w:color w:val="000000"/>
          <w:kern w:val="0"/>
        </w:rPr>
        <w:t>FISH/30/2017</w:t>
      </w:r>
      <w:r w:rsidR="0018054D">
        <w:rPr>
          <w:rFonts w:ascii="Arial" w:eastAsia="Times New Roman" w:hAnsi="Arial" w:cs="Arial"/>
          <w:color w:val="000000"/>
          <w:kern w:val="0"/>
        </w:rPr>
        <w:t>-FISHERY/27(eCFNo.43140)</w:t>
      </w:r>
      <w:proofErr w:type="gramStart"/>
      <w:r w:rsidR="0018054D">
        <w:rPr>
          <w:rFonts w:ascii="Arial" w:eastAsia="Times New Roman" w:hAnsi="Arial" w:cs="Arial"/>
          <w:color w:val="000000"/>
          <w:kern w:val="0"/>
        </w:rPr>
        <w:t>},India</w:t>
      </w:r>
      <w:proofErr w:type="gramEnd"/>
      <w:r w:rsidR="0018054D">
        <w:rPr>
          <w:rFonts w:ascii="Arial" w:eastAsia="Times New Roman" w:hAnsi="Arial" w:cs="Arial"/>
          <w:color w:val="000000"/>
          <w:kern w:val="0"/>
        </w:rPr>
        <w:t xml:space="preserve">. </w:t>
      </w:r>
    </w:p>
    <w:p w:rsidR="00A76183" w:rsidRPr="00442EBF" w:rsidRDefault="00A76183" w:rsidP="00A76183">
      <w:pPr>
        <w:spacing w:after="0" w:line="240" w:lineRule="auto"/>
        <w:jc w:val="both"/>
        <w:rPr>
          <w:rFonts w:ascii="Arial" w:eastAsia="Times New Roman" w:hAnsi="Arial" w:cs="Arial"/>
          <w:b/>
          <w:bCs/>
          <w:color w:val="000000"/>
          <w:kern w:val="0"/>
        </w:rPr>
      </w:pPr>
    </w:p>
    <w:p w:rsidR="00A76183" w:rsidRPr="00442EBF" w:rsidRDefault="000C667C" w:rsidP="00A76183">
      <w:pPr>
        <w:jc w:val="both"/>
        <w:rPr>
          <w:rFonts w:ascii="Arial" w:eastAsia="TimesNewRomanPSMT" w:hAnsi="Arial" w:cs="Arial"/>
          <w:b/>
          <w:bCs/>
        </w:rPr>
      </w:pPr>
      <w:r>
        <w:rPr>
          <w:rFonts w:ascii="Arial" w:eastAsia="TimesNewRomanPSMT" w:hAnsi="Arial" w:cs="Arial"/>
          <w:b/>
          <w:bCs/>
        </w:rPr>
        <w:t xml:space="preserve">COMPETING INTERESTS: </w:t>
      </w:r>
    </w:p>
    <w:p w:rsidR="00A76183" w:rsidRPr="00442EBF" w:rsidRDefault="00A76183" w:rsidP="00A76183">
      <w:pPr>
        <w:jc w:val="both"/>
        <w:rPr>
          <w:rFonts w:ascii="Arial" w:hAnsi="Arial" w:cs="Arial"/>
          <w:b/>
          <w:bCs/>
        </w:rPr>
      </w:pPr>
      <w:r w:rsidRPr="00442EBF">
        <w:rPr>
          <w:rFonts w:ascii="Arial" w:eastAsia="TimesNewRomanPSMT" w:hAnsi="Arial" w:cs="Arial"/>
        </w:rPr>
        <w:t>The authors have no known competing financial interests or personal relationships that could have influence the work reported in this paper</w:t>
      </w:r>
    </w:p>
    <w:p w:rsidR="00A76183" w:rsidRPr="00442EBF" w:rsidRDefault="00A76183" w:rsidP="00A76183">
      <w:pPr>
        <w:jc w:val="both"/>
        <w:rPr>
          <w:rFonts w:ascii="Arial" w:hAnsi="Arial" w:cs="Arial"/>
          <w:b/>
          <w:bCs/>
        </w:rPr>
      </w:pPr>
    </w:p>
    <w:p w:rsidR="00A76183" w:rsidRPr="00442EBF" w:rsidRDefault="00A76183" w:rsidP="00A76183">
      <w:pPr>
        <w:rPr>
          <w:rFonts w:ascii="Arial" w:hAnsi="Arial" w:cs="Arial"/>
          <w:b/>
          <w:bCs/>
        </w:rPr>
      </w:pPr>
      <w:r w:rsidRPr="00442EBF">
        <w:rPr>
          <w:rFonts w:ascii="Arial" w:hAnsi="Arial" w:cs="Arial"/>
          <w:b/>
          <w:bCs/>
        </w:rPr>
        <w:t>REFERENCES</w:t>
      </w:r>
      <w:r w:rsidR="00C03E3F">
        <w:rPr>
          <w:rFonts w:ascii="Arial" w:hAnsi="Arial" w:cs="Arial"/>
          <w:b/>
          <w:bCs/>
        </w:rPr>
        <w:t xml:space="preserve">: </w:t>
      </w:r>
    </w:p>
    <w:p w:rsidR="00A76183" w:rsidRPr="00442EBF" w:rsidRDefault="00A76183" w:rsidP="00A76183">
      <w:pPr>
        <w:spacing w:after="0" w:line="360" w:lineRule="auto"/>
        <w:ind w:right="40" w:hanging="540"/>
        <w:jc w:val="both"/>
        <w:rPr>
          <w:rFonts w:ascii="Arial" w:eastAsia="Calibri" w:hAnsi="Arial" w:cs="Arial"/>
          <w:bCs/>
          <w:color w:val="000000"/>
          <w:kern w:val="0"/>
        </w:rPr>
      </w:pPr>
      <w:proofErr w:type="spellStart"/>
      <w:r w:rsidRPr="00442EBF">
        <w:rPr>
          <w:rFonts w:ascii="Arial" w:eastAsia="Calibri" w:hAnsi="Arial" w:cs="Arial"/>
          <w:bCs/>
          <w:color w:val="000000"/>
          <w:kern w:val="0"/>
        </w:rPr>
        <w:t>Akther</w:t>
      </w:r>
      <w:proofErr w:type="spellEnd"/>
      <w:r w:rsidRPr="00442EBF">
        <w:rPr>
          <w:rFonts w:ascii="Arial" w:eastAsia="Calibri" w:hAnsi="Arial" w:cs="Arial"/>
          <w:bCs/>
          <w:color w:val="000000"/>
          <w:kern w:val="0"/>
        </w:rPr>
        <w:t xml:space="preserve">, S., Akhter, M., &amp; Hossain, M. (2017). Length-weight Relationship and Condition Factor of Two Gangetic </w:t>
      </w:r>
      <w:proofErr w:type="spellStart"/>
      <w:r w:rsidRPr="00442EBF">
        <w:rPr>
          <w:rFonts w:ascii="Arial" w:eastAsia="Calibri" w:hAnsi="Arial" w:cs="Arial"/>
          <w:bCs/>
          <w:i/>
          <w:iCs/>
          <w:color w:val="000000"/>
          <w:kern w:val="0"/>
        </w:rPr>
        <w:t>Mystus</w:t>
      </w:r>
      <w:proofErr w:type="spellEnd"/>
      <w:r w:rsidRPr="00442EBF">
        <w:rPr>
          <w:rFonts w:ascii="Arial" w:eastAsia="Calibri" w:hAnsi="Arial" w:cs="Arial"/>
          <w:bCs/>
          <w:color w:val="000000"/>
          <w:kern w:val="0"/>
        </w:rPr>
        <w:t xml:space="preserve"> species, </w:t>
      </w:r>
      <w:proofErr w:type="spellStart"/>
      <w:r w:rsidRPr="00442EBF">
        <w:rPr>
          <w:rFonts w:ascii="Arial" w:eastAsia="Calibri" w:hAnsi="Arial" w:cs="Arial"/>
          <w:bCs/>
          <w:i/>
          <w:iCs/>
          <w:color w:val="000000"/>
          <w:kern w:val="0"/>
        </w:rPr>
        <w:t>Mystustengara</w:t>
      </w:r>
      <w:proofErr w:type="spellEnd"/>
      <w:r w:rsidRPr="00442EBF">
        <w:rPr>
          <w:rFonts w:ascii="Arial" w:eastAsia="Calibri" w:hAnsi="Arial" w:cs="Arial"/>
          <w:bCs/>
          <w:color w:val="000000"/>
          <w:kern w:val="0"/>
        </w:rPr>
        <w:t xml:space="preserve"> (Hamilton, 1822) and </w:t>
      </w:r>
      <w:proofErr w:type="spellStart"/>
      <w:proofErr w:type="gramStart"/>
      <w:r w:rsidRPr="00442EBF">
        <w:rPr>
          <w:rFonts w:ascii="Arial" w:eastAsia="Calibri" w:hAnsi="Arial" w:cs="Arial"/>
          <w:bCs/>
          <w:i/>
          <w:iCs/>
          <w:color w:val="000000"/>
          <w:kern w:val="0"/>
        </w:rPr>
        <w:t>Mystuscavasius</w:t>
      </w:r>
      <w:proofErr w:type="spellEnd"/>
      <w:r w:rsidRPr="00442EBF">
        <w:rPr>
          <w:rFonts w:ascii="Arial" w:eastAsia="Calibri" w:hAnsi="Arial" w:cs="Arial"/>
          <w:bCs/>
          <w:color w:val="000000"/>
          <w:kern w:val="0"/>
        </w:rPr>
        <w:t xml:space="preserve"> .</w:t>
      </w:r>
      <w:r w:rsidRPr="00442EBF">
        <w:rPr>
          <w:rFonts w:ascii="Arial" w:eastAsia="Calibri" w:hAnsi="Arial" w:cs="Arial"/>
          <w:bCs/>
          <w:i/>
          <w:iCs/>
          <w:color w:val="000000"/>
          <w:kern w:val="0"/>
        </w:rPr>
        <w:t>Journal</w:t>
      </w:r>
      <w:proofErr w:type="gramEnd"/>
      <w:r w:rsidRPr="00442EBF">
        <w:rPr>
          <w:rFonts w:ascii="Arial" w:eastAsia="Calibri" w:hAnsi="Arial" w:cs="Arial"/>
          <w:bCs/>
          <w:i/>
          <w:iCs/>
          <w:color w:val="000000"/>
          <w:kern w:val="0"/>
        </w:rPr>
        <w:t xml:space="preserve"> of Entomology and Zoology Studies</w:t>
      </w:r>
      <w:r w:rsidRPr="00442EBF">
        <w:rPr>
          <w:rFonts w:ascii="Arial" w:eastAsia="Calibri" w:hAnsi="Arial" w:cs="Arial"/>
          <w:b/>
          <w:color w:val="000000"/>
          <w:kern w:val="0"/>
        </w:rPr>
        <w:t>5(2)</w:t>
      </w:r>
      <w:r w:rsidRPr="00442EBF">
        <w:rPr>
          <w:rFonts w:ascii="Arial" w:eastAsia="Calibri" w:hAnsi="Arial" w:cs="Arial"/>
          <w:bCs/>
          <w:color w:val="000000"/>
          <w:kern w:val="0"/>
        </w:rPr>
        <w:t>: 979-982</w:t>
      </w:r>
    </w:p>
    <w:p w:rsidR="00A76183" w:rsidRPr="00442EBF" w:rsidRDefault="00A76183" w:rsidP="00A76183">
      <w:pPr>
        <w:spacing w:after="0" w:line="360" w:lineRule="auto"/>
        <w:ind w:right="40" w:hanging="540"/>
        <w:jc w:val="both"/>
        <w:rPr>
          <w:rFonts w:ascii="Arial" w:eastAsia="Calibri" w:hAnsi="Arial" w:cs="Arial"/>
          <w:bCs/>
          <w:color w:val="000000"/>
          <w:kern w:val="0"/>
        </w:rPr>
      </w:pPr>
      <w:proofErr w:type="spellStart"/>
      <w:r w:rsidRPr="00442EBF">
        <w:rPr>
          <w:rFonts w:ascii="Arial" w:eastAsia="Calibri" w:hAnsi="Arial" w:cs="Arial"/>
          <w:bCs/>
          <w:color w:val="000000"/>
          <w:kern w:val="0"/>
        </w:rPr>
        <w:t>Ahirwal</w:t>
      </w:r>
      <w:proofErr w:type="spellEnd"/>
      <w:r w:rsidRPr="00442EBF">
        <w:rPr>
          <w:rFonts w:ascii="Arial" w:eastAsia="Calibri" w:hAnsi="Arial" w:cs="Arial"/>
          <w:bCs/>
          <w:color w:val="000000"/>
          <w:kern w:val="0"/>
        </w:rPr>
        <w:t xml:space="preserve">, S. K., </w:t>
      </w:r>
      <w:proofErr w:type="spellStart"/>
      <w:r w:rsidRPr="00442EBF">
        <w:rPr>
          <w:rFonts w:ascii="Arial" w:eastAsia="Calibri" w:hAnsi="Arial" w:cs="Arial"/>
          <w:bCs/>
          <w:color w:val="000000"/>
          <w:kern w:val="0"/>
        </w:rPr>
        <w:t>Jaiswar</w:t>
      </w:r>
      <w:proofErr w:type="spellEnd"/>
      <w:r w:rsidRPr="00442EBF">
        <w:rPr>
          <w:rFonts w:ascii="Arial" w:eastAsia="Calibri" w:hAnsi="Arial" w:cs="Arial"/>
          <w:bCs/>
          <w:color w:val="000000"/>
          <w:kern w:val="0"/>
        </w:rPr>
        <w:t xml:space="preserve">, A. K., Bhushan, S., </w:t>
      </w:r>
      <w:proofErr w:type="spellStart"/>
      <w:r w:rsidRPr="00442EBF">
        <w:rPr>
          <w:rFonts w:ascii="Arial" w:eastAsia="Calibri" w:hAnsi="Arial" w:cs="Arial"/>
          <w:bCs/>
          <w:color w:val="000000"/>
          <w:kern w:val="0"/>
        </w:rPr>
        <w:t>Mogalekar</w:t>
      </w:r>
      <w:proofErr w:type="spellEnd"/>
      <w:r w:rsidRPr="00442EBF">
        <w:rPr>
          <w:rFonts w:ascii="Arial" w:eastAsia="Calibri" w:hAnsi="Arial" w:cs="Arial"/>
          <w:bCs/>
          <w:color w:val="000000"/>
          <w:kern w:val="0"/>
        </w:rPr>
        <w:t xml:space="preserve">, M. S., Kumar, T., Singh, J., &amp; </w:t>
      </w:r>
      <w:proofErr w:type="spellStart"/>
      <w:r w:rsidRPr="00442EBF">
        <w:rPr>
          <w:rFonts w:ascii="Arial" w:eastAsia="Calibri" w:hAnsi="Arial" w:cs="Arial"/>
          <w:bCs/>
          <w:color w:val="000000"/>
          <w:kern w:val="0"/>
        </w:rPr>
        <w:t>Sarma</w:t>
      </w:r>
      <w:proofErr w:type="spellEnd"/>
      <w:r w:rsidRPr="00442EBF">
        <w:rPr>
          <w:rFonts w:ascii="Arial" w:eastAsia="Calibri" w:hAnsi="Arial" w:cs="Arial"/>
          <w:bCs/>
          <w:color w:val="000000"/>
          <w:kern w:val="0"/>
        </w:rPr>
        <w:t xml:space="preserve">, K. (2025). Length-weight relationship, relative condition factor and reproductive parameters of </w:t>
      </w:r>
      <w:proofErr w:type="spellStart"/>
      <w:r w:rsidRPr="00442EBF">
        <w:rPr>
          <w:rFonts w:ascii="Arial" w:eastAsia="Calibri" w:hAnsi="Arial" w:cs="Arial"/>
          <w:bCs/>
          <w:i/>
          <w:iCs/>
          <w:color w:val="000000"/>
          <w:kern w:val="0"/>
        </w:rPr>
        <w:t>Mystuscavasius</w:t>
      </w:r>
      <w:proofErr w:type="spellEnd"/>
      <w:r w:rsidRPr="00442EBF">
        <w:rPr>
          <w:rFonts w:ascii="Arial" w:eastAsia="Calibri" w:hAnsi="Arial" w:cs="Arial"/>
          <w:bCs/>
          <w:color w:val="000000"/>
          <w:kern w:val="0"/>
        </w:rPr>
        <w:t xml:space="preserve"> (Hamilton, 1822) in the river Ganga. </w:t>
      </w:r>
      <w:r w:rsidRPr="00442EBF">
        <w:rPr>
          <w:rFonts w:ascii="Arial" w:eastAsia="Calibri" w:hAnsi="Arial" w:cs="Arial"/>
          <w:bCs/>
          <w:i/>
          <w:iCs/>
          <w:color w:val="000000"/>
          <w:kern w:val="0"/>
        </w:rPr>
        <w:t>Journal of Environmental Biology</w:t>
      </w:r>
      <w:r w:rsidRPr="00442EBF">
        <w:rPr>
          <w:rFonts w:ascii="Arial" w:eastAsia="Calibri" w:hAnsi="Arial" w:cs="Arial"/>
          <w:bCs/>
          <w:color w:val="000000"/>
          <w:kern w:val="0"/>
        </w:rPr>
        <w:t>, </w:t>
      </w:r>
      <w:r w:rsidRPr="00442EBF">
        <w:rPr>
          <w:rFonts w:ascii="Arial" w:eastAsia="Calibri" w:hAnsi="Arial" w:cs="Arial"/>
          <w:b/>
          <w:color w:val="000000"/>
          <w:kern w:val="0"/>
        </w:rPr>
        <w:t>46(1)</w:t>
      </w:r>
      <w:r w:rsidRPr="00442EBF">
        <w:rPr>
          <w:rFonts w:ascii="Arial" w:eastAsia="Calibri" w:hAnsi="Arial" w:cs="Arial"/>
          <w:bCs/>
          <w:color w:val="000000"/>
          <w:kern w:val="0"/>
        </w:rPr>
        <w:t>: 58-65.</w:t>
      </w:r>
    </w:p>
    <w:p w:rsidR="00A76183" w:rsidRPr="00442EBF" w:rsidRDefault="00A76183" w:rsidP="00A76183">
      <w:pPr>
        <w:spacing w:after="0" w:line="360" w:lineRule="auto"/>
        <w:ind w:right="40" w:hanging="540"/>
        <w:jc w:val="both"/>
        <w:rPr>
          <w:rFonts w:ascii="Arial" w:eastAsia="Calibri" w:hAnsi="Arial" w:cs="Arial"/>
          <w:bCs/>
          <w:color w:val="000000"/>
          <w:kern w:val="0"/>
        </w:rPr>
      </w:pPr>
      <w:r w:rsidRPr="00442EBF">
        <w:rPr>
          <w:rFonts w:ascii="Arial" w:eastAsia="Calibri" w:hAnsi="Arial" w:cs="Arial"/>
          <w:bCs/>
          <w:color w:val="000000"/>
          <w:kern w:val="0"/>
        </w:rPr>
        <w:t xml:space="preserve">Al-Amin, A. Q., </w:t>
      </w:r>
      <w:proofErr w:type="spellStart"/>
      <w:r w:rsidRPr="00442EBF">
        <w:rPr>
          <w:rFonts w:ascii="Arial" w:eastAsia="Calibri" w:hAnsi="Arial" w:cs="Arial"/>
          <w:bCs/>
          <w:color w:val="000000"/>
          <w:kern w:val="0"/>
        </w:rPr>
        <w:t>Alam</w:t>
      </w:r>
      <w:proofErr w:type="spellEnd"/>
      <w:r w:rsidRPr="00442EBF">
        <w:rPr>
          <w:rFonts w:ascii="Arial" w:eastAsia="Calibri" w:hAnsi="Arial" w:cs="Arial"/>
          <w:bCs/>
          <w:color w:val="000000"/>
          <w:kern w:val="0"/>
        </w:rPr>
        <w:t xml:space="preserve">, G. M. and Hassan, C. H. (2012). Analysis of Inshore Economic. Benefit and Growth through the Proper Uses of the Utility and Scope of Fisheries and Livestock: A Guideline to the MOFL in Bangladesh. </w:t>
      </w:r>
      <w:r w:rsidRPr="00442EBF">
        <w:rPr>
          <w:rFonts w:ascii="Arial" w:eastAsia="Calibri" w:hAnsi="Arial" w:cs="Arial"/>
          <w:bCs/>
          <w:i/>
          <w:iCs/>
          <w:color w:val="000000"/>
          <w:kern w:val="0"/>
        </w:rPr>
        <w:t>Asian Journal of Animal and Veterinary Advances</w:t>
      </w:r>
      <w:r w:rsidRPr="00442EBF">
        <w:rPr>
          <w:rFonts w:ascii="Arial" w:eastAsia="Calibri" w:hAnsi="Arial" w:cs="Arial"/>
          <w:bCs/>
          <w:color w:val="000000"/>
          <w:kern w:val="0"/>
        </w:rPr>
        <w:t xml:space="preserve">, </w:t>
      </w:r>
      <w:r w:rsidRPr="00442EBF">
        <w:rPr>
          <w:rFonts w:ascii="Arial" w:eastAsia="Calibri" w:hAnsi="Arial" w:cs="Arial"/>
          <w:b/>
          <w:color w:val="000000"/>
          <w:kern w:val="0"/>
        </w:rPr>
        <w:t>7</w:t>
      </w:r>
      <w:r w:rsidRPr="00442EBF">
        <w:rPr>
          <w:rFonts w:ascii="Arial" w:eastAsia="Calibri" w:hAnsi="Arial" w:cs="Arial"/>
          <w:bCs/>
          <w:color w:val="000000"/>
          <w:kern w:val="0"/>
        </w:rPr>
        <w:t>; 477-488</w:t>
      </w:r>
    </w:p>
    <w:p w:rsidR="00A76183" w:rsidRPr="00442EBF" w:rsidRDefault="00A76183" w:rsidP="00A76183">
      <w:pPr>
        <w:spacing w:after="0" w:line="360" w:lineRule="auto"/>
        <w:ind w:right="40" w:hanging="540"/>
        <w:jc w:val="both"/>
        <w:rPr>
          <w:rFonts w:ascii="Arial" w:eastAsia="Calibri" w:hAnsi="Arial" w:cs="Arial"/>
          <w:bCs/>
          <w:color w:val="000000"/>
          <w:kern w:val="0"/>
        </w:rPr>
      </w:pPr>
      <w:proofErr w:type="spellStart"/>
      <w:r w:rsidRPr="00442EBF">
        <w:rPr>
          <w:rFonts w:ascii="Arial" w:eastAsia="Calibri" w:hAnsi="Arial" w:cs="Arial"/>
          <w:bCs/>
          <w:color w:val="000000"/>
          <w:kern w:val="0"/>
        </w:rPr>
        <w:t>Ashashree</w:t>
      </w:r>
      <w:proofErr w:type="spellEnd"/>
      <w:r w:rsidRPr="00442EBF">
        <w:rPr>
          <w:rFonts w:ascii="Arial" w:eastAsia="Calibri" w:hAnsi="Arial" w:cs="Arial"/>
          <w:bCs/>
          <w:color w:val="000000"/>
          <w:kern w:val="0"/>
        </w:rPr>
        <w:t xml:space="preserve">, H.M., </w:t>
      </w:r>
      <w:proofErr w:type="spellStart"/>
      <w:r w:rsidRPr="00442EBF">
        <w:rPr>
          <w:rFonts w:ascii="Arial" w:eastAsia="Calibri" w:hAnsi="Arial" w:cs="Arial"/>
          <w:bCs/>
          <w:color w:val="000000"/>
          <w:kern w:val="0"/>
        </w:rPr>
        <w:t>Venkateshwarlu</w:t>
      </w:r>
      <w:proofErr w:type="spellEnd"/>
      <w:r w:rsidRPr="00442EBF">
        <w:rPr>
          <w:rFonts w:ascii="Arial" w:eastAsia="Calibri" w:hAnsi="Arial" w:cs="Arial"/>
          <w:bCs/>
          <w:color w:val="000000"/>
          <w:kern w:val="0"/>
        </w:rPr>
        <w:t xml:space="preserve">, M. and </w:t>
      </w:r>
      <w:proofErr w:type="spellStart"/>
      <w:r w:rsidRPr="00442EBF">
        <w:rPr>
          <w:rFonts w:ascii="Arial" w:eastAsia="Calibri" w:hAnsi="Arial" w:cs="Arial"/>
          <w:bCs/>
          <w:color w:val="000000"/>
          <w:kern w:val="0"/>
        </w:rPr>
        <w:t>Sayeswara</w:t>
      </w:r>
      <w:proofErr w:type="spellEnd"/>
      <w:r w:rsidRPr="00442EBF">
        <w:rPr>
          <w:rFonts w:ascii="Arial" w:eastAsia="Calibri" w:hAnsi="Arial" w:cs="Arial"/>
          <w:bCs/>
          <w:color w:val="000000"/>
          <w:kern w:val="0"/>
        </w:rPr>
        <w:t xml:space="preserve">, H. A. (2013). Seasonal changes of protein in the tissues of male catfish </w:t>
      </w:r>
      <w:proofErr w:type="spellStart"/>
      <w:r w:rsidRPr="00442EBF">
        <w:rPr>
          <w:rFonts w:ascii="Arial" w:eastAsia="Calibri" w:hAnsi="Arial" w:cs="Arial"/>
          <w:bCs/>
          <w:i/>
          <w:iCs/>
          <w:color w:val="000000"/>
          <w:kern w:val="0"/>
        </w:rPr>
        <w:t>Mystuscavasius</w:t>
      </w:r>
      <w:proofErr w:type="spellEnd"/>
      <w:r w:rsidRPr="00442EBF">
        <w:rPr>
          <w:rFonts w:ascii="Arial" w:eastAsia="Calibri" w:hAnsi="Arial" w:cs="Arial"/>
          <w:bCs/>
          <w:color w:val="000000"/>
          <w:kern w:val="0"/>
        </w:rPr>
        <w:t xml:space="preserve"> (Ham) in Bhadra reservoir, </w:t>
      </w:r>
      <w:r w:rsidRPr="00442EBF">
        <w:rPr>
          <w:rFonts w:ascii="Arial" w:eastAsia="Calibri" w:hAnsi="Arial" w:cs="Arial"/>
          <w:bCs/>
          <w:color w:val="000000"/>
          <w:kern w:val="0"/>
        </w:rPr>
        <w:lastRenderedPageBreak/>
        <w:t xml:space="preserve">Karnataka, India. International </w:t>
      </w:r>
      <w:r w:rsidRPr="00442EBF">
        <w:rPr>
          <w:rFonts w:ascii="Arial" w:eastAsia="Calibri" w:hAnsi="Arial" w:cs="Arial"/>
          <w:bCs/>
          <w:i/>
          <w:iCs/>
          <w:color w:val="000000"/>
          <w:kern w:val="0"/>
        </w:rPr>
        <w:t>Journal of Applied Biology and Pharmaceutical Technology</w:t>
      </w:r>
      <w:r w:rsidRPr="00442EBF">
        <w:rPr>
          <w:rFonts w:ascii="Arial" w:eastAsia="Calibri" w:hAnsi="Arial" w:cs="Arial"/>
          <w:bCs/>
          <w:color w:val="000000"/>
          <w:kern w:val="0"/>
        </w:rPr>
        <w:t xml:space="preserve">, </w:t>
      </w:r>
      <w:r w:rsidRPr="00442EBF">
        <w:rPr>
          <w:rFonts w:ascii="Arial" w:eastAsia="Calibri" w:hAnsi="Arial" w:cs="Arial"/>
          <w:b/>
          <w:color w:val="000000"/>
          <w:kern w:val="0"/>
        </w:rPr>
        <w:t>4(4)</w:t>
      </w:r>
      <w:r w:rsidRPr="00442EBF">
        <w:rPr>
          <w:rFonts w:ascii="Arial" w:eastAsia="Calibri" w:hAnsi="Arial" w:cs="Arial"/>
          <w:bCs/>
          <w:color w:val="000000"/>
          <w:kern w:val="0"/>
        </w:rPr>
        <w:t>: 264-267.</w:t>
      </w:r>
    </w:p>
    <w:p w:rsidR="00A76183" w:rsidRPr="00442EBF" w:rsidRDefault="00A76183" w:rsidP="00A76183">
      <w:pPr>
        <w:spacing w:after="0" w:line="360" w:lineRule="auto"/>
        <w:ind w:right="40" w:hanging="540"/>
        <w:jc w:val="both"/>
        <w:rPr>
          <w:rFonts w:ascii="Arial" w:eastAsia="Calibri" w:hAnsi="Arial" w:cs="Arial"/>
          <w:bCs/>
          <w:color w:val="000000"/>
          <w:kern w:val="0"/>
        </w:rPr>
      </w:pPr>
      <w:r w:rsidRPr="00442EBF">
        <w:rPr>
          <w:rFonts w:ascii="Arial" w:eastAsia="Calibri" w:hAnsi="Arial" w:cs="Arial"/>
          <w:bCs/>
          <w:color w:val="000000"/>
          <w:kern w:val="0"/>
        </w:rPr>
        <w:t xml:space="preserve">Bhatt, V.S. (2012). Studies on the biology of some freshwater fishes. Part VI. </w:t>
      </w:r>
      <w:proofErr w:type="spellStart"/>
      <w:r w:rsidRPr="00442EBF">
        <w:rPr>
          <w:rFonts w:ascii="Arial" w:eastAsia="Calibri" w:hAnsi="Arial" w:cs="Arial"/>
          <w:bCs/>
          <w:i/>
          <w:iCs/>
          <w:color w:val="000000"/>
          <w:kern w:val="0"/>
        </w:rPr>
        <w:t>Mystuscavasius</w:t>
      </w:r>
      <w:proofErr w:type="spellEnd"/>
      <w:r w:rsidRPr="00442EBF">
        <w:rPr>
          <w:rFonts w:ascii="Arial" w:eastAsia="Calibri" w:hAnsi="Arial" w:cs="Arial"/>
          <w:bCs/>
          <w:color w:val="000000"/>
          <w:kern w:val="0"/>
        </w:rPr>
        <w:t xml:space="preserve"> (Ham.). Hydrobiologia,</w:t>
      </w:r>
      <w:r w:rsidRPr="00442EBF">
        <w:rPr>
          <w:rFonts w:ascii="Arial" w:eastAsia="Calibri" w:hAnsi="Arial" w:cs="Arial"/>
          <w:b/>
          <w:color w:val="000000"/>
          <w:kern w:val="0"/>
        </w:rPr>
        <w:t>38(2)</w:t>
      </w:r>
      <w:r w:rsidRPr="00442EBF">
        <w:rPr>
          <w:rFonts w:ascii="Arial" w:eastAsia="Calibri" w:hAnsi="Arial" w:cs="Arial"/>
          <w:bCs/>
          <w:color w:val="000000"/>
          <w:kern w:val="0"/>
        </w:rPr>
        <w:t>:289-302</w:t>
      </w:r>
    </w:p>
    <w:p w:rsidR="00A76183" w:rsidRPr="00442EBF" w:rsidRDefault="00A76183" w:rsidP="00A76183">
      <w:pPr>
        <w:spacing w:after="0" w:line="360" w:lineRule="auto"/>
        <w:ind w:right="40" w:hanging="540"/>
        <w:jc w:val="both"/>
        <w:rPr>
          <w:rFonts w:ascii="Arial" w:eastAsia="Calibri" w:hAnsi="Arial" w:cs="Arial"/>
          <w:bCs/>
          <w:color w:val="000000"/>
          <w:kern w:val="0"/>
        </w:rPr>
      </w:pPr>
      <w:r w:rsidRPr="00442EBF">
        <w:rPr>
          <w:rFonts w:ascii="Arial" w:eastAsia="Calibri" w:hAnsi="Arial" w:cs="Arial"/>
          <w:bCs/>
          <w:color w:val="000000"/>
          <w:kern w:val="0"/>
        </w:rPr>
        <w:t xml:space="preserve">Chakrabarty, P. and Ng, H.H. (2005). The identity of catfishes identified as </w:t>
      </w:r>
      <w:proofErr w:type="spellStart"/>
      <w:r w:rsidRPr="00442EBF">
        <w:rPr>
          <w:rFonts w:ascii="Arial" w:eastAsia="Calibri" w:hAnsi="Arial" w:cs="Arial"/>
          <w:bCs/>
          <w:i/>
          <w:iCs/>
          <w:color w:val="000000"/>
          <w:kern w:val="0"/>
        </w:rPr>
        <w:t>Mystuscavasius</w:t>
      </w:r>
      <w:proofErr w:type="spellEnd"/>
      <w:r w:rsidRPr="00442EBF">
        <w:rPr>
          <w:rFonts w:ascii="Arial" w:eastAsia="Calibri" w:hAnsi="Arial" w:cs="Arial"/>
          <w:bCs/>
          <w:color w:val="000000"/>
          <w:kern w:val="0"/>
        </w:rPr>
        <w:t xml:space="preserve"> (Hamilton, 1822) (Teleostei: </w:t>
      </w:r>
      <w:proofErr w:type="spellStart"/>
      <w:r w:rsidRPr="00442EBF">
        <w:rPr>
          <w:rFonts w:ascii="Arial" w:eastAsia="Calibri" w:hAnsi="Arial" w:cs="Arial"/>
          <w:bCs/>
          <w:color w:val="000000"/>
          <w:kern w:val="0"/>
        </w:rPr>
        <w:t>Bagridae</w:t>
      </w:r>
      <w:proofErr w:type="spellEnd"/>
      <w:r w:rsidRPr="00442EBF">
        <w:rPr>
          <w:rFonts w:ascii="Arial" w:eastAsia="Calibri" w:hAnsi="Arial" w:cs="Arial"/>
          <w:bCs/>
          <w:color w:val="000000"/>
          <w:kern w:val="0"/>
        </w:rPr>
        <w:t xml:space="preserve">), with a description of a new species from Myanmar. </w:t>
      </w:r>
      <w:proofErr w:type="spellStart"/>
      <w:r w:rsidRPr="00442EBF">
        <w:rPr>
          <w:rFonts w:ascii="Arial" w:eastAsia="Calibri" w:hAnsi="Arial" w:cs="Arial"/>
          <w:bCs/>
          <w:i/>
          <w:iCs/>
          <w:color w:val="000000"/>
          <w:kern w:val="0"/>
        </w:rPr>
        <w:t>Zootaxa</w:t>
      </w:r>
      <w:proofErr w:type="spellEnd"/>
      <w:r w:rsidRPr="00442EBF">
        <w:rPr>
          <w:rFonts w:ascii="Arial" w:eastAsia="Calibri" w:hAnsi="Arial" w:cs="Arial"/>
          <w:bCs/>
          <w:color w:val="000000"/>
          <w:kern w:val="0"/>
        </w:rPr>
        <w:t xml:space="preserve">, </w:t>
      </w:r>
      <w:r w:rsidRPr="00442EBF">
        <w:rPr>
          <w:rFonts w:ascii="Arial" w:eastAsia="Calibri" w:hAnsi="Arial" w:cs="Arial"/>
          <w:b/>
          <w:color w:val="000000"/>
          <w:kern w:val="0"/>
        </w:rPr>
        <w:t>1093</w:t>
      </w:r>
      <w:r w:rsidRPr="00442EBF">
        <w:rPr>
          <w:rFonts w:ascii="Arial" w:eastAsia="Calibri" w:hAnsi="Arial" w:cs="Arial"/>
          <w:bCs/>
          <w:color w:val="000000"/>
          <w:kern w:val="0"/>
        </w:rPr>
        <w:t>: 1-24</w:t>
      </w:r>
    </w:p>
    <w:p w:rsidR="00A76183" w:rsidRPr="00442EBF" w:rsidRDefault="00A76183" w:rsidP="00A76183">
      <w:pPr>
        <w:spacing w:after="0" w:line="360" w:lineRule="auto"/>
        <w:ind w:right="40" w:hanging="540"/>
        <w:jc w:val="both"/>
        <w:rPr>
          <w:rFonts w:ascii="Arial" w:eastAsia="Calibri" w:hAnsi="Arial" w:cs="Arial"/>
          <w:bCs/>
          <w:color w:val="000000"/>
          <w:kern w:val="0"/>
        </w:rPr>
      </w:pPr>
      <w:r w:rsidRPr="00442EBF">
        <w:rPr>
          <w:rFonts w:ascii="Arial" w:eastAsia="Calibri" w:hAnsi="Arial" w:cs="Arial"/>
          <w:bCs/>
          <w:color w:val="000000"/>
          <w:kern w:val="0"/>
        </w:rPr>
        <w:t xml:space="preserve">Chakraborty, B.K., Mirza, Z.A., Miah, M.I., Habib, M.A.B. and </w:t>
      </w:r>
      <w:proofErr w:type="gramStart"/>
      <w:r w:rsidRPr="00442EBF">
        <w:rPr>
          <w:rFonts w:ascii="Arial" w:eastAsia="Calibri" w:hAnsi="Arial" w:cs="Arial"/>
          <w:bCs/>
          <w:color w:val="000000"/>
          <w:kern w:val="0"/>
        </w:rPr>
        <w:t>Chakraborty,  A.</w:t>
      </w:r>
      <w:proofErr w:type="gramEnd"/>
      <w:r w:rsidRPr="00442EBF">
        <w:rPr>
          <w:rFonts w:ascii="Arial" w:eastAsia="Calibri" w:hAnsi="Arial" w:cs="Arial"/>
          <w:bCs/>
          <w:color w:val="000000"/>
          <w:kern w:val="0"/>
        </w:rPr>
        <w:t xml:space="preserve">  (2007).  Reproductive cycle of the endangered </w:t>
      </w:r>
      <w:proofErr w:type="spellStart"/>
      <w:r w:rsidRPr="00442EBF">
        <w:rPr>
          <w:rFonts w:ascii="Arial" w:eastAsia="Calibri" w:hAnsi="Arial" w:cs="Arial"/>
          <w:bCs/>
          <w:color w:val="000000"/>
          <w:kern w:val="0"/>
        </w:rPr>
        <w:t>sarpunti</w:t>
      </w:r>
      <w:proofErr w:type="spellEnd"/>
      <w:r w:rsidRPr="00442EBF">
        <w:rPr>
          <w:rFonts w:ascii="Arial" w:eastAsia="Calibri" w:hAnsi="Arial" w:cs="Arial"/>
          <w:bCs/>
          <w:color w:val="000000"/>
          <w:kern w:val="0"/>
        </w:rPr>
        <w:t xml:space="preserve">, </w:t>
      </w:r>
      <w:r w:rsidRPr="00442EBF">
        <w:rPr>
          <w:rFonts w:ascii="Arial" w:eastAsia="Calibri" w:hAnsi="Arial" w:cs="Arial"/>
          <w:bCs/>
          <w:i/>
          <w:iCs/>
          <w:color w:val="000000"/>
          <w:kern w:val="0"/>
        </w:rPr>
        <w:t xml:space="preserve">Puntius </w:t>
      </w:r>
      <w:proofErr w:type="spellStart"/>
      <w:proofErr w:type="gramStart"/>
      <w:r w:rsidRPr="00442EBF">
        <w:rPr>
          <w:rFonts w:ascii="Arial" w:eastAsia="Calibri" w:hAnsi="Arial" w:cs="Arial"/>
          <w:bCs/>
          <w:i/>
          <w:iCs/>
          <w:color w:val="000000"/>
          <w:kern w:val="0"/>
        </w:rPr>
        <w:t>sarana</w:t>
      </w:r>
      <w:proofErr w:type="spellEnd"/>
      <w:r w:rsidRPr="00442EBF">
        <w:rPr>
          <w:rFonts w:ascii="Arial" w:eastAsia="Calibri" w:hAnsi="Arial" w:cs="Arial"/>
          <w:bCs/>
          <w:color w:val="000000"/>
          <w:kern w:val="0"/>
        </w:rPr>
        <w:t>(</w:t>
      </w:r>
      <w:proofErr w:type="gramEnd"/>
      <w:r w:rsidRPr="00442EBF">
        <w:rPr>
          <w:rFonts w:ascii="Arial" w:eastAsia="Calibri" w:hAnsi="Arial" w:cs="Arial"/>
          <w:bCs/>
          <w:color w:val="000000"/>
          <w:kern w:val="0"/>
        </w:rPr>
        <w:t>Hamilton, 1822) in Bangladesh</w:t>
      </w:r>
      <w:r w:rsidRPr="00442EBF">
        <w:rPr>
          <w:rFonts w:ascii="Arial" w:eastAsia="Calibri" w:hAnsi="Arial" w:cs="Arial"/>
          <w:bCs/>
          <w:i/>
          <w:iCs/>
          <w:color w:val="000000"/>
          <w:kern w:val="0"/>
        </w:rPr>
        <w:t>. Asian Fisheries Science</w:t>
      </w:r>
      <w:r w:rsidRPr="00442EBF">
        <w:rPr>
          <w:rFonts w:ascii="Arial" w:eastAsia="Calibri" w:hAnsi="Arial" w:cs="Arial"/>
          <w:bCs/>
          <w:color w:val="000000"/>
          <w:kern w:val="0"/>
        </w:rPr>
        <w:t xml:space="preserve">, </w:t>
      </w:r>
      <w:r w:rsidRPr="00442EBF">
        <w:rPr>
          <w:rFonts w:ascii="Arial" w:eastAsia="Calibri" w:hAnsi="Arial" w:cs="Arial"/>
          <w:b/>
          <w:color w:val="000000"/>
          <w:kern w:val="0"/>
        </w:rPr>
        <w:t>20</w:t>
      </w:r>
      <w:r w:rsidRPr="00442EBF">
        <w:rPr>
          <w:rFonts w:ascii="Arial" w:eastAsia="Calibri" w:hAnsi="Arial" w:cs="Arial"/>
          <w:bCs/>
          <w:color w:val="000000"/>
          <w:kern w:val="0"/>
        </w:rPr>
        <w:t>: 145-164</w:t>
      </w:r>
    </w:p>
    <w:p w:rsidR="00A76183" w:rsidRPr="00442EBF" w:rsidRDefault="00A76183" w:rsidP="00A76183">
      <w:pPr>
        <w:spacing w:after="0" w:line="360" w:lineRule="auto"/>
        <w:ind w:right="40" w:hanging="540"/>
        <w:jc w:val="both"/>
        <w:rPr>
          <w:rFonts w:ascii="Arial" w:eastAsia="Calibri" w:hAnsi="Arial" w:cs="Arial"/>
          <w:bCs/>
          <w:color w:val="000000"/>
          <w:kern w:val="0"/>
        </w:rPr>
      </w:pPr>
      <w:r w:rsidRPr="00442EBF">
        <w:rPr>
          <w:rFonts w:ascii="Arial" w:eastAsia="Calibri" w:hAnsi="Arial" w:cs="Arial"/>
          <w:bCs/>
          <w:color w:val="000000"/>
          <w:kern w:val="0"/>
        </w:rPr>
        <w:t xml:space="preserve">Chakraborty, B. K. (2022). Effect of stocking density on growth and survival of endangered </w:t>
      </w:r>
      <w:proofErr w:type="spellStart"/>
      <w:proofErr w:type="gramStart"/>
      <w:r w:rsidRPr="00442EBF">
        <w:rPr>
          <w:rFonts w:ascii="Arial" w:eastAsia="Calibri" w:hAnsi="Arial" w:cs="Arial"/>
          <w:bCs/>
          <w:i/>
          <w:iCs/>
          <w:color w:val="000000"/>
          <w:kern w:val="0"/>
        </w:rPr>
        <w:t>Mystusbleekeri</w:t>
      </w:r>
      <w:proofErr w:type="spellEnd"/>
      <w:r w:rsidRPr="00442EBF">
        <w:rPr>
          <w:rFonts w:ascii="Arial" w:eastAsia="Calibri" w:hAnsi="Arial" w:cs="Arial"/>
          <w:bCs/>
          <w:color w:val="000000"/>
          <w:kern w:val="0"/>
        </w:rPr>
        <w:t>(</w:t>
      </w:r>
      <w:proofErr w:type="gramEnd"/>
      <w:r w:rsidRPr="00442EBF">
        <w:rPr>
          <w:rFonts w:ascii="Arial" w:eastAsia="Calibri" w:hAnsi="Arial" w:cs="Arial"/>
          <w:bCs/>
          <w:color w:val="000000"/>
          <w:kern w:val="0"/>
        </w:rPr>
        <w:t xml:space="preserve">day, 1877) in nursery </w:t>
      </w:r>
      <w:proofErr w:type="spellStart"/>
      <w:r w:rsidRPr="00442EBF">
        <w:rPr>
          <w:rFonts w:ascii="Arial" w:eastAsia="Calibri" w:hAnsi="Arial" w:cs="Arial"/>
          <w:bCs/>
          <w:color w:val="000000"/>
          <w:kern w:val="0"/>
        </w:rPr>
        <w:t>system.</w:t>
      </w:r>
      <w:r w:rsidRPr="00442EBF">
        <w:rPr>
          <w:rFonts w:ascii="Arial" w:eastAsia="Calibri" w:hAnsi="Arial" w:cs="Arial"/>
          <w:bCs/>
          <w:i/>
          <w:iCs/>
          <w:color w:val="000000"/>
          <w:kern w:val="0"/>
        </w:rPr>
        <w:t>International</w:t>
      </w:r>
      <w:proofErr w:type="spellEnd"/>
      <w:r w:rsidRPr="00442EBF">
        <w:rPr>
          <w:rFonts w:ascii="Arial" w:eastAsia="Calibri" w:hAnsi="Arial" w:cs="Arial"/>
          <w:bCs/>
          <w:i/>
          <w:iCs/>
          <w:color w:val="000000"/>
          <w:kern w:val="0"/>
        </w:rPr>
        <w:t xml:space="preserve"> Journal of Biological Innovations,</w:t>
      </w:r>
      <w:r w:rsidRPr="00442EBF">
        <w:rPr>
          <w:rFonts w:ascii="Arial" w:eastAsia="Calibri" w:hAnsi="Arial" w:cs="Arial"/>
          <w:b/>
          <w:color w:val="000000"/>
          <w:kern w:val="0"/>
        </w:rPr>
        <w:t>4(2)</w:t>
      </w:r>
      <w:r w:rsidRPr="00442EBF">
        <w:rPr>
          <w:rFonts w:ascii="Arial" w:eastAsia="Calibri" w:hAnsi="Arial" w:cs="Arial"/>
          <w:bCs/>
          <w:color w:val="000000"/>
          <w:kern w:val="0"/>
        </w:rPr>
        <w:t>: 299-308</w:t>
      </w:r>
    </w:p>
    <w:p w:rsidR="00A76183" w:rsidRPr="00442EBF" w:rsidRDefault="00A76183" w:rsidP="00A76183">
      <w:pPr>
        <w:spacing w:after="0" w:line="360" w:lineRule="auto"/>
        <w:ind w:right="40" w:hanging="540"/>
        <w:jc w:val="both"/>
        <w:rPr>
          <w:rFonts w:ascii="Arial" w:eastAsia="Calibri" w:hAnsi="Arial" w:cs="Arial"/>
          <w:bCs/>
          <w:color w:val="000000"/>
          <w:kern w:val="0"/>
        </w:rPr>
      </w:pPr>
      <w:r w:rsidRPr="00442EBF">
        <w:rPr>
          <w:rFonts w:ascii="Arial" w:eastAsia="Calibri" w:hAnsi="Arial" w:cs="Arial"/>
          <w:bCs/>
          <w:color w:val="000000"/>
          <w:kern w:val="0"/>
        </w:rPr>
        <w:t xml:space="preserve">Chaturvedi&amp;, J., &amp; </w:t>
      </w:r>
      <w:proofErr w:type="spellStart"/>
      <w:r w:rsidRPr="00442EBF">
        <w:rPr>
          <w:rFonts w:ascii="Arial" w:eastAsia="Calibri" w:hAnsi="Arial" w:cs="Arial"/>
          <w:bCs/>
          <w:color w:val="000000"/>
          <w:kern w:val="0"/>
        </w:rPr>
        <w:t>Saksena</w:t>
      </w:r>
      <w:proofErr w:type="spellEnd"/>
      <w:r w:rsidRPr="00442EBF">
        <w:rPr>
          <w:rFonts w:ascii="Arial" w:eastAsia="Calibri" w:hAnsi="Arial" w:cs="Arial"/>
          <w:bCs/>
          <w:color w:val="000000"/>
          <w:kern w:val="0"/>
        </w:rPr>
        <w:t xml:space="preserve">, D. N. Condition factor and Gonadosomatic index: </w:t>
      </w:r>
      <w:proofErr w:type="spellStart"/>
      <w:r w:rsidRPr="00442EBF">
        <w:rPr>
          <w:rFonts w:ascii="Arial" w:eastAsia="Calibri" w:hAnsi="Arial" w:cs="Arial"/>
          <w:bCs/>
          <w:color w:val="000000"/>
          <w:kern w:val="0"/>
        </w:rPr>
        <w:t>differentvariables</w:t>
      </w:r>
      <w:proofErr w:type="spellEnd"/>
      <w:r w:rsidRPr="00442EBF">
        <w:rPr>
          <w:rFonts w:ascii="Arial" w:eastAsia="Calibri" w:hAnsi="Arial" w:cs="Arial"/>
          <w:bCs/>
          <w:color w:val="000000"/>
          <w:kern w:val="0"/>
        </w:rPr>
        <w:t xml:space="preserve"> correlates the growth and reproduction of </w:t>
      </w:r>
      <w:proofErr w:type="spellStart"/>
      <w:r w:rsidRPr="00442EBF">
        <w:rPr>
          <w:rFonts w:ascii="Arial" w:eastAsia="Calibri" w:hAnsi="Arial" w:cs="Arial"/>
          <w:bCs/>
          <w:i/>
          <w:iCs/>
          <w:color w:val="000000"/>
          <w:kern w:val="0"/>
        </w:rPr>
        <w:t>Mystus</w:t>
      </w:r>
      <w:proofErr w:type="spellEnd"/>
      <w:r w:rsidR="003A1F0B">
        <w:rPr>
          <w:rFonts w:ascii="Arial" w:eastAsia="Calibri" w:hAnsi="Arial" w:cs="Arial"/>
          <w:bCs/>
          <w:i/>
          <w:iCs/>
          <w:color w:val="000000"/>
          <w:kern w:val="0"/>
        </w:rPr>
        <w:t xml:space="preserve"> </w:t>
      </w:r>
      <w:proofErr w:type="spellStart"/>
      <w:r w:rsidRPr="00442EBF">
        <w:rPr>
          <w:rFonts w:ascii="Arial" w:eastAsia="Calibri" w:hAnsi="Arial" w:cs="Arial"/>
          <w:bCs/>
          <w:i/>
          <w:iCs/>
          <w:color w:val="000000"/>
          <w:kern w:val="0"/>
        </w:rPr>
        <w:t>cavasius</w:t>
      </w:r>
      <w:proofErr w:type="spellEnd"/>
      <w:r w:rsidRPr="00442EBF">
        <w:rPr>
          <w:rFonts w:ascii="Arial" w:eastAsia="Calibri" w:hAnsi="Arial" w:cs="Arial"/>
          <w:bCs/>
          <w:color w:val="000000"/>
          <w:kern w:val="0"/>
        </w:rPr>
        <w:t>.</w:t>
      </w:r>
      <w:r w:rsidR="003A1F0B">
        <w:rPr>
          <w:rFonts w:ascii="Arial" w:eastAsia="Calibri" w:hAnsi="Arial" w:cs="Arial"/>
          <w:bCs/>
          <w:color w:val="000000"/>
          <w:kern w:val="0"/>
        </w:rPr>
        <w:t xml:space="preserve"> </w:t>
      </w:r>
      <w:r w:rsidRPr="00442EBF">
        <w:rPr>
          <w:rFonts w:ascii="Arial" w:eastAsia="Calibri" w:hAnsi="Arial" w:cs="Arial"/>
          <w:bCs/>
          <w:i/>
          <w:iCs/>
          <w:color w:val="000000"/>
          <w:kern w:val="0"/>
        </w:rPr>
        <w:t xml:space="preserve">International Journal of Innovative Research &amp; Growth, </w:t>
      </w:r>
      <w:r w:rsidRPr="00442EBF">
        <w:rPr>
          <w:rFonts w:ascii="Arial" w:eastAsia="Calibri" w:hAnsi="Arial" w:cs="Arial"/>
          <w:b/>
          <w:color w:val="000000"/>
          <w:kern w:val="0"/>
        </w:rPr>
        <w:t>2(5)</w:t>
      </w:r>
      <w:r w:rsidRPr="00442EBF">
        <w:rPr>
          <w:rFonts w:ascii="Arial" w:eastAsia="Calibri" w:hAnsi="Arial" w:cs="Arial"/>
          <w:bCs/>
          <w:color w:val="000000"/>
          <w:kern w:val="0"/>
        </w:rPr>
        <w:t xml:space="preserve"> :1848-2455</w:t>
      </w:r>
    </w:p>
    <w:p w:rsidR="00A76183" w:rsidRPr="00442EBF" w:rsidRDefault="00A76183" w:rsidP="00A76183">
      <w:pPr>
        <w:spacing w:line="360" w:lineRule="auto"/>
        <w:ind w:right="40" w:hanging="540"/>
        <w:jc w:val="both"/>
        <w:rPr>
          <w:rFonts w:ascii="Arial" w:eastAsia="Calibri" w:hAnsi="Arial" w:cs="Arial"/>
          <w:bCs/>
          <w:color w:val="000000"/>
          <w:kern w:val="0"/>
        </w:rPr>
      </w:pPr>
      <w:proofErr w:type="spellStart"/>
      <w:r w:rsidRPr="00442EBF">
        <w:rPr>
          <w:rFonts w:ascii="Arial" w:eastAsia="Calibri" w:hAnsi="Arial" w:cs="Arial"/>
          <w:bCs/>
          <w:color w:val="000000"/>
          <w:kern w:val="0"/>
        </w:rPr>
        <w:t>Chatzifotis</w:t>
      </w:r>
      <w:proofErr w:type="spellEnd"/>
      <w:r w:rsidRPr="00442EBF">
        <w:rPr>
          <w:rFonts w:ascii="Arial" w:eastAsia="Calibri" w:hAnsi="Arial" w:cs="Arial"/>
          <w:bCs/>
          <w:color w:val="000000"/>
          <w:kern w:val="0"/>
        </w:rPr>
        <w:t xml:space="preserve">, S., </w:t>
      </w:r>
      <w:proofErr w:type="spellStart"/>
      <w:r w:rsidRPr="00442EBF">
        <w:rPr>
          <w:rFonts w:ascii="Arial" w:eastAsia="Calibri" w:hAnsi="Arial" w:cs="Arial"/>
          <w:bCs/>
          <w:color w:val="000000"/>
          <w:kern w:val="0"/>
        </w:rPr>
        <w:t>Muje</w:t>
      </w:r>
      <w:proofErr w:type="spellEnd"/>
      <w:r w:rsidRPr="00442EBF">
        <w:rPr>
          <w:rFonts w:ascii="Arial" w:eastAsia="Calibri" w:hAnsi="Arial" w:cs="Arial"/>
          <w:bCs/>
          <w:color w:val="000000"/>
          <w:kern w:val="0"/>
        </w:rPr>
        <w:t xml:space="preserve">, P., </w:t>
      </w:r>
      <w:proofErr w:type="spellStart"/>
      <w:r w:rsidRPr="00442EBF">
        <w:rPr>
          <w:rFonts w:ascii="Arial" w:eastAsia="Calibri" w:hAnsi="Arial" w:cs="Arial"/>
          <w:bCs/>
          <w:color w:val="000000"/>
          <w:kern w:val="0"/>
        </w:rPr>
        <w:t>Pavlidis</w:t>
      </w:r>
      <w:proofErr w:type="spellEnd"/>
      <w:r w:rsidRPr="00442EBF">
        <w:rPr>
          <w:rFonts w:ascii="Arial" w:eastAsia="Calibri" w:hAnsi="Arial" w:cs="Arial"/>
          <w:bCs/>
          <w:color w:val="000000"/>
          <w:kern w:val="0"/>
        </w:rPr>
        <w:t xml:space="preserve">, M., </w:t>
      </w:r>
      <w:proofErr w:type="spellStart"/>
      <w:r w:rsidRPr="00442EBF">
        <w:rPr>
          <w:rFonts w:ascii="Arial" w:eastAsia="Calibri" w:hAnsi="Arial" w:cs="Arial"/>
          <w:bCs/>
          <w:color w:val="000000"/>
          <w:kern w:val="0"/>
        </w:rPr>
        <w:t>Agren</w:t>
      </w:r>
      <w:proofErr w:type="spellEnd"/>
      <w:r w:rsidRPr="00442EBF">
        <w:rPr>
          <w:rFonts w:ascii="Arial" w:eastAsia="Calibri" w:hAnsi="Arial" w:cs="Arial"/>
          <w:bCs/>
          <w:color w:val="000000"/>
          <w:kern w:val="0"/>
        </w:rPr>
        <w:t xml:space="preserve">, J., </w:t>
      </w:r>
      <w:proofErr w:type="spellStart"/>
      <w:r w:rsidRPr="00442EBF">
        <w:rPr>
          <w:rFonts w:ascii="Arial" w:eastAsia="Calibri" w:hAnsi="Arial" w:cs="Arial"/>
          <w:bCs/>
          <w:color w:val="000000"/>
          <w:kern w:val="0"/>
        </w:rPr>
        <w:t>Paalavuo</w:t>
      </w:r>
      <w:proofErr w:type="spellEnd"/>
      <w:r w:rsidRPr="00442EBF">
        <w:rPr>
          <w:rFonts w:ascii="Arial" w:eastAsia="Calibri" w:hAnsi="Arial" w:cs="Arial"/>
          <w:bCs/>
          <w:color w:val="000000"/>
          <w:kern w:val="0"/>
        </w:rPr>
        <w:t xml:space="preserve"> M. and </w:t>
      </w:r>
      <w:proofErr w:type="spellStart"/>
      <w:r w:rsidRPr="00442EBF">
        <w:rPr>
          <w:rFonts w:ascii="Arial" w:eastAsia="Calibri" w:hAnsi="Arial" w:cs="Arial"/>
          <w:bCs/>
          <w:color w:val="000000"/>
          <w:kern w:val="0"/>
        </w:rPr>
        <w:t>Molsa</w:t>
      </w:r>
      <w:proofErr w:type="spellEnd"/>
      <w:r w:rsidRPr="00442EBF">
        <w:rPr>
          <w:rFonts w:ascii="Arial" w:eastAsia="Calibri" w:hAnsi="Arial" w:cs="Arial"/>
          <w:bCs/>
          <w:color w:val="000000"/>
          <w:kern w:val="0"/>
        </w:rPr>
        <w:t xml:space="preserve">, H. (2004). Evaluation of tissue composition and serum metabolites during gonadal development in the common </w:t>
      </w:r>
      <w:proofErr w:type="spellStart"/>
      <w:r w:rsidRPr="00442EBF">
        <w:rPr>
          <w:rFonts w:ascii="Arial" w:eastAsia="Calibri" w:hAnsi="Arial" w:cs="Arial"/>
          <w:bCs/>
          <w:color w:val="000000"/>
          <w:kern w:val="0"/>
        </w:rPr>
        <w:t>dentex</w:t>
      </w:r>
      <w:proofErr w:type="spellEnd"/>
      <w:r w:rsidRPr="00442EBF">
        <w:rPr>
          <w:rFonts w:ascii="Arial" w:eastAsia="Calibri" w:hAnsi="Arial" w:cs="Arial"/>
          <w:bCs/>
          <w:color w:val="000000"/>
          <w:kern w:val="0"/>
        </w:rPr>
        <w:t xml:space="preserve"> (</w:t>
      </w:r>
      <w:proofErr w:type="spellStart"/>
      <w:r w:rsidRPr="00442EBF">
        <w:rPr>
          <w:rFonts w:ascii="Arial" w:eastAsia="Calibri" w:hAnsi="Arial" w:cs="Arial"/>
          <w:bCs/>
          <w:i/>
          <w:iCs/>
          <w:color w:val="000000"/>
          <w:kern w:val="0"/>
        </w:rPr>
        <w:t>Dentex</w:t>
      </w:r>
      <w:proofErr w:type="spellEnd"/>
      <w:r w:rsidRPr="00442EBF">
        <w:rPr>
          <w:rFonts w:ascii="Arial" w:eastAsia="Calibri" w:hAnsi="Arial" w:cs="Arial"/>
          <w:bCs/>
          <w:i/>
          <w:iCs/>
          <w:color w:val="000000"/>
          <w:kern w:val="0"/>
        </w:rPr>
        <w:t xml:space="preserve"> </w:t>
      </w:r>
      <w:proofErr w:type="spellStart"/>
      <w:r w:rsidRPr="00442EBF">
        <w:rPr>
          <w:rFonts w:ascii="Arial" w:eastAsia="Calibri" w:hAnsi="Arial" w:cs="Arial"/>
          <w:bCs/>
          <w:i/>
          <w:iCs/>
          <w:color w:val="000000"/>
          <w:kern w:val="0"/>
        </w:rPr>
        <w:t>dentex</w:t>
      </w:r>
      <w:proofErr w:type="spellEnd"/>
      <w:r w:rsidRPr="00442EBF">
        <w:rPr>
          <w:rFonts w:ascii="Arial" w:eastAsia="Calibri" w:hAnsi="Arial" w:cs="Arial"/>
          <w:bCs/>
          <w:color w:val="000000"/>
          <w:kern w:val="0"/>
        </w:rPr>
        <w:t xml:space="preserve">).  </w:t>
      </w:r>
      <w:r w:rsidRPr="00442EBF">
        <w:rPr>
          <w:rFonts w:ascii="Arial" w:eastAsia="Calibri" w:hAnsi="Arial" w:cs="Arial"/>
          <w:bCs/>
          <w:i/>
          <w:iCs/>
          <w:color w:val="000000"/>
          <w:kern w:val="0"/>
        </w:rPr>
        <w:t>Aquaculture</w:t>
      </w:r>
      <w:r w:rsidRPr="00442EBF">
        <w:rPr>
          <w:rFonts w:ascii="Arial" w:eastAsia="Calibri" w:hAnsi="Arial" w:cs="Arial"/>
          <w:bCs/>
          <w:color w:val="000000"/>
          <w:kern w:val="0"/>
        </w:rPr>
        <w:t xml:space="preserve">, </w:t>
      </w:r>
      <w:r w:rsidRPr="00442EBF">
        <w:rPr>
          <w:rFonts w:ascii="Arial" w:eastAsia="Calibri" w:hAnsi="Arial" w:cs="Arial"/>
          <w:b/>
          <w:color w:val="000000"/>
          <w:kern w:val="0"/>
        </w:rPr>
        <w:t>236</w:t>
      </w:r>
      <w:r w:rsidRPr="00442EBF">
        <w:rPr>
          <w:rFonts w:ascii="Arial" w:eastAsia="Calibri" w:hAnsi="Arial" w:cs="Arial"/>
          <w:bCs/>
          <w:color w:val="000000"/>
          <w:kern w:val="0"/>
        </w:rPr>
        <w:t>: 557-573</w:t>
      </w:r>
    </w:p>
    <w:p w:rsidR="00A76183" w:rsidRPr="00442EBF" w:rsidRDefault="00A76183" w:rsidP="00A76183">
      <w:pPr>
        <w:spacing w:line="360" w:lineRule="auto"/>
        <w:ind w:right="40" w:hanging="540"/>
        <w:jc w:val="both"/>
        <w:rPr>
          <w:rFonts w:ascii="Arial" w:eastAsia="Calibri" w:hAnsi="Arial" w:cs="Arial"/>
          <w:bCs/>
          <w:color w:val="000000"/>
        </w:rPr>
      </w:pPr>
      <w:r w:rsidRPr="00442EBF">
        <w:rPr>
          <w:rFonts w:ascii="Arial" w:eastAsia="Calibri" w:hAnsi="Arial" w:cs="Arial"/>
          <w:bCs/>
          <w:color w:val="000000"/>
        </w:rPr>
        <w:t xml:space="preserve">Chiu Y.N., </w:t>
      </w:r>
      <w:proofErr w:type="spellStart"/>
      <w:r w:rsidRPr="00442EBF">
        <w:rPr>
          <w:rFonts w:ascii="Arial" w:eastAsia="Calibri" w:hAnsi="Arial" w:cs="Arial"/>
          <w:bCs/>
          <w:color w:val="000000"/>
        </w:rPr>
        <w:t>Sumagaysay</w:t>
      </w:r>
      <w:proofErr w:type="spellEnd"/>
      <w:r w:rsidRPr="00442EBF">
        <w:rPr>
          <w:rFonts w:ascii="Arial" w:eastAsia="Calibri" w:hAnsi="Arial" w:cs="Arial"/>
          <w:bCs/>
          <w:color w:val="000000"/>
        </w:rPr>
        <w:t xml:space="preserve"> N.S. and </w:t>
      </w:r>
      <w:proofErr w:type="spellStart"/>
      <w:r w:rsidRPr="00442EBF">
        <w:rPr>
          <w:rFonts w:ascii="Arial" w:eastAsia="Calibri" w:hAnsi="Arial" w:cs="Arial"/>
          <w:bCs/>
          <w:color w:val="000000"/>
        </w:rPr>
        <w:t>Sastrillo</w:t>
      </w:r>
      <w:r w:rsidRPr="00442EBF">
        <w:rPr>
          <w:rFonts w:ascii="Arial" w:eastAsia="Calibri" w:hAnsi="Arial" w:cs="Arial"/>
          <w:bCs/>
          <w:color w:val="000000"/>
          <w:kern w:val="0"/>
        </w:rPr>
        <w:t>M.G.S</w:t>
      </w:r>
      <w:proofErr w:type="spellEnd"/>
      <w:r w:rsidRPr="00442EBF">
        <w:rPr>
          <w:rFonts w:ascii="Arial" w:eastAsia="Calibri" w:hAnsi="Arial" w:cs="Arial"/>
          <w:bCs/>
          <w:color w:val="000000"/>
          <w:kern w:val="0"/>
        </w:rPr>
        <w:t xml:space="preserve">.(1987). Effect of feeding frequency </w:t>
      </w:r>
      <w:proofErr w:type="spellStart"/>
      <w:r w:rsidRPr="00442EBF">
        <w:rPr>
          <w:rFonts w:ascii="Arial" w:eastAsia="Calibri" w:hAnsi="Arial" w:cs="Arial"/>
          <w:bCs/>
          <w:color w:val="000000"/>
          <w:kern w:val="0"/>
        </w:rPr>
        <w:t>andfeeding</w:t>
      </w:r>
      <w:proofErr w:type="spellEnd"/>
      <w:r w:rsidRPr="00442EBF">
        <w:rPr>
          <w:rFonts w:ascii="Arial" w:eastAsia="Calibri" w:hAnsi="Arial" w:cs="Arial"/>
          <w:bCs/>
          <w:color w:val="000000"/>
          <w:kern w:val="0"/>
        </w:rPr>
        <w:t xml:space="preserve"> rate on the growth and feed </w:t>
      </w:r>
      <w:proofErr w:type="spellStart"/>
      <w:r w:rsidRPr="00442EBF">
        <w:rPr>
          <w:rFonts w:ascii="Arial" w:eastAsia="Calibri" w:hAnsi="Arial" w:cs="Arial"/>
          <w:bCs/>
          <w:color w:val="000000"/>
          <w:kern w:val="0"/>
        </w:rPr>
        <w:t>efficiencyof</w:t>
      </w:r>
      <w:proofErr w:type="spellEnd"/>
      <w:r w:rsidRPr="00442EBF">
        <w:rPr>
          <w:rFonts w:ascii="Arial" w:eastAsia="Calibri" w:hAnsi="Arial" w:cs="Arial"/>
          <w:bCs/>
          <w:color w:val="000000"/>
          <w:kern w:val="0"/>
        </w:rPr>
        <w:t xml:space="preserve"> milkfish, </w:t>
      </w:r>
      <w:proofErr w:type="spellStart"/>
      <w:r w:rsidRPr="00442EBF">
        <w:rPr>
          <w:rFonts w:ascii="Arial" w:eastAsia="Calibri" w:hAnsi="Arial" w:cs="Arial"/>
          <w:bCs/>
          <w:i/>
          <w:iCs/>
          <w:color w:val="000000"/>
          <w:kern w:val="0"/>
        </w:rPr>
        <w:t>Chanos</w:t>
      </w:r>
      <w:proofErr w:type="spellEnd"/>
      <w:r w:rsidRPr="00442EBF">
        <w:rPr>
          <w:rFonts w:ascii="Arial" w:eastAsia="Calibri" w:hAnsi="Arial" w:cs="Arial"/>
          <w:bCs/>
          <w:i/>
          <w:iCs/>
          <w:color w:val="000000"/>
          <w:kern w:val="0"/>
        </w:rPr>
        <w:t xml:space="preserve"> </w:t>
      </w:r>
      <w:proofErr w:type="spellStart"/>
      <w:r w:rsidRPr="00442EBF">
        <w:rPr>
          <w:rFonts w:ascii="Arial" w:eastAsia="Calibri" w:hAnsi="Arial" w:cs="Arial"/>
          <w:bCs/>
          <w:i/>
          <w:iCs/>
          <w:color w:val="000000"/>
          <w:kern w:val="0"/>
        </w:rPr>
        <w:t>chanos</w:t>
      </w:r>
      <w:proofErr w:type="spellEnd"/>
      <w:r w:rsidRPr="00442EBF">
        <w:rPr>
          <w:rFonts w:ascii="Arial" w:eastAsia="Calibri" w:hAnsi="Arial" w:cs="Arial"/>
          <w:bCs/>
          <w:color w:val="000000"/>
          <w:kern w:val="0"/>
        </w:rPr>
        <w:t xml:space="preserve"> (</w:t>
      </w:r>
      <w:proofErr w:type="spellStart"/>
      <w:r w:rsidRPr="00442EBF">
        <w:rPr>
          <w:rFonts w:ascii="Arial" w:eastAsia="Calibri" w:hAnsi="Arial" w:cs="Arial"/>
          <w:bCs/>
          <w:color w:val="000000"/>
          <w:kern w:val="0"/>
        </w:rPr>
        <w:t>Forskal</w:t>
      </w:r>
      <w:proofErr w:type="spellEnd"/>
      <w:r w:rsidRPr="00442EBF">
        <w:rPr>
          <w:rFonts w:ascii="Arial" w:eastAsia="Calibri" w:hAnsi="Arial" w:cs="Arial"/>
          <w:bCs/>
          <w:color w:val="000000"/>
          <w:kern w:val="0"/>
        </w:rPr>
        <w:t xml:space="preserve">)Juveniles. </w:t>
      </w:r>
      <w:r w:rsidRPr="00442EBF">
        <w:rPr>
          <w:rFonts w:ascii="Arial" w:eastAsia="Calibri" w:hAnsi="Arial" w:cs="Arial"/>
          <w:bCs/>
          <w:i/>
          <w:iCs/>
          <w:color w:val="000000"/>
          <w:kern w:val="0"/>
        </w:rPr>
        <w:t>Asian Fisheries Science</w:t>
      </w:r>
      <w:r w:rsidRPr="00442EBF">
        <w:rPr>
          <w:rFonts w:ascii="Arial" w:eastAsia="Calibri" w:hAnsi="Arial" w:cs="Arial"/>
          <w:bCs/>
          <w:color w:val="000000"/>
          <w:kern w:val="0"/>
        </w:rPr>
        <w:t xml:space="preserve">. </w:t>
      </w:r>
      <w:r w:rsidRPr="00442EBF">
        <w:rPr>
          <w:rFonts w:ascii="Arial" w:eastAsia="Calibri" w:hAnsi="Arial" w:cs="Arial"/>
          <w:b/>
          <w:color w:val="000000"/>
          <w:kern w:val="0"/>
        </w:rPr>
        <w:t>1</w:t>
      </w:r>
      <w:r w:rsidRPr="00442EBF">
        <w:rPr>
          <w:rFonts w:ascii="Arial" w:eastAsia="Calibri" w:hAnsi="Arial" w:cs="Arial"/>
          <w:bCs/>
          <w:color w:val="000000"/>
          <w:kern w:val="0"/>
        </w:rPr>
        <w:t>: 27-31</w:t>
      </w:r>
    </w:p>
    <w:p w:rsidR="00A76183" w:rsidRPr="00442EBF" w:rsidRDefault="00A76183" w:rsidP="00A76183">
      <w:pPr>
        <w:spacing w:after="0" w:line="360" w:lineRule="auto"/>
        <w:ind w:right="40" w:hanging="540"/>
        <w:jc w:val="both"/>
        <w:rPr>
          <w:rFonts w:ascii="Arial" w:eastAsia="Calibri" w:hAnsi="Arial" w:cs="Arial"/>
          <w:bCs/>
          <w:color w:val="000000"/>
          <w:kern w:val="0"/>
        </w:rPr>
      </w:pPr>
      <w:r w:rsidRPr="00442EBF">
        <w:rPr>
          <w:rFonts w:ascii="Arial" w:eastAsia="Calibri" w:hAnsi="Arial" w:cs="Arial"/>
          <w:bCs/>
          <w:color w:val="000000"/>
          <w:kern w:val="0"/>
        </w:rPr>
        <w:t>De Silva S.S. and Davy F.B. (1992). “Fish nutrition research system in Asia”. Asian</w:t>
      </w:r>
      <w:r w:rsidRPr="00442EBF">
        <w:rPr>
          <w:rFonts w:ascii="Arial" w:eastAsia="Calibri" w:hAnsi="Arial" w:cs="Arial"/>
          <w:bCs/>
          <w:i/>
          <w:iCs/>
          <w:color w:val="000000"/>
          <w:kern w:val="0"/>
        </w:rPr>
        <w:t xml:space="preserve"> Fisheries Science, Philippine</w:t>
      </w:r>
      <w:r w:rsidRPr="00442EBF">
        <w:rPr>
          <w:rFonts w:ascii="Arial" w:eastAsia="Calibri" w:hAnsi="Arial" w:cs="Arial"/>
          <w:bCs/>
          <w:color w:val="000000"/>
          <w:kern w:val="0"/>
        </w:rPr>
        <w:t xml:space="preserve">, </w:t>
      </w:r>
      <w:r w:rsidRPr="00442EBF">
        <w:rPr>
          <w:rFonts w:ascii="Arial" w:eastAsia="Calibri" w:hAnsi="Arial" w:cs="Arial"/>
          <w:b/>
          <w:color w:val="000000"/>
          <w:kern w:val="0"/>
        </w:rPr>
        <w:t>5:</w:t>
      </w:r>
      <w:r w:rsidRPr="00442EBF">
        <w:rPr>
          <w:rFonts w:ascii="Arial" w:eastAsia="Calibri" w:hAnsi="Arial" w:cs="Arial"/>
          <w:bCs/>
          <w:color w:val="000000"/>
          <w:kern w:val="0"/>
        </w:rPr>
        <w:t xml:space="preserve"> 129–144</w:t>
      </w:r>
    </w:p>
    <w:p w:rsidR="00A76183" w:rsidRPr="00442EBF" w:rsidRDefault="00A76183" w:rsidP="00A76183">
      <w:pPr>
        <w:spacing w:after="0" w:line="360" w:lineRule="auto"/>
        <w:ind w:right="40" w:hanging="540"/>
        <w:jc w:val="both"/>
        <w:rPr>
          <w:rFonts w:ascii="Arial" w:eastAsia="Calibri" w:hAnsi="Arial" w:cs="Arial"/>
          <w:bCs/>
          <w:color w:val="000000"/>
          <w:kern w:val="0"/>
        </w:rPr>
      </w:pPr>
      <w:proofErr w:type="spellStart"/>
      <w:r w:rsidRPr="00442EBF">
        <w:rPr>
          <w:rFonts w:ascii="Arial" w:eastAsia="Calibri" w:hAnsi="Arial" w:cs="Arial"/>
          <w:bCs/>
          <w:color w:val="000000"/>
          <w:kern w:val="0"/>
        </w:rPr>
        <w:t>Dopeikar</w:t>
      </w:r>
      <w:proofErr w:type="spellEnd"/>
      <w:r w:rsidRPr="00442EBF">
        <w:rPr>
          <w:rFonts w:ascii="Arial" w:eastAsia="Calibri" w:hAnsi="Arial" w:cs="Arial"/>
          <w:bCs/>
          <w:color w:val="000000"/>
          <w:kern w:val="0"/>
        </w:rPr>
        <w:t xml:space="preserve">, H., </w:t>
      </w:r>
      <w:proofErr w:type="spellStart"/>
      <w:r w:rsidRPr="00442EBF">
        <w:rPr>
          <w:rFonts w:ascii="Arial" w:eastAsia="Calibri" w:hAnsi="Arial" w:cs="Arial"/>
          <w:bCs/>
          <w:color w:val="000000"/>
          <w:kern w:val="0"/>
        </w:rPr>
        <w:t>Keivany</w:t>
      </w:r>
      <w:proofErr w:type="spellEnd"/>
      <w:r w:rsidRPr="00442EBF">
        <w:rPr>
          <w:rFonts w:ascii="Arial" w:eastAsia="Calibri" w:hAnsi="Arial" w:cs="Arial"/>
          <w:bCs/>
          <w:color w:val="000000"/>
          <w:kern w:val="0"/>
        </w:rPr>
        <w:t xml:space="preserve">, Y. and </w:t>
      </w:r>
      <w:proofErr w:type="spellStart"/>
      <w:r w:rsidRPr="00442EBF">
        <w:rPr>
          <w:rFonts w:ascii="Arial" w:eastAsia="Calibri" w:hAnsi="Arial" w:cs="Arial"/>
          <w:bCs/>
          <w:color w:val="000000"/>
          <w:kern w:val="0"/>
        </w:rPr>
        <w:t>Shadkhast</w:t>
      </w:r>
      <w:proofErr w:type="spellEnd"/>
      <w:r w:rsidRPr="00442EBF">
        <w:rPr>
          <w:rFonts w:ascii="Arial" w:eastAsia="Calibri" w:hAnsi="Arial" w:cs="Arial"/>
          <w:bCs/>
          <w:color w:val="000000"/>
          <w:kern w:val="0"/>
        </w:rPr>
        <w:t xml:space="preserve">, M. (2015). Reproductive biology and gonad histology of the Kura </w:t>
      </w:r>
      <w:proofErr w:type="spellStart"/>
      <w:r w:rsidRPr="00442EBF">
        <w:rPr>
          <w:rFonts w:ascii="Arial" w:eastAsia="Calibri" w:hAnsi="Arial" w:cs="Arial"/>
          <w:bCs/>
          <w:color w:val="000000"/>
          <w:kern w:val="0"/>
        </w:rPr>
        <w:t>barbel</w:t>
      </w:r>
      <w:proofErr w:type="spellEnd"/>
      <w:r w:rsidRPr="00442EBF">
        <w:rPr>
          <w:rFonts w:ascii="Arial" w:eastAsia="Calibri" w:hAnsi="Arial" w:cs="Arial"/>
          <w:bCs/>
          <w:color w:val="000000"/>
          <w:kern w:val="0"/>
        </w:rPr>
        <w:t xml:space="preserve">, </w:t>
      </w:r>
      <w:proofErr w:type="spellStart"/>
      <w:r w:rsidRPr="00442EBF">
        <w:rPr>
          <w:rFonts w:ascii="Arial" w:eastAsia="Calibri" w:hAnsi="Arial" w:cs="Arial"/>
          <w:bCs/>
          <w:i/>
          <w:iCs/>
          <w:color w:val="000000"/>
          <w:kern w:val="0"/>
        </w:rPr>
        <w:t>Barbus</w:t>
      </w:r>
      <w:proofErr w:type="spellEnd"/>
      <w:r w:rsidRPr="00442EBF">
        <w:rPr>
          <w:rFonts w:ascii="Arial" w:eastAsia="Calibri" w:hAnsi="Arial" w:cs="Arial"/>
          <w:bCs/>
          <w:i/>
          <w:iCs/>
          <w:color w:val="000000"/>
          <w:kern w:val="0"/>
        </w:rPr>
        <w:t xml:space="preserve"> </w:t>
      </w:r>
      <w:proofErr w:type="spellStart"/>
      <w:r w:rsidRPr="00442EBF">
        <w:rPr>
          <w:rFonts w:ascii="Arial" w:eastAsia="Calibri" w:hAnsi="Arial" w:cs="Arial"/>
          <w:bCs/>
          <w:i/>
          <w:iCs/>
          <w:color w:val="000000"/>
          <w:kern w:val="0"/>
        </w:rPr>
        <w:t>lacerta</w:t>
      </w:r>
      <w:proofErr w:type="spellEnd"/>
      <w:r w:rsidRPr="00442EBF">
        <w:rPr>
          <w:rFonts w:ascii="Arial" w:eastAsia="Calibri" w:hAnsi="Arial" w:cs="Arial"/>
          <w:bCs/>
          <w:color w:val="000000"/>
          <w:kern w:val="0"/>
        </w:rPr>
        <w:t xml:space="preserve"> (</w:t>
      </w:r>
      <w:proofErr w:type="spellStart"/>
      <w:r w:rsidRPr="00442EBF">
        <w:rPr>
          <w:rFonts w:ascii="Arial" w:eastAsia="Calibri" w:hAnsi="Arial" w:cs="Arial"/>
          <w:bCs/>
          <w:color w:val="000000"/>
          <w:kern w:val="0"/>
        </w:rPr>
        <w:t>Cyprinidae</w:t>
      </w:r>
      <w:proofErr w:type="spellEnd"/>
      <w:r w:rsidRPr="00442EBF">
        <w:rPr>
          <w:rFonts w:ascii="Arial" w:eastAsia="Calibri" w:hAnsi="Arial" w:cs="Arial"/>
          <w:bCs/>
          <w:color w:val="000000"/>
          <w:kern w:val="0"/>
        </w:rPr>
        <w:t>), in Bibi-</w:t>
      </w:r>
      <w:proofErr w:type="spellStart"/>
      <w:r w:rsidRPr="00442EBF">
        <w:rPr>
          <w:rFonts w:ascii="Arial" w:eastAsia="Calibri" w:hAnsi="Arial" w:cs="Arial"/>
          <w:bCs/>
          <w:color w:val="000000"/>
          <w:kern w:val="0"/>
        </w:rPr>
        <w:t>Sayyedan</w:t>
      </w:r>
      <w:proofErr w:type="spellEnd"/>
      <w:r w:rsidRPr="00442EBF">
        <w:rPr>
          <w:rFonts w:ascii="Arial" w:eastAsia="Calibri" w:hAnsi="Arial" w:cs="Arial"/>
          <w:bCs/>
          <w:color w:val="000000"/>
          <w:kern w:val="0"/>
        </w:rPr>
        <w:t xml:space="preserve"> River, Tigris basin, Iran. North-</w:t>
      </w:r>
      <w:r w:rsidRPr="00442EBF">
        <w:rPr>
          <w:rFonts w:ascii="Arial" w:eastAsia="Calibri" w:hAnsi="Arial" w:cs="Arial"/>
          <w:bCs/>
          <w:i/>
          <w:iCs/>
          <w:color w:val="000000"/>
          <w:kern w:val="0"/>
        </w:rPr>
        <w:t>Western Journal of Zoology</w:t>
      </w:r>
      <w:r w:rsidRPr="00442EBF">
        <w:rPr>
          <w:rFonts w:ascii="Arial" w:eastAsia="Calibri" w:hAnsi="Arial" w:cs="Arial"/>
          <w:bCs/>
          <w:color w:val="000000"/>
          <w:kern w:val="0"/>
        </w:rPr>
        <w:t xml:space="preserve">, </w:t>
      </w:r>
      <w:r w:rsidRPr="00442EBF">
        <w:rPr>
          <w:rFonts w:ascii="Arial" w:eastAsia="Calibri" w:hAnsi="Arial" w:cs="Arial"/>
          <w:b/>
          <w:color w:val="000000"/>
          <w:kern w:val="0"/>
        </w:rPr>
        <w:t>11</w:t>
      </w:r>
      <w:r w:rsidRPr="00442EBF">
        <w:rPr>
          <w:rFonts w:ascii="Arial" w:eastAsia="Calibri" w:hAnsi="Arial" w:cs="Arial"/>
          <w:bCs/>
          <w:color w:val="000000"/>
          <w:kern w:val="0"/>
        </w:rPr>
        <w:t>: 163-170</w:t>
      </w:r>
    </w:p>
    <w:p w:rsidR="00A76183" w:rsidRPr="00442EBF" w:rsidRDefault="00A76183" w:rsidP="00A76183">
      <w:pPr>
        <w:spacing w:after="0" w:line="360" w:lineRule="auto"/>
        <w:ind w:right="40" w:hanging="540"/>
        <w:jc w:val="both"/>
        <w:rPr>
          <w:rFonts w:ascii="Arial" w:eastAsia="Calibri" w:hAnsi="Arial" w:cs="Arial"/>
          <w:bCs/>
          <w:color w:val="000000"/>
          <w:kern w:val="0"/>
        </w:rPr>
      </w:pPr>
      <w:proofErr w:type="spellStart"/>
      <w:proofErr w:type="gramStart"/>
      <w:r w:rsidRPr="00442EBF">
        <w:rPr>
          <w:rFonts w:ascii="Arial" w:eastAsia="Calibri" w:hAnsi="Arial" w:cs="Arial"/>
          <w:bCs/>
          <w:color w:val="000000"/>
          <w:kern w:val="0"/>
        </w:rPr>
        <w:t>Faruq,M.A</w:t>
      </w:r>
      <w:proofErr w:type="spellEnd"/>
      <w:r w:rsidRPr="00442EBF">
        <w:rPr>
          <w:rFonts w:ascii="Arial" w:eastAsia="Calibri" w:hAnsi="Arial" w:cs="Arial"/>
          <w:bCs/>
          <w:color w:val="000000"/>
          <w:kern w:val="0"/>
        </w:rPr>
        <w:t>.</w:t>
      </w:r>
      <w:proofErr w:type="gramEnd"/>
      <w:r w:rsidRPr="00442EBF">
        <w:rPr>
          <w:rFonts w:ascii="Arial" w:eastAsia="Calibri" w:hAnsi="Arial" w:cs="Arial"/>
          <w:bCs/>
          <w:color w:val="000000"/>
          <w:kern w:val="0"/>
        </w:rPr>
        <w:t xml:space="preserve"> (1995). Studies on the fecundity of </w:t>
      </w:r>
      <w:proofErr w:type="spellStart"/>
      <w:r w:rsidRPr="00442EBF">
        <w:rPr>
          <w:rFonts w:ascii="Arial" w:eastAsia="Calibri" w:hAnsi="Arial" w:cs="Arial"/>
          <w:bCs/>
          <w:i/>
          <w:iCs/>
          <w:color w:val="000000"/>
          <w:kern w:val="0"/>
        </w:rPr>
        <w:t>Heteropneustesfossilis</w:t>
      </w:r>
      <w:proofErr w:type="spellEnd"/>
      <w:r w:rsidRPr="00442EBF">
        <w:rPr>
          <w:rFonts w:ascii="Arial" w:eastAsia="Calibri" w:hAnsi="Arial" w:cs="Arial"/>
          <w:bCs/>
          <w:color w:val="000000"/>
          <w:kern w:val="0"/>
        </w:rPr>
        <w:t xml:space="preserve"> (Bloch), </w:t>
      </w:r>
      <w:proofErr w:type="spellStart"/>
      <w:r w:rsidRPr="00442EBF">
        <w:rPr>
          <w:rFonts w:ascii="Arial" w:eastAsia="Calibri" w:hAnsi="Arial" w:cs="Arial"/>
          <w:bCs/>
          <w:i/>
          <w:iCs/>
          <w:color w:val="000000"/>
          <w:kern w:val="0"/>
        </w:rPr>
        <w:t>Clarias</w:t>
      </w:r>
      <w:proofErr w:type="spellEnd"/>
      <w:r w:rsidRPr="00442EBF">
        <w:rPr>
          <w:rFonts w:ascii="Arial" w:eastAsia="Calibri" w:hAnsi="Arial" w:cs="Arial"/>
          <w:bCs/>
          <w:i/>
          <w:iCs/>
          <w:color w:val="000000"/>
          <w:kern w:val="0"/>
        </w:rPr>
        <w:t xml:space="preserve"> </w:t>
      </w:r>
      <w:proofErr w:type="spellStart"/>
      <w:r w:rsidRPr="00442EBF">
        <w:rPr>
          <w:rFonts w:ascii="Arial" w:eastAsia="Calibri" w:hAnsi="Arial" w:cs="Arial"/>
          <w:bCs/>
          <w:i/>
          <w:iCs/>
          <w:color w:val="000000"/>
          <w:kern w:val="0"/>
        </w:rPr>
        <w:t>batrachus</w:t>
      </w:r>
      <w:proofErr w:type="spellEnd"/>
      <w:r w:rsidRPr="00442EBF">
        <w:rPr>
          <w:rFonts w:ascii="Arial" w:eastAsia="Calibri" w:hAnsi="Arial" w:cs="Arial"/>
          <w:bCs/>
          <w:color w:val="000000"/>
          <w:kern w:val="0"/>
        </w:rPr>
        <w:t xml:space="preserve"> (Linnaeus), </w:t>
      </w:r>
      <w:proofErr w:type="spellStart"/>
      <w:r w:rsidRPr="00442EBF">
        <w:rPr>
          <w:rFonts w:ascii="Arial" w:eastAsia="Calibri" w:hAnsi="Arial" w:cs="Arial"/>
          <w:bCs/>
          <w:i/>
          <w:iCs/>
          <w:color w:val="000000"/>
          <w:kern w:val="0"/>
        </w:rPr>
        <w:t>Mystuscavasius</w:t>
      </w:r>
      <w:proofErr w:type="spellEnd"/>
      <w:r w:rsidRPr="00442EBF">
        <w:rPr>
          <w:rFonts w:ascii="Arial" w:eastAsia="Calibri" w:hAnsi="Arial" w:cs="Arial"/>
          <w:bCs/>
          <w:color w:val="000000"/>
          <w:kern w:val="0"/>
        </w:rPr>
        <w:t xml:space="preserve"> (Hamilton), and </w:t>
      </w:r>
      <w:proofErr w:type="spellStart"/>
      <w:r w:rsidRPr="00442EBF">
        <w:rPr>
          <w:rFonts w:ascii="Arial" w:eastAsia="Calibri" w:hAnsi="Arial" w:cs="Arial"/>
          <w:bCs/>
          <w:i/>
          <w:iCs/>
          <w:color w:val="000000"/>
          <w:kern w:val="0"/>
        </w:rPr>
        <w:t>Mystus</w:t>
      </w:r>
      <w:proofErr w:type="spellEnd"/>
      <w:r w:rsidRPr="00442EBF">
        <w:rPr>
          <w:rFonts w:ascii="Arial" w:eastAsia="Calibri" w:hAnsi="Arial" w:cs="Arial"/>
          <w:bCs/>
          <w:i/>
          <w:iCs/>
          <w:color w:val="000000"/>
          <w:kern w:val="0"/>
        </w:rPr>
        <w:t xml:space="preserve"> </w:t>
      </w:r>
      <w:proofErr w:type="spellStart"/>
      <w:r w:rsidRPr="00442EBF">
        <w:rPr>
          <w:rFonts w:ascii="Arial" w:eastAsia="Calibri" w:hAnsi="Arial" w:cs="Arial"/>
          <w:bCs/>
          <w:i/>
          <w:iCs/>
          <w:color w:val="000000"/>
          <w:kern w:val="0"/>
        </w:rPr>
        <w:t>vittatus</w:t>
      </w:r>
      <w:proofErr w:type="spellEnd"/>
      <w:r w:rsidRPr="00442EBF">
        <w:rPr>
          <w:rFonts w:ascii="Arial" w:eastAsia="Calibri" w:hAnsi="Arial" w:cs="Arial"/>
          <w:bCs/>
          <w:color w:val="000000"/>
          <w:kern w:val="0"/>
        </w:rPr>
        <w:t xml:space="preserve"> (Bloch). MS Thesis, Department of Aquaculture, </w:t>
      </w:r>
      <w:r w:rsidRPr="00442EBF">
        <w:rPr>
          <w:rFonts w:ascii="Arial" w:eastAsia="Calibri" w:hAnsi="Arial" w:cs="Arial"/>
          <w:bCs/>
          <w:i/>
          <w:iCs/>
          <w:color w:val="000000"/>
          <w:kern w:val="0"/>
        </w:rPr>
        <w:t>Bangladesh Agricultural University</w:t>
      </w:r>
      <w:r w:rsidRPr="00442EBF">
        <w:rPr>
          <w:rFonts w:ascii="Arial" w:eastAsia="Calibri" w:hAnsi="Arial" w:cs="Arial"/>
          <w:bCs/>
          <w:color w:val="000000"/>
          <w:kern w:val="0"/>
        </w:rPr>
        <w:t xml:space="preserve">, </w:t>
      </w:r>
      <w:r w:rsidRPr="00442EBF">
        <w:rPr>
          <w:rFonts w:ascii="Arial" w:eastAsia="Calibri" w:hAnsi="Arial" w:cs="Arial"/>
          <w:bCs/>
          <w:i/>
          <w:iCs/>
          <w:color w:val="000000"/>
          <w:kern w:val="0"/>
        </w:rPr>
        <w:t>Mymensingh</w:t>
      </w:r>
      <w:r w:rsidRPr="00442EBF">
        <w:rPr>
          <w:rFonts w:ascii="Arial" w:eastAsia="Calibri" w:hAnsi="Arial" w:cs="Arial"/>
          <w:bCs/>
          <w:color w:val="000000"/>
          <w:kern w:val="0"/>
        </w:rPr>
        <w:t xml:space="preserve">, </w:t>
      </w:r>
      <w:r w:rsidRPr="00442EBF">
        <w:rPr>
          <w:rFonts w:ascii="Arial" w:eastAsia="Calibri" w:hAnsi="Arial" w:cs="Arial"/>
          <w:b/>
          <w:color w:val="000000"/>
          <w:kern w:val="0"/>
        </w:rPr>
        <w:t>66</w:t>
      </w:r>
      <w:r w:rsidRPr="00442EBF">
        <w:rPr>
          <w:rFonts w:ascii="Arial" w:eastAsia="Calibri" w:hAnsi="Arial" w:cs="Arial"/>
          <w:bCs/>
          <w:color w:val="000000"/>
          <w:kern w:val="0"/>
        </w:rPr>
        <w:t>:105-109</w:t>
      </w:r>
    </w:p>
    <w:p w:rsidR="00A76183" w:rsidRPr="00442EBF" w:rsidRDefault="00A76183" w:rsidP="00A76183">
      <w:pPr>
        <w:spacing w:after="0" w:line="360" w:lineRule="auto"/>
        <w:ind w:right="40" w:hanging="540"/>
        <w:jc w:val="both"/>
        <w:rPr>
          <w:rFonts w:ascii="Arial" w:eastAsia="Calibri" w:hAnsi="Arial" w:cs="Arial"/>
          <w:bCs/>
          <w:color w:val="000000"/>
          <w:kern w:val="0"/>
        </w:rPr>
      </w:pPr>
      <w:r w:rsidRPr="00442EBF">
        <w:rPr>
          <w:rFonts w:ascii="Arial" w:eastAsia="Calibri" w:hAnsi="Arial" w:cs="Arial"/>
          <w:bCs/>
          <w:color w:val="000000"/>
          <w:kern w:val="0"/>
        </w:rPr>
        <w:lastRenderedPageBreak/>
        <w:t xml:space="preserve">Gupta, S. and Banerjee, S. (2013). Studies on reproductive biology of </w:t>
      </w:r>
      <w:proofErr w:type="spellStart"/>
      <w:r w:rsidRPr="00442EBF">
        <w:rPr>
          <w:rFonts w:ascii="Arial" w:eastAsia="Calibri" w:hAnsi="Arial" w:cs="Arial"/>
          <w:bCs/>
          <w:i/>
          <w:iCs/>
          <w:color w:val="000000"/>
          <w:kern w:val="0"/>
        </w:rPr>
        <w:t>Mystustengara</w:t>
      </w:r>
      <w:proofErr w:type="spellEnd"/>
      <w:r w:rsidRPr="00442EBF">
        <w:rPr>
          <w:rFonts w:ascii="Arial" w:eastAsia="Calibri" w:hAnsi="Arial" w:cs="Arial"/>
          <w:bCs/>
          <w:color w:val="000000"/>
          <w:kern w:val="0"/>
        </w:rPr>
        <w:t xml:space="preserve"> (</w:t>
      </w:r>
      <w:proofErr w:type="gramStart"/>
      <w:r w:rsidRPr="00442EBF">
        <w:rPr>
          <w:rFonts w:ascii="Arial" w:eastAsia="Calibri" w:hAnsi="Arial" w:cs="Arial"/>
          <w:bCs/>
          <w:color w:val="000000"/>
          <w:kern w:val="0"/>
        </w:rPr>
        <w:t>Ham.-</w:t>
      </w:r>
      <w:proofErr w:type="gramEnd"/>
      <w:r w:rsidRPr="00442EBF">
        <w:rPr>
          <w:rFonts w:ascii="Arial" w:eastAsia="Calibri" w:hAnsi="Arial" w:cs="Arial"/>
          <w:bCs/>
          <w:color w:val="000000"/>
          <w:kern w:val="0"/>
        </w:rPr>
        <w:t>Buch., 1822), a freshwater catfish of West Bengal, India</w:t>
      </w:r>
      <w:r w:rsidRPr="00442EBF">
        <w:rPr>
          <w:rFonts w:ascii="Arial" w:eastAsia="Calibri" w:hAnsi="Arial" w:cs="Arial"/>
          <w:bCs/>
          <w:i/>
          <w:iCs/>
          <w:color w:val="000000"/>
          <w:kern w:val="0"/>
        </w:rPr>
        <w:t>. International Journal of Aquatic Biology</w:t>
      </w:r>
      <w:r w:rsidRPr="00442EBF">
        <w:rPr>
          <w:rFonts w:ascii="Arial" w:eastAsia="Calibri" w:hAnsi="Arial" w:cs="Arial"/>
          <w:bCs/>
          <w:color w:val="000000"/>
          <w:kern w:val="0"/>
        </w:rPr>
        <w:t xml:space="preserve">, </w:t>
      </w:r>
      <w:r w:rsidRPr="00442EBF">
        <w:rPr>
          <w:rFonts w:ascii="Arial" w:eastAsia="Calibri" w:hAnsi="Arial" w:cs="Arial"/>
          <w:b/>
          <w:color w:val="000000"/>
          <w:kern w:val="0"/>
        </w:rPr>
        <w:t>1(4)</w:t>
      </w:r>
      <w:r w:rsidRPr="00442EBF">
        <w:rPr>
          <w:rFonts w:ascii="Arial" w:eastAsia="Calibri" w:hAnsi="Arial" w:cs="Arial"/>
          <w:bCs/>
          <w:color w:val="000000"/>
          <w:kern w:val="0"/>
        </w:rPr>
        <w:t>: 175-184</w:t>
      </w:r>
    </w:p>
    <w:p w:rsidR="00A76183" w:rsidRPr="00442EBF" w:rsidRDefault="00A76183" w:rsidP="00A76183">
      <w:pPr>
        <w:spacing w:after="0" w:line="360" w:lineRule="auto"/>
        <w:ind w:right="40" w:hanging="540"/>
        <w:jc w:val="both"/>
        <w:rPr>
          <w:rFonts w:ascii="Arial" w:eastAsia="Calibri" w:hAnsi="Arial" w:cs="Arial"/>
          <w:bCs/>
          <w:color w:val="000000"/>
          <w:kern w:val="0"/>
        </w:rPr>
      </w:pPr>
      <w:r w:rsidRPr="00442EBF">
        <w:rPr>
          <w:rFonts w:ascii="Arial" w:eastAsia="Calibri" w:hAnsi="Arial" w:cs="Arial"/>
          <w:bCs/>
          <w:color w:val="000000"/>
          <w:kern w:val="0"/>
        </w:rPr>
        <w:t xml:space="preserve">Islam, M. S. (2002). Evaluation of supplementary feeds for semi-intensive pond culture of mahseer, </w:t>
      </w:r>
      <w:r w:rsidRPr="00442EBF">
        <w:rPr>
          <w:rFonts w:ascii="Arial" w:eastAsia="Calibri" w:hAnsi="Arial" w:cs="Arial"/>
          <w:bCs/>
          <w:i/>
          <w:iCs/>
          <w:color w:val="000000"/>
          <w:kern w:val="0"/>
        </w:rPr>
        <w:t xml:space="preserve">Tor </w:t>
      </w:r>
      <w:proofErr w:type="spellStart"/>
      <w:r w:rsidRPr="00442EBF">
        <w:rPr>
          <w:rFonts w:ascii="Arial" w:eastAsia="Calibri" w:hAnsi="Arial" w:cs="Arial"/>
          <w:bCs/>
          <w:i/>
          <w:iCs/>
          <w:color w:val="000000"/>
          <w:kern w:val="0"/>
        </w:rPr>
        <w:t>putitora</w:t>
      </w:r>
      <w:proofErr w:type="spellEnd"/>
      <w:r w:rsidRPr="00442EBF">
        <w:rPr>
          <w:rFonts w:ascii="Arial" w:eastAsia="Calibri" w:hAnsi="Arial" w:cs="Arial"/>
          <w:bCs/>
          <w:color w:val="000000"/>
          <w:kern w:val="0"/>
        </w:rPr>
        <w:t xml:space="preserve"> (Hamilton). </w:t>
      </w:r>
      <w:r w:rsidRPr="00442EBF">
        <w:rPr>
          <w:rFonts w:ascii="Arial" w:eastAsia="Calibri" w:hAnsi="Arial" w:cs="Arial"/>
          <w:bCs/>
          <w:i/>
          <w:iCs/>
          <w:color w:val="000000"/>
          <w:kern w:val="0"/>
        </w:rPr>
        <w:t>Aquaculture</w:t>
      </w:r>
      <w:r w:rsidRPr="00442EBF">
        <w:rPr>
          <w:rFonts w:ascii="Arial" w:eastAsia="Calibri" w:hAnsi="Arial" w:cs="Arial"/>
          <w:bCs/>
          <w:color w:val="000000"/>
          <w:kern w:val="0"/>
        </w:rPr>
        <w:t>, </w:t>
      </w:r>
      <w:r w:rsidRPr="00442EBF">
        <w:rPr>
          <w:rFonts w:ascii="Arial" w:eastAsia="Calibri" w:hAnsi="Arial" w:cs="Arial"/>
          <w:b/>
          <w:color w:val="000000"/>
          <w:kern w:val="0"/>
        </w:rPr>
        <w:t>212(1-4)</w:t>
      </w:r>
      <w:r w:rsidRPr="00442EBF">
        <w:rPr>
          <w:rFonts w:ascii="Arial" w:eastAsia="Calibri" w:hAnsi="Arial" w:cs="Arial"/>
          <w:bCs/>
          <w:color w:val="000000"/>
          <w:kern w:val="0"/>
        </w:rPr>
        <w:t>: 263-276.</w:t>
      </w:r>
    </w:p>
    <w:p w:rsidR="00A76183" w:rsidRPr="00442EBF" w:rsidRDefault="00A76183" w:rsidP="00A76183">
      <w:pPr>
        <w:spacing w:after="0" w:line="360" w:lineRule="auto"/>
        <w:ind w:right="40" w:hanging="540"/>
        <w:jc w:val="both"/>
        <w:rPr>
          <w:rFonts w:ascii="Arial" w:eastAsia="Calibri" w:hAnsi="Arial" w:cs="Arial"/>
          <w:bCs/>
          <w:color w:val="000000"/>
          <w:kern w:val="0"/>
        </w:rPr>
      </w:pPr>
      <w:r w:rsidRPr="00442EBF">
        <w:rPr>
          <w:rFonts w:ascii="Arial" w:eastAsia="Calibri" w:hAnsi="Arial" w:cs="Arial"/>
          <w:bCs/>
          <w:color w:val="000000"/>
          <w:kern w:val="0"/>
        </w:rPr>
        <w:t xml:space="preserve">Islam, M. K., and M. Das. Fecundity of </w:t>
      </w:r>
      <w:proofErr w:type="spellStart"/>
      <w:r w:rsidRPr="00442EBF">
        <w:rPr>
          <w:rFonts w:ascii="Arial" w:eastAsia="Calibri" w:hAnsi="Arial" w:cs="Arial"/>
          <w:bCs/>
          <w:color w:val="000000"/>
          <w:kern w:val="0"/>
        </w:rPr>
        <w:t>Gulsha</w:t>
      </w:r>
      <w:proofErr w:type="spellEnd"/>
      <w:r w:rsidRPr="00442EBF">
        <w:rPr>
          <w:rFonts w:ascii="Arial" w:eastAsia="Calibri" w:hAnsi="Arial" w:cs="Arial"/>
          <w:bCs/>
          <w:color w:val="000000"/>
          <w:kern w:val="0"/>
        </w:rPr>
        <w:t xml:space="preserve"> </w:t>
      </w:r>
      <w:proofErr w:type="spellStart"/>
      <w:r w:rsidRPr="00442EBF">
        <w:rPr>
          <w:rFonts w:ascii="Arial" w:eastAsia="Calibri" w:hAnsi="Arial" w:cs="Arial"/>
          <w:bCs/>
          <w:i/>
          <w:iCs/>
          <w:color w:val="000000"/>
          <w:kern w:val="0"/>
        </w:rPr>
        <w:t>Mystuscavasius</w:t>
      </w:r>
      <w:proofErr w:type="spellEnd"/>
      <w:r w:rsidRPr="00442EBF">
        <w:rPr>
          <w:rFonts w:ascii="Arial" w:eastAsia="Calibri" w:hAnsi="Arial" w:cs="Arial"/>
          <w:bCs/>
          <w:color w:val="000000"/>
          <w:kern w:val="0"/>
        </w:rPr>
        <w:t xml:space="preserve"> (Hamilton) from Brahmaputra and </w:t>
      </w:r>
      <w:proofErr w:type="spellStart"/>
      <w:r w:rsidRPr="00442EBF">
        <w:rPr>
          <w:rFonts w:ascii="Arial" w:eastAsia="Calibri" w:hAnsi="Arial" w:cs="Arial"/>
          <w:bCs/>
          <w:color w:val="000000"/>
          <w:kern w:val="0"/>
        </w:rPr>
        <w:t>Kongsarivers.</w:t>
      </w:r>
      <w:r w:rsidRPr="00442EBF">
        <w:rPr>
          <w:rFonts w:ascii="Arial" w:eastAsia="Calibri" w:hAnsi="Arial" w:cs="Arial"/>
          <w:bCs/>
          <w:i/>
          <w:iCs/>
          <w:color w:val="000000"/>
          <w:kern w:val="0"/>
        </w:rPr>
        <w:t>Journal</w:t>
      </w:r>
      <w:proofErr w:type="spellEnd"/>
      <w:r w:rsidRPr="00442EBF">
        <w:rPr>
          <w:rFonts w:ascii="Arial" w:eastAsia="Calibri" w:hAnsi="Arial" w:cs="Arial"/>
          <w:bCs/>
          <w:i/>
          <w:iCs/>
          <w:color w:val="000000"/>
          <w:kern w:val="0"/>
        </w:rPr>
        <w:t xml:space="preserve"> of the Bangladesh Agricultural University,</w:t>
      </w:r>
      <w:r w:rsidRPr="00442EBF">
        <w:rPr>
          <w:rFonts w:ascii="Arial" w:eastAsia="Calibri" w:hAnsi="Arial" w:cs="Arial"/>
          <w:bCs/>
          <w:color w:val="000000"/>
          <w:kern w:val="0"/>
        </w:rPr>
        <w:t> </w:t>
      </w:r>
      <w:r w:rsidRPr="00442EBF">
        <w:rPr>
          <w:rFonts w:ascii="Arial" w:eastAsia="Calibri" w:hAnsi="Arial" w:cs="Arial"/>
          <w:b/>
          <w:color w:val="000000"/>
          <w:kern w:val="0"/>
        </w:rPr>
        <w:t>4(2)</w:t>
      </w:r>
      <w:r w:rsidRPr="00442EBF">
        <w:rPr>
          <w:rFonts w:ascii="Arial" w:eastAsia="Calibri" w:hAnsi="Arial" w:cs="Arial"/>
          <w:bCs/>
          <w:color w:val="000000"/>
          <w:kern w:val="0"/>
        </w:rPr>
        <w:t>: 347-355.</w:t>
      </w:r>
    </w:p>
    <w:p w:rsidR="00A76183" w:rsidRPr="00442EBF" w:rsidRDefault="00A76183" w:rsidP="00A76183">
      <w:pPr>
        <w:spacing w:after="0" w:line="360" w:lineRule="auto"/>
        <w:ind w:right="40" w:hanging="540"/>
        <w:jc w:val="both"/>
        <w:rPr>
          <w:rFonts w:ascii="Arial" w:eastAsia="Calibri" w:hAnsi="Arial" w:cs="Arial"/>
          <w:bCs/>
          <w:color w:val="000000"/>
          <w:kern w:val="0"/>
          <w:sz w:val="32"/>
          <w:szCs w:val="32"/>
        </w:rPr>
      </w:pPr>
      <w:proofErr w:type="spellStart"/>
      <w:r w:rsidRPr="00797464">
        <w:rPr>
          <w:rFonts w:ascii="Arial" w:hAnsi="Arial" w:cs="Arial"/>
          <w:highlight w:val="yellow"/>
          <w:lang w:val="en-GB"/>
        </w:rPr>
        <w:t>Hanafie</w:t>
      </w:r>
      <w:proofErr w:type="spellEnd"/>
      <w:r w:rsidRPr="00797464">
        <w:rPr>
          <w:rFonts w:ascii="Arial" w:hAnsi="Arial" w:cs="Arial"/>
          <w:highlight w:val="yellow"/>
          <w:lang w:val="en-GB"/>
        </w:rPr>
        <w:t xml:space="preserve">, A., </w:t>
      </w:r>
      <w:proofErr w:type="spellStart"/>
      <w:r w:rsidRPr="00797464">
        <w:rPr>
          <w:rFonts w:ascii="Arial" w:hAnsi="Arial" w:cs="Arial"/>
          <w:highlight w:val="yellow"/>
          <w:lang w:val="en-GB"/>
        </w:rPr>
        <w:t>Biyatmoko</w:t>
      </w:r>
      <w:proofErr w:type="spellEnd"/>
      <w:r w:rsidRPr="00797464">
        <w:rPr>
          <w:rFonts w:ascii="Arial" w:hAnsi="Arial" w:cs="Arial"/>
          <w:highlight w:val="yellow"/>
          <w:lang w:val="en-GB"/>
        </w:rPr>
        <w:t xml:space="preserve">, D., </w:t>
      </w:r>
      <w:proofErr w:type="spellStart"/>
      <w:r w:rsidRPr="00797464">
        <w:rPr>
          <w:rFonts w:ascii="Arial" w:hAnsi="Arial" w:cs="Arial"/>
          <w:highlight w:val="yellow"/>
          <w:lang w:val="en-GB"/>
        </w:rPr>
        <w:t>Fatmawati</w:t>
      </w:r>
      <w:proofErr w:type="spellEnd"/>
      <w:proofErr w:type="gramStart"/>
      <w:r w:rsidRPr="00797464">
        <w:rPr>
          <w:rFonts w:ascii="Arial" w:hAnsi="Arial" w:cs="Arial"/>
          <w:highlight w:val="yellow"/>
          <w:lang w:val="en-GB"/>
        </w:rPr>
        <w:t>, .</w:t>
      </w:r>
      <w:proofErr w:type="gramEnd"/>
      <w:r w:rsidRPr="00797464">
        <w:rPr>
          <w:rFonts w:ascii="Arial" w:hAnsi="Arial" w:cs="Arial"/>
          <w:highlight w:val="yellow"/>
          <w:lang w:val="en-GB"/>
        </w:rPr>
        <w:t xml:space="preserve">, &amp; </w:t>
      </w:r>
      <w:proofErr w:type="spellStart"/>
      <w:r w:rsidRPr="00797464">
        <w:rPr>
          <w:rFonts w:ascii="Arial" w:hAnsi="Arial" w:cs="Arial"/>
          <w:highlight w:val="yellow"/>
          <w:lang w:val="en-GB"/>
        </w:rPr>
        <w:t>Arida</w:t>
      </w:r>
      <w:proofErr w:type="spellEnd"/>
      <w:r w:rsidRPr="00797464">
        <w:rPr>
          <w:rFonts w:ascii="Arial" w:hAnsi="Arial" w:cs="Arial"/>
          <w:highlight w:val="yellow"/>
          <w:lang w:val="en-GB"/>
        </w:rPr>
        <w:t xml:space="preserve"> </w:t>
      </w:r>
      <w:proofErr w:type="spellStart"/>
      <w:r w:rsidRPr="00797464">
        <w:rPr>
          <w:rFonts w:ascii="Arial" w:hAnsi="Arial" w:cs="Arial"/>
          <w:highlight w:val="yellow"/>
          <w:lang w:val="en-GB"/>
        </w:rPr>
        <w:t>Fauzana</w:t>
      </w:r>
      <w:proofErr w:type="spellEnd"/>
      <w:r w:rsidRPr="00797464">
        <w:rPr>
          <w:rFonts w:ascii="Arial" w:hAnsi="Arial" w:cs="Arial"/>
          <w:highlight w:val="yellow"/>
          <w:lang w:val="en-GB"/>
        </w:rPr>
        <w:t xml:space="preserve">, N. (2023). Growth Performance and Survival of Climbing Perch (Anabas </w:t>
      </w:r>
      <w:proofErr w:type="spellStart"/>
      <w:r w:rsidRPr="00797464">
        <w:rPr>
          <w:rFonts w:ascii="Arial" w:hAnsi="Arial" w:cs="Arial"/>
          <w:highlight w:val="yellow"/>
          <w:lang w:val="en-GB"/>
        </w:rPr>
        <w:t>testudineus</w:t>
      </w:r>
      <w:proofErr w:type="spellEnd"/>
      <w:r w:rsidRPr="00797464">
        <w:rPr>
          <w:rFonts w:ascii="Arial" w:hAnsi="Arial" w:cs="Arial"/>
          <w:highlight w:val="yellow"/>
          <w:lang w:val="en-GB"/>
        </w:rPr>
        <w:t xml:space="preserve"> Bloch) Raised in Conventional and </w:t>
      </w:r>
      <w:proofErr w:type="spellStart"/>
      <w:r w:rsidRPr="00797464">
        <w:rPr>
          <w:rFonts w:ascii="Arial" w:hAnsi="Arial" w:cs="Arial"/>
          <w:highlight w:val="yellow"/>
          <w:lang w:val="en-GB"/>
        </w:rPr>
        <w:t>Bioflocs</w:t>
      </w:r>
      <w:proofErr w:type="spellEnd"/>
      <w:r w:rsidRPr="00797464">
        <w:rPr>
          <w:rFonts w:ascii="Arial" w:hAnsi="Arial" w:cs="Arial"/>
          <w:highlight w:val="yellow"/>
          <w:lang w:val="en-GB"/>
        </w:rPr>
        <w:t xml:space="preserve"> System. </w:t>
      </w:r>
      <w:r w:rsidRPr="00797464">
        <w:rPr>
          <w:rFonts w:ascii="Arial" w:hAnsi="Arial" w:cs="Arial"/>
          <w:i/>
          <w:iCs/>
          <w:highlight w:val="yellow"/>
          <w:lang w:val="en-GB"/>
        </w:rPr>
        <w:t>Asian Journal of Fisheries and Aquatic Research</w:t>
      </w:r>
      <w:r w:rsidRPr="00797464">
        <w:rPr>
          <w:rFonts w:ascii="Arial" w:hAnsi="Arial" w:cs="Arial"/>
          <w:highlight w:val="yellow"/>
          <w:lang w:val="en-GB"/>
        </w:rPr>
        <w:t xml:space="preserve">, </w:t>
      </w:r>
      <w:r w:rsidRPr="00797464">
        <w:rPr>
          <w:rFonts w:ascii="Arial" w:hAnsi="Arial" w:cs="Arial"/>
          <w:b/>
          <w:bCs/>
          <w:highlight w:val="yellow"/>
          <w:lang w:val="en-GB"/>
        </w:rPr>
        <w:t>21(2)</w:t>
      </w:r>
      <w:r w:rsidRPr="00797464">
        <w:rPr>
          <w:rFonts w:ascii="Arial" w:hAnsi="Arial" w:cs="Arial"/>
          <w:highlight w:val="yellow"/>
          <w:lang w:val="en-GB"/>
        </w:rPr>
        <w:t>: 14–37</w:t>
      </w:r>
    </w:p>
    <w:p w:rsidR="00A76183" w:rsidRPr="00442EBF" w:rsidRDefault="00A76183" w:rsidP="00A76183">
      <w:pPr>
        <w:spacing w:after="0" w:line="360" w:lineRule="auto"/>
        <w:ind w:right="40" w:hanging="540"/>
        <w:jc w:val="both"/>
        <w:rPr>
          <w:rFonts w:ascii="Arial" w:eastAsia="Calibri" w:hAnsi="Arial" w:cs="Arial"/>
          <w:bCs/>
          <w:color w:val="000000"/>
          <w:kern w:val="0"/>
        </w:rPr>
      </w:pPr>
      <w:r w:rsidRPr="00442EBF">
        <w:rPr>
          <w:rFonts w:ascii="Arial" w:eastAsia="Calibri" w:hAnsi="Arial" w:cs="Arial"/>
          <w:bCs/>
          <w:color w:val="000000"/>
          <w:kern w:val="0"/>
        </w:rPr>
        <w:t xml:space="preserve">Hussain, M.G. and </w:t>
      </w:r>
      <w:proofErr w:type="spellStart"/>
      <w:r w:rsidRPr="00442EBF">
        <w:rPr>
          <w:rFonts w:ascii="Arial" w:eastAsia="Calibri" w:hAnsi="Arial" w:cs="Arial"/>
          <w:bCs/>
          <w:color w:val="000000"/>
          <w:kern w:val="0"/>
        </w:rPr>
        <w:t>Mazid</w:t>
      </w:r>
      <w:proofErr w:type="spellEnd"/>
      <w:r w:rsidRPr="00442EBF">
        <w:rPr>
          <w:rFonts w:ascii="Arial" w:eastAsia="Calibri" w:hAnsi="Arial" w:cs="Arial"/>
          <w:bCs/>
          <w:color w:val="000000"/>
          <w:kern w:val="0"/>
        </w:rPr>
        <w:t xml:space="preserve">, M.A. (1999). </w:t>
      </w:r>
      <w:proofErr w:type="spellStart"/>
      <w:r w:rsidRPr="00442EBF">
        <w:rPr>
          <w:rFonts w:ascii="Arial" w:eastAsia="Calibri" w:hAnsi="Arial" w:cs="Arial"/>
          <w:bCs/>
          <w:color w:val="000000"/>
          <w:kern w:val="0"/>
        </w:rPr>
        <w:t>Broodstock</w:t>
      </w:r>
      <w:proofErr w:type="spellEnd"/>
      <w:r w:rsidRPr="00442EBF">
        <w:rPr>
          <w:rFonts w:ascii="Arial" w:eastAsia="Calibri" w:hAnsi="Arial" w:cs="Arial"/>
          <w:bCs/>
          <w:color w:val="000000"/>
          <w:kern w:val="0"/>
        </w:rPr>
        <w:t xml:space="preserve"> management status of some suggestions to control negative selection breeding in hatchery stocks in Bangladesh. NAGA. </w:t>
      </w:r>
      <w:r w:rsidRPr="00442EBF">
        <w:rPr>
          <w:rFonts w:ascii="Arial" w:eastAsia="Calibri" w:hAnsi="Arial" w:cs="Arial"/>
          <w:bCs/>
          <w:i/>
          <w:iCs/>
          <w:color w:val="000000"/>
          <w:kern w:val="0"/>
        </w:rPr>
        <w:t>The ICLARM Quarterly</w:t>
      </w:r>
      <w:r w:rsidRPr="00442EBF">
        <w:rPr>
          <w:rFonts w:ascii="Arial" w:eastAsia="Calibri" w:hAnsi="Arial" w:cs="Arial"/>
          <w:bCs/>
          <w:color w:val="000000"/>
          <w:kern w:val="0"/>
        </w:rPr>
        <w:t xml:space="preserve">, </w:t>
      </w:r>
      <w:r w:rsidRPr="00442EBF">
        <w:rPr>
          <w:rFonts w:ascii="Arial" w:eastAsia="Calibri" w:hAnsi="Arial" w:cs="Arial"/>
          <w:b/>
          <w:color w:val="000000"/>
          <w:kern w:val="0"/>
        </w:rPr>
        <w:t>22</w:t>
      </w:r>
      <w:r w:rsidRPr="00442EBF">
        <w:rPr>
          <w:rFonts w:ascii="Arial" w:eastAsia="Calibri" w:hAnsi="Arial" w:cs="Arial"/>
          <w:bCs/>
          <w:color w:val="000000"/>
          <w:kern w:val="0"/>
        </w:rPr>
        <w:t>: 24-27.</w:t>
      </w:r>
    </w:p>
    <w:p w:rsidR="00A76183" w:rsidRPr="00442EBF" w:rsidRDefault="00A76183" w:rsidP="00A76183">
      <w:pPr>
        <w:spacing w:after="0" w:line="360" w:lineRule="auto"/>
        <w:ind w:right="40" w:hanging="540"/>
        <w:jc w:val="both"/>
        <w:rPr>
          <w:rFonts w:ascii="Arial" w:eastAsia="Calibri" w:hAnsi="Arial" w:cs="Arial"/>
          <w:bCs/>
          <w:color w:val="000000"/>
          <w:kern w:val="0"/>
        </w:rPr>
      </w:pPr>
      <w:r w:rsidRPr="00442EBF">
        <w:rPr>
          <w:rFonts w:ascii="Arial" w:eastAsia="Calibri" w:hAnsi="Arial" w:cs="Arial"/>
          <w:bCs/>
          <w:color w:val="000000"/>
          <w:kern w:val="0"/>
        </w:rPr>
        <w:t>Kapoor, B.G., and Khanna, B. (2004). Ichthyology handbook. Springer-Verlag, Berlin.</w:t>
      </w:r>
    </w:p>
    <w:p w:rsidR="00A76183" w:rsidRPr="00442EBF" w:rsidRDefault="00A76183" w:rsidP="00A76183">
      <w:pPr>
        <w:spacing w:after="0" w:line="360" w:lineRule="auto"/>
        <w:ind w:right="40" w:hanging="540"/>
        <w:jc w:val="both"/>
        <w:rPr>
          <w:rFonts w:ascii="Arial" w:eastAsia="Calibri" w:hAnsi="Arial" w:cs="Arial"/>
          <w:bCs/>
          <w:color w:val="000000"/>
          <w:kern w:val="0"/>
        </w:rPr>
      </w:pPr>
      <w:r w:rsidRPr="00442EBF">
        <w:rPr>
          <w:rFonts w:ascii="Arial" w:eastAsia="Calibri" w:hAnsi="Arial" w:cs="Arial"/>
          <w:bCs/>
          <w:color w:val="000000"/>
          <w:kern w:val="0"/>
        </w:rPr>
        <w:t xml:space="preserve">Kohinoor, A. H. M., Begum, M., &amp; Hussain, M. G. (2009). Evaluation of different stocking densities of two small indigenous fish, </w:t>
      </w:r>
      <w:proofErr w:type="spellStart"/>
      <w:r w:rsidRPr="00442EBF">
        <w:rPr>
          <w:rFonts w:ascii="Arial" w:eastAsia="Calibri" w:hAnsi="Arial" w:cs="Arial"/>
          <w:bCs/>
          <w:color w:val="000000"/>
          <w:kern w:val="0"/>
        </w:rPr>
        <w:t>pabda</w:t>
      </w:r>
      <w:proofErr w:type="spellEnd"/>
      <w:r w:rsidRPr="00442EBF">
        <w:rPr>
          <w:rFonts w:ascii="Arial" w:eastAsia="Calibri" w:hAnsi="Arial" w:cs="Arial"/>
          <w:bCs/>
          <w:color w:val="000000"/>
          <w:kern w:val="0"/>
        </w:rPr>
        <w:t xml:space="preserve"> (</w:t>
      </w:r>
      <w:proofErr w:type="spellStart"/>
      <w:r w:rsidRPr="00442EBF">
        <w:rPr>
          <w:rFonts w:ascii="Arial" w:eastAsia="Calibri" w:hAnsi="Arial" w:cs="Arial"/>
          <w:bCs/>
          <w:i/>
          <w:iCs/>
          <w:color w:val="000000"/>
          <w:kern w:val="0"/>
        </w:rPr>
        <w:t>Ompokpabda</w:t>
      </w:r>
      <w:proofErr w:type="spellEnd"/>
      <w:r w:rsidRPr="00442EBF">
        <w:rPr>
          <w:rFonts w:ascii="Arial" w:eastAsia="Calibri" w:hAnsi="Arial" w:cs="Arial"/>
          <w:bCs/>
          <w:color w:val="000000"/>
          <w:kern w:val="0"/>
        </w:rPr>
        <w:t xml:space="preserve">) and </w:t>
      </w:r>
      <w:proofErr w:type="spellStart"/>
      <w:r w:rsidRPr="00442EBF">
        <w:rPr>
          <w:rFonts w:ascii="Arial" w:eastAsia="Calibri" w:hAnsi="Arial" w:cs="Arial"/>
          <w:bCs/>
          <w:color w:val="000000"/>
          <w:kern w:val="0"/>
        </w:rPr>
        <w:t>gulsha</w:t>
      </w:r>
      <w:proofErr w:type="spellEnd"/>
      <w:r w:rsidRPr="00442EBF">
        <w:rPr>
          <w:rFonts w:ascii="Arial" w:eastAsia="Calibri" w:hAnsi="Arial" w:cs="Arial"/>
          <w:bCs/>
          <w:color w:val="000000"/>
          <w:kern w:val="0"/>
        </w:rPr>
        <w:t xml:space="preserve"> (</w:t>
      </w:r>
      <w:proofErr w:type="spellStart"/>
      <w:r w:rsidRPr="00442EBF">
        <w:rPr>
          <w:rFonts w:ascii="Arial" w:eastAsia="Calibri" w:hAnsi="Arial" w:cs="Arial"/>
          <w:bCs/>
          <w:i/>
          <w:iCs/>
          <w:color w:val="000000"/>
          <w:kern w:val="0"/>
        </w:rPr>
        <w:t>Mystuscavasius</w:t>
      </w:r>
      <w:proofErr w:type="spellEnd"/>
      <w:r w:rsidRPr="00442EBF">
        <w:rPr>
          <w:rFonts w:ascii="Arial" w:eastAsia="Calibri" w:hAnsi="Arial" w:cs="Arial"/>
          <w:bCs/>
          <w:color w:val="000000"/>
          <w:kern w:val="0"/>
        </w:rPr>
        <w:t>) with Indian major carps in polyculture system. </w:t>
      </w:r>
      <w:r w:rsidRPr="00442EBF">
        <w:rPr>
          <w:rFonts w:ascii="Arial" w:eastAsia="Calibri" w:hAnsi="Arial" w:cs="Arial"/>
          <w:bCs/>
          <w:i/>
          <w:iCs/>
          <w:color w:val="000000"/>
          <w:kern w:val="0"/>
        </w:rPr>
        <w:t>Iranian Journal of Fisheries Sciences</w:t>
      </w:r>
      <w:r w:rsidRPr="00442EBF">
        <w:rPr>
          <w:rFonts w:ascii="Arial" w:eastAsia="Calibri" w:hAnsi="Arial" w:cs="Arial"/>
          <w:bCs/>
          <w:color w:val="000000"/>
          <w:kern w:val="0"/>
        </w:rPr>
        <w:t>, </w:t>
      </w:r>
      <w:r w:rsidRPr="00442EBF">
        <w:rPr>
          <w:rFonts w:ascii="Arial" w:eastAsia="Calibri" w:hAnsi="Arial" w:cs="Arial"/>
          <w:b/>
          <w:color w:val="000000"/>
          <w:kern w:val="0"/>
        </w:rPr>
        <w:t>8(1)</w:t>
      </w:r>
      <w:r w:rsidRPr="00442EBF">
        <w:rPr>
          <w:rFonts w:ascii="Arial" w:eastAsia="Calibri" w:hAnsi="Arial" w:cs="Arial"/>
          <w:bCs/>
          <w:color w:val="000000"/>
          <w:kern w:val="0"/>
        </w:rPr>
        <w:t>: 57-64.</w:t>
      </w:r>
    </w:p>
    <w:p w:rsidR="00A76183" w:rsidRPr="00442EBF" w:rsidRDefault="00A76183" w:rsidP="00A76183">
      <w:pPr>
        <w:spacing w:after="0" w:line="360" w:lineRule="auto"/>
        <w:ind w:right="40" w:hanging="540"/>
        <w:jc w:val="both"/>
        <w:rPr>
          <w:rFonts w:ascii="Arial" w:eastAsia="Calibri" w:hAnsi="Arial" w:cs="Arial"/>
          <w:bCs/>
          <w:color w:val="000000"/>
          <w:kern w:val="0"/>
          <w:sz w:val="32"/>
          <w:szCs w:val="32"/>
        </w:rPr>
      </w:pPr>
      <w:r w:rsidRPr="00797464">
        <w:rPr>
          <w:rFonts w:ascii="Arial" w:hAnsi="Arial" w:cs="Arial"/>
          <w:highlight w:val="yellow"/>
          <w:lang w:val="en-GB"/>
        </w:rPr>
        <w:t xml:space="preserve">Konan, Y. A., </w:t>
      </w:r>
      <w:proofErr w:type="spellStart"/>
      <w:r w:rsidRPr="00797464">
        <w:rPr>
          <w:rFonts w:ascii="Arial" w:hAnsi="Arial" w:cs="Arial"/>
          <w:highlight w:val="yellow"/>
          <w:lang w:val="en-GB"/>
        </w:rPr>
        <w:t>Monney</w:t>
      </w:r>
      <w:proofErr w:type="spellEnd"/>
      <w:r w:rsidRPr="00797464">
        <w:rPr>
          <w:rFonts w:ascii="Arial" w:hAnsi="Arial" w:cs="Arial"/>
          <w:highlight w:val="yellow"/>
          <w:lang w:val="en-GB"/>
        </w:rPr>
        <w:t xml:space="preserve">, A. I., </w:t>
      </w:r>
      <w:proofErr w:type="spellStart"/>
      <w:r w:rsidRPr="00797464">
        <w:rPr>
          <w:rFonts w:ascii="Arial" w:hAnsi="Arial" w:cs="Arial"/>
          <w:highlight w:val="yellow"/>
          <w:lang w:val="en-GB"/>
        </w:rPr>
        <w:t>Simmou</w:t>
      </w:r>
      <w:proofErr w:type="spellEnd"/>
      <w:r w:rsidRPr="00797464">
        <w:rPr>
          <w:rFonts w:ascii="Arial" w:hAnsi="Arial" w:cs="Arial"/>
          <w:highlight w:val="yellow"/>
          <w:lang w:val="en-GB"/>
        </w:rPr>
        <w:t xml:space="preserve">, Y. J., &amp; Kone, T. (2021). Seasonal Changes of Length-Weight Relationships and Condition Factor of Three Fish Species from the </w:t>
      </w:r>
      <w:proofErr w:type="spellStart"/>
      <w:r w:rsidRPr="00797464">
        <w:rPr>
          <w:rFonts w:ascii="Arial" w:hAnsi="Arial" w:cs="Arial"/>
          <w:highlight w:val="yellow"/>
          <w:lang w:val="en-GB"/>
        </w:rPr>
        <w:t>Tanoe-Ehy</w:t>
      </w:r>
      <w:proofErr w:type="spellEnd"/>
      <w:r w:rsidRPr="00797464">
        <w:rPr>
          <w:rFonts w:ascii="Arial" w:hAnsi="Arial" w:cs="Arial"/>
          <w:highlight w:val="yellow"/>
          <w:lang w:val="en-GB"/>
        </w:rPr>
        <w:t xml:space="preserve"> Swamp Forest (Côte d’Ivoire). </w:t>
      </w:r>
      <w:r w:rsidRPr="00797464">
        <w:rPr>
          <w:rFonts w:ascii="Arial" w:hAnsi="Arial" w:cs="Arial"/>
          <w:i/>
          <w:iCs/>
          <w:highlight w:val="yellow"/>
          <w:lang w:val="en-GB"/>
        </w:rPr>
        <w:t>Journal of Scientific Research and Reports</w:t>
      </w:r>
      <w:r w:rsidRPr="00797464">
        <w:rPr>
          <w:rFonts w:ascii="Arial" w:hAnsi="Arial" w:cs="Arial"/>
          <w:highlight w:val="yellow"/>
          <w:lang w:val="en-GB"/>
        </w:rPr>
        <w:t xml:space="preserve">, </w:t>
      </w:r>
      <w:r w:rsidRPr="00797464">
        <w:rPr>
          <w:rFonts w:ascii="Arial" w:hAnsi="Arial" w:cs="Arial"/>
          <w:b/>
          <w:bCs/>
          <w:highlight w:val="yellow"/>
          <w:lang w:val="en-GB"/>
        </w:rPr>
        <w:t>27(11)</w:t>
      </w:r>
      <w:r w:rsidRPr="00797464">
        <w:rPr>
          <w:rFonts w:ascii="Arial" w:hAnsi="Arial" w:cs="Arial"/>
          <w:highlight w:val="yellow"/>
          <w:lang w:val="en-GB"/>
        </w:rPr>
        <w:t>: 1–12</w:t>
      </w:r>
    </w:p>
    <w:p w:rsidR="00A76183" w:rsidRPr="00442EBF" w:rsidRDefault="00A76183" w:rsidP="00A76183">
      <w:pPr>
        <w:spacing w:after="0" w:line="360" w:lineRule="auto"/>
        <w:ind w:right="40" w:hanging="540"/>
        <w:jc w:val="both"/>
        <w:rPr>
          <w:rFonts w:ascii="Arial" w:eastAsia="Calibri" w:hAnsi="Arial" w:cs="Arial"/>
          <w:bCs/>
          <w:color w:val="000000"/>
          <w:kern w:val="0"/>
        </w:rPr>
      </w:pPr>
      <w:r w:rsidRPr="00442EBF">
        <w:rPr>
          <w:rFonts w:ascii="Arial" w:eastAsia="Calibri" w:hAnsi="Arial" w:cs="Arial"/>
          <w:bCs/>
          <w:color w:val="000000"/>
          <w:kern w:val="0"/>
        </w:rPr>
        <w:t xml:space="preserve">Krishna Rao, D.S. (2007). Biology of the catfish, </w:t>
      </w:r>
      <w:proofErr w:type="spellStart"/>
      <w:r w:rsidRPr="00442EBF">
        <w:rPr>
          <w:rFonts w:ascii="Arial" w:eastAsia="Calibri" w:hAnsi="Arial" w:cs="Arial"/>
          <w:bCs/>
          <w:i/>
          <w:iCs/>
          <w:color w:val="000000"/>
          <w:kern w:val="0"/>
        </w:rPr>
        <w:t>Mystuscavasius</w:t>
      </w:r>
      <w:proofErr w:type="spellEnd"/>
      <w:r w:rsidRPr="00442EBF">
        <w:rPr>
          <w:rFonts w:ascii="Arial" w:eastAsia="Calibri" w:hAnsi="Arial" w:cs="Arial"/>
          <w:bCs/>
          <w:color w:val="000000"/>
          <w:kern w:val="0"/>
        </w:rPr>
        <w:t xml:space="preserve"> (Ham.), in the </w:t>
      </w:r>
      <w:proofErr w:type="spellStart"/>
      <w:r w:rsidRPr="00442EBF">
        <w:rPr>
          <w:rFonts w:ascii="Arial" w:eastAsia="Calibri" w:hAnsi="Arial" w:cs="Arial"/>
          <w:bCs/>
          <w:color w:val="000000"/>
          <w:kern w:val="0"/>
        </w:rPr>
        <w:t>Hemavathi</w:t>
      </w:r>
      <w:proofErr w:type="spellEnd"/>
      <w:r w:rsidRPr="00442EBF">
        <w:rPr>
          <w:rFonts w:ascii="Arial" w:eastAsia="Calibri" w:hAnsi="Arial" w:cs="Arial"/>
          <w:bCs/>
          <w:color w:val="000000"/>
          <w:kern w:val="0"/>
        </w:rPr>
        <w:t xml:space="preserve"> reservoir (</w:t>
      </w:r>
      <w:proofErr w:type="spellStart"/>
      <w:r w:rsidRPr="00442EBF">
        <w:rPr>
          <w:rFonts w:ascii="Arial" w:eastAsia="Calibri" w:hAnsi="Arial" w:cs="Arial"/>
          <w:bCs/>
          <w:color w:val="000000"/>
          <w:kern w:val="0"/>
        </w:rPr>
        <w:t>CauveryRiver</w:t>
      </w:r>
      <w:proofErr w:type="spellEnd"/>
      <w:r w:rsidRPr="00442EBF">
        <w:rPr>
          <w:rFonts w:ascii="Arial" w:eastAsia="Calibri" w:hAnsi="Arial" w:cs="Arial"/>
          <w:bCs/>
          <w:color w:val="000000"/>
          <w:kern w:val="0"/>
        </w:rPr>
        <w:t xml:space="preserve"> system, Karnataka). </w:t>
      </w:r>
      <w:r w:rsidRPr="00442EBF">
        <w:rPr>
          <w:rFonts w:ascii="Arial" w:eastAsia="Calibri" w:hAnsi="Arial" w:cs="Arial"/>
          <w:bCs/>
          <w:i/>
          <w:iCs/>
          <w:color w:val="000000"/>
          <w:kern w:val="0"/>
        </w:rPr>
        <w:t>Journal of Inland Fisheries Society of India</w:t>
      </w:r>
      <w:r w:rsidRPr="00442EBF">
        <w:rPr>
          <w:rFonts w:ascii="Arial" w:eastAsia="Calibri" w:hAnsi="Arial" w:cs="Arial"/>
          <w:bCs/>
          <w:color w:val="000000"/>
          <w:kern w:val="0"/>
        </w:rPr>
        <w:t>,</w:t>
      </w:r>
      <w:r w:rsidRPr="00442EBF">
        <w:rPr>
          <w:rFonts w:ascii="Arial" w:eastAsia="Calibri" w:hAnsi="Arial" w:cs="Arial"/>
          <w:b/>
          <w:color w:val="000000"/>
          <w:kern w:val="0"/>
        </w:rPr>
        <w:t>39(1):</w:t>
      </w:r>
      <w:r w:rsidRPr="00442EBF">
        <w:rPr>
          <w:rFonts w:ascii="Arial" w:eastAsia="Calibri" w:hAnsi="Arial" w:cs="Arial"/>
          <w:bCs/>
          <w:color w:val="000000"/>
          <w:kern w:val="0"/>
        </w:rPr>
        <w:t>35-39.</w:t>
      </w:r>
    </w:p>
    <w:p w:rsidR="00A76183" w:rsidRPr="00442EBF" w:rsidRDefault="00A76183" w:rsidP="00A76183">
      <w:pPr>
        <w:spacing w:after="0" w:line="360" w:lineRule="auto"/>
        <w:ind w:right="40" w:hanging="540"/>
        <w:jc w:val="both"/>
        <w:rPr>
          <w:rFonts w:ascii="Arial" w:eastAsia="Calibri" w:hAnsi="Arial" w:cs="Arial"/>
          <w:bCs/>
          <w:color w:val="000000"/>
          <w:kern w:val="0"/>
        </w:rPr>
      </w:pPr>
      <w:proofErr w:type="spellStart"/>
      <w:r w:rsidRPr="00442EBF">
        <w:rPr>
          <w:rFonts w:ascii="Arial" w:eastAsia="Calibri" w:hAnsi="Arial" w:cs="Arial"/>
          <w:bCs/>
          <w:color w:val="000000"/>
          <w:kern w:val="0"/>
        </w:rPr>
        <w:t>Olurin</w:t>
      </w:r>
      <w:proofErr w:type="spellEnd"/>
      <w:r w:rsidRPr="00442EBF">
        <w:rPr>
          <w:rFonts w:ascii="Arial" w:eastAsia="Calibri" w:hAnsi="Arial" w:cs="Arial"/>
          <w:bCs/>
          <w:color w:val="000000"/>
          <w:kern w:val="0"/>
        </w:rPr>
        <w:t xml:space="preserve">, K.B. and Savage, O.D. (2011). Reproductive biology, length-weight relationship and condition factor of the African snake head, </w:t>
      </w:r>
      <w:proofErr w:type="spellStart"/>
      <w:r w:rsidRPr="00442EBF">
        <w:rPr>
          <w:rFonts w:ascii="Arial" w:eastAsia="Calibri" w:hAnsi="Arial" w:cs="Arial"/>
          <w:bCs/>
          <w:i/>
          <w:iCs/>
          <w:color w:val="000000"/>
          <w:kern w:val="0"/>
        </w:rPr>
        <w:t>Parachanna</w:t>
      </w:r>
      <w:proofErr w:type="spellEnd"/>
      <w:r w:rsidRPr="00442EBF">
        <w:rPr>
          <w:rFonts w:ascii="Arial" w:eastAsia="Calibri" w:hAnsi="Arial" w:cs="Arial"/>
          <w:bCs/>
          <w:i/>
          <w:iCs/>
          <w:color w:val="000000"/>
          <w:kern w:val="0"/>
        </w:rPr>
        <w:t xml:space="preserve"> obscura</w:t>
      </w:r>
      <w:r w:rsidRPr="00442EBF">
        <w:rPr>
          <w:rFonts w:ascii="Arial" w:eastAsia="Calibri" w:hAnsi="Arial" w:cs="Arial"/>
          <w:bCs/>
          <w:color w:val="000000"/>
          <w:kern w:val="0"/>
        </w:rPr>
        <w:t xml:space="preserve">, from River </w:t>
      </w:r>
      <w:proofErr w:type="spellStart"/>
      <w:r w:rsidRPr="00442EBF">
        <w:rPr>
          <w:rFonts w:ascii="Arial" w:eastAsia="Calibri" w:hAnsi="Arial" w:cs="Arial"/>
          <w:bCs/>
          <w:color w:val="000000"/>
          <w:kern w:val="0"/>
        </w:rPr>
        <w:t>Oshun</w:t>
      </w:r>
      <w:proofErr w:type="spellEnd"/>
      <w:r w:rsidRPr="00442EBF">
        <w:rPr>
          <w:rFonts w:ascii="Arial" w:eastAsia="Calibri" w:hAnsi="Arial" w:cs="Arial"/>
          <w:bCs/>
          <w:color w:val="000000"/>
          <w:kern w:val="0"/>
        </w:rPr>
        <w:t xml:space="preserve">, South-west Nigeria.  </w:t>
      </w:r>
      <w:r w:rsidRPr="00442EBF">
        <w:rPr>
          <w:rFonts w:ascii="Arial" w:eastAsia="Calibri" w:hAnsi="Arial" w:cs="Arial"/>
          <w:bCs/>
          <w:i/>
          <w:iCs/>
          <w:color w:val="000000"/>
          <w:kern w:val="0"/>
        </w:rPr>
        <w:t>International Journal of Fisheries and Aquaculture</w:t>
      </w:r>
      <w:r w:rsidRPr="00442EBF">
        <w:rPr>
          <w:rFonts w:ascii="Arial" w:eastAsia="Calibri" w:hAnsi="Arial" w:cs="Arial"/>
          <w:bCs/>
          <w:color w:val="000000"/>
          <w:kern w:val="0"/>
        </w:rPr>
        <w:t xml:space="preserve">, </w:t>
      </w:r>
      <w:r w:rsidRPr="00442EBF">
        <w:rPr>
          <w:rFonts w:ascii="Arial" w:eastAsia="Calibri" w:hAnsi="Arial" w:cs="Arial"/>
          <w:b/>
          <w:color w:val="000000"/>
          <w:kern w:val="0"/>
        </w:rPr>
        <w:t>3(8)</w:t>
      </w:r>
      <w:r w:rsidRPr="00442EBF">
        <w:rPr>
          <w:rFonts w:ascii="Arial" w:eastAsia="Calibri" w:hAnsi="Arial" w:cs="Arial"/>
          <w:bCs/>
          <w:color w:val="000000"/>
          <w:kern w:val="0"/>
        </w:rPr>
        <w:t>: 146-150</w:t>
      </w:r>
    </w:p>
    <w:p w:rsidR="00A76183" w:rsidRPr="00442EBF" w:rsidRDefault="00A76183" w:rsidP="00A76183">
      <w:pPr>
        <w:spacing w:after="0" w:line="360" w:lineRule="auto"/>
        <w:ind w:right="40" w:hanging="540"/>
        <w:jc w:val="both"/>
        <w:rPr>
          <w:rFonts w:ascii="Arial" w:eastAsia="Calibri" w:hAnsi="Arial" w:cs="Arial"/>
          <w:bCs/>
          <w:color w:val="000000"/>
          <w:kern w:val="0"/>
        </w:rPr>
      </w:pPr>
      <w:r w:rsidRPr="00442EBF">
        <w:rPr>
          <w:rFonts w:ascii="Arial" w:eastAsia="Calibri" w:hAnsi="Arial" w:cs="Arial"/>
          <w:bCs/>
          <w:color w:val="000000"/>
          <w:kern w:val="0"/>
        </w:rPr>
        <w:t xml:space="preserve"> Maya, M., Rashid, H. and </w:t>
      </w:r>
      <w:proofErr w:type="spellStart"/>
      <w:r w:rsidRPr="00442EBF">
        <w:rPr>
          <w:rFonts w:ascii="Arial" w:eastAsia="Calibri" w:hAnsi="Arial" w:cs="Arial"/>
          <w:bCs/>
          <w:color w:val="000000"/>
          <w:kern w:val="0"/>
        </w:rPr>
        <w:t>Haq</w:t>
      </w:r>
      <w:proofErr w:type="spellEnd"/>
      <w:r w:rsidRPr="00442EBF">
        <w:rPr>
          <w:rFonts w:ascii="Arial" w:eastAsia="Calibri" w:hAnsi="Arial" w:cs="Arial"/>
          <w:bCs/>
          <w:color w:val="000000"/>
          <w:kern w:val="0"/>
        </w:rPr>
        <w:t xml:space="preserve">, </w:t>
      </w:r>
      <w:proofErr w:type="gramStart"/>
      <w:r w:rsidRPr="00442EBF">
        <w:rPr>
          <w:rFonts w:ascii="Arial" w:eastAsia="Calibri" w:hAnsi="Arial" w:cs="Arial"/>
          <w:bCs/>
          <w:color w:val="000000"/>
          <w:kern w:val="0"/>
        </w:rPr>
        <w:t>M.S.(</w:t>
      </w:r>
      <w:proofErr w:type="gramEnd"/>
      <w:r w:rsidRPr="00442EBF">
        <w:rPr>
          <w:rFonts w:ascii="Arial" w:eastAsia="Calibri" w:hAnsi="Arial" w:cs="Arial"/>
          <w:bCs/>
          <w:color w:val="000000"/>
          <w:kern w:val="0"/>
        </w:rPr>
        <w:t xml:space="preserve">2012). Histological study of gametogenesis in threatened </w:t>
      </w:r>
      <w:proofErr w:type="spellStart"/>
      <w:r w:rsidRPr="00442EBF">
        <w:rPr>
          <w:rFonts w:ascii="Arial" w:eastAsia="Calibri" w:hAnsi="Arial" w:cs="Arial"/>
          <w:bCs/>
          <w:i/>
          <w:iCs/>
          <w:color w:val="000000"/>
          <w:kern w:val="0"/>
        </w:rPr>
        <w:t>Mystuscavasius</w:t>
      </w:r>
      <w:r w:rsidRPr="00442EBF">
        <w:rPr>
          <w:rFonts w:ascii="Arial" w:eastAsia="Calibri" w:hAnsi="Arial" w:cs="Arial"/>
          <w:bCs/>
          <w:color w:val="000000"/>
          <w:kern w:val="0"/>
        </w:rPr>
        <w:t>from</w:t>
      </w:r>
      <w:proofErr w:type="spellEnd"/>
      <w:r w:rsidRPr="00442EBF">
        <w:rPr>
          <w:rFonts w:ascii="Arial" w:eastAsia="Calibri" w:hAnsi="Arial" w:cs="Arial"/>
          <w:bCs/>
          <w:color w:val="000000"/>
          <w:kern w:val="0"/>
        </w:rPr>
        <w:t xml:space="preserve"> Mymensingh region. 5th Fisheries Conference &amp; Research Fair, </w:t>
      </w:r>
      <w:r w:rsidRPr="00442EBF">
        <w:rPr>
          <w:rFonts w:ascii="Arial" w:eastAsia="Calibri" w:hAnsi="Arial" w:cs="Arial"/>
          <w:bCs/>
          <w:i/>
          <w:iCs/>
          <w:color w:val="000000"/>
          <w:kern w:val="0"/>
        </w:rPr>
        <w:t>Bangladesh Agricultural Research Council</w:t>
      </w:r>
      <w:r w:rsidRPr="00442EBF">
        <w:rPr>
          <w:rFonts w:ascii="Arial" w:eastAsia="Calibri" w:hAnsi="Arial" w:cs="Arial"/>
          <w:bCs/>
          <w:color w:val="000000"/>
          <w:kern w:val="0"/>
        </w:rPr>
        <w:t>, 2012, 23.</w:t>
      </w:r>
    </w:p>
    <w:p w:rsidR="00A76183" w:rsidRPr="00442EBF" w:rsidRDefault="00A76183" w:rsidP="00A76183">
      <w:pPr>
        <w:spacing w:after="0" w:line="360" w:lineRule="auto"/>
        <w:ind w:right="40" w:hanging="540"/>
        <w:jc w:val="both"/>
        <w:rPr>
          <w:rFonts w:ascii="Arial" w:eastAsia="Calibri" w:hAnsi="Arial" w:cs="Arial"/>
          <w:bCs/>
          <w:color w:val="000000"/>
          <w:kern w:val="0"/>
        </w:rPr>
      </w:pPr>
      <w:proofErr w:type="spellStart"/>
      <w:r w:rsidRPr="00442EBF">
        <w:rPr>
          <w:rFonts w:ascii="Arial" w:eastAsia="Calibri" w:hAnsi="Arial" w:cs="Arial"/>
          <w:bCs/>
          <w:color w:val="000000"/>
          <w:kern w:val="0"/>
        </w:rPr>
        <w:lastRenderedPageBreak/>
        <w:t>M’balaka</w:t>
      </w:r>
      <w:proofErr w:type="spellEnd"/>
      <w:r w:rsidRPr="00442EBF">
        <w:rPr>
          <w:rFonts w:ascii="Arial" w:eastAsia="Calibri" w:hAnsi="Arial" w:cs="Arial"/>
          <w:bCs/>
          <w:color w:val="000000"/>
          <w:kern w:val="0"/>
        </w:rPr>
        <w:t xml:space="preserve"> M, Kassam D, </w:t>
      </w:r>
      <w:proofErr w:type="spellStart"/>
      <w:proofErr w:type="gramStart"/>
      <w:r w:rsidRPr="00442EBF">
        <w:rPr>
          <w:rFonts w:ascii="Arial" w:eastAsia="Calibri" w:hAnsi="Arial" w:cs="Arial"/>
          <w:bCs/>
          <w:color w:val="000000"/>
          <w:kern w:val="0"/>
        </w:rPr>
        <w:t>RusuwaB</w:t>
      </w:r>
      <w:proofErr w:type="spellEnd"/>
      <w:r w:rsidRPr="00442EBF">
        <w:rPr>
          <w:rFonts w:ascii="Arial" w:eastAsia="Calibri" w:hAnsi="Arial" w:cs="Arial"/>
          <w:bCs/>
          <w:color w:val="000000"/>
          <w:kern w:val="0"/>
        </w:rPr>
        <w:t>.(</w:t>
      </w:r>
      <w:proofErr w:type="gramEnd"/>
      <w:r w:rsidRPr="00442EBF">
        <w:rPr>
          <w:rFonts w:ascii="Arial" w:eastAsia="Calibri" w:hAnsi="Arial" w:cs="Arial"/>
          <w:bCs/>
          <w:color w:val="000000"/>
          <w:kern w:val="0"/>
        </w:rPr>
        <w:t xml:space="preserve">2012). The effect </w:t>
      </w:r>
      <w:proofErr w:type="spellStart"/>
      <w:r w:rsidRPr="00442EBF">
        <w:rPr>
          <w:rFonts w:ascii="Arial" w:eastAsia="Calibri" w:hAnsi="Arial" w:cs="Arial"/>
          <w:bCs/>
          <w:color w:val="000000"/>
          <w:kern w:val="0"/>
        </w:rPr>
        <w:t>ofstocking</w:t>
      </w:r>
      <w:proofErr w:type="spellEnd"/>
      <w:r w:rsidRPr="00442EBF">
        <w:rPr>
          <w:rFonts w:ascii="Arial" w:eastAsia="Calibri" w:hAnsi="Arial" w:cs="Arial"/>
          <w:bCs/>
          <w:color w:val="000000"/>
          <w:kern w:val="0"/>
        </w:rPr>
        <w:t xml:space="preserve"> density on the growth and survival of </w:t>
      </w:r>
      <w:proofErr w:type="spellStart"/>
      <w:r w:rsidRPr="00442EBF">
        <w:rPr>
          <w:rFonts w:ascii="Arial" w:eastAsia="Calibri" w:hAnsi="Arial" w:cs="Arial"/>
          <w:bCs/>
          <w:color w:val="000000"/>
          <w:kern w:val="0"/>
        </w:rPr>
        <w:t>improvedand</w:t>
      </w:r>
      <w:proofErr w:type="spellEnd"/>
      <w:r w:rsidRPr="00442EBF">
        <w:rPr>
          <w:rFonts w:ascii="Arial" w:eastAsia="Calibri" w:hAnsi="Arial" w:cs="Arial"/>
          <w:bCs/>
          <w:color w:val="000000"/>
          <w:kern w:val="0"/>
        </w:rPr>
        <w:t xml:space="preserve"> unimproved strains of </w:t>
      </w:r>
      <w:r w:rsidRPr="00442EBF">
        <w:rPr>
          <w:rFonts w:ascii="Arial" w:eastAsia="Calibri" w:hAnsi="Arial" w:cs="Arial"/>
          <w:bCs/>
          <w:i/>
          <w:iCs/>
          <w:color w:val="000000"/>
          <w:kern w:val="0"/>
        </w:rPr>
        <w:t xml:space="preserve">Oreochromis </w:t>
      </w:r>
      <w:proofErr w:type="spellStart"/>
      <w:proofErr w:type="gramStart"/>
      <w:r w:rsidRPr="00442EBF">
        <w:rPr>
          <w:rFonts w:ascii="Arial" w:eastAsia="Calibri" w:hAnsi="Arial" w:cs="Arial"/>
          <w:bCs/>
          <w:i/>
          <w:iCs/>
          <w:color w:val="000000"/>
          <w:kern w:val="0"/>
        </w:rPr>
        <w:t>shiranus</w:t>
      </w:r>
      <w:r w:rsidRPr="00442EBF">
        <w:rPr>
          <w:rFonts w:ascii="Arial" w:eastAsia="Calibri" w:hAnsi="Arial" w:cs="Arial"/>
          <w:bCs/>
          <w:color w:val="000000"/>
          <w:kern w:val="0"/>
        </w:rPr>
        <w:t>.</w:t>
      </w:r>
      <w:r w:rsidRPr="00442EBF">
        <w:rPr>
          <w:rFonts w:ascii="Arial" w:eastAsia="Calibri" w:hAnsi="Arial" w:cs="Arial"/>
          <w:bCs/>
          <w:i/>
          <w:iCs/>
          <w:color w:val="000000"/>
          <w:kern w:val="0"/>
        </w:rPr>
        <w:t>Egyptian</w:t>
      </w:r>
      <w:proofErr w:type="spellEnd"/>
      <w:proofErr w:type="gramEnd"/>
      <w:r w:rsidRPr="00442EBF">
        <w:rPr>
          <w:rFonts w:ascii="Arial" w:eastAsia="Calibri" w:hAnsi="Arial" w:cs="Arial"/>
          <w:bCs/>
          <w:i/>
          <w:iCs/>
          <w:color w:val="000000"/>
          <w:kern w:val="0"/>
        </w:rPr>
        <w:t xml:space="preserve"> Journal of Aquatic Research</w:t>
      </w:r>
      <w:r w:rsidRPr="00442EBF">
        <w:rPr>
          <w:rFonts w:ascii="Arial" w:eastAsia="Calibri" w:hAnsi="Arial" w:cs="Arial"/>
          <w:bCs/>
          <w:color w:val="000000"/>
          <w:kern w:val="0"/>
        </w:rPr>
        <w:t xml:space="preserve">. 2012; </w:t>
      </w:r>
      <w:r w:rsidRPr="00442EBF">
        <w:rPr>
          <w:rFonts w:ascii="Arial" w:eastAsia="Calibri" w:hAnsi="Arial" w:cs="Arial"/>
          <w:b/>
          <w:color w:val="000000"/>
          <w:kern w:val="0"/>
        </w:rPr>
        <w:t>38</w:t>
      </w:r>
      <w:r w:rsidRPr="00442EBF">
        <w:rPr>
          <w:rFonts w:ascii="Arial" w:eastAsia="Calibri" w:hAnsi="Arial" w:cs="Arial"/>
          <w:bCs/>
          <w:color w:val="000000"/>
          <w:kern w:val="0"/>
        </w:rPr>
        <w:t>:205–211.</w:t>
      </w:r>
    </w:p>
    <w:p w:rsidR="00A76183" w:rsidRPr="00442EBF" w:rsidRDefault="00A76183" w:rsidP="00A76183">
      <w:pPr>
        <w:spacing w:after="0" w:line="360" w:lineRule="auto"/>
        <w:ind w:right="40" w:hanging="540"/>
        <w:jc w:val="both"/>
        <w:rPr>
          <w:rFonts w:ascii="Arial" w:eastAsia="Calibri" w:hAnsi="Arial" w:cs="Arial"/>
          <w:bCs/>
          <w:color w:val="000000"/>
          <w:kern w:val="0"/>
        </w:rPr>
      </w:pPr>
      <w:r w:rsidRPr="00442EBF">
        <w:rPr>
          <w:rFonts w:ascii="Arial" w:eastAsia="Calibri" w:hAnsi="Arial" w:cs="Arial"/>
          <w:bCs/>
          <w:color w:val="000000"/>
          <w:kern w:val="0"/>
        </w:rPr>
        <w:t xml:space="preserve">Mishra, </w:t>
      </w:r>
      <w:proofErr w:type="spellStart"/>
      <w:r w:rsidRPr="00442EBF">
        <w:rPr>
          <w:rFonts w:ascii="Arial" w:eastAsia="Calibri" w:hAnsi="Arial" w:cs="Arial"/>
          <w:bCs/>
          <w:color w:val="000000"/>
          <w:kern w:val="0"/>
        </w:rPr>
        <w:t>Shailja</w:t>
      </w:r>
      <w:proofErr w:type="spellEnd"/>
      <w:r w:rsidRPr="00442EBF">
        <w:rPr>
          <w:rFonts w:ascii="Arial" w:eastAsia="Calibri" w:hAnsi="Arial" w:cs="Arial"/>
          <w:bCs/>
          <w:color w:val="000000"/>
          <w:kern w:val="0"/>
        </w:rPr>
        <w:t xml:space="preserve"> and </w:t>
      </w:r>
      <w:proofErr w:type="spellStart"/>
      <w:r w:rsidRPr="00442EBF">
        <w:rPr>
          <w:rFonts w:ascii="Arial" w:eastAsia="Calibri" w:hAnsi="Arial" w:cs="Arial"/>
          <w:bCs/>
          <w:color w:val="000000"/>
          <w:kern w:val="0"/>
        </w:rPr>
        <w:t>Saksena</w:t>
      </w:r>
      <w:proofErr w:type="spellEnd"/>
      <w:r w:rsidRPr="00442EBF">
        <w:rPr>
          <w:rFonts w:ascii="Arial" w:eastAsia="Calibri" w:hAnsi="Arial" w:cs="Arial"/>
          <w:bCs/>
          <w:color w:val="000000"/>
          <w:kern w:val="0"/>
        </w:rPr>
        <w:t xml:space="preserve">, D.N. (2012). Gonadosomatic index and fecundity of an Indian major carp, </w:t>
      </w:r>
      <w:proofErr w:type="spellStart"/>
      <w:r w:rsidRPr="00442EBF">
        <w:rPr>
          <w:rFonts w:ascii="Arial" w:eastAsia="Calibri" w:hAnsi="Arial" w:cs="Arial"/>
          <w:bCs/>
          <w:i/>
          <w:iCs/>
          <w:color w:val="000000"/>
          <w:kern w:val="0"/>
        </w:rPr>
        <w:t>Labeocalbasu</w:t>
      </w:r>
      <w:proofErr w:type="spellEnd"/>
      <w:r w:rsidRPr="00442EBF">
        <w:rPr>
          <w:rFonts w:ascii="Arial" w:eastAsia="Calibri" w:hAnsi="Arial" w:cs="Arial"/>
          <w:bCs/>
          <w:color w:val="000000"/>
          <w:kern w:val="0"/>
        </w:rPr>
        <w:t xml:space="preserve"> in </w:t>
      </w:r>
      <w:proofErr w:type="spellStart"/>
      <w:r w:rsidRPr="00442EBF">
        <w:rPr>
          <w:rFonts w:ascii="Arial" w:eastAsia="Calibri" w:hAnsi="Arial" w:cs="Arial"/>
          <w:bCs/>
          <w:color w:val="000000"/>
          <w:kern w:val="0"/>
        </w:rPr>
        <w:t>gohad</w:t>
      </w:r>
      <w:proofErr w:type="spellEnd"/>
      <w:r w:rsidRPr="00442EBF">
        <w:rPr>
          <w:rFonts w:ascii="Arial" w:eastAsia="Calibri" w:hAnsi="Arial" w:cs="Arial"/>
          <w:bCs/>
          <w:color w:val="000000"/>
          <w:kern w:val="0"/>
        </w:rPr>
        <w:t xml:space="preserve"> reservoir. </w:t>
      </w:r>
      <w:r w:rsidRPr="00442EBF">
        <w:rPr>
          <w:rFonts w:ascii="Arial" w:eastAsia="Calibri" w:hAnsi="Arial" w:cs="Arial"/>
          <w:bCs/>
          <w:i/>
          <w:iCs/>
          <w:color w:val="000000"/>
          <w:kern w:val="0"/>
        </w:rPr>
        <w:t xml:space="preserve">The Bioscan, Int J </w:t>
      </w:r>
      <w:proofErr w:type="spellStart"/>
      <w:r w:rsidRPr="00442EBF">
        <w:rPr>
          <w:rFonts w:ascii="Arial" w:eastAsia="Calibri" w:hAnsi="Arial" w:cs="Arial"/>
          <w:bCs/>
          <w:i/>
          <w:iCs/>
          <w:color w:val="000000"/>
          <w:kern w:val="0"/>
        </w:rPr>
        <w:t>Quat</w:t>
      </w:r>
      <w:proofErr w:type="spellEnd"/>
      <w:r w:rsidRPr="00442EBF">
        <w:rPr>
          <w:rFonts w:ascii="Arial" w:eastAsia="Calibri" w:hAnsi="Arial" w:cs="Arial"/>
          <w:bCs/>
          <w:i/>
          <w:iCs/>
          <w:color w:val="000000"/>
          <w:kern w:val="0"/>
        </w:rPr>
        <w:t xml:space="preserve"> Life Sci</w:t>
      </w:r>
      <w:r w:rsidRPr="00442EBF">
        <w:rPr>
          <w:rFonts w:ascii="Arial" w:eastAsia="Calibri" w:hAnsi="Arial" w:cs="Arial"/>
          <w:bCs/>
          <w:color w:val="000000"/>
          <w:kern w:val="0"/>
        </w:rPr>
        <w:t xml:space="preserve">, </w:t>
      </w:r>
      <w:r w:rsidRPr="00442EBF">
        <w:rPr>
          <w:rFonts w:ascii="Arial" w:eastAsia="Calibri" w:hAnsi="Arial" w:cs="Arial"/>
          <w:b/>
          <w:color w:val="000000"/>
          <w:kern w:val="0"/>
        </w:rPr>
        <w:t>7(1):</w:t>
      </w:r>
      <w:r w:rsidRPr="00442EBF">
        <w:rPr>
          <w:rFonts w:ascii="Arial" w:eastAsia="Calibri" w:hAnsi="Arial" w:cs="Arial"/>
          <w:bCs/>
          <w:color w:val="000000"/>
          <w:kern w:val="0"/>
        </w:rPr>
        <w:t xml:space="preserve"> 43-46</w:t>
      </w:r>
    </w:p>
    <w:p w:rsidR="00A76183" w:rsidRPr="00442EBF" w:rsidRDefault="00A76183" w:rsidP="00A76183">
      <w:pPr>
        <w:spacing w:after="0" w:line="360" w:lineRule="auto"/>
        <w:ind w:right="40" w:hanging="540"/>
        <w:jc w:val="both"/>
        <w:rPr>
          <w:rFonts w:ascii="Arial" w:eastAsia="Calibri" w:hAnsi="Arial" w:cs="Arial"/>
          <w:bCs/>
          <w:color w:val="000000"/>
          <w:kern w:val="0"/>
        </w:rPr>
      </w:pPr>
      <w:proofErr w:type="spellStart"/>
      <w:r w:rsidRPr="00442EBF">
        <w:rPr>
          <w:rFonts w:ascii="Arial" w:eastAsia="Calibri" w:hAnsi="Arial" w:cs="Arial"/>
          <w:bCs/>
          <w:color w:val="000000"/>
          <w:kern w:val="0"/>
        </w:rPr>
        <w:t>Narejo</w:t>
      </w:r>
      <w:proofErr w:type="spellEnd"/>
      <w:r w:rsidRPr="00442EBF">
        <w:rPr>
          <w:rFonts w:ascii="Arial" w:eastAsia="Calibri" w:hAnsi="Arial" w:cs="Arial"/>
          <w:bCs/>
          <w:color w:val="000000"/>
          <w:kern w:val="0"/>
        </w:rPr>
        <w:t xml:space="preserve">, N.T., </w:t>
      </w:r>
      <w:proofErr w:type="spellStart"/>
      <w:r w:rsidRPr="00442EBF">
        <w:rPr>
          <w:rFonts w:ascii="Arial" w:eastAsia="Calibri" w:hAnsi="Arial" w:cs="Arial"/>
          <w:bCs/>
          <w:color w:val="000000"/>
          <w:kern w:val="0"/>
        </w:rPr>
        <w:t>Laghari</w:t>
      </w:r>
      <w:proofErr w:type="spellEnd"/>
      <w:r w:rsidRPr="00442EBF">
        <w:rPr>
          <w:rFonts w:ascii="Arial" w:eastAsia="Calibri" w:hAnsi="Arial" w:cs="Arial"/>
          <w:bCs/>
          <w:color w:val="000000"/>
          <w:kern w:val="0"/>
        </w:rPr>
        <w:t xml:space="preserve">, S.M., and Jafri, S.I.H. Food and Feeding Habit of </w:t>
      </w:r>
      <w:proofErr w:type="spellStart"/>
      <w:r w:rsidRPr="00442EBF">
        <w:rPr>
          <w:rFonts w:ascii="Arial" w:eastAsia="Calibri" w:hAnsi="Arial" w:cs="Arial"/>
          <w:bCs/>
          <w:color w:val="000000"/>
          <w:kern w:val="0"/>
        </w:rPr>
        <w:t>Palla</w:t>
      </w:r>
      <w:proofErr w:type="spellEnd"/>
      <w:r w:rsidRPr="00442EBF">
        <w:rPr>
          <w:rFonts w:ascii="Arial" w:eastAsia="Calibri" w:hAnsi="Arial" w:cs="Arial"/>
          <w:bCs/>
          <w:color w:val="000000"/>
          <w:kern w:val="0"/>
        </w:rPr>
        <w:t xml:space="preserve">, </w:t>
      </w:r>
      <w:proofErr w:type="spellStart"/>
      <w:r w:rsidRPr="00442EBF">
        <w:rPr>
          <w:rFonts w:ascii="Arial" w:eastAsia="Calibri" w:hAnsi="Arial" w:cs="Arial"/>
          <w:bCs/>
          <w:i/>
          <w:iCs/>
          <w:color w:val="000000"/>
          <w:kern w:val="0"/>
        </w:rPr>
        <w:t>Tenualosailisha</w:t>
      </w:r>
      <w:proofErr w:type="spellEnd"/>
      <w:r w:rsidRPr="00442EBF">
        <w:rPr>
          <w:rFonts w:ascii="Arial" w:eastAsia="Calibri" w:hAnsi="Arial" w:cs="Arial"/>
          <w:bCs/>
          <w:color w:val="000000"/>
          <w:kern w:val="0"/>
        </w:rPr>
        <w:t xml:space="preserve"> (Hamilton) from Ring Dam (Upstream) river Indus. </w:t>
      </w:r>
      <w:r w:rsidRPr="00442EBF">
        <w:rPr>
          <w:rFonts w:ascii="Arial" w:eastAsia="Calibri" w:hAnsi="Arial" w:cs="Arial"/>
          <w:bCs/>
          <w:i/>
          <w:iCs/>
          <w:color w:val="000000"/>
          <w:kern w:val="0"/>
        </w:rPr>
        <w:t>Pak. J. Zool</w:t>
      </w:r>
      <w:r w:rsidRPr="00442EBF">
        <w:rPr>
          <w:rFonts w:ascii="Arial" w:eastAsia="Calibri" w:hAnsi="Arial" w:cs="Arial"/>
          <w:bCs/>
          <w:color w:val="000000"/>
          <w:kern w:val="0"/>
        </w:rPr>
        <w:t xml:space="preserve">., </w:t>
      </w:r>
      <w:r w:rsidRPr="00442EBF">
        <w:rPr>
          <w:rFonts w:ascii="Arial" w:eastAsia="Calibri" w:hAnsi="Arial" w:cs="Arial"/>
          <w:b/>
          <w:color w:val="000000"/>
          <w:kern w:val="0"/>
        </w:rPr>
        <w:t>37(4)</w:t>
      </w:r>
      <w:r w:rsidRPr="00442EBF">
        <w:rPr>
          <w:rFonts w:ascii="Arial" w:eastAsia="Calibri" w:hAnsi="Arial" w:cs="Arial"/>
          <w:bCs/>
          <w:color w:val="000000"/>
          <w:kern w:val="0"/>
        </w:rPr>
        <w:t>: 265-267</w:t>
      </w:r>
    </w:p>
    <w:p w:rsidR="00A76183" w:rsidRPr="00442EBF" w:rsidRDefault="00A76183" w:rsidP="00A76183">
      <w:pPr>
        <w:spacing w:after="0" w:line="360" w:lineRule="auto"/>
        <w:ind w:right="40" w:hanging="540"/>
        <w:jc w:val="both"/>
        <w:rPr>
          <w:rFonts w:ascii="Arial" w:eastAsia="Calibri" w:hAnsi="Arial" w:cs="Arial"/>
          <w:bCs/>
          <w:color w:val="000000"/>
          <w:kern w:val="0"/>
        </w:rPr>
      </w:pPr>
      <w:proofErr w:type="spellStart"/>
      <w:r w:rsidRPr="00442EBF">
        <w:rPr>
          <w:rFonts w:ascii="Arial" w:eastAsia="Calibri" w:hAnsi="Arial" w:cs="Arial"/>
          <w:bCs/>
          <w:color w:val="000000"/>
          <w:kern w:val="0"/>
        </w:rPr>
        <w:t>Nikolsky</w:t>
      </w:r>
      <w:proofErr w:type="spellEnd"/>
      <w:r w:rsidRPr="00442EBF">
        <w:rPr>
          <w:rFonts w:ascii="Arial" w:eastAsia="Calibri" w:hAnsi="Arial" w:cs="Arial"/>
          <w:bCs/>
          <w:color w:val="000000"/>
          <w:kern w:val="0"/>
        </w:rPr>
        <w:t xml:space="preserve"> G.V. (1963). The ecology of fishes. Academic Press. London., UK. 352 p</w:t>
      </w:r>
    </w:p>
    <w:p w:rsidR="00A76183" w:rsidRPr="00442EBF" w:rsidRDefault="00A76183" w:rsidP="00A76183">
      <w:pPr>
        <w:spacing w:after="0" w:line="360" w:lineRule="auto"/>
        <w:ind w:right="40" w:hanging="540"/>
        <w:jc w:val="both"/>
        <w:rPr>
          <w:rFonts w:ascii="Arial" w:eastAsia="Calibri" w:hAnsi="Arial" w:cs="Arial"/>
          <w:bCs/>
          <w:color w:val="000000"/>
          <w:kern w:val="0"/>
        </w:rPr>
      </w:pPr>
      <w:proofErr w:type="spellStart"/>
      <w:r w:rsidRPr="00442EBF">
        <w:rPr>
          <w:rFonts w:ascii="Arial" w:eastAsia="Calibri" w:hAnsi="Arial" w:cs="Arial"/>
          <w:bCs/>
          <w:color w:val="000000"/>
          <w:kern w:val="0"/>
        </w:rPr>
        <w:t>Oguguah</w:t>
      </w:r>
      <w:proofErr w:type="spellEnd"/>
      <w:r w:rsidRPr="00442EBF">
        <w:rPr>
          <w:rFonts w:ascii="Arial" w:eastAsia="Calibri" w:hAnsi="Arial" w:cs="Arial"/>
          <w:bCs/>
          <w:color w:val="000000"/>
          <w:kern w:val="0"/>
        </w:rPr>
        <w:t xml:space="preserve">, N. M., </w:t>
      </w:r>
      <w:proofErr w:type="spellStart"/>
      <w:r w:rsidRPr="00442EBF">
        <w:rPr>
          <w:rFonts w:ascii="Arial" w:eastAsia="Calibri" w:hAnsi="Arial" w:cs="Arial"/>
          <w:bCs/>
          <w:color w:val="000000"/>
          <w:kern w:val="0"/>
        </w:rPr>
        <w:t>Nwadukwe</w:t>
      </w:r>
      <w:proofErr w:type="spellEnd"/>
      <w:r w:rsidRPr="00442EBF">
        <w:rPr>
          <w:rFonts w:ascii="Arial" w:eastAsia="Calibri" w:hAnsi="Arial" w:cs="Arial"/>
          <w:bCs/>
          <w:color w:val="000000"/>
          <w:kern w:val="0"/>
        </w:rPr>
        <w:t xml:space="preserve">, F., </w:t>
      </w:r>
      <w:proofErr w:type="spellStart"/>
      <w:r w:rsidRPr="00442EBF">
        <w:rPr>
          <w:rFonts w:ascii="Arial" w:eastAsia="Calibri" w:hAnsi="Arial" w:cs="Arial"/>
          <w:bCs/>
          <w:color w:val="000000"/>
          <w:kern w:val="0"/>
        </w:rPr>
        <w:t>Atama</w:t>
      </w:r>
      <w:proofErr w:type="spellEnd"/>
      <w:r w:rsidRPr="00442EBF">
        <w:rPr>
          <w:rFonts w:ascii="Arial" w:eastAsia="Calibri" w:hAnsi="Arial" w:cs="Arial"/>
          <w:bCs/>
          <w:color w:val="000000"/>
          <w:kern w:val="0"/>
        </w:rPr>
        <w:t xml:space="preserve">, C. I., </w:t>
      </w:r>
      <w:proofErr w:type="spellStart"/>
      <w:r w:rsidRPr="00442EBF">
        <w:rPr>
          <w:rFonts w:ascii="Arial" w:eastAsia="Calibri" w:hAnsi="Arial" w:cs="Arial"/>
          <w:bCs/>
          <w:color w:val="000000"/>
          <w:kern w:val="0"/>
        </w:rPr>
        <w:t>Chidobem</w:t>
      </w:r>
      <w:proofErr w:type="spellEnd"/>
      <w:r w:rsidRPr="00442EBF">
        <w:rPr>
          <w:rFonts w:ascii="Arial" w:eastAsia="Calibri" w:hAnsi="Arial" w:cs="Arial"/>
          <w:bCs/>
          <w:color w:val="000000"/>
          <w:kern w:val="0"/>
        </w:rPr>
        <w:t xml:space="preserve">, J. I., &amp; </w:t>
      </w:r>
      <w:proofErr w:type="spellStart"/>
      <w:r w:rsidRPr="00442EBF">
        <w:rPr>
          <w:rFonts w:ascii="Arial" w:eastAsia="Calibri" w:hAnsi="Arial" w:cs="Arial"/>
          <w:bCs/>
          <w:color w:val="000000"/>
          <w:kern w:val="0"/>
        </w:rPr>
        <w:t>Eyo</w:t>
      </w:r>
      <w:proofErr w:type="spellEnd"/>
      <w:r w:rsidRPr="00442EBF">
        <w:rPr>
          <w:rFonts w:ascii="Arial" w:eastAsia="Calibri" w:hAnsi="Arial" w:cs="Arial"/>
          <w:bCs/>
          <w:color w:val="000000"/>
          <w:kern w:val="0"/>
        </w:rPr>
        <w:t>, J. E. (2011). Growth performance of hybrid catfish (</w:t>
      </w:r>
      <w:proofErr w:type="spellStart"/>
      <w:r w:rsidRPr="00442EBF">
        <w:rPr>
          <w:rFonts w:ascii="Arial" w:eastAsia="Calibri" w:hAnsi="Arial" w:cs="Arial"/>
          <w:bCs/>
          <w:i/>
          <w:iCs/>
          <w:color w:val="000000"/>
          <w:kern w:val="0"/>
        </w:rPr>
        <w:t>Heterobranchusbidorsalis</w:t>
      </w:r>
      <w:proofErr w:type="spellEnd"/>
      <w:r w:rsidRPr="00442EBF">
        <w:rPr>
          <w:rFonts w:ascii="Arial" w:eastAsia="Calibri" w:hAnsi="Arial" w:cs="Arial"/>
          <w:bCs/>
          <w:color w:val="000000"/>
          <w:kern w:val="0"/>
        </w:rPr>
        <w:t xml:space="preserve"> (♀) x </w:t>
      </w:r>
      <w:proofErr w:type="spellStart"/>
      <w:r w:rsidRPr="00442EBF">
        <w:rPr>
          <w:rFonts w:ascii="Arial" w:eastAsia="Calibri" w:hAnsi="Arial" w:cs="Arial"/>
          <w:bCs/>
          <w:i/>
          <w:iCs/>
          <w:color w:val="000000"/>
          <w:kern w:val="0"/>
        </w:rPr>
        <w:t>Clarias</w:t>
      </w:r>
      <w:proofErr w:type="spellEnd"/>
      <w:r w:rsidRPr="00442EBF">
        <w:rPr>
          <w:rFonts w:ascii="Arial" w:eastAsia="Calibri" w:hAnsi="Arial" w:cs="Arial"/>
          <w:bCs/>
          <w:i/>
          <w:iCs/>
          <w:color w:val="000000"/>
          <w:kern w:val="0"/>
        </w:rPr>
        <w:t xml:space="preserve"> </w:t>
      </w:r>
      <w:proofErr w:type="spellStart"/>
      <w:r w:rsidRPr="00442EBF">
        <w:rPr>
          <w:rFonts w:ascii="Arial" w:eastAsia="Calibri" w:hAnsi="Arial" w:cs="Arial"/>
          <w:bCs/>
          <w:i/>
          <w:iCs/>
          <w:color w:val="000000"/>
          <w:kern w:val="0"/>
        </w:rPr>
        <w:t>gariepinus</w:t>
      </w:r>
      <w:proofErr w:type="spellEnd"/>
      <w:r w:rsidRPr="00442EBF">
        <w:rPr>
          <w:rFonts w:ascii="Arial" w:eastAsia="Calibri" w:hAnsi="Arial" w:cs="Arial"/>
          <w:bCs/>
          <w:color w:val="000000"/>
          <w:kern w:val="0"/>
        </w:rPr>
        <w:t xml:space="preserve"> (♂)) at various stocking densities in varied culture tanks. </w:t>
      </w:r>
      <w:r w:rsidRPr="00442EBF">
        <w:rPr>
          <w:rFonts w:ascii="Arial" w:eastAsia="Calibri" w:hAnsi="Arial" w:cs="Arial"/>
          <w:bCs/>
          <w:i/>
          <w:iCs/>
          <w:color w:val="000000"/>
          <w:kern w:val="0"/>
        </w:rPr>
        <w:t>Animal Research International</w:t>
      </w:r>
      <w:r w:rsidRPr="00442EBF">
        <w:rPr>
          <w:rFonts w:ascii="Arial" w:eastAsia="Calibri" w:hAnsi="Arial" w:cs="Arial"/>
          <w:bCs/>
          <w:color w:val="000000"/>
          <w:kern w:val="0"/>
        </w:rPr>
        <w:t>, </w:t>
      </w:r>
      <w:r w:rsidRPr="00442EBF">
        <w:rPr>
          <w:rFonts w:ascii="Arial" w:eastAsia="Calibri" w:hAnsi="Arial" w:cs="Arial"/>
          <w:b/>
          <w:color w:val="000000"/>
          <w:kern w:val="0"/>
        </w:rPr>
        <w:t>8(3)</w:t>
      </w:r>
      <w:r w:rsidRPr="00442EBF">
        <w:rPr>
          <w:rFonts w:ascii="Arial" w:eastAsia="Calibri" w:hAnsi="Arial" w:cs="Arial"/>
          <w:bCs/>
          <w:color w:val="000000"/>
          <w:kern w:val="0"/>
        </w:rPr>
        <w:t>: 1419-1430.</w:t>
      </w:r>
    </w:p>
    <w:p w:rsidR="00A76183" w:rsidRPr="00442EBF" w:rsidRDefault="00A76183" w:rsidP="00A76183">
      <w:pPr>
        <w:spacing w:after="0" w:line="360" w:lineRule="auto"/>
        <w:ind w:right="40" w:hanging="540"/>
        <w:jc w:val="both"/>
        <w:rPr>
          <w:rFonts w:ascii="Arial" w:eastAsia="Calibri" w:hAnsi="Arial" w:cs="Arial"/>
          <w:bCs/>
          <w:color w:val="000000"/>
          <w:kern w:val="0"/>
        </w:rPr>
      </w:pPr>
      <w:r w:rsidRPr="00442EBF">
        <w:rPr>
          <w:rFonts w:ascii="Arial" w:eastAsia="Calibri" w:hAnsi="Arial" w:cs="Arial"/>
          <w:bCs/>
          <w:color w:val="000000"/>
          <w:kern w:val="0"/>
        </w:rPr>
        <w:t>Peña-Mendoza, B., Gómez-Márquez, J.L., Salgado-Ugarte, I. H. and Ramírez-</w:t>
      </w:r>
      <w:proofErr w:type="spellStart"/>
      <w:r w:rsidRPr="00442EBF">
        <w:rPr>
          <w:rFonts w:ascii="Arial" w:eastAsia="Calibri" w:hAnsi="Arial" w:cs="Arial"/>
          <w:bCs/>
          <w:color w:val="000000"/>
          <w:kern w:val="0"/>
        </w:rPr>
        <w:t>Noguera</w:t>
      </w:r>
      <w:proofErr w:type="spellEnd"/>
      <w:r w:rsidRPr="00442EBF">
        <w:rPr>
          <w:rFonts w:ascii="Arial" w:eastAsia="Calibri" w:hAnsi="Arial" w:cs="Arial"/>
          <w:bCs/>
          <w:color w:val="000000"/>
          <w:kern w:val="0"/>
        </w:rPr>
        <w:t xml:space="preserve">, D. (2005). Reproductive biology of </w:t>
      </w:r>
      <w:r w:rsidRPr="00442EBF">
        <w:rPr>
          <w:rFonts w:ascii="Arial" w:eastAsia="Calibri" w:hAnsi="Arial" w:cs="Arial"/>
          <w:bCs/>
          <w:i/>
          <w:iCs/>
          <w:color w:val="000000"/>
          <w:kern w:val="0"/>
        </w:rPr>
        <w:t xml:space="preserve">Oreochromis </w:t>
      </w:r>
      <w:proofErr w:type="spellStart"/>
      <w:r w:rsidRPr="00442EBF">
        <w:rPr>
          <w:rFonts w:ascii="Arial" w:eastAsia="Calibri" w:hAnsi="Arial" w:cs="Arial"/>
          <w:bCs/>
          <w:i/>
          <w:iCs/>
          <w:color w:val="000000"/>
          <w:kern w:val="0"/>
        </w:rPr>
        <w:t>niloticus</w:t>
      </w:r>
      <w:proofErr w:type="spellEnd"/>
      <w:r w:rsidRPr="00442EBF">
        <w:rPr>
          <w:rFonts w:ascii="Arial" w:eastAsia="Calibri" w:hAnsi="Arial" w:cs="Arial"/>
          <w:bCs/>
          <w:color w:val="000000"/>
          <w:kern w:val="0"/>
        </w:rPr>
        <w:t xml:space="preserve"> (Perciformes: </w:t>
      </w:r>
      <w:proofErr w:type="spellStart"/>
      <w:r w:rsidRPr="00442EBF">
        <w:rPr>
          <w:rFonts w:ascii="Arial" w:eastAsia="Calibri" w:hAnsi="Arial" w:cs="Arial"/>
          <w:bCs/>
          <w:color w:val="000000"/>
          <w:kern w:val="0"/>
        </w:rPr>
        <w:t>Cichlidae</w:t>
      </w:r>
      <w:proofErr w:type="spellEnd"/>
      <w:r w:rsidRPr="00442EBF">
        <w:rPr>
          <w:rFonts w:ascii="Arial" w:eastAsia="Calibri" w:hAnsi="Arial" w:cs="Arial"/>
          <w:bCs/>
          <w:color w:val="000000"/>
          <w:kern w:val="0"/>
        </w:rPr>
        <w:t xml:space="preserve">) at Emiliano Zapata dam, Morelos, Mexico. </w:t>
      </w:r>
      <w:proofErr w:type="spellStart"/>
      <w:r w:rsidRPr="00442EBF">
        <w:rPr>
          <w:rFonts w:ascii="Arial" w:eastAsia="Calibri" w:hAnsi="Arial" w:cs="Arial"/>
          <w:bCs/>
          <w:i/>
          <w:iCs/>
          <w:color w:val="000000"/>
          <w:kern w:val="0"/>
        </w:rPr>
        <w:t>Revista</w:t>
      </w:r>
      <w:proofErr w:type="spellEnd"/>
      <w:r w:rsidRPr="00442EBF">
        <w:rPr>
          <w:rFonts w:ascii="Arial" w:eastAsia="Calibri" w:hAnsi="Arial" w:cs="Arial"/>
          <w:bCs/>
          <w:i/>
          <w:iCs/>
          <w:color w:val="000000"/>
          <w:kern w:val="0"/>
        </w:rPr>
        <w:t xml:space="preserve"> de </w:t>
      </w:r>
      <w:proofErr w:type="spellStart"/>
      <w:r w:rsidRPr="00442EBF">
        <w:rPr>
          <w:rFonts w:ascii="Arial" w:eastAsia="Calibri" w:hAnsi="Arial" w:cs="Arial"/>
          <w:bCs/>
          <w:i/>
          <w:iCs/>
          <w:color w:val="000000"/>
          <w:kern w:val="0"/>
        </w:rPr>
        <w:t>Biología</w:t>
      </w:r>
      <w:proofErr w:type="spellEnd"/>
      <w:r w:rsidRPr="00442EBF">
        <w:rPr>
          <w:rFonts w:ascii="Arial" w:eastAsia="Calibri" w:hAnsi="Arial" w:cs="Arial"/>
          <w:bCs/>
          <w:i/>
          <w:iCs/>
          <w:color w:val="000000"/>
          <w:kern w:val="0"/>
        </w:rPr>
        <w:t xml:space="preserve"> Tropical</w:t>
      </w:r>
      <w:r w:rsidRPr="00442EBF">
        <w:rPr>
          <w:rFonts w:ascii="Arial" w:eastAsia="Calibri" w:hAnsi="Arial" w:cs="Arial"/>
          <w:bCs/>
          <w:color w:val="000000"/>
          <w:kern w:val="0"/>
        </w:rPr>
        <w:t xml:space="preserve">, </w:t>
      </w:r>
      <w:r w:rsidRPr="00442EBF">
        <w:rPr>
          <w:rFonts w:ascii="Arial" w:eastAsia="Calibri" w:hAnsi="Arial" w:cs="Arial"/>
          <w:b/>
          <w:color w:val="000000"/>
          <w:kern w:val="0"/>
        </w:rPr>
        <w:t>53 (3-4)</w:t>
      </w:r>
      <w:r w:rsidRPr="00442EBF">
        <w:rPr>
          <w:rFonts w:ascii="Arial" w:eastAsia="Calibri" w:hAnsi="Arial" w:cs="Arial"/>
          <w:bCs/>
          <w:color w:val="000000"/>
          <w:kern w:val="0"/>
        </w:rPr>
        <w:t>: 515-522</w:t>
      </w:r>
    </w:p>
    <w:p w:rsidR="00A76183" w:rsidRPr="00442EBF" w:rsidRDefault="00A76183" w:rsidP="00A76183">
      <w:pPr>
        <w:spacing w:after="0" w:line="360" w:lineRule="auto"/>
        <w:ind w:right="40" w:hanging="540"/>
        <w:jc w:val="both"/>
        <w:rPr>
          <w:rFonts w:ascii="Arial" w:eastAsia="Calibri" w:hAnsi="Arial" w:cs="Arial"/>
          <w:bCs/>
          <w:color w:val="000000"/>
          <w:kern w:val="0"/>
        </w:rPr>
      </w:pPr>
      <w:r w:rsidRPr="00442EBF">
        <w:rPr>
          <w:rFonts w:ascii="Arial" w:eastAsia="Calibri" w:hAnsi="Arial" w:cs="Arial"/>
          <w:bCs/>
          <w:color w:val="000000"/>
          <w:kern w:val="0"/>
        </w:rPr>
        <w:t>Rahman, M. H., &amp;</w:t>
      </w:r>
      <w:proofErr w:type="spellStart"/>
      <w:r w:rsidRPr="00442EBF">
        <w:rPr>
          <w:rFonts w:ascii="Arial" w:eastAsia="Calibri" w:hAnsi="Arial" w:cs="Arial"/>
          <w:bCs/>
          <w:color w:val="000000"/>
          <w:kern w:val="0"/>
        </w:rPr>
        <w:t>Arifuzzaman</w:t>
      </w:r>
      <w:proofErr w:type="spellEnd"/>
      <w:r w:rsidRPr="00442EBF">
        <w:rPr>
          <w:rFonts w:ascii="Arial" w:eastAsia="Calibri" w:hAnsi="Arial" w:cs="Arial"/>
          <w:bCs/>
          <w:color w:val="000000"/>
          <w:kern w:val="0"/>
        </w:rPr>
        <w:t xml:space="preserve">, M. (2021). An experiment on growth performance, </w:t>
      </w:r>
      <w:proofErr w:type="spellStart"/>
      <w:r w:rsidRPr="00442EBF">
        <w:rPr>
          <w:rFonts w:ascii="Arial" w:eastAsia="Calibri" w:hAnsi="Arial" w:cs="Arial"/>
          <w:bCs/>
          <w:color w:val="000000"/>
          <w:kern w:val="0"/>
        </w:rPr>
        <w:t>specifi</w:t>
      </w:r>
      <w:proofErr w:type="spellEnd"/>
      <w:r w:rsidRPr="00442EBF">
        <w:rPr>
          <w:rFonts w:ascii="Arial" w:eastAsia="Calibri" w:hAnsi="Arial" w:cs="Arial"/>
          <w:bCs/>
          <w:color w:val="000000"/>
          <w:kern w:val="0"/>
        </w:rPr>
        <w:t xml:space="preserve"> c growth rate (SGR) and feed conversion ratio (FCR) of rohu (</w:t>
      </w:r>
      <w:proofErr w:type="spellStart"/>
      <w:r w:rsidRPr="00442EBF">
        <w:rPr>
          <w:rFonts w:ascii="Arial" w:eastAsia="Calibri" w:hAnsi="Arial" w:cs="Arial"/>
          <w:bCs/>
          <w:color w:val="000000"/>
          <w:kern w:val="0"/>
        </w:rPr>
        <w:t>Labeorohita</w:t>
      </w:r>
      <w:proofErr w:type="spellEnd"/>
      <w:r w:rsidRPr="00442EBF">
        <w:rPr>
          <w:rFonts w:ascii="Arial" w:eastAsia="Calibri" w:hAnsi="Arial" w:cs="Arial"/>
          <w:bCs/>
          <w:color w:val="000000"/>
          <w:kern w:val="0"/>
        </w:rPr>
        <w:t xml:space="preserve">) and Tilapia (Oreochromis </w:t>
      </w:r>
      <w:proofErr w:type="spellStart"/>
      <w:r w:rsidRPr="00442EBF">
        <w:rPr>
          <w:rFonts w:ascii="Arial" w:eastAsia="Calibri" w:hAnsi="Arial" w:cs="Arial"/>
          <w:bCs/>
          <w:color w:val="000000"/>
          <w:kern w:val="0"/>
        </w:rPr>
        <w:t>niloticus</w:t>
      </w:r>
      <w:proofErr w:type="spellEnd"/>
      <w:r w:rsidRPr="00442EBF">
        <w:rPr>
          <w:rFonts w:ascii="Arial" w:eastAsia="Calibri" w:hAnsi="Arial" w:cs="Arial"/>
          <w:bCs/>
          <w:color w:val="000000"/>
          <w:kern w:val="0"/>
        </w:rPr>
        <w:t>) in tank based intensive aquaculture system. </w:t>
      </w:r>
      <w:r w:rsidRPr="00442EBF">
        <w:rPr>
          <w:rFonts w:ascii="Arial" w:eastAsia="Calibri" w:hAnsi="Arial" w:cs="Arial"/>
          <w:bCs/>
          <w:i/>
          <w:iCs/>
          <w:color w:val="000000"/>
          <w:kern w:val="0"/>
        </w:rPr>
        <w:t xml:space="preserve">Int J </w:t>
      </w:r>
      <w:proofErr w:type="spellStart"/>
      <w:r w:rsidRPr="00442EBF">
        <w:rPr>
          <w:rFonts w:ascii="Arial" w:eastAsia="Calibri" w:hAnsi="Arial" w:cs="Arial"/>
          <w:bCs/>
          <w:i/>
          <w:iCs/>
          <w:color w:val="000000"/>
          <w:kern w:val="0"/>
        </w:rPr>
        <w:t>Aquac</w:t>
      </w:r>
      <w:proofErr w:type="spellEnd"/>
      <w:r w:rsidRPr="00442EBF">
        <w:rPr>
          <w:rFonts w:ascii="Arial" w:eastAsia="Calibri" w:hAnsi="Arial" w:cs="Arial"/>
          <w:bCs/>
          <w:i/>
          <w:iCs/>
          <w:color w:val="000000"/>
          <w:kern w:val="0"/>
        </w:rPr>
        <w:t xml:space="preserve"> Fish Sci</w:t>
      </w:r>
      <w:r w:rsidRPr="00442EBF">
        <w:rPr>
          <w:rFonts w:ascii="Arial" w:eastAsia="Calibri" w:hAnsi="Arial" w:cs="Arial"/>
          <w:bCs/>
          <w:color w:val="000000"/>
          <w:kern w:val="0"/>
        </w:rPr>
        <w:t>, </w:t>
      </w:r>
      <w:r w:rsidRPr="00442EBF">
        <w:rPr>
          <w:rFonts w:ascii="Arial" w:eastAsia="Calibri" w:hAnsi="Arial" w:cs="Arial"/>
          <w:b/>
          <w:color w:val="000000"/>
          <w:kern w:val="0"/>
        </w:rPr>
        <w:t>7(4)</w:t>
      </w:r>
      <w:r w:rsidRPr="00442EBF">
        <w:rPr>
          <w:rFonts w:ascii="Arial" w:eastAsia="Calibri" w:hAnsi="Arial" w:cs="Arial"/>
          <w:bCs/>
          <w:color w:val="000000"/>
          <w:kern w:val="0"/>
        </w:rPr>
        <w:t>: 035-041.</w:t>
      </w:r>
    </w:p>
    <w:p w:rsidR="00A76183" w:rsidRPr="00442EBF" w:rsidRDefault="00A76183" w:rsidP="00A76183">
      <w:pPr>
        <w:spacing w:after="0" w:line="360" w:lineRule="auto"/>
        <w:ind w:right="40" w:hanging="540"/>
        <w:jc w:val="both"/>
        <w:rPr>
          <w:rFonts w:ascii="Arial" w:eastAsia="Calibri" w:hAnsi="Arial" w:cs="Arial"/>
          <w:bCs/>
          <w:color w:val="000000"/>
          <w:kern w:val="0"/>
        </w:rPr>
      </w:pPr>
      <w:r w:rsidRPr="00442EBF">
        <w:rPr>
          <w:rFonts w:ascii="Arial" w:eastAsia="Calibri" w:hAnsi="Arial" w:cs="Arial"/>
          <w:bCs/>
          <w:color w:val="000000"/>
          <w:kern w:val="0"/>
        </w:rPr>
        <w:t xml:space="preserve">Rahman, M.R., Rahman, M.A., Khan, M.N., Hussain, M.G. (2004). Observation on the embryonic and larval development of </w:t>
      </w:r>
      <w:proofErr w:type="spellStart"/>
      <w:r w:rsidRPr="00442EBF">
        <w:rPr>
          <w:rFonts w:ascii="Arial" w:eastAsia="Calibri" w:hAnsi="Arial" w:cs="Arial"/>
          <w:bCs/>
          <w:color w:val="000000"/>
          <w:kern w:val="0"/>
        </w:rPr>
        <w:t>silurid</w:t>
      </w:r>
      <w:proofErr w:type="spellEnd"/>
      <w:r w:rsidRPr="00442EBF">
        <w:rPr>
          <w:rFonts w:ascii="Arial" w:eastAsia="Calibri" w:hAnsi="Arial" w:cs="Arial"/>
          <w:bCs/>
          <w:color w:val="000000"/>
          <w:kern w:val="0"/>
        </w:rPr>
        <w:t xml:space="preserve"> catfish, </w:t>
      </w:r>
      <w:proofErr w:type="spellStart"/>
      <w:r w:rsidRPr="00442EBF">
        <w:rPr>
          <w:rFonts w:ascii="Arial" w:eastAsia="Calibri" w:hAnsi="Arial" w:cs="Arial"/>
          <w:bCs/>
          <w:color w:val="000000"/>
          <w:kern w:val="0"/>
        </w:rPr>
        <w:t>gulsha</w:t>
      </w:r>
      <w:proofErr w:type="spellEnd"/>
      <w:r w:rsidRPr="00442EBF">
        <w:rPr>
          <w:rFonts w:ascii="Arial" w:eastAsia="Calibri" w:hAnsi="Arial" w:cs="Arial"/>
          <w:bCs/>
          <w:color w:val="000000"/>
          <w:kern w:val="0"/>
        </w:rPr>
        <w:t xml:space="preserve"> (</w:t>
      </w:r>
      <w:proofErr w:type="spellStart"/>
      <w:r w:rsidRPr="00442EBF">
        <w:rPr>
          <w:rFonts w:ascii="Arial" w:eastAsia="Calibri" w:hAnsi="Arial" w:cs="Arial"/>
          <w:bCs/>
          <w:i/>
          <w:iCs/>
          <w:color w:val="000000"/>
          <w:kern w:val="0"/>
        </w:rPr>
        <w:t>Mystuscavasius</w:t>
      </w:r>
      <w:proofErr w:type="spellEnd"/>
      <w:r w:rsidRPr="00442EBF">
        <w:rPr>
          <w:rFonts w:ascii="Arial" w:eastAsia="Calibri" w:hAnsi="Arial" w:cs="Arial"/>
          <w:bCs/>
          <w:color w:val="000000"/>
          <w:kern w:val="0"/>
        </w:rPr>
        <w:t xml:space="preserve"> Ham.). </w:t>
      </w:r>
      <w:r w:rsidRPr="00442EBF">
        <w:rPr>
          <w:rFonts w:ascii="Arial" w:eastAsia="Calibri" w:hAnsi="Arial" w:cs="Arial"/>
          <w:bCs/>
          <w:i/>
          <w:iCs/>
          <w:color w:val="000000"/>
          <w:kern w:val="0"/>
        </w:rPr>
        <w:t>Pakistan Journal of Biological Sciences</w:t>
      </w:r>
      <w:r w:rsidRPr="00442EBF">
        <w:rPr>
          <w:rFonts w:ascii="Arial" w:eastAsia="Calibri" w:hAnsi="Arial" w:cs="Arial"/>
          <w:bCs/>
          <w:color w:val="000000"/>
          <w:kern w:val="0"/>
        </w:rPr>
        <w:t xml:space="preserve">, </w:t>
      </w:r>
      <w:r w:rsidRPr="00442EBF">
        <w:rPr>
          <w:rFonts w:ascii="Arial" w:eastAsia="Calibri" w:hAnsi="Arial" w:cs="Arial"/>
          <w:b/>
          <w:color w:val="000000"/>
          <w:kern w:val="0"/>
        </w:rPr>
        <w:t>7</w:t>
      </w:r>
      <w:r w:rsidRPr="00442EBF">
        <w:rPr>
          <w:rFonts w:ascii="Arial" w:eastAsia="Calibri" w:hAnsi="Arial" w:cs="Arial"/>
          <w:bCs/>
          <w:color w:val="000000"/>
          <w:kern w:val="0"/>
        </w:rPr>
        <w:t>: 1070- 1075</w:t>
      </w:r>
    </w:p>
    <w:p w:rsidR="00A76183" w:rsidRPr="00442EBF" w:rsidRDefault="00A76183" w:rsidP="00A76183">
      <w:pPr>
        <w:spacing w:after="0" w:line="360" w:lineRule="auto"/>
        <w:ind w:right="40" w:hanging="540"/>
        <w:jc w:val="both"/>
        <w:rPr>
          <w:rFonts w:ascii="Arial" w:eastAsia="Calibri" w:hAnsi="Arial" w:cs="Arial"/>
          <w:bCs/>
          <w:color w:val="000000"/>
          <w:kern w:val="0"/>
        </w:rPr>
      </w:pPr>
      <w:r w:rsidRPr="00442EBF">
        <w:rPr>
          <w:rFonts w:ascii="Arial" w:eastAsia="Calibri" w:hAnsi="Arial" w:cs="Arial"/>
          <w:bCs/>
          <w:color w:val="000000"/>
          <w:kern w:val="0"/>
        </w:rPr>
        <w:t xml:space="preserve">Rao, C., and Krishnan, L. (2009). Studies on the reproductive biology of the female spiny cheek grouper, </w:t>
      </w:r>
      <w:proofErr w:type="spellStart"/>
      <w:r w:rsidRPr="00442EBF">
        <w:rPr>
          <w:rFonts w:ascii="Arial" w:eastAsia="Calibri" w:hAnsi="Arial" w:cs="Arial"/>
          <w:bCs/>
          <w:i/>
          <w:iCs/>
          <w:color w:val="000000"/>
          <w:kern w:val="0"/>
        </w:rPr>
        <w:t>Epinephelus</w:t>
      </w:r>
      <w:proofErr w:type="spellEnd"/>
      <w:r w:rsidRPr="00442EBF">
        <w:rPr>
          <w:rFonts w:ascii="Arial" w:eastAsia="Calibri" w:hAnsi="Arial" w:cs="Arial"/>
          <w:bCs/>
          <w:i/>
          <w:iCs/>
          <w:color w:val="000000"/>
          <w:kern w:val="0"/>
        </w:rPr>
        <w:t xml:space="preserve"> </w:t>
      </w:r>
      <w:proofErr w:type="spellStart"/>
      <w:r w:rsidRPr="00442EBF">
        <w:rPr>
          <w:rFonts w:ascii="Arial" w:eastAsia="Calibri" w:hAnsi="Arial" w:cs="Arial"/>
          <w:bCs/>
          <w:i/>
          <w:iCs/>
          <w:color w:val="000000"/>
          <w:kern w:val="0"/>
        </w:rPr>
        <w:t>diacanthus</w:t>
      </w:r>
      <w:proofErr w:type="spellEnd"/>
      <w:r w:rsidRPr="00442EBF">
        <w:rPr>
          <w:rFonts w:ascii="Arial" w:eastAsia="Calibri" w:hAnsi="Arial" w:cs="Arial"/>
          <w:bCs/>
          <w:color w:val="000000"/>
          <w:kern w:val="0"/>
        </w:rPr>
        <w:t xml:space="preserve"> (Valenciennes, 1828). </w:t>
      </w:r>
      <w:r w:rsidRPr="00442EBF">
        <w:rPr>
          <w:rFonts w:ascii="Arial" w:eastAsia="Calibri" w:hAnsi="Arial" w:cs="Arial"/>
          <w:bCs/>
          <w:i/>
          <w:iCs/>
          <w:color w:val="000000"/>
          <w:kern w:val="0"/>
        </w:rPr>
        <w:t>Indian J Fish</w:t>
      </w:r>
      <w:r w:rsidRPr="00442EBF">
        <w:rPr>
          <w:rFonts w:ascii="Arial" w:eastAsia="Calibri" w:hAnsi="Arial" w:cs="Arial"/>
          <w:bCs/>
          <w:color w:val="000000"/>
          <w:kern w:val="0"/>
        </w:rPr>
        <w:t xml:space="preserve">, </w:t>
      </w:r>
      <w:r w:rsidRPr="00442EBF">
        <w:rPr>
          <w:rFonts w:ascii="Arial" w:eastAsia="Calibri" w:hAnsi="Arial" w:cs="Arial"/>
          <w:b/>
          <w:color w:val="000000"/>
          <w:kern w:val="0"/>
        </w:rPr>
        <w:t>56(2)</w:t>
      </w:r>
      <w:r w:rsidRPr="00442EBF">
        <w:rPr>
          <w:rFonts w:ascii="Arial" w:eastAsia="Calibri" w:hAnsi="Arial" w:cs="Arial"/>
          <w:bCs/>
          <w:color w:val="000000"/>
          <w:kern w:val="0"/>
        </w:rPr>
        <w:t>: 87-94</w:t>
      </w:r>
    </w:p>
    <w:p w:rsidR="00A76183" w:rsidRPr="00442EBF" w:rsidRDefault="00A76183" w:rsidP="00A76183">
      <w:pPr>
        <w:spacing w:after="0" w:line="360" w:lineRule="auto"/>
        <w:ind w:right="40" w:hanging="540"/>
        <w:jc w:val="both"/>
        <w:rPr>
          <w:rFonts w:ascii="Arial" w:eastAsia="Calibri" w:hAnsi="Arial" w:cs="Arial"/>
          <w:bCs/>
          <w:color w:val="000000"/>
          <w:kern w:val="0"/>
        </w:rPr>
      </w:pPr>
      <w:r w:rsidRPr="00442EBF">
        <w:rPr>
          <w:rFonts w:ascii="Arial" w:eastAsia="Calibri" w:hAnsi="Arial" w:cs="Arial"/>
          <w:bCs/>
          <w:color w:val="000000"/>
          <w:kern w:val="0"/>
        </w:rPr>
        <w:t xml:space="preserve">Roy, P.K. and Hossain, </w:t>
      </w:r>
      <w:proofErr w:type="gramStart"/>
      <w:r w:rsidRPr="00442EBF">
        <w:rPr>
          <w:rFonts w:ascii="Arial" w:eastAsia="Calibri" w:hAnsi="Arial" w:cs="Arial"/>
          <w:bCs/>
          <w:color w:val="000000"/>
          <w:kern w:val="0"/>
        </w:rPr>
        <w:t>M.A.(</w:t>
      </w:r>
      <w:proofErr w:type="gramEnd"/>
      <w:r w:rsidRPr="00442EBF">
        <w:rPr>
          <w:rFonts w:ascii="Arial" w:eastAsia="Calibri" w:hAnsi="Arial" w:cs="Arial"/>
          <w:bCs/>
          <w:color w:val="000000"/>
          <w:kern w:val="0"/>
        </w:rPr>
        <w:t xml:space="preserve">2006). The fecundity and sex ratio of </w:t>
      </w:r>
      <w:proofErr w:type="spellStart"/>
      <w:r w:rsidRPr="00442EBF">
        <w:rPr>
          <w:rFonts w:ascii="Arial" w:eastAsia="Calibri" w:hAnsi="Arial" w:cs="Arial"/>
          <w:bCs/>
          <w:i/>
          <w:iCs/>
          <w:color w:val="000000"/>
          <w:kern w:val="0"/>
        </w:rPr>
        <w:t>Mystuscavasius</w:t>
      </w:r>
      <w:proofErr w:type="spellEnd"/>
      <w:r w:rsidRPr="00442EBF">
        <w:rPr>
          <w:rFonts w:ascii="Arial" w:eastAsia="Calibri" w:hAnsi="Arial" w:cs="Arial"/>
          <w:bCs/>
          <w:color w:val="000000"/>
          <w:kern w:val="0"/>
        </w:rPr>
        <w:t xml:space="preserve"> (Hamilton) (</w:t>
      </w:r>
      <w:proofErr w:type="spellStart"/>
      <w:r w:rsidRPr="00442EBF">
        <w:rPr>
          <w:rFonts w:ascii="Arial" w:eastAsia="Calibri" w:hAnsi="Arial" w:cs="Arial"/>
          <w:bCs/>
          <w:color w:val="000000"/>
          <w:kern w:val="0"/>
        </w:rPr>
        <w:t>Cypriniformes</w:t>
      </w:r>
      <w:proofErr w:type="spellEnd"/>
      <w:r w:rsidRPr="00442EBF">
        <w:rPr>
          <w:rFonts w:ascii="Arial" w:eastAsia="Calibri" w:hAnsi="Arial" w:cs="Arial"/>
          <w:bCs/>
          <w:color w:val="000000"/>
          <w:kern w:val="0"/>
        </w:rPr>
        <w:t xml:space="preserve">: </w:t>
      </w:r>
      <w:proofErr w:type="spellStart"/>
      <w:r w:rsidRPr="00442EBF">
        <w:rPr>
          <w:rFonts w:ascii="Arial" w:eastAsia="Calibri" w:hAnsi="Arial" w:cs="Arial"/>
          <w:bCs/>
          <w:color w:val="000000"/>
          <w:kern w:val="0"/>
        </w:rPr>
        <w:t>Bagridae</w:t>
      </w:r>
      <w:proofErr w:type="spellEnd"/>
      <w:r w:rsidRPr="00442EBF">
        <w:rPr>
          <w:rFonts w:ascii="Arial" w:eastAsia="Calibri" w:hAnsi="Arial" w:cs="Arial"/>
          <w:bCs/>
          <w:color w:val="000000"/>
          <w:kern w:val="0"/>
        </w:rPr>
        <w:t xml:space="preserve">). </w:t>
      </w:r>
      <w:r w:rsidRPr="00442EBF">
        <w:rPr>
          <w:rFonts w:ascii="Arial" w:eastAsia="Calibri" w:hAnsi="Arial" w:cs="Arial"/>
          <w:bCs/>
          <w:i/>
          <w:iCs/>
          <w:color w:val="000000"/>
          <w:kern w:val="0"/>
        </w:rPr>
        <w:t>Journal of Life and Earth Science</w:t>
      </w:r>
      <w:r w:rsidRPr="00442EBF">
        <w:rPr>
          <w:rFonts w:ascii="Arial" w:eastAsia="Calibri" w:hAnsi="Arial" w:cs="Arial"/>
          <w:bCs/>
          <w:color w:val="000000"/>
          <w:kern w:val="0"/>
        </w:rPr>
        <w:t>,</w:t>
      </w:r>
      <w:r w:rsidRPr="00442EBF">
        <w:rPr>
          <w:rFonts w:ascii="Arial" w:eastAsia="Calibri" w:hAnsi="Arial" w:cs="Arial"/>
          <w:b/>
          <w:color w:val="000000"/>
          <w:kern w:val="0"/>
        </w:rPr>
        <w:t>1(2)</w:t>
      </w:r>
      <w:r w:rsidRPr="00442EBF">
        <w:rPr>
          <w:rFonts w:ascii="Arial" w:eastAsia="Calibri" w:hAnsi="Arial" w:cs="Arial"/>
          <w:bCs/>
          <w:color w:val="000000"/>
          <w:kern w:val="0"/>
        </w:rPr>
        <w:t>:65-66.</w:t>
      </w:r>
    </w:p>
    <w:p w:rsidR="00A76183" w:rsidRPr="00442EBF" w:rsidRDefault="00A76183" w:rsidP="00A76183">
      <w:pPr>
        <w:spacing w:after="0" w:line="360" w:lineRule="auto"/>
        <w:ind w:right="40" w:hanging="540"/>
        <w:jc w:val="both"/>
        <w:rPr>
          <w:rFonts w:ascii="Arial" w:eastAsia="Calibri" w:hAnsi="Arial" w:cs="Arial"/>
          <w:bCs/>
          <w:color w:val="000000"/>
          <w:kern w:val="0"/>
        </w:rPr>
      </w:pPr>
      <w:r w:rsidRPr="00442EBF">
        <w:rPr>
          <w:rFonts w:ascii="Arial" w:eastAsia="Calibri" w:hAnsi="Arial" w:cs="Arial"/>
          <w:bCs/>
          <w:color w:val="000000"/>
          <w:kern w:val="0"/>
        </w:rPr>
        <w:t xml:space="preserve">Roy, D., </w:t>
      </w:r>
      <w:proofErr w:type="spellStart"/>
      <w:r w:rsidRPr="00442EBF">
        <w:rPr>
          <w:rFonts w:ascii="Arial" w:eastAsia="Calibri" w:hAnsi="Arial" w:cs="Arial"/>
          <w:bCs/>
          <w:color w:val="000000"/>
          <w:kern w:val="0"/>
        </w:rPr>
        <w:t>Sarker</w:t>
      </w:r>
      <w:proofErr w:type="spellEnd"/>
      <w:r w:rsidRPr="00442EBF">
        <w:rPr>
          <w:rFonts w:ascii="Arial" w:eastAsia="Calibri" w:hAnsi="Arial" w:cs="Arial"/>
          <w:bCs/>
          <w:color w:val="000000"/>
          <w:kern w:val="0"/>
        </w:rPr>
        <w:t xml:space="preserve">, A.K., Abedin, A.M.M.K., </w:t>
      </w:r>
      <w:proofErr w:type="spellStart"/>
      <w:r w:rsidRPr="00442EBF">
        <w:rPr>
          <w:rFonts w:ascii="Arial" w:eastAsia="Calibri" w:hAnsi="Arial" w:cs="Arial"/>
          <w:bCs/>
          <w:color w:val="000000"/>
          <w:kern w:val="0"/>
        </w:rPr>
        <w:t>Sarker</w:t>
      </w:r>
      <w:proofErr w:type="spellEnd"/>
      <w:r w:rsidRPr="00442EBF">
        <w:rPr>
          <w:rFonts w:ascii="Arial" w:eastAsia="Calibri" w:hAnsi="Arial" w:cs="Arial"/>
          <w:bCs/>
          <w:color w:val="000000"/>
          <w:kern w:val="0"/>
        </w:rPr>
        <w:t xml:space="preserve">, S., Begum, K.N., Latifa, G.A. (2021). Some Biological Aspects of Cultured </w:t>
      </w:r>
      <w:proofErr w:type="spellStart"/>
      <w:r w:rsidRPr="00442EBF">
        <w:rPr>
          <w:rFonts w:ascii="Arial" w:eastAsia="Calibri" w:hAnsi="Arial" w:cs="Arial"/>
          <w:bCs/>
          <w:i/>
          <w:iCs/>
          <w:color w:val="000000"/>
          <w:kern w:val="0"/>
        </w:rPr>
        <w:t>Ompokpabda</w:t>
      </w:r>
      <w:proofErr w:type="spellEnd"/>
      <w:r w:rsidRPr="00442EBF">
        <w:rPr>
          <w:rFonts w:ascii="Arial" w:eastAsia="Calibri" w:hAnsi="Arial" w:cs="Arial"/>
          <w:bCs/>
          <w:color w:val="000000"/>
          <w:kern w:val="0"/>
        </w:rPr>
        <w:t xml:space="preserve"> (Hamilton, 1822) Collected from A Local Fish Farm in Mymensingh, Bangladesh. </w:t>
      </w:r>
      <w:r w:rsidRPr="00442EBF">
        <w:rPr>
          <w:rFonts w:ascii="Arial" w:eastAsia="Calibri" w:hAnsi="Arial" w:cs="Arial"/>
          <w:bCs/>
          <w:i/>
          <w:iCs/>
          <w:color w:val="000000"/>
          <w:kern w:val="0"/>
        </w:rPr>
        <w:t>Aquaculture Studies</w:t>
      </w:r>
      <w:r w:rsidRPr="00442EBF">
        <w:rPr>
          <w:rFonts w:ascii="Arial" w:eastAsia="Calibri" w:hAnsi="Arial" w:cs="Arial"/>
          <w:bCs/>
          <w:color w:val="000000"/>
          <w:kern w:val="0"/>
        </w:rPr>
        <w:t xml:space="preserve">, </w:t>
      </w:r>
      <w:r w:rsidRPr="00442EBF">
        <w:rPr>
          <w:rFonts w:ascii="Arial" w:eastAsia="Calibri" w:hAnsi="Arial" w:cs="Arial"/>
          <w:b/>
          <w:color w:val="000000"/>
          <w:kern w:val="0"/>
        </w:rPr>
        <w:t>21</w:t>
      </w:r>
      <w:r w:rsidRPr="00442EBF">
        <w:rPr>
          <w:rFonts w:ascii="Arial" w:eastAsia="Calibri" w:hAnsi="Arial" w:cs="Arial"/>
          <w:bCs/>
          <w:color w:val="000000"/>
          <w:kern w:val="0"/>
        </w:rPr>
        <w:t>: 149-159</w:t>
      </w:r>
    </w:p>
    <w:p w:rsidR="00A76183" w:rsidRPr="00442EBF" w:rsidRDefault="00A76183" w:rsidP="00A76183">
      <w:pPr>
        <w:spacing w:after="0" w:line="360" w:lineRule="auto"/>
        <w:ind w:right="40" w:hanging="540"/>
        <w:jc w:val="both"/>
        <w:rPr>
          <w:rFonts w:ascii="Arial" w:eastAsia="Calibri" w:hAnsi="Arial" w:cs="Arial"/>
          <w:bCs/>
          <w:color w:val="000000"/>
          <w:kern w:val="0"/>
        </w:rPr>
      </w:pPr>
      <w:r w:rsidRPr="00442EBF">
        <w:rPr>
          <w:rFonts w:ascii="Arial" w:eastAsia="Calibri" w:hAnsi="Arial" w:cs="Arial"/>
          <w:bCs/>
          <w:color w:val="000000"/>
          <w:kern w:val="0"/>
        </w:rPr>
        <w:t xml:space="preserve">Saifullah, A. S. M., Rahman S. Md., Khan, Y. and Ahmed, S. (2004). Fecundity of </w:t>
      </w:r>
      <w:r w:rsidRPr="00442EBF">
        <w:rPr>
          <w:rFonts w:ascii="Arial" w:eastAsia="Calibri" w:hAnsi="Arial" w:cs="Arial"/>
          <w:bCs/>
          <w:i/>
          <w:iCs/>
          <w:color w:val="000000"/>
          <w:kern w:val="0"/>
        </w:rPr>
        <w:t xml:space="preserve">Hilsa </w:t>
      </w:r>
      <w:proofErr w:type="spellStart"/>
      <w:r w:rsidRPr="00442EBF">
        <w:rPr>
          <w:rFonts w:ascii="Arial" w:eastAsia="Calibri" w:hAnsi="Arial" w:cs="Arial"/>
          <w:bCs/>
          <w:i/>
          <w:iCs/>
          <w:color w:val="000000"/>
          <w:kern w:val="0"/>
        </w:rPr>
        <w:t>ilisha</w:t>
      </w:r>
      <w:proofErr w:type="spellEnd"/>
      <w:r w:rsidRPr="00442EBF">
        <w:rPr>
          <w:rFonts w:ascii="Arial" w:eastAsia="Calibri" w:hAnsi="Arial" w:cs="Arial"/>
          <w:bCs/>
          <w:color w:val="000000"/>
          <w:kern w:val="0"/>
        </w:rPr>
        <w:t xml:space="preserve"> (Ham.) from the Bay of Bengal. </w:t>
      </w:r>
      <w:r w:rsidRPr="00442EBF">
        <w:rPr>
          <w:rFonts w:ascii="Arial" w:eastAsia="Calibri" w:hAnsi="Arial" w:cs="Arial"/>
          <w:bCs/>
          <w:i/>
          <w:iCs/>
          <w:color w:val="000000"/>
          <w:kern w:val="0"/>
        </w:rPr>
        <w:t>Pakistan J. Biol. Sci</w:t>
      </w:r>
      <w:r w:rsidRPr="00442EBF">
        <w:rPr>
          <w:rFonts w:ascii="Arial" w:eastAsia="Calibri" w:hAnsi="Arial" w:cs="Arial"/>
          <w:bCs/>
          <w:color w:val="000000"/>
          <w:kern w:val="0"/>
        </w:rPr>
        <w:t xml:space="preserve">., </w:t>
      </w:r>
      <w:r w:rsidRPr="00442EBF">
        <w:rPr>
          <w:rFonts w:ascii="Arial" w:eastAsia="Calibri" w:hAnsi="Arial" w:cs="Arial"/>
          <w:b/>
          <w:color w:val="000000"/>
          <w:kern w:val="0"/>
        </w:rPr>
        <w:t>7(8)</w:t>
      </w:r>
      <w:r w:rsidRPr="00442EBF">
        <w:rPr>
          <w:rFonts w:ascii="Arial" w:eastAsia="Calibri" w:hAnsi="Arial" w:cs="Arial"/>
          <w:bCs/>
          <w:color w:val="000000"/>
          <w:kern w:val="0"/>
        </w:rPr>
        <w:t>: 1394-1398.</w:t>
      </w:r>
    </w:p>
    <w:p w:rsidR="00A76183" w:rsidRPr="00442EBF" w:rsidRDefault="00A76183" w:rsidP="00A76183">
      <w:pPr>
        <w:spacing w:after="0" w:line="360" w:lineRule="auto"/>
        <w:ind w:right="40" w:hanging="540"/>
        <w:jc w:val="both"/>
        <w:rPr>
          <w:rFonts w:ascii="Arial" w:eastAsia="Calibri" w:hAnsi="Arial" w:cs="Arial"/>
          <w:bCs/>
          <w:color w:val="000000"/>
          <w:kern w:val="0"/>
        </w:rPr>
      </w:pPr>
      <w:bookmarkStart w:id="1" w:name="_Hlk198237416"/>
      <w:proofErr w:type="spellStart"/>
      <w:r w:rsidRPr="00442EBF">
        <w:rPr>
          <w:rFonts w:ascii="Arial" w:eastAsia="Calibri" w:hAnsi="Arial" w:cs="Arial"/>
          <w:bCs/>
          <w:color w:val="000000"/>
          <w:kern w:val="0"/>
        </w:rPr>
        <w:lastRenderedPageBreak/>
        <w:t>Shahroz</w:t>
      </w:r>
      <w:bookmarkEnd w:id="1"/>
      <w:proofErr w:type="spellEnd"/>
      <w:r w:rsidRPr="00442EBF">
        <w:rPr>
          <w:rFonts w:ascii="Arial" w:eastAsia="Calibri" w:hAnsi="Arial" w:cs="Arial"/>
          <w:bCs/>
          <w:color w:val="000000"/>
          <w:kern w:val="0"/>
        </w:rPr>
        <w:t xml:space="preserve">, B. C. M., &amp; Rima, S. (2019). Nursing and rearing of mud eel, </w:t>
      </w:r>
      <w:proofErr w:type="spellStart"/>
      <w:r w:rsidRPr="00442EBF">
        <w:rPr>
          <w:rFonts w:ascii="Arial" w:eastAsia="Calibri" w:hAnsi="Arial" w:cs="Arial"/>
          <w:bCs/>
          <w:color w:val="000000"/>
          <w:kern w:val="0"/>
        </w:rPr>
        <w:t>Monopteruscuchia</w:t>
      </w:r>
      <w:proofErr w:type="spellEnd"/>
      <w:r w:rsidRPr="00442EBF">
        <w:rPr>
          <w:rFonts w:ascii="Arial" w:eastAsia="Calibri" w:hAnsi="Arial" w:cs="Arial"/>
          <w:bCs/>
          <w:color w:val="000000"/>
          <w:kern w:val="0"/>
        </w:rPr>
        <w:t xml:space="preserve"> (Hamilton-Buchanan, 1822) with three supplementary feeds. </w:t>
      </w:r>
      <w:r w:rsidRPr="00442EBF">
        <w:rPr>
          <w:rFonts w:ascii="Arial" w:eastAsia="Calibri" w:hAnsi="Arial" w:cs="Arial"/>
          <w:bCs/>
          <w:i/>
          <w:iCs/>
          <w:color w:val="000000"/>
          <w:kern w:val="0"/>
        </w:rPr>
        <w:t>Journal of the Inland Fisheries Society of India</w:t>
      </w:r>
      <w:r w:rsidRPr="00442EBF">
        <w:rPr>
          <w:rFonts w:ascii="Arial" w:eastAsia="Calibri" w:hAnsi="Arial" w:cs="Arial"/>
          <w:bCs/>
          <w:color w:val="000000"/>
          <w:kern w:val="0"/>
        </w:rPr>
        <w:t>, 24.</w:t>
      </w:r>
    </w:p>
    <w:p w:rsidR="00A76183" w:rsidRPr="00442EBF" w:rsidRDefault="00A76183" w:rsidP="00A76183">
      <w:pPr>
        <w:spacing w:after="0" w:line="360" w:lineRule="auto"/>
        <w:ind w:right="40" w:hanging="540"/>
        <w:jc w:val="both"/>
        <w:rPr>
          <w:rFonts w:ascii="Arial" w:eastAsia="Calibri" w:hAnsi="Arial" w:cs="Arial"/>
          <w:bCs/>
          <w:color w:val="000000"/>
          <w:kern w:val="0"/>
        </w:rPr>
      </w:pPr>
      <w:proofErr w:type="spellStart"/>
      <w:r w:rsidRPr="00442EBF">
        <w:rPr>
          <w:rFonts w:ascii="Arial" w:eastAsia="Calibri" w:hAnsi="Arial" w:cs="Arial"/>
          <w:bCs/>
          <w:color w:val="000000"/>
          <w:kern w:val="0"/>
        </w:rPr>
        <w:t>Santoshsing</w:t>
      </w:r>
      <w:proofErr w:type="spellEnd"/>
      <w:r w:rsidRPr="00442EBF">
        <w:rPr>
          <w:rFonts w:ascii="Arial" w:eastAsia="Calibri" w:hAnsi="Arial" w:cs="Arial"/>
          <w:bCs/>
          <w:color w:val="000000"/>
          <w:kern w:val="0"/>
        </w:rPr>
        <w:t xml:space="preserve">, J. and Gupta, S.R. (2007). Studies on maturation and spawning of tropical fresh water catfish </w:t>
      </w:r>
      <w:proofErr w:type="spellStart"/>
      <w:r w:rsidRPr="00442EBF">
        <w:rPr>
          <w:rFonts w:ascii="Arial" w:eastAsia="Calibri" w:hAnsi="Arial" w:cs="Arial"/>
          <w:bCs/>
          <w:i/>
          <w:iCs/>
          <w:color w:val="000000"/>
          <w:kern w:val="0"/>
        </w:rPr>
        <w:t>Mystuscavasius</w:t>
      </w:r>
      <w:proofErr w:type="spellEnd"/>
      <w:r w:rsidRPr="00442EBF">
        <w:rPr>
          <w:rFonts w:ascii="Arial" w:eastAsia="Calibri" w:hAnsi="Arial" w:cs="Arial"/>
          <w:bCs/>
          <w:color w:val="000000"/>
          <w:kern w:val="0"/>
        </w:rPr>
        <w:t xml:space="preserve"> from Marathwada region (M.S.). </w:t>
      </w:r>
      <w:r w:rsidRPr="00442EBF">
        <w:rPr>
          <w:rFonts w:ascii="Arial" w:eastAsia="Calibri" w:hAnsi="Arial" w:cs="Arial"/>
          <w:bCs/>
          <w:i/>
          <w:iCs/>
          <w:color w:val="000000"/>
          <w:kern w:val="0"/>
        </w:rPr>
        <w:t>Aquacult</w:t>
      </w:r>
      <w:r w:rsidRPr="00442EBF">
        <w:rPr>
          <w:rFonts w:ascii="Arial" w:eastAsia="Calibri" w:hAnsi="Arial" w:cs="Arial"/>
          <w:bCs/>
          <w:color w:val="000000"/>
          <w:kern w:val="0"/>
        </w:rPr>
        <w:t>.,</w:t>
      </w:r>
      <w:r w:rsidRPr="00442EBF">
        <w:rPr>
          <w:rFonts w:ascii="Arial" w:eastAsia="Calibri" w:hAnsi="Arial" w:cs="Arial"/>
          <w:b/>
          <w:color w:val="000000"/>
          <w:kern w:val="0"/>
        </w:rPr>
        <w:t>8(1)</w:t>
      </w:r>
      <w:r w:rsidRPr="00442EBF">
        <w:rPr>
          <w:rFonts w:ascii="Arial" w:eastAsia="Calibri" w:hAnsi="Arial" w:cs="Arial"/>
          <w:bCs/>
          <w:color w:val="000000"/>
          <w:kern w:val="0"/>
        </w:rPr>
        <w:t>:101-107</w:t>
      </w:r>
    </w:p>
    <w:p w:rsidR="00A76183" w:rsidRPr="00442EBF" w:rsidRDefault="00A76183" w:rsidP="00A76183">
      <w:pPr>
        <w:spacing w:after="0" w:line="360" w:lineRule="auto"/>
        <w:ind w:right="40" w:hanging="540"/>
        <w:jc w:val="both"/>
        <w:rPr>
          <w:rFonts w:ascii="Arial" w:eastAsia="Calibri" w:hAnsi="Arial" w:cs="Arial"/>
          <w:bCs/>
          <w:color w:val="000000"/>
          <w:kern w:val="0"/>
        </w:rPr>
      </w:pPr>
      <w:proofErr w:type="spellStart"/>
      <w:r w:rsidRPr="00442EBF">
        <w:rPr>
          <w:rFonts w:ascii="Arial" w:eastAsia="Calibri" w:hAnsi="Arial" w:cs="Arial"/>
          <w:bCs/>
          <w:color w:val="000000"/>
          <w:kern w:val="0"/>
        </w:rPr>
        <w:t>Saliu</w:t>
      </w:r>
      <w:proofErr w:type="spellEnd"/>
      <w:r w:rsidRPr="00442EBF">
        <w:rPr>
          <w:rFonts w:ascii="Arial" w:eastAsia="Calibri" w:hAnsi="Arial" w:cs="Arial"/>
          <w:bCs/>
          <w:color w:val="000000"/>
          <w:kern w:val="0"/>
        </w:rPr>
        <w:t xml:space="preserve">, J.K. (2001). Observation on the condition factor of </w:t>
      </w:r>
      <w:proofErr w:type="spellStart"/>
      <w:r w:rsidRPr="00442EBF">
        <w:rPr>
          <w:rFonts w:ascii="Arial" w:eastAsia="Calibri" w:hAnsi="Arial" w:cs="Arial"/>
          <w:bCs/>
          <w:i/>
          <w:iCs/>
          <w:color w:val="000000"/>
          <w:kern w:val="0"/>
        </w:rPr>
        <w:t>Brycinus</w:t>
      </w:r>
      <w:proofErr w:type="spellEnd"/>
      <w:r w:rsidRPr="00442EBF">
        <w:rPr>
          <w:rFonts w:ascii="Arial" w:eastAsia="Calibri" w:hAnsi="Arial" w:cs="Arial"/>
          <w:bCs/>
          <w:i/>
          <w:iCs/>
          <w:color w:val="000000"/>
          <w:kern w:val="0"/>
        </w:rPr>
        <w:t xml:space="preserve"> nurse</w:t>
      </w:r>
      <w:r w:rsidRPr="00442EBF">
        <w:rPr>
          <w:rFonts w:ascii="Arial" w:eastAsia="Calibri" w:hAnsi="Arial" w:cs="Arial"/>
          <w:bCs/>
          <w:color w:val="000000"/>
          <w:kern w:val="0"/>
        </w:rPr>
        <w:t xml:space="preserve"> (Pisces: </w:t>
      </w:r>
      <w:proofErr w:type="spellStart"/>
      <w:r w:rsidRPr="00442EBF">
        <w:rPr>
          <w:rFonts w:ascii="Arial" w:eastAsia="Calibri" w:hAnsi="Arial" w:cs="Arial"/>
          <w:bCs/>
          <w:color w:val="000000"/>
          <w:kern w:val="0"/>
        </w:rPr>
        <w:t>Cypriniformes</w:t>
      </w:r>
      <w:proofErr w:type="spellEnd"/>
      <w:r w:rsidRPr="00442EBF">
        <w:rPr>
          <w:rFonts w:ascii="Arial" w:eastAsia="Calibri" w:hAnsi="Arial" w:cs="Arial"/>
          <w:bCs/>
          <w:color w:val="000000"/>
          <w:kern w:val="0"/>
        </w:rPr>
        <w:t xml:space="preserve">, </w:t>
      </w:r>
      <w:proofErr w:type="spellStart"/>
      <w:r w:rsidRPr="00442EBF">
        <w:rPr>
          <w:rFonts w:ascii="Arial" w:eastAsia="Calibri" w:hAnsi="Arial" w:cs="Arial"/>
          <w:bCs/>
          <w:color w:val="000000"/>
          <w:kern w:val="0"/>
        </w:rPr>
        <w:t>Characidae</w:t>
      </w:r>
      <w:proofErr w:type="spellEnd"/>
      <w:r w:rsidRPr="00442EBF">
        <w:rPr>
          <w:rFonts w:ascii="Arial" w:eastAsia="Calibri" w:hAnsi="Arial" w:cs="Arial"/>
          <w:bCs/>
          <w:color w:val="000000"/>
          <w:kern w:val="0"/>
        </w:rPr>
        <w:t xml:space="preserve">) from Asa Reservoir, Ilorin, Nigeria. </w:t>
      </w:r>
      <w:r w:rsidRPr="00442EBF">
        <w:rPr>
          <w:rFonts w:ascii="Arial" w:eastAsia="Calibri" w:hAnsi="Arial" w:cs="Arial"/>
          <w:bCs/>
          <w:i/>
          <w:iCs/>
          <w:color w:val="000000"/>
          <w:kern w:val="0"/>
        </w:rPr>
        <w:t>Tropical Freshwater Biology</w:t>
      </w:r>
      <w:r w:rsidRPr="00442EBF">
        <w:rPr>
          <w:rFonts w:ascii="Arial" w:eastAsia="Calibri" w:hAnsi="Arial" w:cs="Arial"/>
          <w:bCs/>
          <w:color w:val="000000"/>
          <w:kern w:val="0"/>
        </w:rPr>
        <w:t xml:space="preserve">, </w:t>
      </w:r>
      <w:r w:rsidRPr="00442EBF">
        <w:rPr>
          <w:rFonts w:ascii="Arial" w:eastAsia="Calibri" w:hAnsi="Arial" w:cs="Arial"/>
          <w:b/>
          <w:color w:val="000000"/>
          <w:kern w:val="0"/>
        </w:rPr>
        <w:t>10</w:t>
      </w:r>
      <w:r w:rsidRPr="00442EBF">
        <w:rPr>
          <w:rFonts w:ascii="Arial" w:eastAsia="Calibri" w:hAnsi="Arial" w:cs="Arial"/>
          <w:bCs/>
          <w:color w:val="000000"/>
          <w:kern w:val="0"/>
        </w:rPr>
        <w:t>: 9–17.</w:t>
      </w:r>
    </w:p>
    <w:p w:rsidR="00A76183" w:rsidRPr="00442EBF" w:rsidRDefault="00A76183" w:rsidP="00A76183">
      <w:pPr>
        <w:spacing w:after="0" w:line="360" w:lineRule="auto"/>
        <w:ind w:right="40" w:hanging="540"/>
        <w:jc w:val="both"/>
        <w:rPr>
          <w:rFonts w:ascii="Arial" w:eastAsia="Calibri" w:hAnsi="Arial" w:cs="Arial"/>
          <w:bCs/>
          <w:color w:val="000000"/>
          <w:kern w:val="0"/>
        </w:rPr>
      </w:pPr>
      <w:r w:rsidRPr="00442EBF">
        <w:rPr>
          <w:rFonts w:ascii="Arial" w:eastAsia="Calibri" w:hAnsi="Arial" w:cs="Arial"/>
          <w:bCs/>
          <w:color w:val="000000"/>
          <w:kern w:val="0"/>
        </w:rPr>
        <w:t xml:space="preserve">Siddiqui, M.N., Biswas, P.K., Ray, S., Hasan, M.J. </w:t>
      </w:r>
      <w:proofErr w:type="gramStart"/>
      <w:r w:rsidRPr="00442EBF">
        <w:rPr>
          <w:rFonts w:ascii="Arial" w:eastAsia="Calibri" w:hAnsi="Arial" w:cs="Arial"/>
          <w:bCs/>
          <w:color w:val="000000"/>
          <w:kern w:val="0"/>
        </w:rPr>
        <w:t>and  Reza</w:t>
      </w:r>
      <w:proofErr w:type="gramEnd"/>
      <w:r w:rsidRPr="00442EBF">
        <w:rPr>
          <w:rFonts w:ascii="Arial" w:eastAsia="Calibri" w:hAnsi="Arial" w:cs="Arial"/>
          <w:bCs/>
          <w:color w:val="000000"/>
          <w:kern w:val="0"/>
        </w:rPr>
        <w:t xml:space="preserve">, M.F. (2010). Effect of freezing time on the nutritional value of </w:t>
      </w:r>
      <w:proofErr w:type="spellStart"/>
      <w:r w:rsidRPr="00442EBF">
        <w:rPr>
          <w:rFonts w:ascii="Arial" w:eastAsia="Calibri" w:hAnsi="Arial" w:cs="Arial"/>
          <w:bCs/>
          <w:i/>
          <w:iCs/>
          <w:color w:val="000000"/>
          <w:kern w:val="0"/>
        </w:rPr>
        <w:t>Mystusgulio</w:t>
      </w:r>
      <w:proofErr w:type="spellEnd"/>
      <w:r w:rsidRPr="00442EBF">
        <w:rPr>
          <w:rFonts w:ascii="Arial" w:eastAsia="Calibri" w:hAnsi="Arial" w:cs="Arial"/>
          <w:bCs/>
          <w:color w:val="000000"/>
          <w:kern w:val="0"/>
        </w:rPr>
        <w:t xml:space="preserve"> (</w:t>
      </w:r>
      <w:proofErr w:type="spellStart"/>
      <w:r w:rsidRPr="00442EBF">
        <w:rPr>
          <w:rFonts w:ascii="Arial" w:eastAsia="Calibri" w:hAnsi="Arial" w:cs="Arial"/>
          <w:bCs/>
          <w:color w:val="000000"/>
          <w:kern w:val="0"/>
        </w:rPr>
        <w:t>Nuna</w:t>
      </w:r>
      <w:proofErr w:type="spellEnd"/>
      <w:r w:rsidRPr="00442EBF">
        <w:rPr>
          <w:rFonts w:ascii="Arial" w:eastAsia="Calibri" w:hAnsi="Arial" w:cs="Arial"/>
          <w:bCs/>
          <w:color w:val="000000"/>
          <w:kern w:val="0"/>
        </w:rPr>
        <w:t xml:space="preserve"> </w:t>
      </w:r>
      <w:proofErr w:type="spellStart"/>
      <w:r w:rsidRPr="00442EBF">
        <w:rPr>
          <w:rFonts w:ascii="Arial" w:eastAsia="Calibri" w:hAnsi="Arial" w:cs="Arial"/>
          <w:bCs/>
          <w:color w:val="000000"/>
          <w:kern w:val="0"/>
        </w:rPr>
        <w:t>Tengra</w:t>
      </w:r>
      <w:proofErr w:type="spellEnd"/>
      <w:r w:rsidRPr="00442EBF">
        <w:rPr>
          <w:rFonts w:ascii="Arial" w:eastAsia="Calibri" w:hAnsi="Arial" w:cs="Arial"/>
          <w:bCs/>
          <w:color w:val="000000"/>
          <w:kern w:val="0"/>
        </w:rPr>
        <w:t xml:space="preserve">), </w:t>
      </w:r>
      <w:proofErr w:type="spellStart"/>
      <w:r w:rsidRPr="00442EBF">
        <w:rPr>
          <w:rFonts w:ascii="Arial" w:eastAsia="Calibri" w:hAnsi="Arial" w:cs="Arial"/>
          <w:bCs/>
          <w:i/>
          <w:iCs/>
          <w:color w:val="000000"/>
          <w:kern w:val="0"/>
        </w:rPr>
        <w:t>Mystustengara</w:t>
      </w:r>
      <w:proofErr w:type="spellEnd"/>
      <w:r w:rsidRPr="00442EBF">
        <w:rPr>
          <w:rFonts w:ascii="Arial" w:eastAsia="Calibri" w:hAnsi="Arial" w:cs="Arial"/>
          <w:bCs/>
          <w:color w:val="000000"/>
          <w:kern w:val="0"/>
        </w:rPr>
        <w:t xml:space="preserve"> (</w:t>
      </w:r>
      <w:proofErr w:type="spellStart"/>
      <w:r w:rsidRPr="00442EBF">
        <w:rPr>
          <w:rFonts w:ascii="Arial" w:eastAsia="Calibri" w:hAnsi="Arial" w:cs="Arial"/>
          <w:bCs/>
          <w:color w:val="000000"/>
          <w:kern w:val="0"/>
        </w:rPr>
        <w:t>BazariTengra</w:t>
      </w:r>
      <w:proofErr w:type="spellEnd"/>
      <w:r w:rsidRPr="00442EBF">
        <w:rPr>
          <w:rFonts w:ascii="Arial" w:eastAsia="Calibri" w:hAnsi="Arial" w:cs="Arial"/>
          <w:bCs/>
          <w:color w:val="000000"/>
          <w:kern w:val="0"/>
        </w:rPr>
        <w:t xml:space="preserve">) and </w:t>
      </w:r>
      <w:proofErr w:type="spellStart"/>
      <w:r w:rsidRPr="00442EBF">
        <w:rPr>
          <w:rFonts w:ascii="Arial" w:eastAsia="Calibri" w:hAnsi="Arial" w:cs="Arial"/>
          <w:bCs/>
          <w:i/>
          <w:iCs/>
          <w:color w:val="000000"/>
          <w:kern w:val="0"/>
        </w:rPr>
        <w:t>Mystuscavasius</w:t>
      </w:r>
      <w:proofErr w:type="spellEnd"/>
      <w:r w:rsidRPr="00442EBF">
        <w:rPr>
          <w:rFonts w:ascii="Arial" w:eastAsia="Calibri" w:hAnsi="Arial" w:cs="Arial"/>
          <w:bCs/>
          <w:color w:val="000000"/>
          <w:kern w:val="0"/>
        </w:rPr>
        <w:t xml:space="preserve"> (</w:t>
      </w:r>
      <w:proofErr w:type="spellStart"/>
      <w:r w:rsidRPr="00442EBF">
        <w:rPr>
          <w:rFonts w:ascii="Arial" w:eastAsia="Calibri" w:hAnsi="Arial" w:cs="Arial"/>
          <w:bCs/>
          <w:color w:val="000000"/>
          <w:kern w:val="0"/>
        </w:rPr>
        <w:t>Gulsha</w:t>
      </w:r>
      <w:proofErr w:type="spellEnd"/>
      <w:r w:rsidRPr="00442EBF">
        <w:rPr>
          <w:rFonts w:ascii="Arial" w:eastAsia="Calibri" w:hAnsi="Arial" w:cs="Arial"/>
          <w:bCs/>
          <w:color w:val="000000"/>
          <w:kern w:val="0"/>
        </w:rPr>
        <w:t xml:space="preserve"> </w:t>
      </w:r>
      <w:proofErr w:type="spellStart"/>
      <w:r w:rsidRPr="00442EBF">
        <w:rPr>
          <w:rFonts w:ascii="Arial" w:eastAsia="Calibri" w:hAnsi="Arial" w:cs="Arial"/>
          <w:bCs/>
          <w:color w:val="000000"/>
          <w:kern w:val="0"/>
        </w:rPr>
        <w:t>Tengra</w:t>
      </w:r>
      <w:proofErr w:type="spellEnd"/>
      <w:r w:rsidRPr="00442EBF">
        <w:rPr>
          <w:rFonts w:ascii="Arial" w:eastAsia="Calibri" w:hAnsi="Arial" w:cs="Arial"/>
          <w:bCs/>
          <w:color w:val="000000"/>
          <w:kern w:val="0"/>
        </w:rPr>
        <w:t xml:space="preserve">). </w:t>
      </w:r>
      <w:r w:rsidRPr="00442EBF">
        <w:rPr>
          <w:rFonts w:ascii="Arial" w:eastAsia="Calibri" w:hAnsi="Arial" w:cs="Arial"/>
          <w:bCs/>
          <w:i/>
          <w:iCs/>
          <w:color w:val="000000"/>
          <w:kern w:val="0"/>
        </w:rPr>
        <w:t>Journal of Science Foundation</w:t>
      </w:r>
      <w:r w:rsidRPr="00442EBF">
        <w:rPr>
          <w:rFonts w:ascii="Arial" w:eastAsia="Calibri" w:hAnsi="Arial" w:cs="Arial"/>
          <w:bCs/>
          <w:color w:val="000000"/>
          <w:kern w:val="0"/>
        </w:rPr>
        <w:t xml:space="preserve">, </w:t>
      </w:r>
      <w:r w:rsidRPr="00442EBF">
        <w:rPr>
          <w:rFonts w:ascii="Arial" w:eastAsia="Calibri" w:hAnsi="Arial" w:cs="Arial"/>
          <w:b/>
          <w:color w:val="000000"/>
          <w:kern w:val="0"/>
        </w:rPr>
        <w:t>8(1-2)</w:t>
      </w:r>
      <w:r w:rsidRPr="00442EBF">
        <w:rPr>
          <w:rFonts w:ascii="Arial" w:eastAsia="Calibri" w:hAnsi="Arial" w:cs="Arial"/>
          <w:bCs/>
          <w:color w:val="000000"/>
          <w:kern w:val="0"/>
        </w:rPr>
        <w:t>: 119-122</w:t>
      </w:r>
    </w:p>
    <w:p w:rsidR="00A76183" w:rsidRPr="00442EBF" w:rsidRDefault="00A76183" w:rsidP="00A76183">
      <w:pPr>
        <w:spacing w:after="0" w:line="360" w:lineRule="auto"/>
        <w:ind w:right="40" w:hanging="540"/>
        <w:jc w:val="both"/>
        <w:rPr>
          <w:rFonts w:ascii="Arial" w:eastAsia="Calibri" w:hAnsi="Arial" w:cs="Arial"/>
          <w:bCs/>
          <w:color w:val="000000"/>
          <w:kern w:val="0"/>
        </w:rPr>
      </w:pPr>
      <w:r w:rsidRPr="00442EBF">
        <w:rPr>
          <w:rFonts w:ascii="Arial" w:eastAsia="Calibri" w:hAnsi="Arial" w:cs="Arial"/>
          <w:bCs/>
          <w:color w:val="000000"/>
          <w:kern w:val="0"/>
        </w:rPr>
        <w:t xml:space="preserve">Solberg, E. J., </w:t>
      </w:r>
      <w:proofErr w:type="spellStart"/>
      <w:r w:rsidRPr="00442EBF">
        <w:rPr>
          <w:rFonts w:ascii="Arial" w:eastAsia="Calibri" w:hAnsi="Arial" w:cs="Arial"/>
          <w:bCs/>
          <w:color w:val="000000"/>
          <w:kern w:val="0"/>
        </w:rPr>
        <w:t>Loison</w:t>
      </w:r>
      <w:proofErr w:type="spellEnd"/>
      <w:r w:rsidRPr="00442EBF">
        <w:rPr>
          <w:rFonts w:ascii="Arial" w:eastAsia="Calibri" w:hAnsi="Arial" w:cs="Arial"/>
          <w:bCs/>
          <w:color w:val="000000"/>
          <w:kern w:val="0"/>
        </w:rPr>
        <w:t xml:space="preserve">, A., </w:t>
      </w:r>
      <w:proofErr w:type="spellStart"/>
      <w:r w:rsidRPr="00442EBF">
        <w:rPr>
          <w:rFonts w:ascii="Arial" w:eastAsia="Calibri" w:hAnsi="Arial" w:cs="Arial"/>
          <w:bCs/>
          <w:color w:val="000000"/>
          <w:kern w:val="0"/>
        </w:rPr>
        <w:t>Ringsby</w:t>
      </w:r>
      <w:proofErr w:type="spellEnd"/>
      <w:r w:rsidRPr="00442EBF">
        <w:rPr>
          <w:rFonts w:ascii="Arial" w:eastAsia="Calibri" w:hAnsi="Arial" w:cs="Arial"/>
          <w:bCs/>
          <w:color w:val="000000"/>
          <w:kern w:val="0"/>
        </w:rPr>
        <w:t xml:space="preserve">, R. H., </w:t>
      </w:r>
      <w:proofErr w:type="spellStart"/>
      <w:r w:rsidRPr="00442EBF">
        <w:rPr>
          <w:rFonts w:ascii="Arial" w:eastAsia="Calibri" w:hAnsi="Arial" w:cs="Arial"/>
          <w:bCs/>
          <w:color w:val="000000"/>
          <w:kern w:val="0"/>
        </w:rPr>
        <w:t>Saether</w:t>
      </w:r>
      <w:proofErr w:type="spellEnd"/>
      <w:r w:rsidRPr="00442EBF">
        <w:rPr>
          <w:rFonts w:ascii="Arial" w:eastAsia="Calibri" w:hAnsi="Arial" w:cs="Arial"/>
          <w:bCs/>
          <w:color w:val="000000"/>
          <w:kern w:val="0"/>
        </w:rPr>
        <w:t xml:space="preserve">, B. E. and Heim, M. (2002). Biased adult sex ratio can affect fecundity in a primiparous moose, </w:t>
      </w:r>
      <w:proofErr w:type="spellStart"/>
      <w:r w:rsidRPr="00442EBF">
        <w:rPr>
          <w:rFonts w:ascii="Arial" w:eastAsia="Calibri" w:hAnsi="Arial" w:cs="Arial"/>
          <w:bCs/>
          <w:color w:val="000000"/>
          <w:kern w:val="0"/>
        </w:rPr>
        <w:t>Alcesalces</w:t>
      </w:r>
      <w:proofErr w:type="spellEnd"/>
      <w:r w:rsidRPr="00442EBF">
        <w:rPr>
          <w:rFonts w:ascii="Arial" w:eastAsia="Calibri" w:hAnsi="Arial" w:cs="Arial"/>
          <w:bCs/>
          <w:color w:val="000000"/>
          <w:kern w:val="0"/>
        </w:rPr>
        <w:t xml:space="preserve">. </w:t>
      </w:r>
      <w:r w:rsidRPr="00442EBF">
        <w:rPr>
          <w:rFonts w:ascii="Arial" w:eastAsia="Calibri" w:hAnsi="Arial" w:cs="Arial"/>
          <w:bCs/>
          <w:i/>
          <w:iCs/>
          <w:color w:val="000000"/>
          <w:kern w:val="0"/>
        </w:rPr>
        <w:t>Wildlife Biology,</w:t>
      </w:r>
      <w:r w:rsidRPr="00442EBF">
        <w:rPr>
          <w:rFonts w:ascii="Arial" w:eastAsia="Calibri" w:hAnsi="Arial" w:cs="Arial"/>
          <w:b/>
          <w:color w:val="000000"/>
          <w:kern w:val="0"/>
        </w:rPr>
        <w:t>8</w:t>
      </w:r>
      <w:r w:rsidRPr="00442EBF">
        <w:rPr>
          <w:rFonts w:ascii="Arial" w:eastAsia="Calibri" w:hAnsi="Arial" w:cs="Arial"/>
          <w:bCs/>
          <w:color w:val="000000"/>
          <w:kern w:val="0"/>
        </w:rPr>
        <w:t>: 117– 28.</w:t>
      </w:r>
    </w:p>
    <w:p w:rsidR="00A76183" w:rsidRPr="00442EBF" w:rsidRDefault="00A76183" w:rsidP="00A76183">
      <w:pPr>
        <w:spacing w:after="0" w:line="360" w:lineRule="auto"/>
        <w:ind w:right="40" w:hanging="540"/>
        <w:jc w:val="both"/>
        <w:rPr>
          <w:rFonts w:ascii="Arial" w:eastAsia="Calibri" w:hAnsi="Arial" w:cs="Arial"/>
          <w:bCs/>
          <w:color w:val="000000"/>
          <w:kern w:val="0"/>
        </w:rPr>
      </w:pPr>
      <w:r w:rsidRPr="00442EBF">
        <w:rPr>
          <w:rFonts w:ascii="Arial" w:eastAsia="Calibri" w:hAnsi="Arial" w:cs="Arial"/>
          <w:bCs/>
          <w:color w:val="000000"/>
          <w:kern w:val="0"/>
        </w:rPr>
        <w:t xml:space="preserve">Tripathi, S.D. (1996). Present status of breeding and culture of catfishes in south Asia. M. Legendre and J.P. </w:t>
      </w:r>
      <w:proofErr w:type="spellStart"/>
      <w:r w:rsidRPr="00442EBF">
        <w:rPr>
          <w:rFonts w:ascii="Arial" w:eastAsia="Calibri" w:hAnsi="Arial" w:cs="Arial"/>
          <w:bCs/>
          <w:color w:val="000000"/>
          <w:kern w:val="0"/>
        </w:rPr>
        <w:t>Proteau</w:t>
      </w:r>
      <w:proofErr w:type="spellEnd"/>
      <w:r w:rsidRPr="00442EBF">
        <w:rPr>
          <w:rFonts w:ascii="Arial" w:eastAsia="Calibri" w:hAnsi="Arial" w:cs="Arial"/>
          <w:bCs/>
          <w:color w:val="000000"/>
          <w:kern w:val="0"/>
        </w:rPr>
        <w:t xml:space="preserve">, Editors. The biology and culture of catfishes. </w:t>
      </w:r>
      <w:r w:rsidRPr="00442EBF">
        <w:rPr>
          <w:rFonts w:ascii="Arial" w:eastAsia="Calibri" w:hAnsi="Arial" w:cs="Arial"/>
          <w:bCs/>
          <w:i/>
          <w:iCs/>
          <w:color w:val="000000"/>
          <w:kern w:val="0"/>
        </w:rPr>
        <w:t>Aquatic Living Resources</w:t>
      </w:r>
      <w:r w:rsidRPr="00442EBF">
        <w:rPr>
          <w:rFonts w:ascii="Arial" w:eastAsia="Calibri" w:hAnsi="Arial" w:cs="Arial"/>
          <w:bCs/>
          <w:color w:val="000000"/>
          <w:kern w:val="0"/>
        </w:rPr>
        <w:t xml:space="preserve">, </w:t>
      </w:r>
      <w:r w:rsidRPr="00442EBF">
        <w:rPr>
          <w:rFonts w:ascii="Arial" w:eastAsia="Calibri" w:hAnsi="Arial" w:cs="Arial"/>
          <w:b/>
          <w:color w:val="000000"/>
          <w:kern w:val="0"/>
        </w:rPr>
        <w:t>9</w:t>
      </w:r>
      <w:r w:rsidRPr="00442EBF">
        <w:rPr>
          <w:rFonts w:ascii="Arial" w:eastAsia="Calibri" w:hAnsi="Arial" w:cs="Arial"/>
          <w:bCs/>
          <w:color w:val="000000"/>
          <w:kern w:val="0"/>
        </w:rPr>
        <w:t>: 219-228</w:t>
      </w:r>
    </w:p>
    <w:p w:rsidR="00A76183" w:rsidRPr="00442EBF" w:rsidRDefault="00A76183" w:rsidP="00A76183">
      <w:pPr>
        <w:spacing w:after="0" w:line="360" w:lineRule="auto"/>
        <w:ind w:right="40" w:hanging="540"/>
        <w:jc w:val="both"/>
        <w:rPr>
          <w:rFonts w:ascii="Arial" w:eastAsia="Calibri" w:hAnsi="Arial" w:cs="Arial"/>
          <w:bCs/>
          <w:color w:val="000000"/>
          <w:kern w:val="0"/>
        </w:rPr>
      </w:pPr>
      <w:r w:rsidRPr="00442EBF">
        <w:rPr>
          <w:rFonts w:ascii="Arial" w:eastAsia="Calibri" w:hAnsi="Arial" w:cs="Arial"/>
          <w:bCs/>
          <w:color w:val="000000"/>
          <w:kern w:val="0"/>
        </w:rPr>
        <w:t xml:space="preserve">Webster, M. S. (2003). Temporal density dependence and population regulation in a marine fish. </w:t>
      </w:r>
      <w:r w:rsidRPr="00442EBF">
        <w:rPr>
          <w:rFonts w:ascii="Arial" w:eastAsia="Calibri" w:hAnsi="Arial" w:cs="Arial"/>
          <w:bCs/>
          <w:i/>
          <w:iCs/>
          <w:color w:val="000000"/>
          <w:kern w:val="0"/>
        </w:rPr>
        <w:t>Ecology</w:t>
      </w:r>
      <w:r w:rsidRPr="00442EBF">
        <w:rPr>
          <w:rFonts w:ascii="Arial" w:eastAsia="Calibri" w:hAnsi="Arial" w:cs="Arial"/>
          <w:bCs/>
          <w:color w:val="000000"/>
          <w:kern w:val="0"/>
        </w:rPr>
        <w:t>,</w:t>
      </w:r>
      <w:r w:rsidRPr="00442EBF">
        <w:rPr>
          <w:rFonts w:ascii="Arial" w:eastAsia="Calibri" w:hAnsi="Arial" w:cs="Arial"/>
          <w:b/>
          <w:color w:val="000000"/>
          <w:kern w:val="0"/>
        </w:rPr>
        <w:t>84</w:t>
      </w:r>
      <w:r w:rsidRPr="00442EBF">
        <w:rPr>
          <w:rFonts w:ascii="Arial" w:eastAsia="Calibri" w:hAnsi="Arial" w:cs="Arial"/>
          <w:bCs/>
          <w:color w:val="000000"/>
          <w:kern w:val="0"/>
        </w:rPr>
        <w:t>: 623–28</w:t>
      </w:r>
    </w:p>
    <w:p w:rsidR="00A76183" w:rsidRPr="00442EBF" w:rsidRDefault="00A76183" w:rsidP="00A76183">
      <w:pPr>
        <w:spacing w:after="0" w:line="360" w:lineRule="auto"/>
        <w:ind w:right="40" w:hanging="540"/>
        <w:jc w:val="both"/>
        <w:rPr>
          <w:rFonts w:ascii="Arial" w:eastAsia="Calibri" w:hAnsi="Arial" w:cs="Arial"/>
          <w:bCs/>
          <w:color w:val="000000"/>
          <w:kern w:val="0"/>
        </w:rPr>
      </w:pPr>
    </w:p>
    <w:p w:rsidR="000A1B43" w:rsidRPr="003B0FD7" w:rsidRDefault="000A1B43" w:rsidP="000A1B43">
      <w:pPr>
        <w:pStyle w:val="ListParagraph"/>
        <w:ind w:left="360"/>
        <w:rPr>
          <w:rFonts w:ascii="Arial" w:hAnsi="Arial" w:cs="Arial"/>
          <w:b/>
          <w:bCs/>
        </w:rPr>
      </w:pPr>
    </w:p>
    <w:sectPr w:rsidR="000A1B43" w:rsidRPr="003B0FD7" w:rsidSect="00DB222F">
      <w:headerReference w:type="even" r:id="rId10"/>
      <w:headerReference w:type="default" r:id="rId11"/>
      <w:footerReference w:type="even" r:id="rId12"/>
      <w:footerReference w:type="default" r:id="rId13"/>
      <w:headerReference w:type="first" r:id="rId14"/>
      <w:footerReference w:type="first" r:id="rId15"/>
      <w:pgSz w:w="12240" w:h="15840"/>
      <w:pgMar w:top="1152"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F00" w:rsidRDefault="00AE2F00" w:rsidP="00A25AB8">
      <w:pPr>
        <w:spacing w:after="0" w:line="240" w:lineRule="auto"/>
      </w:pPr>
      <w:r>
        <w:separator/>
      </w:r>
    </w:p>
  </w:endnote>
  <w:endnote w:type="continuationSeparator" w:id="0">
    <w:p w:rsidR="00AE2F00" w:rsidRDefault="00AE2F00" w:rsidP="00A25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15A" w:rsidRDefault="008761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15A" w:rsidRDefault="008761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15A" w:rsidRDefault="00876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F00" w:rsidRDefault="00AE2F00" w:rsidP="00A25AB8">
      <w:pPr>
        <w:spacing w:after="0" w:line="240" w:lineRule="auto"/>
      </w:pPr>
      <w:r>
        <w:separator/>
      </w:r>
    </w:p>
  </w:footnote>
  <w:footnote w:type="continuationSeparator" w:id="0">
    <w:p w:rsidR="00AE2F00" w:rsidRDefault="00AE2F00" w:rsidP="00A25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15A" w:rsidRDefault="00AE2F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6101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15A" w:rsidRDefault="00AE2F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6101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15A" w:rsidRDefault="00AE2F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6101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544DB3"/>
    <w:multiLevelType w:val="multilevel"/>
    <w:tmpl w:val="9872FC9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2AD0"/>
    <w:rsid w:val="000068E6"/>
    <w:rsid w:val="00014F2D"/>
    <w:rsid w:val="000153DC"/>
    <w:rsid w:val="00036910"/>
    <w:rsid w:val="000410F5"/>
    <w:rsid w:val="000452D0"/>
    <w:rsid w:val="00045D71"/>
    <w:rsid w:val="00057191"/>
    <w:rsid w:val="0007097D"/>
    <w:rsid w:val="000770F3"/>
    <w:rsid w:val="0009478C"/>
    <w:rsid w:val="00096F11"/>
    <w:rsid w:val="000A0623"/>
    <w:rsid w:val="000A1B43"/>
    <w:rsid w:val="000A7418"/>
    <w:rsid w:val="000B3C20"/>
    <w:rsid w:val="000B7E79"/>
    <w:rsid w:val="000C667C"/>
    <w:rsid w:val="000D158F"/>
    <w:rsid w:val="000D1635"/>
    <w:rsid w:val="000D3B27"/>
    <w:rsid w:val="000E13C4"/>
    <w:rsid w:val="000E3F4A"/>
    <w:rsid w:val="000E6022"/>
    <w:rsid w:val="000F37C3"/>
    <w:rsid w:val="00101CC5"/>
    <w:rsid w:val="00102530"/>
    <w:rsid w:val="00126178"/>
    <w:rsid w:val="001338F6"/>
    <w:rsid w:val="00136BB9"/>
    <w:rsid w:val="00150CE6"/>
    <w:rsid w:val="001520F4"/>
    <w:rsid w:val="00152182"/>
    <w:rsid w:val="001804E9"/>
    <w:rsid w:val="0018054D"/>
    <w:rsid w:val="001C1BA4"/>
    <w:rsid w:val="001C21E9"/>
    <w:rsid w:val="001E7253"/>
    <w:rsid w:val="002020BF"/>
    <w:rsid w:val="002064B7"/>
    <w:rsid w:val="00215E2A"/>
    <w:rsid w:val="00237C0D"/>
    <w:rsid w:val="002524A2"/>
    <w:rsid w:val="00262AD0"/>
    <w:rsid w:val="00272941"/>
    <w:rsid w:val="0028592D"/>
    <w:rsid w:val="002C08A5"/>
    <w:rsid w:val="002D5420"/>
    <w:rsid w:val="002E4623"/>
    <w:rsid w:val="002F2028"/>
    <w:rsid w:val="00323E86"/>
    <w:rsid w:val="0034375A"/>
    <w:rsid w:val="00345328"/>
    <w:rsid w:val="00351995"/>
    <w:rsid w:val="003742A4"/>
    <w:rsid w:val="00380D64"/>
    <w:rsid w:val="0038777F"/>
    <w:rsid w:val="003A14DB"/>
    <w:rsid w:val="003A1F0B"/>
    <w:rsid w:val="003B0FD7"/>
    <w:rsid w:val="003D27CA"/>
    <w:rsid w:val="003F55CB"/>
    <w:rsid w:val="003F7F21"/>
    <w:rsid w:val="0041765F"/>
    <w:rsid w:val="00424F8B"/>
    <w:rsid w:val="00450A04"/>
    <w:rsid w:val="004747B7"/>
    <w:rsid w:val="00482586"/>
    <w:rsid w:val="00484249"/>
    <w:rsid w:val="004A13FC"/>
    <w:rsid w:val="004B05E2"/>
    <w:rsid w:val="004C0DEA"/>
    <w:rsid w:val="004C1B5D"/>
    <w:rsid w:val="004C4CB8"/>
    <w:rsid w:val="004E4E44"/>
    <w:rsid w:val="005039E3"/>
    <w:rsid w:val="00523532"/>
    <w:rsid w:val="00525CE5"/>
    <w:rsid w:val="0054401F"/>
    <w:rsid w:val="00544111"/>
    <w:rsid w:val="005638B6"/>
    <w:rsid w:val="005679C2"/>
    <w:rsid w:val="00570503"/>
    <w:rsid w:val="00572FA8"/>
    <w:rsid w:val="005751DD"/>
    <w:rsid w:val="0057612C"/>
    <w:rsid w:val="00597DB6"/>
    <w:rsid w:val="005A67D5"/>
    <w:rsid w:val="005B0F04"/>
    <w:rsid w:val="005B5A85"/>
    <w:rsid w:val="005C135D"/>
    <w:rsid w:val="00601087"/>
    <w:rsid w:val="00611355"/>
    <w:rsid w:val="00612588"/>
    <w:rsid w:val="006230C7"/>
    <w:rsid w:val="00624F80"/>
    <w:rsid w:val="00625DB1"/>
    <w:rsid w:val="006376C8"/>
    <w:rsid w:val="00641772"/>
    <w:rsid w:val="006558DA"/>
    <w:rsid w:val="00673028"/>
    <w:rsid w:val="0067622C"/>
    <w:rsid w:val="00690965"/>
    <w:rsid w:val="00694FDA"/>
    <w:rsid w:val="006B6EB4"/>
    <w:rsid w:val="006B7186"/>
    <w:rsid w:val="006E0F14"/>
    <w:rsid w:val="006E4583"/>
    <w:rsid w:val="006E6D72"/>
    <w:rsid w:val="00702868"/>
    <w:rsid w:val="00705FAD"/>
    <w:rsid w:val="00710093"/>
    <w:rsid w:val="00712B80"/>
    <w:rsid w:val="00727231"/>
    <w:rsid w:val="00743406"/>
    <w:rsid w:val="00754F9E"/>
    <w:rsid w:val="00777761"/>
    <w:rsid w:val="00794D71"/>
    <w:rsid w:val="00797464"/>
    <w:rsid w:val="007A5187"/>
    <w:rsid w:val="007C4A9D"/>
    <w:rsid w:val="007D57FB"/>
    <w:rsid w:val="007E0453"/>
    <w:rsid w:val="007F096A"/>
    <w:rsid w:val="00807EC1"/>
    <w:rsid w:val="008141D1"/>
    <w:rsid w:val="008175D1"/>
    <w:rsid w:val="00820E09"/>
    <w:rsid w:val="008350DA"/>
    <w:rsid w:val="008420EB"/>
    <w:rsid w:val="00844D59"/>
    <w:rsid w:val="00853529"/>
    <w:rsid w:val="00854A1C"/>
    <w:rsid w:val="00865FDA"/>
    <w:rsid w:val="00873850"/>
    <w:rsid w:val="0087615A"/>
    <w:rsid w:val="00877669"/>
    <w:rsid w:val="00882A3A"/>
    <w:rsid w:val="008A5CCF"/>
    <w:rsid w:val="008A62FA"/>
    <w:rsid w:val="008C0AF3"/>
    <w:rsid w:val="008D00F1"/>
    <w:rsid w:val="008D0CD3"/>
    <w:rsid w:val="008D3140"/>
    <w:rsid w:val="008D36AB"/>
    <w:rsid w:val="008E7FAD"/>
    <w:rsid w:val="008F0041"/>
    <w:rsid w:val="008F610E"/>
    <w:rsid w:val="00901ABB"/>
    <w:rsid w:val="00934B73"/>
    <w:rsid w:val="00944F6F"/>
    <w:rsid w:val="00957813"/>
    <w:rsid w:val="009725A1"/>
    <w:rsid w:val="00982F6E"/>
    <w:rsid w:val="0099270D"/>
    <w:rsid w:val="009A2F3C"/>
    <w:rsid w:val="009A7D39"/>
    <w:rsid w:val="009B1226"/>
    <w:rsid w:val="009B3F37"/>
    <w:rsid w:val="009D18BA"/>
    <w:rsid w:val="009D30CD"/>
    <w:rsid w:val="009D4BD8"/>
    <w:rsid w:val="009E49A8"/>
    <w:rsid w:val="00A20849"/>
    <w:rsid w:val="00A25AB8"/>
    <w:rsid w:val="00A4339E"/>
    <w:rsid w:val="00A57E93"/>
    <w:rsid w:val="00A754B5"/>
    <w:rsid w:val="00A76183"/>
    <w:rsid w:val="00A77910"/>
    <w:rsid w:val="00A8453E"/>
    <w:rsid w:val="00A91E1A"/>
    <w:rsid w:val="00A94838"/>
    <w:rsid w:val="00AA0576"/>
    <w:rsid w:val="00AA5979"/>
    <w:rsid w:val="00AC3833"/>
    <w:rsid w:val="00AE2F00"/>
    <w:rsid w:val="00AE3521"/>
    <w:rsid w:val="00AE37AC"/>
    <w:rsid w:val="00AF556C"/>
    <w:rsid w:val="00AF5A86"/>
    <w:rsid w:val="00B03039"/>
    <w:rsid w:val="00B2249A"/>
    <w:rsid w:val="00B24C8D"/>
    <w:rsid w:val="00B36F00"/>
    <w:rsid w:val="00B55A69"/>
    <w:rsid w:val="00B703FA"/>
    <w:rsid w:val="00B86CA3"/>
    <w:rsid w:val="00B95021"/>
    <w:rsid w:val="00BB0DB3"/>
    <w:rsid w:val="00BB0EDE"/>
    <w:rsid w:val="00BE0A8D"/>
    <w:rsid w:val="00BE10F2"/>
    <w:rsid w:val="00C03E3F"/>
    <w:rsid w:val="00C26950"/>
    <w:rsid w:val="00C358AC"/>
    <w:rsid w:val="00C46001"/>
    <w:rsid w:val="00C5043C"/>
    <w:rsid w:val="00C55B71"/>
    <w:rsid w:val="00C67CF7"/>
    <w:rsid w:val="00C9711B"/>
    <w:rsid w:val="00CA3D0D"/>
    <w:rsid w:val="00CA6308"/>
    <w:rsid w:val="00CB0C82"/>
    <w:rsid w:val="00CB2AE3"/>
    <w:rsid w:val="00CD7341"/>
    <w:rsid w:val="00CE7685"/>
    <w:rsid w:val="00D00D95"/>
    <w:rsid w:val="00D031E8"/>
    <w:rsid w:val="00D16CEB"/>
    <w:rsid w:val="00D20DC4"/>
    <w:rsid w:val="00D37BA9"/>
    <w:rsid w:val="00D4167E"/>
    <w:rsid w:val="00D43F26"/>
    <w:rsid w:val="00D46EBC"/>
    <w:rsid w:val="00D65BD2"/>
    <w:rsid w:val="00D86450"/>
    <w:rsid w:val="00D919B4"/>
    <w:rsid w:val="00D93888"/>
    <w:rsid w:val="00D95AF6"/>
    <w:rsid w:val="00DB222F"/>
    <w:rsid w:val="00DC1F1C"/>
    <w:rsid w:val="00DC5904"/>
    <w:rsid w:val="00DF4958"/>
    <w:rsid w:val="00DF72DC"/>
    <w:rsid w:val="00E01D2F"/>
    <w:rsid w:val="00E0224F"/>
    <w:rsid w:val="00E22696"/>
    <w:rsid w:val="00E32E30"/>
    <w:rsid w:val="00E5612B"/>
    <w:rsid w:val="00E750E5"/>
    <w:rsid w:val="00E82E34"/>
    <w:rsid w:val="00EC13B6"/>
    <w:rsid w:val="00EC74CC"/>
    <w:rsid w:val="00ED5806"/>
    <w:rsid w:val="00EE5211"/>
    <w:rsid w:val="00EF2D0E"/>
    <w:rsid w:val="00EF46D4"/>
    <w:rsid w:val="00EF75CF"/>
    <w:rsid w:val="00F062A0"/>
    <w:rsid w:val="00F15EC1"/>
    <w:rsid w:val="00F2539D"/>
    <w:rsid w:val="00F30974"/>
    <w:rsid w:val="00F4720C"/>
    <w:rsid w:val="00F47B4D"/>
    <w:rsid w:val="00F5277E"/>
    <w:rsid w:val="00F66CA0"/>
    <w:rsid w:val="00F700D5"/>
    <w:rsid w:val="00F835D9"/>
    <w:rsid w:val="00F86CD2"/>
    <w:rsid w:val="00F8772C"/>
    <w:rsid w:val="00F95DE6"/>
    <w:rsid w:val="00FA018C"/>
    <w:rsid w:val="00FA156D"/>
    <w:rsid w:val="00FB5A62"/>
    <w:rsid w:val="00FB6719"/>
    <w:rsid w:val="00FE347F"/>
  </w:rsids>
  <m:mathPr>
    <m:mathFont m:val="Cambria Math"/>
    <m:brkBin m:val="before"/>
    <m:brkBinSub m:val="--"/>
    <m:smallFrac/>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8BF7CE"/>
  <w15:docId w15:val="{D91A6547-8EF0-4E2B-A6FA-E18AF30C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F04"/>
  </w:style>
  <w:style w:type="paragraph" w:styleId="Heading1">
    <w:name w:val="heading 1"/>
    <w:basedOn w:val="Normal"/>
    <w:next w:val="Normal"/>
    <w:link w:val="Heading1Char"/>
    <w:uiPriority w:val="9"/>
    <w:qFormat/>
    <w:rsid w:val="00262A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2A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2A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2A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2A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2A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2A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2A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2A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A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2A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2A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2A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2A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2A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2A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2A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2AD0"/>
    <w:rPr>
      <w:rFonts w:eastAsiaTheme="majorEastAsia" w:cstheme="majorBidi"/>
      <w:color w:val="272727" w:themeColor="text1" w:themeTint="D8"/>
    </w:rPr>
  </w:style>
  <w:style w:type="paragraph" w:styleId="Title">
    <w:name w:val="Title"/>
    <w:basedOn w:val="Normal"/>
    <w:next w:val="Normal"/>
    <w:link w:val="TitleChar"/>
    <w:uiPriority w:val="10"/>
    <w:qFormat/>
    <w:rsid w:val="00262A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A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A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2A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AD0"/>
    <w:pPr>
      <w:spacing w:before="160"/>
      <w:jc w:val="center"/>
    </w:pPr>
    <w:rPr>
      <w:i/>
      <w:iCs/>
      <w:color w:val="404040" w:themeColor="text1" w:themeTint="BF"/>
    </w:rPr>
  </w:style>
  <w:style w:type="character" w:customStyle="1" w:styleId="QuoteChar">
    <w:name w:val="Quote Char"/>
    <w:basedOn w:val="DefaultParagraphFont"/>
    <w:link w:val="Quote"/>
    <w:uiPriority w:val="29"/>
    <w:rsid w:val="00262AD0"/>
    <w:rPr>
      <w:i/>
      <w:iCs/>
      <w:color w:val="404040" w:themeColor="text1" w:themeTint="BF"/>
    </w:rPr>
  </w:style>
  <w:style w:type="paragraph" w:styleId="ListParagraph">
    <w:name w:val="List Paragraph"/>
    <w:basedOn w:val="Normal"/>
    <w:uiPriority w:val="34"/>
    <w:qFormat/>
    <w:rsid w:val="00262AD0"/>
    <w:pPr>
      <w:ind w:left="720"/>
      <w:contextualSpacing/>
    </w:pPr>
  </w:style>
  <w:style w:type="character" w:styleId="IntenseEmphasis">
    <w:name w:val="Intense Emphasis"/>
    <w:basedOn w:val="DefaultParagraphFont"/>
    <w:uiPriority w:val="21"/>
    <w:qFormat/>
    <w:rsid w:val="00262AD0"/>
    <w:rPr>
      <w:i/>
      <w:iCs/>
      <w:color w:val="2F5496" w:themeColor="accent1" w:themeShade="BF"/>
    </w:rPr>
  </w:style>
  <w:style w:type="paragraph" w:styleId="IntenseQuote">
    <w:name w:val="Intense Quote"/>
    <w:basedOn w:val="Normal"/>
    <w:next w:val="Normal"/>
    <w:link w:val="IntenseQuoteChar"/>
    <w:uiPriority w:val="30"/>
    <w:qFormat/>
    <w:rsid w:val="00262A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2AD0"/>
    <w:rPr>
      <w:i/>
      <w:iCs/>
      <w:color w:val="2F5496" w:themeColor="accent1" w:themeShade="BF"/>
    </w:rPr>
  </w:style>
  <w:style w:type="character" w:styleId="IntenseReference">
    <w:name w:val="Intense Reference"/>
    <w:basedOn w:val="DefaultParagraphFont"/>
    <w:uiPriority w:val="32"/>
    <w:qFormat/>
    <w:rsid w:val="00262AD0"/>
    <w:rPr>
      <w:b/>
      <w:bCs/>
      <w:smallCaps/>
      <w:color w:val="2F5496" w:themeColor="accent1" w:themeShade="BF"/>
      <w:spacing w:val="5"/>
    </w:rPr>
  </w:style>
  <w:style w:type="table" w:styleId="TableGrid">
    <w:name w:val="Table Grid"/>
    <w:basedOn w:val="TableNormal"/>
    <w:uiPriority w:val="39"/>
    <w:rsid w:val="00262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556C"/>
    <w:rPr>
      <w:color w:val="666666"/>
    </w:rPr>
  </w:style>
  <w:style w:type="paragraph" w:styleId="Header">
    <w:name w:val="header"/>
    <w:basedOn w:val="Normal"/>
    <w:link w:val="HeaderChar"/>
    <w:uiPriority w:val="99"/>
    <w:unhideWhenUsed/>
    <w:rsid w:val="00A25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AB8"/>
  </w:style>
  <w:style w:type="paragraph" w:styleId="Footer">
    <w:name w:val="footer"/>
    <w:basedOn w:val="Normal"/>
    <w:link w:val="FooterChar"/>
    <w:uiPriority w:val="99"/>
    <w:unhideWhenUsed/>
    <w:rsid w:val="00A25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AB8"/>
  </w:style>
  <w:style w:type="paragraph" w:styleId="NoSpacing">
    <w:name w:val="No Spacing"/>
    <w:uiPriority w:val="1"/>
    <w:qFormat/>
    <w:rsid w:val="00F4720C"/>
    <w:pPr>
      <w:spacing w:after="0" w:line="240" w:lineRule="auto"/>
    </w:pPr>
  </w:style>
  <w:style w:type="paragraph" w:styleId="BalloonText">
    <w:name w:val="Balloon Text"/>
    <w:basedOn w:val="Normal"/>
    <w:link w:val="BalloonTextChar"/>
    <w:uiPriority w:val="99"/>
    <w:semiHidden/>
    <w:unhideWhenUsed/>
    <w:rsid w:val="00CB2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AE3"/>
    <w:rPr>
      <w:rFonts w:ascii="Tahoma" w:hAnsi="Tahoma" w:cs="Tahoma"/>
      <w:sz w:val="16"/>
      <w:szCs w:val="16"/>
    </w:rPr>
  </w:style>
  <w:style w:type="character" w:customStyle="1" w:styleId="fontstyle01">
    <w:name w:val="fontstyle01"/>
    <w:basedOn w:val="DefaultParagraphFont"/>
    <w:rsid w:val="00482586"/>
    <w:rPr>
      <w:rFonts w:ascii="Times New Roman" w:hAnsi="Times New Roman" w:cs="Times New Roman" w:hint="default"/>
      <w:b/>
      <w:bCs/>
      <w:i w:val="0"/>
      <w:iCs w:val="0"/>
      <w:color w:val="000000"/>
      <w:sz w:val="32"/>
      <w:szCs w:val="32"/>
    </w:rPr>
  </w:style>
  <w:style w:type="character" w:customStyle="1" w:styleId="fontstyle21">
    <w:name w:val="fontstyle21"/>
    <w:basedOn w:val="DefaultParagraphFont"/>
    <w:rsid w:val="00482586"/>
    <w:rPr>
      <w:rFonts w:ascii="Times New Roman" w:hAnsi="Times New Roman" w:cs="Times New Roman" w:hint="default"/>
      <w:b/>
      <w:bCs/>
      <w:i/>
      <w:iCs/>
      <w:color w:val="000000"/>
      <w:sz w:val="32"/>
      <w:szCs w:val="32"/>
    </w:rPr>
  </w:style>
  <w:style w:type="character" w:styleId="Hyperlink">
    <w:name w:val="Hyperlink"/>
    <w:basedOn w:val="DefaultParagraphFont"/>
    <w:uiPriority w:val="99"/>
    <w:unhideWhenUsed/>
    <w:rsid w:val="000153DC"/>
    <w:rPr>
      <w:color w:val="0563C1" w:themeColor="hyperlink"/>
      <w:u w:val="single"/>
    </w:rPr>
  </w:style>
  <w:style w:type="character" w:customStyle="1" w:styleId="fontstyle11">
    <w:name w:val="fontstyle11"/>
    <w:basedOn w:val="DefaultParagraphFont"/>
    <w:rsid w:val="00101CC5"/>
    <w:rPr>
      <w:rFonts w:ascii="Times New Roman" w:hAnsi="Times New Roman" w:cs="Times New Roman" w:hint="default"/>
      <w:b w:val="0"/>
      <w:bCs w:val="0"/>
      <w:i w:val="0"/>
      <w:iCs w:val="0"/>
      <w:color w:val="000000"/>
      <w:sz w:val="20"/>
      <w:szCs w:val="20"/>
    </w:rPr>
  </w:style>
  <w:style w:type="paragraph" w:styleId="BodyText">
    <w:name w:val="Body Text"/>
    <w:basedOn w:val="Normal"/>
    <w:link w:val="BodyTextChar"/>
    <w:uiPriority w:val="1"/>
    <w:qFormat/>
    <w:rsid w:val="009B3F37"/>
    <w:pPr>
      <w:widowControl w:val="0"/>
      <w:autoSpaceDE w:val="0"/>
      <w:autoSpaceDN w:val="0"/>
      <w:spacing w:after="0" w:line="240" w:lineRule="auto"/>
      <w:ind w:left="1212"/>
    </w:pPr>
    <w:rPr>
      <w:rFonts w:ascii="Times New Roman" w:eastAsia="Times New Roman" w:hAnsi="Times New Roman" w:cs="Times New Roman"/>
      <w:kern w:val="0"/>
    </w:rPr>
  </w:style>
  <w:style w:type="character" w:customStyle="1" w:styleId="BodyTextChar">
    <w:name w:val="Body Text Char"/>
    <w:basedOn w:val="DefaultParagraphFont"/>
    <w:link w:val="BodyText"/>
    <w:uiPriority w:val="1"/>
    <w:rsid w:val="009B3F37"/>
    <w:rPr>
      <w:rFonts w:ascii="Times New Roman" w:eastAsia="Times New Roman" w:hAnsi="Times New Roman" w:cs="Times New Roman"/>
      <w:kern w:val="0"/>
    </w:rPr>
  </w:style>
  <w:style w:type="character" w:styleId="Strong">
    <w:name w:val="Strong"/>
    <w:basedOn w:val="DefaultParagraphFont"/>
    <w:uiPriority w:val="22"/>
    <w:qFormat/>
    <w:rsid w:val="009B3F37"/>
    <w:rPr>
      <w:b/>
      <w:bCs/>
    </w:rPr>
  </w:style>
  <w:style w:type="character" w:customStyle="1" w:styleId="html-italic">
    <w:name w:val="html-italic"/>
    <w:rsid w:val="00A76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22096">
      <w:bodyDiv w:val="1"/>
      <w:marLeft w:val="0"/>
      <w:marRight w:val="0"/>
      <w:marTop w:val="0"/>
      <w:marBottom w:val="0"/>
      <w:divBdr>
        <w:top w:val="none" w:sz="0" w:space="0" w:color="auto"/>
        <w:left w:val="none" w:sz="0" w:space="0" w:color="auto"/>
        <w:bottom w:val="none" w:sz="0" w:space="0" w:color="auto"/>
        <w:right w:val="none" w:sz="0" w:space="0" w:color="auto"/>
      </w:divBdr>
    </w:div>
    <w:div w:id="102117564">
      <w:bodyDiv w:val="1"/>
      <w:marLeft w:val="0"/>
      <w:marRight w:val="0"/>
      <w:marTop w:val="0"/>
      <w:marBottom w:val="0"/>
      <w:divBdr>
        <w:top w:val="none" w:sz="0" w:space="0" w:color="auto"/>
        <w:left w:val="none" w:sz="0" w:space="0" w:color="auto"/>
        <w:bottom w:val="none" w:sz="0" w:space="0" w:color="auto"/>
        <w:right w:val="none" w:sz="0" w:space="0" w:color="auto"/>
      </w:divBdr>
    </w:div>
    <w:div w:id="111482367">
      <w:bodyDiv w:val="1"/>
      <w:marLeft w:val="0"/>
      <w:marRight w:val="0"/>
      <w:marTop w:val="0"/>
      <w:marBottom w:val="0"/>
      <w:divBdr>
        <w:top w:val="none" w:sz="0" w:space="0" w:color="auto"/>
        <w:left w:val="none" w:sz="0" w:space="0" w:color="auto"/>
        <w:bottom w:val="none" w:sz="0" w:space="0" w:color="auto"/>
        <w:right w:val="none" w:sz="0" w:space="0" w:color="auto"/>
      </w:divBdr>
    </w:div>
    <w:div w:id="149837447">
      <w:bodyDiv w:val="1"/>
      <w:marLeft w:val="0"/>
      <w:marRight w:val="0"/>
      <w:marTop w:val="0"/>
      <w:marBottom w:val="0"/>
      <w:divBdr>
        <w:top w:val="none" w:sz="0" w:space="0" w:color="auto"/>
        <w:left w:val="none" w:sz="0" w:space="0" w:color="auto"/>
        <w:bottom w:val="none" w:sz="0" w:space="0" w:color="auto"/>
        <w:right w:val="none" w:sz="0" w:space="0" w:color="auto"/>
      </w:divBdr>
    </w:div>
    <w:div w:id="431828234">
      <w:bodyDiv w:val="1"/>
      <w:marLeft w:val="0"/>
      <w:marRight w:val="0"/>
      <w:marTop w:val="0"/>
      <w:marBottom w:val="0"/>
      <w:divBdr>
        <w:top w:val="none" w:sz="0" w:space="0" w:color="auto"/>
        <w:left w:val="none" w:sz="0" w:space="0" w:color="auto"/>
        <w:bottom w:val="none" w:sz="0" w:space="0" w:color="auto"/>
        <w:right w:val="none" w:sz="0" w:space="0" w:color="auto"/>
      </w:divBdr>
    </w:div>
    <w:div w:id="435368552">
      <w:bodyDiv w:val="1"/>
      <w:marLeft w:val="0"/>
      <w:marRight w:val="0"/>
      <w:marTop w:val="0"/>
      <w:marBottom w:val="0"/>
      <w:divBdr>
        <w:top w:val="none" w:sz="0" w:space="0" w:color="auto"/>
        <w:left w:val="none" w:sz="0" w:space="0" w:color="auto"/>
        <w:bottom w:val="none" w:sz="0" w:space="0" w:color="auto"/>
        <w:right w:val="none" w:sz="0" w:space="0" w:color="auto"/>
      </w:divBdr>
    </w:div>
    <w:div w:id="656498413">
      <w:bodyDiv w:val="1"/>
      <w:marLeft w:val="0"/>
      <w:marRight w:val="0"/>
      <w:marTop w:val="0"/>
      <w:marBottom w:val="0"/>
      <w:divBdr>
        <w:top w:val="none" w:sz="0" w:space="0" w:color="auto"/>
        <w:left w:val="none" w:sz="0" w:space="0" w:color="auto"/>
        <w:bottom w:val="none" w:sz="0" w:space="0" w:color="auto"/>
        <w:right w:val="none" w:sz="0" w:space="0" w:color="auto"/>
      </w:divBdr>
    </w:div>
    <w:div w:id="772089260">
      <w:bodyDiv w:val="1"/>
      <w:marLeft w:val="0"/>
      <w:marRight w:val="0"/>
      <w:marTop w:val="0"/>
      <w:marBottom w:val="0"/>
      <w:divBdr>
        <w:top w:val="none" w:sz="0" w:space="0" w:color="auto"/>
        <w:left w:val="none" w:sz="0" w:space="0" w:color="auto"/>
        <w:bottom w:val="none" w:sz="0" w:space="0" w:color="auto"/>
        <w:right w:val="none" w:sz="0" w:space="0" w:color="auto"/>
      </w:divBdr>
    </w:div>
    <w:div w:id="776634212">
      <w:bodyDiv w:val="1"/>
      <w:marLeft w:val="0"/>
      <w:marRight w:val="0"/>
      <w:marTop w:val="0"/>
      <w:marBottom w:val="0"/>
      <w:divBdr>
        <w:top w:val="none" w:sz="0" w:space="0" w:color="auto"/>
        <w:left w:val="none" w:sz="0" w:space="0" w:color="auto"/>
        <w:bottom w:val="none" w:sz="0" w:space="0" w:color="auto"/>
        <w:right w:val="none" w:sz="0" w:space="0" w:color="auto"/>
      </w:divBdr>
    </w:div>
    <w:div w:id="790830761">
      <w:bodyDiv w:val="1"/>
      <w:marLeft w:val="0"/>
      <w:marRight w:val="0"/>
      <w:marTop w:val="0"/>
      <w:marBottom w:val="0"/>
      <w:divBdr>
        <w:top w:val="none" w:sz="0" w:space="0" w:color="auto"/>
        <w:left w:val="none" w:sz="0" w:space="0" w:color="auto"/>
        <w:bottom w:val="none" w:sz="0" w:space="0" w:color="auto"/>
        <w:right w:val="none" w:sz="0" w:space="0" w:color="auto"/>
      </w:divBdr>
    </w:div>
    <w:div w:id="884097528">
      <w:bodyDiv w:val="1"/>
      <w:marLeft w:val="0"/>
      <w:marRight w:val="0"/>
      <w:marTop w:val="0"/>
      <w:marBottom w:val="0"/>
      <w:divBdr>
        <w:top w:val="none" w:sz="0" w:space="0" w:color="auto"/>
        <w:left w:val="none" w:sz="0" w:space="0" w:color="auto"/>
        <w:bottom w:val="none" w:sz="0" w:space="0" w:color="auto"/>
        <w:right w:val="none" w:sz="0" w:space="0" w:color="auto"/>
      </w:divBdr>
    </w:div>
    <w:div w:id="967862076">
      <w:bodyDiv w:val="1"/>
      <w:marLeft w:val="0"/>
      <w:marRight w:val="0"/>
      <w:marTop w:val="0"/>
      <w:marBottom w:val="0"/>
      <w:divBdr>
        <w:top w:val="none" w:sz="0" w:space="0" w:color="auto"/>
        <w:left w:val="none" w:sz="0" w:space="0" w:color="auto"/>
        <w:bottom w:val="none" w:sz="0" w:space="0" w:color="auto"/>
        <w:right w:val="none" w:sz="0" w:space="0" w:color="auto"/>
      </w:divBdr>
    </w:div>
    <w:div w:id="1117600948">
      <w:bodyDiv w:val="1"/>
      <w:marLeft w:val="0"/>
      <w:marRight w:val="0"/>
      <w:marTop w:val="0"/>
      <w:marBottom w:val="0"/>
      <w:divBdr>
        <w:top w:val="none" w:sz="0" w:space="0" w:color="auto"/>
        <w:left w:val="none" w:sz="0" w:space="0" w:color="auto"/>
        <w:bottom w:val="none" w:sz="0" w:space="0" w:color="auto"/>
        <w:right w:val="none" w:sz="0" w:space="0" w:color="auto"/>
      </w:divBdr>
    </w:div>
    <w:div w:id="1157189942">
      <w:bodyDiv w:val="1"/>
      <w:marLeft w:val="0"/>
      <w:marRight w:val="0"/>
      <w:marTop w:val="0"/>
      <w:marBottom w:val="0"/>
      <w:divBdr>
        <w:top w:val="none" w:sz="0" w:space="0" w:color="auto"/>
        <w:left w:val="none" w:sz="0" w:space="0" w:color="auto"/>
        <w:bottom w:val="none" w:sz="0" w:space="0" w:color="auto"/>
        <w:right w:val="none" w:sz="0" w:space="0" w:color="auto"/>
      </w:divBdr>
    </w:div>
    <w:div w:id="1261177692">
      <w:bodyDiv w:val="1"/>
      <w:marLeft w:val="0"/>
      <w:marRight w:val="0"/>
      <w:marTop w:val="0"/>
      <w:marBottom w:val="0"/>
      <w:divBdr>
        <w:top w:val="none" w:sz="0" w:space="0" w:color="auto"/>
        <w:left w:val="none" w:sz="0" w:space="0" w:color="auto"/>
        <w:bottom w:val="none" w:sz="0" w:space="0" w:color="auto"/>
        <w:right w:val="none" w:sz="0" w:space="0" w:color="auto"/>
      </w:divBdr>
    </w:div>
    <w:div w:id="1288655876">
      <w:bodyDiv w:val="1"/>
      <w:marLeft w:val="0"/>
      <w:marRight w:val="0"/>
      <w:marTop w:val="0"/>
      <w:marBottom w:val="0"/>
      <w:divBdr>
        <w:top w:val="none" w:sz="0" w:space="0" w:color="auto"/>
        <w:left w:val="none" w:sz="0" w:space="0" w:color="auto"/>
        <w:bottom w:val="none" w:sz="0" w:space="0" w:color="auto"/>
        <w:right w:val="none" w:sz="0" w:space="0" w:color="auto"/>
      </w:divBdr>
    </w:div>
    <w:div w:id="1296259928">
      <w:bodyDiv w:val="1"/>
      <w:marLeft w:val="0"/>
      <w:marRight w:val="0"/>
      <w:marTop w:val="0"/>
      <w:marBottom w:val="0"/>
      <w:divBdr>
        <w:top w:val="none" w:sz="0" w:space="0" w:color="auto"/>
        <w:left w:val="none" w:sz="0" w:space="0" w:color="auto"/>
        <w:bottom w:val="none" w:sz="0" w:space="0" w:color="auto"/>
        <w:right w:val="none" w:sz="0" w:space="0" w:color="auto"/>
      </w:divBdr>
    </w:div>
    <w:div w:id="1582183222">
      <w:bodyDiv w:val="1"/>
      <w:marLeft w:val="0"/>
      <w:marRight w:val="0"/>
      <w:marTop w:val="0"/>
      <w:marBottom w:val="0"/>
      <w:divBdr>
        <w:top w:val="none" w:sz="0" w:space="0" w:color="auto"/>
        <w:left w:val="none" w:sz="0" w:space="0" w:color="auto"/>
        <w:bottom w:val="none" w:sz="0" w:space="0" w:color="auto"/>
        <w:right w:val="none" w:sz="0" w:space="0" w:color="auto"/>
      </w:divBdr>
    </w:div>
    <w:div w:id="1603494596">
      <w:bodyDiv w:val="1"/>
      <w:marLeft w:val="0"/>
      <w:marRight w:val="0"/>
      <w:marTop w:val="0"/>
      <w:marBottom w:val="0"/>
      <w:divBdr>
        <w:top w:val="none" w:sz="0" w:space="0" w:color="auto"/>
        <w:left w:val="none" w:sz="0" w:space="0" w:color="auto"/>
        <w:bottom w:val="none" w:sz="0" w:space="0" w:color="auto"/>
        <w:right w:val="none" w:sz="0" w:space="0" w:color="auto"/>
      </w:divBdr>
    </w:div>
    <w:div w:id="1977181699">
      <w:bodyDiv w:val="1"/>
      <w:marLeft w:val="0"/>
      <w:marRight w:val="0"/>
      <w:marTop w:val="0"/>
      <w:marBottom w:val="0"/>
      <w:divBdr>
        <w:top w:val="none" w:sz="0" w:space="0" w:color="auto"/>
        <w:left w:val="none" w:sz="0" w:space="0" w:color="auto"/>
        <w:bottom w:val="none" w:sz="0" w:space="0" w:color="auto"/>
        <w:right w:val="none" w:sz="0" w:space="0" w:color="auto"/>
      </w:divBdr>
    </w:div>
    <w:div w:id="210838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Sheet3!$B$3</c:f>
              <c:strCache>
                <c:ptCount val="1"/>
                <c:pt idx="0">
                  <c:v>T1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Sheet3!$A$4:$A$9</c:f>
              <c:strCache>
                <c:ptCount val="6"/>
                <c:pt idx="0">
                  <c:v>15th April</c:v>
                </c:pt>
                <c:pt idx="1">
                  <c:v>30th April</c:v>
                </c:pt>
                <c:pt idx="2">
                  <c:v>15th May</c:v>
                </c:pt>
                <c:pt idx="3">
                  <c:v>30th May</c:v>
                </c:pt>
                <c:pt idx="4">
                  <c:v>15th June</c:v>
                </c:pt>
                <c:pt idx="5">
                  <c:v>30th June</c:v>
                </c:pt>
              </c:strCache>
            </c:strRef>
          </c:cat>
          <c:val>
            <c:numRef>
              <c:f>Sheet3!$B$4:$B$9</c:f>
              <c:numCache>
                <c:formatCode>General</c:formatCode>
                <c:ptCount val="6"/>
                <c:pt idx="0">
                  <c:v>5.7349999999999985</c:v>
                </c:pt>
                <c:pt idx="1">
                  <c:v>7.46</c:v>
                </c:pt>
                <c:pt idx="2">
                  <c:v>12.04</c:v>
                </c:pt>
                <c:pt idx="3">
                  <c:v>14.93</c:v>
                </c:pt>
                <c:pt idx="4">
                  <c:v>16.07</c:v>
                </c:pt>
                <c:pt idx="5">
                  <c:v>18.02</c:v>
                </c:pt>
              </c:numCache>
            </c:numRef>
          </c:val>
          <c:smooth val="0"/>
          <c:extLst>
            <c:ext xmlns:c16="http://schemas.microsoft.com/office/drawing/2014/chart" uri="{C3380CC4-5D6E-409C-BE32-E72D297353CC}">
              <c16:uniqueId val="{00000000-7296-4042-A864-1860B3A15AD9}"/>
            </c:ext>
          </c:extLst>
        </c:ser>
        <c:ser>
          <c:idx val="1"/>
          <c:order val="1"/>
          <c:tx>
            <c:strRef>
              <c:f>Sheet3!$C$3</c:f>
              <c:strCache>
                <c:ptCount val="1"/>
                <c:pt idx="0">
                  <c:v>T2</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Sheet3!$A$4:$A$9</c:f>
              <c:strCache>
                <c:ptCount val="6"/>
                <c:pt idx="0">
                  <c:v>15th April</c:v>
                </c:pt>
                <c:pt idx="1">
                  <c:v>30th April</c:v>
                </c:pt>
                <c:pt idx="2">
                  <c:v>15th May</c:v>
                </c:pt>
                <c:pt idx="3">
                  <c:v>30th May</c:v>
                </c:pt>
                <c:pt idx="4">
                  <c:v>15th June</c:v>
                </c:pt>
                <c:pt idx="5">
                  <c:v>30th June</c:v>
                </c:pt>
              </c:strCache>
            </c:strRef>
          </c:cat>
          <c:val>
            <c:numRef>
              <c:f>Sheet3!$C$4:$C$9</c:f>
              <c:numCache>
                <c:formatCode>General</c:formatCode>
                <c:ptCount val="6"/>
                <c:pt idx="0">
                  <c:v>4.04</c:v>
                </c:pt>
                <c:pt idx="1">
                  <c:v>5.89</c:v>
                </c:pt>
                <c:pt idx="2">
                  <c:v>7.42</c:v>
                </c:pt>
                <c:pt idx="3">
                  <c:v>8.23</c:v>
                </c:pt>
                <c:pt idx="4">
                  <c:v>10.850000000000007</c:v>
                </c:pt>
                <c:pt idx="5">
                  <c:v>12.74</c:v>
                </c:pt>
              </c:numCache>
            </c:numRef>
          </c:val>
          <c:smooth val="0"/>
          <c:extLst>
            <c:ext xmlns:c16="http://schemas.microsoft.com/office/drawing/2014/chart" uri="{C3380CC4-5D6E-409C-BE32-E72D297353CC}">
              <c16:uniqueId val="{00000001-7296-4042-A864-1860B3A15AD9}"/>
            </c:ext>
          </c:extLst>
        </c:ser>
        <c:ser>
          <c:idx val="2"/>
          <c:order val="2"/>
          <c:tx>
            <c:strRef>
              <c:f>Sheet3!$D$3</c:f>
              <c:strCache>
                <c:ptCount val="1"/>
                <c:pt idx="0">
                  <c:v>T3</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Sheet3!$A$4:$A$9</c:f>
              <c:strCache>
                <c:ptCount val="6"/>
                <c:pt idx="0">
                  <c:v>15th April</c:v>
                </c:pt>
                <c:pt idx="1">
                  <c:v>30th April</c:v>
                </c:pt>
                <c:pt idx="2">
                  <c:v>15th May</c:v>
                </c:pt>
                <c:pt idx="3">
                  <c:v>30th May</c:v>
                </c:pt>
                <c:pt idx="4">
                  <c:v>15th June</c:v>
                </c:pt>
                <c:pt idx="5">
                  <c:v>30th June</c:v>
                </c:pt>
              </c:strCache>
            </c:strRef>
          </c:cat>
          <c:val>
            <c:numRef>
              <c:f>Sheet3!$D$4:$D$9</c:f>
              <c:numCache>
                <c:formatCode>General</c:formatCode>
                <c:ptCount val="6"/>
                <c:pt idx="0">
                  <c:v>3.08</c:v>
                </c:pt>
                <c:pt idx="1">
                  <c:v>4.3599999999999985</c:v>
                </c:pt>
                <c:pt idx="2">
                  <c:v>5.9700000000000024</c:v>
                </c:pt>
                <c:pt idx="3">
                  <c:v>6.7700000000000014</c:v>
                </c:pt>
                <c:pt idx="4">
                  <c:v>8.07</c:v>
                </c:pt>
                <c:pt idx="5">
                  <c:v>10.83</c:v>
                </c:pt>
              </c:numCache>
            </c:numRef>
          </c:val>
          <c:smooth val="0"/>
          <c:extLst>
            <c:ext xmlns:c16="http://schemas.microsoft.com/office/drawing/2014/chart" uri="{C3380CC4-5D6E-409C-BE32-E72D297353CC}">
              <c16:uniqueId val="{00000002-7296-4042-A864-1860B3A15AD9}"/>
            </c:ext>
          </c:extLst>
        </c:ser>
        <c:dLbls>
          <c:showLegendKey val="0"/>
          <c:showVal val="0"/>
          <c:showCatName val="0"/>
          <c:showSerName val="0"/>
          <c:showPercent val="0"/>
          <c:showBubbleSize val="0"/>
        </c:dLbls>
        <c:marker val="1"/>
        <c:smooth val="0"/>
        <c:axId val="55217536"/>
        <c:axId val="55220864"/>
      </c:lineChart>
      <c:catAx>
        <c:axId val="552175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5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50" b="1">
                    <a:solidFill>
                      <a:schemeClr val="tx1"/>
                    </a:solidFill>
                    <a:latin typeface="Times New Roman" panose="02020603050405020304" pitchFamily="18" charset="0"/>
                    <a:cs typeface="Times New Roman" panose="02020603050405020304" pitchFamily="18" charset="0"/>
                  </a:rPr>
                  <a:t>Sampling</a:t>
                </a:r>
                <a:r>
                  <a:rPr lang="en-US" sz="1050" b="1" baseline="0">
                    <a:solidFill>
                      <a:schemeClr val="tx1"/>
                    </a:solidFill>
                    <a:latin typeface="Times New Roman" panose="02020603050405020304" pitchFamily="18" charset="0"/>
                    <a:cs typeface="Times New Roman" panose="02020603050405020304" pitchFamily="18" charset="0"/>
                  </a:rPr>
                  <a:t> Dates</a:t>
                </a:r>
                <a:endParaRPr lang="en-US" sz="105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cap="all" spc="120" normalizeH="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5220864"/>
        <c:crosses val="autoZero"/>
        <c:auto val="1"/>
        <c:lblAlgn val="ctr"/>
        <c:lblOffset val="100"/>
        <c:noMultiLvlLbl val="0"/>
      </c:catAx>
      <c:valAx>
        <c:axId val="55220864"/>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50" b="1">
                    <a:solidFill>
                      <a:schemeClr val="tx1"/>
                    </a:solidFill>
                    <a:latin typeface="Times New Roman" panose="02020603050405020304" pitchFamily="18" charset="0"/>
                    <a:cs typeface="Times New Roman" panose="02020603050405020304" pitchFamily="18" charset="0"/>
                  </a:rPr>
                  <a:t>Length (cm</a:t>
                </a:r>
                <a:r>
                  <a:rPr lang="en-US"/>
                  <a:t>)</a:t>
                </a:r>
              </a:p>
            </c:rich>
          </c:tx>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en-US"/>
          </a:p>
        </c:txPr>
        <c:crossAx val="552175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Sheet3!$B$22</c:f>
              <c:strCache>
                <c:ptCount val="1"/>
                <c:pt idx="0">
                  <c:v>T1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Sheet3!$A$23:$A$28</c:f>
              <c:strCache>
                <c:ptCount val="6"/>
                <c:pt idx="0">
                  <c:v>15th April</c:v>
                </c:pt>
                <c:pt idx="1">
                  <c:v>30th April</c:v>
                </c:pt>
                <c:pt idx="2">
                  <c:v>15th May</c:v>
                </c:pt>
                <c:pt idx="3">
                  <c:v>30th May</c:v>
                </c:pt>
                <c:pt idx="4">
                  <c:v>15th June</c:v>
                </c:pt>
                <c:pt idx="5">
                  <c:v>30th June</c:v>
                </c:pt>
              </c:strCache>
            </c:strRef>
          </c:cat>
          <c:val>
            <c:numRef>
              <c:f>Sheet3!$B$23:$B$28</c:f>
              <c:numCache>
                <c:formatCode>General</c:formatCode>
                <c:ptCount val="6"/>
                <c:pt idx="0">
                  <c:v>4.1599999999999975</c:v>
                </c:pt>
                <c:pt idx="1">
                  <c:v>6.06</c:v>
                </c:pt>
                <c:pt idx="2">
                  <c:v>7.1499999999999995</c:v>
                </c:pt>
                <c:pt idx="3">
                  <c:v>9.94</c:v>
                </c:pt>
                <c:pt idx="4">
                  <c:v>14.860000000000007</c:v>
                </c:pt>
                <c:pt idx="5">
                  <c:v>16.72</c:v>
                </c:pt>
              </c:numCache>
            </c:numRef>
          </c:val>
          <c:smooth val="0"/>
          <c:extLst>
            <c:ext xmlns:c16="http://schemas.microsoft.com/office/drawing/2014/chart" uri="{C3380CC4-5D6E-409C-BE32-E72D297353CC}">
              <c16:uniqueId val="{00000000-552A-4304-BA8B-7D422176E8D1}"/>
            </c:ext>
          </c:extLst>
        </c:ser>
        <c:ser>
          <c:idx val="1"/>
          <c:order val="1"/>
          <c:tx>
            <c:strRef>
              <c:f>Sheet3!$C$22</c:f>
              <c:strCache>
                <c:ptCount val="1"/>
                <c:pt idx="0">
                  <c:v>T2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Sheet3!$A$23:$A$28</c:f>
              <c:strCache>
                <c:ptCount val="6"/>
                <c:pt idx="0">
                  <c:v>15th April</c:v>
                </c:pt>
                <c:pt idx="1">
                  <c:v>30th April</c:v>
                </c:pt>
                <c:pt idx="2">
                  <c:v>15th May</c:v>
                </c:pt>
                <c:pt idx="3">
                  <c:v>30th May</c:v>
                </c:pt>
                <c:pt idx="4">
                  <c:v>15th June</c:v>
                </c:pt>
                <c:pt idx="5">
                  <c:v>30th June</c:v>
                </c:pt>
              </c:strCache>
            </c:strRef>
          </c:cat>
          <c:val>
            <c:numRef>
              <c:f>Sheet3!$C$23:$C$28</c:f>
              <c:numCache>
                <c:formatCode>General</c:formatCode>
                <c:ptCount val="6"/>
                <c:pt idx="0">
                  <c:v>3.8899999999999997</c:v>
                </c:pt>
                <c:pt idx="1">
                  <c:v>5.33</c:v>
                </c:pt>
                <c:pt idx="2">
                  <c:v>6.67</c:v>
                </c:pt>
                <c:pt idx="3">
                  <c:v>7.92</c:v>
                </c:pt>
                <c:pt idx="4">
                  <c:v>9.73</c:v>
                </c:pt>
                <c:pt idx="5">
                  <c:v>13.21</c:v>
                </c:pt>
              </c:numCache>
            </c:numRef>
          </c:val>
          <c:smooth val="0"/>
          <c:extLst>
            <c:ext xmlns:c16="http://schemas.microsoft.com/office/drawing/2014/chart" uri="{C3380CC4-5D6E-409C-BE32-E72D297353CC}">
              <c16:uniqueId val="{00000001-552A-4304-BA8B-7D422176E8D1}"/>
            </c:ext>
          </c:extLst>
        </c:ser>
        <c:ser>
          <c:idx val="2"/>
          <c:order val="2"/>
          <c:tx>
            <c:strRef>
              <c:f>Sheet3!$D$22</c:f>
              <c:strCache>
                <c:ptCount val="1"/>
                <c:pt idx="0">
                  <c:v>T3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Sheet3!$A$23:$A$28</c:f>
              <c:strCache>
                <c:ptCount val="6"/>
                <c:pt idx="0">
                  <c:v>15th April</c:v>
                </c:pt>
                <c:pt idx="1">
                  <c:v>30th April</c:v>
                </c:pt>
                <c:pt idx="2">
                  <c:v>15th May</c:v>
                </c:pt>
                <c:pt idx="3">
                  <c:v>30th May</c:v>
                </c:pt>
                <c:pt idx="4">
                  <c:v>15th June</c:v>
                </c:pt>
                <c:pt idx="5">
                  <c:v>30th June</c:v>
                </c:pt>
              </c:strCache>
            </c:strRef>
          </c:cat>
          <c:val>
            <c:numRef>
              <c:f>Sheet3!$D$23:$D$28</c:f>
              <c:numCache>
                <c:formatCode>General</c:formatCode>
                <c:ptCount val="6"/>
                <c:pt idx="0">
                  <c:v>3.02</c:v>
                </c:pt>
                <c:pt idx="1">
                  <c:v>4.79</c:v>
                </c:pt>
                <c:pt idx="2">
                  <c:v>5.78</c:v>
                </c:pt>
                <c:pt idx="3">
                  <c:v>7.31</c:v>
                </c:pt>
                <c:pt idx="4">
                  <c:v>8.34</c:v>
                </c:pt>
                <c:pt idx="5">
                  <c:v>11.67</c:v>
                </c:pt>
              </c:numCache>
            </c:numRef>
          </c:val>
          <c:smooth val="0"/>
          <c:extLst>
            <c:ext xmlns:c16="http://schemas.microsoft.com/office/drawing/2014/chart" uri="{C3380CC4-5D6E-409C-BE32-E72D297353CC}">
              <c16:uniqueId val="{00000002-552A-4304-BA8B-7D422176E8D1}"/>
            </c:ext>
          </c:extLst>
        </c:ser>
        <c:dLbls>
          <c:showLegendKey val="0"/>
          <c:showVal val="0"/>
          <c:showCatName val="0"/>
          <c:showSerName val="0"/>
          <c:showPercent val="0"/>
          <c:showBubbleSize val="0"/>
        </c:dLbls>
        <c:marker val="1"/>
        <c:smooth val="0"/>
        <c:axId val="63646720"/>
        <c:axId val="63657856"/>
      </c:lineChart>
      <c:catAx>
        <c:axId val="63646720"/>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US" sz="1200" b="1">
                    <a:solidFill>
                      <a:schemeClr val="tx1"/>
                    </a:solidFill>
                  </a:rPr>
                  <a:t>Sampling Dates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63657856"/>
        <c:crosses val="autoZero"/>
        <c:auto val="1"/>
        <c:lblAlgn val="ctr"/>
        <c:lblOffset val="100"/>
        <c:noMultiLvlLbl val="0"/>
      </c:catAx>
      <c:valAx>
        <c:axId val="63657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US" sz="1200" b="1">
                    <a:solidFill>
                      <a:schemeClr val="tx1"/>
                    </a:solidFill>
                  </a:rPr>
                  <a:t>Weight (g)</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646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Sheet3!$B$33</c:f>
              <c:strCache>
                <c:ptCount val="1"/>
                <c:pt idx="0">
                  <c:v>T1</c:v>
                </c:pt>
              </c:strCache>
            </c:strRef>
          </c:tx>
          <c:spPr>
            <a:ln w="28575" cap="rnd">
              <a:solidFill>
                <a:schemeClr val="accent1"/>
              </a:solidFill>
              <a:round/>
            </a:ln>
            <a:effectLst/>
          </c:spPr>
          <c:marker>
            <c:symbol val="none"/>
          </c:marker>
          <c:cat>
            <c:strRef>
              <c:f>Sheet3!$A$34:$A$36</c:f>
              <c:strCache>
                <c:ptCount val="3"/>
                <c:pt idx="0">
                  <c:v>April</c:v>
                </c:pt>
                <c:pt idx="1">
                  <c:v>May</c:v>
                </c:pt>
                <c:pt idx="2">
                  <c:v>June</c:v>
                </c:pt>
              </c:strCache>
            </c:strRef>
          </c:cat>
          <c:val>
            <c:numRef>
              <c:f>Sheet3!$B$34:$B$36</c:f>
              <c:numCache>
                <c:formatCode>General</c:formatCode>
                <c:ptCount val="3"/>
                <c:pt idx="0">
                  <c:v>3.23</c:v>
                </c:pt>
                <c:pt idx="1">
                  <c:v>1.6500000000000001</c:v>
                </c:pt>
                <c:pt idx="2">
                  <c:v>1.06</c:v>
                </c:pt>
              </c:numCache>
            </c:numRef>
          </c:val>
          <c:smooth val="0"/>
          <c:extLst>
            <c:ext xmlns:c16="http://schemas.microsoft.com/office/drawing/2014/chart" uri="{C3380CC4-5D6E-409C-BE32-E72D297353CC}">
              <c16:uniqueId val="{00000000-0A18-4427-8EB8-0F91FBC5131C}"/>
            </c:ext>
          </c:extLst>
        </c:ser>
        <c:ser>
          <c:idx val="1"/>
          <c:order val="1"/>
          <c:tx>
            <c:strRef>
              <c:f>Sheet3!$C$33</c:f>
              <c:strCache>
                <c:ptCount val="1"/>
                <c:pt idx="0">
                  <c:v>T2</c:v>
                </c:pt>
              </c:strCache>
            </c:strRef>
          </c:tx>
          <c:spPr>
            <a:ln w="28575" cap="rnd">
              <a:solidFill>
                <a:schemeClr val="accent2"/>
              </a:solidFill>
              <a:round/>
            </a:ln>
            <a:effectLst/>
          </c:spPr>
          <c:marker>
            <c:symbol val="none"/>
          </c:marker>
          <c:cat>
            <c:strRef>
              <c:f>Sheet3!$A$34:$A$36</c:f>
              <c:strCache>
                <c:ptCount val="3"/>
                <c:pt idx="0">
                  <c:v>April</c:v>
                </c:pt>
                <c:pt idx="1">
                  <c:v>May</c:v>
                </c:pt>
                <c:pt idx="2">
                  <c:v>June</c:v>
                </c:pt>
              </c:strCache>
            </c:strRef>
          </c:cat>
          <c:val>
            <c:numRef>
              <c:f>Sheet3!$C$34:$C$36</c:f>
              <c:numCache>
                <c:formatCode>General</c:formatCode>
                <c:ptCount val="3"/>
                <c:pt idx="0">
                  <c:v>2.4899999999999998</c:v>
                </c:pt>
                <c:pt idx="1">
                  <c:v>1.43</c:v>
                </c:pt>
                <c:pt idx="2">
                  <c:v>0.78</c:v>
                </c:pt>
              </c:numCache>
            </c:numRef>
          </c:val>
          <c:smooth val="0"/>
          <c:extLst>
            <c:ext xmlns:c16="http://schemas.microsoft.com/office/drawing/2014/chart" uri="{C3380CC4-5D6E-409C-BE32-E72D297353CC}">
              <c16:uniqueId val="{00000001-0A18-4427-8EB8-0F91FBC5131C}"/>
            </c:ext>
          </c:extLst>
        </c:ser>
        <c:ser>
          <c:idx val="2"/>
          <c:order val="2"/>
          <c:tx>
            <c:strRef>
              <c:f>Sheet3!$D$33</c:f>
              <c:strCache>
                <c:ptCount val="1"/>
                <c:pt idx="0">
                  <c:v>T3</c:v>
                </c:pt>
              </c:strCache>
            </c:strRef>
          </c:tx>
          <c:spPr>
            <a:ln w="28575" cap="rnd">
              <a:solidFill>
                <a:schemeClr val="accent3"/>
              </a:solidFill>
              <a:round/>
            </a:ln>
            <a:effectLst/>
          </c:spPr>
          <c:marker>
            <c:symbol val="none"/>
          </c:marker>
          <c:cat>
            <c:strRef>
              <c:f>Sheet3!$A$34:$A$36</c:f>
              <c:strCache>
                <c:ptCount val="3"/>
                <c:pt idx="0">
                  <c:v>April</c:v>
                </c:pt>
                <c:pt idx="1">
                  <c:v>May</c:v>
                </c:pt>
                <c:pt idx="2">
                  <c:v>June</c:v>
                </c:pt>
              </c:strCache>
            </c:strRef>
          </c:cat>
          <c:val>
            <c:numRef>
              <c:f>Sheet3!$D$34:$D$36</c:f>
              <c:numCache>
                <c:formatCode>General</c:formatCode>
                <c:ptCount val="3"/>
                <c:pt idx="0">
                  <c:v>2.29</c:v>
                </c:pt>
                <c:pt idx="1">
                  <c:v>1.24</c:v>
                </c:pt>
                <c:pt idx="2">
                  <c:v>0.66000000000000059</c:v>
                </c:pt>
              </c:numCache>
            </c:numRef>
          </c:val>
          <c:smooth val="0"/>
          <c:extLst>
            <c:ext xmlns:c16="http://schemas.microsoft.com/office/drawing/2014/chart" uri="{C3380CC4-5D6E-409C-BE32-E72D297353CC}">
              <c16:uniqueId val="{00000002-0A18-4427-8EB8-0F91FBC5131C}"/>
            </c:ext>
          </c:extLst>
        </c:ser>
        <c:dLbls>
          <c:showLegendKey val="0"/>
          <c:showVal val="0"/>
          <c:showCatName val="0"/>
          <c:showSerName val="0"/>
          <c:showPercent val="0"/>
          <c:showBubbleSize val="0"/>
        </c:dLbls>
        <c:smooth val="0"/>
        <c:axId val="69021696"/>
        <c:axId val="69024768"/>
      </c:lineChart>
      <c:catAx>
        <c:axId val="690216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chemeClr val="tx1"/>
                    </a:solidFill>
                    <a:latin typeface="Times New Roman" panose="02020603050405020304" pitchFamily="18" charset="0"/>
                    <a:cs typeface="Times New Roman" panose="02020603050405020304" pitchFamily="18" charset="0"/>
                  </a:rPr>
                  <a:t>Samplig</a:t>
                </a:r>
                <a:r>
                  <a:rPr lang="en-US" sz="1200" b="1" baseline="0">
                    <a:solidFill>
                      <a:schemeClr val="tx1"/>
                    </a:solidFill>
                    <a:latin typeface="Times New Roman" panose="02020603050405020304" pitchFamily="18" charset="0"/>
                    <a:cs typeface="Times New Roman" panose="02020603050405020304" pitchFamily="18" charset="0"/>
                  </a:rPr>
                  <a:t> date</a:t>
                </a:r>
                <a:endParaRPr lang="en-US" sz="12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en-US"/>
          </a:p>
        </c:txPr>
        <c:crossAx val="69024768"/>
        <c:crosses val="autoZero"/>
        <c:auto val="1"/>
        <c:lblAlgn val="ctr"/>
        <c:lblOffset val="100"/>
        <c:noMultiLvlLbl val="0"/>
      </c:catAx>
      <c:valAx>
        <c:axId val="69024768"/>
        <c:scaling>
          <c:orientation val="minMax"/>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chemeClr val="tx1"/>
                    </a:solidFill>
                    <a:latin typeface="Times New Roman" panose="02020603050405020304" pitchFamily="18" charset="0"/>
                    <a:cs typeface="Times New Roman" panose="02020603050405020304" pitchFamily="18" charset="0"/>
                  </a:rPr>
                  <a:t>SGR(%)</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69021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1255</TotalTime>
  <Pages>16</Pages>
  <Words>4692</Words>
  <Characters>26749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1137</cp:lastModifiedBy>
  <cp:revision>83</cp:revision>
  <cp:lastPrinted>2025-04-23T07:03:00Z</cp:lastPrinted>
  <dcterms:created xsi:type="dcterms:W3CDTF">2025-05-14T10:30:00Z</dcterms:created>
  <dcterms:modified xsi:type="dcterms:W3CDTF">2025-05-28T06:19:00Z</dcterms:modified>
</cp:coreProperties>
</file>