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D8843" w14:textId="645FB46F" w:rsidR="00C053C9" w:rsidRPr="00C053C9" w:rsidRDefault="00C053C9" w:rsidP="00C053C9">
      <w:pPr>
        <w:rPr>
          <w:rFonts w:ascii="Arial" w:hAnsi="Arial" w:cs="Arial"/>
          <w:b/>
          <w:bCs/>
          <w:sz w:val="28"/>
          <w:szCs w:val="24"/>
          <w:u w:val="single"/>
        </w:rPr>
      </w:pPr>
      <w:r w:rsidRPr="00C053C9">
        <w:rPr>
          <w:rFonts w:ascii="Arial" w:hAnsi="Arial" w:cs="Arial"/>
          <w:b/>
          <w:bCs/>
          <w:sz w:val="28"/>
          <w:szCs w:val="24"/>
          <w:u w:val="single"/>
        </w:rPr>
        <w:t>Original Research Article</w:t>
      </w:r>
    </w:p>
    <w:p w14:paraId="186CFACE" w14:textId="29DE1878" w:rsidR="00112742" w:rsidRPr="00C463AD" w:rsidRDefault="002D7EA3" w:rsidP="00B12C51">
      <w:pPr>
        <w:jc w:val="center"/>
        <w:rPr>
          <w:rFonts w:ascii="Arial" w:hAnsi="Arial" w:cs="Arial"/>
          <w:b/>
          <w:bCs/>
          <w:sz w:val="36"/>
          <w:szCs w:val="32"/>
        </w:rPr>
      </w:pPr>
      <w:r w:rsidRPr="00C463AD">
        <w:rPr>
          <w:rFonts w:ascii="Arial" w:hAnsi="Arial" w:cs="Arial"/>
          <w:b/>
          <w:bCs/>
          <w:sz w:val="36"/>
          <w:szCs w:val="32"/>
        </w:rPr>
        <w:t xml:space="preserve">Weather-Driven Population Trends </w:t>
      </w:r>
      <w:r w:rsidR="00112742" w:rsidRPr="00C463AD">
        <w:rPr>
          <w:rFonts w:ascii="Arial" w:hAnsi="Arial" w:cs="Arial"/>
          <w:b/>
          <w:bCs/>
          <w:sz w:val="36"/>
          <w:szCs w:val="32"/>
        </w:rPr>
        <w:t xml:space="preserve">of </w:t>
      </w:r>
      <w:r w:rsidR="00112742" w:rsidRPr="00C463AD">
        <w:rPr>
          <w:rFonts w:ascii="Arial" w:hAnsi="Arial" w:cs="Arial"/>
          <w:b/>
          <w:bCs/>
          <w:i/>
          <w:iCs/>
          <w:sz w:val="36"/>
          <w:szCs w:val="32"/>
        </w:rPr>
        <w:t>Helicoverpa armigera</w:t>
      </w:r>
      <w:r w:rsidR="00112742" w:rsidRPr="00C463AD">
        <w:rPr>
          <w:rFonts w:ascii="Arial" w:hAnsi="Arial" w:cs="Arial"/>
          <w:b/>
          <w:bCs/>
          <w:sz w:val="36"/>
          <w:szCs w:val="32"/>
        </w:rPr>
        <w:t xml:space="preserve"> </w:t>
      </w:r>
      <w:r w:rsidR="00FD18B2" w:rsidRPr="00C463AD">
        <w:rPr>
          <w:rFonts w:ascii="Arial" w:hAnsi="Arial" w:cs="Arial"/>
          <w:b/>
          <w:bCs/>
          <w:sz w:val="36"/>
          <w:szCs w:val="36"/>
        </w:rPr>
        <w:t xml:space="preserve">(Hubner) </w:t>
      </w:r>
      <w:r w:rsidR="00112742" w:rsidRPr="00C463AD">
        <w:rPr>
          <w:rFonts w:ascii="Arial" w:hAnsi="Arial" w:cs="Arial"/>
          <w:b/>
          <w:bCs/>
          <w:sz w:val="36"/>
          <w:szCs w:val="32"/>
        </w:rPr>
        <w:t xml:space="preserve">in </w:t>
      </w:r>
      <w:r w:rsidRPr="00C463AD">
        <w:rPr>
          <w:rFonts w:ascii="Arial" w:hAnsi="Arial" w:cs="Arial"/>
          <w:b/>
          <w:bCs/>
          <w:sz w:val="36"/>
          <w:szCs w:val="32"/>
        </w:rPr>
        <w:t>Chickpea Ecosystems</w:t>
      </w:r>
    </w:p>
    <w:p w14:paraId="407E4CEA" w14:textId="77777777" w:rsidR="001A6B82" w:rsidRDefault="001A6B82" w:rsidP="00B63F3A">
      <w:pPr>
        <w:spacing w:after="0" w:line="240" w:lineRule="auto"/>
        <w:jc w:val="both"/>
        <w:rPr>
          <w:rFonts w:ascii="Arial" w:hAnsi="Arial" w:cs="Arial"/>
          <w:szCs w:val="22"/>
        </w:rPr>
      </w:pPr>
    </w:p>
    <w:p w14:paraId="5F5DB13D" w14:textId="77777777" w:rsidR="001A6B82" w:rsidRPr="00B63F3A" w:rsidRDefault="001A6B82" w:rsidP="00B63F3A">
      <w:pPr>
        <w:spacing w:after="0" w:line="240" w:lineRule="auto"/>
        <w:jc w:val="both"/>
        <w:rPr>
          <w:rFonts w:ascii="Arial" w:hAnsi="Arial" w:cs="Arial"/>
          <w:szCs w:val="22"/>
        </w:rPr>
      </w:pPr>
    </w:p>
    <w:p w14:paraId="45D46E87" w14:textId="77777777" w:rsidR="00C463AD" w:rsidRPr="008E3BD1" w:rsidRDefault="00C463AD" w:rsidP="00C463AD">
      <w:pPr>
        <w:pStyle w:val="ListParagraph"/>
        <w:spacing w:before="120" w:after="120" w:line="240" w:lineRule="auto"/>
        <w:ind w:left="0"/>
        <w:jc w:val="center"/>
        <w:rPr>
          <w:rFonts w:ascii="Arial" w:hAnsi="Arial" w:cs="Arial"/>
          <w:b/>
          <w:bCs/>
        </w:rPr>
      </w:pPr>
      <w:r w:rsidRPr="008E3BD1">
        <w:rPr>
          <w:rFonts w:ascii="Arial" w:hAnsi="Arial" w:cs="Arial"/>
          <w:b/>
          <w:bCs/>
          <w:noProof/>
        </w:rPr>
        <mc:AlternateContent>
          <mc:Choice Requires="wps">
            <w:drawing>
              <wp:anchor distT="0" distB="0" distL="114300" distR="114300" simplePos="0" relativeHeight="251659264" behindDoc="0" locked="0" layoutInCell="1" allowOverlap="1" wp14:anchorId="1AA40C58" wp14:editId="227A51BB">
                <wp:simplePos x="0" y="0"/>
                <wp:positionH relativeFrom="margin">
                  <wp:align>right</wp:align>
                </wp:positionH>
                <wp:positionV relativeFrom="paragraph">
                  <wp:posOffset>157362</wp:posOffset>
                </wp:positionV>
                <wp:extent cx="5719607" cy="0"/>
                <wp:effectExtent l="0" t="0" r="0" b="0"/>
                <wp:wrapNone/>
                <wp:docPr id="1501656381" name="Straight Connector 1"/>
                <wp:cNvGraphicFramePr/>
                <a:graphic xmlns:a="http://schemas.openxmlformats.org/drawingml/2006/main">
                  <a:graphicData uri="http://schemas.microsoft.com/office/word/2010/wordprocessingShape">
                    <wps:wsp>
                      <wps:cNvCnPr/>
                      <wps:spPr>
                        <a:xfrm flipV="1">
                          <a:off x="0" y="0"/>
                          <a:ext cx="57196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156EFD6"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9.15pt,12.4pt" to="84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" strokecolor="black [3213]" strokeweight=".5pt">
                <v:stroke joinstyle="miter"/>
                <w10:wrap anchorx="margin"/>
              </v:line>
            </w:pict>
          </mc:Fallback>
        </mc:AlternateContent>
      </w:r>
    </w:p>
    <w:p w14:paraId="01A10E08" w14:textId="77777777" w:rsidR="00C463AD" w:rsidRPr="008E3BD1" w:rsidRDefault="00C463AD" w:rsidP="00C463AD">
      <w:pPr>
        <w:pStyle w:val="ListParagraph"/>
        <w:spacing w:before="120" w:after="120" w:line="240" w:lineRule="auto"/>
        <w:ind w:left="0"/>
        <w:rPr>
          <w:rFonts w:ascii="Arial" w:hAnsi="Arial" w:cs="Arial"/>
          <w:b/>
          <w:bCs/>
          <w:szCs w:val="22"/>
        </w:rPr>
      </w:pPr>
      <w:r w:rsidRPr="008E3BD1">
        <w:rPr>
          <w:rFonts w:ascii="Arial" w:hAnsi="Arial" w:cs="Arial"/>
          <w:b/>
          <w:bCs/>
          <w:szCs w:val="22"/>
        </w:rPr>
        <w:t>ABSTRACT</w:t>
      </w:r>
    </w:p>
    <w:p w14:paraId="0EC8EE10" w14:textId="582CF58A" w:rsidR="001F152A" w:rsidRPr="00C463AD" w:rsidRDefault="00462D88" w:rsidP="00767A46">
      <w:pPr>
        <w:spacing w:line="240" w:lineRule="auto"/>
        <w:jc w:val="both"/>
        <w:rPr>
          <w:rFonts w:ascii="Arial" w:hAnsi="Arial" w:cs="Arial"/>
          <w:sz w:val="20"/>
        </w:rPr>
      </w:pPr>
      <w:r w:rsidRPr="00C463AD">
        <w:rPr>
          <w:rFonts w:ascii="Arial" w:hAnsi="Arial" w:cs="Arial"/>
          <w:sz w:val="20"/>
        </w:rPr>
        <w:t>Chickpea (</w:t>
      </w:r>
      <w:r w:rsidRPr="00C463AD">
        <w:rPr>
          <w:rFonts w:ascii="Arial" w:hAnsi="Arial" w:cs="Arial"/>
          <w:i/>
          <w:iCs/>
          <w:sz w:val="20"/>
        </w:rPr>
        <w:t>Cicer arietinum</w:t>
      </w:r>
      <w:r w:rsidRPr="00C463AD">
        <w:rPr>
          <w:rFonts w:ascii="Arial" w:hAnsi="Arial" w:cs="Arial"/>
          <w:sz w:val="20"/>
        </w:rPr>
        <w:t xml:space="preserve"> L.) is a vital pulse crop widely cultivated in South Asia and the Mediterranean region. However, its production is severely impacted by the gram pod borer, </w:t>
      </w:r>
      <w:r w:rsidRPr="00C463AD">
        <w:rPr>
          <w:rFonts w:ascii="Arial" w:hAnsi="Arial" w:cs="Arial"/>
          <w:i/>
          <w:iCs/>
          <w:sz w:val="20"/>
        </w:rPr>
        <w:t>Helicoverpa armigera</w:t>
      </w:r>
      <w:r w:rsidRPr="00C463AD">
        <w:rPr>
          <w:rFonts w:ascii="Arial" w:hAnsi="Arial" w:cs="Arial"/>
          <w:sz w:val="20"/>
        </w:rPr>
        <w:t xml:space="preserve"> (Hübner), a major pest causing substantial yield losses. The study investigates the seasonal incidence and population dynamics of </w:t>
      </w:r>
      <w:r w:rsidRPr="00C463AD">
        <w:rPr>
          <w:rFonts w:ascii="Arial" w:hAnsi="Arial" w:cs="Arial"/>
          <w:i/>
          <w:iCs/>
          <w:sz w:val="20"/>
        </w:rPr>
        <w:t>H. armigera</w:t>
      </w:r>
      <w:r w:rsidRPr="00C463AD">
        <w:rPr>
          <w:rFonts w:ascii="Arial" w:hAnsi="Arial" w:cs="Arial"/>
          <w:sz w:val="20"/>
        </w:rPr>
        <w:t xml:space="preserve"> in chickpea fields during the Rabi seasons of 2022–23 and 2023–24 was conducted at the College of Agriculture, Sumerpur (Pali), India, with a focus on the influence of meteorological factors. </w:t>
      </w:r>
      <w:r w:rsidR="001F152A" w:rsidRPr="00C463AD">
        <w:rPr>
          <w:rFonts w:ascii="Arial" w:hAnsi="Arial" w:cs="Arial"/>
          <w:sz w:val="20"/>
        </w:rPr>
        <w:t>The pest was first observed in the 46</w:t>
      </w:r>
      <w:r w:rsidR="001F152A" w:rsidRPr="00C463AD">
        <w:rPr>
          <w:rFonts w:ascii="Arial" w:hAnsi="Arial" w:cs="Arial"/>
          <w:sz w:val="20"/>
          <w:vertAlign w:val="superscript"/>
        </w:rPr>
        <w:t>th</w:t>
      </w:r>
      <w:r w:rsidRPr="00C463AD">
        <w:rPr>
          <w:rFonts w:ascii="Arial" w:hAnsi="Arial" w:cs="Arial"/>
          <w:sz w:val="20"/>
        </w:rPr>
        <w:t xml:space="preserve"> </w:t>
      </w:r>
      <w:r w:rsidR="001F152A" w:rsidRPr="00C463AD">
        <w:rPr>
          <w:rFonts w:ascii="Arial" w:hAnsi="Arial" w:cs="Arial"/>
          <w:sz w:val="20"/>
        </w:rPr>
        <w:t>Standard Meteorological Week (SMW) in both years, with peak infestations recorded in the 49</w:t>
      </w:r>
      <w:r w:rsidR="001F152A" w:rsidRPr="00C463AD">
        <w:rPr>
          <w:rFonts w:ascii="Arial" w:hAnsi="Arial" w:cs="Arial"/>
          <w:sz w:val="20"/>
          <w:vertAlign w:val="superscript"/>
        </w:rPr>
        <w:t>th</w:t>
      </w:r>
      <w:r w:rsidRPr="00C463AD">
        <w:rPr>
          <w:rFonts w:ascii="Arial" w:hAnsi="Arial" w:cs="Arial"/>
          <w:sz w:val="20"/>
        </w:rPr>
        <w:t xml:space="preserve"> &amp; 50</w:t>
      </w:r>
      <w:r w:rsidRPr="00C463AD">
        <w:rPr>
          <w:rFonts w:ascii="Arial" w:hAnsi="Arial" w:cs="Arial"/>
          <w:sz w:val="20"/>
          <w:vertAlign w:val="superscript"/>
        </w:rPr>
        <w:t>th</w:t>
      </w:r>
      <w:r w:rsidRPr="00C463AD">
        <w:rPr>
          <w:rFonts w:ascii="Arial" w:hAnsi="Arial" w:cs="Arial"/>
          <w:sz w:val="20"/>
        </w:rPr>
        <w:t xml:space="preserve"> </w:t>
      </w:r>
      <w:r w:rsidR="001F152A" w:rsidRPr="00C463AD">
        <w:rPr>
          <w:rFonts w:ascii="Arial" w:hAnsi="Arial" w:cs="Arial"/>
          <w:sz w:val="20"/>
        </w:rPr>
        <w:t>SMW and 8</w:t>
      </w:r>
      <w:r w:rsidR="001F152A" w:rsidRPr="00C463AD">
        <w:rPr>
          <w:rFonts w:ascii="Arial" w:hAnsi="Arial" w:cs="Arial"/>
          <w:sz w:val="20"/>
          <w:vertAlign w:val="superscript"/>
        </w:rPr>
        <w:t>th</w:t>
      </w:r>
      <w:r w:rsidR="00471727" w:rsidRPr="00C463AD">
        <w:rPr>
          <w:rFonts w:ascii="Arial" w:hAnsi="Arial" w:cs="Arial"/>
          <w:sz w:val="20"/>
        </w:rPr>
        <w:t xml:space="preserve"> </w:t>
      </w:r>
      <w:r w:rsidR="001F152A" w:rsidRPr="00C463AD">
        <w:rPr>
          <w:rFonts w:ascii="Arial" w:hAnsi="Arial" w:cs="Arial"/>
          <w:sz w:val="20"/>
        </w:rPr>
        <w:t xml:space="preserve">SMW (February), coinciding with the flowering and podding stages of the crop. Regression analysis indicated that maximum temperature had a significant positive effect on larval population in 2022–23 (p = 0.003), while minimum temperature exerted a significant negative influence (p = 0.01). In 2023–24, relative humidity emerged as a significant factor (p = 0.01), whereas temperature effects were non-significant. Correlation analysis further suggested that fluctuations in temperature and humidity played a crucial role in pest dynamics. To model the population growth of </w:t>
      </w:r>
      <w:r w:rsidR="001F152A" w:rsidRPr="00C463AD">
        <w:rPr>
          <w:rFonts w:ascii="Arial" w:hAnsi="Arial" w:cs="Arial"/>
          <w:i/>
          <w:iCs/>
          <w:sz w:val="20"/>
        </w:rPr>
        <w:t>H. armigera</w:t>
      </w:r>
      <w:r w:rsidR="001F152A" w:rsidRPr="00C463AD">
        <w:rPr>
          <w:rFonts w:ascii="Arial" w:hAnsi="Arial" w:cs="Arial"/>
          <w:sz w:val="20"/>
        </w:rPr>
        <w:t>, Exponential and Gompertz regression models were evaluated using Akaike Information Criterion (AIC) and Bayesian Information Criterion (BIC). The Exponential model demonstrated a superior fit across both years, with lower AIC and BIC values compared to the Gompertz model, suggesting its efficacy in predicting larval population trends. These findings underscore the necessity of integrating predictive models into pest management strategies to enable early detection and control.</w:t>
      </w:r>
    </w:p>
    <w:p w14:paraId="001D603D" w14:textId="574E17DE" w:rsidR="00D85D58" w:rsidRPr="00767A46" w:rsidRDefault="00D85D58" w:rsidP="00C463AD">
      <w:pPr>
        <w:spacing w:line="240" w:lineRule="auto"/>
        <w:jc w:val="both"/>
        <w:rPr>
          <w:rFonts w:ascii="Arial" w:hAnsi="Arial" w:cs="Arial"/>
          <w:b/>
          <w:bCs/>
          <w:i/>
          <w:iCs/>
          <w:sz w:val="20"/>
        </w:rPr>
      </w:pPr>
      <w:r w:rsidRPr="00767A46">
        <w:rPr>
          <w:rFonts w:ascii="Arial" w:hAnsi="Arial" w:cs="Arial"/>
          <w:b/>
          <w:bCs/>
          <w:i/>
          <w:iCs/>
          <w:sz w:val="20"/>
        </w:rPr>
        <w:t xml:space="preserve">Key words: </w:t>
      </w:r>
      <w:r w:rsidR="00E61568" w:rsidRPr="00767A46">
        <w:rPr>
          <w:rFonts w:ascii="Arial" w:hAnsi="Arial" w:cs="Arial"/>
          <w:i/>
          <w:iCs/>
          <w:sz w:val="20"/>
        </w:rPr>
        <w:t>Chickpea, Helicoverpa armigera, pest dynamics, seasonal incidence, climate factors, Gompertz model</w:t>
      </w:r>
    </w:p>
    <w:p w14:paraId="2791235A" w14:textId="6B6C4BD1" w:rsidR="00D85D58" w:rsidRPr="00767A46" w:rsidRDefault="00767A46" w:rsidP="00C463AD">
      <w:pPr>
        <w:spacing w:line="240" w:lineRule="auto"/>
        <w:jc w:val="both"/>
        <w:rPr>
          <w:rFonts w:ascii="Arial" w:hAnsi="Arial" w:cs="Arial"/>
          <w:b/>
          <w:bCs/>
          <w:szCs w:val="22"/>
        </w:rPr>
      </w:pPr>
      <w:r w:rsidRPr="00767A46">
        <w:rPr>
          <w:rFonts w:ascii="Arial" w:hAnsi="Arial" w:cs="Arial"/>
          <w:b/>
          <w:bCs/>
          <w:szCs w:val="22"/>
        </w:rPr>
        <w:t xml:space="preserve">1. </w:t>
      </w:r>
      <w:r w:rsidR="00D85D58" w:rsidRPr="00767A46">
        <w:rPr>
          <w:rFonts w:ascii="Arial" w:hAnsi="Arial" w:cs="Arial"/>
          <w:b/>
          <w:bCs/>
          <w:szCs w:val="22"/>
        </w:rPr>
        <w:t>INTRODUCTION</w:t>
      </w:r>
    </w:p>
    <w:p w14:paraId="359C9F81" w14:textId="1D407CF1" w:rsidR="00625464" w:rsidRDefault="00AB7B3D" w:rsidP="00767A46">
      <w:pPr>
        <w:spacing w:line="240" w:lineRule="auto"/>
        <w:jc w:val="both"/>
        <w:rPr>
          <w:rFonts w:ascii="Arial" w:hAnsi="Arial" w:cs="Arial"/>
          <w:sz w:val="20"/>
        </w:rPr>
      </w:pPr>
      <w:r w:rsidRPr="00C463AD">
        <w:rPr>
          <w:rFonts w:ascii="Arial" w:hAnsi="Arial" w:cs="Arial"/>
          <w:sz w:val="20"/>
        </w:rPr>
        <w:t>Chickpea (</w:t>
      </w:r>
      <w:r w:rsidRPr="00C463AD">
        <w:rPr>
          <w:rFonts w:ascii="Arial" w:hAnsi="Arial" w:cs="Arial"/>
          <w:i/>
          <w:iCs/>
          <w:sz w:val="20"/>
        </w:rPr>
        <w:t>Cicer arietinum</w:t>
      </w:r>
      <w:r w:rsidRPr="00C463AD">
        <w:rPr>
          <w:rFonts w:ascii="Arial" w:hAnsi="Arial" w:cs="Arial"/>
          <w:sz w:val="20"/>
        </w:rPr>
        <w:t xml:space="preserve"> L.), commonly known as Bengal gram, is a vital pulse crop cultivated extensively across South Asia, the Middle East, </w:t>
      </w:r>
      <w:r w:rsidRPr="00D26868">
        <w:rPr>
          <w:rFonts w:ascii="Arial" w:hAnsi="Arial" w:cs="Arial"/>
          <w:sz w:val="20"/>
        </w:rPr>
        <w:t>and the Mediterranean region. As a member of the Fabaceae family, chickpea is believed to have originated in Southwestern Asia (</w:t>
      </w:r>
      <w:r w:rsidR="00625464" w:rsidRPr="00D26868">
        <w:rPr>
          <w:rFonts w:ascii="Arial" w:hAnsi="Arial" w:cs="Arial"/>
          <w:sz w:val="20"/>
        </w:rPr>
        <w:t xml:space="preserve">Jha </w:t>
      </w:r>
      <w:r w:rsidR="00625464" w:rsidRPr="00D26868">
        <w:rPr>
          <w:rFonts w:ascii="Arial" w:hAnsi="Arial" w:cs="Arial"/>
          <w:i/>
          <w:iCs/>
          <w:sz w:val="20"/>
        </w:rPr>
        <w:t>et al.,</w:t>
      </w:r>
      <w:r w:rsidR="00625464" w:rsidRPr="00D26868">
        <w:rPr>
          <w:rFonts w:ascii="Arial" w:hAnsi="Arial" w:cs="Arial"/>
          <w:sz w:val="20"/>
        </w:rPr>
        <w:t xml:space="preserve"> 2024</w:t>
      </w:r>
      <w:r w:rsidRPr="00D26868">
        <w:rPr>
          <w:rFonts w:ascii="Arial" w:hAnsi="Arial" w:cs="Arial"/>
          <w:sz w:val="20"/>
        </w:rPr>
        <w:t xml:space="preserve">). </w:t>
      </w:r>
      <w:r w:rsidR="0013403F" w:rsidRPr="00D26868">
        <w:rPr>
          <w:rFonts w:ascii="Arial" w:hAnsi="Arial" w:cs="Arial"/>
          <w:sz w:val="20"/>
        </w:rPr>
        <w:t>Chickpea is the leading pulse crop in India in terms of area, production and productivity and the third most important pulse crop globally</w:t>
      </w:r>
      <w:r w:rsidRPr="00D26868">
        <w:rPr>
          <w:rFonts w:ascii="Arial" w:hAnsi="Arial" w:cs="Arial"/>
          <w:sz w:val="20"/>
        </w:rPr>
        <w:t xml:space="preserve">. </w:t>
      </w:r>
      <w:r w:rsidR="00625464" w:rsidRPr="00D26868">
        <w:rPr>
          <w:rFonts w:ascii="Arial" w:hAnsi="Arial" w:cs="Arial"/>
          <w:sz w:val="20"/>
        </w:rPr>
        <w:t>Chickpea serves as a rich source of plant-based protein (16.09–26.22%), carbohydrates (34.20–54.72%), dietary fiber (10.33–26.33%), essential amino acids, minerals (such as calcium, phosphorus, and iron), and vitamins (</w:t>
      </w:r>
      <w:proofErr w:type="spellStart"/>
      <w:r w:rsidR="00625464" w:rsidRPr="00D26868">
        <w:rPr>
          <w:rFonts w:ascii="Arial" w:hAnsi="Arial" w:cs="Arial"/>
          <w:sz w:val="20"/>
        </w:rPr>
        <w:t>Jukanti</w:t>
      </w:r>
      <w:proofErr w:type="spellEnd"/>
      <w:r w:rsidR="00625464" w:rsidRPr="00D26868">
        <w:rPr>
          <w:rFonts w:ascii="Arial" w:hAnsi="Arial" w:cs="Arial"/>
          <w:sz w:val="20"/>
        </w:rPr>
        <w:t xml:space="preserve"> </w:t>
      </w:r>
      <w:r w:rsidR="00625464" w:rsidRPr="00D26868">
        <w:rPr>
          <w:rFonts w:ascii="Arial" w:hAnsi="Arial" w:cs="Arial"/>
          <w:i/>
          <w:iCs/>
          <w:sz w:val="20"/>
        </w:rPr>
        <w:t>et al</w:t>
      </w:r>
      <w:r w:rsidR="00625464" w:rsidRPr="00D26868">
        <w:rPr>
          <w:rFonts w:ascii="Arial" w:hAnsi="Arial" w:cs="Arial"/>
          <w:sz w:val="20"/>
        </w:rPr>
        <w:t xml:space="preserve">. 2012, Patil </w:t>
      </w:r>
      <w:r w:rsidR="00625464" w:rsidRPr="00D26868">
        <w:rPr>
          <w:rFonts w:ascii="Arial" w:hAnsi="Arial" w:cs="Arial"/>
          <w:i/>
          <w:iCs/>
          <w:sz w:val="20"/>
        </w:rPr>
        <w:t>et al.,</w:t>
      </w:r>
      <w:r w:rsidR="00625464" w:rsidRPr="00D26868">
        <w:rPr>
          <w:rFonts w:ascii="Arial" w:hAnsi="Arial" w:cs="Arial"/>
          <w:sz w:val="20"/>
        </w:rPr>
        <w:t xml:space="preserve"> 2024). Additionally, the crop enhances soil fertility through its symbiotic association with </w:t>
      </w:r>
      <w:r w:rsidR="00625464" w:rsidRPr="00D26868">
        <w:rPr>
          <w:rFonts w:ascii="Arial" w:hAnsi="Arial" w:cs="Arial"/>
          <w:i/>
          <w:iCs/>
          <w:sz w:val="20"/>
        </w:rPr>
        <w:t>Rhizobium</w:t>
      </w:r>
      <w:r w:rsidR="00625464" w:rsidRPr="00D26868">
        <w:rPr>
          <w:rFonts w:ascii="Arial" w:hAnsi="Arial" w:cs="Arial"/>
          <w:sz w:val="20"/>
        </w:rPr>
        <w:t xml:space="preserve"> bacteria, which aids in biological nitrogen fixation (</w:t>
      </w:r>
      <w:r w:rsidR="0013403F" w:rsidRPr="00D26868">
        <w:t>Ahmad</w:t>
      </w:r>
      <w:r w:rsidR="00625464" w:rsidRPr="00D26868">
        <w:rPr>
          <w:rFonts w:ascii="Arial" w:hAnsi="Arial" w:cs="Arial"/>
          <w:sz w:val="20"/>
        </w:rPr>
        <w:t xml:space="preserve"> </w:t>
      </w:r>
      <w:r w:rsidR="00625464" w:rsidRPr="00D26868">
        <w:rPr>
          <w:rFonts w:ascii="Arial" w:hAnsi="Arial" w:cs="Arial"/>
          <w:i/>
          <w:iCs/>
          <w:sz w:val="20"/>
        </w:rPr>
        <w:t>et al.,</w:t>
      </w:r>
      <w:r w:rsidR="00625464" w:rsidRPr="00D26868">
        <w:rPr>
          <w:rFonts w:ascii="Arial" w:hAnsi="Arial" w:cs="Arial"/>
          <w:sz w:val="20"/>
        </w:rPr>
        <w:t xml:space="preserve"> 2019).</w:t>
      </w:r>
    </w:p>
    <w:p w14:paraId="05CA7858" w14:textId="27ED984A" w:rsidR="00C22D36" w:rsidRDefault="00C22D36" w:rsidP="00767A46">
      <w:pPr>
        <w:spacing w:line="240" w:lineRule="auto"/>
        <w:jc w:val="both"/>
        <w:rPr>
          <w:rFonts w:ascii="Arial" w:hAnsi="Arial" w:cs="Arial"/>
          <w:sz w:val="20"/>
        </w:rPr>
      </w:pPr>
      <w:r w:rsidRPr="00C22D36">
        <w:rPr>
          <w:rFonts w:ascii="Arial" w:hAnsi="Arial" w:cs="Arial"/>
          <w:sz w:val="20"/>
        </w:rPr>
        <w:t xml:space="preserve">Despite its nutritional and agronomic significance, chickpea production is constrained by various biotic and abiotic stress </w:t>
      </w:r>
      <w:r w:rsidRPr="00D26868">
        <w:rPr>
          <w:rFonts w:ascii="Arial" w:hAnsi="Arial" w:cs="Arial"/>
          <w:sz w:val="20"/>
        </w:rPr>
        <w:t xml:space="preserve">factors, with insect pest infestations being one of the most prominent challenges (Mahmood </w:t>
      </w:r>
      <w:r w:rsidRPr="00D26868">
        <w:rPr>
          <w:rFonts w:ascii="Arial" w:hAnsi="Arial" w:cs="Arial"/>
          <w:i/>
          <w:iCs/>
          <w:sz w:val="20"/>
        </w:rPr>
        <w:t>et al.,</w:t>
      </w:r>
      <w:r w:rsidRPr="00D26868">
        <w:rPr>
          <w:rFonts w:ascii="Arial" w:hAnsi="Arial" w:cs="Arial"/>
          <w:sz w:val="20"/>
        </w:rPr>
        <w:t xml:space="preserve"> 2021). Among the 150 insect pest species reported to attack chickpea, approximately 25 cause substantial economic damage in India alone (Devi </w:t>
      </w:r>
      <w:r w:rsidRPr="00D26868">
        <w:rPr>
          <w:rFonts w:ascii="Arial" w:hAnsi="Arial" w:cs="Arial"/>
          <w:i/>
          <w:iCs/>
          <w:sz w:val="20"/>
        </w:rPr>
        <w:t>et al.,</w:t>
      </w:r>
      <w:r w:rsidRPr="00D26868">
        <w:rPr>
          <w:rFonts w:ascii="Arial" w:hAnsi="Arial" w:cs="Arial"/>
          <w:sz w:val="20"/>
        </w:rPr>
        <w:t xml:space="preserve"> 2024).</w:t>
      </w:r>
      <w:r w:rsidR="002A66D7" w:rsidRPr="00D26868">
        <w:rPr>
          <w:rFonts w:ascii="Arial" w:hAnsi="Arial" w:cs="Arial"/>
          <w:sz w:val="20"/>
        </w:rPr>
        <w:t xml:space="preserve"> </w:t>
      </w:r>
      <w:r w:rsidRPr="00D26868">
        <w:rPr>
          <w:rFonts w:ascii="Arial" w:hAnsi="Arial" w:cs="Arial"/>
          <w:sz w:val="20"/>
        </w:rPr>
        <w:t xml:space="preserve">The gram pod borer, </w:t>
      </w:r>
      <w:r w:rsidRPr="00D26868">
        <w:rPr>
          <w:rFonts w:ascii="Arial" w:hAnsi="Arial" w:cs="Arial"/>
          <w:i/>
          <w:iCs/>
          <w:sz w:val="20"/>
        </w:rPr>
        <w:t>Helicoverpa armigera</w:t>
      </w:r>
      <w:r w:rsidRPr="00D26868">
        <w:rPr>
          <w:rFonts w:ascii="Arial" w:hAnsi="Arial" w:cs="Arial"/>
          <w:sz w:val="20"/>
        </w:rPr>
        <w:t xml:space="preserve"> (Hübner) (Lepidoptera: Noctuidae), is considered the most devastating pest due to its widespread occurrence and highly destructive feeding behaviour. This pest infests chickpea and other economically important crops such as cotton, pigeon pea, and tomato (Sharma </w:t>
      </w:r>
      <w:r w:rsidRPr="00D26868">
        <w:rPr>
          <w:rFonts w:ascii="Arial" w:hAnsi="Arial" w:cs="Arial"/>
          <w:i/>
          <w:iCs/>
          <w:sz w:val="20"/>
        </w:rPr>
        <w:t>et al.,</w:t>
      </w:r>
      <w:r w:rsidRPr="00D26868">
        <w:rPr>
          <w:rFonts w:ascii="Arial" w:hAnsi="Arial" w:cs="Arial"/>
          <w:sz w:val="20"/>
        </w:rPr>
        <w:t xml:space="preserve"> 2005). </w:t>
      </w:r>
      <w:r w:rsidRPr="00D26868">
        <w:rPr>
          <w:rFonts w:ascii="Arial" w:hAnsi="Arial" w:cs="Arial"/>
          <w:i/>
          <w:iCs/>
          <w:sz w:val="20"/>
        </w:rPr>
        <w:t>H. armigera</w:t>
      </w:r>
      <w:r w:rsidRPr="00D26868">
        <w:rPr>
          <w:rFonts w:ascii="Arial" w:hAnsi="Arial" w:cs="Arial"/>
          <w:sz w:val="20"/>
        </w:rPr>
        <w:t xml:space="preserve"> damages chickpea from the seedling stage through pod development, causing pod losses ranging from 50 to 60 per cent, and in severe infestations, yield losses can exceed 80 per cent in untreated fields (El Fakhouri </w:t>
      </w:r>
      <w:r w:rsidRPr="00D26868">
        <w:rPr>
          <w:rFonts w:ascii="Arial" w:hAnsi="Arial" w:cs="Arial"/>
          <w:i/>
          <w:iCs/>
          <w:sz w:val="20"/>
        </w:rPr>
        <w:t>et al.,</w:t>
      </w:r>
      <w:r w:rsidRPr="00D26868">
        <w:rPr>
          <w:rFonts w:ascii="Arial" w:hAnsi="Arial" w:cs="Arial"/>
          <w:sz w:val="20"/>
        </w:rPr>
        <w:t xml:space="preserve"> 2022). The insect’s polyphagous nature, high reproductive potential, facultative diapause, and increasing resistance to conventional insecticides make its management particularly challenging (Alvi </w:t>
      </w:r>
      <w:r w:rsidRPr="00D26868">
        <w:rPr>
          <w:rFonts w:ascii="Arial" w:hAnsi="Arial" w:cs="Arial"/>
          <w:i/>
          <w:iCs/>
          <w:sz w:val="20"/>
        </w:rPr>
        <w:t>et al.,</w:t>
      </w:r>
      <w:r w:rsidRPr="00D26868">
        <w:rPr>
          <w:rFonts w:ascii="Arial" w:hAnsi="Arial" w:cs="Arial"/>
          <w:sz w:val="20"/>
        </w:rPr>
        <w:t xml:space="preserve"> 2012</w:t>
      </w:r>
      <w:r w:rsidR="00121EC2" w:rsidRPr="00D26868">
        <w:rPr>
          <w:rFonts w:ascii="Arial" w:hAnsi="Arial" w:cs="Arial"/>
          <w:sz w:val="20"/>
        </w:rPr>
        <w:t xml:space="preserve"> and Tay </w:t>
      </w:r>
      <w:r w:rsidR="00121EC2" w:rsidRPr="00D26868">
        <w:rPr>
          <w:rFonts w:ascii="Arial" w:hAnsi="Arial" w:cs="Arial"/>
          <w:i/>
          <w:iCs/>
          <w:sz w:val="20"/>
        </w:rPr>
        <w:t>et al.</w:t>
      </w:r>
      <w:r w:rsidR="00121EC2" w:rsidRPr="00D26868">
        <w:rPr>
          <w:rFonts w:ascii="Arial" w:hAnsi="Arial" w:cs="Arial"/>
          <w:sz w:val="20"/>
        </w:rPr>
        <w:t xml:space="preserve"> 2013</w:t>
      </w:r>
      <w:r w:rsidRPr="00D26868">
        <w:rPr>
          <w:rFonts w:ascii="Arial" w:hAnsi="Arial" w:cs="Arial"/>
          <w:sz w:val="20"/>
        </w:rPr>
        <w:t xml:space="preserve">). Understanding the seasonal abundance and population dynamics of </w:t>
      </w:r>
      <w:r w:rsidRPr="00D26868">
        <w:rPr>
          <w:rFonts w:ascii="Arial" w:hAnsi="Arial" w:cs="Arial"/>
          <w:i/>
          <w:iCs/>
          <w:sz w:val="20"/>
        </w:rPr>
        <w:t>H. armigera</w:t>
      </w:r>
      <w:r w:rsidRPr="00D26868">
        <w:rPr>
          <w:rFonts w:ascii="Arial" w:hAnsi="Arial" w:cs="Arial"/>
          <w:sz w:val="20"/>
        </w:rPr>
        <w:t xml:space="preserve"> in relation to climatic variables is essential for the development of effective pest management strategies (</w:t>
      </w:r>
      <w:r w:rsidR="00D815CC" w:rsidRPr="00D26868">
        <w:rPr>
          <w:rFonts w:ascii="Arial" w:hAnsi="Arial" w:cs="Arial"/>
          <w:sz w:val="20"/>
        </w:rPr>
        <w:t xml:space="preserve">Yadav </w:t>
      </w:r>
      <w:r w:rsidR="00D815CC" w:rsidRPr="00D26868">
        <w:rPr>
          <w:rFonts w:ascii="Arial" w:hAnsi="Arial" w:cs="Arial"/>
          <w:i/>
          <w:iCs/>
          <w:sz w:val="20"/>
        </w:rPr>
        <w:t>et al.,</w:t>
      </w:r>
      <w:r w:rsidR="00D815CC" w:rsidRPr="00D26868">
        <w:rPr>
          <w:rFonts w:ascii="Arial" w:hAnsi="Arial" w:cs="Arial"/>
          <w:sz w:val="20"/>
        </w:rPr>
        <w:t xml:space="preserve"> 2024; Mehra &amp; Singh, 2023; Srivastava </w:t>
      </w:r>
      <w:r w:rsidR="00D815CC" w:rsidRPr="00D26868">
        <w:rPr>
          <w:rFonts w:ascii="Arial" w:hAnsi="Arial" w:cs="Arial"/>
          <w:i/>
          <w:iCs/>
          <w:sz w:val="20"/>
        </w:rPr>
        <w:t>et al.,</w:t>
      </w:r>
      <w:r w:rsidR="00D815CC" w:rsidRPr="00D26868">
        <w:rPr>
          <w:rFonts w:ascii="Arial" w:hAnsi="Arial" w:cs="Arial"/>
          <w:sz w:val="20"/>
        </w:rPr>
        <w:t xml:space="preserve"> 2024</w:t>
      </w:r>
      <w:r w:rsidRPr="00D26868">
        <w:rPr>
          <w:rFonts w:ascii="Arial" w:hAnsi="Arial" w:cs="Arial"/>
          <w:sz w:val="20"/>
        </w:rPr>
        <w:t xml:space="preserve">). Research has indicated that the population </w:t>
      </w:r>
      <w:r w:rsidRPr="00C22D36">
        <w:rPr>
          <w:rFonts w:ascii="Arial" w:hAnsi="Arial" w:cs="Arial"/>
          <w:sz w:val="20"/>
        </w:rPr>
        <w:t xml:space="preserve">fluctuations of </w:t>
      </w:r>
      <w:r w:rsidRPr="00C22D36">
        <w:rPr>
          <w:rFonts w:ascii="Arial" w:hAnsi="Arial" w:cs="Arial"/>
          <w:i/>
          <w:iCs/>
          <w:sz w:val="20"/>
        </w:rPr>
        <w:t>H. armigera</w:t>
      </w:r>
      <w:r w:rsidRPr="00C22D36">
        <w:rPr>
          <w:rFonts w:ascii="Arial" w:hAnsi="Arial" w:cs="Arial"/>
          <w:sz w:val="20"/>
        </w:rPr>
        <w:t xml:space="preserve"> are strongly influenced </w:t>
      </w:r>
      <w:r w:rsidRPr="00C22D36">
        <w:rPr>
          <w:rFonts w:ascii="Arial" w:hAnsi="Arial" w:cs="Arial"/>
          <w:sz w:val="20"/>
        </w:rPr>
        <w:lastRenderedPageBreak/>
        <w:t>by environmental factors such as temperature, relative humidity</w:t>
      </w:r>
      <w:r w:rsidRPr="00D26868">
        <w:rPr>
          <w:rFonts w:ascii="Arial" w:hAnsi="Arial" w:cs="Arial"/>
          <w:sz w:val="20"/>
        </w:rPr>
        <w:t>, and rainfall (</w:t>
      </w:r>
      <w:r w:rsidR="00D815CC" w:rsidRPr="00D26868">
        <w:rPr>
          <w:rFonts w:ascii="Arial" w:hAnsi="Arial" w:cs="Arial"/>
          <w:sz w:val="20"/>
        </w:rPr>
        <w:t xml:space="preserve">Yadav </w:t>
      </w:r>
      <w:r w:rsidR="00D815CC" w:rsidRPr="00D26868">
        <w:rPr>
          <w:rFonts w:ascii="Arial" w:hAnsi="Arial" w:cs="Arial"/>
          <w:i/>
          <w:iCs/>
          <w:sz w:val="20"/>
        </w:rPr>
        <w:t>et al.,</w:t>
      </w:r>
      <w:r w:rsidR="00D815CC" w:rsidRPr="00D26868">
        <w:rPr>
          <w:rFonts w:ascii="Arial" w:hAnsi="Arial" w:cs="Arial"/>
          <w:sz w:val="20"/>
        </w:rPr>
        <w:t xml:space="preserve"> 2024; Singh </w:t>
      </w:r>
      <w:r w:rsidR="00D815CC" w:rsidRPr="00D26868">
        <w:rPr>
          <w:rFonts w:ascii="Arial" w:hAnsi="Arial" w:cs="Arial"/>
          <w:i/>
          <w:iCs/>
          <w:sz w:val="20"/>
        </w:rPr>
        <w:t>et al.,</w:t>
      </w:r>
      <w:r w:rsidR="00D815CC" w:rsidRPr="00D26868">
        <w:rPr>
          <w:rFonts w:ascii="Arial" w:hAnsi="Arial" w:cs="Arial"/>
          <w:sz w:val="20"/>
        </w:rPr>
        <w:t xml:space="preserve"> 2024</w:t>
      </w:r>
      <w:r w:rsidRPr="00D26868">
        <w:rPr>
          <w:rFonts w:ascii="Arial" w:hAnsi="Arial" w:cs="Arial"/>
          <w:sz w:val="20"/>
        </w:rPr>
        <w:t>). Generally, elevated temperatures and lower relative humidity have been associated with increased pest activity (</w:t>
      </w:r>
      <w:r w:rsidR="00D815CC" w:rsidRPr="00D26868">
        <w:rPr>
          <w:rFonts w:ascii="Arial" w:hAnsi="Arial" w:cs="Arial"/>
          <w:sz w:val="20"/>
        </w:rPr>
        <w:t xml:space="preserve">Yadav </w:t>
      </w:r>
      <w:r w:rsidR="00D815CC" w:rsidRPr="00D26868">
        <w:rPr>
          <w:rFonts w:ascii="Arial" w:hAnsi="Arial" w:cs="Arial"/>
          <w:i/>
          <w:iCs/>
          <w:sz w:val="20"/>
        </w:rPr>
        <w:t>et al.,</w:t>
      </w:r>
      <w:r w:rsidR="00D815CC" w:rsidRPr="00D26868">
        <w:rPr>
          <w:rFonts w:ascii="Arial" w:hAnsi="Arial" w:cs="Arial"/>
          <w:sz w:val="20"/>
        </w:rPr>
        <w:t xml:space="preserve"> 2024; Divija &amp; Agnihotri, 2024</w:t>
      </w:r>
      <w:r w:rsidRPr="00D26868">
        <w:rPr>
          <w:rFonts w:ascii="Arial" w:hAnsi="Arial" w:cs="Arial"/>
          <w:sz w:val="20"/>
        </w:rPr>
        <w:t xml:space="preserve">). However, variations in infestation trends across different </w:t>
      </w:r>
      <w:proofErr w:type="spellStart"/>
      <w:r w:rsidRPr="00D26868">
        <w:rPr>
          <w:rFonts w:ascii="Arial" w:hAnsi="Arial" w:cs="Arial"/>
          <w:sz w:val="20"/>
        </w:rPr>
        <w:t>agro</w:t>
      </w:r>
      <w:proofErr w:type="spellEnd"/>
      <w:r w:rsidRPr="00D26868">
        <w:rPr>
          <w:rFonts w:ascii="Arial" w:hAnsi="Arial" w:cs="Arial"/>
          <w:sz w:val="20"/>
        </w:rPr>
        <w:t xml:space="preserve">-climatic regions necessitate localized studies to accurately predict peak infestation periods and implement timely control measures (Yadav </w:t>
      </w:r>
      <w:r w:rsidRPr="00D26868">
        <w:rPr>
          <w:rFonts w:ascii="Arial" w:hAnsi="Arial" w:cs="Arial"/>
          <w:i/>
          <w:iCs/>
          <w:sz w:val="20"/>
        </w:rPr>
        <w:t>et al.,</w:t>
      </w:r>
      <w:r w:rsidRPr="00D26868">
        <w:rPr>
          <w:rFonts w:ascii="Arial" w:hAnsi="Arial" w:cs="Arial"/>
          <w:sz w:val="20"/>
        </w:rPr>
        <w:t xml:space="preserve"> 2024</w:t>
      </w:r>
      <w:r w:rsidR="00750723" w:rsidRPr="00D26868">
        <w:rPr>
          <w:rFonts w:ascii="Arial" w:hAnsi="Arial" w:cs="Arial"/>
          <w:sz w:val="20"/>
        </w:rPr>
        <w:t xml:space="preserve">; Devi </w:t>
      </w:r>
      <w:r w:rsidR="00750723" w:rsidRPr="00D26868">
        <w:rPr>
          <w:rFonts w:ascii="Arial" w:hAnsi="Arial" w:cs="Arial"/>
          <w:i/>
          <w:iCs/>
          <w:sz w:val="20"/>
        </w:rPr>
        <w:t>et al.,</w:t>
      </w:r>
      <w:r w:rsidR="00750723" w:rsidRPr="00D26868">
        <w:rPr>
          <w:rFonts w:ascii="Arial" w:hAnsi="Arial" w:cs="Arial"/>
          <w:sz w:val="20"/>
        </w:rPr>
        <w:t xml:space="preserve"> 2024</w:t>
      </w:r>
      <w:r w:rsidR="00F216E5" w:rsidRPr="00D26868">
        <w:rPr>
          <w:rFonts w:ascii="Arial" w:hAnsi="Arial" w:cs="Arial"/>
          <w:sz w:val="20"/>
        </w:rPr>
        <w:t xml:space="preserve">; Ram </w:t>
      </w:r>
      <w:r w:rsidR="00F216E5" w:rsidRPr="00D26868">
        <w:rPr>
          <w:rFonts w:ascii="Arial" w:hAnsi="Arial" w:cs="Arial"/>
          <w:i/>
          <w:iCs/>
          <w:sz w:val="20"/>
        </w:rPr>
        <w:t xml:space="preserve">et al. </w:t>
      </w:r>
      <w:r w:rsidR="00F216E5" w:rsidRPr="00D26868">
        <w:rPr>
          <w:rFonts w:ascii="Arial" w:hAnsi="Arial" w:cs="Arial"/>
          <w:sz w:val="20"/>
        </w:rPr>
        <w:t>202</w:t>
      </w:r>
      <w:r w:rsidR="00CD60CA" w:rsidRPr="00D26868">
        <w:rPr>
          <w:rFonts w:ascii="Arial" w:hAnsi="Arial" w:cs="Arial"/>
          <w:sz w:val="20"/>
        </w:rPr>
        <w:t>5</w:t>
      </w:r>
      <w:r w:rsidRPr="00D26868">
        <w:rPr>
          <w:rFonts w:ascii="Arial" w:hAnsi="Arial" w:cs="Arial"/>
          <w:sz w:val="20"/>
        </w:rPr>
        <w:t xml:space="preserve">). In this context, the present study aims to examine the seasonal incidence of </w:t>
      </w:r>
      <w:r w:rsidRPr="00D26868">
        <w:rPr>
          <w:rFonts w:ascii="Arial" w:hAnsi="Arial" w:cs="Arial"/>
          <w:i/>
          <w:iCs/>
          <w:sz w:val="20"/>
        </w:rPr>
        <w:t>H. armigera</w:t>
      </w:r>
      <w:r w:rsidRPr="00D26868">
        <w:rPr>
          <w:rFonts w:ascii="Arial" w:hAnsi="Arial" w:cs="Arial"/>
          <w:sz w:val="20"/>
        </w:rPr>
        <w:t xml:space="preserve"> on chickpea and its correlation with key abiotic factors. The findings of this study will contribute valuable insights for optimizing integrated pest management (IPM) strategies to </w:t>
      </w:r>
      <w:r w:rsidRPr="00C22D36">
        <w:rPr>
          <w:rFonts w:ascii="Arial" w:hAnsi="Arial" w:cs="Arial"/>
          <w:sz w:val="20"/>
        </w:rPr>
        <w:t>mitigate yield losses in chickpea cultivation, ensuring sustainable production and food security.</w:t>
      </w:r>
    </w:p>
    <w:p w14:paraId="1A3C0096" w14:textId="1CEE1EB2" w:rsidR="000F324B" w:rsidRPr="00767A46" w:rsidRDefault="00767A46" w:rsidP="00C463AD">
      <w:pPr>
        <w:spacing w:line="240" w:lineRule="auto"/>
        <w:jc w:val="both"/>
        <w:rPr>
          <w:rFonts w:ascii="Arial" w:hAnsi="Arial" w:cs="Arial"/>
          <w:b/>
          <w:bCs/>
          <w:szCs w:val="22"/>
        </w:rPr>
      </w:pPr>
      <w:r w:rsidRPr="00767A46">
        <w:rPr>
          <w:rFonts w:ascii="Arial" w:hAnsi="Arial" w:cs="Arial"/>
          <w:b/>
          <w:bCs/>
          <w:szCs w:val="22"/>
        </w:rPr>
        <w:t xml:space="preserve">2. </w:t>
      </w:r>
      <w:r w:rsidR="00D85D58" w:rsidRPr="00767A46">
        <w:rPr>
          <w:rFonts w:ascii="Arial" w:hAnsi="Arial" w:cs="Arial"/>
          <w:b/>
          <w:bCs/>
          <w:szCs w:val="22"/>
        </w:rPr>
        <w:t>MATERIALS AND METHODS</w:t>
      </w:r>
    </w:p>
    <w:p w14:paraId="733E4530" w14:textId="368722E2" w:rsidR="00D91397" w:rsidRPr="00C463AD" w:rsidRDefault="00D91397" w:rsidP="00767A46">
      <w:pPr>
        <w:spacing w:line="240" w:lineRule="auto"/>
        <w:jc w:val="both"/>
        <w:rPr>
          <w:rFonts w:ascii="Arial" w:hAnsi="Arial" w:cs="Arial"/>
          <w:color w:val="FF0000"/>
          <w:sz w:val="20"/>
        </w:rPr>
      </w:pPr>
      <w:r w:rsidRPr="00C463AD">
        <w:rPr>
          <w:rFonts w:ascii="Arial" w:hAnsi="Arial" w:cs="Arial"/>
          <w:sz w:val="20"/>
        </w:rPr>
        <w:t xml:space="preserve">The study on the seasonal abundance of </w:t>
      </w:r>
      <w:r w:rsidRPr="00C463AD">
        <w:rPr>
          <w:rFonts w:ascii="Arial" w:hAnsi="Arial" w:cs="Arial"/>
          <w:i/>
          <w:iCs/>
          <w:sz w:val="20"/>
        </w:rPr>
        <w:t>Helicoverpa armigera</w:t>
      </w:r>
      <w:r w:rsidRPr="00C463AD">
        <w:rPr>
          <w:rFonts w:ascii="Arial" w:hAnsi="Arial" w:cs="Arial"/>
          <w:sz w:val="20"/>
        </w:rPr>
        <w:t xml:space="preserve"> in chickpea (</w:t>
      </w:r>
      <w:r w:rsidRPr="00C463AD">
        <w:rPr>
          <w:rFonts w:ascii="Arial" w:hAnsi="Arial" w:cs="Arial"/>
          <w:i/>
          <w:iCs/>
          <w:sz w:val="20"/>
        </w:rPr>
        <w:t>Cicer arietinum</w:t>
      </w:r>
      <w:r w:rsidRPr="00C463AD">
        <w:rPr>
          <w:rFonts w:ascii="Arial" w:hAnsi="Arial" w:cs="Arial"/>
          <w:sz w:val="20"/>
        </w:rPr>
        <w:t xml:space="preserve"> L.) was conducted during the Rabi seasons of 2022–2023 and 2023–2024 at the research farm of College of Agriculture, </w:t>
      </w:r>
      <w:r w:rsidR="00AC61FB" w:rsidRPr="00C463AD">
        <w:rPr>
          <w:rFonts w:ascii="Arial" w:hAnsi="Arial" w:cs="Arial"/>
          <w:sz w:val="20"/>
        </w:rPr>
        <w:t>Sumerpur (Pali)</w:t>
      </w:r>
      <w:r w:rsidRPr="00C463AD">
        <w:rPr>
          <w:rFonts w:ascii="Arial" w:hAnsi="Arial" w:cs="Arial"/>
          <w:sz w:val="20"/>
        </w:rPr>
        <w:t xml:space="preserve">, India. The chickpea variety </w:t>
      </w:r>
      <w:r w:rsidR="003723A1" w:rsidRPr="00C463AD">
        <w:rPr>
          <w:rFonts w:ascii="Arial" w:hAnsi="Arial" w:cs="Arial"/>
          <w:sz w:val="20"/>
        </w:rPr>
        <w:t>CSJ</w:t>
      </w:r>
      <w:r w:rsidRPr="00C463AD">
        <w:rPr>
          <w:rFonts w:ascii="Arial" w:hAnsi="Arial" w:cs="Arial"/>
          <w:sz w:val="20"/>
        </w:rPr>
        <w:t>-</w:t>
      </w:r>
      <w:r w:rsidR="003723A1" w:rsidRPr="00C463AD">
        <w:rPr>
          <w:rFonts w:ascii="Arial" w:hAnsi="Arial" w:cs="Arial"/>
          <w:sz w:val="20"/>
        </w:rPr>
        <w:t>515</w:t>
      </w:r>
      <w:r w:rsidRPr="00C463AD">
        <w:rPr>
          <w:rFonts w:ascii="Arial" w:hAnsi="Arial" w:cs="Arial"/>
          <w:sz w:val="20"/>
        </w:rPr>
        <w:t xml:space="preserve"> was sown on </w:t>
      </w:r>
      <w:r w:rsidR="005844D4" w:rsidRPr="00C463AD">
        <w:rPr>
          <w:rFonts w:ascii="Arial" w:hAnsi="Arial" w:cs="Arial"/>
          <w:sz w:val="20"/>
        </w:rPr>
        <w:t xml:space="preserve">last week of </w:t>
      </w:r>
      <w:r w:rsidRPr="00C463AD">
        <w:rPr>
          <w:rFonts w:ascii="Arial" w:hAnsi="Arial" w:cs="Arial"/>
          <w:sz w:val="20"/>
        </w:rPr>
        <w:t>October in f</w:t>
      </w:r>
      <w:r w:rsidR="005844D4" w:rsidRPr="00C463AD">
        <w:rPr>
          <w:rFonts w:ascii="Arial" w:hAnsi="Arial" w:cs="Arial"/>
          <w:sz w:val="20"/>
        </w:rPr>
        <w:t>our</w:t>
      </w:r>
      <w:r w:rsidRPr="00C463AD">
        <w:rPr>
          <w:rFonts w:ascii="Arial" w:hAnsi="Arial" w:cs="Arial"/>
          <w:sz w:val="20"/>
        </w:rPr>
        <w:t xml:space="preserve"> </w:t>
      </w:r>
      <w:r w:rsidR="00AC61FB" w:rsidRPr="00C463AD">
        <w:rPr>
          <w:rFonts w:ascii="Arial" w:hAnsi="Arial" w:cs="Arial"/>
          <w:sz w:val="20"/>
        </w:rPr>
        <w:t>plots</w:t>
      </w:r>
      <w:r w:rsidRPr="00C463AD">
        <w:rPr>
          <w:rFonts w:ascii="Arial" w:hAnsi="Arial" w:cs="Arial"/>
          <w:sz w:val="20"/>
        </w:rPr>
        <w:t xml:space="preserve">. Each experimental plot measured </w:t>
      </w:r>
      <w:r w:rsidR="003723A1" w:rsidRPr="00C463AD">
        <w:rPr>
          <w:rFonts w:ascii="Arial" w:hAnsi="Arial" w:cs="Arial"/>
          <w:sz w:val="20"/>
        </w:rPr>
        <w:t>4</w:t>
      </w:r>
      <w:r w:rsidRPr="00C463AD">
        <w:rPr>
          <w:rFonts w:ascii="Arial" w:hAnsi="Arial" w:cs="Arial"/>
          <w:sz w:val="20"/>
        </w:rPr>
        <w:t xml:space="preserve">.0 × </w:t>
      </w:r>
      <w:r w:rsidR="003723A1" w:rsidRPr="00C463AD">
        <w:rPr>
          <w:rFonts w:ascii="Arial" w:hAnsi="Arial" w:cs="Arial"/>
          <w:sz w:val="20"/>
        </w:rPr>
        <w:t>2.4</w:t>
      </w:r>
      <w:r w:rsidRPr="00C463AD">
        <w:rPr>
          <w:rFonts w:ascii="Arial" w:hAnsi="Arial" w:cs="Arial"/>
          <w:sz w:val="20"/>
        </w:rPr>
        <w:t xml:space="preserve"> m², maintaining a row-to-row spacing of 30 cm and a plant-to-plant spacing of 10 cm. Standard agronomic practices were followed for crop management, and no insecticides were applied to allow for natural pest infestation.</w:t>
      </w:r>
      <w:r w:rsidR="00AC61FB" w:rsidRPr="00C463AD">
        <w:rPr>
          <w:rFonts w:ascii="Arial" w:hAnsi="Arial" w:cs="Arial"/>
          <w:sz w:val="20"/>
        </w:rPr>
        <w:t xml:space="preserve"> </w:t>
      </w:r>
      <w:r w:rsidRPr="00C463AD">
        <w:rPr>
          <w:rFonts w:ascii="Arial" w:hAnsi="Arial" w:cs="Arial"/>
          <w:sz w:val="20"/>
        </w:rPr>
        <w:t xml:space="preserve">To monitor the seasonal abundance of </w:t>
      </w:r>
      <w:r w:rsidRPr="00C463AD">
        <w:rPr>
          <w:rFonts w:ascii="Arial" w:hAnsi="Arial" w:cs="Arial"/>
          <w:i/>
          <w:iCs/>
          <w:sz w:val="20"/>
        </w:rPr>
        <w:t>H. armigera</w:t>
      </w:r>
      <w:r w:rsidRPr="00C463AD">
        <w:rPr>
          <w:rFonts w:ascii="Arial" w:hAnsi="Arial" w:cs="Arial"/>
          <w:sz w:val="20"/>
        </w:rPr>
        <w:t xml:space="preserve">, </w:t>
      </w:r>
      <w:r w:rsidR="00AC61FB" w:rsidRPr="00C463AD">
        <w:rPr>
          <w:rFonts w:ascii="Arial" w:hAnsi="Arial" w:cs="Arial"/>
          <w:sz w:val="20"/>
        </w:rPr>
        <w:t>five</w:t>
      </w:r>
      <w:r w:rsidRPr="00C463AD">
        <w:rPr>
          <w:rFonts w:ascii="Arial" w:hAnsi="Arial" w:cs="Arial"/>
          <w:sz w:val="20"/>
        </w:rPr>
        <w:t xml:space="preserve"> plants per plot were randomly selected and tagged. Weekly observations of the larval population were recorded from the first appearance of larvae until crop harvest. The larvae were visually counted in situ during early morning hours when pest activity was highest.</w:t>
      </w:r>
      <w:r w:rsidR="00324919" w:rsidRPr="00C463AD">
        <w:rPr>
          <w:rFonts w:ascii="Arial" w:hAnsi="Arial" w:cs="Arial"/>
          <w:sz w:val="20"/>
        </w:rPr>
        <w:t xml:space="preserve"> </w:t>
      </w:r>
      <w:r w:rsidRPr="00C463AD">
        <w:rPr>
          <w:rFonts w:ascii="Arial" w:hAnsi="Arial" w:cs="Arial"/>
          <w:sz w:val="20"/>
        </w:rPr>
        <w:t xml:space="preserve">Weather parameters, including weekly maximum and minimum temperatures (°C) and relative humidity (%), were obtained from the meteorological observatory at </w:t>
      </w:r>
      <w:r w:rsidR="00324919" w:rsidRPr="00C463AD">
        <w:rPr>
          <w:rFonts w:ascii="Arial" w:hAnsi="Arial" w:cs="Arial"/>
          <w:sz w:val="20"/>
        </w:rPr>
        <w:t>KVK, Pali</w:t>
      </w:r>
      <w:r w:rsidRPr="00C463AD">
        <w:rPr>
          <w:rFonts w:ascii="Arial" w:hAnsi="Arial" w:cs="Arial"/>
          <w:sz w:val="20"/>
        </w:rPr>
        <w:t xml:space="preserve">. The collected data were statistically </w:t>
      </w:r>
      <w:r w:rsidR="00552C25" w:rsidRPr="00C463AD">
        <w:rPr>
          <w:rFonts w:ascii="Arial" w:hAnsi="Arial" w:cs="Arial"/>
          <w:sz w:val="20"/>
        </w:rPr>
        <w:t>analysed</w:t>
      </w:r>
      <w:r w:rsidRPr="00C463AD">
        <w:rPr>
          <w:rFonts w:ascii="Arial" w:hAnsi="Arial" w:cs="Arial"/>
          <w:sz w:val="20"/>
        </w:rPr>
        <w:t xml:space="preserve"> using R software. The larval population data were subjected to simple correlation analysis to determine the relationship between </w:t>
      </w:r>
      <w:r w:rsidRPr="00C463AD">
        <w:rPr>
          <w:rFonts w:ascii="Arial" w:hAnsi="Arial" w:cs="Arial"/>
          <w:i/>
          <w:iCs/>
          <w:sz w:val="20"/>
        </w:rPr>
        <w:t>H. armigera</w:t>
      </w:r>
      <w:r w:rsidRPr="00C463AD">
        <w:rPr>
          <w:rFonts w:ascii="Arial" w:hAnsi="Arial" w:cs="Arial"/>
          <w:sz w:val="20"/>
        </w:rPr>
        <w:t xml:space="preserve"> infestation and key abiotic factors. Regression analysis was also performed to assess the impact of environmental variables on pest dynamics. The significance of correlations was tested at p &lt; 0.05 and p &lt; 0.01 levels.</w:t>
      </w:r>
      <w:r w:rsidR="00324919" w:rsidRPr="00C463AD">
        <w:rPr>
          <w:rFonts w:ascii="Arial" w:hAnsi="Arial" w:cs="Arial"/>
          <w:sz w:val="20"/>
        </w:rPr>
        <w:t xml:space="preserve"> </w:t>
      </w:r>
      <w:r w:rsidRPr="00C463AD">
        <w:rPr>
          <w:rFonts w:ascii="Arial" w:hAnsi="Arial" w:cs="Arial"/>
          <w:sz w:val="20"/>
        </w:rPr>
        <w:t xml:space="preserve">Additionally, time-series analysis and regression </w:t>
      </w:r>
      <w:r w:rsidR="00552C25" w:rsidRPr="00C463AD">
        <w:rPr>
          <w:rFonts w:ascii="Arial" w:hAnsi="Arial" w:cs="Arial"/>
          <w:sz w:val="20"/>
        </w:rPr>
        <w:t>modelling</w:t>
      </w:r>
      <w:r w:rsidRPr="00C463AD">
        <w:rPr>
          <w:rFonts w:ascii="Arial" w:hAnsi="Arial" w:cs="Arial"/>
          <w:sz w:val="20"/>
        </w:rPr>
        <w:t xml:space="preserve"> were applied to predict pest outbreaks based on historical trends and meteorological variables. The generalized linear model (GLM) and stepwise multiple regression were used to identify the most influential abiotic factors affecting larval population fluctuations.</w:t>
      </w:r>
    </w:p>
    <w:p w14:paraId="6729D49D" w14:textId="7BAAC0AE" w:rsidR="00565601" w:rsidRPr="00767A46" w:rsidRDefault="00767A46" w:rsidP="00C463AD">
      <w:pPr>
        <w:spacing w:line="240" w:lineRule="auto"/>
        <w:jc w:val="both"/>
        <w:rPr>
          <w:rFonts w:ascii="Arial" w:hAnsi="Arial" w:cs="Arial"/>
          <w:b/>
          <w:bCs/>
          <w:szCs w:val="22"/>
        </w:rPr>
      </w:pPr>
      <w:r w:rsidRPr="00767A46">
        <w:rPr>
          <w:rFonts w:ascii="Arial" w:hAnsi="Arial" w:cs="Arial"/>
          <w:b/>
          <w:bCs/>
          <w:szCs w:val="22"/>
        </w:rPr>
        <w:t xml:space="preserve">3. </w:t>
      </w:r>
      <w:r w:rsidR="00D85D58" w:rsidRPr="00767A46">
        <w:rPr>
          <w:rFonts w:ascii="Arial" w:hAnsi="Arial" w:cs="Arial"/>
          <w:b/>
          <w:bCs/>
          <w:szCs w:val="22"/>
        </w:rPr>
        <w:t>RESULTS AND DISCUSSION</w:t>
      </w:r>
    </w:p>
    <w:p w14:paraId="607CB9D9" w14:textId="19123B9B" w:rsidR="00564F09" w:rsidRPr="00767A46" w:rsidRDefault="00767A46" w:rsidP="00C463AD">
      <w:pPr>
        <w:spacing w:line="240" w:lineRule="auto"/>
        <w:rPr>
          <w:rFonts w:ascii="Arial" w:hAnsi="Arial" w:cs="Arial"/>
          <w:b/>
          <w:bCs/>
          <w:szCs w:val="22"/>
        </w:rPr>
      </w:pPr>
      <w:r w:rsidRPr="00767A46">
        <w:rPr>
          <w:rFonts w:ascii="Arial" w:hAnsi="Arial" w:cs="Arial"/>
          <w:b/>
          <w:bCs/>
          <w:szCs w:val="22"/>
        </w:rPr>
        <w:t xml:space="preserve">3.1 </w:t>
      </w:r>
      <w:r w:rsidR="00564F09" w:rsidRPr="00767A46">
        <w:rPr>
          <w:rFonts w:ascii="Arial" w:hAnsi="Arial" w:cs="Arial"/>
          <w:b/>
          <w:bCs/>
          <w:szCs w:val="22"/>
        </w:rPr>
        <w:t xml:space="preserve">Seasonal </w:t>
      </w:r>
      <w:r w:rsidR="00552C25" w:rsidRPr="00767A46">
        <w:rPr>
          <w:rFonts w:ascii="Arial" w:hAnsi="Arial" w:cs="Arial"/>
          <w:b/>
          <w:bCs/>
          <w:szCs w:val="22"/>
        </w:rPr>
        <w:t>i</w:t>
      </w:r>
      <w:r w:rsidR="00564F09" w:rsidRPr="00767A46">
        <w:rPr>
          <w:rFonts w:ascii="Arial" w:hAnsi="Arial" w:cs="Arial"/>
          <w:b/>
          <w:bCs/>
          <w:szCs w:val="22"/>
        </w:rPr>
        <w:t xml:space="preserve">ncidence of </w:t>
      </w:r>
      <w:r w:rsidR="00564F09" w:rsidRPr="00767A46">
        <w:rPr>
          <w:rFonts w:ascii="Arial" w:hAnsi="Arial" w:cs="Arial"/>
          <w:b/>
          <w:bCs/>
          <w:i/>
          <w:iCs/>
          <w:szCs w:val="22"/>
        </w:rPr>
        <w:t>H. armigera</w:t>
      </w:r>
      <w:r w:rsidR="00564F09" w:rsidRPr="00767A46">
        <w:rPr>
          <w:rFonts w:ascii="Arial" w:hAnsi="Arial" w:cs="Arial"/>
          <w:b/>
          <w:bCs/>
          <w:szCs w:val="22"/>
        </w:rPr>
        <w:t xml:space="preserve"> in Chickpea (2022-23)</w:t>
      </w:r>
    </w:p>
    <w:p w14:paraId="36C45DBE" w14:textId="2A3B378C" w:rsidR="00564F09" w:rsidRPr="00C463AD" w:rsidRDefault="00564F09" w:rsidP="00767A46">
      <w:pPr>
        <w:spacing w:line="240" w:lineRule="auto"/>
        <w:jc w:val="both"/>
        <w:rPr>
          <w:rFonts w:ascii="Arial" w:hAnsi="Arial" w:cs="Arial"/>
          <w:sz w:val="20"/>
        </w:rPr>
      </w:pPr>
      <w:r w:rsidRPr="00C463AD">
        <w:rPr>
          <w:rFonts w:ascii="Arial" w:hAnsi="Arial" w:cs="Arial"/>
          <w:sz w:val="20"/>
        </w:rPr>
        <w:t xml:space="preserve">The seasonal incidence of </w:t>
      </w:r>
      <w:r w:rsidRPr="00C463AD">
        <w:rPr>
          <w:rFonts w:ascii="Arial" w:hAnsi="Arial" w:cs="Arial"/>
          <w:i/>
          <w:iCs/>
          <w:sz w:val="20"/>
        </w:rPr>
        <w:t>H. armigera</w:t>
      </w:r>
      <w:r w:rsidRPr="00C463AD">
        <w:rPr>
          <w:rFonts w:ascii="Arial" w:hAnsi="Arial" w:cs="Arial"/>
          <w:sz w:val="20"/>
        </w:rPr>
        <w:t xml:space="preserve"> in chickpea during 2022-23 (</w:t>
      </w:r>
      <w:r w:rsidR="00071910">
        <w:rPr>
          <w:rFonts w:ascii="Arial" w:hAnsi="Arial" w:cs="Arial"/>
          <w:sz w:val="20"/>
        </w:rPr>
        <w:t xml:space="preserve">Table 1 &amp; </w:t>
      </w:r>
      <w:r w:rsidR="001F152A" w:rsidRPr="00C463AD">
        <w:rPr>
          <w:rFonts w:ascii="Arial" w:hAnsi="Arial" w:cs="Arial"/>
          <w:sz w:val="20"/>
        </w:rPr>
        <w:t>Fig.</w:t>
      </w:r>
      <w:r w:rsidRPr="00C463AD">
        <w:rPr>
          <w:rFonts w:ascii="Arial" w:hAnsi="Arial" w:cs="Arial"/>
          <w:sz w:val="20"/>
        </w:rPr>
        <w:t xml:space="preserve"> 1) revealed that the pest first appeared on the tender leaves of chickpea plants in the 46</w:t>
      </w:r>
      <w:r w:rsidRPr="00C463AD">
        <w:rPr>
          <w:rFonts w:ascii="Arial" w:hAnsi="Arial" w:cs="Arial"/>
          <w:sz w:val="20"/>
          <w:vertAlign w:val="superscript"/>
        </w:rPr>
        <w:t>th</w:t>
      </w:r>
      <w:r w:rsidRPr="00C463AD">
        <w:rPr>
          <w:rFonts w:ascii="Arial" w:hAnsi="Arial" w:cs="Arial"/>
          <w:sz w:val="20"/>
        </w:rPr>
        <w:t xml:space="preserve"> Standard Meteorological Week (SMW) with a mean larval population of 0.50 per plant. The early instars of </w:t>
      </w:r>
      <w:r w:rsidRPr="00C463AD">
        <w:rPr>
          <w:rFonts w:ascii="Arial" w:hAnsi="Arial" w:cs="Arial"/>
          <w:i/>
          <w:iCs/>
          <w:sz w:val="20"/>
        </w:rPr>
        <w:t>H. armigera</w:t>
      </w:r>
      <w:r w:rsidRPr="00C463AD">
        <w:rPr>
          <w:rFonts w:ascii="Arial" w:hAnsi="Arial" w:cs="Arial"/>
          <w:sz w:val="20"/>
        </w:rPr>
        <w:t xml:space="preserve"> larvae were observed feeding on the succulent leaves of the plant. The population increased gradually, reaching an initial peak (1.45 larvae per plant) in the 49</w:t>
      </w:r>
      <w:r w:rsidRPr="00C463AD">
        <w:rPr>
          <w:rFonts w:ascii="Arial" w:hAnsi="Arial" w:cs="Arial"/>
          <w:sz w:val="20"/>
          <w:vertAlign w:val="superscript"/>
        </w:rPr>
        <w:t>th</w:t>
      </w:r>
      <w:r w:rsidRPr="00C463AD">
        <w:rPr>
          <w:rFonts w:ascii="Arial" w:hAnsi="Arial" w:cs="Arial"/>
          <w:sz w:val="20"/>
        </w:rPr>
        <w:t xml:space="preserve"> SMW (first week of December), when the maximum and minimum temperatures were 27.9°C and 8.1°C, respectively, with a relative humidity of 42.0 per cent. A temporary decline in population was observed from the 50</w:t>
      </w:r>
      <w:r w:rsidRPr="00C463AD">
        <w:rPr>
          <w:rFonts w:ascii="Arial" w:hAnsi="Arial" w:cs="Arial"/>
          <w:sz w:val="20"/>
          <w:vertAlign w:val="superscript"/>
        </w:rPr>
        <w:t>th</w:t>
      </w:r>
      <w:r w:rsidRPr="00C463AD">
        <w:rPr>
          <w:rFonts w:ascii="Arial" w:hAnsi="Arial" w:cs="Arial"/>
          <w:sz w:val="20"/>
        </w:rPr>
        <w:t xml:space="preserve"> SMW onward, but the pest reappeared in the 4</w:t>
      </w:r>
      <w:r w:rsidRPr="00C463AD">
        <w:rPr>
          <w:rFonts w:ascii="Arial" w:hAnsi="Arial" w:cs="Arial"/>
          <w:sz w:val="20"/>
          <w:vertAlign w:val="superscript"/>
        </w:rPr>
        <w:t>th</w:t>
      </w:r>
      <w:r w:rsidRPr="00C463AD">
        <w:rPr>
          <w:rFonts w:ascii="Arial" w:hAnsi="Arial" w:cs="Arial"/>
          <w:sz w:val="20"/>
        </w:rPr>
        <w:t xml:space="preserve"> SMW (last week of January) at 0.60 larvae per plant. </w:t>
      </w:r>
    </w:p>
    <w:p w14:paraId="31FD30CF" w14:textId="4A8C301B" w:rsidR="00564F09" w:rsidRDefault="00564F09" w:rsidP="00767A46">
      <w:pPr>
        <w:spacing w:line="240" w:lineRule="auto"/>
        <w:jc w:val="both"/>
        <w:rPr>
          <w:rFonts w:ascii="Arial" w:hAnsi="Arial" w:cs="Arial"/>
          <w:sz w:val="20"/>
        </w:rPr>
      </w:pPr>
      <w:r w:rsidRPr="00C463AD">
        <w:rPr>
          <w:rFonts w:ascii="Arial" w:hAnsi="Arial" w:cs="Arial"/>
          <w:sz w:val="20"/>
        </w:rPr>
        <w:t>The pest population gradually increased after 4</w:t>
      </w:r>
      <w:r w:rsidRPr="00C463AD">
        <w:rPr>
          <w:rFonts w:ascii="Arial" w:hAnsi="Arial" w:cs="Arial"/>
          <w:sz w:val="20"/>
          <w:vertAlign w:val="superscript"/>
        </w:rPr>
        <w:t>th</w:t>
      </w:r>
      <w:r w:rsidRPr="00C463AD">
        <w:rPr>
          <w:rFonts w:ascii="Arial" w:hAnsi="Arial" w:cs="Arial"/>
          <w:sz w:val="20"/>
        </w:rPr>
        <w:t xml:space="preserve"> SMW (last week of January), when the crop was at the 50 per cent flowering stage, and its population gradually increased until the podding stage, persisting up to harvest. A subsequent peak infestation was recorded in the 8</w:t>
      </w:r>
      <w:r w:rsidRPr="00C463AD">
        <w:rPr>
          <w:rFonts w:ascii="Arial" w:hAnsi="Arial" w:cs="Arial"/>
          <w:sz w:val="20"/>
          <w:vertAlign w:val="superscript"/>
        </w:rPr>
        <w:t>th</w:t>
      </w:r>
      <w:r w:rsidRPr="00C463AD">
        <w:rPr>
          <w:rFonts w:ascii="Arial" w:hAnsi="Arial" w:cs="Arial"/>
          <w:sz w:val="20"/>
        </w:rPr>
        <w:t xml:space="preserve"> SMW (last week of February), reaching 1.50 larvae per plant when the maximum and minimum temperatures were 35.4°C and 15.2°C, respectively, with a relative humidity of 18.1 per cent. This peak population, comprising both early and late larval instars, was observed damaging buds, flowers, and leaves. Thereafter, a declining trend in larval population was recorded, and by the 12</w:t>
      </w:r>
      <w:r w:rsidRPr="00C463AD">
        <w:rPr>
          <w:rFonts w:ascii="Arial" w:hAnsi="Arial" w:cs="Arial"/>
          <w:sz w:val="20"/>
          <w:vertAlign w:val="superscript"/>
        </w:rPr>
        <w:t>th</w:t>
      </w:r>
      <w:r w:rsidRPr="00C463AD">
        <w:rPr>
          <w:rFonts w:ascii="Arial" w:hAnsi="Arial" w:cs="Arial"/>
          <w:sz w:val="20"/>
        </w:rPr>
        <w:t xml:space="preserve"> SMW (second week of March), pest activity ceased as the seeds became hard and unsuitable for larval feeding.</w:t>
      </w:r>
    </w:p>
    <w:p w14:paraId="494EADEE" w14:textId="77777777" w:rsidR="00071910" w:rsidRPr="00D60F9E" w:rsidRDefault="00071910" w:rsidP="00071910">
      <w:pPr>
        <w:jc w:val="both"/>
        <w:rPr>
          <w:rFonts w:ascii="Arial" w:hAnsi="Arial" w:cs="Arial"/>
          <w:b/>
          <w:bCs/>
          <w:sz w:val="20"/>
        </w:rPr>
      </w:pPr>
      <w:r w:rsidRPr="00D60F9E">
        <w:rPr>
          <w:rFonts w:ascii="Arial" w:hAnsi="Arial" w:cs="Arial"/>
          <w:b/>
          <w:bCs/>
          <w:sz w:val="20"/>
        </w:rPr>
        <w:t xml:space="preserve">Table </w:t>
      </w:r>
      <w:proofErr w:type="gramStart"/>
      <w:r w:rsidRPr="00D60F9E">
        <w:rPr>
          <w:rFonts w:ascii="Arial" w:hAnsi="Arial" w:cs="Arial"/>
          <w:b/>
          <w:bCs/>
          <w:sz w:val="20"/>
        </w:rPr>
        <w:t>1 :</w:t>
      </w:r>
      <w:proofErr w:type="gramEnd"/>
      <w:r w:rsidRPr="00D60F9E">
        <w:rPr>
          <w:rFonts w:ascii="Arial" w:hAnsi="Arial" w:cs="Arial"/>
          <w:b/>
          <w:bCs/>
          <w:sz w:val="20"/>
        </w:rPr>
        <w:t xml:space="preserve"> Seasonal incidence of </w:t>
      </w:r>
      <w:r w:rsidRPr="00D60F9E">
        <w:rPr>
          <w:rFonts w:ascii="Arial" w:hAnsi="Arial" w:cs="Arial"/>
          <w:b/>
          <w:bCs/>
          <w:i/>
          <w:iCs/>
          <w:sz w:val="20"/>
        </w:rPr>
        <w:t xml:space="preserve">H. armigera </w:t>
      </w:r>
      <w:r w:rsidRPr="00D60F9E">
        <w:rPr>
          <w:rFonts w:ascii="Arial" w:hAnsi="Arial" w:cs="Arial"/>
          <w:b/>
          <w:bCs/>
          <w:sz w:val="20"/>
        </w:rPr>
        <w:t>(Hub.) larvae in chickpea crop during 2022-23.</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2639"/>
        <w:gridCol w:w="2015"/>
        <w:gridCol w:w="1996"/>
        <w:gridCol w:w="1586"/>
      </w:tblGrid>
      <w:tr w:rsidR="00071910" w:rsidRPr="00D60F9E" w14:paraId="5AA994E8" w14:textId="77777777" w:rsidTr="003D1625">
        <w:tc>
          <w:tcPr>
            <w:tcW w:w="0" w:type="auto"/>
            <w:tcBorders>
              <w:top w:val="single" w:sz="4" w:space="0" w:color="auto"/>
              <w:bottom w:val="single" w:sz="4" w:space="0" w:color="auto"/>
            </w:tcBorders>
            <w:hideMark/>
          </w:tcPr>
          <w:p w14:paraId="6A73726D" w14:textId="77777777" w:rsidR="00071910" w:rsidRPr="00D60F9E" w:rsidRDefault="00071910" w:rsidP="00B63F3A">
            <w:pPr>
              <w:jc w:val="center"/>
              <w:rPr>
                <w:rFonts w:ascii="Arial" w:hAnsi="Arial" w:cs="Arial"/>
                <w:b/>
                <w:bCs/>
                <w:sz w:val="20"/>
              </w:rPr>
            </w:pPr>
            <w:r w:rsidRPr="00D60F9E">
              <w:rPr>
                <w:rFonts w:ascii="Arial" w:hAnsi="Arial" w:cs="Arial"/>
                <w:b/>
                <w:bCs/>
                <w:sz w:val="20"/>
              </w:rPr>
              <w:t>SMW</w:t>
            </w:r>
          </w:p>
        </w:tc>
        <w:tc>
          <w:tcPr>
            <w:tcW w:w="0" w:type="auto"/>
            <w:tcBorders>
              <w:top w:val="single" w:sz="4" w:space="0" w:color="auto"/>
              <w:bottom w:val="single" w:sz="4" w:space="0" w:color="auto"/>
            </w:tcBorders>
            <w:hideMark/>
          </w:tcPr>
          <w:p w14:paraId="69F9C02C" w14:textId="77777777" w:rsidR="00071910" w:rsidRPr="00D60F9E" w:rsidRDefault="00071910" w:rsidP="00B63F3A">
            <w:pPr>
              <w:jc w:val="center"/>
              <w:rPr>
                <w:rFonts w:ascii="Arial" w:hAnsi="Arial" w:cs="Arial"/>
                <w:b/>
                <w:bCs/>
                <w:sz w:val="20"/>
              </w:rPr>
            </w:pPr>
            <w:r w:rsidRPr="00D60F9E">
              <w:rPr>
                <w:rFonts w:ascii="Arial" w:hAnsi="Arial" w:cs="Arial"/>
                <w:b/>
                <w:bCs/>
                <w:sz w:val="20"/>
              </w:rPr>
              <w:t>Mean Larval Population per Plants</w:t>
            </w:r>
          </w:p>
        </w:tc>
        <w:tc>
          <w:tcPr>
            <w:tcW w:w="0" w:type="auto"/>
            <w:tcBorders>
              <w:top w:val="single" w:sz="4" w:space="0" w:color="auto"/>
              <w:bottom w:val="single" w:sz="4" w:space="0" w:color="auto"/>
            </w:tcBorders>
            <w:hideMark/>
          </w:tcPr>
          <w:p w14:paraId="2D4E4C80" w14:textId="77777777" w:rsidR="00071910" w:rsidRPr="00D60F9E" w:rsidRDefault="00071910" w:rsidP="00B63F3A">
            <w:pPr>
              <w:jc w:val="center"/>
              <w:rPr>
                <w:rFonts w:ascii="Arial" w:hAnsi="Arial" w:cs="Arial"/>
                <w:b/>
                <w:bCs/>
                <w:sz w:val="20"/>
              </w:rPr>
            </w:pPr>
            <w:r w:rsidRPr="00D60F9E">
              <w:rPr>
                <w:rFonts w:ascii="Arial" w:hAnsi="Arial" w:cs="Arial"/>
                <w:b/>
                <w:bCs/>
                <w:sz w:val="20"/>
              </w:rPr>
              <w:t>Maximum Temperature (°C)</w:t>
            </w:r>
          </w:p>
        </w:tc>
        <w:tc>
          <w:tcPr>
            <w:tcW w:w="0" w:type="auto"/>
            <w:tcBorders>
              <w:top w:val="single" w:sz="4" w:space="0" w:color="auto"/>
              <w:bottom w:val="single" w:sz="4" w:space="0" w:color="auto"/>
            </w:tcBorders>
            <w:hideMark/>
          </w:tcPr>
          <w:p w14:paraId="2FD98F49" w14:textId="77777777" w:rsidR="00071910" w:rsidRPr="00D60F9E" w:rsidRDefault="00071910" w:rsidP="00B63F3A">
            <w:pPr>
              <w:jc w:val="center"/>
              <w:rPr>
                <w:rFonts w:ascii="Arial" w:hAnsi="Arial" w:cs="Arial"/>
                <w:b/>
                <w:bCs/>
                <w:sz w:val="20"/>
              </w:rPr>
            </w:pPr>
            <w:r w:rsidRPr="00D60F9E">
              <w:rPr>
                <w:rFonts w:ascii="Arial" w:hAnsi="Arial" w:cs="Arial"/>
                <w:b/>
                <w:bCs/>
                <w:sz w:val="20"/>
              </w:rPr>
              <w:t>Minimum Temperature (°C)</w:t>
            </w:r>
          </w:p>
        </w:tc>
        <w:tc>
          <w:tcPr>
            <w:tcW w:w="0" w:type="auto"/>
            <w:tcBorders>
              <w:top w:val="single" w:sz="4" w:space="0" w:color="auto"/>
              <w:bottom w:val="single" w:sz="4" w:space="0" w:color="auto"/>
            </w:tcBorders>
            <w:hideMark/>
          </w:tcPr>
          <w:p w14:paraId="485AB39E" w14:textId="77777777" w:rsidR="00071910" w:rsidRPr="00D60F9E" w:rsidRDefault="00071910" w:rsidP="00B63F3A">
            <w:pPr>
              <w:jc w:val="center"/>
              <w:rPr>
                <w:rFonts w:ascii="Arial" w:hAnsi="Arial" w:cs="Arial"/>
                <w:b/>
                <w:bCs/>
                <w:sz w:val="20"/>
              </w:rPr>
            </w:pPr>
            <w:r w:rsidRPr="00D60F9E">
              <w:rPr>
                <w:rFonts w:ascii="Arial" w:hAnsi="Arial" w:cs="Arial"/>
                <w:b/>
                <w:bCs/>
                <w:sz w:val="20"/>
              </w:rPr>
              <w:t>Relative Humidity (%)</w:t>
            </w:r>
          </w:p>
        </w:tc>
      </w:tr>
      <w:tr w:rsidR="00071910" w:rsidRPr="00D60F9E" w14:paraId="15DB49F4" w14:textId="77777777" w:rsidTr="003D1625">
        <w:tc>
          <w:tcPr>
            <w:tcW w:w="0" w:type="auto"/>
            <w:tcBorders>
              <w:top w:val="single" w:sz="4" w:space="0" w:color="auto"/>
            </w:tcBorders>
            <w:hideMark/>
          </w:tcPr>
          <w:p w14:paraId="36C26053" w14:textId="77777777" w:rsidR="00071910" w:rsidRPr="00D60F9E" w:rsidRDefault="00071910" w:rsidP="00B63F3A">
            <w:pPr>
              <w:jc w:val="center"/>
              <w:rPr>
                <w:rFonts w:ascii="Arial" w:hAnsi="Arial" w:cs="Arial"/>
                <w:sz w:val="20"/>
              </w:rPr>
            </w:pPr>
            <w:r w:rsidRPr="00D60F9E">
              <w:rPr>
                <w:rFonts w:ascii="Arial" w:hAnsi="Arial" w:cs="Arial"/>
                <w:sz w:val="20"/>
              </w:rPr>
              <w:t>46</w:t>
            </w:r>
          </w:p>
        </w:tc>
        <w:tc>
          <w:tcPr>
            <w:tcW w:w="0" w:type="auto"/>
            <w:tcBorders>
              <w:top w:val="single" w:sz="4" w:space="0" w:color="auto"/>
            </w:tcBorders>
            <w:vAlign w:val="bottom"/>
            <w:hideMark/>
          </w:tcPr>
          <w:p w14:paraId="59F61409"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0.50</w:t>
            </w:r>
          </w:p>
        </w:tc>
        <w:tc>
          <w:tcPr>
            <w:tcW w:w="0" w:type="auto"/>
            <w:tcBorders>
              <w:top w:val="single" w:sz="4" w:space="0" w:color="auto"/>
            </w:tcBorders>
            <w:vAlign w:val="bottom"/>
          </w:tcPr>
          <w:p w14:paraId="506B8CD6" w14:textId="77777777" w:rsidR="00071910" w:rsidRPr="00D60F9E" w:rsidRDefault="00071910" w:rsidP="00B63F3A">
            <w:pPr>
              <w:jc w:val="center"/>
              <w:rPr>
                <w:rFonts w:ascii="Arial" w:hAnsi="Arial" w:cs="Arial"/>
                <w:sz w:val="20"/>
              </w:rPr>
            </w:pPr>
            <w:r w:rsidRPr="00D60F9E">
              <w:rPr>
                <w:rFonts w:ascii="Arial" w:hAnsi="Arial" w:cs="Arial"/>
                <w:sz w:val="20"/>
              </w:rPr>
              <w:t>31.6</w:t>
            </w:r>
          </w:p>
        </w:tc>
        <w:tc>
          <w:tcPr>
            <w:tcW w:w="0" w:type="auto"/>
            <w:tcBorders>
              <w:top w:val="single" w:sz="4" w:space="0" w:color="auto"/>
            </w:tcBorders>
            <w:vAlign w:val="bottom"/>
          </w:tcPr>
          <w:p w14:paraId="4906D957" w14:textId="77777777" w:rsidR="00071910" w:rsidRPr="00D60F9E" w:rsidRDefault="00071910" w:rsidP="00B63F3A">
            <w:pPr>
              <w:jc w:val="center"/>
              <w:rPr>
                <w:rFonts w:ascii="Arial" w:hAnsi="Arial" w:cs="Arial"/>
                <w:sz w:val="20"/>
              </w:rPr>
            </w:pPr>
            <w:r w:rsidRPr="00D60F9E">
              <w:rPr>
                <w:rFonts w:ascii="Arial" w:hAnsi="Arial" w:cs="Arial"/>
                <w:sz w:val="20"/>
              </w:rPr>
              <w:t>12.3</w:t>
            </w:r>
          </w:p>
        </w:tc>
        <w:tc>
          <w:tcPr>
            <w:tcW w:w="0" w:type="auto"/>
            <w:tcBorders>
              <w:top w:val="single" w:sz="4" w:space="0" w:color="auto"/>
            </w:tcBorders>
            <w:vAlign w:val="bottom"/>
          </w:tcPr>
          <w:p w14:paraId="26CCB227" w14:textId="77777777" w:rsidR="00071910" w:rsidRPr="00D60F9E" w:rsidRDefault="00071910" w:rsidP="00B63F3A">
            <w:pPr>
              <w:jc w:val="center"/>
              <w:rPr>
                <w:rFonts w:ascii="Arial" w:hAnsi="Arial" w:cs="Arial"/>
                <w:sz w:val="20"/>
              </w:rPr>
            </w:pPr>
            <w:r w:rsidRPr="00D60F9E">
              <w:rPr>
                <w:rFonts w:ascii="Arial" w:hAnsi="Arial" w:cs="Arial"/>
                <w:sz w:val="20"/>
              </w:rPr>
              <w:t>32.6</w:t>
            </w:r>
          </w:p>
        </w:tc>
      </w:tr>
      <w:tr w:rsidR="00071910" w:rsidRPr="00D60F9E" w14:paraId="0F877EF6" w14:textId="77777777" w:rsidTr="003D1625">
        <w:tc>
          <w:tcPr>
            <w:tcW w:w="0" w:type="auto"/>
            <w:hideMark/>
          </w:tcPr>
          <w:p w14:paraId="18B0C992" w14:textId="77777777" w:rsidR="00071910" w:rsidRPr="00D60F9E" w:rsidRDefault="00071910" w:rsidP="00B63F3A">
            <w:pPr>
              <w:jc w:val="center"/>
              <w:rPr>
                <w:rFonts w:ascii="Arial" w:hAnsi="Arial" w:cs="Arial"/>
                <w:sz w:val="20"/>
              </w:rPr>
            </w:pPr>
            <w:r w:rsidRPr="00D60F9E">
              <w:rPr>
                <w:rFonts w:ascii="Arial" w:hAnsi="Arial" w:cs="Arial"/>
                <w:sz w:val="20"/>
              </w:rPr>
              <w:t>47</w:t>
            </w:r>
          </w:p>
        </w:tc>
        <w:tc>
          <w:tcPr>
            <w:tcW w:w="0" w:type="auto"/>
            <w:vAlign w:val="bottom"/>
            <w:hideMark/>
          </w:tcPr>
          <w:p w14:paraId="513194CB"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1.00</w:t>
            </w:r>
          </w:p>
        </w:tc>
        <w:tc>
          <w:tcPr>
            <w:tcW w:w="0" w:type="auto"/>
            <w:vAlign w:val="bottom"/>
          </w:tcPr>
          <w:p w14:paraId="762616C5" w14:textId="77777777" w:rsidR="00071910" w:rsidRPr="00D60F9E" w:rsidRDefault="00071910" w:rsidP="00B63F3A">
            <w:pPr>
              <w:jc w:val="center"/>
              <w:rPr>
                <w:rFonts w:ascii="Arial" w:hAnsi="Arial" w:cs="Arial"/>
                <w:sz w:val="20"/>
              </w:rPr>
            </w:pPr>
            <w:r w:rsidRPr="00D60F9E">
              <w:rPr>
                <w:rFonts w:ascii="Arial" w:hAnsi="Arial" w:cs="Arial"/>
                <w:sz w:val="20"/>
              </w:rPr>
              <w:t>30.4</w:t>
            </w:r>
          </w:p>
        </w:tc>
        <w:tc>
          <w:tcPr>
            <w:tcW w:w="0" w:type="auto"/>
            <w:vAlign w:val="bottom"/>
          </w:tcPr>
          <w:p w14:paraId="2E447A67" w14:textId="77777777" w:rsidR="00071910" w:rsidRPr="00D60F9E" w:rsidRDefault="00071910" w:rsidP="00B63F3A">
            <w:pPr>
              <w:jc w:val="center"/>
              <w:rPr>
                <w:rFonts w:ascii="Arial" w:hAnsi="Arial" w:cs="Arial"/>
                <w:sz w:val="20"/>
              </w:rPr>
            </w:pPr>
            <w:r w:rsidRPr="00D60F9E">
              <w:rPr>
                <w:rFonts w:ascii="Arial" w:hAnsi="Arial" w:cs="Arial"/>
                <w:sz w:val="20"/>
              </w:rPr>
              <w:t>9.3</w:t>
            </w:r>
          </w:p>
        </w:tc>
        <w:tc>
          <w:tcPr>
            <w:tcW w:w="0" w:type="auto"/>
            <w:vAlign w:val="bottom"/>
          </w:tcPr>
          <w:p w14:paraId="14189E8F" w14:textId="77777777" w:rsidR="00071910" w:rsidRPr="00D60F9E" w:rsidRDefault="00071910" w:rsidP="00B63F3A">
            <w:pPr>
              <w:jc w:val="center"/>
              <w:rPr>
                <w:rFonts w:ascii="Arial" w:hAnsi="Arial" w:cs="Arial"/>
                <w:sz w:val="20"/>
              </w:rPr>
            </w:pPr>
            <w:r w:rsidRPr="00D60F9E">
              <w:rPr>
                <w:rFonts w:ascii="Arial" w:hAnsi="Arial" w:cs="Arial"/>
                <w:sz w:val="20"/>
              </w:rPr>
              <w:t>28.1</w:t>
            </w:r>
          </w:p>
        </w:tc>
      </w:tr>
      <w:tr w:rsidR="00071910" w:rsidRPr="00D60F9E" w14:paraId="31900070" w14:textId="77777777" w:rsidTr="003D1625">
        <w:tc>
          <w:tcPr>
            <w:tcW w:w="0" w:type="auto"/>
            <w:hideMark/>
          </w:tcPr>
          <w:p w14:paraId="5C1E60E2" w14:textId="77777777" w:rsidR="00071910" w:rsidRPr="00D60F9E" w:rsidRDefault="00071910" w:rsidP="00B63F3A">
            <w:pPr>
              <w:jc w:val="center"/>
              <w:rPr>
                <w:rFonts w:ascii="Arial" w:hAnsi="Arial" w:cs="Arial"/>
                <w:sz w:val="20"/>
              </w:rPr>
            </w:pPr>
            <w:r w:rsidRPr="00D60F9E">
              <w:rPr>
                <w:rFonts w:ascii="Arial" w:hAnsi="Arial" w:cs="Arial"/>
                <w:sz w:val="20"/>
              </w:rPr>
              <w:t>48</w:t>
            </w:r>
          </w:p>
        </w:tc>
        <w:tc>
          <w:tcPr>
            <w:tcW w:w="0" w:type="auto"/>
            <w:vAlign w:val="bottom"/>
            <w:hideMark/>
          </w:tcPr>
          <w:p w14:paraId="14779CD0"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1.30</w:t>
            </w:r>
          </w:p>
        </w:tc>
        <w:tc>
          <w:tcPr>
            <w:tcW w:w="0" w:type="auto"/>
            <w:vAlign w:val="bottom"/>
          </w:tcPr>
          <w:p w14:paraId="4BC7A1D1" w14:textId="77777777" w:rsidR="00071910" w:rsidRPr="00D60F9E" w:rsidRDefault="00071910" w:rsidP="00B63F3A">
            <w:pPr>
              <w:jc w:val="center"/>
              <w:rPr>
                <w:rFonts w:ascii="Arial" w:hAnsi="Arial" w:cs="Arial"/>
                <w:sz w:val="20"/>
              </w:rPr>
            </w:pPr>
            <w:r w:rsidRPr="00D60F9E">
              <w:rPr>
                <w:rFonts w:ascii="Arial" w:hAnsi="Arial" w:cs="Arial"/>
                <w:sz w:val="20"/>
              </w:rPr>
              <w:t>30.7</w:t>
            </w:r>
          </w:p>
        </w:tc>
        <w:tc>
          <w:tcPr>
            <w:tcW w:w="0" w:type="auto"/>
            <w:vAlign w:val="bottom"/>
          </w:tcPr>
          <w:p w14:paraId="4497A8FD" w14:textId="77777777" w:rsidR="00071910" w:rsidRPr="00D60F9E" w:rsidRDefault="00071910" w:rsidP="00B63F3A">
            <w:pPr>
              <w:jc w:val="center"/>
              <w:rPr>
                <w:rFonts w:ascii="Arial" w:hAnsi="Arial" w:cs="Arial"/>
                <w:sz w:val="20"/>
              </w:rPr>
            </w:pPr>
            <w:r w:rsidRPr="00D60F9E">
              <w:rPr>
                <w:rFonts w:ascii="Arial" w:hAnsi="Arial" w:cs="Arial"/>
                <w:sz w:val="20"/>
              </w:rPr>
              <w:t>7.4</w:t>
            </w:r>
          </w:p>
        </w:tc>
        <w:tc>
          <w:tcPr>
            <w:tcW w:w="0" w:type="auto"/>
            <w:vAlign w:val="bottom"/>
          </w:tcPr>
          <w:p w14:paraId="093AD87E" w14:textId="77777777" w:rsidR="00071910" w:rsidRPr="00D60F9E" w:rsidRDefault="00071910" w:rsidP="00B63F3A">
            <w:pPr>
              <w:jc w:val="center"/>
              <w:rPr>
                <w:rFonts w:ascii="Arial" w:hAnsi="Arial" w:cs="Arial"/>
                <w:sz w:val="20"/>
              </w:rPr>
            </w:pPr>
            <w:r w:rsidRPr="00D60F9E">
              <w:rPr>
                <w:rFonts w:ascii="Arial" w:hAnsi="Arial" w:cs="Arial"/>
                <w:sz w:val="20"/>
              </w:rPr>
              <w:t>29.9</w:t>
            </w:r>
          </w:p>
        </w:tc>
      </w:tr>
      <w:tr w:rsidR="00071910" w:rsidRPr="00D60F9E" w14:paraId="3FA4997D" w14:textId="77777777" w:rsidTr="003D1625">
        <w:tc>
          <w:tcPr>
            <w:tcW w:w="0" w:type="auto"/>
            <w:hideMark/>
          </w:tcPr>
          <w:p w14:paraId="7C6D9808" w14:textId="77777777" w:rsidR="00071910" w:rsidRPr="00D60F9E" w:rsidRDefault="00071910" w:rsidP="00B63F3A">
            <w:pPr>
              <w:jc w:val="center"/>
              <w:rPr>
                <w:rFonts w:ascii="Arial" w:hAnsi="Arial" w:cs="Arial"/>
                <w:sz w:val="20"/>
              </w:rPr>
            </w:pPr>
            <w:r w:rsidRPr="00D60F9E">
              <w:rPr>
                <w:rFonts w:ascii="Arial" w:hAnsi="Arial" w:cs="Arial"/>
                <w:sz w:val="20"/>
              </w:rPr>
              <w:t>49</w:t>
            </w:r>
          </w:p>
        </w:tc>
        <w:tc>
          <w:tcPr>
            <w:tcW w:w="0" w:type="auto"/>
            <w:vAlign w:val="bottom"/>
            <w:hideMark/>
          </w:tcPr>
          <w:p w14:paraId="136E78D3"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1.45</w:t>
            </w:r>
          </w:p>
        </w:tc>
        <w:tc>
          <w:tcPr>
            <w:tcW w:w="0" w:type="auto"/>
            <w:vAlign w:val="bottom"/>
          </w:tcPr>
          <w:p w14:paraId="101DEB55" w14:textId="77777777" w:rsidR="00071910" w:rsidRPr="00D60F9E" w:rsidRDefault="00071910" w:rsidP="00B63F3A">
            <w:pPr>
              <w:jc w:val="center"/>
              <w:rPr>
                <w:rFonts w:ascii="Arial" w:hAnsi="Arial" w:cs="Arial"/>
                <w:sz w:val="20"/>
              </w:rPr>
            </w:pPr>
            <w:r w:rsidRPr="00D60F9E">
              <w:rPr>
                <w:rFonts w:ascii="Arial" w:hAnsi="Arial" w:cs="Arial"/>
                <w:sz w:val="20"/>
              </w:rPr>
              <w:t>27.9</w:t>
            </w:r>
          </w:p>
        </w:tc>
        <w:tc>
          <w:tcPr>
            <w:tcW w:w="0" w:type="auto"/>
            <w:vAlign w:val="bottom"/>
          </w:tcPr>
          <w:p w14:paraId="66D9C397" w14:textId="77777777" w:rsidR="00071910" w:rsidRPr="00D60F9E" w:rsidRDefault="00071910" w:rsidP="00B63F3A">
            <w:pPr>
              <w:jc w:val="center"/>
              <w:rPr>
                <w:rFonts w:ascii="Arial" w:hAnsi="Arial" w:cs="Arial"/>
                <w:sz w:val="20"/>
              </w:rPr>
            </w:pPr>
            <w:r w:rsidRPr="00D60F9E">
              <w:rPr>
                <w:rFonts w:ascii="Arial" w:hAnsi="Arial" w:cs="Arial"/>
                <w:sz w:val="20"/>
              </w:rPr>
              <w:t>8.1</w:t>
            </w:r>
          </w:p>
        </w:tc>
        <w:tc>
          <w:tcPr>
            <w:tcW w:w="0" w:type="auto"/>
            <w:vAlign w:val="bottom"/>
          </w:tcPr>
          <w:p w14:paraId="4B315C09" w14:textId="77777777" w:rsidR="00071910" w:rsidRPr="00D60F9E" w:rsidRDefault="00071910" w:rsidP="00B63F3A">
            <w:pPr>
              <w:jc w:val="center"/>
              <w:rPr>
                <w:rFonts w:ascii="Arial" w:hAnsi="Arial" w:cs="Arial"/>
                <w:sz w:val="20"/>
              </w:rPr>
            </w:pPr>
            <w:r w:rsidRPr="00D60F9E">
              <w:rPr>
                <w:rFonts w:ascii="Arial" w:hAnsi="Arial" w:cs="Arial"/>
                <w:sz w:val="20"/>
              </w:rPr>
              <w:t>42.0</w:t>
            </w:r>
          </w:p>
        </w:tc>
      </w:tr>
      <w:tr w:rsidR="00071910" w:rsidRPr="00D60F9E" w14:paraId="0EA50679" w14:textId="77777777" w:rsidTr="003D1625">
        <w:tc>
          <w:tcPr>
            <w:tcW w:w="0" w:type="auto"/>
            <w:hideMark/>
          </w:tcPr>
          <w:p w14:paraId="28A1308B" w14:textId="77777777" w:rsidR="00071910" w:rsidRPr="00D60F9E" w:rsidRDefault="00071910" w:rsidP="00B63F3A">
            <w:pPr>
              <w:jc w:val="center"/>
              <w:rPr>
                <w:rFonts w:ascii="Arial" w:hAnsi="Arial" w:cs="Arial"/>
                <w:sz w:val="20"/>
              </w:rPr>
            </w:pPr>
            <w:r w:rsidRPr="00D60F9E">
              <w:rPr>
                <w:rFonts w:ascii="Arial" w:hAnsi="Arial" w:cs="Arial"/>
                <w:sz w:val="20"/>
              </w:rPr>
              <w:lastRenderedPageBreak/>
              <w:t>50</w:t>
            </w:r>
          </w:p>
        </w:tc>
        <w:tc>
          <w:tcPr>
            <w:tcW w:w="0" w:type="auto"/>
            <w:vAlign w:val="bottom"/>
            <w:hideMark/>
          </w:tcPr>
          <w:p w14:paraId="4AD0200F"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1.30</w:t>
            </w:r>
          </w:p>
        </w:tc>
        <w:tc>
          <w:tcPr>
            <w:tcW w:w="0" w:type="auto"/>
            <w:vAlign w:val="bottom"/>
          </w:tcPr>
          <w:p w14:paraId="2D6AB7F1" w14:textId="77777777" w:rsidR="00071910" w:rsidRPr="00D60F9E" w:rsidRDefault="00071910" w:rsidP="00B63F3A">
            <w:pPr>
              <w:jc w:val="center"/>
              <w:rPr>
                <w:rFonts w:ascii="Arial" w:hAnsi="Arial" w:cs="Arial"/>
                <w:sz w:val="20"/>
              </w:rPr>
            </w:pPr>
            <w:r w:rsidRPr="00D60F9E">
              <w:rPr>
                <w:rFonts w:ascii="Arial" w:hAnsi="Arial" w:cs="Arial"/>
                <w:sz w:val="20"/>
              </w:rPr>
              <w:t>28.9</w:t>
            </w:r>
          </w:p>
        </w:tc>
        <w:tc>
          <w:tcPr>
            <w:tcW w:w="0" w:type="auto"/>
            <w:vAlign w:val="bottom"/>
          </w:tcPr>
          <w:p w14:paraId="721F5FE1" w14:textId="77777777" w:rsidR="00071910" w:rsidRPr="00D60F9E" w:rsidRDefault="00071910" w:rsidP="00B63F3A">
            <w:pPr>
              <w:jc w:val="center"/>
              <w:rPr>
                <w:rFonts w:ascii="Arial" w:hAnsi="Arial" w:cs="Arial"/>
                <w:sz w:val="20"/>
              </w:rPr>
            </w:pPr>
            <w:r w:rsidRPr="00D60F9E">
              <w:rPr>
                <w:rFonts w:ascii="Arial" w:hAnsi="Arial" w:cs="Arial"/>
                <w:sz w:val="20"/>
              </w:rPr>
              <w:t>10.9</w:t>
            </w:r>
          </w:p>
        </w:tc>
        <w:tc>
          <w:tcPr>
            <w:tcW w:w="0" w:type="auto"/>
            <w:vAlign w:val="bottom"/>
          </w:tcPr>
          <w:p w14:paraId="38AE37F2" w14:textId="77777777" w:rsidR="00071910" w:rsidRPr="00D60F9E" w:rsidRDefault="00071910" w:rsidP="00B63F3A">
            <w:pPr>
              <w:jc w:val="center"/>
              <w:rPr>
                <w:rFonts w:ascii="Arial" w:hAnsi="Arial" w:cs="Arial"/>
                <w:sz w:val="20"/>
              </w:rPr>
            </w:pPr>
            <w:r w:rsidRPr="00D60F9E">
              <w:rPr>
                <w:rFonts w:ascii="Arial" w:hAnsi="Arial" w:cs="Arial"/>
                <w:sz w:val="20"/>
              </w:rPr>
              <w:t>31.7</w:t>
            </w:r>
          </w:p>
        </w:tc>
      </w:tr>
      <w:tr w:rsidR="00071910" w:rsidRPr="00D60F9E" w14:paraId="19D96D9C" w14:textId="77777777" w:rsidTr="003D1625">
        <w:tc>
          <w:tcPr>
            <w:tcW w:w="0" w:type="auto"/>
            <w:hideMark/>
          </w:tcPr>
          <w:p w14:paraId="6BF61557" w14:textId="77777777" w:rsidR="00071910" w:rsidRPr="00D60F9E" w:rsidRDefault="00071910" w:rsidP="00B63F3A">
            <w:pPr>
              <w:jc w:val="center"/>
              <w:rPr>
                <w:rFonts w:ascii="Arial" w:hAnsi="Arial" w:cs="Arial"/>
                <w:sz w:val="20"/>
              </w:rPr>
            </w:pPr>
            <w:r w:rsidRPr="00D60F9E">
              <w:rPr>
                <w:rFonts w:ascii="Arial" w:hAnsi="Arial" w:cs="Arial"/>
                <w:sz w:val="20"/>
              </w:rPr>
              <w:t>51</w:t>
            </w:r>
          </w:p>
        </w:tc>
        <w:tc>
          <w:tcPr>
            <w:tcW w:w="0" w:type="auto"/>
            <w:vAlign w:val="bottom"/>
            <w:hideMark/>
          </w:tcPr>
          <w:p w14:paraId="5A9D8C16"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0.65</w:t>
            </w:r>
          </w:p>
        </w:tc>
        <w:tc>
          <w:tcPr>
            <w:tcW w:w="0" w:type="auto"/>
            <w:vAlign w:val="bottom"/>
          </w:tcPr>
          <w:p w14:paraId="69140DF8" w14:textId="77777777" w:rsidR="00071910" w:rsidRPr="00D60F9E" w:rsidRDefault="00071910" w:rsidP="00B63F3A">
            <w:pPr>
              <w:jc w:val="center"/>
              <w:rPr>
                <w:rFonts w:ascii="Arial" w:hAnsi="Arial" w:cs="Arial"/>
                <w:sz w:val="20"/>
              </w:rPr>
            </w:pPr>
            <w:r w:rsidRPr="00D60F9E">
              <w:rPr>
                <w:rFonts w:ascii="Arial" w:hAnsi="Arial" w:cs="Arial"/>
                <w:sz w:val="20"/>
              </w:rPr>
              <w:t>27.9</w:t>
            </w:r>
          </w:p>
        </w:tc>
        <w:tc>
          <w:tcPr>
            <w:tcW w:w="0" w:type="auto"/>
            <w:vAlign w:val="bottom"/>
          </w:tcPr>
          <w:p w14:paraId="4168C51A" w14:textId="77777777" w:rsidR="00071910" w:rsidRPr="00D60F9E" w:rsidRDefault="00071910" w:rsidP="00B63F3A">
            <w:pPr>
              <w:jc w:val="center"/>
              <w:rPr>
                <w:rFonts w:ascii="Arial" w:hAnsi="Arial" w:cs="Arial"/>
                <w:sz w:val="20"/>
              </w:rPr>
            </w:pPr>
            <w:r w:rsidRPr="00D60F9E">
              <w:rPr>
                <w:rFonts w:ascii="Arial" w:hAnsi="Arial" w:cs="Arial"/>
                <w:sz w:val="20"/>
              </w:rPr>
              <w:t>7.6</w:t>
            </w:r>
          </w:p>
        </w:tc>
        <w:tc>
          <w:tcPr>
            <w:tcW w:w="0" w:type="auto"/>
            <w:vAlign w:val="bottom"/>
          </w:tcPr>
          <w:p w14:paraId="6B5E4066" w14:textId="77777777" w:rsidR="00071910" w:rsidRPr="00D60F9E" w:rsidRDefault="00071910" w:rsidP="00B63F3A">
            <w:pPr>
              <w:jc w:val="center"/>
              <w:rPr>
                <w:rFonts w:ascii="Arial" w:hAnsi="Arial" w:cs="Arial"/>
                <w:sz w:val="20"/>
              </w:rPr>
            </w:pPr>
            <w:r w:rsidRPr="00D60F9E">
              <w:rPr>
                <w:rFonts w:ascii="Arial" w:hAnsi="Arial" w:cs="Arial"/>
                <w:sz w:val="20"/>
              </w:rPr>
              <w:t>33.7</w:t>
            </w:r>
          </w:p>
        </w:tc>
      </w:tr>
      <w:tr w:rsidR="00071910" w:rsidRPr="00D60F9E" w14:paraId="6F0B0666" w14:textId="77777777" w:rsidTr="003D1625">
        <w:tc>
          <w:tcPr>
            <w:tcW w:w="0" w:type="auto"/>
            <w:hideMark/>
          </w:tcPr>
          <w:p w14:paraId="454ECA85" w14:textId="77777777" w:rsidR="00071910" w:rsidRPr="00D60F9E" w:rsidRDefault="00071910" w:rsidP="00B63F3A">
            <w:pPr>
              <w:jc w:val="center"/>
              <w:rPr>
                <w:rFonts w:ascii="Arial" w:hAnsi="Arial" w:cs="Arial"/>
                <w:sz w:val="20"/>
              </w:rPr>
            </w:pPr>
            <w:r w:rsidRPr="00D60F9E">
              <w:rPr>
                <w:rFonts w:ascii="Arial" w:hAnsi="Arial" w:cs="Arial"/>
                <w:sz w:val="20"/>
              </w:rPr>
              <w:t>52</w:t>
            </w:r>
          </w:p>
        </w:tc>
        <w:tc>
          <w:tcPr>
            <w:tcW w:w="0" w:type="auto"/>
            <w:vAlign w:val="bottom"/>
            <w:hideMark/>
          </w:tcPr>
          <w:p w14:paraId="7ABC29C7"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0.55</w:t>
            </w:r>
          </w:p>
        </w:tc>
        <w:tc>
          <w:tcPr>
            <w:tcW w:w="0" w:type="auto"/>
            <w:vAlign w:val="bottom"/>
          </w:tcPr>
          <w:p w14:paraId="1F9BB2DA" w14:textId="77777777" w:rsidR="00071910" w:rsidRPr="00D60F9E" w:rsidRDefault="00071910" w:rsidP="00B63F3A">
            <w:pPr>
              <w:jc w:val="center"/>
              <w:rPr>
                <w:rFonts w:ascii="Arial" w:hAnsi="Arial" w:cs="Arial"/>
                <w:sz w:val="20"/>
              </w:rPr>
            </w:pPr>
            <w:r w:rsidRPr="00D60F9E">
              <w:rPr>
                <w:rFonts w:ascii="Arial" w:hAnsi="Arial" w:cs="Arial"/>
                <w:sz w:val="20"/>
              </w:rPr>
              <w:t>24.6</w:t>
            </w:r>
          </w:p>
        </w:tc>
        <w:tc>
          <w:tcPr>
            <w:tcW w:w="0" w:type="auto"/>
            <w:vAlign w:val="bottom"/>
          </w:tcPr>
          <w:p w14:paraId="33291CE7" w14:textId="77777777" w:rsidR="00071910" w:rsidRPr="00D60F9E" w:rsidRDefault="00071910" w:rsidP="00B63F3A">
            <w:pPr>
              <w:jc w:val="center"/>
              <w:rPr>
                <w:rFonts w:ascii="Arial" w:hAnsi="Arial" w:cs="Arial"/>
                <w:sz w:val="20"/>
              </w:rPr>
            </w:pPr>
            <w:r w:rsidRPr="00D60F9E">
              <w:rPr>
                <w:rFonts w:ascii="Arial" w:hAnsi="Arial" w:cs="Arial"/>
                <w:sz w:val="20"/>
              </w:rPr>
              <w:t>7.1</w:t>
            </w:r>
          </w:p>
        </w:tc>
        <w:tc>
          <w:tcPr>
            <w:tcW w:w="0" w:type="auto"/>
            <w:vAlign w:val="bottom"/>
          </w:tcPr>
          <w:p w14:paraId="4B469D3D" w14:textId="77777777" w:rsidR="00071910" w:rsidRPr="00D60F9E" w:rsidRDefault="00071910" w:rsidP="00B63F3A">
            <w:pPr>
              <w:jc w:val="center"/>
              <w:rPr>
                <w:rFonts w:ascii="Arial" w:hAnsi="Arial" w:cs="Arial"/>
                <w:sz w:val="20"/>
              </w:rPr>
            </w:pPr>
            <w:r w:rsidRPr="00D60F9E">
              <w:rPr>
                <w:rFonts w:ascii="Arial" w:hAnsi="Arial" w:cs="Arial"/>
                <w:sz w:val="20"/>
              </w:rPr>
              <w:t>37.6</w:t>
            </w:r>
          </w:p>
        </w:tc>
      </w:tr>
      <w:tr w:rsidR="00071910" w:rsidRPr="00D60F9E" w14:paraId="2DBF3888" w14:textId="77777777" w:rsidTr="003D1625">
        <w:tc>
          <w:tcPr>
            <w:tcW w:w="0" w:type="auto"/>
            <w:hideMark/>
          </w:tcPr>
          <w:p w14:paraId="15015DB6" w14:textId="77777777" w:rsidR="00071910" w:rsidRPr="00D60F9E" w:rsidRDefault="00071910" w:rsidP="00B63F3A">
            <w:pPr>
              <w:jc w:val="center"/>
              <w:rPr>
                <w:rFonts w:ascii="Arial" w:hAnsi="Arial" w:cs="Arial"/>
                <w:sz w:val="20"/>
              </w:rPr>
            </w:pPr>
            <w:r w:rsidRPr="00D60F9E">
              <w:rPr>
                <w:rFonts w:ascii="Arial" w:hAnsi="Arial" w:cs="Arial"/>
                <w:sz w:val="20"/>
              </w:rPr>
              <w:t>1</w:t>
            </w:r>
          </w:p>
        </w:tc>
        <w:tc>
          <w:tcPr>
            <w:tcW w:w="0" w:type="auto"/>
            <w:vAlign w:val="bottom"/>
            <w:hideMark/>
          </w:tcPr>
          <w:p w14:paraId="7074BCE5"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0.50</w:t>
            </w:r>
          </w:p>
        </w:tc>
        <w:tc>
          <w:tcPr>
            <w:tcW w:w="0" w:type="auto"/>
            <w:vAlign w:val="bottom"/>
          </w:tcPr>
          <w:p w14:paraId="497F9CB8" w14:textId="77777777" w:rsidR="00071910" w:rsidRPr="00D60F9E" w:rsidRDefault="00071910" w:rsidP="00B63F3A">
            <w:pPr>
              <w:jc w:val="center"/>
              <w:rPr>
                <w:rFonts w:ascii="Arial" w:hAnsi="Arial" w:cs="Arial"/>
                <w:sz w:val="20"/>
              </w:rPr>
            </w:pPr>
            <w:r w:rsidRPr="00D60F9E">
              <w:rPr>
                <w:rFonts w:ascii="Arial" w:hAnsi="Arial" w:cs="Arial"/>
                <w:sz w:val="20"/>
              </w:rPr>
              <w:t>24.1</w:t>
            </w:r>
          </w:p>
        </w:tc>
        <w:tc>
          <w:tcPr>
            <w:tcW w:w="0" w:type="auto"/>
            <w:vAlign w:val="bottom"/>
          </w:tcPr>
          <w:p w14:paraId="3FAC1EAD" w14:textId="77777777" w:rsidR="00071910" w:rsidRPr="00D60F9E" w:rsidRDefault="00071910" w:rsidP="00B63F3A">
            <w:pPr>
              <w:jc w:val="center"/>
              <w:rPr>
                <w:rFonts w:ascii="Arial" w:hAnsi="Arial" w:cs="Arial"/>
                <w:sz w:val="20"/>
              </w:rPr>
            </w:pPr>
            <w:r w:rsidRPr="00D60F9E">
              <w:rPr>
                <w:rFonts w:ascii="Arial" w:hAnsi="Arial" w:cs="Arial"/>
                <w:sz w:val="20"/>
              </w:rPr>
              <w:t>6.6</w:t>
            </w:r>
          </w:p>
        </w:tc>
        <w:tc>
          <w:tcPr>
            <w:tcW w:w="0" w:type="auto"/>
            <w:vAlign w:val="bottom"/>
          </w:tcPr>
          <w:p w14:paraId="4921B8E6" w14:textId="77777777" w:rsidR="00071910" w:rsidRPr="00D60F9E" w:rsidRDefault="00071910" w:rsidP="00B63F3A">
            <w:pPr>
              <w:jc w:val="center"/>
              <w:rPr>
                <w:rFonts w:ascii="Arial" w:hAnsi="Arial" w:cs="Arial"/>
                <w:sz w:val="20"/>
              </w:rPr>
            </w:pPr>
            <w:r w:rsidRPr="00D60F9E">
              <w:rPr>
                <w:rFonts w:ascii="Arial" w:hAnsi="Arial" w:cs="Arial"/>
                <w:sz w:val="20"/>
              </w:rPr>
              <w:t>25.0</w:t>
            </w:r>
          </w:p>
        </w:tc>
      </w:tr>
      <w:tr w:rsidR="00071910" w:rsidRPr="00D60F9E" w14:paraId="10F8C250" w14:textId="77777777" w:rsidTr="003D1625">
        <w:tc>
          <w:tcPr>
            <w:tcW w:w="0" w:type="auto"/>
            <w:hideMark/>
          </w:tcPr>
          <w:p w14:paraId="1BE87F3E" w14:textId="77777777" w:rsidR="00071910" w:rsidRPr="00D60F9E" w:rsidRDefault="00071910" w:rsidP="00B63F3A">
            <w:pPr>
              <w:jc w:val="center"/>
              <w:rPr>
                <w:rFonts w:ascii="Arial" w:hAnsi="Arial" w:cs="Arial"/>
                <w:sz w:val="20"/>
              </w:rPr>
            </w:pPr>
            <w:r w:rsidRPr="00D60F9E">
              <w:rPr>
                <w:rFonts w:ascii="Arial" w:hAnsi="Arial" w:cs="Arial"/>
                <w:sz w:val="20"/>
              </w:rPr>
              <w:t>2</w:t>
            </w:r>
          </w:p>
        </w:tc>
        <w:tc>
          <w:tcPr>
            <w:tcW w:w="0" w:type="auto"/>
            <w:vAlign w:val="bottom"/>
            <w:hideMark/>
          </w:tcPr>
          <w:p w14:paraId="41662C17"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0.30</w:t>
            </w:r>
          </w:p>
        </w:tc>
        <w:tc>
          <w:tcPr>
            <w:tcW w:w="0" w:type="auto"/>
            <w:vAlign w:val="bottom"/>
          </w:tcPr>
          <w:p w14:paraId="07B63B89" w14:textId="77777777" w:rsidR="00071910" w:rsidRPr="00D60F9E" w:rsidRDefault="00071910" w:rsidP="00B63F3A">
            <w:pPr>
              <w:jc w:val="center"/>
              <w:rPr>
                <w:rFonts w:ascii="Arial" w:hAnsi="Arial" w:cs="Arial"/>
                <w:sz w:val="20"/>
              </w:rPr>
            </w:pPr>
            <w:r w:rsidRPr="00D60F9E">
              <w:rPr>
                <w:rFonts w:ascii="Arial" w:hAnsi="Arial" w:cs="Arial"/>
                <w:sz w:val="20"/>
              </w:rPr>
              <w:t>26.0</w:t>
            </w:r>
          </w:p>
        </w:tc>
        <w:tc>
          <w:tcPr>
            <w:tcW w:w="0" w:type="auto"/>
            <w:vAlign w:val="bottom"/>
          </w:tcPr>
          <w:p w14:paraId="7516ADB0" w14:textId="77777777" w:rsidR="00071910" w:rsidRPr="00D60F9E" w:rsidRDefault="00071910" w:rsidP="00B63F3A">
            <w:pPr>
              <w:jc w:val="center"/>
              <w:rPr>
                <w:rFonts w:ascii="Arial" w:hAnsi="Arial" w:cs="Arial"/>
                <w:sz w:val="20"/>
              </w:rPr>
            </w:pPr>
            <w:r w:rsidRPr="00D60F9E">
              <w:rPr>
                <w:rFonts w:ascii="Arial" w:hAnsi="Arial" w:cs="Arial"/>
                <w:sz w:val="20"/>
              </w:rPr>
              <w:t>10.0</w:t>
            </w:r>
          </w:p>
        </w:tc>
        <w:tc>
          <w:tcPr>
            <w:tcW w:w="0" w:type="auto"/>
            <w:vAlign w:val="bottom"/>
          </w:tcPr>
          <w:p w14:paraId="02123E9D" w14:textId="77777777" w:rsidR="00071910" w:rsidRPr="00D60F9E" w:rsidRDefault="00071910" w:rsidP="00B63F3A">
            <w:pPr>
              <w:jc w:val="center"/>
              <w:rPr>
                <w:rFonts w:ascii="Arial" w:hAnsi="Arial" w:cs="Arial"/>
                <w:sz w:val="20"/>
              </w:rPr>
            </w:pPr>
            <w:r w:rsidRPr="00D60F9E">
              <w:rPr>
                <w:rFonts w:ascii="Arial" w:hAnsi="Arial" w:cs="Arial"/>
                <w:sz w:val="20"/>
              </w:rPr>
              <w:t>33.4</w:t>
            </w:r>
          </w:p>
        </w:tc>
      </w:tr>
      <w:tr w:rsidR="00071910" w:rsidRPr="00D60F9E" w14:paraId="556B8F07" w14:textId="77777777" w:rsidTr="003D1625">
        <w:tc>
          <w:tcPr>
            <w:tcW w:w="0" w:type="auto"/>
            <w:hideMark/>
          </w:tcPr>
          <w:p w14:paraId="32433029" w14:textId="77777777" w:rsidR="00071910" w:rsidRPr="00D60F9E" w:rsidRDefault="00071910" w:rsidP="00B63F3A">
            <w:pPr>
              <w:jc w:val="center"/>
              <w:rPr>
                <w:rFonts w:ascii="Arial" w:hAnsi="Arial" w:cs="Arial"/>
                <w:sz w:val="20"/>
              </w:rPr>
            </w:pPr>
            <w:r w:rsidRPr="00D60F9E">
              <w:rPr>
                <w:rFonts w:ascii="Arial" w:hAnsi="Arial" w:cs="Arial"/>
                <w:sz w:val="20"/>
              </w:rPr>
              <w:t>3</w:t>
            </w:r>
          </w:p>
        </w:tc>
        <w:tc>
          <w:tcPr>
            <w:tcW w:w="0" w:type="auto"/>
            <w:vAlign w:val="bottom"/>
            <w:hideMark/>
          </w:tcPr>
          <w:p w14:paraId="569B6F1B"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0.50</w:t>
            </w:r>
          </w:p>
        </w:tc>
        <w:tc>
          <w:tcPr>
            <w:tcW w:w="0" w:type="auto"/>
            <w:vAlign w:val="bottom"/>
          </w:tcPr>
          <w:p w14:paraId="24025353" w14:textId="77777777" w:rsidR="00071910" w:rsidRPr="00D60F9E" w:rsidRDefault="00071910" w:rsidP="00B63F3A">
            <w:pPr>
              <w:jc w:val="center"/>
              <w:rPr>
                <w:rFonts w:ascii="Arial" w:hAnsi="Arial" w:cs="Arial"/>
                <w:sz w:val="20"/>
              </w:rPr>
            </w:pPr>
            <w:r w:rsidRPr="00D60F9E">
              <w:rPr>
                <w:rFonts w:ascii="Arial" w:hAnsi="Arial" w:cs="Arial"/>
                <w:sz w:val="20"/>
              </w:rPr>
              <w:t>23.4</w:t>
            </w:r>
          </w:p>
        </w:tc>
        <w:tc>
          <w:tcPr>
            <w:tcW w:w="0" w:type="auto"/>
            <w:vAlign w:val="bottom"/>
          </w:tcPr>
          <w:p w14:paraId="08435BF1" w14:textId="77777777" w:rsidR="00071910" w:rsidRPr="00D60F9E" w:rsidRDefault="00071910" w:rsidP="00B63F3A">
            <w:pPr>
              <w:jc w:val="center"/>
              <w:rPr>
                <w:rFonts w:ascii="Arial" w:hAnsi="Arial" w:cs="Arial"/>
                <w:sz w:val="20"/>
              </w:rPr>
            </w:pPr>
            <w:r w:rsidRPr="00D60F9E">
              <w:rPr>
                <w:rFonts w:ascii="Arial" w:hAnsi="Arial" w:cs="Arial"/>
                <w:sz w:val="20"/>
              </w:rPr>
              <w:t>6.3</w:t>
            </w:r>
          </w:p>
        </w:tc>
        <w:tc>
          <w:tcPr>
            <w:tcW w:w="0" w:type="auto"/>
            <w:vAlign w:val="bottom"/>
          </w:tcPr>
          <w:p w14:paraId="1B2AD64A" w14:textId="77777777" w:rsidR="00071910" w:rsidRPr="00D60F9E" w:rsidRDefault="00071910" w:rsidP="00B63F3A">
            <w:pPr>
              <w:jc w:val="center"/>
              <w:rPr>
                <w:rFonts w:ascii="Arial" w:hAnsi="Arial" w:cs="Arial"/>
                <w:sz w:val="20"/>
              </w:rPr>
            </w:pPr>
            <w:r w:rsidRPr="00D60F9E">
              <w:rPr>
                <w:rFonts w:ascii="Arial" w:hAnsi="Arial" w:cs="Arial"/>
                <w:sz w:val="20"/>
              </w:rPr>
              <w:t>22.3</w:t>
            </w:r>
          </w:p>
        </w:tc>
      </w:tr>
      <w:tr w:rsidR="00071910" w:rsidRPr="00D60F9E" w14:paraId="5420E6FA" w14:textId="77777777" w:rsidTr="003D1625">
        <w:tc>
          <w:tcPr>
            <w:tcW w:w="0" w:type="auto"/>
            <w:hideMark/>
          </w:tcPr>
          <w:p w14:paraId="1A5AD796" w14:textId="77777777" w:rsidR="00071910" w:rsidRPr="00D60F9E" w:rsidRDefault="00071910" w:rsidP="00B63F3A">
            <w:pPr>
              <w:jc w:val="center"/>
              <w:rPr>
                <w:rFonts w:ascii="Arial" w:hAnsi="Arial" w:cs="Arial"/>
                <w:sz w:val="20"/>
              </w:rPr>
            </w:pPr>
            <w:r w:rsidRPr="00D60F9E">
              <w:rPr>
                <w:rFonts w:ascii="Arial" w:hAnsi="Arial" w:cs="Arial"/>
                <w:sz w:val="20"/>
              </w:rPr>
              <w:t>4</w:t>
            </w:r>
          </w:p>
        </w:tc>
        <w:tc>
          <w:tcPr>
            <w:tcW w:w="0" w:type="auto"/>
            <w:vAlign w:val="bottom"/>
            <w:hideMark/>
          </w:tcPr>
          <w:p w14:paraId="2A0D5961"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0.60</w:t>
            </w:r>
          </w:p>
        </w:tc>
        <w:tc>
          <w:tcPr>
            <w:tcW w:w="0" w:type="auto"/>
            <w:vAlign w:val="bottom"/>
          </w:tcPr>
          <w:p w14:paraId="5D2AA771" w14:textId="77777777" w:rsidR="00071910" w:rsidRPr="00D60F9E" w:rsidRDefault="00071910" w:rsidP="00B63F3A">
            <w:pPr>
              <w:jc w:val="center"/>
              <w:rPr>
                <w:rFonts w:ascii="Arial" w:hAnsi="Arial" w:cs="Arial"/>
                <w:sz w:val="20"/>
              </w:rPr>
            </w:pPr>
            <w:r w:rsidRPr="00D60F9E">
              <w:rPr>
                <w:rFonts w:ascii="Arial" w:hAnsi="Arial" w:cs="Arial"/>
                <w:sz w:val="20"/>
              </w:rPr>
              <w:t>22.4</w:t>
            </w:r>
          </w:p>
        </w:tc>
        <w:tc>
          <w:tcPr>
            <w:tcW w:w="0" w:type="auto"/>
            <w:vAlign w:val="bottom"/>
          </w:tcPr>
          <w:p w14:paraId="486685A6" w14:textId="77777777" w:rsidR="00071910" w:rsidRPr="00D60F9E" w:rsidRDefault="00071910" w:rsidP="00B63F3A">
            <w:pPr>
              <w:jc w:val="center"/>
              <w:rPr>
                <w:rFonts w:ascii="Arial" w:hAnsi="Arial" w:cs="Arial"/>
                <w:sz w:val="20"/>
              </w:rPr>
            </w:pPr>
            <w:r w:rsidRPr="00D60F9E">
              <w:rPr>
                <w:rFonts w:ascii="Arial" w:hAnsi="Arial" w:cs="Arial"/>
                <w:sz w:val="20"/>
              </w:rPr>
              <w:t>7.8</w:t>
            </w:r>
          </w:p>
        </w:tc>
        <w:tc>
          <w:tcPr>
            <w:tcW w:w="0" w:type="auto"/>
            <w:vAlign w:val="bottom"/>
          </w:tcPr>
          <w:p w14:paraId="202204DA" w14:textId="77777777" w:rsidR="00071910" w:rsidRPr="00D60F9E" w:rsidRDefault="00071910" w:rsidP="00B63F3A">
            <w:pPr>
              <w:jc w:val="center"/>
              <w:rPr>
                <w:rFonts w:ascii="Arial" w:hAnsi="Arial" w:cs="Arial"/>
                <w:sz w:val="20"/>
              </w:rPr>
            </w:pPr>
            <w:r w:rsidRPr="00D60F9E">
              <w:rPr>
                <w:rFonts w:ascii="Arial" w:hAnsi="Arial" w:cs="Arial"/>
                <w:sz w:val="20"/>
              </w:rPr>
              <w:t>37.4</w:t>
            </w:r>
          </w:p>
        </w:tc>
      </w:tr>
      <w:tr w:rsidR="00071910" w:rsidRPr="00D60F9E" w14:paraId="5C86C4E6" w14:textId="77777777" w:rsidTr="003D1625">
        <w:tc>
          <w:tcPr>
            <w:tcW w:w="0" w:type="auto"/>
            <w:hideMark/>
          </w:tcPr>
          <w:p w14:paraId="0D49DF1D" w14:textId="77777777" w:rsidR="00071910" w:rsidRPr="00D60F9E" w:rsidRDefault="00071910" w:rsidP="00B63F3A">
            <w:pPr>
              <w:jc w:val="center"/>
              <w:rPr>
                <w:rFonts w:ascii="Arial" w:hAnsi="Arial" w:cs="Arial"/>
                <w:sz w:val="20"/>
              </w:rPr>
            </w:pPr>
            <w:r w:rsidRPr="00D60F9E">
              <w:rPr>
                <w:rFonts w:ascii="Arial" w:hAnsi="Arial" w:cs="Arial"/>
                <w:sz w:val="20"/>
              </w:rPr>
              <w:t>5</w:t>
            </w:r>
          </w:p>
        </w:tc>
        <w:tc>
          <w:tcPr>
            <w:tcW w:w="0" w:type="auto"/>
            <w:vAlign w:val="bottom"/>
            <w:hideMark/>
          </w:tcPr>
          <w:p w14:paraId="66010A4A"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0.75</w:t>
            </w:r>
          </w:p>
        </w:tc>
        <w:tc>
          <w:tcPr>
            <w:tcW w:w="0" w:type="auto"/>
            <w:vAlign w:val="bottom"/>
          </w:tcPr>
          <w:p w14:paraId="50F49FE9" w14:textId="77777777" w:rsidR="00071910" w:rsidRPr="00D60F9E" w:rsidRDefault="00071910" w:rsidP="00B63F3A">
            <w:pPr>
              <w:jc w:val="center"/>
              <w:rPr>
                <w:rFonts w:ascii="Arial" w:hAnsi="Arial" w:cs="Arial"/>
                <w:sz w:val="20"/>
              </w:rPr>
            </w:pPr>
            <w:r w:rsidRPr="00D60F9E">
              <w:rPr>
                <w:rFonts w:ascii="Arial" w:hAnsi="Arial" w:cs="Arial"/>
                <w:sz w:val="20"/>
              </w:rPr>
              <w:t>24.7</w:t>
            </w:r>
          </w:p>
        </w:tc>
        <w:tc>
          <w:tcPr>
            <w:tcW w:w="0" w:type="auto"/>
            <w:vAlign w:val="bottom"/>
          </w:tcPr>
          <w:p w14:paraId="53A77E1E" w14:textId="77777777" w:rsidR="00071910" w:rsidRPr="00D60F9E" w:rsidRDefault="00071910" w:rsidP="00B63F3A">
            <w:pPr>
              <w:jc w:val="center"/>
              <w:rPr>
                <w:rFonts w:ascii="Arial" w:hAnsi="Arial" w:cs="Arial"/>
                <w:sz w:val="20"/>
              </w:rPr>
            </w:pPr>
            <w:r w:rsidRPr="00D60F9E">
              <w:rPr>
                <w:rFonts w:ascii="Arial" w:hAnsi="Arial" w:cs="Arial"/>
                <w:sz w:val="20"/>
              </w:rPr>
              <w:t>11.9</w:t>
            </w:r>
          </w:p>
        </w:tc>
        <w:tc>
          <w:tcPr>
            <w:tcW w:w="0" w:type="auto"/>
            <w:vAlign w:val="bottom"/>
          </w:tcPr>
          <w:p w14:paraId="5B9E21E2" w14:textId="77777777" w:rsidR="00071910" w:rsidRPr="00D60F9E" w:rsidRDefault="00071910" w:rsidP="00B63F3A">
            <w:pPr>
              <w:jc w:val="center"/>
              <w:rPr>
                <w:rFonts w:ascii="Arial" w:hAnsi="Arial" w:cs="Arial"/>
                <w:sz w:val="20"/>
              </w:rPr>
            </w:pPr>
            <w:r w:rsidRPr="00D60F9E">
              <w:rPr>
                <w:rFonts w:ascii="Arial" w:hAnsi="Arial" w:cs="Arial"/>
                <w:sz w:val="20"/>
              </w:rPr>
              <w:t>45.2</w:t>
            </w:r>
          </w:p>
        </w:tc>
      </w:tr>
      <w:tr w:rsidR="00071910" w:rsidRPr="00D60F9E" w14:paraId="1D7764AF" w14:textId="77777777" w:rsidTr="003D1625">
        <w:tc>
          <w:tcPr>
            <w:tcW w:w="0" w:type="auto"/>
            <w:hideMark/>
          </w:tcPr>
          <w:p w14:paraId="393C97AD" w14:textId="77777777" w:rsidR="00071910" w:rsidRPr="00D60F9E" w:rsidRDefault="00071910" w:rsidP="00B63F3A">
            <w:pPr>
              <w:jc w:val="center"/>
              <w:rPr>
                <w:rFonts w:ascii="Arial" w:hAnsi="Arial" w:cs="Arial"/>
                <w:sz w:val="20"/>
              </w:rPr>
            </w:pPr>
            <w:r w:rsidRPr="00D60F9E">
              <w:rPr>
                <w:rFonts w:ascii="Arial" w:hAnsi="Arial" w:cs="Arial"/>
                <w:sz w:val="20"/>
              </w:rPr>
              <w:t>6</w:t>
            </w:r>
          </w:p>
        </w:tc>
        <w:tc>
          <w:tcPr>
            <w:tcW w:w="0" w:type="auto"/>
            <w:vAlign w:val="bottom"/>
            <w:hideMark/>
          </w:tcPr>
          <w:p w14:paraId="6493A5CE"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0.80</w:t>
            </w:r>
          </w:p>
        </w:tc>
        <w:tc>
          <w:tcPr>
            <w:tcW w:w="0" w:type="auto"/>
            <w:vAlign w:val="bottom"/>
          </w:tcPr>
          <w:p w14:paraId="0F4CC780" w14:textId="77777777" w:rsidR="00071910" w:rsidRPr="00D60F9E" w:rsidRDefault="00071910" w:rsidP="00B63F3A">
            <w:pPr>
              <w:jc w:val="center"/>
              <w:rPr>
                <w:rFonts w:ascii="Arial" w:hAnsi="Arial" w:cs="Arial"/>
                <w:sz w:val="20"/>
              </w:rPr>
            </w:pPr>
            <w:r w:rsidRPr="00D60F9E">
              <w:rPr>
                <w:rFonts w:ascii="Arial" w:hAnsi="Arial" w:cs="Arial"/>
                <w:sz w:val="20"/>
              </w:rPr>
              <w:t>30.0</w:t>
            </w:r>
          </w:p>
        </w:tc>
        <w:tc>
          <w:tcPr>
            <w:tcW w:w="0" w:type="auto"/>
            <w:vAlign w:val="bottom"/>
          </w:tcPr>
          <w:p w14:paraId="0F8E300D" w14:textId="77777777" w:rsidR="00071910" w:rsidRPr="00D60F9E" w:rsidRDefault="00071910" w:rsidP="00B63F3A">
            <w:pPr>
              <w:jc w:val="center"/>
              <w:rPr>
                <w:rFonts w:ascii="Arial" w:hAnsi="Arial" w:cs="Arial"/>
                <w:sz w:val="20"/>
              </w:rPr>
            </w:pPr>
            <w:r w:rsidRPr="00D60F9E">
              <w:rPr>
                <w:rFonts w:ascii="Arial" w:hAnsi="Arial" w:cs="Arial"/>
                <w:sz w:val="20"/>
              </w:rPr>
              <w:t>12.4</w:t>
            </w:r>
          </w:p>
        </w:tc>
        <w:tc>
          <w:tcPr>
            <w:tcW w:w="0" w:type="auto"/>
            <w:vAlign w:val="bottom"/>
          </w:tcPr>
          <w:p w14:paraId="5CD61F30" w14:textId="77777777" w:rsidR="00071910" w:rsidRPr="00D60F9E" w:rsidRDefault="00071910" w:rsidP="00B63F3A">
            <w:pPr>
              <w:jc w:val="center"/>
              <w:rPr>
                <w:rFonts w:ascii="Arial" w:hAnsi="Arial" w:cs="Arial"/>
                <w:sz w:val="20"/>
              </w:rPr>
            </w:pPr>
            <w:r w:rsidRPr="00D60F9E">
              <w:rPr>
                <w:rFonts w:ascii="Arial" w:hAnsi="Arial" w:cs="Arial"/>
                <w:sz w:val="20"/>
              </w:rPr>
              <w:t>21.1</w:t>
            </w:r>
          </w:p>
        </w:tc>
      </w:tr>
      <w:tr w:rsidR="00071910" w:rsidRPr="00D60F9E" w14:paraId="7C32CB5C" w14:textId="77777777" w:rsidTr="003D1625">
        <w:tc>
          <w:tcPr>
            <w:tcW w:w="0" w:type="auto"/>
            <w:hideMark/>
          </w:tcPr>
          <w:p w14:paraId="085E44CD" w14:textId="77777777" w:rsidR="00071910" w:rsidRPr="00D60F9E" w:rsidRDefault="00071910" w:rsidP="00B63F3A">
            <w:pPr>
              <w:jc w:val="center"/>
              <w:rPr>
                <w:rFonts w:ascii="Arial" w:hAnsi="Arial" w:cs="Arial"/>
                <w:sz w:val="20"/>
              </w:rPr>
            </w:pPr>
            <w:r w:rsidRPr="00D60F9E">
              <w:rPr>
                <w:rFonts w:ascii="Arial" w:hAnsi="Arial" w:cs="Arial"/>
                <w:sz w:val="20"/>
              </w:rPr>
              <w:t>7</w:t>
            </w:r>
          </w:p>
        </w:tc>
        <w:tc>
          <w:tcPr>
            <w:tcW w:w="0" w:type="auto"/>
            <w:vAlign w:val="bottom"/>
            <w:hideMark/>
          </w:tcPr>
          <w:p w14:paraId="23821AEE"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0.90</w:t>
            </w:r>
          </w:p>
        </w:tc>
        <w:tc>
          <w:tcPr>
            <w:tcW w:w="0" w:type="auto"/>
            <w:vAlign w:val="bottom"/>
          </w:tcPr>
          <w:p w14:paraId="514FE79D" w14:textId="77777777" w:rsidR="00071910" w:rsidRPr="00D60F9E" w:rsidRDefault="00071910" w:rsidP="00B63F3A">
            <w:pPr>
              <w:jc w:val="center"/>
              <w:rPr>
                <w:rFonts w:ascii="Arial" w:hAnsi="Arial" w:cs="Arial"/>
                <w:sz w:val="20"/>
              </w:rPr>
            </w:pPr>
            <w:r w:rsidRPr="00D60F9E">
              <w:rPr>
                <w:rFonts w:ascii="Arial" w:hAnsi="Arial" w:cs="Arial"/>
                <w:sz w:val="20"/>
              </w:rPr>
              <w:t>32.2</w:t>
            </w:r>
          </w:p>
        </w:tc>
        <w:tc>
          <w:tcPr>
            <w:tcW w:w="0" w:type="auto"/>
            <w:vAlign w:val="bottom"/>
          </w:tcPr>
          <w:p w14:paraId="017552FF" w14:textId="77777777" w:rsidR="00071910" w:rsidRPr="00D60F9E" w:rsidRDefault="00071910" w:rsidP="00B63F3A">
            <w:pPr>
              <w:jc w:val="center"/>
              <w:rPr>
                <w:rFonts w:ascii="Arial" w:hAnsi="Arial" w:cs="Arial"/>
                <w:sz w:val="20"/>
              </w:rPr>
            </w:pPr>
            <w:r w:rsidRPr="00D60F9E">
              <w:rPr>
                <w:rFonts w:ascii="Arial" w:hAnsi="Arial" w:cs="Arial"/>
                <w:sz w:val="20"/>
              </w:rPr>
              <w:t>11.1</w:t>
            </w:r>
          </w:p>
        </w:tc>
        <w:tc>
          <w:tcPr>
            <w:tcW w:w="0" w:type="auto"/>
            <w:vAlign w:val="bottom"/>
          </w:tcPr>
          <w:p w14:paraId="0CFDB5C4" w14:textId="77777777" w:rsidR="00071910" w:rsidRPr="00D60F9E" w:rsidRDefault="00071910" w:rsidP="00B63F3A">
            <w:pPr>
              <w:jc w:val="center"/>
              <w:rPr>
                <w:rFonts w:ascii="Arial" w:hAnsi="Arial" w:cs="Arial"/>
                <w:sz w:val="20"/>
              </w:rPr>
            </w:pPr>
            <w:r w:rsidRPr="00D60F9E">
              <w:rPr>
                <w:rFonts w:ascii="Arial" w:hAnsi="Arial" w:cs="Arial"/>
                <w:sz w:val="20"/>
              </w:rPr>
              <w:t>12.9</w:t>
            </w:r>
          </w:p>
        </w:tc>
      </w:tr>
      <w:tr w:rsidR="00071910" w:rsidRPr="00D60F9E" w14:paraId="4F702449" w14:textId="77777777" w:rsidTr="003D1625">
        <w:tc>
          <w:tcPr>
            <w:tcW w:w="0" w:type="auto"/>
            <w:hideMark/>
          </w:tcPr>
          <w:p w14:paraId="43B085BD" w14:textId="77777777" w:rsidR="00071910" w:rsidRPr="00D60F9E" w:rsidRDefault="00071910" w:rsidP="00B63F3A">
            <w:pPr>
              <w:jc w:val="center"/>
              <w:rPr>
                <w:rFonts w:ascii="Arial" w:hAnsi="Arial" w:cs="Arial"/>
                <w:sz w:val="20"/>
              </w:rPr>
            </w:pPr>
            <w:r w:rsidRPr="00D60F9E">
              <w:rPr>
                <w:rFonts w:ascii="Arial" w:hAnsi="Arial" w:cs="Arial"/>
                <w:sz w:val="20"/>
              </w:rPr>
              <w:t>8</w:t>
            </w:r>
          </w:p>
        </w:tc>
        <w:tc>
          <w:tcPr>
            <w:tcW w:w="0" w:type="auto"/>
            <w:vAlign w:val="bottom"/>
            <w:hideMark/>
          </w:tcPr>
          <w:p w14:paraId="660788E3"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1.50</w:t>
            </w:r>
          </w:p>
        </w:tc>
        <w:tc>
          <w:tcPr>
            <w:tcW w:w="0" w:type="auto"/>
            <w:vAlign w:val="bottom"/>
          </w:tcPr>
          <w:p w14:paraId="4A1B5584" w14:textId="77777777" w:rsidR="00071910" w:rsidRPr="00D60F9E" w:rsidRDefault="00071910" w:rsidP="00B63F3A">
            <w:pPr>
              <w:jc w:val="center"/>
              <w:rPr>
                <w:rFonts w:ascii="Arial" w:hAnsi="Arial" w:cs="Arial"/>
                <w:sz w:val="20"/>
              </w:rPr>
            </w:pPr>
            <w:r w:rsidRPr="00D60F9E">
              <w:rPr>
                <w:rFonts w:ascii="Arial" w:hAnsi="Arial" w:cs="Arial"/>
                <w:sz w:val="20"/>
              </w:rPr>
              <w:t>35.4</w:t>
            </w:r>
          </w:p>
        </w:tc>
        <w:tc>
          <w:tcPr>
            <w:tcW w:w="0" w:type="auto"/>
            <w:vAlign w:val="bottom"/>
          </w:tcPr>
          <w:p w14:paraId="15AC75C2" w14:textId="77777777" w:rsidR="00071910" w:rsidRPr="00D60F9E" w:rsidRDefault="00071910" w:rsidP="00B63F3A">
            <w:pPr>
              <w:jc w:val="center"/>
              <w:rPr>
                <w:rFonts w:ascii="Arial" w:hAnsi="Arial" w:cs="Arial"/>
                <w:sz w:val="20"/>
              </w:rPr>
            </w:pPr>
            <w:r w:rsidRPr="00D60F9E">
              <w:rPr>
                <w:rFonts w:ascii="Arial" w:hAnsi="Arial" w:cs="Arial"/>
                <w:sz w:val="20"/>
              </w:rPr>
              <w:t>15.2</w:t>
            </w:r>
          </w:p>
        </w:tc>
        <w:tc>
          <w:tcPr>
            <w:tcW w:w="0" w:type="auto"/>
            <w:vAlign w:val="bottom"/>
          </w:tcPr>
          <w:p w14:paraId="142E4DEC" w14:textId="77777777" w:rsidR="00071910" w:rsidRPr="00D60F9E" w:rsidRDefault="00071910" w:rsidP="00B63F3A">
            <w:pPr>
              <w:jc w:val="center"/>
              <w:rPr>
                <w:rFonts w:ascii="Arial" w:hAnsi="Arial" w:cs="Arial"/>
                <w:sz w:val="20"/>
              </w:rPr>
            </w:pPr>
            <w:r w:rsidRPr="00D60F9E">
              <w:rPr>
                <w:rFonts w:ascii="Arial" w:hAnsi="Arial" w:cs="Arial"/>
                <w:sz w:val="20"/>
              </w:rPr>
              <w:t>18.1</w:t>
            </w:r>
          </w:p>
        </w:tc>
      </w:tr>
      <w:tr w:rsidR="00071910" w:rsidRPr="00D60F9E" w14:paraId="1E7B0472" w14:textId="77777777" w:rsidTr="003D1625">
        <w:tc>
          <w:tcPr>
            <w:tcW w:w="0" w:type="auto"/>
            <w:hideMark/>
          </w:tcPr>
          <w:p w14:paraId="1C2CDE49" w14:textId="77777777" w:rsidR="00071910" w:rsidRPr="00D60F9E" w:rsidRDefault="00071910" w:rsidP="00B63F3A">
            <w:pPr>
              <w:jc w:val="center"/>
              <w:rPr>
                <w:rFonts w:ascii="Arial" w:hAnsi="Arial" w:cs="Arial"/>
                <w:sz w:val="20"/>
              </w:rPr>
            </w:pPr>
            <w:r w:rsidRPr="00D60F9E">
              <w:rPr>
                <w:rFonts w:ascii="Arial" w:hAnsi="Arial" w:cs="Arial"/>
                <w:sz w:val="20"/>
              </w:rPr>
              <w:t>9</w:t>
            </w:r>
          </w:p>
        </w:tc>
        <w:tc>
          <w:tcPr>
            <w:tcW w:w="0" w:type="auto"/>
            <w:vAlign w:val="bottom"/>
            <w:hideMark/>
          </w:tcPr>
          <w:p w14:paraId="0058613A"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1.05</w:t>
            </w:r>
          </w:p>
        </w:tc>
        <w:tc>
          <w:tcPr>
            <w:tcW w:w="0" w:type="auto"/>
            <w:vAlign w:val="bottom"/>
          </w:tcPr>
          <w:p w14:paraId="5996A537" w14:textId="77777777" w:rsidR="00071910" w:rsidRPr="00D60F9E" w:rsidRDefault="00071910" w:rsidP="00B63F3A">
            <w:pPr>
              <w:jc w:val="center"/>
              <w:rPr>
                <w:rFonts w:ascii="Arial" w:hAnsi="Arial" w:cs="Arial"/>
                <w:sz w:val="20"/>
              </w:rPr>
            </w:pPr>
            <w:r w:rsidRPr="00D60F9E">
              <w:rPr>
                <w:rFonts w:ascii="Arial" w:hAnsi="Arial" w:cs="Arial"/>
                <w:sz w:val="20"/>
              </w:rPr>
              <w:t>35.2</w:t>
            </w:r>
          </w:p>
        </w:tc>
        <w:tc>
          <w:tcPr>
            <w:tcW w:w="0" w:type="auto"/>
            <w:vAlign w:val="bottom"/>
          </w:tcPr>
          <w:p w14:paraId="034D2333" w14:textId="77777777" w:rsidR="00071910" w:rsidRPr="00D60F9E" w:rsidRDefault="00071910" w:rsidP="00B63F3A">
            <w:pPr>
              <w:jc w:val="center"/>
              <w:rPr>
                <w:rFonts w:ascii="Arial" w:hAnsi="Arial" w:cs="Arial"/>
                <w:sz w:val="20"/>
              </w:rPr>
            </w:pPr>
            <w:r w:rsidRPr="00D60F9E">
              <w:rPr>
                <w:rFonts w:ascii="Arial" w:hAnsi="Arial" w:cs="Arial"/>
                <w:sz w:val="20"/>
              </w:rPr>
              <w:t>18.1</w:t>
            </w:r>
          </w:p>
        </w:tc>
        <w:tc>
          <w:tcPr>
            <w:tcW w:w="0" w:type="auto"/>
            <w:vAlign w:val="bottom"/>
          </w:tcPr>
          <w:p w14:paraId="414C12D3" w14:textId="77777777" w:rsidR="00071910" w:rsidRPr="00D60F9E" w:rsidRDefault="00071910" w:rsidP="00B63F3A">
            <w:pPr>
              <w:jc w:val="center"/>
              <w:rPr>
                <w:rFonts w:ascii="Arial" w:hAnsi="Arial" w:cs="Arial"/>
                <w:sz w:val="20"/>
              </w:rPr>
            </w:pPr>
            <w:r w:rsidRPr="00D60F9E">
              <w:rPr>
                <w:rFonts w:ascii="Arial" w:hAnsi="Arial" w:cs="Arial"/>
                <w:sz w:val="20"/>
              </w:rPr>
              <w:t>19.7</w:t>
            </w:r>
          </w:p>
        </w:tc>
      </w:tr>
      <w:tr w:rsidR="00071910" w:rsidRPr="00D60F9E" w14:paraId="24A90741" w14:textId="77777777" w:rsidTr="003D1625">
        <w:tc>
          <w:tcPr>
            <w:tcW w:w="0" w:type="auto"/>
            <w:hideMark/>
          </w:tcPr>
          <w:p w14:paraId="70664115" w14:textId="77777777" w:rsidR="00071910" w:rsidRPr="00D60F9E" w:rsidRDefault="00071910" w:rsidP="00B63F3A">
            <w:pPr>
              <w:jc w:val="center"/>
              <w:rPr>
                <w:rFonts w:ascii="Arial" w:hAnsi="Arial" w:cs="Arial"/>
                <w:sz w:val="20"/>
              </w:rPr>
            </w:pPr>
            <w:r w:rsidRPr="00D60F9E">
              <w:rPr>
                <w:rFonts w:ascii="Arial" w:hAnsi="Arial" w:cs="Arial"/>
                <w:sz w:val="20"/>
              </w:rPr>
              <w:t>10</w:t>
            </w:r>
          </w:p>
        </w:tc>
        <w:tc>
          <w:tcPr>
            <w:tcW w:w="0" w:type="auto"/>
            <w:vAlign w:val="bottom"/>
            <w:hideMark/>
          </w:tcPr>
          <w:p w14:paraId="1DDBC143"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0.95</w:t>
            </w:r>
          </w:p>
        </w:tc>
        <w:tc>
          <w:tcPr>
            <w:tcW w:w="0" w:type="auto"/>
            <w:vAlign w:val="bottom"/>
          </w:tcPr>
          <w:p w14:paraId="1291D9EB" w14:textId="77777777" w:rsidR="00071910" w:rsidRPr="00D60F9E" w:rsidRDefault="00071910" w:rsidP="00B63F3A">
            <w:pPr>
              <w:jc w:val="center"/>
              <w:rPr>
                <w:rFonts w:ascii="Arial" w:hAnsi="Arial" w:cs="Arial"/>
                <w:sz w:val="20"/>
              </w:rPr>
            </w:pPr>
            <w:r w:rsidRPr="00D60F9E">
              <w:rPr>
                <w:rFonts w:ascii="Arial" w:hAnsi="Arial" w:cs="Arial"/>
                <w:sz w:val="20"/>
              </w:rPr>
              <w:t>34.1</w:t>
            </w:r>
          </w:p>
        </w:tc>
        <w:tc>
          <w:tcPr>
            <w:tcW w:w="0" w:type="auto"/>
            <w:vAlign w:val="bottom"/>
          </w:tcPr>
          <w:p w14:paraId="0061D727" w14:textId="77777777" w:rsidR="00071910" w:rsidRPr="00D60F9E" w:rsidRDefault="00071910" w:rsidP="00B63F3A">
            <w:pPr>
              <w:jc w:val="center"/>
              <w:rPr>
                <w:rFonts w:ascii="Arial" w:hAnsi="Arial" w:cs="Arial"/>
                <w:sz w:val="20"/>
              </w:rPr>
            </w:pPr>
            <w:r w:rsidRPr="00D60F9E">
              <w:rPr>
                <w:rFonts w:ascii="Arial" w:hAnsi="Arial" w:cs="Arial"/>
                <w:sz w:val="20"/>
              </w:rPr>
              <w:t>18.5</w:t>
            </w:r>
          </w:p>
        </w:tc>
        <w:tc>
          <w:tcPr>
            <w:tcW w:w="0" w:type="auto"/>
            <w:vAlign w:val="bottom"/>
          </w:tcPr>
          <w:p w14:paraId="4487B149" w14:textId="77777777" w:rsidR="00071910" w:rsidRPr="00D60F9E" w:rsidRDefault="00071910" w:rsidP="00B63F3A">
            <w:pPr>
              <w:jc w:val="center"/>
              <w:rPr>
                <w:rFonts w:ascii="Arial" w:hAnsi="Arial" w:cs="Arial"/>
                <w:sz w:val="20"/>
              </w:rPr>
            </w:pPr>
            <w:r w:rsidRPr="00D60F9E">
              <w:rPr>
                <w:rFonts w:ascii="Arial" w:hAnsi="Arial" w:cs="Arial"/>
                <w:sz w:val="20"/>
              </w:rPr>
              <w:t>26.0</w:t>
            </w:r>
          </w:p>
        </w:tc>
      </w:tr>
      <w:tr w:rsidR="00071910" w:rsidRPr="00D60F9E" w14:paraId="0461DD10" w14:textId="77777777" w:rsidTr="003D1625">
        <w:tc>
          <w:tcPr>
            <w:tcW w:w="0" w:type="auto"/>
            <w:hideMark/>
          </w:tcPr>
          <w:p w14:paraId="0388004A" w14:textId="77777777" w:rsidR="00071910" w:rsidRPr="00D60F9E" w:rsidRDefault="00071910" w:rsidP="00B63F3A">
            <w:pPr>
              <w:jc w:val="center"/>
              <w:rPr>
                <w:rFonts w:ascii="Arial" w:hAnsi="Arial" w:cs="Arial"/>
                <w:sz w:val="20"/>
              </w:rPr>
            </w:pPr>
            <w:r w:rsidRPr="00D60F9E">
              <w:rPr>
                <w:rFonts w:ascii="Arial" w:hAnsi="Arial" w:cs="Arial"/>
                <w:sz w:val="20"/>
              </w:rPr>
              <w:t>11</w:t>
            </w:r>
          </w:p>
        </w:tc>
        <w:tc>
          <w:tcPr>
            <w:tcW w:w="0" w:type="auto"/>
            <w:vAlign w:val="bottom"/>
            <w:hideMark/>
          </w:tcPr>
          <w:p w14:paraId="137FC8CA"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0.65</w:t>
            </w:r>
          </w:p>
        </w:tc>
        <w:tc>
          <w:tcPr>
            <w:tcW w:w="0" w:type="auto"/>
            <w:vAlign w:val="bottom"/>
          </w:tcPr>
          <w:p w14:paraId="28469FD0" w14:textId="77777777" w:rsidR="00071910" w:rsidRPr="00D60F9E" w:rsidRDefault="00071910" w:rsidP="00B63F3A">
            <w:pPr>
              <w:jc w:val="center"/>
              <w:rPr>
                <w:rFonts w:ascii="Arial" w:hAnsi="Arial" w:cs="Arial"/>
                <w:sz w:val="20"/>
              </w:rPr>
            </w:pPr>
            <w:r w:rsidRPr="00D60F9E">
              <w:rPr>
                <w:rFonts w:ascii="Arial" w:hAnsi="Arial" w:cs="Arial"/>
                <w:sz w:val="20"/>
              </w:rPr>
              <w:t>34.7</w:t>
            </w:r>
          </w:p>
        </w:tc>
        <w:tc>
          <w:tcPr>
            <w:tcW w:w="0" w:type="auto"/>
            <w:vAlign w:val="bottom"/>
          </w:tcPr>
          <w:p w14:paraId="386DAB68" w14:textId="77777777" w:rsidR="00071910" w:rsidRPr="00D60F9E" w:rsidRDefault="00071910" w:rsidP="00B63F3A">
            <w:pPr>
              <w:jc w:val="center"/>
              <w:rPr>
                <w:rFonts w:ascii="Arial" w:hAnsi="Arial" w:cs="Arial"/>
                <w:sz w:val="20"/>
              </w:rPr>
            </w:pPr>
            <w:r w:rsidRPr="00D60F9E">
              <w:rPr>
                <w:rFonts w:ascii="Arial" w:hAnsi="Arial" w:cs="Arial"/>
                <w:sz w:val="20"/>
              </w:rPr>
              <w:t>18.5</w:t>
            </w:r>
          </w:p>
        </w:tc>
        <w:tc>
          <w:tcPr>
            <w:tcW w:w="0" w:type="auto"/>
            <w:vAlign w:val="bottom"/>
          </w:tcPr>
          <w:p w14:paraId="62557B23" w14:textId="77777777" w:rsidR="00071910" w:rsidRPr="00D60F9E" w:rsidRDefault="00071910" w:rsidP="00B63F3A">
            <w:pPr>
              <w:jc w:val="center"/>
              <w:rPr>
                <w:rFonts w:ascii="Arial" w:hAnsi="Arial" w:cs="Arial"/>
                <w:sz w:val="20"/>
              </w:rPr>
            </w:pPr>
            <w:r w:rsidRPr="00D60F9E">
              <w:rPr>
                <w:rFonts w:ascii="Arial" w:hAnsi="Arial" w:cs="Arial"/>
                <w:sz w:val="20"/>
              </w:rPr>
              <w:t>27.3</w:t>
            </w:r>
          </w:p>
        </w:tc>
      </w:tr>
      <w:tr w:rsidR="00071910" w:rsidRPr="00D60F9E" w14:paraId="5C8C5171" w14:textId="77777777" w:rsidTr="003D1625">
        <w:tc>
          <w:tcPr>
            <w:tcW w:w="0" w:type="auto"/>
            <w:tcBorders>
              <w:bottom w:val="single" w:sz="4" w:space="0" w:color="auto"/>
            </w:tcBorders>
          </w:tcPr>
          <w:p w14:paraId="396A5F24" w14:textId="77777777" w:rsidR="00071910" w:rsidRPr="00D60F9E" w:rsidRDefault="00071910" w:rsidP="00B63F3A">
            <w:pPr>
              <w:jc w:val="center"/>
              <w:rPr>
                <w:rFonts w:ascii="Arial" w:hAnsi="Arial" w:cs="Arial"/>
                <w:sz w:val="20"/>
              </w:rPr>
            </w:pPr>
            <w:r w:rsidRPr="00D60F9E">
              <w:rPr>
                <w:rFonts w:ascii="Arial" w:hAnsi="Arial" w:cs="Arial"/>
                <w:sz w:val="20"/>
              </w:rPr>
              <w:t>12</w:t>
            </w:r>
          </w:p>
        </w:tc>
        <w:tc>
          <w:tcPr>
            <w:tcW w:w="0" w:type="auto"/>
            <w:tcBorders>
              <w:bottom w:val="single" w:sz="4" w:space="0" w:color="auto"/>
            </w:tcBorders>
            <w:vAlign w:val="bottom"/>
          </w:tcPr>
          <w:p w14:paraId="40D0C7FD"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0.30</w:t>
            </w:r>
          </w:p>
        </w:tc>
        <w:tc>
          <w:tcPr>
            <w:tcW w:w="0" w:type="auto"/>
            <w:tcBorders>
              <w:bottom w:val="single" w:sz="4" w:space="0" w:color="auto"/>
            </w:tcBorders>
            <w:vAlign w:val="bottom"/>
          </w:tcPr>
          <w:p w14:paraId="2494FB92" w14:textId="77777777" w:rsidR="00071910" w:rsidRPr="00D60F9E" w:rsidRDefault="00071910" w:rsidP="00B63F3A">
            <w:pPr>
              <w:jc w:val="center"/>
              <w:rPr>
                <w:rFonts w:ascii="Arial" w:hAnsi="Arial" w:cs="Arial"/>
                <w:sz w:val="20"/>
              </w:rPr>
            </w:pPr>
            <w:r w:rsidRPr="00D60F9E">
              <w:rPr>
                <w:rFonts w:ascii="Arial" w:hAnsi="Arial" w:cs="Arial"/>
                <w:sz w:val="20"/>
              </w:rPr>
              <w:t>31.6</w:t>
            </w:r>
          </w:p>
        </w:tc>
        <w:tc>
          <w:tcPr>
            <w:tcW w:w="0" w:type="auto"/>
            <w:tcBorders>
              <w:bottom w:val="single" w:sz="4" w:space="0" w:color="auto"/>
            </w:tcBorders>
            <w:vAlign w:val="bottom"/>
          </w:tcPr>
          <w:p w14:paraId="0283CE89" w14:textId="77777777" w:rsidR="00071910" w:rsidRPr="00D60F9E" w:rsidRDefault="00071910" w:rsidP="00B63F3A">
            <w:pPr>
              <w:jc w:val="center"/>
              <w:rPr>
                <w:rFonts w:ascii="Arial" w:hAnsi="Arial" w:cs="Arial"/>
                <w:sz w:val="20"/>
              </w:rPr>
            </w:pPr>
            <w:r w:rsidRPr="00D60F9E">
              <w:rPr>
                <w:rFonts w:ascii="Arial" w:hAnsi="Arial" w:cs="Arial"/>
                <w:sz w:val="20"/>
              </w:rPr>
              <w:t>19.7</w:t>
            </w:r>
          </w:p>
        </w:tc>
        <w:tc>
          <w:tcPr>
            <w:tcW w:w="0" w:type="auto"/>
            <w:tcBorders>
              <w:bottom w:val="single" w:sz="4" w:space="0" w:color="auto"/>
            </w:tcBorders>
            <w:vAlign w:val="bottom"/>
          </w:tcPr>
          <w:p w14:paraId="1596FD9E" w14:textId="77777777" w:rsidR="00071910" w:rsidRPr="00D60F9E" w:rsidRDefault="00071910" w:rsidP="00B63F3A">
            <w:pPr>
              <w:jc w:val="center"/>
              <w:rPr>
                <w:rFonts w:ascii="Arial" w:hAnsi="Arial" w:cs="Arial"/>
                <w:sz w:val="20"/>
              </w:rPr>
            </w:pPr>
            <w:r w:rsidRPr="00D60F9E">
              <w:rPr>
                <w:rFonts w:ascii="Arial" w:hAnsi="Arial" w:cs="Arial"/>
                <w:sz w:val="20"/>
              </w:rPr>
              <w:t>29.1</w:t>
            </w:r>
          </w:p>
        </w:tc>
      </w:tr>
      <w:tr w:rsidR="00071910" w:rsidRPr="00D60F9E" w14:paraId="2AF78537" w14:textId="77777777" w:rsidTr="003D1625">
        <w:tc>
          <w:tcPr>
            <w:tcW w:w="0" w:type="auto"/>
            <w:gridSpan w:val="2"/>
            <w:tcBorders>
              <w:top w:val="single" w:sz="4" w:space="0" w:color="auto"/>
              <w:bottom w:val="single" w:sz="4" w:space="0" w:color="auto"/>
            </w:tcBorders>
          </w:tcPr>
          <w:p w14:paraId="0E1D51FE" w14:textId="77777777" w:rsidR="00071910" w:rsidRPr="00D60F9E" w:rsidRDefault="00071910" w:rsidP="00B63F3A">
            <w:pPr>
              <w:jc w:val="center"/>
              <w:rPr>
                <w:rFonts w:ascii="Arial" w:hAnsi="Arial" w:cs="Arial"/>
                <w:sz w:val="20"/>
              </w:rPr>
            </w:pPr>
            <w:r w:rsidRPr="00D60F9E">
              <w:rPr>
                <w:rFonts w:ascii="Arial" w:hAnsi="Arial" w:cs="Arial"/>
                <w:b/>
                <w:bCs/>
                <w:sz w:val="20"/>
              </w:rPr>
              <w:t>Correlation coefficient</w:t>
            </w:r>
            <w:r>
              <w:rPr>
                <w:rFonts w:ascii="Arial" w:hAnsi="Arial" w:cs="Arial"/>
                <w:b/>
                <w:bCs/>
                <w:sz w:val="20"/>
              </w:rPr>
              <w:t xml:space="preserve"> with </w:t>
            </w:r>
            <w:r w:rsidRPr="00D60F9E">
              <w:rPr>
                <w:rFonts w:ascii="Arial" w:hAnsi="Arial" w:cs="Arial"/>
                <w:b/>
                <w:bCs/>
                <w:sz w:val="20"/>
              </w:rPr>
              <w:t>Mean Larval Population (r)</w:t>
            </w:r>
          </w:p>
        </w:tc>
        <w:tc>
          <w:tcPr>
            <w:tcW w:w="0" w:type="auto"/>
            <w:tcBorders>
              <w:top w:val="single" w:sz="4" w:space="0" w:color="auto"/>
              <w:bottom w:val="single" w:sz="4" w:space="0" w:color="auto"/>
            </w:tcBorders>
          </w:tcPr>
          <w:p w14:paraId="15DF2D01" w14:textId="77777777" w:rsidR="00071910" w:rsidRPr="00D60F9E" w:rsidRDefault="00071910" w:rsidP="00B63F3A">
            <w:pPr>
              <w:jc w:val="center"/>
              <w:rPr>
                <w:rFonts w:ascii="Arial" w:hAnsi="Arial" w:cs="Arial"/>
                <w:sz w:val="20"/>
              </w:rPr>
            </w:pPr>
            <w:r w:rsidRPr="00D60F9E">
              <w:rPr>
                <w:rFonts w:ascii="Arial" w:hAnsi="Arial" w:cs="Arial"/>
                <w:color w:val="000000"/>
                <w:sz w:val="20"/>
              </w:rPr>
              <w:t>0.428</w:t>
            </w:r>
          </w:p>
        </w:tc>
        <w:tc>
          <w:tcPr>
            <w:tcW w:w="0" w:type="auto"/>
            <w:tcBorders>
              <w:top w:val="single" w:sz="4" w:space="0" w:color="auto"/>
              <w:bottom w:val="single" w:sz="4" w:space="0" w:color="auto"/>
            </w:tcBorders>
          </w:tcPr>
          <w:p w14:paraId="2DCE4DE4" w14:textId="77777777" w:rsidR="00071910" w:rsidRPr="00D60F9E" w:rsidRDefault="00071910" w:rsidP="00B63F3A">
            <w:pPr>
              <w:jc w:val="center"/>
              <w:rPr>
                <w:rFonts w:ascii="Arial" w:hAnsi="Arial" w:cs="Arial"/>
                <w:sz w:val="20"/>
              </w:rPr>
            </w:pPr>
            <w:r w:rsidRPr="00D60F9E">
              <w:rPr>
                <w:rFonts w:ascii="Arial" w:hAnsi="Arial" w:cs="Arial"/>
                <w:color w:val="000000"/>
                <w:sz w:val="20"/>
              </w:rPr>
              <w:t>0.035</w:t>
            </w:r>
          </w:p>
        </w:tc>
        <w:tc>
          <w:tcPr>
            <w:tcW w:w="0" w:type="auto"/>
            <w:tcBorders>
              <w:top w:val="single" w:sz="4" w:space="0" w:color="auto"/>
              <w:bottom w:val="single" w:sz="4" w:space="0" w:color="auto"/>
            </w:tcBorders>
          </w:tcPr>
          <w:p w14:paraId="5E8EE517" w14:textId="77777777" w:rsidR="00071910" w:rsidRPr="00D60F9E" w:rsidRDefault="00071910" w:rsidP="00B63F3A">
            <w:pPr>
              <w:jc w:val="center"/>
              <w:rPr>
                <w:rFonts w:ascii="Arial" w:hAnsi="Arial" w:cs="Arial"/>
                <w:sz w:val="20"/>
              </w:rPr>
            </w:pPr>
            <w:r w:rsidRPr="00D60F9E">
              <w:rPr>
                <w:rFonts w:ascii="Arial" w:hAnsi="Arial" w:cs="Arial"/>
                <w:color w:val="000000"/>
                <w:sz w:val="20"/>
              </w:rPr>
              <w:t>-0.130</w:t>
            </w:r>
          </w:p>
        </w:tc>
      </w:tr>
    </w:tbl>
    <w:p w14:paraId="6A7C3DE2" w14:textId="2D919DDD" w:rsidR="0021012A" w:rsidRPr="00C463AD" w:rsidRDefault="0021012A" w:rsidP="00B63F3A">
      <w:pPr>
        <w:spacing w:before="240" w:line="240" w:lineRule="auto"/>
        <w:jc w:val="both"/>
        <w:rPr>
          <w:rFonts w:ascii="Arial" w:hAnsi="Arial" w:cs="Arial"/>
          <w:sz w:val="20"/>
        </w:rPr>
      </w:pPr>
      <w:r w:rsidRPr="00C463AD">
        <w:rPr>
          <w:rFonts w:ascii="Arial" w:hAnsi="Arial" w:cs="Arial"/>
          <w:sz w:val="20"/>
        </w:rPr>
        <w:t xml:space="preserve">Correlation analysis indicated that the infestation exhibited a positive but non-significant correlation with maximum temperature (r = 0.428), minimum temperature (r = 0.035), and a negative correlation with relative humidity (r = -0.130). </w:t>
      </w:r>
      <w:r w:rsidR="004933DC" w:rsidRPr="00C463AD">
        <w:rPr>
          <w:rFonts w:ascii="Arial" w:hAnsi="Arial" w:cs="Arial"/>
          <w:sz w:val="20"/>
        </w:rPr>
        <w:t xml:space="preserve">The regression analysis (Table </w:t>
      </w:r>
      <w:r w:rsidR="00071910">
        <w:rPr>
          <w:rFonts w:ascii="Arial" w:hAnsi="Arial" w:cs="Arial"/>
          <w:sz w:val="20"/>
        </w:rPr>
        <w:t>3</w:t>
      </w:r>
      <w:r w:rsidR="004933DC" w:rsidRPr="00C463AD">
        <w:rPr>
          <w:rFonts w:ascii="Arial" w:hAnsi="Arial" w:cs="Arial"/>
          <w:sz w:val="20"/>
        </w:rPr>
        <w:t>) indicated that the intercept was -1.89 (SE = 0.91, p = 0.05), which was statistically non-significant. Maximum temperature had a significant positive effect on the mean larval population, with a coefficient of 0.10 (SE = 0.03, p = 0.003), suggesting that a one-unit increase in maximum temperature leads to a 0.10 unit increase in larval population. Conversely, minimum temperature exhibited a significant negative effect, with a coefficient of -0.06 (SE = 0.02, p = 0.01), indicating that higher minimum temperatures reduce the larval population. Relative humidity had a positive but non-significant effect on larval population, with a coefficient of 0.01 (SE = 0.01, p = 0.25), suggesting that changes in relative humidity may have a limited impact.</w:t>
      </w:r>
      <w:r w:rsidR="005D7B39" w:rsidRPr="00C463AD">
        <w:rPr>
          <w:rFonts w:ascii="Arial" w:hAnsi="Arial" w:cs="Arial"/>
          <w:sz w:val="20"/>
        </w:rPr>
        <w:t xml:space="preserve"> </w:t>
      </w:r>
      <w:r w:rsidRPr="00C463AD">
        <w:rPr>
          <w:rFonts w:ascii="Arial" w:hAnsi="Arial" w:cs="Arial"/>
          <w:sz w:val="20"/>
        </w:rPr>
        <w:t xml:space="preserve">These findings align </w:t>
      </w:r>
      <w:r w:rsidRPr="00D26868">
        <w:rPr>
          <w:rFonts w:ascii="Arial" w:hAnsi="Arial" w:cs="Arial"/>
          <w:sz w:val="20"/>
        </w:rPr>
        <w:t xml:space="preserve">with </w:t>
      </w:r>
      <w:r w:rsidR="000407A7" w:rsidRPr="00D26868">
        <w:rPr>
          <w:rFonts w:ascii="Arial" w:hAnsi="Arial" w:cs="Arial"/>
          <w:sz w:val="20"/>
        </w:rPr>
        <w:t xml:space="preserve">Singh </w:t>
      </w:r>
      <w:r w:rsidR="000407A7" w:rsidRPr="00D26868">
        <w:rPr>
          <w:rFonts w:ascii="Arial" w:hAnsi="Arial" w:cs="Arial"/>
          <w:i/>
          <w:iCs/>
          <w:sz w:val="20"/>
        </w:rPr>
        <w:t>et al.</w:t>
      </w:r>
      <w:r w:rsidR="000407A7" w:rsidRPr="00D26868">
        <w:rPr>
          <w:rFonts w:ascii="Arial" w:hAnsi="Arial" w:cs="Arial"/>
          <w:sz w:val="20"/>
        </w:rPr>
        <w:t xml:space="preserve"> (2024), Khokhar </w:t>
      </w:r>
      <w:r w:rsidR="000407A7" w:rsidRPr="00D26868">
        <w:rPr>
          <w:rFonts w:ascii="Arial" w:hAnsi="Arial" w:cs="Arial"/>
          <w:i/>
          <w:iCs/>
          <w:sz w:val="20"/>
        </w:rPr>
        <w:t>et al.</w:t>
      </w:r>
      <w:r w:rsidR="000407A7" w:rsidRPr="00D26868">
        <w:rPr>
          <w:rFonts w:ascii="Arial" w:hAnsi="Arial" w:cs="Arial"/>
          <w:sz w:val="20"/>
        </w:rPr>
        <w:t xml:space="preserve"> (2023), Yadav </w:t>
      </w:r>
      <w:r w:rsidR="000407A7" w:rsidRPr="00D26868">
        <w:rPr>
          <w:rFonts w:ascii="Arial" w:hAnsi="Arial" w:cs="Arial"/>
          <w:i/>
          <w:iCs/>
          <w:sz w:val="20"/>
        </w:rPr>
        <w:t>et al</w:t>
      </w:r>
      <w:r w:rsidR="000407A7" w:rsidRPr="00D26868">
        <w:rPr>
          <w:rFonts w:ascii="Arial" w:hAnsi="Arial" w:cs="Arial"/>
          <w:sz w:val="20"/>
        </w:rPr>
        <w:t xml:space="preserve">. (2022), Patel </w:t>
      </w:r>
      <w:r w:rsidR="000407A7" w:rsidRPr="00D26868">
        <w:rPr>
          <w:rFonts w:ascii="Arial" w:hAnsi="Arial" w:cs="Arial"/>
          <w:i/>
          <w:iCs/>
          <w:sz w:val="20"/>
        </w:rPr>
        <w:t>et al.</w:t>
      </w:r>
      <w:r w:rsidR="000407A7" w:rsidRPr="00D26868">
        <w:rPr>
          <w:rFonts w:ascii="Arial" w:hAnsi="Arial" w:cs="Arial"/>
          <w:sz w:val="20"/>
        </w:rPr>
        <w:t xml:space="preserve"> (2024) and Jakhar </w:t>
      </w:r>
      <w:r w:rsidR="000407A7" w:rsidRPr="00D26868">
        <w:rPr>
          <w:rFonts w:ascii="Arial" w:hAnsi="Arial" w:cs="Arial"/>
          <w:i/>
          <w:iCs/>
          <w:sz w:val="20"/>
        </w:rPr>
        <w:t>et al.</w:t>
      </w:r>
      <w:r w:rsidR="000407A7" w:rsidRPr="00D26868">
        <w:rPr>
          <w:rFonts w:ascii="Arial" w:hAnsi="Arial" w:cs="Arial"/>
          <w:sz w:val="20"/>
        </w:rPr>
        <w:t xml:space="preserve"> (2024) </w:t>
      </w:r>
      <w:r w:rsidRPr="00D26868">
        <w:rPr>
          <w:rFonts w:ascii="Arial" w:hAnsi="Arial" w:cs="Arial"/>
          <w:sz w:val="20"/>
        </w:rPr>
        <w:t xml:space="preserve">who reported a significant role of minimum temperature in influencing </w:t>
      </w:r>
      <w:r w:rsidRPr="00D26868">
        <w:rPr>
          <w:rFonts w:ascii="Arial" w:hAnsi="Arial" w:cs="Arial"/>
          <w:i/>
          <w:iCs/>
          <w:sz w:val="20"/>
        </w:rPr>
        <w:t>H. armigera</w:t>
      </w:r>
      <w:r w:rsidRPr="00D26868">
        <w:rPr>
          <w:rFonts w:ascii="Arial" w:hAnsi="Arial" w:cs="Arial"/>
          <w:sz w:val="20"/>
        </w:rPr>
        <w:t xml:space="preserve"> larval survival, with a peak infestation coinciding with pod formation.</w:t>
      </w:r>
      <w:r w:rsidR="00E02448" w:rsidRPr="00D26868">
        <w:rPr>
          <w:rFonts w:ascii="Arial" w:hAnsi="Arial" w:cs="Arial"/>
          <w:sz w:val="20"/>
        </w:rPr>
        <w:t xml:space="preserve"> Similarly, </w:t>
      </w:r>
      <w:r w:rsidR="000407A7" w:rsidRPr="00D26868">
        <w:rPr>
          <w:rFonts w:ascii="Arial" w:hAnsi="Arial" w:cs="Arial"/>
          <w:sz w:val="20"/>
        </w:rPr>
        <w:t xml:space="preserve">Singh </w:t>
      </w:r>
      <w:r w:rsidR="000407A7" w:rsidRPr="00D26868">
        <w:rPr>
          <w:rFonts w:ascii="Arial" w:hAnsi="Arial" w:cs="Arial"/>
          <w:i/>
          <w:iCs/>
          <w:sz w:val="20"/>
        </w:rPr>
        <w:t>et al.</w:t>
      </w:r>
      <w:r w:rsidR="000407A7" w:rsidRPr="00D26868">
        <w:rPr>
          <w:rFonts w:ascii="Arial" w:hAnsi="Arial" w:cs="Arial"/>
          <w:sz w:val="20"/>
        </w:rPr>
        <w:t xml:space="preserve"> (2024) and Khokhar </w:t>
      </w:r>
      <w:r w:rsidR="000407A7" w:rsidRPr="00D26868">
        <w:rPr>
          <w:rFonts w:ascii="Arial" w:hAnsi="Arial" w:cs="Arial"/>
          <w:i/>
          <w:iCs/>
          <w:sz w:val="20"/>
        </w:rPr>
        <w:t>et al.</w:t>
      </w:r>
      <w:r w:rsidR="000407A7" w:rsidRPr="00D26868">
        <w:rPr>
          <w:rFonts w:ascii="Arial" w:hAnsi="Arial" w:cs="Arial"/>
          <w:sz w:val="20"/>
        </w:rPr>
        <w:t xml:space="preserve"> (2023)</w:t>
      </w:r>
      <w:r w:rsidR="00D752D5" w:rsidRPr="00D26868">
        <w:rPr>
          <w:rFonts w:ascii="Arial" w:hAnsi="Arial" w:cs="Arial"/>
          <w:sz w:val="20"/>
        </w:rPr>
        <w:t xml:space="preserve"> </w:t>
      </w:r>
      <w:r w:rsidR="00E02448" w:rsidRPr="00D26868">
        <w:rPr>
          <w:rFonts w:ascii="Arial" w:hAnsi="Arial" w:cs="Arial"/>
          <w:sz w:val="20"/>
        </w:rPr>
        <w:t xml:space="preserve">documented that </w:t>
      </w:r>
      <w:r w:rsidR="00E02448" w:rsidRPr="00D26868">
        <w:rPr>
          <w:rFonts w:ascii="Arial" w:hAnsi="Arial" w:cs="Arial"/>
          <w:i/>
          <w:iCs/>
          <w:sz w:val="20"/>
        </w:rPr>
        <w:t>H. armigera</w:t>
      </w:r>
      <w:r w:rsidR="00E02448" w:rsidRPr="00D26868">
        <w:rPr>
          <w:rFonts w:ascii="Arial" w:hAnsi="Arial" w:cs="Arial"/>
          <w:sz w:val="20"/>
        </w:rPr>
        <w:t xml:space="preserve"> population buildup is positively correlated </w:t>
      </w:r>
      <w:r w:rsidR="00E02448" w:rsidRPr="00C463AD">
        <w:rPr>
          <w:rFonts w:ascii="Arial" w:hAnsi="Arial" w:cs="Arial"/>
          <w:sz w:val="20"/>
        </w:rPr>
        <w:t>with minimum temperature and negatively with relative humidity, which supports the observed trends in the present study.</w:t>
      </w:r>
    </w:p>
    <w:p w14:paraId="22C3718F" w14:textId="27967770" w:rsidR="00CE043A" w:rsidRPr="00C463AD" w:rsidRDefault="00CE043A" w:rsidP="00C463AD">
      <w:pPr>
        <w:spacing w:line="240" w:lineRule="auto"/>
        <w:jc w:val="both"/>
        <w:rPr>
          <w:rFonts w:ascii="Arial" w:hAnsi="Arial" w:cs="Arial"/>
          <w:sz w:val="20"/>
        </w:rPr>
      </w:pPr>
      <w:r w:rsidRPr="00C463AD">
        <w:rPr>
          <w:rFonts w:ascii="Arial" w:hAnsi="Arial" w:cs="Arial"/>
          <w:noProof/>
          <w:sz w:val="20"/>
        </w:rPr>
        <w:drawing>
          <wp:inline distT="0" distB="0" distL="0" distR="0" wp14:anchorId="5270D9C8" wp14:editId="4E4E756C">
            <wp:extent cx="5743575" cy="2392326"/>
            <wp:effectExtent l="0" t="0" r="9525" b="8255"/>
            <wp:docPr id="1478197236" name="Chart 1">
              <a:extLst xmlns:a="http://schemas.openxmlformats.org/drawingml/2006/main">
                <a:ext uri="{FF2B5EF4-FFF2-40B4-BE49-F238E27FC236}">
                  <a16:creationId xmlns:a16="http://schemas.microsoft.com/office/drawing/2014/main" id="{270D9EDC-7872-F5D4-E8E9-2D264C1E32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A6D8379" w14:textId="610DC92E" w:rsidR="009A0419" w:rsidRPr="00865CC7" w:rsidRDefault="00865CC7" w:rsidP="00C463AD">
      <w:pPr>
        <w:spacing w:line="240" w:lineRule="auto"/>
        <w:jc w:val="both"/>
        <w:rPr>
          <w:rFonts w:ascii="Arial" w:hAnsi="Arial" w:cs="Arial"/>
          <w:b/>
          <w:bCs/>
          <w:szCs w:val="22"/>
        </w:rPr>
      </w:pPr>
      <w:r w:rsidRPr="00865CC7">
        <w:rPr>
          <w:rFonts w:ascii="Arial" w:hAnsi="Arial" w:cs="Arial"/>
          <w:b/>
          <w:bCs/>
          <w:szCs w:val="22"/>
        </w:rPr>
        <w:t xml:space="preserve">3.2 </w:t>
      </w:r>
      <w:r w:rsidR="009A0419" w:rsidRPr="00865CC7">
        <w:rPr>
          <w:rFonts w:ascii="Arial" w:hAnsi="Arial" w:cs="Arial"/>
          <w:b/>
          <w:bCs/>
          <w:szCs w:val="22"/>
        </w:rPr>
        <w:t xml:space="preserve">Seasonal </w:t>
      </w:r>
      <w:r w:rsidR="005D7B39" w:rsidRPr="00865CC7">
        <w:rPr>
          <w:rFonts w:ascii="Arial" w:hAnsi="Arial" w:cs="Arial"/>
          <w:b/>
          <w:bCs/>
          <w:szCs w:val="22"/>
        </w:rPr>
        <w:t>i</w:t>
      </w:r>
      <w:r w:rsidR="009A0419" w:rsidRPr="00865CC7">
        <w:rPr>
          <w:rFonts w:ascii="Arial" w:hAnsi="Arial" w:cs="Arial"/>
          <w:b/>
          <w:bCs/>
          <w:szCs w:val="22"/>
        </w:rPr>
        <w:t xml:space="preserve">ncidence of </w:t>
      </w:r>
      <w:r w:rsidR="009A0419" w:rsidRPr="00865CC7">
        <w:rPr>
          <w:rFonts w:ascii="Arial" w:hAnsi="Arial" w:cs="Arial"/>
          <w:b/>
          <w:bCs/>
          <w:i/>
          <w:iCs/>
          <w:szCs w:val="22"/>
        </w:rPr>
        <w:t>H. armigera</w:t>
      </w:r>
      <w:r w:rsidR="009A0419" w:rsidRPr="00865CC7">
        <w:rPr>
          <w:rFonts w:ascii="Arial" w:hAnsi="Arial" w:cs="Arial"/>
          <w:b/>
          <w:bCs/>
          <w:szCs w:val="22"/>
        </w:rPr>
        <w:t xml:space="preserve"> in Chickpea (2023-24)</w:t>
      </w:r>
    </w:p>
    <w:p w14:paraId="5659BCC1" w14:textId="6596683F" w:rsidR="009A0419" w:rsidRPr="00C463AD" w:rsidRDefault="009A0419" w:rsidP="00865CC7">
      <w:pPr>
        <w:spacing w:line="240" w:lineRule="auto"/>
        <w:jc w:val="both"/>
        <w:rPr>
          <w:rFonts w:ascii="Arial" w:hAnsi="Arial" w:cs="Arial"/>
          <w:sz w:val="20"/>
        </w:rPr>
      </w:pPr>
      <w:r w:rsidRPr="00C463AD">
        <w:rPr>
          <w:rFonts w:ascii="Arial" w:hAnsi="Arial" w:cs="Arial"/>
          <w:sz w:val="20"/>
        </w:rPr>
        <w:t>For the 2023-24 season (</w:t>
      </w:r>
      <w:r w:rsidR="00D001C5">
        <w:rPr>
          <w:rFonts w:ascii="Arial" w:hAnsi="Arial" w:cs="Arial"/>
          <w:sz w:val="20"/>
        </w:rPr>
        <w:t xml:space="preserve">Table 2 &amp; </w:t>
      </w:r>
      <w:r w:rsidR="001F152A" w:rsidRPr="00C463AD">
        <w:rPr>
          <w:rFonts w:ascii="Arial" w:hAnsi="Arial" w:cs="Arial"/>
          <w:sz w:val="20"/>
        </w:rPr>
        <w:t>Fig.</w:t>
      </w:r>
      <w:r w:rsidRPr="00C463AD">
        <w:rPr>
          <w:rFonts w:ascii="Arial" w:hAnsi="Arial" w:cs="Arial"/>
          <w:sz w:val="20"/>
        </w:rPr>
        <w:t xml:space="preserve"> 2), </w:t>
      </w:r>
      <w:r w:rsidRPr="00C463AD">
        <w:rPr>
          <w:rFonts w:ascii="Arial" w:hAnsi="Arial" w:cs="Arial"/>
          <w:i/>
          <w:iCs/>
          <w:sz w:val="20"/>
        </w:rPr>
        <w:t>H. armigera</w:t>
      </w:r>
      <w:r w:rsidRPr="00C463AD">
        <w:rPr>
          <w:rFonts w:ascii="Arial" w:hAnsi="Arial" w:cs="Arial"/>
          <w:sz w:val="20"/>
        </w:rPr>
        <w:t xml:space="preserve"> first appeared in the 46</w:t>
      </w:r>
      <w:r w:rsidRPr="00C463AD">
        <w:rPr>
          <w:rFonts w:ascii="Arial" w:hAnsi="Arial" w:cs="Arial"/>
          <w:sz w:val="20"/>
          <w:vertAlign w:val="superscript"/>
        </w:rPr>
        <w:t>th</w:t>
      </w:r>
      <w:r w:rsidRPr="00C463AD">
        <w:rPr>
          <w:rFonts w:ascii="Arial" w:hAnsi="Arial" w:cs="Arial"/>
          <w:sz w:val="20"/>
        </w:rPr>
        <w:t xml:space="preserve"> SMW, with a mean larval population of 0.60 per plant. The population gradually increased, peaking at 1.50 larvae per plant in the 49</w:t>
      </w:r>
      <w:r w:rsidRPr="00C463AD">
        <w:rPr>
          <w:rFonts w:ascii="Arial" w:hAnsi="Arial" w:cs="Arial"/>
          <w:sz w:val="20"/>
          <w:vertAlign w:val="superscript"/>
        </w:rPr>
        <w:t>th</w:t>
      </w:r>
      <w:r w:rsidRPr="00C463AD">
        <w:rPr>
          <w:rFonts w:ascii="Arial" w:hAnsi="Arial" w:cs="Arial"/>
          <w:sz w:val="20"/>
        </w:rPr>
        <w:t xml:space="preserve"> SMW, when the maximum and minimum temperatures were 25.7°C and 13.8°C, respectively, with a relative humidity of 44.7 per cent. Unlike the previous year, the pest incidence remained relatively stable during the early weeks of infestation.</w:t>
      </w:r>
    </w:p>
    <w:p w14:paraId="4BAB256F" w14:textId="764E4F28" w:rsidR="009A0419" w:rsidRPr="00D26868" w:rsidRDefault="009A0419" w:rsidP="00865CC7">
      <w:pPr>
        <w:spacing w:line="240" w:lineRule="auto"/>
        <w:jc w:val="both"/>
        <w:rPr>
          <w:rFonts w:ascii="Arial" w:hAnsi="Arial" w:cs="Arial"/>
          <w:sz w:val="20"/>
        </w:rPr>
      </w:pPr>
      <w:r w:rsidRPr="00C463AD">
        <w:rPr>
          <w:rFonts w:ascii="Arial" w:hAnsi="Arial" w:cs="Arial"/>
          <w:sz w:val="20"/>
        </w:rPr>
        <w:lastRenderedPageBreak/>
        <w:t>The highest peak infestation of 1.65 larvae per plant occurred in the 8</w:t>
      </w:r>
      <w:r w:rsidRPr="00C463AD">
        <w:rPr>
          <w:rFonts w:ascii="Arial" w:hAnsi="Arial" w:cs="Arial"/>
          <w:sz w:val="20"/>
          <w:vertAlign w:val="superscript"/>
        </w:rPr>
        <w:t>th</w:t>
      </w:r>
      <w:r w:rsidRPr="00C463AD">
        <w:rPr>
          <w:rFonts w:ascii="Arial" w:hAnsi="Arial" w:cs="Arial"/>
          <w:sz w:val="20"/>
        </w:rPr>
        <w:t xml:space="preserve"> SMW (third week of February), when the maximum and minimum temperatures were 29.9°C and 17.1°C, respectively, with a relative humidity of 33.9 per cent. The population then declined, and by the 12</w:t>
      </w:r>
      <w:r w:rsidRPr="00C463AD">
        <w:rPr>
          <w:rFonts w:ascii="Arial" w:hAnsi="Arial" w:cs="Arial"/>
          <w:sz w:val="20"/>
          <w:vertAlign w:val="superscript"/>
        </w:rPr>
        <w:t>th</w:t>
      </w:r>
      <w:r w:rsidRPr="00C463AD">
        <w:rPr>
          <w:rFonts w:ascii="Arial" w:hAnsi="Arial" w:cs="Arial"/>
          <w:sz w:val="20"/>
        </w:rPr>
        <w:t xml:space="preserve"> SMW, the pest disappeared completely. Correlation analysis showed that </w:t>
      </w:r>
      <w:r w:rsidR="005730EC" w:rsidRPr="00C463AD">
        <w:rPr>
          <w:rFonts w:ascii="Arial" w:hAnsi="Arial" w:cs="Arial"/>
          <w:sz w:val="20"/>
        </w:rPr>
        <w:t>maxi</w:t>
      </w:r>
      <w:r w:rsidRPr="00C463AD">
        <w:rPr>
          <w:rFonts w:ascii="Arial" w:hAnsi="Arial" w:cs="Arial"/>
          <w:sz w:val="20"/>
        </w:rPr>
        <w:t xml:space="preserve">mum temperature had a </w:t>
      </w:r>
      <w:r w:rsidR="005730EC" w:rsidRPr="00C463AD">
        <w:rPr>
          <w:rFonts w:ascii="Arial" w:hAnsi="Arial" w:cs="Arial"/>
          <w:sz w:val="20"/>
        </w:rPr>
        <w:t>non-significant negative</w:t>
      </w:r>
      <w:r w:rsidRPr="00C463AD">
        <w:rPr>
          <w:rFonts w:ascii="Arial" w:hAnsi="Arial" w:cs="Arial"/>
          <w:sz w:val="20"/>
        </w:rPr>
        <w:t xml:space="preserve"> correlation (r = </w:t>
      </w:r>
      <w:r w:rsidR="005730EC" w:rsidRPr="00C463AD">
        <w:rPr>
          <w:rFonts w:ascii="Arial" w:hAnsi="Arial" w:cs="Arial"/>
          <w:sz w:val="20"/>
        </w:rPr>
        <w:t>-0.014</w:t>
      </w:r>
      <w:r w:rsidRPr="00C463AD">
        <w:rPr>
          <w:rFonts w:ascii="Arial" w:hAnsi="Arial" w:cs="Arial"/>
          <w:sz w:val="20"/>
        </w:rPr>
        <w:t>), whereas relative humidity</w:t>
      </w:r>
      <w:r w:rsidR="005730EC" w:rsidRPr="00C463AD">
        <w:rPr>
          <w:rFonts w:ascii="Arial" w:hAnsi="Arial" w:cs="Arial"/>
          <w:sz w:val="20"/>
        </w:rPr>
        <w:t xml:space="preserve"> (r = 0.525)</w:t>
      </w:r>
      <w:r w:rsidRPr="00C463AD">
        <w:rPr>
          <w:rFonts w:ascii="Arial" w:hAnsi="Arial" w:cs="Arial"/>
          <w:sz w:val="20"/>
        </w:rPr>
        <w:t xml:space="preserve"> </w:t>
      </w:r>
      <w:r w:rsidR="005730EC" w:rsidRPr="00C463AD">
        <w:rPr>
          <w:rFonts w:ascii="Arial" w:hAnsi="Arial" w:cs="Arial"/>
          <w:sz w:val="20"/>
        </w:rPr>
        <w:t xml:space="preserve">and minimum temperature (0.176) </w:t>
      </w:r>
      <w:r w:rsidRPr="00C463AD">
        <w:rPr>
          <w:rFonts w:ascii="Arial" w:hAnsi="Arial" w:cs="Arial"/>
          <w:sz w:val="20"/>
        </w:rPr>
        <w:t xml:space="preserve">had a </w:t>
      </w:r>
      <w:r w:rsidR="005730EC" w:rsidRPr="00C463AD">
        <w:rPr>
          <w:rFonts w:ascii="Arial" w:hAnsi="Arial" w:cs="Arial"/>
          <w:sz w:val="20"/>
        </w:rPr>
        <w:t>non-</w:t>
      </w:r>
      <w:r w:rsidRPr="00C463AD">
        <w:rPr>
          <w:rFonts w:ascii="Arial" w:hAnsi="Arial" w:cs="Arial"/>
          <w:sz w:val="20"/>
        </w:rPr>
        <w:t xml:space="preserve">significant positive correlation. </w:t>
      </w:r>
      <w:r w:rsidR="005D7B39" w:rsidRPr="00C463AD">
        <w:rPr>
          <w:rFonts w:ascii="Arial" w:hAnsi="Arial" w:cs="Arial"/>
          <w:sz w:val="20"/>
        </w:rPr>
        <w:t xml:space="preserve">The regression analysis (Table </w:t>
      </w:r>
      <w:r w:rsidR="00B63F3A">
        <w:rPr>
          <w:rFonts w:ascii="Arial" w:hAnsi="Arial" w:cs="Arial"/>
          <w:sz w:val="20"/>
        </w:rPr>
        <w:t>3</w:t>
      </w:r>
      <w:r w:rsidR="005D7B39" w:rsidRPr="00C463AD">
        <w:rPr>
          <w:rFonts w:ascii="Arial" w:hAnsi="Arial" w:cs="Arial"/>
          <w:sz w:val="20"/>
        </w:rPr>
        <w:t xml:space="preserve">) revealed that the intercept was -0.66 (SE = 1.29, p = 0.62), indicating a statistically non-significant effect. Minimum temperature exhibited a non-significant positive relationship with the mean larval population, with a coefficient of 0.05 (SE = 0.04, p = 0.021), suggesting that a one-unit increase in minimum temperature results in a 0.05-unit rise in larval population. In contrast, maximum temperature had a negative but non-significant effect, with a coefficient of -0.01 (SE = 0.05, p = 0.81), implying that higher maximum temperatures may reduce larval population. Relative humidity showed a significant positive effect, with a coefficient of 0.03 (SE = 0.01, p = 0.01), indicating that increased relative humidity contributes to a rise in larval population. </w:t>
      </w:r>
      <w:r w:rsidRPr="00C463AD">
        <w:rPr>
          <w:rFonts w:ascii="Arial" w:hAnsi="Arial" w:cs="Arial"/>
          <w:sz w:val="20"/>
        </w:rPr>
        <w:t xml:space="preserve">These results are in agreement </w:t>
      </w:r>
      <w:r w:rsidRPr="00D26868">
        <w:rPr>
          <w:rFonts w:ascii="Arial" w:hAnsi="Arial" w:cs="Arial"/>
          <w:sz w:val="20"/>
        </w:rPr>
        <w:t xml:space="preserve">with </w:t>
      </w:r>
      <w:bookmarkStart w:id="0" w:name="_Hlk194609674"/>
      <w:r w:rsidR="00C03C1A" w:rsidRPr="00D26868">
        <w:rPr>
          <w:rFonts w:ascii="Arial" w:hAnsi="Arial" w:cs="Arial"/>
          <w:sz w:val="20"/>
        </w:rPr>
        <w:t xml:space="preserve">Singh </w:t>
      </w:r>
      <w:r w:rsidR="00C03C1A" w:rsidRPr="00D26868">
        <w:rPr>
          <w:rFonts w:ascii="Arial" w:hAnsi="Arial" w:cs="Arial"/>
          <w:i/>
          <w:iCs/>
          <w:sz w:val="20"/>
        </w:rPr>
        <w:t>et al.</w:t>
      </w:r>
      <w:r w:rsidR="00C03C1A" w:rsidRPr="00D26868">
        <w:rPr>
          <w:rFonts w:ascii="Arial" w:hAnsi="Arial" w:cs="Arial"/>
          <w:sz w:val="20"/>
        </w:rPr>
        <w:t xml:space="preserve"> (2024), Khokhar </w:t>
      </w:r>
      <w:r w:rsidR="00C03C1A" w:rsidRPr="00D26868">
        <w:rPr>
          <w:rFonts w:ascii="Arial" w:hAnsi="Arial" w:cs="Arial"/>
          <w:i/>
          <w:iCs/>
          <w:sz w:val="20"/>
        </w:rPr>
        <w:t>et al.</w:t>
      </w:r>
      <w:r w:rsidR="00C03C1A" w:rsidRPr="00D26868">
        <w:rPr>
          <w:rFonts w:ascii="Arial" w:hAnsi="Arial" w:cs="Arial"/>
          <w:sz w:val="20"/>
        </w:rPr>
        <w:t xml:space="preserve"> (2023), Yadav </w:t>
      </w:r>
      <w:r w:rsidR="00C03C1A" w:rsidRPr="00D26868">
        <w:rPr>
          <w:rFonts w:ascii="Arial" w:hAnsi="Arial" w:cs="Arial"/>
          <w:i/>
          <w:iCs/>
          <w:sz w:val="20"/>
        </w:rPr>
        <w:t>et al</w:t>
      </w:r>
      <w:r w:rsidR="00C03C1A" w:rsidRPr="00D26868">
        <w:rPr>
          <w:rFonts w:ascii="Arial" w:hAnsi="Arial" w:cs="Arial"/>
          <w:sz w:val="20"/>
        </w:rPr>
        <w:t xml:space="preserve">. (2022), Patel </w:t>
      </w:r>
      <w:r w:rsidR="00C03C1A" w:rsidRPr="00D26868">
        <w:rPr>
          <w:rFonts w:ascii="Arial" w:hAnsi="Arial" w:cs="Arial"/>
          <w:i/>
          <w:iCs/>
          <w:sz w:val="20"/>
        </w:rPr>
        <w:t>et al.</w:t>
      </w:r>
      <w:r w:rsidR="00C03C1A" w:rsidRPr="00D26868">
        <w:rPr>
          <w:rFonts w:ascii="Arial" w:hAnsi="Arial" w:cs="Arial"/>
          <w:sz w:val="20"/>
        </w:rPr>
        <w:t xml:space="preserve"> (2024) and Jakhar </w:t>
      </w:r>
      <w:r w:rsidR="00C03C1A" w:rsidRPr="00D26868">
        <w:rPr>
          <w:rFonts w:ascii="Arial" w:hAnsi="Arial" w:cs="Arial"/>
          <w:i/>
          <w:iCs/>
          <w:sz w:val="20"/>
        </w:rPr>
        <w:t>et al.</w:t>
      </w:r>
      <w:r w:rsidR="00C03C1A" w:rsidRPr="00D26868">
        <w:rPr>
          <w:rFonts w:ascii="Arial" w:hAnsi="Arial" w:cs="Arial"/>
          <w:sz w:val="20"/>
        </w:rPr>
        <w:t xml:space="preserve"> (2024)</w:t>
      </w:r>
      <w:r w:rsidRPr="00D26868">
        <w:rPr>
          <w:rFonts w:ascii="Arial" w:hAnsi="Arial" w:cs="Arial"/>
          <w:sz w:val="20"/>
        </w:rPr>
        <w:t xml:space="preserve"> </w:t>
      </w:r>
      <w:bookmarkEnd w:id="0"/>
      <w:r w:rsidRPr="00D26868">
        <w:rPr>
          <w:rFonts w:ascii="Arial" w:hAnsi="Arial" w:cs="Arial"/>
          <w:sz w:val="20"/>
        </w:rPr>
        <w:t xml:space="preserve">who found that </w:t>
      </w:r>
      <w:r w:rsidRPr="00D26868">
        <w:rPr>
          <w:rFonts w:ascii="Arial" w:hAnsi="Arial" w:cs="Arial"/>
          <w:i/>
          <w:iCs/>
          <w:sz w:val="20"/>
        </w:rPr>
        <w:t>H. armigera</w:t>
      </w:r>
      <w:r w:rsidRPr="00D26868">
        <w:rPr>
          <w:rFonts w:ascii="Arial" w:hAnsi="Arial" w:cs="Arial"/>
          <w:sz w:val="20"/>
        </w:rPr>
        <w:t xml:space="preserve"> infestation varied with seasonal temperature fluctuations, with increased pest activity observed in warmer and drier conditions.</w:t>
      </w:r>
      <w:r w:rsidR="00E02448" w:rsidRPr="00D26868">
        <w:rPr>
          <w:rFonts w:ascii="Arial" w:hAnsi="Arial" w:cs="Arial"/>
          <w:sz w:val="20"/>
        </w:rPr>
        <w:t xml:space="preserve"> </w:t>
      </w:r>
    </w:p>
    <w:p w14:paraId="1F8ADCD6" w14:textId="289EAACB" w:rsidR="009A0419" w:rsidRDefault="009A0419" w:rsidP="00865CC7">
      <w:pPr>
        <w:spacing w:line="240" w:lineRule="auto"/>
        <w:jc w:val="both"/>
        <w:rPr>
          <w:rFonts w:ascii="Arial" w:hAnsi="Arial" w:cs="Arial"/>
          <w:sz w:val="20"/>
        </w:rPr>
      </w:pPr>
      <w:r w:rsidRPr="00D26868">
        <w:rPr>
          <w:rFonts w:ascii="Arial" w:hAnsi="Arial" w:cs="Arial"/>
          <w:sz w:val="20"/>
        </w:rPr>
        <w:t xml:space="preserve">The results of this study on the seasonal incidence of </w:t>
      </w:r>
      <w:r w:rsidRPr="00D26868">
        <w:rPr>
          <w:rFonts w:ascii="Arial" w:hAnsi="Arial" w:cs="Arial"/>
          <w:i/>
          <w:iCs/>
          <w:sz w:val="20"/>
        </w:rPr>
        <w:t>H. armigera</w:t>
      </w:r>
      <w:r w:rsidRPr="00D26868">
        <w:rPr>
          <w:rFonts w:ascii="Arial" w:hAnsi="Arial" w:cs="Arial"/>
          <w:sz w:val="20"/>
        </w:rPr>
        <w:t xml:space="preserve"> in chickpea during 2022-23 and 2023-24 demonstrate a clear influence of meteorological factors on pest dynamics. The appearance of </w:t>
      </w:r>
      <w:r w:rsidRPr="00D26868">
        <w:rPr>
          <w:rFonts w:ascii="Arial" w:hAnsi="Arial" w:cs="Arial"/>
          <w:i/>
          <w:iCs/>
          <w:sz w:val="20"/>
        </w:rPr>
        <w:t>H. armigera</w:t>
      </w:r>
      <w:r w:rsidRPr="00D26868">
        <w:rPr>
          <w:rFonts w:ascii="Arial" w:hAnsi="Arial" w:cs="Arial"/>
          <w:sz w:val="20"/>
        </w:rPr>
        <w:t xml:space="preserve"> in the 46</w:t>
      </w:r>
      <w:r w:rsidRPr="00D26868">
        <w:rPr>
          <w:rFonts w:ascii="Arial" w:hAnsi="Arial" w:cs="Arial"/>
          <w:sz w:val="20"/>
          <w:vertAlign w:val="superscript"/>
        </w:rPr>
        <w:t>th</w:t>
      </w:r>
      <w:r w:rsidRPr="00D26868">
        <w:rPr>
          <w:rFonts w:ascii="Arial" w:hAnsi="Arial" w:cs="Arial"/>
          <w:sz w:val="20"/>
        </w:rPr>
        <w:t xml:space="preserve"> SMW, with peaks in the 49-50</w:t>
      </w:r>
      <w:r w:rsidRPr="00D26868">
        <w:rPr>
          <w:rFonts w:ascii="Arial" w:hAnsi="Arial" w:cs="Arial"/>
          <w:sz w:val="20"/>
          <w:vertAlign w:val="superscript"/>
        </w:rPr>
        <w:t>th</w:t>
      </w:r>
      <w:r w:rsidRPr="00D26868">
        <w:rPr>
          <w:rFonts w:ascii="Arial" w:hAnsi="Arial" w:cs="Arial"/>
          <w:sz w:val="20"/>
        </w:rPr>
        <w:t xml:space="preserve"> SMW (December) and 8</w:t>
      </w:r>
      <w:r w:rsidRPr="00D26868">
        <w:rPr>
          <w:rFonts w:ascii="Arial" w:hAnsi="Arial" w:cs="Arial"/>
          <w:sz w:val="20"/>
          <w:vertAlign w:val="superscript"/>
        </w:rPr>
        <w:t>th</w:t>
      </w:r>
      <w:r w:rsidRPr="00D26868">
        <w:rPr>
          <w:rFonts w:ascii="Arial" w:hAnsi="Arial" w:cs="Arial"/>
          <w:sz w:val="20"/>
        </w:rPr>
        <w:t xml:space="preserve"> SMW (February), is consistent with previous research. These findings closely align with those of </w:t>
      </w:r>
      <w:bookmarkStart w:id="1" w:name="_Hlk194609698"/>
      <w:r w:rsidR="004267A0" w:rsidRPr="00D26868">
        <w:rPr>
          <w:rFonts w:ascii="Arial" w:hAnsi="Arial" w:cs="Arial"/>
          <w:sz w:val="20"/>
        </w:rPr>
        <w:t xml:space="preserve">Singh </w:t>
      </w:r>
      <w:r w:rsidR="004267A0" w:rsidRPr="00D26868">
        <w:rPr>
          <w:rFonts w:ascii="Arial" w:hAnsi="Arial" w:cs="Arial"/>
          <w:i/>
          <w:iCs/>
          <w:sz w:val="20"/>
        </w:rPr>
        <w:t>et al</w:t>
      </w:r>
      <w:r w:rsidR="004267A0" w:rsidRPr="00D26868">
        <w:rPr>
          <w:rFonts w:ascii="Arial" w:hAnsi="Arial" w:cs="Arial"/>
          <w:sz w:val="20"/>
        </w:rPr>
        <w:t xml:space="preserve">. (2025) and Yadav </w:t>
      </w:r>
      <w:r w:rsidR="004267A0" w:rsidRPr="00D26868">
        <w:rPr>
          <w:rFonts w:ascii="Arial" w:hAnsi="Arial" w:cs="Arial"/>
          <w:i/>
          <w:iCs/>
          <w:sz w:val="20"/>
        </w:rPr>
        <w:t>et al</w:t>
      </w:r>
      <w:r w:rsidR="004267A0" w:rsidRPr="00D26868">
        <w:rPr>
          <w:rFonts w:ascii="Arial" w:hAnsi="Arial" w:cs="Arial"/>
          <w:sz w:val="20"/>
        </w:rPr>
        <w:t>. (2024)</w:t>
      </w:r>
      <w:r w:rsidRPr="00D26868">
        <w:rPr>
          <w:rFonts w:ascii="Arial" w:hAnsi="Arial" w:cs="Arial"/>
          <w:sz w:val="20"/>
        </w:rPr>
        <w:t xml:space="preserve"> </w:t>
      </w:r>
      <w:bookmarkEnd w:id="1"/>
      <w:r w:rsidRPr="00D26868">
        <w:rPr>
          <w:rFonts w:ascii="Arial" w:hAnsi="Arial" w:cs="Arial"/>
          <w:sz w:val="20"/>
        </w:rPr>
        <w:t xml:space="preserve">who reported peak infestation in chickpea fields in February, coinciding with pod formation. Further, </w:t>
      </w:r>
      <w:r w:rsidR="004267A0" w:rsidRPr="00D26868">
        <w:rPr>
          <w:rFonts w:ascii="Arial" w:hAnsi="Arial" w:cs="Arial"/>
          <w:sz w:val="20"/>
        </w:rPr>
        <w:t xml:space="preserve">Devi </w:t>
      </w:r>
      <w:r w:rsidR="004267A0" w:rsidRPr="00D26868">
        <w:rPr>
          <w:rFonts w:ascii="Arial" w:hAnsi="Arial" w:cs="Arial"/>
          <w:i/>
          <w:iCs/>
          <w:sz w:val="20"/>
        </w:rPr>
        <w:t>et al.</w:t>
      </w:r>
      <w:r w:rsidR="004267A0" w:rsidRPr="00D26868">
        <w:rPr>
          <w:rFonts w:ascii="Arial" w:hAnsi="Arial" w:cs="Arial"/>
          <w:sz w:val="20"/>
        </w:rPr>
        <w:t xml:space="preserve"> (2024) and Srivastava </w:t>
      </w:r>
      <w:r w:rsidR="004267A0" w:rsidRPr="00D26868">
        <w:rPr>
          <w:rFonts w:ascii="Arial" w:hAnsi="Arial" w:cs="Arial"/>
          <w:i/>
          <w:iCs/>
          <w:sz w:val="20"/>
        </w:rPr>
        <w:t>et al.</w:t>
      </w:r>
      <w:r w:rsidR="004267A0" w:rsidRPr="00D26868">
        <w:rPr>
          <w:rFonts w:ascii="Arial" w:hAnsi="Arial" w:cs="Arial"/>
          <w:sz w:val="20"/>
        </w:rPr>
        <w:t xml:space="preserve"> (2024) </w:t>
      </w:r>
      <w:r w:rsidRPr="00D26868">
        <w:rPr>
          <w:rFonts w:ascii="Arial" w:hAnsi="Arial" w:cs="Arial"/>
          <w:sz w:val="20"/>
        </w:rPr>
        <w:t xml:space="preserve">emphasized that </w:t>
      </w:r>
      <w:r w:rsidRPr="00D26868">
        <w:rPr>
          <w:rFonts w:ascii="Arial" w:hAnsi="Arial" w:cs="Arial"/>
          <w:i/>
          <w:iCs/>
          <w:sz w:val="20"/>
        </w:rPr>
        <w:t>H. armigera</w:t>
      </w:r>
      <w:r w:rsidRPr="00D26868">
        <w:rPr>
          <w:rFonts w:ascii="Arial" w:hAnsi="Arial" w:cs="Arial"/>
          <w:sz w:val="20"/>
        </w:rPr>
        <w:t xml:space="preserve"> incidence increases significantly when minimum temperatures range between 13°C and 17°C, matching the conditions recorded during the peak infestation weeks in this study. Moreover, </w:t>
      </w:r>
      <w:r w:rsidR="004267A0" w:rsidRPr="00D26868">
        <w:rPr>
          <w:rFonts w:ascii="Arial" w:hAnsi="Arial" w:cs="Arial"/>
          <w:sz w:val="20"/>
        </w:rPr>
        <w:t xml:space="preserve">Tomar </w:t>
      </w:r>
      <w:r w:rsidR="004267A0" w:rsidRPr="00D26868">
        <w:rPr>
          <w:rFonts w:ascii="Arial" w:hAnsi="Arial" w:cs="Arial"/>
          <w:i/>
          <w:iCs/>
          <w:sz w:val="20"/>
        </w:rPr>
        <w:t>et al.</w:t>
      </w:r>
      <w:r w:rsidR="004267A0" w:rsidRPr="00D26868">
        <w:rPr>
          <w:rFonts w:ascii="Arial" w:hAnsi="Arial" w:cs="Arial"/>
          <w:sz w:val="20"/>
        </w:rPr>
        <w:t xml:space="preserve"> (2023) and Mehra &amp; Singh (2023)</w:t>
      </w:r>
      <w:r w:rsidRPr="00D26868">
        <w:rPr>
          <w:rFonts w:ascii="Arial" w:hAnsi="Arial" w:cs="Arial"/>
          <w:sz w:val="20"/>
        </w:rPr>
        <w:t xml:space="preserve"> provided evidence that fluctuating temperatures contribute to the emergence of multiple infestation peaks, particularly in warmer and drier conditions. The presence of two distinct infestation peaks in both cropping seasons aligns with the observations of </w:t>
      </w:r>
      <w:bookmarkStart w:id="2" w:name="_Hlk194609751"/>
      <w:r w:rsidR="004267A0" w:rsidRPr="00D26868">
        <w:rPr>
          <w:rFonts w:ascii="Arial" w:hAnsi="Arial" w:cs="Arial"/>
          <w:sz w:val="20"/>
        </w:rPr>
        <w:t xml:space="preserve">Randhawa </w:t>
      </w:r>
      <w:r w:rsidR="004267A0" w:rsidRPr="00D26868">
        <w:rPr>
          <w:rFonts w:ascii="Arial" w:hAnsi="Arial" w:cs="Arial"/>
          <w:i/>
          <w:iCs/>
          <w:sz w:val="20"/>
        </w:rPr>
        <w:t>et al.</w:t>
      </w:r>
      <w:r w:rsidR="004267A0" w:rsidRPr="00D26868">
        <w:rPr>
          <w:rFonts w:ascii="Arial" w:hAnsi="Arial" w:cs="Arial"/>
          <w:sz w:val="20"/>
        </w:rPr>
        <w:t xml:space="preserve"> (2023),</w:t>
      </w:r>
      <w:r w:rsidRPr="00D26868">
        <w:rPr>
          <w:rFonts w:ascii="Arial" w:hAnsi="Arial" w:cs="Arial"/>
          <w:sz w:val="20"/>
        </w:rPr>
        <w:t xml:space="preserve"> </w:t>
      </w:r>
      <w:bookmarkEnd w:id="2"/>
      <w:r w:rsidRPr="00C463AD">
        <w:rPr>
          <w:rFonts w:ascii="Arial" w:hAnsi="Arial" w:cs="Arial"/>
          <w:sz w:val="20"/>
        </w:rPr>
        <w:t xml:space="preserve">who reported a bimodal pattern of </w:t>
      </w:r>
      <w:r w:rsidRPr="00C463AD">
        <w:rPr>
          <w:rFonts w:ascii="Arial" w:hAnsi="Arial" w:cs="Arial"/>
          <w:i/>
          <w:iCs/>
          <w:sz w:val="20"/>
        </w:rPr>
        <w:t>H. armigera</w:t>
      </w:r>
      <w:r w:rsidRPr="00C463AD">
        <w:rPr>
          <w:rFonts w:ascii="Arial" w:hAnsi="Arial" w:cs="Arial"/>
          <w:sz w:val="20"/>
        </w:rPr>
        <w:t xml:space="preserve"> incidence under variable temperature and humidity conditions.</w:t>
      </w:r>
    </w:p>
    <w:p w14:paraId="0D2EA9FA" w14:textId="77777777" w:rsidR="008D2C1D" w:rsidRPr="00D60F9E" w:rsidRDefault="008D2C1D" w:rsidP="008D2C1D">
      <w:pPr>
        <w:jc w:val="both"/>
        <w:rPr>
          <w:rFonts w:ascii="Arial" w:hAnsi="Arial" w:cs="Arial"/>
          <w:sz w:val="20"/>
        </w:rPr>
      </w:pPr>
      <w:r w:rsidRPr="00D60F9E">
        <w:rPr>
          <w:rFonts w:ascii="Arial" w:hAnsi="Arial" w:cs="Arial"/>
          <w:b/>
          <w:bCs/>
          <w:sz w:val="20"/>
        </w:rPr>
        <w:t xml:space="preserve">Table </w:t>
      </w:r>
      <w:proofErr w:type="gramStart"/>
      <w:r w:rsidRPr="00D60F9E">
        <w:rPr>
          <w:rFonts w:ascii="Arial" w:hAnsi="Arial" w:cs="Arial"/>
          <w:b/>
          <w:bCs/>
          <w:sz w:val="20"/>
        </w:rPr>
        <w:t>2 :</w:t>
      </w:r>
      <w:proofErr w:type="gramEnd"/>
      <w:r w:rsidRPr="00D60F9E">
        <w:rPr>
          <w:rFonts w:ascii="Arial" w:hAnsi="Arial" w:cs="Arial"/>
          <w:b/>
          <w:bCs/>
          <w:sz w:val="20"/>
        </w:rPr>
        <w:t xml:space="preserve"> Seasonal incidence of </w:t>
      </w:r>
      <w:r w:rsidRPr="00D60F9E">
        <w:rPr>
          <w:rFonts w:ascii="Arial" w:hAnsi="Arial" w:cs="Arial"/>
          <w:b/>
          <w:bCs/>
          <w:i/>
          <w:iCs/>
          <w:sz w:val="20"/>
        </w:rPr>
        <w:t xml:space="preserve">H. armigera </w:t>
      </w:r>
      <w:r w:rsidRPr="00D60F9E">
        <w:rPr>
          <w:rFonts w:ascii="Arial" w:hAnsi="Arial" w:cs="Arial"/>
          <w:b/>
          <w:bCs/>
          <w:sz w:val="20"/>
        </w:rPr>
        <w:t>(Hub.) larvae in chickpea crop during 2023-24</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2639"/>
        <w:gridCol w:w="2015"/>
        <w:gridCol w:w="1996"/>
        <w:gridCol w:w="1586"/>
      </w:tblGrid>
      <w:tr w:rsidR="008D2C1D" w:rsidRPr="00B63F3A" w14:paraId="53A6567D" w14:textId="77777777" w:rsidTr="003D1625">
        <w:tc>
          <w:tcPr>
            <w:tcW w:w="0" w:type="auto"/>
            <w:tcBorders>
              <w:top w:val="single" w:sz="4" w:space="0" w:color="auto"/>
              <w:bottom w:val="single" w:sz="4" w:space="0" w:color="auto"/>
            </w:tcBorders>
            <w:hideMark/>
          </w:tcPr>
          <w:p w14:paraId="523BA27A" w14:textId="77777777" w:rsidR="008D2C1D" w:rsidRPr="00B63F3A" w:rsidRDefault="008D2C1D" w:rsidP="00B63F3A">
            <w:pPr>
              <w:jc w:val="center"/>
              <w:rPr>
                <w:rFonts w:ascii="Arial" w:hAnsi="Arial" w:cs="Arial"/>
                <w:b/>
                <w:bCs/>
                <w:sz w:val="20"/>
              </w:rPr>
            </w:pPr>
            <w:r w:rsidRPr="00B63F3A">
              <w:rPr>
                <w:rFonts w:ascii="Arial" w:hAnsi="Arial" w:cs="Arial"/>
                <w:b/>
                <w:bCs/>
                <w:sz w:val="20"/>
              </w:rPr>
              <w:t>SMW</w:t>
            </w:r>
          </w:p>
        </w:tc>
        <w:tc>
          <w:tcPr>
            <w:tcW w:w="0" w:type="auto"/>
            <w:tcBorders>
              <w:top w:val="single" w:sz="4" w:space="0" w:color="auto"/>
              <w:bottom w:val="single" w:sz="4" w:space="0" w:color="auto"/>
            </w:tcBorders>
            <w:hideMark/>
          </w:tcPr>
          <w:p w14:paraId="54D5072C" w14:textId="77777777" w:rsidR="008D2C1D" w:rsidRPr="00B63F3A" w:rsidRDefault="008D2C1D" w:rsidP="00B63F3A">
            <w:pPr>
              <w:jc w:val="center"/>
              <w:rPr>
                <w:rFonts w:ascii="Arial" w:hAnsi="Arial" w:cs="Arial"/>
                <w:b/>
                <w:bCs/>
                <w:sz w:val="20"/>
              </w:rPr>
            </w:pPr>
            <w:r w:rsidRPr="00B63F3A">
              <w:rPr>
                <w:rFonts w:ascii="Arial" w:hAnsi="Arial" w:cs="Arial"/>
                <w:b/>
                <w:bCs/>
                <w:sz w:val="20"/>
              </w:rPr>
              <w:t>Mean Larval Population per Plants</w:t>
            </w:r>
          </w:p>
        </w:tc>
        <w:tc>
          <w:tcPr>
            <w:tcW w:w="0" w:type="auto"/>
            <w:tcBorders>
              <w:top w:val="single" w:sz="4" w:space="0" w:color="auto"/>
              <w:bottom w:val="single" w:sz="4" w:space="0" w:color="auto"/>
            </w:tcBorders>
            <w:hideMark/>
          </w:tcPr>
          <w:p w14:paraId="0B810F8F" w14:textId="77777777" w:rsidR="008D2C1D" w:rsidRPr="00B63F3A" w:rsidRDefault="008D2C1D" w:rsidP="00B63F3A">
            <w:pPr>
              <w:jc w:val="center"/>
              <w:rPr>
                <w:rFonts w:ascii="Arial" w:hAnsi="Arial" w:cs="Arial"/>
                <w:b/>
                <w:bCs/>
                <w:sz w:val="20"/>
              </w:rPr>
            </w:pPr>
            <w:r w:rsidRPr="00B63F3A">
              <w:rPr>
                <w:rFonts w:ascii="Arial" w:hAnsi="Arial" w:cs="Arial"/>
                <w:b/>
                <w:bCs/>
                <w:sz w:val="20"/>
              </w:rPr>
              <w:t>Maximum Temperature (°C)</w:t>
            </w:r>
          </w:p>
        </w:tc>
        <w:tc>
          <w:tcPr>
            <w:tcW w:w="0" w:type="auto"/>
            <w:tcBorders>
              <w:top w:val="single" w:sz="4" w:space="0" w:color="auto"/>
              <w:bottom w:val="single" w:sz="4" w:space="0" w:color="auto"/>
            </w:tcBorders>
            <w:hideMark/>
          </w:tcPr>
          <w:p w14:paraId="713E9BFD" w14:textId="77777777" w:rsidR="008D2C1D" w:rsidRPr="00B63F3A" w:rsidRDefault="008D2C1D" w:rsidP="00B63F3A">
            <w:pPr>
              <w:jc w:val="center"/>
              <w:rPr>
                <w:rFonts w:ascii="Arial" w:hAnsi="Arial" w:cs="Arial"/>
                <w:b/>
                <w:bCs/>
                <w:sz w:val="20"/>
              </w:rPr>
            </w:pPr>
            <w:r w:rsidRPr="00B63F3A">
              <w:rPr>
                <w:rFonts w:ascii="Arial" w:hAnsi="Arial" w:cs="Arial"/>
                <w:b/>
                <w:bCs/>
                <w:sz w:val="20"/>
              </w:rPr>
              <w:t>Minimum Temperature (°C)</w:t>
            </w:r>
          </w:p>
        </w:tc>
        <w:tc>
          <w:tcPr>
            <w:tcW w:w="0" w:type="auto"/>
            <w:tcBorders>
              <w:top w:val="single" w:sz="4" w:space="0" w:color="auto"/>
              <w:bottom w:val="single" w:sz="4" w:space="0" w:color="auto"/>
            </w:tcBorders>
            <w:hideMark/>
          </w:tcPr>
          <w:p w14:paraId="09F33E36" w14:textId="77777777" w:rsidR="008D2C1D" w:rsidRPr="00B63F3A" w:rsidRDefault="008D2C1D" w:rsidP="00B63F3A">
            <w:pPr>
              <w:jc w:val="center"/>
              <w:rPr>
                <w:rFonts w:ascii="Arial" w:hAnsi="Arial" w:cs="Arial"/>
                <w:b/>
                <w:bCs/>
                <w:sz w:val="20"/>
              </w:rPr>
            </w:pPr>
            <w:r w:rsidRPr="00B63F3A">
              <w:rPr>
                <w:rFonts w:ascii="Arial" w:hAnsi="Arial" w:cs="Arial"/>
                <w:b/>
                <w:bCs/>
                <w:sz w:val="20"/>
              </w:rPr>
              <w:t>Relative Humidity (%)</w:t>
            </w:r>
          </w:p>
        </w:tc>
      </w:tr>
      <w:tr w:rsidR="008D2C1D" w:rsidRPr="00B63F3A" w14:paraId="58427EB6" w14:textId="77777777" w:rsidTr="003D1625">
        <w:tc>
          <w:tcPr>
            <w:tcW w:w="0" w:type="auto"/>
            <w:tcBorders>
              <w:top w:val="single" w:sz="4" w:space="0" w:color="auto"/>
            </w:tcBorders>
            <w:hideMark/>
          </w:tcPr>
          <w:p w14:paraId="2F50CE15" w14:textId="77777777" w:rsidR="008D2C1D" w:rsidRPr="00B63F3A" w:rsidRDefault="008D2C1D" w:rsidP="00B63F3A">
            <w:pPr>
              <w:jc w:val="center"/>
              <w:rPr>
                <w:rFonts w:ascii="Arial" w:hAnsi="Arial" w:cs="Arial"/>
                <w:sz w:val="20"/>
              </w:rPr>
            </w:pPr>
            <w:r w:rsidRPr="00B63F3A">
              <w:rPr>
                <w:rFonts w:ascii="Arial" w:hAnsi="Arial" w:cs="Arial"/>
                <w:sz w:val="20"/>
              </w:rPr>
              <w:t>46</w:t>
            </w:r>
          </w:p>
        </w:tc>
        <w:tc>
          <w:tcPr>
            <w:tcW w:w="0" w:type="auto"/>
            <w:tcBorders>
              <w:top w:val="single" w:sz="4" w:space="0" w:color="auto"/>
            </w:tcBorders>
            <w:vAlign w:val="bottom"/>
            <w:hideMark/>
          </w:tcPr>
          <w:p w14:paraId="49FEB8D8"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0.60</w:t>
            </w:r>
          </w:p>
        </w:tc>
        <w:tc>
          <w:tcPr>
            <w:tcW w:w="0" w:type="auto"/>
            <w:tcBorders>
              <w:top w:val="single" w:sz="4" w:space="0" w:color="auto"/>
            </w:tcBorders>
            <w:vAlign w:val="bottom"/>
          </w:tcPr>
          <w:p w14:paraId="4C061FAB" w14:textId="77777777" w:rsidR="008D2C1D" w:rsidRPr="00B63F3A" w:rsidRDefault="008D2C1D" w:rsidP="00B63F3A">
            <w:pPr>
              <w:jc w:val="center"/>
              <w:rPr>
                <w:rFonts w:ascii="Arial" w:hAnsi="Arial" w:cs="Arial"/>
                <w:sz w:val="20"/>
              </w:rPr>
            </w:pPr>
            <w:r w:rsidRPr="00B63F3A">
              <w:rPr>
                <w:rFonts w:ascii="Arial" w:hAnsi="Arial" w:cs="Arial"/>
                <w:sz w:val="20"/>
              </w:rPr>
              <w:t>30.0</w:t>
            </w:r>
          </w:p>
        </w:tc>
        <w:tc>
          <w:tcPr>
            <w:tcW w:w="0" w:type="auto"/>
            <w:tcBorders>
              <w:top w:val="single" w:sz="4" w:space="0" w:color="auto"/>
            </w:tcBorders>
            <w:vAlign w:val="bottom"/>
          </w:tcPr>
          <w:p w14:paraId="21F9BDDD" w14:textId="77777777" w:rsidR="008D2C1D" w:rsidRPr="00B63F3A" w:rsidRDefault="008D2C1D" w:rsidP="00B63F3A">
            <w:pPr>
              <w:jc w:val="center"/>
              <w:rPr>
                <w:rFonts w:ascii="Arial" w:hAnsi="Arial" w:cs="Arial"/>
                <w:sz w:val="20"/>
              </w:rPr>
            </w:pPr>
            <w:r w:rsidRPr="00B63F3A">
              <w:rPr>
                <w:rFonts w:ascii="Arial" w:hAnsi="Arial" w:cs="Arial"/>
                <w:sz w:val="20"/>
              </w:rPr>
              <w:t>13.9</w:t>
            </w:r>
          </w:p>
        </w:tc>
        <w:tc>
          <w:tcPr>
            <w:tcW w:w="0" w:type="auto"/>
            <w:tcBorders>
              <w:top w:val="single" w:sz="4" w:space="0" w:color="auto"/>
            </w:tcBorders>
            <w:vAlign w:val="bottom"/>
          </w:tcPr>
          <w:p w14:paraId="04F5797E" w14:textId="77777777" w:rsidR="008D2C1D" w:rsidRPr="00B63F3A" w:rsidRDefault="008D2C1D" w:rsidP="00B63F3A">
            <w:pPr>
              <w:jc w:val="center"/>
              <w:rPr>
                <w:rFonts w:ascii="Arial" w:hAnsi="Arial" w:cs="Arial"/>
                <w:sz w:val="20"/>
              </w:rPr>
            </w:pPr>
            <w:r w:rsidRPr="00B63F3A">
              <w:rPr>
                <w:rFonts w:ascii="Arial" w:hAnsi="Arial" w:cs="Arial"/>
                <w:sz w:val="20"/>
              </w:rPr>
              <w:t>32.7</w:t>
            </w:r>
          </w:p>
        </w:tc>
      </w:tr>
      <w:tr w:rsidR="008D2C1D" w:rsidRPr="00B63F3A" w14:paraId="236B07B7" w14:textId="77777777" w:rsidTr="003D1625">
        <w:tc>
          <w:tcPr>
            <w:tcW w:w="0" w:type="auto"/>
            <w:hideMark/>
          </w:tcPr>
          <w:p w14:paraId="0A03DED7" w14:textId="77777777" w:rsidR="008D2C1D" w:rsidRPr="00B63F3A" w:rsidRDefault="008D2C1D" w:rsidP="00B63F3A">
            <w:pPr>
              <w:jc w:val="center"/>
              <w:rPr>
                <w:rFonts w:ascii="Arial" w:hAnsi="Arial" w:cs="Arial"/>
                <w:sz w:val="20"/>
              </w:rPr>
            </w:pPr>
            <w:r w:rsidRPr="00B63F3A">
              <w:rPr>
                <w:rFonts w:ascii="Arial" w:hAnsi="Arial" w:cs="Arial"/>
                <w:sz w:val="20"/>
              </w:rPr>
              <w:t>47</w:t>
            </w:r>
          </w:p>
        </w:tc>
        <w:tc>
          <w:tcPr>
            <w:tcW w:w="0" w:type="auto"/>
            <w:vAlign w:val="bottom"/>
            <w:hideMark/>
          </w:tcPr>
          <w:p w14:paraId="5188A5F6"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1.10</w:t>
            </w:r>
          </w:p>
        </w:tc>
        <w:tc>
          <w:tcPr>
            <w:tcW w:w="0" w:type="auto"/>
            <w:vAlign w:val="bottom"/>
          </w:tcPr>
          <w:p w14:paraId="0253AFA1" w14:textId="77777777" w:rsidR="008D2C1D" w:rsidRPr="00B63F3A" w:rsidRDefault="008D2C1D" w:rsidP="00B63F3A">
            <w:pPr>
              <w:jc w:val="center"/>
              <w:rPr>
                <w:rFonts w:ascii="Arial" w:hAnsi="Arial" w:cs="Arial"/>
                <w:sz w:val="20"/>
              </w:rPr>
            </w:pPr>
            <w:r w:rsidRPr="00B63F3A">
              <w:rPr>
                <w:rFonts w:ascii="Arial" w:hAnsi="Arial" w:cs="Arial"/>
                <w:sz w:val="20"/>
              </w:rPr>
              <w:t>30.2</w:t>
            </w:r>
          </w:p>
        </w:tc>
        <w:tc>
          <w:tcPr>
            <w:tcW w:w="0" w:type="auto"/>
            <w:vAlign w:val="bottom"/>
          </w:tcPr>
          <w:p w14:paraId="5F855E1F" w14:textId="77777777" w:rsidR="008D2C1D" w:rsidRPr="00B63F3A" w:rsidRDefault="008D2C1D" w:rsidP="00B63F3A">
            <w:pPr>
              <w:jc w:val="center"/>
              <w:rPr>
                <w:rFonts w:ascii="Arial" w:hAnsi="Arial" w:cs="Arial"/>
                <w:sz w:val="20"/>
              </w:rPr>
            </w:pPr>
            <w:r w:rsidRPr="00B63F3A">
              <w:rPr>
                <w:rFonts w:ascii="Arial" w:hAnsi="Arial" w:cs="Arial"/>
                <w:sz w:val="20"/>
              </w:rPr>
              <w:t>12.9</w:t>
            </w:r>
          </w:p>
        </w:tc>
        <w:tc>
          <w:tcPr>
            <w:tcW w:w="0" w:type="auto"/>
            <w:vAlign w:val="bottom"/>
          </w:tcPr>
          <w:p w14:paraId="1A78B2AB" w14:textId="77777777" w:rsidR="008D2C1D" w:rsidRPr="00B63F3A" w:rsidRDefault="008D2C1D" w:rsidP="00B63F3A">
            <w:pPr>
              <w:jc w:val="center"/>
              <w:rPr>
                <w:rFonts w:ascii="Arial" w:hAnsi="Arial" w:cs="Arial"/>
                <w:sz w:val="20"/>
              </w:rPr>
            </w:pPr>
            <w:r w:rsidRPr="00B63F3A">
              <w:rPr>
                <w:rFonts w:ascii="Arial" w:hAnsi="Arial" w:cs="Arial"/>
                <w:sz w:val="20"/>
              </w:rPr>
              <w:t>46.9</w:t>
            </w:r>
          </w:p>
        </w:tc>
      </w:tr>
      <w:tr w:rsidR="008D2C1D" w:rsidRPr="00B63F3A" w14:paraId="1206DB15" w14:textId="77777777" w:rsidTr="003D1625">
        <w:tc>
          <w:tcPr>
            <w:tcW w:w="0" w:type="auto"/>
            <w:hideMark/>
          </w:tcPr>
          <w:p w14:paraId="5C13B6CB" w14:textId="77777777" w:rsidR="008D2C1D" w:rsidRPr="00B63F3A" w:rsidRDefault="008D2C1D" w:rsidP="00B63F3A">
            <w:pPr>
              <w:jc w:val="center"/>
              <w:rPr>
                <w:rFonts w:ascii="Arial" w:hAnsi="Arial" w:cs="Arial"/>
                <w:sz w:val="20"/>
              </w:rPr>
            </w:pPr>
            <w:r w:rsidRPr="00B63F3A">
              <w:rPr>
                <w:rFonts w:ascii="Arial" w:hAnsi="Arial" w:cs="Arial"/>
                <w:sz w:val="20"/>
              </w:rPr>
              <w:t>48</w:t>
            </w:r>
          </w:p>
        </w:tc>
        <w:tc>
          <w:tcPr>
            <w:tcW w:w="0" w:type="auto"/>
            <w:vAlign w:val="bottom"/>
            <w:hideMark/>
          </w:tcPr>
          <w:p w14:paraId="7B58763D"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1.40</w:t>
            </w:r>
          </w:p>
        </w:tc>
        <w:tc>
          <w:tcPr>
            <w:tcW w:w="0" w:type="auto"/>
            <w:vAlign w:val="bottom"/>
          </w:tcPr>
          <w:p w14:paraId="0BBD02F7" w14:textId="77777777" w:rsidR="008D2C1D" w:rsidRPr="00B63F3A" w:rsidRDefault="008D2C1D" w:rsidP="00B63F3A">
            <w:pPr>
              <w:jc w:val="center"/>
              <w:rPr>
                <w:rFonts w:ascii="Arial" w:hAnsi="Arial" w:cs="Arial"/>
                <w:sz w:val="20"/>
              </w:rPr>
            </w:pPr>
            <w:r w:rsidRPr="00B63F3A">
              <w:rPr>
                <w:rFonts w:ascii="Arial" w:hAnsi="Arial" w:cs="Arial"/>
                <w:sz w:val="20"/>
              </w:rPr>
              <w:t>27.2</w:t>
            </w:r>
          </w:p>
        </w:tc>
        <w:tc>
          <w:tcPr>
            <w:tcW w:w="0" w:type="auto"/>
            <w:vAlign w:val="bottom"/>
          </w:tcPr>
          <w:p w14:paraId="6D277A7F" w14:textId="77777777" w:rsidR="008D2C1D" w:rsidRPr="00B63F3A" w:rsidRDefault="008D2C1D" w:rsidP="00B63F3A">
            <w:pPr>
              <w:jc w:val="center"/>
              <w:rPr>
                <w:rFonts w:ascii="Arial" w:hAnsi="Arial" w:cs="Arial"/>
                <w:sz w:val="20"/>
              </w:rPr>
            </w:pPr>
            <w:r w:rsidRPr="00B63F3A">
              <w:rPr>
                <w:rFonts w:ascii="Arial" w:hAnsi="Arial" w:cs="Arial"/>
                <w:sz w:val="20"/>
              </w:rPr>
              <w:t>16.0</w:t>
            </w:r>
          </w:p>
        </w:tc>
        <w:tc>
          <w:tcPr>
            <w:tcW w:w="0" w:type="auto"/>
            <w:vAlign w:val="bottom"/>
          </w:tcPr>
          <w:p w14:paraId="1E933FE4" w14:textId="77777777" w:rsidR="008D2C1D" w:rsidRPr="00B63F3A" w:rsidRDefault="008D2C1D" w:rsidP="00B63F3A">
            <w:pPr>
              <w:jc w:val="center"/>
              <w:rPr>
                <w:rFonts w:ascii="Arial" w:hAnsi="Arial" w:cs="Arial"/>
                <w:sz w:val="20"/>
              </w:rPr>
            </w:pPr>
            <w:r w:rsidRPr="00B63F3A">
              <w:rPr>
                <w:rFonts w:ascii="Arial" w:hAnsi="Arial" w:cs="Arial"/>
                <w:sz w:val="20"/>
              </w:rPr>
              <w:t>50.1</w:t>
            </w:r>
          </w:p>
        </w:tc>
      </w:tr>
      <w:tr w:rsidR="008D2C1D" w:rsidRPr="00B63F3A" w14:paraId="64F37DFE" w14:textId="77777777" w:rsidTr="003D1625">
        <w:tc>
          <w:tcPr>
            <w:tcW w:w="0" w:type="auto"/>
            <w:hideMark/>
          </w:tcPr>
          <w:p w14:paraId="2C0F7285" w14:textId="77777777" w:rsidR="008D2C1D" w:rsidRPr="00B63F3A" w:rsidRDefault="008D2C1D" w:rsidP="00B63F3A">
            <w:pPr>
              <w:jc w:val="center"/>
              <w:rPr>
                <w:rFonts w:ascii="Arial" w:hAnsi="Arial" w:cs="Arial"/>
                <w:sz w:val="20"/>
              </w:rPr>
            </w:pPr>
            <w:r w:rsidRPr="00B63F3A">
              <w:rPr>
                <w:rFonts w:ascii="Arial" w:hAnsi="Arial" w:cs="Arial"/>
                <w:sz w:val="20"/>
              </w:rPr>
              <w:t>49</w:t>
            </w:r>
          </w:p>
        </w:tc>
        <w:tc>
          <w:tcPr>
            <w:tcW w:w="0" w:type="auto"/>
            <w:vAlign w:val="bottom"/>
            <w:hideMark/>
          </w:tcPr>
          <w:p w14:paraId="67A93381"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1.50</w:t>
            </w:r>
          </w:p>
        </w:tc>
        <w:tc>
          <w:tcPr>
            <w:tcW w:w="0" w:type="auto"/>
            <w:vAlign w:val="bottom"/>
          </w:tcPr>
          <w:p w14:paraId="6129B7E0" w14:textId="77777777" w:rsidR="008D2C1D" w:rsidRPr="00B63F3A" w:rsidRDefault="008D2C1D" w:rsidP="00B63F3A">
            <w:pPr>
              <w:jc w:val="center"/>
              <w:rPr>
                <w:rFonts w:ascii="Arial" w:hAnsi="Arial" w:cs="Arial"/>
                <w:sz w:val="20"/>
              </w:rPr>
            </w:pPr>
            <w:r w:rsidRPr="00B63F3A">
              <w:rPr>
                <w:rFonts w:ascii="Arial" w:hAnsi="Arial" w:cs="Arial"/>
                <w:sz w:val="20"/>
              </w:rPr>
              <w:t>25.7</w:t>
            </w:r>
          </w:p>
        </w:tc>
        <w:tc>
          <w:tcPr>
            <w:tcW w:w="0" w:type="auto"/>
            <w:vAlign w:val="bottom"/>
          </w:tcPr>
          <w:p w14:paraId="187FE851" w14:textId="77777777" w:rsidR="008D2C1D" w:rsidRPr="00B63F3A" w:rsidRDefault="008D2C1D" w:rsidP="00B63F3A">
            <w:pPr>
              <w:jc w:val="center"/>
              <w:rPr>
                <w:rFonts w:ascii="Arial" w:hAnsi="Arial" w:cs="Arial"/>
                <w:sz w:val="20"/>
              </w:rPr>
            </w:pPr>
            <w:r w:rsidRPr="00B63F3A">
              <w:rPr>
                <w:rFonts w:ascii="Arial" w:hAnsi="Arial" w:cs="Arial"/>
                <w:sz w:val="20"/>
              </w:rPr>
              <w:t>13.8</w:t>
            </w:r>
          </w:p>
        </w:tc>
        <w:tc>
          <w:tcPr>
            <w:tcW w:w="0" w:type="auto"/>
            <w:vAlign w:val="bottom"/>
          </w:tcPr>
          <w:p w14:paraId="7E001A07" w14:textId="77777777" w:rsidR="008D2C1D" w:rsidRPr="00B63F3A" w:rsidRDefault="008D2C1D" w:rsidP="00B63F3A">
            <w:pPr>
              <w:jc w:val="center"/>
              <w:rPr>
                <w:rFonts w:ascii="Arial" w:hAnsi="Arial" w:cs="Arial"/>
                <w:sz w:val="20"/>
              </w:rPr>
            </w:pPr>
            <w:r w:rsidRPr="00B63F3A">
              <w:rPr>
                <w:rFonts w:ascii="Arial" w:hAnsi="Arial" w:cs="Arial"/>
                <w:sz w:val="20"/>
              </w:rPr>
              <w:t>44.7</w:t>
            </w:r>
          </w:p>
        </w:tc>
      </w:tr>
      <w:tr w:rsidR="008D2C1D" w:rsidRPr="00B63F3A" w14:paraId="65675A42" w14:textId="77777777" w:rsidTr="003D1625">
        <w:tc>
          <w:tcPr>
            <w:tcW w:w="0" w:type="auto"/>
            <w:hideMark/>
          </w:tcPr>
          <w:p w14:paraId="6C35786D" w14:textId="77777777" w:rsidR="008D2C1D" w:rsidRPr="00B63F3A" w:rsidRDefault="008D2C1D" w:rsidP="00B63F3A">
            <w:pPr>
              <w:jc w:val="center"/>
              <w:rPr>
                <w:rFonts w:ascii="Arial" w:hAnsi="Arial" w:cs="Arial"/>
                <w:sz w:val="20"/>
              </w:rPr>
            </w:pPr>
            <w:r w:rsidRPr="00B63F3A">
              <w:rPr>
                <w:rFonts w:ascii="Arial" w:hAnsi="Arial" w:cs="Arial"/>
                <w:sz w:val="20"/>
              </w:rPr>
              <w:t>50</w:t>
            </w:r>
          </w:p>
        </w:tc>
        <w:tc>
          <w:tcPr>
            <w:tcW w:w="0" w:type="auto"/>
            <w:vAlign w:val="bottom"/>
            <w:hideMark/>
          </w:tcPr>
          <w:p w14:paraId="5A59D0CD"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1.60</w:t>
            </w:r>
          </w:p>
        </w:tc>
        <w:tc>
          <w:tcPr>
            <w:tcW w:w="0" w:type="auto"/>
            <w:vAlign w:val="bottom"/>
          </w:tcPr>
          <w:p w14:paraId="42AC3532" w14:textId="77777777" w:rsidR="008D2C1D" w:rsidRPr="00B63F3A" w:rsidRDefault="008D2C1D" w:rsidP="00B63F3A">
            <w:pPr>
              <w:jc w:val="center"/>
              <w:rPr>
                <w:rFonts w:ascii="Arial" w:hAnsi="Arial" w:cs="Arial"/>
                <w:sz w:val="20"/>
              </w:rPr>
            </w:pPr>
            <w:r w:rsidRPr="00B63F3A">
              <w:rPr>
                <w:rFonts w:ascii="Arial" w:hAnsi="Arial" w:cs="Arial"/>
                <w:sz w:val="20"/>
              </w:rPr>
              <w:t>27.2</w:t>
            </w:r>
          </w:p>
        </w:tc>
        <w:tc>
          <w:tcPr>
            <w:tcW w:w="0" w:type="auto"/>
            <w:vAlign w:val="bottom"/>
          </w:tcPr>
          <w:p w14:paraId="63818824" w14:textId="77777777" w:rsidR="008D2C1D" w:rsidRPr="00B63F3A" w:rsidRDefault="008D2C1D" w:rsidP="00B63F3A">
            <w:pPr>
              <w:jc w:val="center"/>
              <w:rPr>
                <w:rFonts w:ascii="Arial" w:hAnsi="Arial" w:cs="Arial"/>
                <w:sz w:val="20"/>
              </w:rPr>
            </w:pPr>
            <w:r w:rsidRPr="00B63F3A">
              <w:rPr>
                <w:rFonts w:ascii="Arial" w:hAnsi="Arial" w:cs="Arial"/>
                <w:sz w:val="20"/>
              </w:rPr>
              <w:t>10.5</w:t>
            </w:r>
          </w:p>
        </w:tc>
        <w:tc>
          <w:tcPr>
            <w:tcW w:w="0" w:type="auto"/>
            <w:vAlign w:val="bottom"/>
          </w:tcPr>
          <w:p w14:paraId="7B50CA21" w14:textId="77777777" w:rsidR="008D2C1D" w:rsidRPr="00B63F3A" w:rsidRDefault="008D2C1D" w:rsidP="00B63F3A">
            <w:pPr>
              <w:jc w:val="center"/>
              <w:rPr>
                <w:rFonts w:ascii="Arial" w:hAnsi="Arial" w:cs="Arial"/>
                <w:sz w:val="20"/>
              </w:rPr>
            </w:pPr>
            <w:r w:rsidRPr="00B63F3A">
              <w:rPr>
                <w:rFonts w:ascii="Arial" w:hAnsi="Arial" w:cs="Arial"/>
                <w:sz w:val="20"/>
              </w:rPr>
              <w:t>49.1</w:t>
            </w:r>
          </w:p>
        </w:tc>
      </w:tr>
      <w:tr w:rsidR="008D2C1D" w:rsidRPr="00B63F3A" w14:paraId="4257DD8B" w14:textId="77777777" w:rsidTr="003D1625">
        <w:tc>
          <w:tcPr>
            <w:tcW w:w="0" w:type="auto"/>
            <w:hideMark/>
          </w:tcPr>
          <w:p w14:paraId="48FE82FF" w14:textId="77777777" w:rsidR="008D2C1D" w:rsidRPr="00B63F3A" w:rsidRDefault="008D2C1D" w:rsidP="00B63F3A">
            <w:pPr>
              <w:jc w:val="center"/>
              <w:rPr>
                <w:rFonts w:ascii="Arial" w:hAnsi="Arial" w:cs="Arial"/>
                <w:sz w:val="20"/>
              </w:rPr>
            </w:pPr>
            <w:r w:rsidRPr="00B63F3A">
              <w:rPr>
                <w:rFonts w:ascii="Arial" w:hAnsi="Arial" w:cs="Arial"/>
                <w:sz w:val="20"/>
              </w:rPr>
              <w:t>51</w:t>
            </w:r>
          </w:p>
        </w:tc>
        <w:tc>
          <w:tcPr>
            <w:tcW w:w="0" w:type="auto"/>
            <w:vAlign w:val="bottom"/>
            <w:hideMark/>
          </w:tcPr>
          <w:p w14:paraId="66F4557D"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0.70</w:t>
            </w:r>
          </w:p>
        </w:tc>
        <w:tc>
          <w:tcPr>
            <w:tcW w:w="0" w:type="auto"/>
            <w:vAlign w:val="bottom"/>
          </w:tcPr>
          <w:p w14:paraId="468088FB" w14:textId="77777777" w:rsidR="008D2C1D" w:rsidRPr="00B63F3A" w:rsidRDefault="008D2C1D" w:rsidP="00B63F3A">
            <w:pPr>
              <w:jc w:val="center"/>
              <w:rPr>
                <w:rFonts w:ascii="Arial" w:hAnsi="Arial" w:cs="Arial"/>
                <w:sz w:val="20"/>
              </w:rPr>
            </w:pPr>
            <w:r w:rsidRPr="00B63F3A">
              <w:rPr>
                <w:rFonts w:ascii="Arial" w:hAnsi="Arial" w:cs="Arial"/>
                <w:sz w:val="20"/>
              </w:rPr>
              <w:t>27.2</w:t>
            </w:r>
          </w:p>
        </w:tc>
        <w:tc>
          <w:tcPr>
            <w:tcW w:w="0" w:type="auto"/>
            <w:vAlign w:val="bottom"/>
          </w:tcPr>
          <w:p w14:paraId="4C13E697" w14:textId="77777777" w:rsidR="008D2C1D" w:rsidRPr="00B63F3A" w:rsidRDefault="008D2C1D" w:rsidP="00B63F3A">
            <w:pPr>
              <w:jc w:val="center"/>
              <w:rPr>
                <w:rFonts w:ascii="Arial" w:hAnsi="Arial" w:cs="Arial"/>
                <w:sz w:val="20"/>
              </w:rPr>
            </w:pPr>
            <w:r w:rsidRPr="00B63F3A">
              <w:rPr>
                <w:rFonts w:ascii="Arial" w:hAnsi="Arial" w:cs="Arial"/>
                <w:sz w:val="20"/>
              </w:rPr>
              <w:t>10.7</w:t>
            </w:r>
          </w:p>
        </w:tc>
        <w:tc>
          <w:tcPr>
            <w:tcW w:w="0" w:type="auto"/>
            <w:vAlign w:val="bottom"/>
          </w:tcPr>
          <w:p w14:paraId="32820DCA" w14:textId="77777777" w:rsidR="008D2C1D" w:rsidRPr="00B63F3A" w:rsidRDefault="008D2C1D" w:rsidP="00B63F3A">
            <w:pPr>
              <w:jc w:val="center"/>
              <w:rPr>
                <w:rFonts w:ascii="Arial" w:hAnsi="Arial" w:cs="Arial"/>
                <w:sz w:val="20"/>
              </w:rPr>
            </w:pPr>
            <w:r w:rsidRPr="00B63F3A">
              <w:rPr>
                <w:rFonts w:ascii="Arial" w:hAnsi="Arial" w:cs="Arial"/>
                <w:sz w:val="20"/>
              </w:rPr>
              <w:t>45.1</w:t>
            </w:r>
          </w:p>
        </w:tc>
      </w:tr>
      <w:tr w:rsidR="008D2C1D" w:rsidRPr="00B63F3A" w14:paraId="6A73C0DA" w14:textId="77777777" w:rsidTr="003D1625">
        <w:tc>
          <w:tcPr>
            <w:tcW w:w="0" w:type="auto"/>
            <w:hideMark/>
          </w:tcPr>
          <w:p w14:paraId="3FDAEB32" w14:textId="77777777" w:rsidR="008D2C1D" w:rsidRPr="00B63F3A" w:rsidRDefault="008D2C1D" w:rsidP="00B63F3A">
            <w:pPr>
              <w:jc w:val="center"/>
              <w:rPr>
                <w:rFonts w:ascii="Arial" w:hAnsi="Arial" w:cs="Arial"/>
                <w:sz w:val="20"/>
              </w:rPr>
            </w:pPr>
            <w:r w:rsidRPr="00B63F3A">
              <w:rPr>
                <w:rFonts w:ascii="Arial" w:hAnsi="Arial" w:cs="Arial"/>
                <w:sz w:val="20"/>
              </w:rPr>
              <w:t>52</w:t>
            </w:r>
          </w:p>
        </w:tc>
        <w:tc>
          <w:tcPr>
            <w:tcW w:w="0" w:type="auto"/>
            <w:vAlign w:val="bottom"/>
            <w:hideMark/>
          </w:tcPr>
          <w:p w14:paraId="4C7DC4DD"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0.65</w:t>
            </w:r>
          </w:p>
        </w:tc>
        <w:tc>
          <w:tcPr>
            <w:tcW w:w="0" w:type="auto"/>
            <w:vAlign w:val="bottom"/>
          </w:tcPr>
          <w:p w14:paraId="0FF63B1D" w14:textId="77777777" w:rsidR="008D2C1D" w:rsidRPr="00B63F3A" w:rsidRDefault="008D2C1D" w:rsidP="00B63F3A">
            <w:pPr>
              <w:jc w:val="center"/>
              <w:rPr>
                <w:rFonts w:ascii="Arial" w:hAnsi="Arial" w:cs="Arial"/>
                <w:sz w:val="20"/>
              </w:rPr>
            </w:pPr>
            <w:r w:rsidRPr="00B63F3A">
              <w:rPr>
                <w:rFonts w:ascii="Arial" w:hAnsi="Arial" w:cs="Arial"/>
                <w:sz w:val="20"/>
              </w:rPr>
              <w:t>27.6</w:t>
            </w:r>
          </w:p>
        </w:tc>
        <w:tc>
          <w:tcPr>
            <w:tcW w:w="0" w:type="auto"/>
            <w:vAlign w:val="bottom"/>
          </w:tcPr>
          <w:p w14:paraId="74467F6E" w14:textId="77777777" w:rsidR="008D2C1D" w:rsidRPr="00B63F3A" w:rsidRDefault="008D2C1D" w:rsidP="00B63F3A">
            <w:pPr>
              <w:jc w:val="center"/>
              <w:rPr>
                <w:rFonts w:ascii="Arial" w:hAnsi="Arial" w:cs="Arial"/>
                <w:sz w:val="20"/>
              </w:rPr>
            </w:pPr>
            <w:r w:rsidRPr="00B63F3A">
              <w:rPr>
                <w:rFonts w:ascii="Arial" w:hAnsi="Arial" w:cs="Arial"/>
                <w:sz w:val="20"/>
              </w:rPr>
              <w:t>13.3</w:t>
            </w:r>
          </w:p>
        </w:tc>
        <w:tc>
          <w:tcPr>
            <w:tcW w:w="0" w:type="auto"/>
            <w:vAlign w:val="bottom"/>
          </w:tcPr>
          <w:p w14:paraId="4F938C21" w14:textId="77777777" w:rsidR="008D2C1D" w:rsidRPr="00B63F3A" w:rsidRDefault="008D2C1D" w:rsidP="00B63F3A">
            <w:pPr>
              <w:jc w:val="center"/>
              <w:rPr>
                <w:rFonts w:ascii="Arial" w:hAnsi="Arial" w:cs="Arial"/>
                <w:sz w:val="20"/>
              </w:rPr>
            </w:pPr>
            <w:r w:rsidRPr="00B63F3A">
              <w:rPr>
                <w:rFonts w:ascii="Arial" w:hAnsi="Arial" w:cs="Arial"/>
                <w:sz w:val="20"/>
              </w:rPr>
              <w:t>38.6</w:t>
            </w:r>
          </w:p>
        </w:tc>
      </w:tr>
      <w:tr w:rsidR="008D2C1D" w:rsidRPr="00B63F3A" w14:paraId="42FDAFD1" w14:textId="77777777" w:rsidTr="003D1625">
        <w:tc>
          <w:tcPr>
            <w:tcW w:w="0" w:type="auto"/>
            <w:hideMark/>
          </w:tcPr>
          <w:p w14:paraId="75BA567D" w14:textId="77777777" w:rsidR="008D2C1D" w:rsidRPr="00B63F3A" w:rsidRDefault="008D2C1D" w:rsidP="00B63F3A">
            <w:pPr>
              <w:jc w:val="center"/>
              <w:rPr>
                <w:rFonts w:ascii="Arial" w:hAnsi="Arial" w:cs="Arial"/>
                <w:sz w:val="20"/>
              </w:rPr>
            </w:pPr>
            <w:r w:rsidRPr="00B63F3A">
              <w:rPr>
                <w:rFonts w:ascii="Arial" w:hAnsi="Arial" w:cs="Arial"/>
                <w:sz w:val="20"/>
              </w:rPr>
              <w:t>1</w:t>
            </w:r>
          </w:p>
        </w:tc>
        <w:tc>
          <w:tcPr>
            <w:tcW w:w="0" w:type="auto"/>
            <w:vAlign w:val="bottom"/>
            <w:hideMark/>
          </w:tcPr>
          <w:p w14:paraId="0894FDD0"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0.55</w:t>
            </w:r>
          </w:p>
        </w:tc>
        <w:tc>
          <w:tcPr>
            <w:tcW w:w="0" w:type="auto"/>
            <w:vAlign w:val="bottom"/>
          </w:tcPr>
          <w:p w14:paraId="56D9C68A" w14:textId="77777777" w:rsidR="008D2C1D" w:rsidRPr="00B63F3A" w:rsidRDefault="008D2C1D" w:rsidP="00B63F3A">
            <w:pPr>
              <w:jc w:val="center"/>
              <w:rPr>
                <w:rFonts w:ascii="Arial" w:hAnsi="Arial" w:cs="Arial"/>
                <w:sz w:val="20"/>
              </w:rPr>
            </w:pPr>
            <w:r w:rsidRPr="00B63F3A">
              <w:rPr>
                <w:rFonts w:ascii="Arial" w:hAnsi="Arial" w:cs="Arial"/>
                <w:sz w:val="20"/>
              </w:rPr>
              <w:t>23.1</w:t>
            </w:r>
          </w:p>
        </w:tc>
        <w:tc>
          <w:tcPr>
            <w:tcW w:w="0" w:type="auto"/>
            <w:vAlign w:val="bottom"/>
          </w:tcPr>
          <w:p w14:paraId="7BA27BE3" w14:textId="77777777" w:rsidR="008D2C1D" w:rsidRPr="00B63F3A" w:rsidRDefault="008D2C1D" w:rsidP="00B63F3A">
            <w:pPr>
              <w:jc w:val="center"/>
              <w:rPr>
                <w:rFonts w:ascii="Arial" w:hAnsi="Arial" w:cs="Arial"/>
                <w:sz w:val="20"/>
              </w:rPr>
            </w:pPr>
            <w:r w:rsidRPr="00B63F3A">
              <w:rPr>
                <w:rFonts w:ascii="Arial" w:hAnsi="Arial" w:cs="Arial"/>
                <w:sz w:val="20"/>
              </w:rPr>
              <w:t>9.1</w:t>
            </w:r>
          </w:p>
        </w:tc>
        <w:tc>
          <w:tcPr>
            <w:tcW w:w="0" w:type="auto"/>
            <w:vAlign w:val="bottom"/>
          </w:tcPr>
          <w:p w14:paraId="2377B8EA" w14:textId="77777777" w:rsidR="008D2C1D" w:rsidRPr="00B63F3A" w:rsidRDefault="008D2C1D" w:rsidP="00B63F3A">
            <w:pPr>
              <w:jc w:val="center"/>
              <w:rPr>
                <w:rFonts w:ascii="Arial" w:hAnsi="Arial" w:cs="Arial"/>
                <w:sz w:val="20"/>
              </w:rPr>
            </w:pPr>
            <w:r w:rsidRPr="00B63F3A">
              <w:rPr>
                <w:rFonts w:ascii="Arial" w:hAnsi="Arial" w:cs="Arial"/>
                <w:sz w:val="20"/>
              </w:rPr>
              <w:t>41.4</w:t>
            </w:r>
          </w:p>
        </w:tc>
      </w:tr>
      <w:tr w:rsidR="008D2C1D" w:rsidRPr="00B63F3A" w14:paraId="499E8C23" w14:textId="77777777" w:rsidTr="003D1625">
        <w:tc>
          <w:tcPr>
            <w:tcW w:w="0" w:type="auto"/>
            <w:hideMark/>
          </w:tcPr>
          <w:p w14:paraId="194EB15B" w14:textId="77777777" w:rsidR="008D2C1D" w:rsidRPr="00B63F3A" w:rsidRDefault="008D2C1D" w:rsidP="00B63F3A">
            <w:pPr>
              <w:jc w:val="center"/>
              <w:rPr>
                <w:rFonts w:ascii="Arial" w:hAnsi="Arial" w:cs="Arial"/>
                <w:sz w:val="20"/>
              </w:rPr>
            </w:pPr>
            <w:r w:rsidRPr="00B63F3A">
              <w:rPr>
                <w:rFonts w:ascii="Arial" w:hAnsi="Arial" w:cs="Arial"/>
                <w:sz w:val="20"/>
              </w:rPr>
              <w:t>2</w:t>
            </w:r>
          </w:p>
        </w:tc>
        <w:tc>
          <w:tcPr>
            <w:tcW w:w="0" w:type="auto"/>
            <w:vAlign w:val="bottom"/>
            <w:hideMark/>
          </w:tcPr>
          <w:p w14:paraId="7AF6AE05"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0.25</w:t>
            </w:r>
          </w:p>
        </w:tc>
        <w:tc>
          <w:tcPr>
            <w:tcW w:w="0" w:type="auto"/>
            <w:vAlign w:val="bottom"/>
          </w:tcPr>
          <w:p w14:paraId="647EFE55" w14:textId="77777777" w:rsidR="008D2C1D" w:rsidRPr="00B63F3A" w:rsidRDefault="008D2C1D" w:rsidP="00B63F3A">
            <w:pPr>
              <w:jc w:val="center"/>
              <w:rPr>
                <w:rFonts w:ascii="Arial" w:hAnsi="Arial" w:cs="Arial"/>
                <w:sz w:val="20"/>
              </w:rPr>
            </w:pPr>
            <w:r w:rsidRPr="00B63F3A">
              <w:rPr>
                <w:rFonts w:ascii="Arial" w:hAnsi="Arial" w:cs="Arial"/>
                <w:sz w:val="20"/>
              </w:rPr>
              <w:t>24.2</w:t>
            </w:r>
          </w:p>
        </w:tc>
        <w:tc>
          <w:tcPr>
            <w:tcW w:w="0" w:type="auto"/>
            <w:vAlign w:val="bottom"/>
          </w:tcPr>
          <w:p w14:paraId="76F00148" w14:textId="77777777" w:rsidR="008D2C1D" w:rsidRPr="00B63F3A" w:rsidRDefault="008D2C1D" w:rsidP="00B63F3A">
            <w:pPr>
              <w:jc w:val="center"/>
              <w:rPr>
                <w:rFonts w:ascii="Arial" w:hAnsi="Arial" w:cs="Arial"/>
                <w:sz w:val="20"/>
              </w:rPr>
            </w:pPr>
            <w:r w:rsidRPr="00B63F3A">
              <w:rPr>
                <w:rFonts w:ascii="Arial" w:hAnsi="Arial" w:cs="Arial"/>
                <w:sz w:val="20"/>
              </w:rPr>
              <w:t>8.9</w:t>
            </w:r>
          </w:p>
        </w:tc>
        <w:tc>
          <w:tcPr>
            <w:tcW w:w="0" w:type="auto"/>
            <w:vAlign w:val="bottom"/>
          </w:tcPr>
          <w:p w14:paraId="706E1167" w14:textId="77777777" w:rsidR="008D2C1D" w:rsidRPr="00B63F3A" w:rsidRDefault="008D2C1D" w:rsidP="00B63F3A">
            <w:pPr>
              <w:jc w:val="center"/>
              <w:rPr>
                <w:rFonts w:ascii="Arial" w:hAnsi="Arial" w:cs="Arial"/>
                <w:sz w:val="20"/>
              </w:rPr>
            </w:pPr>
            <w:r w:rsidRPr="00B63F3A">
              <w:rPr>
                <w:rFonts w:ascii="Arial" w:hAnsi="Arial" w:cs="Arial"/>
                <w:sz w:val="20"/>
              </w:rPr>
              <w:t>33.7</w:t>
            </w:r>
          </w:p>
        </w:tc>
      </w:tr>
      <w:tr w:rsidR="008D2C1D" w:rsidRPr="00B63F3A" w14:paraId="3F040E97" w14:textId="77777777" w:rsidTr="003D1625">
        <w:tc>
          <w:tcPr>
            <w:tcW w:w="0" w:type="auto"/>
            <w:hideMark/>
          </w:tcPr>
          <w:p w14:paraId="6272EDF5" w14:textId="77777777" w:rsidR="008D2C1D" w:rsidRPr="00B63F3A" w:rsidRDefault="008D2C1D" w:rsidP="00B63F3A">
            <w:pPr>
              <w:jc w:val="center"/>
              <w:rPr>
                <w:rFonts w:ascii="Arial" w:hAnsi="Arial" w:cs="Arial"/>
                <w:sz w:val="20"/>
              </w:rPr>
            </w:pPr>
            <w:r w:rsidRPr="00B63F3A">
              <w:rPr>
                <w:rFonts w:ascii="Arial" w:hAnsi="Arial" w:cs="Arial"/>
                <w:sz w:val="20"/>
              </w:rPr>
              <w:t>3</w:t>
            </w:r>
          </w:p>
        </w:tc>
        <w:tc>
          <w:tcPr>
            <w:tcW w:w="0" w:type="auto"/>
            <w:vAlign w:val="bottom"/>
            <w:hideMark/>
          </w:tcPr>
          <w:p w14:paraId="6E1FC8A3"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0.45</w:t>
            </w:r>
          </w:p>
        </w:tc>
        <w:tc>
          <w:tcPr>
            <w:tcW w:w="0" w:type="auto"/>
            <w:vAlign w:val="bottom"/>
          </w:tcPr>
          <w:p w14:paraId="5460FFFD" w14:textId="77777777" w:rsidR="008D2C1D" w:rsidRPr="00B63F3A" w:rsidRDefault="008D2C1D" w:rsidP="00B63F3A">
            <w:pPr>
              <w:jc w:val="center"/>
              <w:rPr>
                <w:rFonts w:ascii="Arial" w:hAnsi="Arial" w:cs="Arial"/>
                <w:sz w:val="20"/>
              </w:rPr>
            </w:pPr>
            <w:r w:rsidRPr="00B63F3A">
              <w:rPr>
                <w:rFonts w:ascii="Arial" w:hAnsi="Arial" w:cs="Arial"/>
                <w:sz w:val="20"/>
              </w:rPr>
              <w:t>25.9</w:t>
            </w:r>
          </w:p>
        </w:tc>
        <w:tc>
          <w:tcPr>
            <w:tcW w:w="0" w:type="auto"/>
            <w:vAlign w:val="bottom"/>
          </w:tcPr>
          <w:p w14:paraId="2849609B" w14:textId="77777777" w:rsidR="008D2C1D" w:rsidRPr="00B63F3A" w:rsidRDefault="008D2C1D" w:rsidP="00B63F3A">
            <w:pPr>
              <w:jc w:val="center"/>
              <w:rPr>
                <w:rFonts w:ascii="Arial" w:hAnsi="Arial" w:cs="Arial"/>
                <w:sz w:val="20"/>
              </w:rPr>
            </w:pPr>
            <w:r w:rsidRPr="00B63F3A">
              <w:rPr>
                <w:rFonts w:ascii="Arial" w:hAnsi="Arial" w:cs="Arial"/>
                <w:sz w:val="20"/>
              </w:rPr>
              <w:t>10.1</w:t>
            </w:r>
          </w:p>
        </w:tc>
        <w:tc>
          <w:tcPr>
            <w:tcW w:w="0" w:type="auto"/>
            <w:vAlign w:val="bottom"/>
          </w:tcPr>
          <w:p w14:paraId="220BF007" w14:textId="77777777" w:rsidR="008D2C1D" w:rsidRPr="00B63F3A" w:rsidRDefault="008D2C1D" w:rsidP="00B63F3A">
            <w:pPr>
              <w:jc w:val="center"/>
              <w:rPr>
                <w:rFonts w:ascii="Arial" w:hAnsi="Arial" w:cs="Arial"/>
                <w:sz w:val="20"/>
              </w:rPr>
            </w:pPr>
            <w:r w:rsidRPr="00B63F3A">
              <w:rPr>
                <w:rFonts w:ascii="Arial" w:hAnsi="Arial" w:cs="Arial"/>
                <w:sz w:val="20"/>
              </w:rPr>
              <w:t>31.4</w:t>
            </w:r>
          </w:p>
        </w:tc>
      </w:tr>
      <w:tr w:rsidR="008D2C1D" w:rsidRPr="00B63F3A" w14:paraId="5DE7A79F" w14:textId="77777777" w:rsidTr="003D1625">
        <w:tc>
          <w:tcPr>
            <w:tcW w:w="0" w:type="auto"/>
            <w:hideMark/>
          </w:tcPr>
          <w:p w14:paraId="19B08CBA" w14:textId="77777777" w:rsidR="008D2C1D" w:rsidRPr="00B63F3A" w:rsidRDefault="008D2C1D" w:rsidP="00B63F3A">
            <w:pPr>
              <w:jc w:val="center"/>
              <w:rPr>
                <w:rFonts w:ascii="Arial" w:hAnsi="Arial" w:cs="Arial"/>
                <w:sz w:val="20"/>
              </w:rPr>
            </w:pPr>
            <w:r w:rsidRPr="00B63F3A">
              <w:rPr>
                <w:rFonts w:ascii="Arial" w:hAnsi="Arial" w:cs="Arial"/>
                <w:sz w:val="20"/>
              </w:rPr>
              <w:t>4</w:t>
            </w:r>
          </w:p>
        </w:tc>
        <w:tc>
          <w:tcPr>
            <w:tcW w:w="0" w:type="auto"/>
            <w:vAlign w:val="bottom"/>
            <w:hideMark/>
          </w:tcPr>
          <w:p w14:paraId="25137531"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0.65</w:t>
            </w:r>
          </w:p>
        </w:tc>
        <w:tc>
          <w:tcPr>
            <w:tcW w:w="0" w:type="auto"/>
            <w:vAlign w:val="bottom"/>
          </w:tcPr>
          <w:p w14:paraId="7683A66C" w14:textId="77777777" w:rsidR="008D2C1D" w:rsidRPr="00B63F3A" w:rsidRDefault="008D2C1D" w:rsidP="00B63F3A">
            <w:pPr>
              <w:jc w:val="center"/>
              <w:rPr>
                <w:rFonts w:ascii="Arial" w:hAnsi="Arial" w:cs="Arial"/>
                <w:sz w:val="20"/>
              </w:rPr>
            </w:pPr>
            <w:r w:rsidRPr="00B63F3A">
              <w:rPr>
                <w:rFonts w:ascii="Arial" w:hAnsi="Arial" w:cs="Arial"/>
                <w:sz w:val="20"/>
              </w:rPr>
              <w:t>26.3</w:t>
            </w:r>
          </w:p>
        </w:tc>
        <w:tc>
          <w:tcPr>
            <w:tcW w:w="0" w:type="auto"/>
            <w:vAlign w:val="bottom"/>
          </w:tcPr>
          <w:p w14:paraId="33948455" w14:textId="77777777" w:rsidR="008D2C1D" w:rsidRPr="00B63F3A" w:rsidRDefault="008D2C1D" w:rsidP="00B63F3A">
            <w:pPr>
              <w:jc w:val="center"/>
              <w:rPr>
                <w:rFonts w:ascii="Arial" w:hAnsi="Arial" w:cs="Arial"/>
                <w:sz w:val="20"/>
              </w:rPr>
            </w:pPr>
            <w:r w:rsidRPr="00B63F3A">
              <w:rPr>
                <w:rFonts w:ascii="Arial" w:hAnsi="Arial" w:cs="Arial"/>
                <w:sz w:val="20"/>
              </w:rPr>
              <w:t>10.7</w:t>
            </w:r>
          </w:p>
        </w:tc>
        <w:tc>
          <w:tcPr>
            <w:tcW w:w="0" w:type="auto"/>
            <w:vAlign w:val="bottom"/>
          </w:tcPr>
          <w:p w14:paraId="63A57789" w14:textId="77777777" w:rsidR="008D2C1D" w:rsidRPr="00B63F3A" w:rsidRDefault="008D2C1D" w:rsidP="00B63F3A">
            <w:pPr>
              <w:jc w:val="center"/>
              <w:rPr>
                <w:rFonts w:ascii="Arial" w:hAnsi="Arial" w:cs="Arial"/>
                <w:sz w:val="20"/>
              </w:rPr>
            </w:pPr>
            <w:r w:rsidRPr="00B63F3A">
              <w:rPr>
                <w:rFonts w:ascii="Arial" w:hAnsi="Arial" w:cs="Arial"/>
                <w:sz w:val="20"/>
              </w:rPr>
              <w:t>32.0</w:t>
            </w:r>
          </w:p>
        </w:tc>
      </w:tr>
      <w:tr w:rsidR="008D2C1D" w:rsidRPr="00B63F3A" w14:paraId="60A66A2F" w14:textId="77777777" w:rsidTr="003D1625">
        <w:tc>
          <w:tcPr>
            <w:tcW w:w="0" w:type="auto"/>
            <w:hideMark/>
          </w:tcPr>
          <w:p w14:paraId="1B166B56" w14:textId="77777777" w:rsidR="008D2C1D" w:rsidRPr="00B63F3A" w:rsidRDefault="008D2C1D" w:rsidP="00B63F3A">
            <w:pPr>
              <w:jc w:val="center"/>
              <w:rPr>
                <w:rFonts w:ascii="Arial" w:hAnsi="Arial" w:cs="Arial"/>
                <w:sz w:val="20"/>
              </w:rPr>
            </w:pPr>
            <w:r w:rsidRPr="00B63F3A">
              <w:rPr>
                <w:rFonts w:ascii="Arial" w:hAnsi="Arial" w:cs="Arial"/>
                <w:sz w:val="20"/>
              </w:rPr>
              <w:t>5</w:t>
            </w:r>
          </w:p>
        </w:tc>
        <w:tc>
          <w:tcPr>
            <w:tcW w:w="0" w:type="auto"/>
            <w:vAlign w:val="bottom"/>
            <w:hideMark/>
          </w:tcPr>
          <w:p w14:paraId="46207D49"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0.90</w:t>
            </w:r>
          </w:p>
        </w:tc>
        <w:tc>
          <w:tcPr>
            <w:tcW w:w="0" w:type="auto"/>
            <w:vAlign w:val="bottom"/>
          </w:tcPr>
          <w:p w14:paraId="67733874" w14:textId="77777777" w:rsidR="008D2C1D" w:rsidRPr="00B63F3A" w:rsidRDefault="008D2C1D" w:rsidP="00B63F3A">
            <w:pPr>
              <w:jc w:val="center"/>
              <w:rPr>
                <w:rFonts w:ascii="Arial" w:hAnsi="Arial" w:cs="Arial"/>
                <w:sz w:val="20"/>
              </w:rPr>
            </w:pPr>
            <w:r w:rsidRPr="00B63F3A">
              <w:rPr>
                <w:rFonts w:ascii="Arial" w:hAnsi="Arial" w:cs="Arial"/>
                <w:sz w:val="20"/>
              </w:rPr>
              <w:t>27.7</w:t>
            </w:r>
          </w:p>
        </w:tc>
        <w:tc>
          <w:tcPr>
            <w:tcW w:w="0" w:type="auto"/>
            <w:vAlign w:val="bottom"/>
          </w:tcPr>
          <w:p w14:paraId="4A49994D" w14:textId="77777777" w:rsidR="008D2C1D" w:rsidRPr="00B63F3A" w:rsidRDefault="008D2C1D" w:rsidP="00B63F3A">
            <w:pPr>
              <w:jc w:val="center"/>
              <w:rPr>
                <w:rFonts w:ascii="Arial" w:hAnsi="Arial" w:cs="Arial"/>
                <w:sz w:val="20"/>
              </w:rPr>
            </w:pPr>
            <w:r w:rsidRPr="00B63F3A">
              <w:rPr>
                <w:rFonts w:ascii="Arial" w:hAnsi="Arial" w:cs="Arial"/>
                <w:sz w:val="20"/>
              </w:rPr>
              <w:t>17.3</w:t>
            </w:r>
          </w:p>
        </w:tc>
        <w:tc>
          <w:tcPr>
            <w:tcW w:w="0" w:type="auto"/>
            <w:vAlign w:val="bottom"/>
          </w:tcPr>
          <w:p w14:paraId="048AECAD" w14:textId="77777777" w:rsidR="008D2C1D" w:rsidRPr="00B63F3A" w:rsidRDefault="008D2C1D" w:rsidP="00B63F3A">
            <w:pPr>
              <w:jc w:val="center"/>
              <w:rPr>
                <w:rFonts w:ascii="Arial" w:hAnsi="Arial" w:cs="Arial"/>
                <w:sz w:val="20"/>
              </w:rPr>
            </w:pPr>
            <w:r w:rsidRPr="00B63F3A">
              <w:rPr>
                <w:rFonts w:ascii="Arial" w:hAnsi="Arial" w:cs="Arial"/>
                <w:sz w:val="20"/>
              </w:rPr>
              <w:t>48.0</w:t>
            </w:r>
          </w:p>
        </w:tc>
      </w:tr>
      <w:tr w:rsidR="008D2C1D" w:rsidRPr="00B63F3A" w14:paraId="5ACBF954" w14:textId="77777777" w:rsidTr="003D1625">
        <w:tc>
          <w:tcPr>
            <w:tcW w:w="0" w:type="auto"/>
            <w:hideMark/>
          </w:tcPr>
          <w:p w14:paraId="6B4475E6" w14:textId="77777777" w:rsidR="008D2C1D" w:rsidRPr="00B63F3A" w:rsidRDefault="008D2C1D" w:rsidP="00B63F3A">
            <w:pPr>
              <w:jc w:val="center"/>
              <w:rPr>
                <w:rFonts w:ascii="Arial" w:hAnsi="Arial" w:cs="Arial"/>
                <w:sz w:val="20"/>
              </w:rPr>
            </w:pPr>
            <w:r w:rsidRPr="00B63F3A">
              <w:rPr>
                <w:rFonts w:ascii="Arial" w:hAnsi="Arial" w:cs="Arial"/>
                <w:sz w:val="20"/>
              </w:rPr>
              <w:t>6</w:t>
            </w:r>
          </w:p>
        </w:tc>
        <w:tc>
          <w:tcPr>
            <w:tcW w:w="0" w:type="auto"/>
            <w:vAlign w:val="bottom"/>
            <w:hideMark/>
          </w:tcPr>
          <w:p w14:paraId="3C6BD6D1"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0.95</w:t>
            </w:r>
          </w:p>
        </w:tc>
        <w:tc>
          <w:tcPr>
            <w:tcW w:w="0" w:type="auto"/>
            <w:vAlign w:val="bottom"/>
          </w:tcPr>
          <w:p w14:paraId="101CD6E3" w14:textId="77777777" w:rsidR="008D2C1D" w:rsidRPr="00B63F3A" w:rsidRDefault="008D2C1D" w:rsidP="00B63F3A">
            <w:pPr>
              <w:jc w:val="center"/>
              <w:rPr>
                <w:rFonts w:ascii="Arial" w:hAnsi="Arial" w:cs="Arial"/>
                <w:sz w:val="20"/>
              </w:rPr>
            </w:pPr>
            <w:r w:rsidRPr="00B63F3A">
              <w:rPr>
                <w:rFonts w:ascii="Arial" w:hAnsi="Arial" w:cs="Arial"/>
                <w:sz w:val="20"/>
              </w:rPr>
              <w:t>25.6</w:t>
            </w:r>
          </w:p>
        </w:tc>
        <w:tc>
          <w:tcPr>
            <w:tcW w:w="0" w:type="auto"/>
            <w:vAlign w:val="bottom"/>
          </w:tcPr>
          <w:p w14:paraId="3D6C7677" w14:textId="77777777" w:rsidR="008D2C1D" w:rsidRPr="00B63F3A" w:rsidRDefault="008D2C1D" w:rsidP="00B63F3A">
            <w:pPr>
              <w:jc w:val="center"/>
              <w:rPr>
                <w:rFonts w:ascii="Arial" w:hAnsi="Arial" w:cs="Arial"/>
                <w:sz w:val="20"/>
              </w:rPr>
            </w:pPr>
            <w:r w:rsidRPr="00B63F3A">
              <w:rPr>
                <w:rFonts w:ascii="Arial" w:hAnsi="Arial" w:cs="Arial"/>
                <w:sz w:val="20"/>
              </w:rPr>
              <w:t>14.5</w:t>
            </w:r>
          </w:p>
        </w:tc>
        <w:tc>
          <w:tcPr>
            <w:tcW w:w="0" w:type="auto"/>
            <w:vAlign w:val="bottom"/>
          </w:tcPr>
          <w:p w14:paraId="05098F52" w14:textId="77777777" w:rsidR="008D2C1D" w:rsidRPr="00B63F3A" w:rsidRDefault="008D2C1D" w:rsidP="00B63F3A">
            <w:pPr>
              <w:jc w:val="center"/>
              <w:rPr>
                <w:rFonts w:ascii="Arial" w:hAnsi="Arial" w:cs="Arial"/>
                <w:sz w:val="20"/>
              </w:rPr>
            </w:pPr>
            <w:r w:rsidRPr="00B63F3A">
              <w:rPr>
                <w:rFonts w:ascii="Arial" w:hAnsi="Arial" w:cs="Arial"/>
                <w:sz w:val="20"/>
              </w:rPr>
              <w:t>36.1</w:t>
            </w:r>
          </w:p>
        </w:tc>
      </w:tr>
      <w:tr w:rsidR="008D2C1D" w:rsidRPr="00B63F3A" w14:paraId="6D1791A6" w14:textId="77777777" w:rsidTr="003D1625">
        <w:tc>
          <w:tcPr>
            <w:tcW w:w="0" w:type="auto"/>
            <w:hideMark/>
          </w:tcPr>
          <w:p w14:paraId="5E2902BA" w14:textId="77777777" w:rsidR="008D2C1D" w:rsidRPr="00B63F3A" w:rsidRDefault="008D2C1D" w:rsidP="00B63F3A">
            <w:pPr>
              <w:jc w:val="center"/>
              <w:rPr>
                <w:rFonts w:ascii="Arial" w:hAnsi="Arial" w:cs="Arial"/>
                <w:sz w:val="20"/>
              </w:rPr>
            </w:pPr>
            <w:r w:rsidRPr="00B63F3A">
              <w:rPr>
                <w:rFonts w:ascii="Arial" w:hAnsi="Arial" w:cs="Arial"/>
                <w:sz w:val="20"/>
              </w:rPr>
              <w:t>7</w:t>
            </w:r>
          </w:p>
        </w:tc>
        <w:tc>
          <w:tcPr>
            <w:tcW w:w="0" w:type="auto"/>
            <w:vAlign w:val="bottom"/>
            <w:hideMark/>
          </w:tcPr>
          <w:p w14:paraId="665A7308"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1.00</w:t>
            </w:r>
          </w:p>
        </w:tc>
        <w:tc>
          <w:tcPr>
            <w:tcW w:w="0" w:type="auto"/>
            <w:vAlign w:val="bottom"/>
          </w:tcPr>
          <w:p w14:paraId="36FBF577" w14:textId="77777777" w:rsidR="008D2C1D" w:rsidRPr="00B63F3A" w:rsidRDefault="008D2C1D" w:rsidP="00B63F3A">
            <w:pPr>
              <w:jc w:val="center"/>
              <w:rPr>
                <w:rFonts w:ascii="Arial" w:hAnsi="Arial" w:cs="Arial"/>
                <w:sz w:val="20"/>
              </w:rPr>
            </w:pPr>
            <w:r w:rsidRPr="00B63F3A">
              <w:rPr>
                <w:rFonts w:ascii="Arial" w:hAnsi="Arial" w:cs="Arial"/>
                <w:sz w:val="20"/>
              </w:rPr>
              <w:t>28.2</w:t>
            </w:r>
          </w:p>
        </w:tc>
        <w:tc>
          <w:tcPr>
            <w:tcW w:w="0" w:type="auto"/>
            <w:vAlign w:val="bottom"/>
          </w:tcPr>
          <w:p w14:paraId="7B049DDC" w14:textId="77777777" w:rsidR="008D2C1D" w:rsidRPr="00B63F3A" w:rsidRDefault="008D2C1D" w:rsidP="00B63F3A">
            <w:pPr>
              <w:jc w:val="center"/>
              <w:rPr>
                <w:rFonts w:ascii="Arial" w:hAnsi="Arial" w:cs="Arial"/>
                <w:sz w:val="20"/>
              </w:rPr>
            </w:pPr>
            <w:r w:rsidRPr="00B63F3A">
              <w:rPr>
                <w:rFonts w:ascii="Arial" w:hAnsi="Arial" w:cs="Arial"/>
                <w:sz w:val="20"/>
              </w:rPr>
              <w:t>14.1</w:t>
            </w:r>
          </w:p>
        </w:tc>
        <w:tc>
          <w:tcPr>
            <w:tcW w:w="0" w:type="auto"/>
            <w:vAlign w:val="bottom"/>
          </w:tcPr>
          <w:p w14:paraId="7B28F3A2" w14:textId="77777777" w:rsidR="008D2C1D" w:rsidRPr="00B63F3A" w:rsidRDefault="008D2C1D" w:rsidP="00B63F3A">
            <w:pPr>
              <w:jc w:val="center"/>
              <w:rPr>
                <w:rFonts w:ascii="Arial" w:hAnsi="Arial" w:cs="Arial"/>
                <w:sz w:val="20"/>
              </w:rPr>
            </w:pPr>
            <w:r w:rsidRPr="00B63F3A">
              <w:rPr>
                <w:rFonts w:ascii="Arial" w:hAnsi="Arial" w:cs="Arial"/>
                <w:sz w:val="20"/>
              </w:rPr>
              <w:t>31.1</w:t>
            </w:r>
          </w:p>
        </w:tc>
      </w:tr>
      <w:tr w:rsidR="008D2C1D" w:rsidRPr="00B63F3A" w14:paraId="4EBC694D" w14:textId="77777777" w:rsidTr="003D1625">
        <w:tc>
          <w:tcPr>
            <w:tcW w:w="0" w:type="auto"/>
            <w:hideMark/>
          </w:tcPr>
          <w:p w14:paraId="3C3B7AA0" w14:textId="77777777" w:rsidR="008D2C1D" w:rsidRPr="00B63F3A" w:rsidRDefault="008D2C1D" w:rsidP="00B63F3A">
            <w:pPr>
              <w:jc w:val="center"/>
              <w:rPr>
                <w:rFonts w:ascii="Arial" w:hAnsi="Arial" w:cs="Arial"/>
                <w:sz w:val="20"/>
              </w:rPr>
            </w:pPr>
            <w:r w:rsidRPr="00B63F3A">
              <w:rPr>
                <w:rFonts w:ascii="Arial" w:hAnsi="Arial" w:cs="Arial"/>
                <w:sz w:val="20"/>
              </w:rPr>
              <w:t>8</w:t>
            </w:r>
          </w:p>
        </w:tc>
        <w:tc>
          <w:tcPr>
            <w:tcW w:w="0" w:type="auto"/>
            <w:vAlign w:val="bottom"/>
            <w:hideMark/>
          </w:tcPr>
          <w:p w14:paraId="50DC2690"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1.65</w:t>
            </w:r>
          </w:p>
        </w:tc>
        <w:tc>
          <w:tcPr>
            <w:tcW w:w="0" w:type="auto"/>
            <w:vAlign w:val="bottom"/>
          </w:tcPr>
          <w:p w14:paraId="28C0455F" w14:textId="77777777" w:rsidR="008D2C1D" w:rsidRPr="00B63F3A" w:rsidRDefault="008D2C1D" w:rsidP="00B63F3A">
            <w:pPr>
              <w:jc w:val="center"/>
              <w:rPr>
                <w:rFonts w:ascii="Arial" w:hAnsi="Arial" w:cs="Arial"/>
                <w:sz w:val="20"/>
              </w:rPr>
            </w:pPr>
            <w:r w:rsidRPr="00B63F3A">
              <w:rPr>
                <w:rFonts w:ascii="Arial" w:hAnsi="Arial" w:cs="Arial"/>
                <w:sz w:val="20"/>
              </w:rPr>
              <w:t>29.9</w:t>
            </w:r>
          </w:p>
        </w:tc>
        <w:tc>
          <w:tcPr>
            <w:tcW w:w="0" w:type="auto"/>
            <w:vAlign w:val="bottom"/>
          </w:tcPr>
          <w:p w14:paraId="733205EE" w14:textId="77777777" w:rsidR="008D2C1D" w:rsidRPr="00B63F3A" w:rsidRDefault="008D2C1D" w:rsidP="00B63F3A">
            <w:pPr>
              <w:jc w:val="center"/>
              <w:rPr>
                <w:rFonts w:ascii="Arial" w:hAnsi="Arial" w:cs="Arial"/>
                <w:sz w:val="20"/>
              </w:rPr>
            </w:pPr>
            <w:r w:rsidRPr="00B63F3A">
              <w:rPr>
                <w:rFonts w:ascii="Arial" w:hAnsi="Arial" w:cs="Arial"/>
                <w:sz w:val="20"/>
              </w:rPr>
              <w:t>17.1</w:t>
            </w:r>
          </w:p>
        </w:tc>
        <w:tc>
          <w:tcPr>
            <w:tcW w:w="0" w:type="auto"/>
            <w:vAlign w:val="bottom"/>
          </w:tcPr>
          <w:p w14:paraId="611A730B" w14:textId="77777777" w:rsidR="008D2C1D" w:rsidRPr="00B63F3A" w:rsidRDefault="008D2C1D" w:rsidP="00B63F3A">
            <w:pPr>
              <w:jc w:val="center"/>
              <w:rPr>
                <w:rFonts w:ascii="Arial" w:hAnsi="Arial" w:cs="Arial"/>
                <w:sz w:val="20"/>
              </w:rPr>
            </w:pPr>
            <w:r w:rsidRPr="00B63F3A">
              <w:rPr>
                <w:rFonts w:ascii="Arial" w:hAnsi="Arial" w:cs="Arial"/>
                <w:sz w:val="20"/>
              </w:rPr>
              <w:t>33.9</w:t>
            </w:r>
          </w:p>
        </w:tc>
      </w:tr>
      <w:tr w:rsidR="008D2C1D" w:rsidRPr="00B63F3A" w14:paraId="543B1A31" w14:textId="77777777" w:rsidTr="003D1625">
        <w:tc>
          <w:tcPr>
            <w:tcW w:w="0" w:type="auto"/>
            <w:hideMark/>
          </w:tcPr>
          <w:p w14:paraId="2D2095ED" w14:textId="77777777" w:rsidR="008D2C1D" w:rsidRPr="00B63F3A" w:rsidRDefault="008D2C1D" w:rsidP="00B63F3A">
            <w:pPr>
              <w:jc w:val="center"/>
              <w:rPr>
                <w:rFonts w:ascii="Arial" w:hAnsi="Arial" w:cs="Arial"/>
                <w:sz w:val="20"/>
              </w:rPr>
            </w:pPr>
            <w:r w:rsidRPr="00B63F3A">
              <w:rPr>
                <w:rFonts w:ascii="Arial" w:hAnsi="Arial" w:cs="Arial"/>
                <w:sz w:val="20"/>
              </w:rPr>
              <w:t>9</w:t>
            </w:r>
          </w:p>
        </w:tc>
        <w:tc>
          <w:tcPr>
            <w:tcW w:w="0" w:type="auto"/>
            <w:vAlign w:val="bottom"/>
            <w:hideMark/>
          </w:tcPr>
          <w:p w14:paraId="56246E9A"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1.15</w:t>
            </w:r>
          </w:p>
        </w:tc>
        <w:tc>
          <w:tcPr>
            <w:tcW w:w="0" w:type="auto"/>
            <w:vAlign w:val="bottom"/>
          </w:tcPr>
          <w:p w14:paraId="4EB3EB0D" w14:textId="77777777" w:rsidR="008D2C1D" w:rsidRPr="00B63F3A" w:rsidRDefault="008D2C1D" w:rsidP="00B63F3A">
            <w:pPr>
              <w:jc w:val="center"/>
              <w:rPr>
                <w:rFonts w:ascii="Arial" w:hAnsi="Arial" w:cs="Arial"/>
                <w:sz w:val="20"/>
              </w:rPr>
            </w:pPr>
            <w:r w:rsidRPr="00B63F3A">
              <w:rPr>
                <w:rFonts w:ascii="Arial" w:hAnsi="Arial" w:cs="Arial"/>
                <w:sz w:val="20"/>
              </w:rPr>
              <w:t>29.0</w:t>
            </w:r>
          </w:p>
        </w:tc>
        <w:tc>
          <w:tcPr>
            <w:tcW w:w="0" w:type="auto"/>
            <w:vAlign w:val="bottom"/>
          </w:tcPr>
          <w:p w14:paraId="674D3B25" w14:textId="77777777" w:rsidR="008D2C1D" w:rsidRPr="00B63F3A" w:rsidRDefault="008D2C1D" w:rsidP="00B63F3A">
            <w:pPr>
              <w:jc w:val="center"/>
              <w:rPr>
                <w:rFonts w:ascii="Arial" w:hAnsi="Arial" w:cs="Arial"/>
                <w:sz w:val="20"/>
              </w:rPr>
            </w:pPr>
            <w:r w:rsidRPr="00B63F3A">
              <w:rPr>
                <w:rFonts w:ascii="Arial" w:hAnsi="Arial" w:cs="Arial"/>
                <w:sz w:val="20"/>
              </w:rPr>
              <w:t>17.6</w:t>
            </w:r>
          </w:p>
        </w:tc>
        <w:tc>
          <w:tcPr>
            <w:tcW w:w="0" w:type="auto"/>
            <w:vAlign w:val="bottom"/>
          </w:tcPr>
          <w:p w14:paraId="18E2EA16" w14:textId="77777777" w:rsidR="008D2C1D" w:rsidRPr="00B63F3A" w:rsidRDefault="008D2C1D" w:rsidP="00B63F3A">
            <w:pPr>
              <w:jc w:val="center"/>
              <w:rPr>
                <w:rFonts w:ascii="Arial" w:hAnsi="Arial" w:cs="Arial"/>
                <w:sz w:val="20"/>
              </w:rPr>
            </w:pPr>
            <w:r w:rsidRPr="00B63F3A">
              <w:rPr>
                <w:rFonts w:ascii="Arial" w:hAnsi="Arial" w:cs="Arial"/>
                <w:sz w:val="20"/>
              </w:rPr>
              <w:t>39.9</w:t>
            </w:r>
          </w:p>
        </w:tc>
      </w:tr>
      <w:tr w:rsidR="008D2C1D" w:rsidRPr="00B63F3A" w14:paraId="662BB023" w14:textId="77777777" w:rsidTr="003D1625">
        <w:tc>
          <w:tcPr>
            <w:tcW w:w="0" w:type="auto"/>
            <w:hideMark/>
          </w:tcPr>
          <w:p w14:paraId="7A68BF96" w14:textId="77777777" w:rsidR="008D2C1D" w:rsidRPr="00B63F3A" w:rsidRDefault="008D2C1D" w:rsidP="00B63F3A">
            <w:pPr>
              <w:jc w:val="center"/>
              <w:rPr>
                <w:rFonts w:ascii="Arial" w:hAnsi="Arial" w:cs="Arial"/>
                <w:sz w:val="20"/>
              </w:rPr>
            </w:pPr>
            <w:r w:rsidRPr="00B63F3A">
              <w:rPr>
                <w:rFonts w:ascii="Arial" w:hAnsi="Arial" w:cs="Arial"/>
                <w:sz w:val="20"/>
              </w:rPr>
              <w:t>10</w:t>
            </w:r>
          </w:p>
        </w:tc>
        <w:tc>
          <w:tcPr>
            <w:tcW w:w="0" w:type="auto"/>
            <w:vAlign w:val="bottom"/>
            <w:hideMark/>
          </w:tcPr>
          <w:p w14:paraId="1F8ACC04"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1.00</w:t>
            </w:r>
          </w:p>
        </w:tc>
        <w:tc>
          <w:tcPr>
            <w:tcW w:w="0" w:type="auto"/>
            <w:vAlign w:val="bottom"/>
          </w:tcPr>
          <w:p w14:paraId="2AC165EF" w14:textId="77777777" w:rsidR="008D2C1D" w:rsidRPr="00B63F3A" w:rsidRDefault="008D2C1D" w:rsidP="00B63F3A">
            <w:pPr>
              <w:jc w:val="center"/>
              <w:rPr>
                <w:rFonts w:ascii="Arial" w:hAnsi="Arial" w:cs="Arial"/>
                <w:sz w:val="20"/>
              </w:rPr>
            </w:pPr>
            <w:r w:rsidRPr="00B63F3A">
              <w:rPr>
                <w:rFonts w:ascii="Arial" w:hAnsi="Arial" w:cs="Arial"/>
                <w:sz w:val="20"/>
              </w:rPr>
              <w:t>29.2</w:t>
            </w:r>
          </w:p>
        </w:tc>
        <w:tc>
          <w:tcPr>
            <w:tcW w:w="0" w:type="auto"/>
            <w:vAlign w:val="bottom"/>
          </w:tcPr>
          <w:p w14:paraId="5870494E" w14:textId="77777777" w:rsidR="008D2C1D" w:rsidRPr="00B63F3A" w:rsidRDefault="008D2C1D" w:rsidP="00B63F3A">
            <w:pPr>
              <w:jc w:val="center"/>
              <w:rPr>
                <w:rFonts w:ascii="Arial" w:hAnsi="Arial" w:cs="Arial"/>
                <w:sz w:val="20"/>
              </w:rPr>
            </w:pPr>
            <w:r w:rsidRPr="00B63F3A">
              <w:rPr>
                <w:rFonts w:ascii="Arial" w:hAnsi="Arial" w:cs="Arial"/>
                <w:sz w:val="20"/>
              </w:rPr>
              <w:t>15.7</w:t>
            </w:r>
          </w:p>
        </w:tc>
        <w:tc>
          <w:tcPr>
            <w:tcW w:w="0" w:type="auto"/>
            <w:vAlign w:val="bottom"/>
          </w:tcPr>
          <w:p w14:paraId="66B91A1D" w14:textId="77777777" w:rsidR="008D2C1D" w:rsidRPr="00B63F3A" w:rsidRDefault="008D2C1D" w:rsidP="00B63F3A">
            <w:pPr>
              <w:jc w:val="center"/>
              <w:rPr>
                <w:rFonts w:ascii="Arial" w:hAnsi="Arial" w:cs="Arial"/>
                <w:sz w:val="20"/>
              </w:rPr>
            </w:pPr>
            <w:r w:rsidRPr="00B63F3A">
              <w:rPr>
                <w:rFonts w:ascii="Arial" w:hAnsi="Arial" w:cs="Arial"/>
                <w:sz w:val="20"/>
              </w:rPr>
              <w:t>28.4</w:t>
            </w:r>
          </w:p>
        </w:tc>
      </w:tr>
      <w:tr w:rsidR="008D2C1D" w:rsidRPr="00B63F3A" w14:paraId="6B8737A1" w14:textId="77777777" w:rsidTr="003D1625">
        <w:tc>
          <w:tcPr>
            <w:tcW w:w="0" w:type="auto"/>
            <w:hideMark/>
          </w:tcPr>
          <w:p w14:paraId="3511143E" w14:textId="77777777" w:rsidR="008D2C1D" w:rsidRPr="00B63F3A" w:rsidRDefault="008D2C1D" w:rsidP="00B63F3A">
            <w:pPr>
              <w:jc w:val="center"/>
              <w:rPr>
                <w:rFonts w:ascii="Arial" w:hAnsi="Arial" w:cs="Arial"/>
                <w:sz w:val="20"/>
              </w:rPr>
            </w:pPr>
            <w:r w:rsidRPr="00B63F3A">
              <w:rPr>
                <w:rFonts w:ascii="Arial" w:hAnsi="Arial" w:cs="Arial"/>
                <w:sz w:val="20"/>
              </w:rPr>
              <w:t>11</w:t>
            </w:r>
          </w:p>
        </w:tc>
        <w:tc>
          <w:tcPr>
            <w:tcW w:w="0" w:type="auto"/>
            <w:vAlign w:val="bottom"/>
            <w:hideMark/>
          </w:tcPr>
          <w:p w14:paraId="6B426D15"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0.60</w:t>
            </w:r>
          </w:p>
        </w:tc>
        <w:tc>
          <w:tcPr>
            <w:tcW w:w="0" w:type="auto"/>
            <w:vAlign w:val="bottom"/>
          </w:tcPr>
          <w:p w14:paraId="6E5FA14F" w14:textId="77777777" w:rsidR="008D2C1D" w:rsidRPr="00B63F3A" w:rsidRDefault="008D2C1D" w:rsidP="00B63F3A">
            <w:pPr>
              <w:jc w:val="center"/>
              <w:rPr>
                <w:rFonts w:ascii="Arial" w:hAnsi="Arial" w:cs="Arial"/>
                <w:sz w:val="20"/>
              </w:rPr>
            </w:pPr>
            <w:r w:rsidRPr="00B63F3A">
              <w:rPr>
                <w:rFonts w:ascii="Arial" w:hAnsi="Arial" w:cs="Arial"/>
                <w:sz w:val="20"/>
              </w:rPr>
              <w:t>32.7</w:t>
            </w:r>
          </w:p>
        </w:tc>
        <w:tc>
          <w:tcPr>
            <w:tcW w:w="0" w:type="auto"/>
            <w:vAlign w:val="bottom"/>
          </w:tcPr>
          <w:p w14:paraId="65BC3614" w14:textId="77777777" w:rsidR="008D2C1D" w:rsidRPr="00B63F3A" w:rsidRDefault="008D2C1D" w:rsidP="00B63F3A">
            <w:pPr>
              <w:jc w:val="center"/>
              <w:rPr>
                <w:rFonts w:ascii="Arial" w:hAnsi="Arial" w:cs="Arial"/>
                <w:sz w:val="20"/>
              </w:rPr>
            </w:pPr>
            <w:r w:rsidRPr="00B63F3A">
              <w:rPr>
                <w:rFonts w:ascii="Arial" w:hAnsi="Arial" w:cs="Arial"/>
                <w:sz w:val="20"/>
              </w:rPr>
              <w:t>18.7</w:t>
            </w:r>
          </w:p>
        </w:tc>
        <w:tc>
          <w:tcPr>
            <w:tcW w:w="0" w:type="auto"/>
            <w:vAlign w:val="bottom"/>
          </w:tcPr>
          <w:p w14:paraId="00738A24" w14:textId="77777777" w:rsidR="008D2C1D" w:rsidRPr="00B63F3A" w:rsidRDefault="008D2C1D" w:rsidP="00B63F3A">
            <w:pPr>
              <w:jc w:val="center"/>
              <w:rPr>
                <w:rFonts w:ascii="Arial" w:hAnsi="Arial" w:cs="Arial"/>
                <w:sz w:val="20"/>
              </w:rPr>
            </w:pPr>
            <w:r w:rsidRPr="00B63F3A">
              <w:rPr>
                <w:rFonts w:ascii="Arial" w:hAnsi="Arial" w:cs="Arial"/>
                <w:sz w:val="20"/>
              </w:rPr>
              <w:t>23.7</w:t>
            </w:r>
          </w:p>
        </w:tc>
      </w:tr>
      <w:tr w:rsidR="008D2C1D" w:rsidRPr="00B63F3A" w14:paraId="629A575C" w14:textId="77777777" w:rsidTr="003D1625">
        <w:tc>
          <w:tcPr>
            <w:tcW w:w="0" w:type="auto"/>
            <w:tcBorders>
              <w:bottom w:val="single" w:sz="4" w:space="0" w:color="auto"/>
            </w:tcBorders>
          </w:tcPr>
          <w:p w14:paraId="3D6E104E" w14:textId="77777777" w:rsidR="008D2C1D" w:rsidRPr="00B63F3A" w:rsidRDefault="008D2C1D" w:rsidP="00B63F3A">
            <w:pPr>
              <w:jc w:val="center"/>
              <w:rPr>
                <w:rFonts w:ascii="Arial" w:hAnsi="Arial" w:cs="Arial"/>
                <w:sz w:val="20"/>
              </w:rPr>
            </w:pPr>
            <w:r w:rsidRPr="00B63F3A">
              <w:rPr>
                <w:rFonts w:ascii="Arial" w:hAnsi="Arial" w:cs="Arial"/>
                <w:sz w:val="20"/>
              </w:rPr>
              <w:t>12</w:t>
            </w:r>
          </w:p>
        </w:tc>
        <w:tc>
          <w:tcPr>
            <w:tcW w:w="0" w:type="auto"/>
            <w:tcBorders>
              <w:bottom w:val="single" w:sz="4" w:space="0" w:color="auto"/>
            </w:tcBorders>
            <w:vAlign w:val="bottom"/>
          </w:tcPr>
          <w:p w14:paraId="4274463F"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0.40</w:t>
            </w:r>
          </w:p>
        </w:tc>
        <w:tc>
          <w:tcPr>
            <w:tcW w:w="0" w:type="auto"/>
            <w:tcBorders>
              <w:bottom w:val="single" w:sz="4" w:space="0" w:color="auto"/>
            </w:tcBorders>
            <w:vAlign w:val="bottom"/>
          </w:tcPr>
          <w:p w14:paraId="01B7A46D" w14:textId="77777777" w:rsidR="008D2C1D" w:rsidRPr="00B63F3A" w:rsidRDefault="008D2C1D" w:rsidP="00B63F3A">
            <w:pPr>
              <w:jc w:val="center"/>
              <w:rPr>
                <w:rFonts w:ascii="Arial" w:hAnsi="Arial" w:cs="Arial"/>
                <w:sz w:val="20"/>
              </w:rPr>
            </w:pPr>
            <w:r w:rsidRPr="00B63F3A">
              <w:rPr>
                <w:rFonts w:ascii="Arial" w:hAnsi="Arial" w:cs="Arial"/>
                <w:sz w:val="20"/>
              </w:rPr>
              <w:t>35.8</w:t>
            </w:r>
          </w:p>
        </w:tc>
        <w:tc>
          <w:tcPr>
            <w:tcW w:w="0" w:type="auto"/>
            <w:tcBorders>
              <w:bottom w:val="single" w:sz="4" w:space="0" w:color="auto"/>
            </w:tcBorders>
            <w:vAlign w:val="bottom"/>
          </w:tcPr>
          <w:p w14:paraId="7D2B8C49" w14:textId="77777777" w:rsidR="008D2C1D" w:rsidRPr="00B63F3A" w:rsidRDefault="008D2C1D" w:rsidP="00B63F3A">
            <w:pPr>
              <w:jc w:val="center"/>
              <w:rPr>
                <w:rFonts w:ascii="Arial" w:hAnsi="Arial" w:cs="Arial"/>
                <w:sz w:val="20"/>
              </w:rPr>
            </w:pPr>
            <w:r w:rsidRPr="00B63F3A">
              <w:rPr>
                <w:rFonts w:ascii="Arial" w:hAnsi="Arial" w:cs="Arial"/>
                <w:sz w:val="20"/>
              </w:rPr>
              <w:t>22.0</w:t>
            </w:r>
          </w:p>
        </w:tc>
        <w:tc>
          <w:tcPr>
            <w:tcW w:w="0" w:type="auto"/>
            <w:tcBorders>
              <w:bottom w:val="single" w:sz="4" w:space="0" w:color="auto"/>
            </w:tcBorders>
            <w:vAlign w:val="bottom"/>
          </w:tcPr>
          <w:p w14:paraId="0AB1D08D" w14:textId="77777777" w:rsidR="008D2C1D" w:rsidRPr="00B63F3A" w:rsidRDefault="008D2C1D" w:rsidP="00B63F3A">
            <w:pPr>
              <w:jc w:val="center"/>
              <w:rPr>
                <w:rFonts w:ascii="Arial" w:hAnsi="Arial" w:cs="Arial"/>
                <w:sz w:val="20"/>
              </w:rPr>
            </w:pPr>
            <w:r w:rsidRPr="00B63F3A">
              <w:rPr>
                <w:rFonts w:ascii="Arial" w:hAnsi="Arial" w:cs="Arial"/>
                <w:sz w:val="20"/>
              </w:rPr>
              <w:t>23.7</w:t>
            </w:r>
          </w:p>
        </w:tc>
      </w:tr>
      <w:tr w:rsidR="008D2C1D" w:rsidRPr="00B63F3A" w14:paraId="15CE1D73" w14:textId="77777777" w:rsidTr="003D1625">
        <w:tc>
          <w:tcPr>
            <w:tcW w:w="0" w:type="auto"/>
            <w:gridSpan w:val="2"/>
            <w:tcBorders>
              <w:top w:val="single" w:sz="4" w:space="0" w:color="auto"/>
              <w:bottom w:val="single" w:sz="4" w:space="0" w:color="auto"/>
            </w:tcBorders>
          </w:tcPr>
          <w:p w14:paraId="56164FB8" w14:textId="77777777" w:rsidR="008D2C1D" w:rsidRPr="00B63F3A" w:rsidRDefault="008D2C1D" w:rsidP="00B63F3A">
            <w:pPr>
              <w:jc w:val="center"/>
              <w:rPr>
                <w:rFonts w:ascii="Arial" w:hAnsi="Arial" w:cs="Arial"/>
                <w:sz w:val="20"/>
              </w:rPr>
            </w:pPr>
            <w:r w:rsidRPr="00B63F3A">
              <w:rPr>
                <w:rFonts w:ascii="Arial" w:hAnsi="Arial" w:cs="Arial"/>
                <w:b/>
                <w:bCs/>
                <w:sz w:val="20"/>
              </w:rPr>
              <w:t>Correlation coefficient with Mean Larval Population (r)</w:t>
            </w:r>
          </w:p>
        </w:tc>
        <w:tc>
          <w:tcPr>
            <w:tcW w:w="0" w:type="auto"/>
            <w:tcBorders>
              <w:top w:val="single" w:sz="4" w:space="0" w:color="auto"/>
              <w:bottom w:val="single" w:sz="4" w:space="0" w:color="auto"/>
            </w:tcBorders>
          </w:tcPr>
          <w:p w14:paraId="30FD23E1" w14:textId="77777777" w:rsidR="008D2C1D" w:rsidRPr="00B63F3A" w:rsidRDefault="008D2C1D" w:rsidP="00B63F3A">
            <w:pPr>
              <w:jc w:val="center"/>
              <w:rPr>
                <w:rFonts w:ascii="Arial" w:hAnsi="Arial" w:cs="Arial"/>
                <w:sz w:val="20"/>
              </w:rPr>
            </w:pPr>
            <w:r w:rsidRPr="00B63F3A">
              <w:rPr>
                <w:rFonts w:ascii="Arial" w:hAnsi="Arial" w:cs="Arial"/>
                <w:color w:val="000000"/>
                <w:sz w:val="20"/>
              </w:rPr>
              <w:t>-0.014</w:t>
            </w:r>
          </w:p>
        </w:tc>
        <w:tc>
          <w:tcPr>
            <w:tcW w:w="0" w:type="auto"/>
            <w:tcBorders>
              <w:top w:val="single" w:sz="4" w:space="0" w:color="auto"/>
              <w:bottom w:val="single" w:sz="4" w:space="0" w:color="auto"/>
            </w:tcBorders>
          </w:tcPr>
          <w:p w14:paraId="7A564700" w14:textId="77777777" w:rsidR="008D2C1D" w:rsidRPr="00B63F3A" w:rsidRDefault="008D2C1D" w:rsidP="00B63F3A">
            <w:pPr>
              <w:jc w:val="center"/>
              <w:rPr>
                <w:rFonts w:ascii="Arial" w:hAnsi="Arial" w:cs="Arial"/>
                <w:sz w:val="20"/>
              </w:rPr>
            </w:pPr>
            <w:r w:rsidRPr="00B63F3A">
              <w:rPr>
                <w:rFonts w:ascii="Arial" w:hAnsi="Arial" w:cs="Arial"/>
                <w:color w:val="000000"/>
                <w:sz w:val="20"/>
              </w:rPr>
              <w:t>0.176</w:t>
            </w:r>
          </w:p>
        </w:tc>
        <w:tc>
          <w:tcPr>
            <w:tcW w:w="0" w:type="auto"/>
            <w:tcBorders>
              <w:top w:val="single" w:sz="4" w:space="0" w:color="auto"/>
              <w:bottom w:val="single" w:sz="4" w:space="0" w:color="auto"/>
            </w:tcBorders>
          </w:tcPr>
          <w:p w14:paraId="5AEECA27" w14:textId="77777777" w:rsidR="008D2C1D" w:rsidRPr="00B63F3A" w:rsidRDefault="008D2C1D" w:rsidP="00B63F3A">
            <w:pPr>
              <w:jc w:val="center"/>
              <w:rPr>
                <w:rFonts w:ascii="Arial" w:hAnsi="Arial" w:cs="Arial"/>
                <w:sz w:val="20"/>
              </w:rPr>
            </w:pPr>
            <w:r w:rsidRPr="00B63F3A">
              <w:rPr>
                <w:rFonts w:ascii="Arial" w:hAnsi="Arial" w:cs="Arial"/>
                <w:color w:val="000000"/>
                <w:sz w:val="20"/>
              </w:rPr>
              <w:t>0.525</w:t>
            </w:r>
          </w:p>
        </w:tc>
      </w:tr>
    </w:tbl>
    <w:p w14:paraId="1F4C921B" w14:textId="77777777" w:rsidR="008D2C1D" w:rsidRPr="00D60F9E" w:rsidRDefault="008D2C1D" w:rsidP="008D2C1D">
      <w:pPr>
        <w:rPr>
          <w:rFonts w:ascii="Arial" w:hAnsi="Arial" w:cs="Arial"/>
          <w:b/>
          <w:bCs/>
          <w:sz w:val="20"/>
        </w:rPr>
      </w:pPr>
    </w:p>
    <w:p w14:paraId="13501D54" w14:textId="38DDD8F6" w:rsidR="00B44EDA" w:rsidRDefault="00B44EDA" w:rsidP="00C463AD">
      <w:pPr>
        <w:spacing w:line="240" w:lineRule="auto"/>
        <w:jc w:val="both"/>
        <w:rPr>
          <w:rFonts w:ascii="Arial" w:hAnsi="Arial" w:cs="Arial"/>
          <w:sz w:val="20"/>
        </w:rPr>
      </w:pPr>
      <w:r w:rsidRPr="00C463AD">
        <w:rPr>
          <w:rFonts w:ascii="Arial" w:hAnsi="Arial" w:cs="Arial"/>
          <w:noProof/>
          <w:sz w:val="20"/>
        </w:rPr>
        <w:lastRenderedPageBreak/>
        <w:drawing>
          <wp:inline distT="0" distB="0" distL="0" distR="0" wp14:anchorId="31D9150F" wp14:editId="0C7108FB">
            <wp:extent cx="5657850" cy="2743200"/>
            <wp:effectExtent l="0" t="0" r="0" b="0"/>
            <wp:docPr id="1197830182" name="Chart 1">
              <a:extLst xmlns:a="http://schemas.openxmlformats.org/drawingml/2006/main">
                <a:ext uri="{FF2B5EF4-FFF2-40B4-BE49-F238E27FC236}">
                  <a16:creationId xmlns:a16="http://schemas.microsoft.com/office/drawing/2014/main" id="{4BC5B794-9F99-AEBA-34F3-BFDA8911D4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03CBF51" w14:textId="2B18A31E" w:rsidR="00D001C5" w:rsidRPr="00C463AD" w:rsidRDefault="00D001C5" w:rsidP="00D001C5">
      <w:pPr>
        <w:spacing w:line="240" w:lineRule="auto"/>
        <w:jc w:val="both"/>
        <w:rPr>
          <w:rFonts w:ascii="Arial" w:hAnsi="Arial" w:cs="Arial"/>
          <w:b/>
          <w:bCs/>
          <w:sz w:val="20"/>
        </w:rPr>
      </w:pPr>
      <w:r w:rsidRPr="00C463AD">
        <w:rPr>
          <w:rFonts w:ascii="Arial" w:hAnsi="Arial" w:cs="Arial"/>
          <w:b/>
          <w:bCs/>
          <w:sz w:val="20"/>
        </w:rPr>
        <w:t xml:space="preserve">Table </w:t>
      </w:r>
      <w:r>
        <w:rPr>
          <w:rFonts w:ascii="Arial" w:hAnsi="Arial" w:cs="Arial"/>
          <w:b/>
          <w:bCs/>
          <w:sz w:val="20"/>
        </w:rPr>
        <w:t>3</w:t>
      </w:r>
      <w:r w:rsidRPr="00C463AD">
        <w:rPr>
          <w:rFonts w:ascii="Arial" w:hAnsi="Arial" w:cs="Arial"/>
          <w:b/>
          <w:bCs/>
          <w:sz w:val="20"/>
        </w:rPr>
        <w:t>: Regression analysis of environmental factors influencing larval population (2022–23 and 2023–24)</w:t>
      </w:r>
    </w:p>
    <w:tbl>
      <w:tblPr>
        <w:tblStyle w:val="TableGrid"/>
        <w:tblW w:w="5000" w:type="pct"/>
        <w:tblLook w:val="04A0" w:firstRow="1" w:lastRow="0" w:firstColumn="1" w:lastColumn="0" w:noHBand="0" w:noVBand="1"/>
      </w:tblPr>
      <w:tblGrid>
        <w:gridCol w:w="1706"/>
        <w:gridCol w:w="1259"/>
        <w:gridCol w:w="1262"/>
        <w:gridCol w:w="1168"/>
        <w:gridCol w:w="1080"/>
        <w:gridCol w:w="1430"/>
        <w:gridCol w:w="1111"/>
      </w:tblGrid>
      <w:tr w:rsidR="00D001C5" w:rsidRPr="00C463AD" w14:paraId="55295CE7" w14:textId="77777777" w:rsidTr="00626D11">
        <w:tc>
          <w:tcPr>
            <w:tcW w:w="946" w:type="pct"/>
            <w:vMerge w:val="restart"/>
          </w:tcPr>
          <w:p w14:paraId="05843EB3" w14:textId="77777777" w:rsidR="00D001C5" w:rsidRPr="00C463AD" w:rsidRDefault="00D001C5" w:rsidP="00626D11">
            <w:pPr>
              <w:jc w:val="both"/>
              <w:rPr>
                <w:rFonts w:ascii="Arial" w:hAnsi="Arial" w:cs="Arial"/>
                <w:b/>
                <w:bCs/>
                <w:sz w:val="20"/>
              </w:rPr>
            </w:pPr>
            <w:r w:rsidRPr="00C463AD">
              <w:rPr>
                <w:rFonts w:ascii="Arial" w:hAnsi="Arial" w:cs="Arial"/>
                <w:b/>
                <w:bCs/>
                <w:sz w:val="20"/>
              </w:rPr>
              <w:t>Variable</w:t>
            </w:r>
          </w:p>
        </w:tc>
        <w:tc>
          <w:tcPr>
            <w:tcW w:w="1398" w:type="pct"/>
            <w:gridSpan w:val="2"/>
          </w:tcPr>
          <w:p w14:paraId="3D661C50" w14:textId="77777777" w:rsidR="00D001C5" w:rsidRPr="00C463AD" w:rsidRDefault="00D001C5" w:rsidP="00626D11">
            <w:pPr>
              <w:jc w:val="center"/>
              <w:rPr>
                <w:rFonts w:ascii="Arial" w:hAnsi="Arial" w:cs="Arial"/>
                <w:b/>
                <w:bCs/>
                <w:sz w:val="20"/>
              </w:rPr>
            </w:pPr>
            <w:r w:rsidRPr="00C463AD">
              <w:rPr>
                <w:rFonts w:ascii="Arial" w:hAnsi="Arial" w:cs="Arial"/>
                <w:b/>
                <w:bCs/>
                <w:sz w:val="20"/>
              </w:rPr>
              <w:t>Estimate</w:t>
            </w:r>
          </w:p>
        </w:tc>
        <w:tc>
          <w:tcPr>
            <w:tcW w:w="1247" w:type="pct"/>
            <w:gridSpan w:val="2"/>
          </w:tcPr>
          <w:p w14:paraId="11590740" w14:textId="77777777" w:rsidR="00D001C5" w:rsidRPr="00C463AD" w:rsidRDefault="00D001C5" w:rsidP="00626D11">
            <w:pPr>
              <w:jc w:val="center"/>
              <w:rPr>
                <w:rFonts w:ascii="Arial" w:hAnsi="Arial" w:cs="Arial"/>
                <w:b/>
                <w:bCs/>
                <w:sz w:val="20"/>
              </w:rPr>
            </w:pPr>
            <w:r w:rsidRPr="00C463AD">
              <w:rPr>
                <w:rFonts w:ascii="Arial" w:hAnsi="Arial" w:cs="Arial"/>
                <w:b/>
                <w:bCs/>
                <w:sz w:val="20"/>
              </w:rPr>
              <w:t>Std. Error</w:t>
            </w:r>
          </w:p>
        </w:tc>
        <w:tc>
          <w:tcPr>
            <w:tcW w:w="1409" w:type="pct"/>
            <w:gridSpan w:val="2"/>
          </w:tcPr>
          <w:p w14:paraId="1F77E217" w14:textId="77777777" w:rsidR="00D001C5" w:rsidRPr="00C463AD" w:rsidRDefault="00D001C5" w:rsidP="00626D11">
            <w:pPr>
              <w:jc w:val="center"/>
              <w:rPr>
                <w:rFonts w:ascii="Arial" w:hAnsi="Arial" w:cs="Arial"/>
                <w:b/>
                <w:bCs/>
                <w:sz w:val="20"/>
              </w:rPr>
            </w:pPr>
            <w:r w:rsidRPr="00C463AD">
              <w:rPr>
                <w:rFonts w:ascii="Arial" w:hAnsi="Arial" w:cs="Arial"/>
                <w:b/>
                <w:bCs/>
                <w:sz w:val="20"/>
              </w:rPr>
              <w:t>p- value</w:t>
            </w:r>
          </w:p>
        </w:tc>
      </w:tr>
      <w:tr w:rsidR="00D001C5" w:rsidRPr="00C463AD" w14:paraId="33B0EAF1" w14:textId="77777777" w:rsidTr="00626D11">
        <w:tc>
          <w:tcPr>
            <w:tcW w:w="946" w:type="pct"/>
            <w:vMerge/>
          </w:tcPr>
          <w:p w14:paraId="2EDDEDE0" w14:textId="77777777" w:rsidR="00D001C5" w:rsidRPr="00C463AD" w:rsidRDefault="00D001C5" w:rsidP="00626D11">
            <w:pPr>
              <w:jc w:val="both"/>
              <w:rPr>
                <w:rFonts w:ascii="Arial" w:hAnsi="Arial" w:cs="Arial"/>
                <w:sz w:val="20"/>
              </w:rPr>
            </w:pPr>
          </w:p>
        </w:tc>
        <w:tc>
          <w:tcPr>
            <w:tcW w:w="698" w:type="pct"/>
          </w:tcPr>
          <w:p w14:paraId="12FB69B1" w14:textId="77777777" w:rsidR="00D001C5" w:rsidRPr="00C463AD" w:rsidRDefault="00D001C5" w:rsidP="00626D11">
            <w:pPr>
              <w:jc w:val="center"/>
              <w:rPr>
                <w:rFonts w:ascii="Arial" w:hAnsi="Arial" w:cs="Arial"/>
                <w:b/>
                <w:bCs/>
                <w:sz w:val="20"/>
              </w:rPr>
            </w:pPr>
            <w:r w:rsidRPr="00C463AD">
              <w:rPr>
                <w:rFonts w:ascii="Arial" w:hAnsi="Arial" w:cs="Arial"/>
                <w:b/>
                <w:bCs/>
                <w:sz w:val="20"/>
              </w:rPr>
              <w:t>2022-23</w:t>
            </w:r>
          </w:p>
        </w:tc>
        <w:tc>
          <w:tcPr>
            <w:tcW w:w="700" w:type="pct"/>
          </w:tcPr>
          <w:p w14:paraId="5212716F" w14:textId="77777777" w:rsidR="00D001C5" w:rsidRPr="00C463AD" w:rsidRDefault="00D001C5" w:rsidP="00626D11">
            <w:pPr>
              <w:jc w:val="center"/>
              <w:rPr>
                <w:rFonts w:ascii="Arial" w:hAnsi="Arial" w:cs="Arial"/>
                <w:b/>
                <w:bCs/>
                <w:sz w:val="20"/>
              </w:rPr>
            </w:pPr>
            <w:r w:rsidRPr="00C463AD">
              <w:rPr>
                <w:rFonts w:ascii="Arial" w:hAnsi="Arial" w:cs="Arial"/>
                <w:b/>
                <w:bCs/>
                <w:sz w:val="20"/>
              </w:rPr>
              <w:t>2023-24</w:t>
            </w:r>
          </w:p>
        </w:tc>
        <w:tc>
          <w:tcPr>
            <w:tcW w:w="648" w:type="pct"/>
          </w:tcPr>
          <w:p w14:paraId="289689C4" w14:textId="77777777" w:rsidR="00D001C5" w:rsidRPr="00C463AD" w:rsidRDefault="00D001C5" w:rsidP="00626D11">
            <w:pPr>
              <w:jc w:val="center"/>
              <w:rPr>
                <w:rFonts w:ascii="Arial" w:hAnsi="Arial" w:cs="Arial"/>
                <w:b/>
                <w:bCs/>
                <w:sz w:val="20"/>
              </w:rPr>
            </w:pPr>
            <w:r w:rsidRPr="00C463AD">
              <w:rPr>
                <w:rFonts w:ascii="Arial" w:hAnsi="Arial" w:cs="Arial"/>
                <w:b/>
                <w:bCs/>
                <w:sz w:val="20"/>
              </w:rPr>
              <w:t>2022-23</w:t>
            </w:r>
          </w:p>
        </w:tc>
        <w:tc>
          <w:tcPr>
            <w:tcW w:w="599" w:type="pct"/>
          </w:tcPr>
          <w:p w14:paraId="322FE0E5" w14:textId="77777777" w:rsidR="00D001C5" w:rsidRPr="00C463AD" w:rsidRDefault="00D001C5" w:rsidP="00626D11">
            <w:pPr>
              <w:jc w:val="center"/>
              <w:rPr>
                <w:rFonts w:ascii="Arial" w:hAnsi="Arial" w:cs="Arial"/>
                <w:b/>
                <w:bCs/>
                <w:sz w:val="20"/>
              </w:rPr>
            </w:pPr>
            <w:r w:rsidRPr="00C463AD">
              <w:rPr>
                <w:rFonts w:ascii="Arial" w:hAnsi="Arial" w:cs="Arial"/>
                <w:b/>
                <w:bCs/>
                <w:sz w:val="20"/>
              </w:rPr>
              <w:t>2023-24</w:t>
            </w:r>
          </w:p>
        </w:tc>
        <w:tc>
          <w:tcPr>
            <w:tcW w:w="793" w:type="pct"/>
          </w:tcPr>
          <w:p w14:paraId="71D38FF9" w14:textId="77777777" w:rsidR="00D001C5" w:rsidRPr="00C463AD" w:rsidRDefault="00D001C5" w:rsidP="00626D11">
            <w:pPr>
              <w:jc w:val="center"/>
              <w:rPr>
                <w:rFonts w:ascii="Arial" w:hAnsi="Arial" w:cs="Arial"/>
                <w:b/>
                <w:bCs/>
                <w:sz w:val="20"/>
              </w:rPr>
            </w:pPr>
            <w:r w:rsidRPr="00C463AD">
              <w:rPr>
                <w:rFonts w:ascii="Arial" w:hAnsi="Arial" w:cs="Arial"/>
                <w:b/>
                <w:bCs/>
                <w:sz w:val="20"/>
              </w:rPr>
              <w:t>2022-23</w:t>
            </w:r>
          </w:p>
        </w:tc>
        <w:tc>
          <w:tcPr>
            <w:tcW w:w="616" w:type="pct"/>
          </w:tcPr>
          <w:p w14:paraId="5C473B0B" w14:textId="77777777" w:rsidR="00D001C5" w:rsidRPr="00C463AD" w:rsidRDefault="00D001C5" w:rsidP="00626D11">
            <w:pPr>
              <w:jc w:val="center"/>
              <w:rPr>
                <w:rFonts w:ascii="Arial" w:hAnsi="Arial" w:cs="Arial"/>
                <w:b/>
                <w:bCs/>
                <w:sz w:val="20"/>
              </w:rPr>
            </w:pPr>
            <w:r w:rsidRPr="00C463AD">
              <w:rPr>
                <w:rFonts w:ascii="Arial" w:hAnsi="Arial" w:cs="Arial"/>
                <w:b/>
                <w:bCs/>
                <w:sz w:val="20"/>
              </w:rPr>
              <w:t>2023-24</w:t>
            </w:r>
          </w:p>
        </w:tc>
      </w:tr>
      <w:tr w:rsidR="00D001C5" w:rsidRPr="00C463AD" w14:paraId="3B1617AC" w14:textId="77777777" w:rsidTr="00626D11">
        <w:tc>
          <w:tcPr>
            <w:tcW w:w="946" w:type="pct"/>
          </w:tcPr>
          <w:p w14:paraId="2531E024" w14:textId="77777777" w:rsidR="00D001C5" w:rsidRPr="00C463AD" w:rsidRDefault="00D001C5" w:rsidP="00626D11">
            <w:pPr>
              <w:jc w:val="both"/>
              <w:rPr>
                <w:rFonts w:ascii="Arial" w:hAnsi="Arial" w:cs="Arial"/>
                <w:b/>
                <w:bCs/>
                <w:sz w:val="20"/>
              </w:rPr>
            </w:pPr>
            <w:r w:rsidRPr="00C463AD">
              <w:rPr>
                <w:rFonts w:ascii="Arial" w:hAnsi="Arial" w:cs="Arial"/>
                <w:b/>
                <w:bCs/>
                <w:sz w:val="20"/>
              </w:rPr>
              <w:t xml:space="preserve">Intercept </w:t>
            </w:r>
          </w:p>
        </w:tc>
        <w:tc>
          <w:tcPr>
            <w:tcW w:w="698" w:type="pct"/>
          </w:tcPr>
          <w:p w14:paraId="05708E96" w14:textId="77777777" w:rsidR="00D001C5" w:rsidRPr="00C463AD" w:rsidRDefault="00D001C5" w:rsidP="00626D11">
            <w:pPr>
              <w:jc w:val="center"/>
              <w:rPr>
                <w:rFonts w:ascii="Arial" w:hAnsi="Arial" w:cs="Arial"/>
                <w:sz w:val="20"/>
              </w:rPr>
            </w:pPr>
            <w:r w:rsidRPr="00C463AD">
              <w:rPr>
                <w:rFonts w:ascii="Arial" w:hAnsi="Arial" w:cs="Arial"/>
                <w:sz w:val="20"/>
              </w:rPr>
              <w:t>-1.89181</w:t>
            </w:r>
          </w:p>
        </w:tc>
        <w:tc>
          <w:tcPr>
            <w:tcW w:w="700" w:type="pct"/>
          </w:tcPr>
          <w:p w14:paraId="4A1ACB3C" w14:textId="77777777" w:rsidR="00D001C5" w:rsidRPr="00C463AD" w:rsidRDefault="00D001C5" w:rsidP="00626D11">
            <w:pPr>
              <w:ind w:left="117"/>
              <w:jc w:val="center"/>
              <w:rPr>
                <w:rFonts w:ascii="Arial" w:hAnsi="Arial" w:cs="Arial"/>
                <w:sz w:val="20"/>
              </w:rPr>
            </w:pPr>
            <w:r w:rsidRPr="00C463AD">
              <w:rPr>
                <w:rFonts w:ascii="Arial" w:hAnsi="Arial" w:cs="Arial"/>
                <w:sz w:val="20"/>
              </w:rPr>
              <w:t>-0.65900</w:t>
            </w:r>
          </w:p>
        </w:tc>
        <w:tc>
          <w:tcPr>
            <w:tcW w:w="648" w:type="pct"/>
          </w:tcPr>
          <w:p w14:paraId="00F3A63A" w14:textId="77777777" w:rsidR="00D001C5" w:rsidRPr="00C463AD" w:rsidRDefault="00D001C5" w:rsidP="00626D11">
            <w:pPr>
              <w:jc w:val="center"/>
              <w:rPr>
                <w:rFonts w:ascii="Arial" w:hAnsi="Arial" w:cs="Arial"/>
                <w:sz w:val="20"/>
              </w:rPr>
            </w:pPr>
            <w:r w:rsidRPr="00C463AD">
              <w:rPr>
                <w:rFonts w:ascii="Arial" w:hAnsi="Arial" w:cs="Arial"/>
                <w:sz w:val="20"/>
              </w:rPr>
              <w:t>0.91325</w:t>
            </w:r>
          </w:p>
        </w:tc>
        <w:tc>
          <w:tcPr>
            <w:tcW w:w="599" w:type="pct"/>
          </w:tcPr>
          <w:p w14:paraId="1E3CA1FD" w14:textId="77777777" w:rsidR="00D001C5" w:rsidRPr="00C463AD" w:rsidRDefault="00D001C5" w:rsidP="00626D11">
            <w:pPr>
              <w:jc w:val="center"/>
              <w:rPr>
                <w:rFonts w:ascii="Arial" w:hAnsi="Arial" w:cs="Arial"/>
                <w:sz w:val="20"/>
              </w:rPr>
            </w:pPr>
            <w:r w:rsidRPr="00C463AD">
              <w:rPr>
                <w:rFonts w:ascii="Arial" w:hAnsi="Arial" w:cs="Arial"/>
                <w:sz w:val="20"/>
              </w:rPr>
              <w:t>1.29459</w:t>
            </w:r>
          </w:p>
        </w:tc>
        <w:tc>
          <w:tcPr>
            <w:tcW w:w="793" w:type="pct"/>
          </w:tcPr>
          <w:p w14:paraId="171F331E" w14:textId="77777777" w:rsidR="00D001C5" w:rsidRPr="00C463AD" w:rsidRDefault="00D001C5" w:rsidP="00626D11">
            <w:pPr>
              <w:jc w:val="center"/>
              <w:rPr>
                <w:rFonts w:ascii="Arial" w:hAnsi="Arial" w:cs="Arial"/>
                <w:sz w:val="20"/>
              </w:rPr>
            </w:pPr>
            <w:r w:rsidRPr="00C463AD">
              <w:rPr>
                <w:rFonts w:ascii="Arial" w:hAnsi="Arial" w:cs="Arial"/>
                <w:sz w:val="20"/>
              </w:rPr>
              <w:t>0.05597</w:t>
            </w:r>
          </w:p>
        </w:tc>
        <w:tc>
          <w:tcPr>
            <w:tcW w:w="616" w:type="pct"/>
          </w:tcPr>
          <w:p w14:paraId="22F8BA76" w14:textId="77777777" w:rsidR="00D001C5" w:rsidRPr="00C463AD" w:rsidRDefault="00D001C5" w:rsidP="00626D11">
            <w:pPr>
              <w:jc w:val="center"/>
              <w:rPr>
                <w:rFonts w:ascii="Arial" w:hAnsi="Arial" w:cs="Arial"/>
                <w:sz w:val="20"/>
              </w:rPr>
            </w:pPr>
            <w:r w:rsidRPr="00C463AD">
              <w:rPr>
                <w:rFonts w:ascii="Arial" w:hAnsi="Arial" w:cs="Arial"/>
                <w:sz w:val="20"/>
              </w:rPr>
              <w:t>0.6181</w:t>
            </w:r>
          </w:p>
        </w:tc>
      </w:tr>
      <w:tr w:rsidR="00D001C5" w:rsidRPr="00C463AD" w14:paraId="5FC32DC5" w14:textId="77777777" w:rsidTr="00626D11">
        <w:tc>
          <w:tcPr>
            <w:tcW w:w="946" w:type="pct"/>
          </w:tcPr>
          <w:p w14:paraId="5996F8AA" w14:textId="77777777" w:rsidR="00D001C5" w:rsidRPr="00C463AD" w:rsidRDefault="00D001C5" w:rsidP="00626D11">
            <w:pPr>
              <w:jc w:val="both"/>
              <w:rPr>
                <w:rFonts w:ascii="Arial" w:hAnsi="Arial" w:cs="Arial"/>
                <w:b/>
                <w:bCs/>
                <w:sz w:val="20"/>
              </w:rPr>
            </w:pPr>
            <w:r w:rsidRPr="00C463AD">
              <w:rPr>
                <w:rFonts w:ascii="Arial" w:hAnsi="Arial" w:cs="Arial"/>
                <w:b/>
                <w:bCs/>
                <w:sz w:val="20"/>
              </w:rPr>
              <w:t>Max. Temp.</w:t>
            </w:r>
          </w:p>
        </w:tc>
        <w:tc>
          <w:tcPr>
            <w:tcW w:w="698" w:type="pct"/>
          </w:tcPr>
          <w:p w14:paraId="0FCE6562" w14:textId="77777777" w:rsidR="00D001C5" w:rsidRPr="00C463AD" w:rsidRDefault="00D001C5" w:rsidP="00626D11">
            <w:pPr>
              <w:jc w:val="center"/>
              <w:rPr>
                <w:rFonts w:ascii="Arial" w:hAnsi="Arial" w:cs="Arial"/>
                <w:sz w:val="20"/>
              </w:rPr>
            </w:pPr>
            <w:r w:rsidRPr="00C463AD">
              <w:rPr>
                <w:rFonts w:ascii="Arial" w:hAnsi="Arial" w:cs="Arial"/>
                <w:sz w:val="20"/>
              </w:rPr>
              <w:t>0.10727</w:t>
            </w:r>
          </w:p>
        </w:tc>
        <w:tc>
          <w:tcPr>
            <w:tcW w:w="700" w:type="pct"/>
          </w:tcPr>
          <w:p w14:paraId="7C1408FC" w14:textId="77777777" w:rsidR="00D001C5" w:rsidRPr="00C463AD" w:rsidRDefault="00D001C5" w:rsidP="00626D11">
            <w:pPr>
              <w:ind w:left="42"/>
              <w:jc w:val="center"/>
              <w:rPr>
                <w:rFonts w:ascii="Arial" w:hAnsi="Arial" w:cs="Arial"/>
                <w:sz w:val="20"/>
              </w:rPr>
            </w:pPr>
            <w:r w:rsidRPr="00C463AD">
              <w:rPr>
                <w:rFonts w:ascii="Arial" w:hAnsi="Arial" w:cs="Arial"/>
                <w:sz w:val="20"/>
              </w:rPr>
              <w:t>-0.01268</w:t>
            </w:r>
          </w:p>
        </w:tc>
        <w:tc>
          <w:tcPr>
            <w:tcW w:w="648" w:type="pct"/>
          </w:tcPr>
          <w:p w14:paraId="27A9A814" w14:textId="77777777" w:rsidR="00D001C5" w:rsidRPr="00C463AD" w:rsidRDefault="00D001C5" w:rsidP="00626D11">
            <w:pPr>
              <w:jc w:val="center"/>
              <w:rPr>
                <w:rFonts w:ascii="Arial" w:hAnsi="Arial" w:cs="Arial"/>
                <w:sz w:val="20"/>
              </w:rPr>
            </w:pPr>
            <w:r w:rsidRPr="00C463AD">
              <w:rPr>
                <w:rFonts w:ascii="Arial" w:hAnsi="Arial" w:cs="Arial"/>
                <w:sz w:val="20"/>
              </w:rPr>
              <w:t>0.03090</w:t>
            </w:r>
          </w:p>
        </w:tc>
        <w:tc>
          <w:tcPr>
            <w:tcW w:w="599" w:type="pct"/>
          </w:tcPr>
          <w:p w14:paraId="32A1DCE9" w14:textId="77777777" w:rsidR="00D001C5" w:rsidRPr="00C463AD" w:rsidRDefault="00D001C5" w:rsidP="00626D11">
            <w:pPr>
              <w:jc w:val="center"/>
              <w:rPr>
                <w:rFonts w:ascii="Arial" w:hAnsi="Arial" w:cs="Arial"/>
                <w:sz w:val="20"/>
              </w:rPr>
            </w:pPr>
            <w:r w:rsidRPr="00C463AD">
              <w:rPr>
                <w:rFonts w:ascii="Arial" w:hAnsi="Arial" w:cs="Arial"/>
                <w:sz w:val="20"/>
              </w:rPr>
              <w:t>0.05116</w:t>
            </w:r>
          </w:p>
        </w:tc>
        <w:tc>
          <w:tcPr>
            <w:tcW w:w="793" w:type="pct"/>
          </w:tcPr>
          <w:p w14:paraId="06A4A1BA" w14:textId="77777777" w:rsidR="00D001C5" w:rsidRPr="00C463AD" w:rsidRDefault="00D001C5" w:rsidP="00626D11">
            <w:pPr>
              <w:jc w:val="center"/>
              <w:rPr>
                <w:rFonts w:ascii="Arial" w:hAnsi="Arial" w:cs="Arial"/>
                <w:sz w:val="20"/>
              </w:rPr>
            </w:pPr>
            <w:r w:rsidRPr="00C463AD">
              <w:rPr>
                <w:rFonts w:ascii="Arial" w:hAnsi="Arial" w:cs="Arial"/>
                <w:sz w:val="20"/>
              </w:rPr>
              <w:t>0.00342 **</w:t>
            </w:r>
          </w:p>
        </w:tc>
        <w:tc>
          <w:tcPr>
            <w:tcW w:w="616" w:type="pct"/>
          </w:tcPr>
          <w:p w14:paraId="74DD1031" w14:textId="77777777" w:rsidR="00D001C5" w:rsidRPr="00C463AD" w:rsidRDefault="00D001C5" w:rsidP="00626D11">
            <w:pPr>
              <w:jc w:val="center"/>
              <w:rPr>
                <w:rFonts w:ascii="Arial" w:hAnsi="Arial" w:cs="Arial"/>
                <w:sz w:val="20"/>
              </w:rPr>
            </w:pPr>
            <w:r w:rsidRPr="00C463AD">
              <w:rPr>
                <w:rFonts w:ascii="Arial" w:hAnsi="Arial" w:cs="Arial"/>
                <w:sz w:val="20"/>
              </w:rPr>
              <w:t>0.8076</w:t>
            </w:r>
          </w:p>
        </w:tc>
      </w:tr>
      <w:tr w:rsidR="00D001C5" w:rsidRPr="00C463AD" w14:paraId="2CD1E37D" w14:textId="77777777" w:rsidTr="00626D11">
        <w:tc>
          <w:tcPr>
            <w:tcW w:w="946" w:type="pct"/>
          </w:tcPr>
          <w:p w14:paraId="5DBFD613" w14:textId="77777777" w:rsidR="00D001C5" w:rsidRPr="00C463AD" w:rsidRDefault="00D001C5" w:rsidP="00626D11">
            <w:pPr>
              <w:jc w:val="both"/>
              <w:rPr>
                <w:rFonts w:ascii="Arial" w:hAnsi="Arial" w:cs="Arial"/>
                <w:b/>
                <w:bCs/>
                <w:sz w:val="20"/>
              </w:rPr>
            </w:pPr>
            <w:r w:rsidRPr="00C463AD">
              <w:rPr>
                <w:rFonts w:ascii="Arial" w:hAnsi="Arial" w:cs="Arial"/>
                <w:b/>
                <w:bCs/>
                <w:sz w:val="20"/>
              </w:rPr>
              <w:t>Mini. Temp.</w:t>
            </w:r>
          </w:p>
        </w:tc>
        <w:tc>
          <w:tcPr>
            <w:tcW w:w="698" w:type="pct"/>
          </w:tcPr>
          <w:p w14:paraId="23848C3E" w14:textId="77777777" w:rsidR="00D001C5" w:rsidRPr="00C463AD" w:rsidRDefault="00D001C5" w:rsidP="00626D11">
            <w:pPr>
              <w:jc w:val="center"/>
              <w:rPr>
                <w:rFonts w:ascii="Arial" w:hAnsi="Arial" w:cs="Arial"/>
                <w:sz w:val="20"/>
              </w:rPr>
            </w:pPr>
            <w:r w:rsidRPr="00C463AD">
              <w:rPr>
                <w:rFonts w:ascii="Arial" w:hAnsi="Arial" w:cs="Arial"/>
                <w:sz w:val="20"/>
              </w:rPr>
              <w:t>-0.06782</w:t>
            </w:r>
          </w:p>
        </w:tc>
        <w:tc>
          <w:tcPr>
            <w:tcW w:w="700" w:type="pct"/>
          </w:tcPr>
          <w:p w14:paraId="2F04EB3C" w14:textId="77777777" w:rsidR="00D001C5" w:rsidRPr="00C463AD" w:rsidRDefault="00D001C5" w:rsidP="00626D11">
            <w:pPr>
              <w:ind w:left="117"/>
              <w:jc w:val="center"/>
              <w:rPr>
                <w:rFonts w:ascii="Arial" w:hAnsi="Arial" w:cs="Arial"/>
                <w:sz w:val="20"/>
              </w:rPr>
            </w:pPr>
            <w:r w:rsidRPr="00C463AD">
              <w:rPr>
                <w:rFonts w:ascii="Arial" w:hAnsi="Arial" w:cs="Arial"/>
                <w:sz w:val="20"/>
              </w:rPr>
              <w:t>0.05267</w:t>
            </w:r>
          </w:p>
        </w:tc>
        <w:tc>
          <w:tcPr>
            <w:tcW w:w="648" w:type="pct"/>
          </w:tcPr>
          <w:p w14:paraId="6AC125ED" w14:textId="77777777" w:rsidR="00D001C5" w:rsidRPr="00C463AD" w:rsidRDefault="00D001C5" w:rsidP="00626D11">
            <w:pPr>
              <w:jc w:val="center"/>
              <w:rPr>
                <w:rFonts w:ascii="Arial" w:hAnsi="Arial" w:cs="Arial"/>
                <w:sz w:val="20"/>
              </w:rPr>
            </w:pPr>
            <w:r w:rsidRPr="00C463AD">
              <w:rPr>
                <w:rFonts w:ascii="Arial" w:hAnsi="Arial" w:cs="Arial"/>
                <w:sz w:val="20"/>
              </w:rPr>
              <w:t>0.02553</w:t>
            </w:r>
          </w:p>
        </w:tc>
        <w:tc>
          <w:tcPr>
            <w:tcW w:w="599" w:type="pct"/>
          </w:tcPr>
          <w:p w14:paraId="0ED8D9BB" w14:textId="77777777" w:rsidR="00D001C5" w:rsidRPr="00C463AD" w:rsidRDefault="00D001C5" w:rsidP="00626D11">
            <w:pPr>
              <w:jc w:val="center"/>
              <w:rPr>
                <w:rFonts w:ascii="Arial" w:hAnsi="Arial" w:cs="Arial"/>
                <w:sz w:val="20"/>
              </w:rPr>
            </w:pPr>
            <w:r w:rsidRPr="00C463AD">
              <w:rPr>
                <w:rFonts w:ascii="Arial" w:hAnsi="Arial" w:cs="Arial"/>
                <w:sz w:val="20"/>
              </w:rPr>
              <w:t>0.03982</w:t>
            </w:r>
          </w:p>
        </w:tc>
        <w:tc>
          <w:tcPr>
            <w:tcW w:w="793" w:type="pct"/>
          </w:tcPr>
          <w:p w14:paraId="30258C3D" w14:textId="77777777" w:rsidR="00D001C5" w:rsidRPr="00C463AD" w:rsidRDefault="00D001C5" w:rsidP="00626D11">
            <w:pPr>
              <w:jc w:val="center"/>
              <w:rPr>
                <w:rFonts w:ascii="Arial" w:hAnsi="Arial" w:cs="Arial"/>
                <w:sz w:val="20"/>
              </w:rPr>
            </w:pPr>
            <w:r w:rsidRPr="00C463AD">
              <w:rPr>
                <w:rFonts w:ascii="Arial" w:hAnsi="Arial" w:cs="Arial"/>
                <w:sz w:val="20"/>
              </w:rPr>
              <w:t>0.01797 *</w:t>
            </w:r>
          </w:p>
        </w:tc>
        <w:tc>
          <w:tcPr>
            <w:tcW w:w="616" w:type="pct"/>
          </w:tcPr>
          <w:p w14:paraId="2B81C792" w14:textId="77777777" w:rsidR="00D001C5" w:rsidRPr="00C463AD" w:rsidRDefault="00D001C5" w:rsidP="00626D11">
            <w:pPr>
              <w:jc w:val="center"/>
              <w:rPr>
                <w:rFonts w:ascii="Arial" w:hAnsi="Arial" w:cs="Arial"/>
                <w:sz w:val="20"/>
              </w:rPr>
            </w:pPr>
            <w:r w:rsidRPr="00C463AD">
              <w:rPr>
                <w:rFonts w:ascii="Arial" w:hAnsi="Arial" w:cs="Arial"/>
                <w:sz w:val="20"/>
              </w:rPr>
              <w:t>0.2058</w:t>
            </w:r>
          </w:p>
        </w:tc>
      </w:tr>
      <w:tr w:rsidR="00D001C5" w:rsidRPr="00C463AD" w14:paraId="6EBF49B9" w14:textId="77777777" w:rsidTr="00626D11">
        <w:tc>
          <w:tcPr>
            <w:tcW w:w="946" w:type="pct"/>
          </w:tcPr>
          <w:p w14:paraId="0B10F5C6" w14:textId="77777777" w:rsidR="00D001C5" w:rsidRPr="00C463AD" w:rsidRDefault="00D001C5" w:rsidP="00626D11">
            <w:pPr>
              <w:jc w:val="both"/>
              <w:rPr>
                <w:rFonts w:ascii="Arial" w:hAnsi="Arial" w:cs="Arial"/>
                <w:b/>
                <w:bCs/>
                <w:sz w:val="20"/>
              </w:rPr>
            </w:pPr>
            <w:r w:rsidRPr="00C463AD">
              <w:rPr>
                <w:rFonts w:ascii="Arial" w:hAnsi="Arial" w:cs="Arial"/>
                <w:b/>
                <w:bCs/>
                <w:sz w:val="20"/>
              </w:rPr>
              <w:t>R.H.</w:t>
            </w:r>
          </w:p>
        </w:tc>
        <w:tc>
          <w:tcPr>
            <w:tcW w:w="698" w:type="pct"/>
          </w:tcPr>
          <w:p w14:paraId="24B16BB9" w14:textId="77777777" w:rsidR="00D001C5" w:rsidRPr="00C463AD" w:rsidRDefault="00D001C5" w:rsidP="00626D11">
            <w:pPr>
              <w:jc w:val="center"/>
              <w:rPr>
                <w:rFonts w:ascii="Arial" w:hAnsi="Arial" w:cs="Arial"/>
                <w:sz w:val="20"/>
              </w:rPr>
            </w:pPr>
            <w:r w:rsidRPr="00C463AD">
              <w:rPr>
                <w:rFonts w:ascii="Arial" w:hAnsi="Arial" w:cs="Arial"/>
                <w:sz w:val="20"/>
              </w:rPr>
              <w:t>0.01213</w:t>
            </w:r>
          </w:p>
        </w:tc>
        <w:tc>
          <w:tcPr>
            <w:tcW w:w="700" w:type="pct"/>
          </w:tcPr>
          <w:p w14:paraId="457E53ED" w14:textId="77777777" w:rsidR="00D001C5" w:rsidRPr="00C463AD" w:rsidRDefault="00D001C5" w:rsidP="00626D11">
            <w:pPr>
              <w:ind w:left="27"/>
              <w:jc w:val="center"/>
              <w:rPr>
                <w:rFonts w:ascii="Arial" w:hAnsi="Arial" w:cs="Arial"/>
                <w:sz w:val="20"/>
              </w:rPr>
            </w:pPr>
            <w:r w:rsidRPr="00C463AD">
              <w:rPr>
                <w:rFonts w:ascii="Arial" w:hAnsi="Arial" w:cs="Arial"/>
                <w:sz w:val="20"/>
              </w:rPr>
              <w:t>0.03141</w:t>
            </w:r>
          </w:p>
        </w:tc>
        <w:tc>
          <w:tcPr>
            <w:tcW w:w="648" w:type="pct"/>
          </w:tcPr>
          <w:p w14:paraId="1A667C06" w14:textId="77777777" w:rsidR="00D001C5" w:rsidRPr="00C463AD" w:rsidRDefault="00D001C5" w:rsidP="00626D11">
            <w:pPr>
              <w:jc w:val="center"/>
              <w:rPr>
                <w:rFonts w:ascii="Arial" w:hAnsi="Arial" w:cs="Arial"/>
                <w:sz w:val="20"/>
              </w:rPr>
            </w:pPr>
            <w:r w:rsidRPr="00C463AD">
              <w:rPr>
                <w:rFonts w:ascii="Arial" w:hAnsi="Arial" w:cs="Arial"/>
                <w:sz w:val="20"/>
              </w:rPr>
              <w:t>0.01036</w:t>
            </w:r>
          </w:p>
        </w:tc>
        <w:tc>
          <w:tcPr>
            <w:tcW w:w="599" w:type="pct"/>
          </w:tcPr>
          <w:p w14:paraId="68B0AC3F" w14:textId="77777777" w:rsidR="00D001C5" w:rsidRPr="00C463AD" w:rsidRDefault="00D001C5" w:rsidP="00626D11">
            <w:pPr>
              <w:jc w:val="center"/>
              <w:rPr>
                <w:rFonts w:ascii="Arial" w:hAnsi="Arial" w:cs="Arial"/>
                <w:sz w:val="20"/>
              </w:rPr>
            </w:pPr>
            <w:r w:rsidRPr="00C463AD">
              <w:rPr>
                <w:rFonts w:ascii="Arial" w:hAnsi="Arial" w:cs="Arial"/>
                <w:sz w:val="20"/>
              </w:rPr>
              <w:t>0.01123</w:t>
            </w:r>
          </w:p>
        </w:tc>
        <w:tc>
          <w:tcPr>
            <w:tcW w:w="793" w:type="pct"/>
          </w:tcPr>
          <w:p w14:paraId="5CCCE452" w14:textId="77777777" w:rsidR="00D001C5" w:rsidRPr="00C463AD" w:rsidRDefault="00D001C5" w:rsidP="00626D11">
            <w:pPr>
              <w:jc w:val="center"/>
              <w:rPr>
                <w:rFonts w:ascii="Arial" w:hAnsi="Arial" w:cs="Arial"/>
                <w:sz w:val="20"/>
              </w:rPr>
            </w:pPr>
            <w:r w:rsidRPr="00C463AD">
              <w:rPr>
                <w:rFonts w:ascii="Arial" w:hAnsi="Arial" w:cs="Arial"/>
                <w:sz w:val="20"/>
              </w:rPr>
              <w:t>0.25983</w:t>
            </w:r>
          </w:p>
        </w:tc>
        <w:tc>
          <w:tcPr>
            <w:tcW w:w="616" w:type="pct"/>
          </w:tcPr>
          <w:p w14:paraId="3B600C29" w14:textId="77777777" w:rsidR="00D001C5" w:rsidRPr="00C463AD" w:rsidRDefault="00D001C5" w:rsidP="00626D11">
            <w:pPr>
              <w:jc w:val="center"/>
              <w:rPr>
                <w:rFonts w:ascii="Arial" w:hAnsi="Arial" w:cs="Arial"/>
                <w:sz w:val="20"/>
              </w:rPr>
            </w:pPr>
            <w:r w:rsidRPr="00C463AD">
              <w:rPr>
                <w:rFonts w:ascii="Arial" w:hAnsi="Arial" w:cs="Arial"/>
                <w:sz w:val="20"/>
              </w:rPr>
              <w:t>0.0136 *</w:t>
            </w:r>
          </w:p>
        </w:tc>
      </w:tr>
    </w:tbl>
    <w:p w14:paraId="3B7C2D54" w14:textId="77777777" w:rsidR="00D001C5" w:rsidRPr="00C463AD" w:rsidRDefault="00D001C5" w:rsidP="00D001C5">
      <w:pPr>
        <w:spacing w:line="240" w:lineRule="auto"/>
        <w:ind w:left="360"/>
        <w:jc w:val="both"/>
        <w:rPr>
          <w:rFonts w:ascii="Arial" w:hAnsi="Arial" w:cs="Arial"/>
          <w:sz w:val="20"/>
        </w:rPr>
      </w:pPr>
      <w:r w:rsidRPr="00C463AD">
        <w:rPr>
          <w:rFonts w:ascii="Arial" w:hAnsi="Arial" w:cs="Arial"/>
          <w:sz w:val="20"/>
        </w:rPr>
        <w:t>Significant codes</w:t>
      </w:r>
      <w:proofErr w:type="gramStart"/>
      <w:r w:rsidRPr="00C463AD">
        <w:rPr>
          <w:rFonts w:ascii="Arial" w:hAnsi="Arial" w:cs="Arial"/>
          <w:sz w:val="20"/>
        </w:rPr>
        <w:t>:  ‘</w:t>
      </w:r>
      <w:proofErr w:type="gramEnd"/>
      <w:r w:rsidRPr="00C463AD">
        <w:rPr>
          <w:rFonts w:ascii="Arial" w:hAnsi="Arial" w:cs="Arial"/>
          <w:sz w:val="20"/>
        </w:rPr>
        <w:t xml:space="preserve">**’ 0.01 ‘*’ 0.05 </w:t>
      </w:r>
    </w:p>
    <w:p w14:paraId="3A4AE8BB" w14:textId="562C94F3" w:rsidR="005D7B39" w:rsidRPr="00865CC7" w:rsidRDefault="00865CC7" w:rsidP="00C463AD">
      <w:pPr>
        <w:spacing w:line="240" w:lineRule="auto"/>
        <w:jc w:val="both"/>
        <w:rPr>
          <w:rFonts w:ascii="Arial" w:hAnsi="Arial" w:cs="Arial"/>
          <w:b/>
          <w:bCs/>
          <w:i/>
          <w:iCs/>
          <w:szCs w:val="22"/>
        </w:rPr>
      </w:pPr>
      <w:r w:rsidRPr="00865CC7">
        <w:rPr>
          <w:rFonts w:ascii="Arial" w:hAnsi="Arial" w:cs="Arial"/>
          <w:b/>
          <w:bCs/>
          <w:szCs w:val="22"/>
        </w:rPr>
        <w:t xml:space="preserve">3.3 </w:t>
      </w:r>
      <w:r w:rsidR="0080795F" w:rsidRPr="00865CC7">
        <w:rPr>
          <w:rFonts w:ascii="Arial" w:hAnsi="Arial" w:cs="Arial"/>
          <w:b/>
          <w:bCs/>
          <w:szCs w:val="22"/>
        </w:rPr>
        <w:t>Model performance and implications for</w:t>
      </w:r>
      <w:r w:rsidR="0080795F" w:rsidRPr="00865CC7">
        <w:rPr>
          <w:rFonts w:ascii="Arial" w:hAnsi="Arial" w:cs="Arial"/>
          <w:b/>
          <w:bCs/>
          <w:i/>
          <w:iCs/>
          <w:szCs w:val="22"/>
        </w:rPr>
        <w:t xml:space="preserve"> H. armigera </w:t>
      </w:r>
      <w:r w:rsidR="0080795F" w:rsidRPr="00865CC7">
        <w:rPr>
          <w:rFonts w:ascii="Arial" w:hAnsi="Arial" w:cs="Arial"/>
          <w:b/>
          <w:bCs/>
          <w:szCs w:val="22"/>
        </w:rPr>
        <w:t>larval population dynamics</w:t>
      </w:r>
    </w:p>
    <w:p w14:paraId="3E156DAF" w14:textId="65C415B9" w:rsidR="00DA22EE" w:rsidRPr="00C463AD" w:rsidRDefault="00DA22EE" w:rsidP="00865CC7">
      <w:pPr>
        <w:spacing w:before="240" w:line="240" w:lineRule="auto"/>
        <w:jc w:val="both"/>
        <w:rPr>
          <w:rFonts w:ascii="Arial" w:hAnsi="Arial" w:cs="Arial"/>
          <w:sz w:val="20"/>
        </w:rPr>
      </w:pPr>
      <w:r w:rsidRPr="00C463AD">
        <w:rPr>
          <w:rFonts w:ascii="Arial" w:hAnsi="Arial" w:cs="Arial"/>
          <w:sz w:val="20"/>
        </w:rPr>
        <w:t xml:space="preserve">The Exponential and Gompertz regression models (Table </w:t>
      </w:r>
      <w:r w:rsidR="00B63F3A">
        <w:rPr>
          <w:rFonts w:ascii="Arial" w:hAnsi="Arial" w:cs="Arial"/>
          <w:sz w:val="20"/>
        </w:rPr>
        <w:t>4</w:t>
      </w:r>
      <w:r w:rsidRPr="00C463AD">
        <w:rPr>
          <w:rFonts w:ascii="Arial" w:hAnsi="Arial" w:cs="Arial"/>
          <w:sz w:val="20"/>
        </w:rPr>
        <w:t xml:space="preserve">) were evaluated to analyse the population dynamics of the larval population in relation to SMW across two study years. The Exponential model consistently demonstrated a better fit compared to the Gompertz model, as indicated by lower </w:t>
      </w:r>
      <w:r w:rsidR="007B16F4" w:rsidRPr="00C463AD">
        <w:rPr>
          <w:rFonts w:ascii="Arial" w:hAnsi="Arial" w:cs="Arial"/>
          <w:sz w:val="20"/>
        </w:rPr>
        <w:t xml:space="preserve">Akaike Information Criterion (AIC) and Bayesian Information Criterion (BIC) </w:t>
      </w:r>
      <w:r w:rsidRPr="00C463AD">
        <w:rPr>
          <w:rFonts w:ascii="Arial" w:hAnsi="Arial" w:cs="Arial"/>
          <w:sz w:val="20"/>
        </w:rPr>
        <w:t>values. In 2022–23, the Exponential model had an AIC of 20.59 and a BIC of 23.42, whereas the Gompertz model exhibited higher values (AIC = 22.46, BIC = 26.25). A similar trend was observed in 2023–24, where the Exponential model maintained a lower AIC (25.06) and BIC (27.89) compared to the Gompertz model (AIC = 26.93, BIC = 30.71).</w:t>
      </w:r>
    </w:p>
    <w:p w14:paraId="0695B205" w14:textId="23051B60" w:rsidR="002610A8" w:rsidRPr="00C463AD" w:rsidRDefault="002610A8" w:rsidP="00C463AD">
      <w:pPr>
        <w:spacing w:line="240" w:lineRule="auto"/>
        <w:jc w:val="both"/>
        <w:rPr>
          <w:rFonts w:ascii="Arial" w:hAnsi="Arial" w:cs="Arial"/>
          <w:b/>
          <w:bCs/>
          <w:sz w:val="20"/>
        </w:rPr>
      </w:pPr>
      <w:r w:rsidRPr="00C463AD">
        <w:rPr>
          <w:rFonts w:ascii="Arial" w:hAnsi="Arial" w:cs="Arial"/>
          <w:b/>
          <w:bCs/>
          <w:sz w:val="20"/>
        </w:rPr>
        <w:t xml:space="preserve">Table </w:t>
      </w:r>
      <w:r w:rsidR="00B63F3A">
        <w:rPr>
          <w:rFonts w:ascii="Arial" w:hAnsi="Arial" w:cs="Arial"/>
          <w:b/>
          <w:bCs/>
          <w:sz w:val="20"/>
        </w:rPr>
        <w:t>4</w:t>
      </w:r>
      <w:r w:rsidRPr="00C463AD">
        <w:rPr>
          <w:rFonts w:ascii="Arial" w:hAnsi="Arial" w:cs="Arial"/>
          <w:b/>
          <w:bCs/>
          <w:sz w:val="20"/>
        </w:rPr>
        <w:t xml:space="preserve"> Exponential and Gompertz model for larval population</w:t>
      </w:r>
    </w:p>
    <w:tbl>
      <w:tblPr>
        <w:tblStyle w:val="TableGrid"/>
        <w:tblW w:w="5000" w:type="pct"/>
        <w:tblLook w:val="04A0" w:firstRow="1" w:lastRow="0" w:firstColumn="1" w:lastColumn="0" w:noHBand="0" w:noVBand="1"/>
      </w:tblPr>
      <w:tblGrid>
        <w:gridCol w:w="1721"/>
        <w:gridCol w:w="1994"/>
        <w:gridCol w:w="1780"/>
        <w:gridCol w:w="1913"/>
        <w:gridCol w:w="1608"/>
      </w:tblGrid>
      <w:tr w:rsidR="002610A8" w:rsidRPr="00C463AD" w14:paraId="00B14262" w14:textId="77777777" w:rsidTr="00D068F2">
        <w:tc>
          <w:tcPr>
            <w:tcW w:w="954" w:type="pct"/>
            <w:vMerge w:val="restart"/>
          </w:tcPr>
          <w:p w14:paraId="37DB101B" w14:textId="77777777" w:rsidR="002610A8" w:rsidRPr="00C463AD" w:rsidRDefault="002610A8" w:rsidP="00C463AD">
            <w:pPr>
              <w:jc w:val="center"/>
              <w:rPr>
                <w:rFonts w:ascii="Arial" w:hAnsi="Arial" w:cs="Arial"/>
                <w:b/>
                <w:bCs/>
                <w:sz w:val="20"/>
              </w:rPr>
            </w:pPr>
            <w:r w:rsidRPr="00C463AD">
              <w:rPr>
                <w:rFonts w:ascii="Arial" w:hAnsi="Arial" w:cs="Arial"/>
                <w:b/>
                <w:bCs/>
                <w:sz w:val="20"/>
              </w:rPr>
              <w:t>Evaluation criteria</w:t>
            </w:r>
          </w:p>
        </w:tc>
        <w:tc>
          <w:tcPr>
            <w:tcW w:w="2093" w:type="pct"/>
            <w:gridSpan w:val="2"/>
          </w:tcPr>
          <w:p w14:paraId="6A05AEAD" w14:textId="77777777" w:rsidR="002610A8" w:rsidRPr="00C463AD" w:rsidRDefault="002610A8" w:rsidP="00C463AD">
            <w:pPr>
              <w:jc w:val="center"/>
              <w:rPr>
                <w:rFonts w:ascii="Arial" w:hAnsi="Arial" w:cs="Arial"/>
                <w:b/>
                <w:bCs/>
                <w:sz w:val="20"/>
              </w:rPr>
            </w:pPr>
            <w:r w:rsidRPr="00C463AD">
              <w:rPr>
                <w:rFonts w:ascii="Arial" w:hAnsi="Arial" w:cs="Arial"/>
                <w:b/>
                <w:bCs/>
                <w:sz w:val="20"/>
              </w:rPr>
              <w:t>Exponential Model</w:t>
            </w:r>
          </w:p>
        </w:tc>
        <w:tc>
          <w:tcPr>
            <w:tcW w:w="1953" w:type="pct"/>
            <w:gridSpan w:val="2"/>
          </w:tcPr>
          <w:p w14:paraId="770B1F00" w14:textId="77777777" w:rsidR="002610A8" w:rsidRPr="00C463AD" w:rsidRDefault="002610A8" w:rsidP="00C463AD">
            <w:pPr>
              <w:jc w:val="center"/>
              <w:rPr>
                <w:rFonts w:ascii="Arial" w:hAnsi="Arial" w:cs="Arial"/>
                <w:b/>
                <w:bCs/>
                <w:sz w:val="20"/>
              </w:rPr>
            </w:pPr>
            <w:r w:rsidRPr="00C463AD">
              <w:rPr>
                <w:rFonts w:ascii="Arial" w:hAnsi="Arial" w:cs="Arial"/>
                <w:b/>
                <w:bCs/>
                <w:sz w:val="20"/>
              </w:rPr>
              <w:t>Gompertz Model</w:t>
            </w:r>
          </w:p>
        </w:tc>
      </w:tr>
      <w:tr w:rsidR="002610A8" w:rsidRPr="00C463AD" w14:paraId="0E1EADC1" w14:textId="77777777" w:rsidTr="00D068F2">
        <w:tc>
          <w:tcPr>
            <w:tcW w:w="954" w:type="pct"/>
            <w:vMerge/>
          </w:tcPr>
          <w:p w14:paraId="2B4C54FD" w14:textId="77777777" w:rsidR="002610A8" w:rsidRPr="00C463AD" w:rsidRDefault="002610A8" w:rsidP="00C463AD">
            <w:pPr>
              <w:jc w:val="both"/>
              <w:rPr>
                <w:rFonts w:ascii="Arial" w:hAnsi="Arial" w:cs="Arial"/>
                <w:b/>
                <w:bCs/>
                <w:sz w:val="20"/>
              </w:rPr>
            </w:pPr>
          </w:p>
        </w:tc>
        <w:tc>
          <w:tcPr>
            <w:tcW w:w="1106" w:type="pct"/>
          </w:tcPr>
          <w:p w14:paraId="2A6527E8" w14:textId="77777777" w:rsidR="002610A8" w:rsidRPr="00C463AD" w:rsidRDefault="002610A8" w:rsidP="00C463AD">
            <w:pPr>
              <w:jc w:val="center"/>
              <w:rPr>
                <w:rFonts w:ascii="Arial" w:hAnsi="Arial" w:cs="Arial"/>
                <w:b/>
                <w:bCs/>
                <w:sz w:val="20"/>
              </w:rPr>
            </w:pPr>
            <w:r w:rsidRPr="00C463AD">
              <w:rPr>
                <w:rFonts w:ascii="Arial" w:hAnsi="Arial" w:cs="Arial"/>
                <w:b/>
                <w:bCs/>
                <w:sz w:val="20"/>
              </w:rPr>
              <w:t>2022-23</w:t>
            </w:r>
          </w:p>
        </w:tc>
        <w:tc>
          <w:tcPr>
            <w:tcW w:w="987" w:type="pct"/>
          </w:tcPr>
          <w:p w14:paraId="05B8C4E4" w14:textId="77777777" w:rsidR="002610A8" w:rsidRPr="00C463AD" w:rsidRDefault="002610A8" w:rsidP="00C463AD">
            <w:pPr>
              <w:jc w:val="center"/>
              <w:rPr>
                <w:rFonts w:ascii="Arial" w:hAnsi="Arial" w:cs="Arial"/>
                <w:b/>
                <w:bCs/>
                <w:sz w:val="20"/>
              </w:rPr>
            </w:pPr>
            <w:r w:rsidRPr="00C463AD">
              <w:rPr>
                <w:rFonts w:ascii="Arial" w:hAnsi="Arial" w:cs="Arial"/>
                <w:b/>
                <w:bCs/>
                <w:sz w:val="20"/>
              </w:rPr>
              <w:t>2023-24</w:t>
            </w:r>
          </w:p>
        </w:tc>
        <w:tc>
          <w:tcPr>
            <w:tcW w:w="1061" w:type="pct"/>
          </w:tcPr>
          <w:p w14:paraId="1C66133E" w14:textId="77777777" w:rsidR="002610A8" w:rsidRPr="00C463AD" w:rsidRDefault="002610A8" w:rsidP="00C463AD">
            <w:pPr>
              <w:jc w:val="center"/>
              <w:rPr>
                <w:rFonts w:ascii="Arial" w:hAnsi="Arial" w:cs="Arial"/>
                <w:b/>
                <w:bCs/>
                <w:sz w:val="20"/>
              </w:rPr>
            </w:pPr>
            <w:r w:rsidRPr="00C463AD">
              <w:rPr>
                <w:rFonts w:ascii="Arial" w:hAnsi="Arial" w:cs="Arial"/>
                <w:b/>
                <w:bCs/>
                <w:sz w:val="20"/>
              </w:rPr>
              <w:t>2022-23</w:t>
            </w:r>
          </w:p>
        </w:tc>
        <w:tc>
          <w:tcPr>
            <w:tcW w:w="892" w:type="pct"/>
          </w:tcPr>
          <w:p w14:paraId="12FCFA65" w14:textId="77777777" w:rsidR="002610A8" w:rsidRPr="00C463AD" w:rsidRDefault="002610A8" w:rsidP="00C463AD">
            <w:pPr>
              <w:jc w:val="center"/>
              <w:rPr>
                <w:rFonts w:ascii="Arial" w:hAnsi="Arial" w:cs="Arial"/>
                <w:b/>
                <w:bCs/>
                <w:sz w:val="20"/>
              </w:rPr>
            </w:pPr>
            <w:r w:rsidRPr="00C463AD">
              <w:rPr>
                <w:rFonts w:ascii="Arial" w:hAnsi="Arial" w:cs="Arial"/>
                <w:b/>
                <w:bCs/>
                <w:sz w:val="20"/>
              </w:rPr>
              <w:t>2023-24</w:t>
            </w:r>
          </w:p>
        </w:tc>
      </w:tr>
      <w:tr w:rsidR="002610A8" w:rsidRPr="00C463AD" w14:paraId="27AF27DA" w14:textId="77777777" w:rsidTr="00D068F2">
        <w:tc>
          <w:tcPr>
            <w:tcW w:w="954" w:type="pct"/>
          </w:tcPr>
          <w:p w14:paraId="49FC71A8" w14:textId="77777777" w:rsidR="002610A8" w:rsidRPr="00C463AD" w:rsidRDefault="002610A8" w:rsidP="00C463AD">
            <w:pPr>
              <w:jc w:val="center"/>
              <w:rPr>
                <w:rFonts w:ascii="Arial" w:hAnsi="Arial" w:cs="Arial"/>
                <w:b/>
                <w:bCs/>
                <w:sz w:val="20"/>
              </w:rPr>
            </w:pPr>
            <w:r w:rsidRPr="00C463AD">
              <w:rPr>
                <w:rFonts w:ascii="Arial" w:hAnsi="Arial" w:cs="Arial"/>
                <w:b/>
                <w:bCs/>
                <w:sz w:val="20"/>
              </w:rPr>
              <w:t>AIC</w:t>
            </w:r>
          </w:p>
        </w:tc>
        <w:tc>
          <w:tcPr>
            <w:tcW w:w="1106" w:type="pct"/>
          </w:tcPr>
          <w:p w14:paraId="74A1267D" w14:textId="77777777" w:rsidR="002610A8" w:rsidRPr="00C463AD" w:rsidRDefault="002610A8" w:rsidP="00C463AD">
            <w:pPr>
              <w:jc w:val="center"/>
              <w:rPr>
                <w:rFonts w:ascii="Arial" w:hAnsi="Arial" w:cs="Arial"/>
                <w:sz w:val="20"/>
              </w:rPr>
            </w:pPr>
            <w:r w:rsidRPr="00C463AD">
              <w:rPr>
                <w:rFonts w:ascii="Arial" w:hAnsi="Arial" w:cs="Arial"/>
                <w:sz w:val="20"/>
              </w:rPr>
              <w:t>20.59057</w:t>
            </w:r>
          </w:p>
        </w:tc>
        <w:tc>
          <w:tcPr>
            <w:tcW w:w="987" w:type="pct"/>
          </w:tcPr>
          <w:p w14:paraId="654E7382" w14:textId="77777777" w:rsidR="002610A8" w:rsidRPr="00C463AD" w:rsidRDefault="002610A8" w:rsidP="00C463AD">
            <w:pPr>
              <w:jc w:val="center"/>
              <w:rPr>
                <w:rFonts w:ascii="Arial" w:hAnsi="Arial" w:cs="Arial"/>
                <w:sz w:val="20"/>
              </w:rPr>
            </w:pPr>
            <w:r w:rsidRPr="00C463AD">
              <w:rPr>
                <w:rFonts w:ascii="Arial" w:hAnsi="Arial" w:cs="Arial"/>
                <w:sz w:val="20"/>
              </w:rPr>
              <w:t>25.06389</w:t>
            </w:r>
          </w:p>
        </w:tc>
        <w:tc>
          <w:tcPr>
            <w:tcW w:w="1061" w:type="pct"/>
          </w:tcPr>
          <w:p w14:paraId="0DB223DD" w14:textId="77777777" w:rsidR="002610A8" w:rsidRPr="00C463AD" w:rsidRDefault="002610A8" w:rsidP="00C463AD">
            <w:pPr>
              <w:jc w:val="center"/>
              <w:rPr>
                <w:rFonts w:ascii="Arial" w:hAnsi="Arial" w:cs="Arial"/>
                <w:sz w:val="20"/>
              </w:rPr>
            </w:pPr>
            <w:r w:rsidRPr="00C463AD">
              <w:rPr>
                <w:rFonts w:ascii="Arial" w:hAnsi="Arial" w:cs="Arial"/>
                <w:sz w:val="20"/>
              </w:rPr>
              <w:t>22.46800</w:t>
            </w:r>
          </w:p>
        </w:tc>
        <w:tc>
          <w:tcPr>
            <w:tcW w:w="892" w:type="pct"/>
          </w:tcPr>
          <w:p w14:paraId="06167C67" w14:textId="77777777" w:rsidR="002610A8" w:rsidRPr="00C463AD" w:rsidRDefault="002610A8" w:rsidP="00C463AD">
            <w:pPr>
              <w:jc w:val="center"/>
              <w:rPr>
                <w:rFonts w:ascii="Arial" w:hAnsi="Arial" w:cs="Arial"/>
                <w:sz w:val="20"/>
              </w:rPr>
            </w:pPr>
            <w:r w:rsidRPr="00C463AD">
              <w:rPr>
                <w:rFonts w:ascii="Arial" w:hAnsi="Arial" w:cs="Arial"/>
                <w:sz w:val="20"/>
              </w:rPr>
              <w:t>26.93241</w:t>
            </w:r>
          </w:p>
        </w:tc>
      </w:tr>
      <w:tr w:rsidR="002610A8" w:rsidRPr="00C463AD" w14:paraId="09631E18" w14:textId="77777777" w:rsidTr="00D068F2">
        <w:tc>
          <w:tcPr>
            <w:tcW w:w="954" w:type="pct"/>
          </w:tcPr>
          <w:p w14:paraId="0598A506" w14:textId="77777777" w:rsidR="002610A8" w:rsidRPr="00C463AD" w:rsidRDefault="002610A8" w:rsidP="00C463AD">
            <w:pPr>
              <w:jc w:val="center"/>
              <w:rPr>
                <w:rFonts w:ascii="Arial" w:hAnsi="Arial" w:cs="Arial"/>
                <w:b/>
                <w:bCs/>
                <w:sz w:val="20"/>
              </w:rPr>
            </w:pPr>
            <w:r w:rsidRPr="00C463AD">
              <w:rPr>
                <w:rFonts w:ascii="Arial" w:hAnsi="Arial" w:cs="Arial"/>
                <w:b/>
                <w:bCs/>
                <w:sz w:val="20"/>
              </w:rPr>
              <w:t>BIC</w:t>
            </w:r>
          </w:p>
        </w:tc>
        <w:tc>
          <w:tcPr>
            <w:tcW w:w="1106" w:type="pct"/>
          </w:tcPr>
          <w:p w14:paraId="4BFF8DF4" w14:textId="77777777" w:rsidR="002610A8" w:rsidRPr="00C463AD" w:rsidRDefault="002610A8" w:rsidP="00C463AD">
            <w:pPr>
              <w:jc w:val="center"/>
              <w:rPr>
                <w:rFonts w:ascii="Arial" w:hAnsi="Arial" w:cs="Arial"/>
                <w:sz w:val="20"/>
              </w:rPr>
            </w:pPr>
            <w:r w:rsidRPr="00C463AD">
              <w:rPr>
                <w:rFonts w:ascii="Arial" w:hAnsi="Arial" w:cs="Arial"/>
                <w:sz w:val="20"/>
              </w:rPr>
              <w:t>23.42389</w:t>
            </w:r>
          </w:p>
        </w:tc>
        <w:tc>
          <w:tcPr>
            <w:tcW w:w="987" w:type="pct"/>
          </w:tcPr>
          <w:p w14:paraId="25F59B04" w14:textId="77777777" w:rsidR="002610A8" w:rsidRPr="00C463AD" w:rsidRDefault="002610A8" w:rsidP="00C463AD">
            <w:pPr>
              <w:jc w:val="center"/>
              <w:rPr>
                <w:rFonts w:ascii="Arial" w:hAnsi="Arial" w:cs="Arial"/>
                <w:sz w:val="20"/>
              </w:rPr>
            </w:pPr>
            <w:r w:rsidRPr="00C463AD">
              <w:rPr>
                <w:rFonts w:ascii="Arial" w:hAnsi="Arial" w:cs="Arial"/>
                <w:sz w:val="20"/>
              </w:rPr>
              <w:t>27.89721</w:t>
            </w:r>
          </w:p>
        </w:tc>
        <w:tc>
          <w:tcPr>
            <w:tcW w:w="1061" w:type="pct"/>
          </w:tcPr>
          <w:p w14:paraId="5A48A5F8" w14:textId="77777777" w:rsidR="002610A8" w:rsidRPr="00C463AD" w:rsidRDefault="002610A8" w:rsidP="00C463AD">
            <w:pPr>
              <w:jc w:val="center"/>
              <w:rPr>
                <w:rFonts w:ascii="Arial" w:hAnsi="Arial" w:cs="Arial"/>
                <w:sz w:val="20"/>
              </w:rPr>
            </w:pPr>
            <w:r w:rsidRPr="00C463AD">
              <w:rPr>
                <w:rFonts w:ascii="Arial" w:hAnsi="Arial" w:cs="Arial"/>
                <w:sz w:val="20"/>
              </w:rPr>
              <w:t>26.24576</w:t>
            </w:r>
          </w:p>
        </w:tc>
        <w:tc>
          <w:tcPr>
            <w:tcW w:w="892" w:type="pct"/>
          </w:tcPr>
          <w:p w14:paraId="3013F9CE" w14:textId="77777777" w:rsidR="002610A8" w:rsidRPr="00C463AD" w:rsidRDefault="002610A8" w:rsidP="00C463AD">
            <w:pPr>
              <w:jc w:val="center"/>
              <w:rPr>
                <w:rFonts w:ascii="Arial" w:hAnsi="Arial" w:cs="Arial"/>
                <w:sz w:val="20"/>
              </w:rPr>
            </w:pPr>
            <w:r w:rsidRPr="00C463AD">
              <w:rPr>
                <w:rFonts w:ascii="Arial" w:hAnsi="Arial" w:cs="Arial"/>
                <w:sz w:val="20"/>
              </w:rPr>
              <w:t>30.71016</w:t>
            </w:r>
          </w:p>
        </w:tc>
      </w:tr>
    </w:tbl>
    <w:p w14:paraId="571DB208" w14:textId="6865E47F" w:rsidR="00DA22EE" w:rsidRPr="00D26868" w:rsidRDefault="00DA22EE" w:rsidP="00865CC7">
      <w:pPr>
        <w:spacing w:before="240" w:line="240" w:lineRule="auto"/>
        <w:jc w:val="both"/>
        <w:rPr>
          <w:rFonts w:ascii="Arial" w:hAnsi="Arial" w:cs="Arial"/>
          <w:sz w:val="20"/>
        </w:rPr>
      </w:pPr>
      <w:r w:rsidRPr="00C463AD">
        <w:rPr>
          <w:rFonts w:ascii="Arial" w:hAnsi="Arial" w:cs="Arial"/>
          <w:sz w:val="20"/>
        </w:rPr>
        <w:t>These findings suggest that the Exponential model more accurately captures the relationship between larval population and SMW across both study periods</w:t>
      </w:r>
      <w:r w:rsidR="004532A9" w:rsidRPr="00C463AD">
        <w:rPr>
          <w:rFonts w:ascii="Arial" w:hAnsi="Arial" w:cs="Arial"/>
          <w:sz w:val="20"/>
        </w:rPr>
        <w:t xml:space="preserve"> (Fig. 3</w:t>
      </w:r>
      <w:r w:rsidR="00865CC7">
        <w:rPr>
          <w:rFonts w:ascii="Arial" w:hAnsi="Arial" w:cs="Arial"/>
          <w:sz w:val="20"/>
        </w:rPr>
        <w:t xml:space="preserve"> </w:t>
      </w:r>
      <w:r w:rsidR="004532A9" w:rsidRPr="00C463AD">
        <w:rPr>
          <w:rFonts w:ascii="Arial" w:hAnsi="Arial" w:cs="Arial"/>
          <w:sz w:val="20"/>
        </w:rPr>
        <w:t>&amp;</w:t>
      </w:r>
      <w:r w:rsidR="00865CC7">
        <w:rPr>
          <w:rFonts w:ascii="Arial" w:hAnsi="Arial" w:cs="Arial"/>
          <w:sz w:val="20"/>
        </w:rPr>
        <w:t xml:space="preserve"> </w:t>
      </w:r>
      <w:r w:rsidR="004532A9" w:rsidRPr="00C463AD">
        <w:rPr>
          <w:rFonts w:ascii="Arial" w:hAnsi="Arial" w:cs="Arial"/>
          <w:sz w:val="20"/>
        </w:rPr>
        <w:t>4)</w:t>
      </w:r>
      <w:r w:rsidRPr="00C463AD">
        <w:rPr>
          <w:rFonts w:ascii="Arial" w:hAnsi="Arial" w:cs="Arial"/>
          <w:sz w:val="20"/>
        </w:rPr>
        <w:t xml:space="preserve">. The observed variations in population dynamics between years may be attributed to fluctuations in temperature and relative humidity, which play a crucial role in larval survival and </w:t>
      </w:r>
      <w:r w:rsidRPr="00D26868">
        <w:rPr>
          <w:rFonts w:ascii="Arial" w:hAnsi="Arial" w:cs="Arial"/>
          <w:sz w:val="20"/>
        </w:rPr>
        <w:t xml:space="preserve">development. The superiority of the Exponential model in predicting population trends aligns with the findings of </w:t>
      </w:r>
      <w:bookmarkStart w:id="3" w:name="_Hlk194609801"/>
      <w:r w:rsidR="00121EC2" w:rsidRPr="00D26868">
        <w:rPr>
          <w:rFonts w:ascii="Arial" w:hAnsi="Arial" w:cs="Arial"/>
          <w:sz w:val="20"/>
        </w:rPr>
        <w:t xml:space="preserve">Singh </w:t>
      </w:r>
      <w:r w:rsidR="00121EC2" w:rsidRPr="00D26868">
        <w:rPr>
          <w:rFonts w:ascii="Arial" w:hAnsi="Arial" w:cs="Arial"/>
          <w:i/>
          <w:iCs/>
          <w:sz w:val="20"/>
        </w:rPr>
        <w:t>et al.</w:t>
      </w:r>
      <w:r w:rsidR="00121EC2" w:rsidRPr="00D26868">
        <w:rPr>
          <w:rFonts w:ascii="Arial" w:hAnsi="Arial" w:cs="Arial"/>
          <w:sz w:val="20"/>
        </w:rPr>
        <w:t xml:space="preserve"> (2023), </w:t>
      </w:r>
      <w:r w:rsidR="005447D8" w:rsidRPr="00D26868">
        <w:rPr>
          <w:rFonts w:ascii="Arial" w:hAnsi="Arial" w:cs="Arial"/>
          <w:sz w:val="20"/>
        </w:rPr>
        <w:t xml:space="preserve">Tripathi </w:t>
      </w:r>
      <w:r w:rsidR="005447D8" w:rsidRPr="00D26868">
        <w:rPr>
          <w:rFonts w:ascii="Arial" w:hAnsi="Arial" w:cs="Arial"/>
          <w:i/>
          <w:iCs/>
          <w:sz w:val="20"/>
        </w:rPr>
        <w:t>et al.</w:t>
      </w:r>
      <w:r w:rsidR="005447D8" w:rsidRPr="00D26868">
        <w:rPr>
          <w:rFonts w:ascii="Arial" w:hAnsi="Arial" w:cs="Arial"/>
          <w:sz w:val="20"/>
        </w:rPr>
        <w:t xml:space="preserve"> (2024), </w:t>
      </w:r>
      <w:proofErr w:type="spellStart"/>
      <w:r w:rsidR="005447D8" w:rsidRPr="00D26868">
        <w:rPr>
          <w:rFonts w:ascii="Arial" w:hAnsi="Arial" w:cs="Arial"/>
          <w:sz w:val="20"/>
        </w:rPr>
        <w:t>Bajya</w:t>
      </w:r>
      <w:proofErr w:type="spellEnd"/>
      <w:r w:rsidR="005447D8" w:rsidRPr="00D26868">
        <w:rPr>
          <w:rFonts w:ascii="Arial" w:hAnsi="Arial" w:cs="Arial"/>
          <w:sz w:val="20"/>
        </w:rPr>
        <w:t xml:space="preserve"> (2022), and </w:t>
      </w:r>
      <w:proofErr w:type="spellStart"/>
      <w:r w:rsidR="005447D8" w:rsidRPr="00D26868">
        <w:rPr>
          <w:rFonts w:ascii="Arial" w:hAnsi="Arial" w:cs="Arial"/>
          <w:sz w:val="20"/>
        </w:rPr>
        <w:t>Jin</w:t>
      </w:r>
      <w:proofErr w:type="spellEnd"/>
      <w:r w:rsidR="005447D8" w:rsidRPr="00D26868">
        <w:rPr>
          <w:rFonts w:ascii="Arial" w:hAnsi="Arial" w:cs="Arial"/>
          <w:sz w:val="20"/>
        </w:rPr>
        <w:t xml:space="preserve"> </w:t>
      </w:r>
      <w:r w:rsidR="005447D8" w:rsidRPr="00D26868">
        <w:rPr>
          <w:rFonts w:ascii="Arial" w:hAnsi="Arial" w:cs="Arial"/>
          <w:i/>
          <w:iCs/>
          <w:sz w:val="20"/>
        </w:rPr>
        <w:t>et al.</w:t>
      </w:r>
      <w:r w:rsidR="005447D8" w:rsidRPr="00D26868">
        <w:rPr>
          <w:rFonts w:ascii="Arial" w:hAnsi="Arial" w:cs="Arial"/>
          <w:sz w:val="20"/>
        </w:rPr>
        <w:t xml:space="preserve"> (2023)</w:t>
      </w:r>
      <w:r w:rsidRPr="00D26868">
        <w:rPr>
          <w:rFonts w:ascii="Arial" w:hAnsi="Arial" w:cs="Arial"/>
          <w:sz w:val="20"/>
        </w:rPr>
        <w:t xml:space="preserve"> </w:t>
      </w:r>
      <w:bookmarkEnd w:id="3"/>
      <w:r w:rsidRPr="00D26868">
        <w:rPr>
          <w:rFonts w:ascii="Arial" w:hAnsi="Arial" w:cs="Arial"/>
          <w:sz w:val="20"/>
        </w:rPr>
        <w:t>who demonstrated the effectiveness of population growth models in forecasting pest infestations under varying climatic conditions.</w:t>
      </w:r>
    </w:p>
    <w:p w14:paraId="2943C67B" w14:textId="326DD21F" w:rsidR="00DA22EE" w:rsidRPr="00C463AD" w:rsidRDefault="00DA22EE" w:rsidP="00865CC7">
      <w:pPr>
        <w:spacing w:before="240" w:line="240" w:lineRule="auto"/>
        <w:jc w:val="both"/>
        <w:rPr>
          <w:rFonts w:ascii="Arial" w:hAnsi="Arial" w:cs="Arial"/>
          <w:sz w:val="20"/>
        </w:rPr>
      </w:pPr>
      <w:r w:rsidRPr="00D26868">
        <w:rPr>
          <w:rFonts w:ascii="Arial" w:hAnsi="Arial" w:cs="Arial"/>
          <w:sz w:val="20"/>
        </w:rPr>
        <w:t xml:space="preserve">This study highlights the importance of integrating predictive models with pest management strategies to enhance early warning systems and optimize control measures. Consistent with the recommendations of </w:t>
      </w:r>
      <w:bookmarkStart w:id="4" w:name="_Hlk194609843"/>
      <w:r w:rsidRPr="00D26868">
        <w:rPr>
          <w:rFonts w:ascii="Arial" w:hAnsi="Arial" w:cs="Arial"/>
          <w:sz w:val="20"/>
        </w:rPr>
        <w:t xml:space="preserve">Sharma </w:t>
      </w:r>
      <w:r w:rsidRPr="00D26868">
        <w:rPr>
          <w:rFonts w:ascii="Arial" w:hAnsi="Arial" w:cs="Arial"/>
          <w:i/>
          <w:iCs/>
          <w:sz w:val="20"/>
        </w:rPr>
        <w:t>et al.</w:t>
      </w:r>
      <w:r w:rsidRPr="00D26868">
        <w:rPr>
          <w:rFonts w:ascii="Arial" w:hAnsi="Arial" w:cs="Arial"/>
          <w:sz w:val="20"/>
        </w:rPr>
        <w:t xml:space="preserve"> (2023) and Me</w:t>
      </w:r>
      <w:r w:rsidR="005447D8" w:rsidRPr="00D26868">
        <w:rPr>
          <w:rFonts w:ascii="Arial" w:hAnsi="Arial" w:cs="Arial"/>
          <w:sz w:val="20"/>
        </w:rPr>
        <w:t>ena</w:t>
      </w:r>
      <w:r w:rsidRPr="00D26868">
        <w:rPr>
          <w:rFonts w:ascii="Arial" w:hAnsi="Arial" w:cs="Arial"/>
          <w:sz w:val="20"/>
        </w:rPr>
        <w:t xml:space="preserve"> </w:t>
      </w:r>
      <w:r w:rsidRPr="00D26868">
        <w:rPr>
          <w:rFonts w:ascii="Arial" w:hAnsi="Arial" w:cs="Arial"/>
          <w:i/>
          <w:iCs/>
          <w:sz w:val="20"/>
        </w:rPr>
        <w:t>et al.</w:t>
      </w:r>
      <w:r w:rsidRPr="00D26868">
        <w:rPr>
          <w:rFonts w:ascii="Arial" w:hAnsi="Arial" w:cs="Arial"/>
          <w:sz w:val="20"/>
        </w:rPr>
        <w:t xml:space="preserve"> (202</w:t>
      </w:r>
      <w:r w:rsidR="005447D8" w:rsidRPr="00D26868">
        <w:rPr>
          <w:rFonts w:ascii="Arial" w:hAnsi="Arial" w:cs="Arial"/>
          <w:sz w:val="20"/>
        </w:rPr>
        <w:t>3</w:t>
      </w:r>
      <w:r w:rsidRPr="00D26868">
        <w:rPr>
          <w:rFonts w:ascii="Arial" w:hAnsi="Arial" w:cs="Arial"/>
          <w:sz w:val="20"/>
        </w:rPr>
        <w:t>)</w:t>
      </w:r>
      <w:bookmarkEnd w:id="4"/>
      <w:r w:rsidRPr="00D26868">
        <w:rPr>
          <w:rFonts w:ascii="Arial" w:hAnsi="Arial" w:cs="Arial"/>
          <w:sz w:val="20"/>
        </w:rPr>
        <w:t xml:space="preserve">, the results emphasize </w:t>
      </w:r>
      <w:r w:rsidRPr="00C463AD">
        <w:rPr>
          <w:rFonts w:ascii="Arial" w:hAnsi="Arial" w:cs="Arial"/>
          <w:sz w:val="20"/>
        </w:rPr>
        <w:t xml:space="preserve">the need to </w:t>
      </w:r>
      <w:r w:rsidRPr="00C463AD">
        <w:rPr>
          <w:rFonts w:ascii="Arial" w:hAnsi="Arial" w:cs="Arial"/>
          <w:sz w:val="20"/>
        </w:rPr>
        <w:lastRenderedPageBreak/>
        <w:t>incorporate climatic variables such as temperature and humidity into pest forecasting models, particularly in chickpea agroecosystems.</w:t>
      </w:r>
    </w:p>
    <w:p w14:paraId="47B17212" w14:textId="50A90B75" w:rsidR="004532A9" w:rsidRPr="00C463AD" w:rsidRDefault="00EF27A5" w:rsidP="00C463AD">
      <w:pPr>
        <w:spacing w:before="240" w:line="240" w:lineRule="auto"/>
        <w:jc w:val="both"/>
        <w:rPr>
          <w:rFonts w:ascii="Arial" w:hAnsi="Arial" w:cs="Arial"/>
          <w:sz w:val="20"/>
        </w:rPr>
      </w:pPr>
      <w:r w:rsidRPr="00C463AD">
        <w:rPr>
          <w:rFonts w:ascii="Arial" w:hAnsi="Arial" w:cs="Arial"/>
          <w:noProof/>
          <w:sz w:val="20"/>
        </w:rPr>
        <w:drawing>
          <wp:inline distT="0" distB="0" distL="0" distR="0" wp14:anchorId="49938473" wp14:editId="3D2BB41A">
            <wp:extent cx="5731510" cy="2895600"/>
            <wp:effectExtent l="0" t="0" r="2540" b="0"/>
            <wp:docPr id="17286969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extLst>
                        <a:ext uri="{28A0092B-C50C-407E-A947-70E740481C1C}">
                          <a14:useLocalDpi xmlns:a14="http://schemas.microsoft.com/office/drawing/2010/main" val="0"/>
                        </a:ext>
                      </a:extLst>
                    </a:blip>
                    <a:srcRect t="7726" b="5285"/>
                    <a:stretch/>
                  </pic:blipFill>
                  <pic:spPr bwMode="auto">
                    <a:xfrm>
                      <a:off x="0" y="0"/>
                      <a:ext cx="5731510" cy="2895600"/>
                    </a:xfrm>
                    <a:prstGeom prst="rect">
                      <a:avLst/>
                    </a:prstGeom>
                    <a:noFill/>
                    <a:ln>
                      <a:noFill/>
                    </a:ln>
                    <a:extLst>
                      <a:ext uri="{53640926-AAD7-44D8-BBD7-CCE9431645EC}">
                        <a14:shadowObscured xmlns:a14="http://schemas.microsoft.com/office/drawing/2010/main"/>
                      </a:ext>
                    </a:extLst>
                  </pic:spPr>
                </pic:pic>
              </a:graphicData>
            </a:graphic>
          </wp:inline>
        </w:drawing>
      </w:r>
      <w:r w:rsidR="004532A9" w:rsidRPr="00C463AD">
        <w:rPr>
          <w:rFonts w:ascii="Arial" w:hAnsi="Arial" w:cs="Arial"/>
          <w:b/>
          <w:bCs/>
          <w:sz w:val="20"/>
        </w:rPr>
        <w:t>Fig. 3 Comparison of Exponential and Gompertz models for larval population dynamics across SMW during 2022-23</w:t>
      </w:r>
    </w:p>
    <w:p w14:paraId="1EBF5640" w14:textId="366E6D1C" w:rsidR="004532A9" w:rsidRPr="00C463AD" w:rsidRDefault="00EF27A5" w:rsidP="00C463AD">
      <w:pPr>
        <w:spacing w:before="240" w:line="240" w:lineRule="auto"/>
        <w:jc w:val="both"/>
        <w:rPr>
          <w:rFonts w:ascii="Arial" w:hAnsi="Arial" w:cs="Arial"/>
          <w:b/>
          <w:bCs/>
          <w:sz w:val="20"/>
        </w:rPr>
      </w:pPr>
      <w:r w:rsidRPr="00C463AD">
        <w:rPr>
          <w:rFonts w:ascii="Arial" w:hAnsi="Arial" w:cs="Arial"/>
          <w:noProof/>
          <w:sz w:val="20"/>
        </w:rPr>
        <w:drawing>
          <wp:inline distT="0" distB="0" distL="0" distR="0" wp14:anchorId="211309FA" wp14:editId="08B5E2F6">
            <wp:extent cx="5731510" cy="2895600"/>
            <wp:effectExtent l="0" t="0" r="2540" b="0"/>
            <wp:docPr id="13511787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1">
                      <a:extLst>
                        <a:ext uri="{28A0092B-C50C-407E-A947-70E740481C1C}">
                          <a14:useLocalDpi xmlns:a14="http://schemas.microsoft.com/office/drawing/2010/main" val="0"/>
                        </a:ext>
                      </a:extLst>
                    </a:blip>
                    <a:srcRect t="7153" b="5857"/>
                    <a:stretch/>
                  </pic:blipFill>
                  <pic:spPr bwMode="auto">
                    <a:xfrm>
                      <a:off x="0" y="0"/>
                      <a:ext cx="5731510" cy="2895600"/>
                    </a:xfrm>
                    <a:prstGeom prst="rect">
                      <a:avLst/>
                    </a:prstGeom>
                    <a:noFill/>
                    <a:ln>
                      <a:noFill/>
                    </a:ln>
                    <a:extLst>
                      <a:ext uri="{53640926-AAD7-44D8-BBD7-CCE9431645EC}">
                        <a14:shadowObscured xmlns:a14="http://schemas.microsoft.com/office/drawing/2010/main"/>
                      </a:ext>
                    </a:extLst>
                  </pic:spPr>
                </pic:pic>
              </a:graphicData>
            </a:graphic>
          </wp:inline>
        </w:drawing>
      </w:r>
      <w:r w:rsidR="004532A9" w:rsidRPr="00C463AD">
        <w:rPr>
          <w:rFonts w:ascii="Arial" w:hAnsi="Arial" w:cs="Arial"/>
          <w:b/>
          <w:bCs/>
          <w:sz w:val="20"/>
        </w:rPr>
        <w:t>Fig. 4 Comparison of Exponential and Gompertz models for larval population dynamics across SMW during 2023-24</w:t>
      </w:r>
    </w:p>
    <w:p w14:paraId="3B258E63" w14:textId="359AECA8" w:rsidR="00D85D58" w:rsidRPr="00865CC7" w:rsidRDefault="00865CC7" w:rsidP="00C463AD">
      <w:pPr>
        <w:spacing w:line="240" w:lineRule="auto"/>
        <w:jc w:val="both"/>
        <w:rPr>
          <w:rFonts w:ascii="Arial" w:hAnsi="Arial" w:cs="Arial"/>
          <w:b/>
          <w:bCs/>
          <w:szCs w:val="22"/>
        </w:rPr>
      </w:pPr>
      <w:r w:rsidRPr="00865CC7">
        <w:rPr>
          <w:rFonts w:ascii="Arial" w:hAnsi="Arial" w:cs="Arial"/>
          <w:b/>
          <w:bCs/>
          <w:szCs w:val="22"/>
        </w:rPr>
        <w:t xml:space="preserve">4. </w:t>
      </w:r>
      <w:r w:rsidR="00D85D58" w:rsidRPr="00865CC7">
        <w:rPr>
          <w:rFonts w:ascii="Arial" w:hAnsi="Arial" w:cs="Arial"/>
          <w:b/>
          <w:bCs/>
          <w:szCs w:val="22"/>
        </w:rPr>
        <w:t>CONCLUSION</w:t>
      </w:r>
    </w:p>
    <w:p w14:paraId="4FDC57C4" w14:textId="13B1BFD1" w:rsidR="005C3CC4" w:rsidRDefault="005C3CC4" w:rsidP="00865CC7">
      <w:pPr>
        <w:spacing w:line="240" w:lineRule="auto"/>
        <w:jc w:val="both"/>
        <w:rPr>
          <w:rFonts w:ascii="Arial" w:hAnsi="Arial" w:cs="Arial"/>
          <w:sz w:val="20"/>
        </w:rPr>
      </w:pPr>
      <w:r w:rsidRPr="00C463AD">
        <w:rPr>
          <w:rFonts w:ascii="Arial" w:hAnsi="Arial" w:cs="Arial"/>
          <w:sz w:val="20"/>
        </w:rPr>
        <w:t xml:space="preserve">This study examines the seasonal incidence and population dynamics of </w:t>
      </w:r>
      <w:r w:rsidRPr="00C463AD">
        <w:rPr>
          <w:rFonts w:ascii="Arial" w:hAnsi="Arial" w:cs="Arial"/>
          <w:i/>
          <w:iCs/>
          <w:sz w:val="20"/>
        </w:rPr>
        <w:t xml:space="preserve">H. armigera </w:t>
      </w:r>
      <w:r w:rsidRPr="00C463AD">
        <w:rPr>
          <w:rFonts w:ascii="Arial" w:hAnsi="Arial" w:cs="Arial"/>
          <w:sz w:val="20"/>
        </w:rPr>
        <w:t>in chickpea over two cropping seasons (2022–23 and 2023–24), emphasizing the role of meteorological factors. The pest exhibited a bimodal infestation pattern, peaking in December (49</w:t>
      </w:r>
      <w:r w:rsidRPr="00C463AD">
        <w:rPr>
          <w:rFonts w:ascii="Arial" w:hAnsi="Arial" w:cs="Arial"/>
          <w:sz w:val="20"/>
          <w:vertAlign w:val="superscript"/>
        </w:rPr>
        <w:t>th</w:t>
      </w:r>
      <w:r w:rsidRPr="00C463AD">
        <w:rPr>
          <w:rFonts w:ascii="Arial" w:hAnsi="Arial" w:cs="Arial"/>
          <w:sz w:val="20"/>
        </w:rPr>
        <w:t xml:space="preserve"> –50</w:t>
      </w:r>
      <w:r w:rsidRPr="00C463AD">
        <w:rPr>
          <w:rFonts w:ascii="Arial" w:hAnsi="Arial" w:cs="Arial"/>
          <w:sz w:val="20"/>
          <w:vertAlign w:val="superscript"/>
        </w:rPr>
        <w:t>th</w:t>
      </w:r>
      <w:r w:rsidRPr="00C463AD">
        <w:rPr>
          <w:rFonts w:ascii="Arial" w:hAnsi="Arial" w:cs="Arial"/>
          <w:sz w:val="20"/>
        </w:rPr>
        <w:t xml:space="preserve"> SMW) and February (8</w:t>
      </w:r>
      <w:r w:rsidRPr="00C463AD">
        <w:rPr>
          <w:rFonts w:ascii="Arial" w:hAnsi="Arial" w:cs="Arial"/>
          <w:sz w:val="20"/>
          <w:vertAlign w:val="superscript"/>
        </w:rPr>
        <w:t>th</w:t>
      </w:r>
      <w:r w:rsidRPr="00C463AD">
        <w:rPr>
          <w:rFonts w:ascii="Arial" w:hAnsi="Arial" w:cs="Arial"/>
          <w:sz w:val="20"/>
        </w:rPr>
        <w:t xml:space="preserve"> SMW), coinciding with key crop growth stages. Regression analysis identified minimum temperature as a significant factor influencing larval population, while relative humidity and maximum temperature showed variable effects. Comparative modelling demonstrated that the Exponential model provided a better fit than the Gompertz model, accurately reflecting larval population trends. These findings highlight the importance of integrating weather-based forecasting into pest management strategies. Incorporating predictive models into IPM programs can enhance early warning systems and optimize </w:t>
      </w:r>
      <w:r w:rsidRPr="00C463AD">
        <w:rPr>
          <w:rFonts w:ascii="Arial" w:hAnsi="Arial" w:cs="Arial"/>
          <w:sz w:val="20"/>
        </w:rPr>
        <w:lastRenderedPageBreak/>
        <w:t>control measures. Future research should refine predictive models by incorporating additional climatic and ecological variables to improve forecasting accuracy.</w:t>
      </w:r>
    </w:p>
    <w:p w14:paraId="36B3F44A" w14:textId="77777777" w:rsidR="00552776" w:rsidRPr="0019640B" w:rsidRDefault="00552776" w:rsidP="00552776">
      <w:pPr>
        <w:rPr>
          <w:rFonts w:ascii="Arial" w:eastAsia="Calibri" w:hAnsi="Arial" w:cs="Arial"/>
          <w:b/>
          <w:bCs/>
          <w:lang w:val="en-US"/>
        </w:rPr>
      </w:pPr>
      <w:r w:rsidRPr="0019640B">
        <w:rPr>
          <w:rFonts w:ascii="Arial" w:eastAsia="Calibri" w:hAnsi="Arial" w:cs="Arial"/>
          <w:b/>
          <w:bCs/>
          <w:lang w:val="en-US"/>
        </w:rPr>
        <w:t>Disclaimer (Artificial intelligence)</w:t>
      </w:r>
    </w:p>
    <w:p w14:paraId="30AF7F72" w14:textId="77777777" w:rsidR="00552776" w:rsidRPr="0019640B" w:rsidRDefault="00552776" w:rsidP="00552776">
      <w:pPr>
        <w:spacing w:after="0" w:line="240" w:lineRule="auto"/>
        <w:jc w:val="both"/>
        <w:rPr>
          <w:rFonts w:ascii="Arial" w:hAnsi="Arial" w:cs="Arial"/>
          <w:sz w:val="20"/>
        </w:rPr>
      </w:pPr>
      <w:r w:rsidRPr="0019640B">
        <w:rPr>
          <w:rFonts w:ascii="Arial" w:hAnsi="Arial" w:cs="Arial"/>
          <w:sz w:val="20"/>
        </w:rPr>
        <w:t>Author(s) hereby declares that</w:t>
      </w:r>
      <w:r>
        <w:rPr>
          <w:rFonts w:ascii="Arial" w:hAnsi="Arial" w:cs="Arial"/>
          <w:sz w:val="20"/>
        </w:rPr>
        <w:t xml:space="preserve"> limited use of </w:t>
      </w:r>
      <w:r w:rsidRPr="0019640B">
        <w:rPr>
          <w:rFonts w:ascii="Arial" w:hAnsi="Arial" w:cs="Arial"/>
          <w:sz w:val="20"/>
        </w:rPr>
        <w:t>ChatGPT generative AI technologies have been used during the writing or editing of manuscripts.</w:t>
      </w:r>
    </w:p>
    <w:p w14:paraId="57B8F39B" w14:textId="77777777" w:rsidR="00552776" w:rsidRPr="0019640B" w:rsidRDefault="00552776" w:rsidP="00552776">
      <w:pPr>
        <w:spacing w:after="0" w:line="240" w:lineRule="auto"/>
        <w:jc w:val="both"/>
        <w:rPr>
          <w:rFonts w:ascii="Arial" w:hAnsi="Arial" w:cs="Arial"/>
          <w:sz w:val="20"/>
        </w:rPr>
      </w:pPr>
      <w:r w:rsidRPr="0019640B">
        <w:rPr>
          <w:rFonts w:ascii="Arial" w:hAnsi="Arial" w:cs="Arial"/>
          <w:sz w:val="20"/>
        </w:rPr>
        <w:t>Details of the AI usage are given below:</w:t>
      </w:r>
    </w:p>
    <w:p w14:paraId="6D666E2D" w14:textId="77777777" w:rsidR="00552776" w:rsidRPr="0019640B" w:rsidRDefault="00552776" w:rsidP="00552776">
      <w:pPr>
        <w:numPr>
          <w:ilvl w:val="0"/>
          <w:numId w:val="4"/>
        </w:numPr>
        <w:spacing w:after="0" w:line="240" w:lineRule="auto"/>
        <w:jc w:val="both"/>
        <w:rPr>
          <w:rFonts w:ascii="Arial" w:hAnsi="Arial" w:cs="Arial"/>
          <w:sz w:val="20"/>
        </w:rPr>
      </w:pPr>
      <w:r w:rsidRPr="0019640B">
        <w:rPr>
          <w:rFonts w:ascii="Arial" w:hAnsi="Arial" w:cs="Arial"/>
          <w:sz w:val="20"/>
        </w:rPr>
        <w:t>Name of AI Tool: ChatGPT</w:t>
      </w:r>
    </w:p>
    <w:p w14:paraId="0D9DB1A2" w14:textId="77777777" w:rsidR="00552776" w:rsidRPr="0019640B" w:rsidRDefault="00552776" w:rsidP="00552776">
      <w:pPr>
        <w:numPr>
          <w:ilvl w:val="0"/>
          <w:numId w:val="4"/>
        </w:numPr>
        <w:spacing w:after="0" w:line="240" w:lineRule="auto"/>
        <w:jc w:val="both"/>
        <w:rPr>
          <w:rFonts w:ascii="Arial" w:hAnsi="Arial" w:cs="Arial"/>
          <w:sz w:val="20"/>
        </w:rPr>
      </w:pPr>
      <w:r w:rsidRPr="0019640B">
        <w:rPr>
          <w:rFonts w:ascii="Arial" w:hAnsi="Arial" w:cs="Arial"/>
          <w:sz w:val="20"/>
        </w:rPr>
        <w:t xml:space="preserve">Source/Provider: </w:t>
      </w:r>
      <w:r w:rsidRPr="00A154D9">
        <w:rPr>
          <w:rFonts w:ascii="Arial" w:hAnsi="Arial" w:cs="Arial"/>
          <w:sz w:val="20"/>
        </w:rPr>
        <w:t>OpenAI (</w:t>
      </w:r>
      <w:hyperlink r:id="rId12" w:tgtFrame="_new" w:history="1">
        <w:r w:rsidRPr="00A154D9">
          <w:rPr>
            <w:rStyle w:val="Hyperlink"/>
            <w:rFonts w:ascii="Arial" w:hAnsi="Arial" w:cs="Arial"/>
            <w:color w:val="auto"/>
            <w:sz w:val="20"/>
            <w:u w:val="none"/>
          </w:rPr>
          <w:t>https://chat.openai.com</w:t>
        </w:r>
      </w:hyperlink>
      <w:r w:rsidRPr="00A154D9">
        <w:rPr>
          <w:rFonts w:ascii="Arial" w:hAnsi="Arial" w:cs="Arial"/>
          <w:sz w:val="20"/>
        </w:rPr>
        <w:t>)</w:t>
      </w:r>
    </w:p>
    <w:p w14:paraId="75B43BEF" w14:textId="77777777" w:rsidR="00552776" w:rsidRPr="0019640B" w:rsidRDefault="00552776" w:rsidP="00552776">
      <w:pPr>
        <w:numPr>
          <w:ilvl w:val="0"/>
          <w:numId w:val="4"/>
        </w:numPr>
        <w:spacing w:after="0" w:line="240" w:lineRule="auto"/>
        <w:jc w:val="both"/>
        <w:rPr>
          <w:rFonts w:ascii="Arial" w:hAnsi="Arial" w:cs="Arial"/>
          <w:sz w:val="20"/>
        </w:rPr>
      </w:pPr>
      <w:r w:rsidRPr="0019640B">
        <w:rPr>
          <w:rFonts w:ascii="Arial" w:hAnsi="Arial" w:cs="Arial"/>
          <w:sz w:val="20"/>
        </w:rPr>
        <w:t>Nature of AI Assistance: The AI was used for improving grammar and clarity.</w:t>
      </w:r>
    </w:p>
    <w:p w14:paraId="1E6C46D9" w14:textId="77777777" w:rsidR="00552776" w:rsidRPr="0019640B" w:rsidRDefault="00552776" w:rsidP="00552776">
      <w:pPr>
        <w:numPr>
          <w:ilvl w:val="0"/>
          <w:numId w:val="4"/>
        </w:numPr>
        <w:spacing w:after="0" w:line="240" w:lineRule="auto"/>
        <w:jc w:val="both"/>
        <w:rPr>
          <w:rFonts w:ascii="Arial" w:hAnsi="Arial" w:cs="Arial"/>
          <w:sz w:val="20"/>
        </w:rPr>
      </w:pPr>
      <w:r w:rsidRPr="0019640B">
        <w:rPr>
          <w:rFonts w:ascii="Arial" w:hAnsi="Arial" w:cs="Arial"/>
          <w:sz w:val="20"/>
        </w:rPr>
        <w:t>Extent of AI Contribution: AI provided text suggestions and editorial improvements. All final content was reviewed, validated, and approved by the author(s).</w:t>
      </w:r>
    </w:p>
    <w:p w14:paraId="1BA82259" w14:textId="2956DB51" w:rsidR="00D85D58" w:rsidRDefault="00D85D58" w:rsidP="00865CC7">
      <w:pPr>
        <w:spacing w:before="240" w:line="240" w:lineRule="auto"/>
        <w:jc w:val="both"/>
        <w:rPr>
          <w:rFonts w:ascii="Arial" w:hAnsi="Arial" w:cs="Arial"/>
          <w:b/>
          <w:bCs/>
          <w:szCs w:val="22"/>
        </w:rPr>
      </w:pPr>
      <w:r w:rsidRPr="00865CC7">
        <w:rPr>
          <w:rFonts w:ascii="Arial" w:hAnsi="Arial" w:cs="Arial"/>
          <w:b/>
          <w:bCs/>
          <w:szCs w:val="22"/>
        </w:rPr>
        <w:t>REFERENCES</w:t>
      </w:r>
    </w:p>
    <w:p w14:paraId="72654F7B" w14:textId="77777777" w:rsidR="005F0F70" w:rsidRPr="00F43265" w:rsidRDefault="005F0F70" w:rsidP="005F0F70">
      <w:pPr>
        <w:ind w:left="900" w:hanging="900"/>
        <w:jc w:val="both"/>
        <w:rPr>
          <w:rFonts w:ascii="Arial" w:hAnsi="Arial" w:cs="Arial"/>
          <w:sz w:val="20"/>
        </w:rPr>
      </w:pPr>
      <w:r w:rsidRPr="00EF15BD">
        <w:rPr>
          <w:rFonts w:ascii="Arial" w:hAnsi="Arial" w:cs="Arial"/>
          <w:sz w:val="20"/>
        </w:rPr>
        <w:t>Ahmad, M., Naseer, I., Hussain, A., Zahid Mumtaz, M., Mustafa, A., Hilger, T.H., Ahmad Zahir, Z. &amp; Minggang, X. (2019). Appraising Endophyte–Plant Symbiosis for Improved Growth, Nodulation, Nitrogen Fixation and Abiotic Stress Tolerance: An Experimental Investigation with Chickpea (</w:t>
      </w:r>
      <w:r w:rsidRPr="00EF15BD">
        <w:rPr>
          <w:rFonts w:ascii="Arial" w:hAnsi="Arial" w:cs="Arial"/>
          <w:i/>
          <w:iCs/>
          <w:sz w:val="20"/>
        </w:rPr>
        <w:t>Cicer arietinum</w:t>
      </w:r>
      <w:r w:rsidRPr="00EF15BD">
        <w:rPr>
          <w:rFonts w:ascii="Arial" w:hAnsi="Arial" w:cs="Arial"/>
          <w:sz w:val="20"/>
        </w:rPr>
        <w:t> L.). </w:t>
      </w:r>
      <w:r w:rsidRPr="00EF15BD">
        <w:rPr>
          <w:rFonts w:ascii="Arial" w:hAnsi="Arial" w:cs="Arial"/>
          <w:i/>
          <w:iCs/>
          <w:sz w:val="20"/>
        </w:rPr>
        <w:t>Agronomy</w:t>
      </w:r>
      <w:r w:rsidRPr="00EF15BD">
        <w:rPr>
          <w:rFonts w:ascii="Arial" w:hAnsi="Arial" w:cs="Arial"/>
          <w:sz w:val="20"/>
        </w:rPr>
        <w:t xml:space="preserve"> 9, 621. </w:t>
      </w:r>
      <w:r w:rsidRPr="00F43265">
        <w:rPr>
          <w:rFonts w:ascii="Arial" w:hAnsi="Arial" w:cs="Arial"/>
          <w:sz w:val="20"/>
        </w:rPr>
        <w:t xml:space="preserve">DOI: </w:t>
      </w:r>
      <w:hyperlink r:id="rId13" w:tgtFrame="_new" w:history="1">
        <w:r w:rsidRPr="00F43265">
          <w:rPr>
            <w:rStyle w:val="Hyperlink"/>
            <w:rFonts w:ascii="Arial" w:hAnsi="Arial" w:cs="Arial"/>
            <w:sz w:val="20"/>
          </w:rPr>
          <w:t>https://doi.org/10.3390/agronomy9100621</w:t>
        </w:r>
      </w:hyperlink>
    </w:p>
    <w:p w14:paraId="33A70C4F" w14:textId="77777777" w:rsidR="005F0F70" w:rsidRPr="00EF15BD" w:rsidRDefault="005F0F70" w:rsidP="005F0F70">
      <w:pPr>
        <w:ind w:left="900" w:hanging="900"/>
        <w:jc w:val="both"/>
        <w:rPr>
          <w:rFonts w:ascii="Arial" w:hAnsi="Arial" w:cs="Arial"/>
          <w:sz w:val="20"/>
        </w:rPr>
      </w:pPr>
      <w:r w:rsidRPr="00EF15BD">
        <w:rPr>
          <w:rFonts w:ascii="Arial" w:hAnsi="Arial" w:cs="Arial"/>
          <w:sz w:val="20"/>
        </w:rPr>
        <w:t xml:space="preserve">Alvi, A.H.K., Sayyed, A.H., Naeem, M., &amp; Ali, M. (2012). Field evolved resistance in </w:t>
      </w:r>
      <w:r w:rsidRPr="00EF15BD">
        <w:rPr>
          <w:rFonts w:ascii="Arial" w:hAnsi="Arial" w:cs="Arial"/>
          <w:i/>
          <w:iCs/>
          <w:sz w:val="20"/>
        </w:rPr>
        <w:t>Helicoverpa armigera</w:t>
      </w:r>
      <w:r w:rsidRPr="00EF15BD">
        <w:rPr>
          <w:rFonts w:ascii="Arial" w:hAnsi="Arial" w:cs="Arial"/>
          <w:sz w:val="20"/>
        </w:rPr>
        <w:t xml:space="preserve"> (Lepidoptera: Noctuidae) to </w:t>
      </w:r>
      <w:r w:rsidRPr="00EF15BD">
        <w:rPr>
          <w:rFonts w:ascii="Arial" w:hAnsi="Arial" w:cs="Arial"/>
          <w:i/>
          <w:iCs/>
          <w:sz w:val="20"/>
        </w:rPr>
        <w:t>Bacillus thuringiensis</w:t>
      </w:r>
      <w:r w:rsidRPr="00EF15BD">
        <w:rPr>
          <w:rFonts w:ascii="Arial" w:hAnsi="Arial" w:cs="Arial"/>
          <w:sz w:val="20"/>
        </w:rPr>
        <w:t xml:space="preserve"> toxin Cry1Ac in Pakistan. </w:t>
      </w:r>
      <w:proofErr w:type="spellStart"/>
      <w:r w:rsidRPr="00EF15BD">
        <w:rPr>
          <w:rFonts w:ascii="Arial" w:hAnsi="Arial" w:cs="Arial"/>
          <w:i/>
          <w:iCs/>
          <w:sz w:val="20"/>
        </w:rPr>
        <w:t>PLoS</w:t>
      </w:r>
      <w:proofErr w:type="spellEnd"/>
      <w:r w:rsidRPr="00EF15BD">
        <w:rPr>
          <w:rFonts w:ascii="Arial" w:hAnsi="Arial" w:cs="Arial"/>
          <w:i/>
          <w:iCs/>
          <w:sz w:val="20"/>
        </w:rPr>
        <w:t xml:space="preserve"> ONE</w:t>
      </w:r>
      <w:r w:rsidRPr="00EF15BD">
        <w:rPr>
          <w:rFonts w:ascii="Arial" w:hAnsi="Arial" w:cs="Arial"/>
          <w:sz w:val="20"/>
        </w:rPr>
        <w:t xml:space="preserve">, 7(10), e47309. DOI: </w:t>
      </w:r>
      <w:hyperlink r:id="rId14" w:tgtFrame="_new" w:history="1">
        <w:r w:rsidRPr="00EF15BD">
          <w:rPr>
            <w:rStyle w:val="Hyperlink"/>
            <w:rFonts w:ascii="Arial" w:hAnsi="Arial" w:cs="Arial"/>
            <w:sz w:val="20"/>
          </w:rPr>
          <w:t>https://doi.org/10.1371/journal.pone.0047309</w:t>
        </w:r>
      </w:hyperlink>
    </w:p>
    <w:p w14:paraId="2A8FF876" w14:textId="064B7FE0" w:rsidR="005F0F70" w:rsidRPr="00EF15BD" w:rsidRDefault="005F0F70" w:rsidP="005F0F70">
      <w:pPr>
        <w:ind w:left="900" w:hanging="900"/>
        <w:jc w:val="both"/>
        <w:rPr>
          <w:rFonts w:ascii="Arial" w:hAnsi="Arial" w:cs="Arial"/>
          <w:sz w:val="20"/>
        </w:rPr>
      </w:pPr>
      <w:proofErr w:type="spellStart"/>
      <w:r w:rsidRPr="00EF15BD">
        <w:rPr>
          <w:rFonts w:ascii="Arial" w:hAnsi="Arial" w:cs="Arial"/>
          <w:sz w:val="20"/>
        </w:rPr>
        <w:t>Bajya</w:t>
      </w:r>
      <w:proofErr w:type="spellEnd"/>
      <w:r w:rsidRPr="00EF15BD">
        <w:rPr>
          <w:rFonts w:ascii="Arial" w:hAnsi="Arial" w:cs="Arial"/>
          <w:sz w:val="20"/>
        </w:rPr>
        <w:t xml:space="preserve">, R. (2022). Effect of Weather Factors on Population Dynamics of </w:t>
      </w:r>
      <w:r w:rsidRPr="00EF15BD">
        <w:rPr>
          <w:rFonts w:ascii="Arial" w:hAnsi="Arial" w:cs="Arial"/>
          <w:i/>
          <w:iCs/>
          <w:sz w:val="20"/>
        </w:rPr>
        <w:t>Helicoverpa armigera</w:t>
      </w:r>
      <w:r w:rsidRPr="00EF15BD">
        <w:rPr>
          <w:rFonts w:ascii="Arial" w:hAnsi="Arial" w:cs="Arial"/>
          <w:sz w:val="20"/>
        </w:rPr>
        <w:t xml:space="preserve"> (Hubner) (Noctuidae: Lepidoptera) in Chickpea. </w:t>
      </w:r>
      <w:r w:rsidRPr="00EF15BD">
        <w:rPr>
          <w:rFonts w:ascii="Arial" w:hAnsi="Arial" w:cs="Arial"/>
          <w:i/>
          <w:iCs/>
          <w:sz w:val="20"/>
        </w:rPr>
        <w:t>Biological Forum – An International Journal</w:t>
      </w:r>
      <w:r w:rsidRPr="00EF15BD">
        <w:rPr>
          <w:rFonts w:ascii="Arial" w:hAnsi="Arial" w:cs="Arial"/>
          <w:sz w:val="20"/>
        </w:rPr>
        <w:t>, 14(1), 250–254.</w:t>
      </w:r>
      <w:r>
        <w:rPr>
          <w:rFonts w:ascii="Arial" w:hAnsi="Arial" w:cs="Arial"/>
          <w:sz w:val="20"/>
        </w:rPr>
        <w:t xml:space="preserve"> </w:t>
      </w:r>
      <w:hyperlink r:id="rId15" w:history="1">
        <w:r w:rsidR="00D26868" w:rsidRPr="000A4695">
          <w:rPr>
            <w:rStyle w:val="Hyperlink"/>
            <w:rFonts w:ascii="Arial" w:hAnsi="Arial" w:cs="Arial"/>
            <w:sz w:val="20"/>
          </w:rPr>
          <w:t>https://www.researchtrend.net/bfij/pdf/44%20Effect%20of%20Weather%20Factors%20on%20Population%20Dynamics%20of%20Helicoverpa%20armigera%20Hubner%20_Noctuidae%20Lepidoptera_%20in%20Chickpea%20Rajkumar%20Bajya.pdf</w:t>
        </w:r>
      </w:hyperlink>
      <w:r w:rsidR="00D26868">
        <w:rPr>
          <w:rFonts w:ascii="Arial" w:hAnsi="Arial" w:cs="Arial"/>
          <w:sz w:val="20"/>
        </w:rPr>
        <w:t xml:space="preserve"> </w:t>
      </w:r>
    </w:p>
    <w:p w14:paraId="703B7E76" w14:textId="77777777" w:rsidR="005F0F70" w:rsidRPr="00EF15BD" w:rsidRDefault="005F0F70" w:rsidP="005F0F70">
      <w:pPr>
        <w:ind w:left="900" w:hanging="900"/>
        <w:jc w:val="both"/>
        <w:rPr>
          <w:rFonts w:ascii="Arial" w:hAnsi="Arial" w:cs="Arial"/>
          <w:sz w:val="20"/>
        </w:rPr>
      </w:pPr>
      <w:r w:rsidRPr="00EF15BD">
        <w:rPr>
          <w:rFonts w:ascii="Arial" w:hAnsi="Arial" w:cs="Arial"/>
          <w:sz w:val="20"/>
        </w:rPr>
        <w:t xml:space="preserve">Devi, R., Chandra, U., Kumar, P., Singh, S.K., &amp; Rajak, R.K. (2024). Population dynamics of </w:t>
      </w:r>
      <w:r w:rsidRPr="00EF15BD">
        <w:rPr>
          <w:rFonts w:ascii="Arial" w:hAnsi="Arial" w:cs="Arial"/>
          <w:i/>
          <w:iCs/>
          <w:sz w:val="20"/>
        </w:rPr>
        <w:t>Helicoverpa armigera</w:t>
      </w:r>
      <w:r w:rsidRPr="00EF15BD">
        <w:rPr>
          <w:rFonts w:ascii="Arial" w:hAnsi="Arial" w:cs="Arial"/>
          <w:sz w:val="20"/>
        </w:rPr>
        <w:t xml:space="preserve"> in chickpea (</w:t>
      </w:r>
      <w:r w:rsidRPr="00EF15BD">
        <w:rPr>
          <w:rFonts w:ascii="Arial" w:hAnsi="Arial" w:cs="Arial"/>
          <w:i/>
          <w:iCs/>
          <w:sz w:val="20"/>
        </w:rPr>
        <w:t>Cicer arietinum</w:t>
      </w:r>
      <w:r w:rsidRPr="00EF15BD">
        <w:rPr>
          <w:rFonts w:ascii="Arial" w:hAnsi="Arial" w:cs="Arial"/>
          <w:sz w:val="20"/>
        </w:rPr>
        <w:t xml:space="preserve"> L.). </w:t>
      </w:r>
      <w:r w:rsidRPr="00EF15BD">
        <w:rPr>
          <w:rFonts w:ascii="Arial" w:hAnsi="Arial" w:cs="Arial"/>
          <w:i/>
          <w:iCs/>
          <w:sz w:val="20"/>
        </w:rPr>
        <w:t>Journal of Advances in Biology &amp; Biotechnology</w:t>
      </w:r>
      <w:r w:rsidRPr="00EF15BD">
        <w:rPr>
          <w:rFonts w:ascii="Arial" w:hAnsi="Arial" w:cs="Arial"/>
          <w:sz w:val="20"/>
        </w:rPr>
        <w:t xml:space="preserve">, 27(5), 389–396. DOI: </w:t>
      </w:r>
      <w:hyperlink r:id="rId16" w:tgtFrame="_new" w:history="1">
        <w:r w:rsidRPr="00EF15BD">
          <w:rPr>
            <w:rStyle w:val="Hyperlink"/>
            <w:rFonts w:ascii="Arial" w:hAnsi="Arial" w:cs="Arial"/>
            <w:sz w:val="20"/>
          </w:rPr>
          <w:t>https://doi.org/10.9734/jabb/2024/v27i5798</w:t>
        </w:r>
      </w:hyperlink>
    </w:p>
    <w:p w14:paraId="356F6C87" w14:textId="77777777" w:rsidR="005F0F70" w:rsidRPr="00EF15BD" w:rsidRDefault="005F0F70" w:rsidP="005F0F70">
      <w:pPr>
        <w:ind w:left="900" w:hanging="900"/>
        <w:jc w:val="both"/>
        <w:rPr>
          <w:rFonts w:ascii="Arial" w:hAnsi="Arial" w:cs="Arial"/>
          <w:sz w:val="20"/>
        </w:rPr>
      </w:pPr>
      <w:r w:rsidRPr="00EF15BD">
        <w:rPr>
          <w:rFonts w:ascii="Arial" w:hAnsi="Arial" w:cs="Arial"/>
          <w:sz w:val="20"/>
        </w:rPr>
        <w:t xml:space="preserve">Divija, S.D., &amp; Agnihotri, M. (2024). Impact of Abiotic Factors and Dates of Sowing on </w:t>
      </w:r>
      <w:proofErr w:type="spellStart"/>
      <w:r w:rsidRPr="00EF15BD">
        <w:rPr>
          <w:rFonts w:ascii="Arial" w:hAnsi="Arial" w:cs="Arial"/>
          <w:i/>
          <w:iCs/>
          <w:sz w:val="20"/>
        </w:rPr>
        <w:t>Helicoverpa</w:t>
      </w:r>
      <w:proofErr w:type="spellEnd"/>
      <w:r w:rsidRPr="00EF15BD">
        <w:rPr>
          <w:rFonts w:ascii="Arial" w:hAnsi="Arial" w:cs="Arial"/>
          <w:i/>
          <w:iCs/>
          <w:sz w:val="20"/>
        </w:rPr>
        <w:t xml:space="preserve"> </w:t>
      </w:r>
      <w:proofErr w:type="spellStart"/>
      <w:r w:rsidRPr="00EF15BD">
        <w:rPr>
          <w:rFonts w:ascii="Arial" w:hAnsi="Arial" w:cs="Arial"/>
          <w:i/>
          <w:iCs/>
          <w:sz w:val="20"/>
        </w:rPr>
        <w:t>armigera</w:t>
      </w:r>
      <w:proofErr w:type="spellEnd"/>
      <w:r w:rsidRPr="00EF15BD">
        <w:rPr>
          <w:rFonts w:ascii="Arial" w:hAnsi="Arial" w:cs="Arial"/>
          <w:sz w:val="20"/>
        </w:rPr>
        <w:t xml:space="preserve"> (</w:t>
      </w:r>
      <w:proofErr w:type="spellStart"/>
      <w:r w:rsidRPr="00EF15BD">
        <w:rPr>
          <w:rFonts w:ascii="Arial" w:hAnsi="Arial" w:cs="Arial"/>
          <w:sz w:val="20"/>
        </w:rPr>
        <w:t>Hübner</w:t>
      </w:r>
      <w:proofErr w:type="spellEnd"/>
      <w:r w:rsidRPr="00EF15BD">
        <w:rPr>
          <w:rFonts w:ascii="Arial" w:hAnsi="Arial" w:cs="Arial"/>
          <w:sz w:val="20"/>
        </w:rPr>
        <w:t xml:space="preserve">) </w:t>
      </w:r>
      <w:proofErr w:type="spellStart"/>
      <w:r w:rsidRPr="00EF15BD">
        <w:rPr>
          <w:rFonts w:ascii="Arial" w:hAnsi="Arial" w:cs="Arial"/>
          <w:sz w:val="20"/>
        </w:rPr>
        <w:t>Parasitoid</w:t>
      </w:r>
      <w:proofErr w:type="spellEnd"/>
      <w:r w:rsidRPr="00EF15BD">
        <w:rPr>
          <w:rFonts w:ascii="Arial" w:hAnsi="Arial" w:cs="Arial"/>
          <w:sz w:val="20"/>
        </w:rPr>
        <w:t xml:space="preserve"> </w:t>
      </w:r>
      <w:proofErr w:type="spellStart"/>
      <w:r w:rsidRPr="00EF15BD">
        <w:rPr>
          <w:rFonts w:ascii="Arial" w:hAnsi="Arial" w:cs="Arial"/>
          <w:i/>
          <w:iCs/>
          <w:sz w:val="20"/>
        </w:rPr>
        <w:t>Campoletis</w:t>
      </w:r>
      <w:proofErr w:type="spellEnd"/>
      <w:r w:rsidRPr="00EF15BD">
        <w:rPr>
          <w:rFonts w:ascii="Arial" w:hAnsi="Arial" w:cs="Arial"/>
          <w:i/>
          <w:iCs/>
          <w:sz w:val="20"/>
        </w:rPr>
        <w:t xml:space="preserve"> </w:t>
      </w:r>
      <w:proofErr w:type="spellStart"/>
      <w:r w:rsidRPr="00EF15BD">
        <w:rPr>
          <w:rFonts w:ascii="Arial" w:hAnsi="Arial" w:cs="Arial"/>
          <w:i/>
          <w:iCs/>
          <w:sz w:val="20"/>
        </w:rPr>
        <w:t>chloridae</w:t>
      </w:r>
      <w:proofErr w:type="spellEnd"/>
      <w:r w:rsidRPr="00EF15BD">
        <w:rPr>
          <w:rFonts w:ascii="Arial" w:hAnsi="Arial" w:cs="Arial"/>
          <w:sz w:val="20"/>
        </w:rPr>
        <w:t xml:space="preserve"> (Uchida) under Chickpea Cropping System in Tarai Region of Uttarakhand. </w:t>
      </w:r>
      <w:r w:rsidRPr="00EF15BD">
        <w:rPr>
          <w:rFonts w:ascii="Arial" w:hAnsi="Arial" w:cs="Arial"/>
          <w:i/>
          <w:iCs/>
          <w:sz w:val="20"/>
        </w:rPr>
        <w:t>Legume Research</w:t>
      </w:r>
      <w:r w:rsidRPr="00EF15BD">
        <w:rPr>
          <w:rFonts w:ascii="Arial" w:hAnsi="Arial" w:cs="Arial"/>
          <w:sz w:val="20"/>
        </w:rPr>
        <w:t xml:space="preserve">, 47(3), 501–504. DOI: </w:t>
      </w:r>
      <w:hyperlink r:id="rId17" w:tgtFrame="_new" w:history="1">
        <w:r w:rsidRPr="00EF15BD">
          <w:rPr>
            <w:rStyle w:val="Hyperlink"/>
            <w:rFonts w:ascii="Arial" w:hAnsi="Arial" w:cs="Arial"/>
            <w:sz w:val="20"/>
          </w:rPr>
          <w:t>https://doi.org/10.18805/LR-4500</w:t>
        </w:r>
      </w:hyperlink>
    </w:p>
    <w:p w14:paraId="0EA35408" w14:textId="77777777" w:rsidR="005F0F70" w:rsidRPr="00EF15BD" w:rsidRDefault="005F0F70" w:rsidP="005F0F70">
      <w:pPr>
        <w:ind w:left="900" w:hanging="900"/>
        <w:jc w:val="both"/>
        <w:rPr>
          <w:rFonts w:ascii="Arial" w:hAnsi="Arial" w:cs="Arial"/>
          <w:sz w:val="20"/>
        </w:rPr>
      </w:pPr>
      <w:r w:rsidRPr="00EF15BD">
        <w:rPr>
          <w:rFonts w:ascii="Arial" w:hAnsi="Arial" w:cs="Arial"/>
          <w:sz w:val="20"/>
        </w:rPr>
        <w:t xml:space="preserve">El Fakhouri, K., </w:t>
      </w:r>
      <w:proofErr w:type="spellStart"/>
      <w:r w:rsidRPr="00EF15BD">
        <w:rPr>
          <w:rFonts w:ascii="Arial" w:hAnsi="Arial" w:cs="Arial"/>
          <w:sz w:val="20"/>
        </w:rPr>
        <w:t>Boulamtat</w:t>
      </w:r>
      <w:proofErr w:type="spellEnd"/>
      <w:r w:rsidRPr="00EF15BD">
        <w:rPr>
          <w:rFonts w:ascii="Arial" w:hAnsi="Arial" w:cs="Arial"/>
          <w:sz w:val="20"/>
        </w:rPr>
        <w:t xml:space="preserve">, R., </w:t>
      </w:r>
      <w:proofErr w:type="spellStart"/>
      <w:r w:rsidRPr="00EF15BD">
        <w:rPr>
          <w:rFonts w:ascii="Arial" w:hAnsi="Arial" w:cs="Arial"/>
          <w:sz w:val="20"/>
        </w:rPr>
        <w:t>Sabraoui</w:t>
      </w:r>
      <w:proofErr w:type="spellEnd"/>
      <w:r w:rsidRPr="00EF15BD">
        <w:rPr>
          <w:rFonts w:ascii="Arial" w:hAnsi="Arial" w:cs="Arial"/>
          <w:sz w:val="20"/>
        </w:rPr>
        <w:t xml:space="preserve">, A., &amp; El </w:t>
      </w:r>
      <w:proofErr w:type="spellStart"/>
      <w:r w:rsidRPr="00EF15BD">
        <w:rPr>
          <w:rFonts w:ascii="Arial" w:hAnsi="Arial" w:cs="Arial"/>
          <w:sz w:val="20"/>
        </w:rPr>
        <w:t>Bouhssini</w:t>
      </w:r>
      <w:proofErr w:type="spellEnd"/>
      <w:r w:rsidRPr="00EF15BD">
        <w:rPr>
          <w:rFonts w:ascii="Arial" w:hAnsi="Arial" w:cs="Arial"/>
          <w:sz w:val="20"/>
        </w:rPr>
        <w:t xml:space="preserve">, M. (2022). The chickpea pod borer, </w:t>
      </w:r>
      <w:r w:rsidRPr="00EF15BD">
        <w:rPr>
          <w:rFonts w:ascii="Arial" w:hAnsi="Arial" w:cs="Arial"/>
          <w:i/>
          <w:iCs/>
          <w:sz w:val="20"/>
        </w:rPr>
        <w:t>Helicoverpa armigera</w:t>
      </w:r>
      <w:r w:rsidRPr="00EF15BD">
        <w:rPr>
          <w:rFonts w:ascii="Arial" w:hAnsi="Arial" w:cs="Arial"/>
          <w:sz w:val="20"/>
        </w:rPr>
        <w:t xml:space="preserve"> (Hübner): Yield loss estimation and biorational insecticide assessment in Morocco. </w:t>
      </w:r>
      <w:r w:rsidRPr="00EF15BD">
        <w:rPr>
          <w:rFonts w:ascii="Arial" w:hAnsi="Arial" w:cs="Arial"/>
          <w:i/>
          <w:iCs/>
          <w:sz w:val="20"/>
        </w:rPr>
        <w:t>Agronomy</w:t>
      </w:r>
      <w:r w:rsidRPr="00EF15BD">
        <w:rPr>
          <w:rFonts w:ascii="Arial" w:hAnsi="Arial" w:cs="Arial"/>
          <w:sz w:val="20"/>
        </w:rPr>
        <w:t xml:space="preserve">, 12(12), 3017. DOI: </w:t>
      </w:r>
      <w:hyperlink r:id="rId18" w:tgtFrame="_new" w:history="1">
        <w:r w:rsidRPr="00EF15BD">
          <w:rPr>
            <w:rStyle w:val="Hyperlink"/>
            <w:rFonts w:ascii="Arial" w:hAnsi="Arial" w:cs="Arial"/>
            <w:sz w:val="20"/>
          </w:rPr>
          <w:t>https://doi.org/10.3390/agronomy12123017</w:t>
        </w:r>
      </w:hyperlink>
    </w:p>
    <w:p w14:paraId="2ADB7A58" w14:textId="77777777" w:rsidR="005F0F70" w:rsidRPr="00EF15BD" w:rsidRDefault="005F0F70" w:rsidP="005F0F70">
      <w:pPr>
        <w:ind w:left="900" w:hanging="900"/>
        <w:jc w:val="both"/>
        <w:rPr>
          <w:rFonts w:ascii="Arial" w:hAnsi="Arial" w:cs="Arial"/>
          <w:sz w:val="20"/>
        </w:rPr>
      </w:pPr>
      <w:r w:rsidRPr="00EF15BD">
        <w:rPr>
          <w:rFonts w:ascii="Arial" w:hAnsi="Arial" w:cs="Arial"/>
          <w:sz w:val="20"/>
        </w:rPr>
        <w:t xml:space="preserve">Jakhar, B.L., Singh, N., Venilla, S., Patel, M.H., Vekaria, M.V., Patel, B.D., &amp; </w:t>
      </w:r>
      <w:proofErr w:type="spellStart"/>
      <w:r w:rsidRPr="00EF15BD">
        <w:rPr>
          <w:rFonts w:ascii="Arial" w:hAnsi="Arial" w:cs="Arial"/>
          <w:sz w:val="20"/>
        </w:rPr>
        <w:t>Panickar</w:t>
      </w:r>
      <w:proofErr w:type="spellEnd"/>
      <w:r w:rsidRPr="00EF15BD">
        <w:rPr>
          <w:rFonts w:ascii="Arial" w:hAnsi="Arial" w:cs="Arial"/>
          <w:sz w:val="20"/>
        </w:rPr>
        <w:t xml:space="preserve">, B. (2024). Influence of climate change on </w:t>
      </w:r>
      <w:proofErr w:type="spellStart"/>
      <w:r w:rsidRPr="00EF15BD">
        <w:rPr>
          <w:rFonts w:ascii="Arial" w:hAnsi="Arial" w:cs="Arial"/>
          <w:i/>
          <w:iCs/>
          <w:sz w:val="20"/>
        </w:rPr>
        <w:t>Helicoverpa</w:t>
      </w:r>
      <w:proofErr w:type="spellEnd"/>
      <w:r w:rsidRPr="00EF15BD">
        <w:rPr>
          <w:rFonts w:ascii="Arial" w:hAnsi="Arial" w:cs="Arial"/>
          <w:i/>
          <w:iCs/>
          <w:sz w:val="20"/>
        </w:rPr>
        <w:t xml:space="preserve"> </w:t>
      </w:r>
      <w:proofErr w:type="spellStart"/>
      <w:r w:rsidRPr="00EF15BD">
        <w:rPr>
          <w:rFonts w:ascii="Arial" w:hAnsi="Arial" w:cs="Arial"/>
          <w:i/>
          <w:iCs/>
          <w:sz w:val="20"/>
        </w:rPr>
        <w:t>armigera</w:t>
      </w:r>
      <w:proofErr w:type="spellEnd"/>
      <w:r w:rsidRPr="00EF15BD">
        <w:rPr>
          <w:rFonts w:ascii="Arial" w:hAnsi="Arial" w:cs="Arial"/>
          <w:sz w:val="20"/>
        </w:rPr>
        <w:t xml:space="preserve"> (</w:t>
      </w:r>
      <w:proofErr w:type="spellStart"/>
      <w:r w:rsidRPr="00EF15BD">
        <w:rPr>
          <w:rFonts w:ascii="Arial" w:hAnsi="Arial" w:cs="Arial"/>
          <w:sz w:val="20"/>
        </w:rPr>
        <w:t>Hubner</w:t>
      </w:r>
      <w:proofErr w:type="spellEnd"/>
      <w:r w:rsidRPr="00EF15BD">
        <w:rPr>
          <w:rFonts w:ascii="Arial" w:hAnsi="Arial" w:cs="Arial"/>
          <w:sz w:val="20"/>
        </w:rPr>
        <w:t xml:space="preserve">) in </w:t>
      </w:r>
      <w:proofErr w:type="spellStart"/>
      <w:r w:rsidRPr="00EF15BD">
        <w:rPr>
          <w:rFonts w:ascii="Arial" w:hAnsi="Arial" w:cs="Arial"/>
          <w:sz w:val="20"/>
        </w:rPr>
        <w:t>pigeonpea</w:t>
      </w:r>
      <w:proofErr w:type="spellEnd"/>
      <w:r w:rsidRPr="00EF15BD">
        <w:rPr>
          <w:rFonts w:ascii="Arial" w:hAnsi="Arial" w:cs="Arial"/>
          <w:sz w:val="20"/>
        </w:rPr>
        <w:t xml:space="preserve">. </w:t>
      </w:r>
      <w:r w:rsidRPr="00EF15BD">
        <w:rPr>
          <w:rFonts w:ascii="Arial" w:hAnsi="Arial" w:cs="Arial"/>
          <w:i/>
          <w:iCs/>
          <w:sz w:val="20"/>
        </w:rPr>
        <w:t>Journal of Agriculture and Ecology</w:t>
      </w:r>
      <w:r w:rsidRPr="00EF15BD">
        <w:rPr>
          <w:rFonts w:ascii="Arial" w:hAnsi="Arial" w:cs="Arial"/>
          <w:sz w:val="20"/>
        </w:rPr>
        <w:t xml:space="preserve">, 14(1), 45–52. DOI: </w:t>
      </w:r>
      <w:hyperlink r:id="rId19" w:tgtFrame="_new" w:history="1">
        <w:r w:rsidRPr="00EF15BD">
          <w:rPr>
            <w:rStyle w:val="Hyperlink"/>
            <w:rFonts w:ascii="Arial" w:hAnsi="Arial" w:cs="Arial"/>
            <w:sz w:val="20"/>
          </w:rPr>
          <w:t>https://saaer.org.in/journals/index.php/jae/article/view/21</w:t>
        </w:r>
      </w:hyperlink>
    </w:p>
    <w:p w14:paraId="40F147BA" w14:textId="77777777" w:rsidR="005F0F70" w:rsidRPr="00F43265" w:rsidRDefault="005F0F70" w:rsidP="005F0F70">
      <w:pPr>
        <w:ind w:left="900" w:hanging="900"/>
        <w:jc w:val="both"/>
        <w:rPr>
          <w:rFonts w:ascii="Arial" w:hAnsi="Arial" w:cs="Arial"/>
          <w:sz w:val="20"/>
        </w:rPr>
      </w:pPr>
      <w:r w:rsidRPr="00F43265">
        <w:rPr>
          <w:rFonts w:ascii="Arial" w:hAnsi="Arial" w:cs="Arial"/>
          <w:sz w:val="20"/>
        </w:rPr>
        <w:t xml:space="preserve">Jha, U.C., Nayyar, H., </w:t>
      </w:r>
      <w:proofErr w:type="spellStart"/>
      <w:r w:rsidRPr="00F43265">
        <w:rPr>
          <w:rFonts w:ascii="Arial" w:hAnsi="Arial" w:cs="Arial"/>
          <w:sz w:val="20"/>
        </w:rPr>
        <w:t>Thudi</w:t>
      </w:r>
      <w:proofErr w:type="spellEnd"/>
      <w:r w:rsidRPr="00F43265">
        <w:rPr>
          <w:rFonts w:ascii="Arial" w:hAnsi="Arial" w:cs="Arial"/>
          <w:sz w:val="20"/>
        </w:rPr>
        <w:t xml:space="preserve">, M., Beena, R., Prasad, P.V.V., &amp; Siddique, K.H.M. (2024). Unlocking the nutritional potential of chickpea: strategies for biofortification and enhanced </w:t>
      </w:r>
      <w:proofErr w:type="spellStart"/>
      <w:r w:rsidRPr="00F43265">
        <w:rPr>
          <w:rFonts w:ascii="Arial" w:hAnsi="Arial" w:cs="Arial"/>
          <w:sz w:val="20"/>
        </w:rPr>
        <w:t>multinutrient</w:t>
      </w:r>
      <w:proofErr w:type="spellEnd"/>
      <w:r w:rsidRPr="00F43265">
        <w:rPr>
          <w:rFonts w:ascii="Arial" w:hAnsi="Arial" w:cs="Arial"/>
          <w:sz w:val="20"/>
        </w:rPr>
        <w:t xml:space="preserve"> quality. </w:t>
      </w:r>
      <w:r w:rsidRPr="00F43265">
        <w:rPr>
          <w:rFonts w:ascii="Arial" w:hAnsi="Arial" w:cs="Arial"/>
          <w:i/>
          <w:iCs/>
          <w:sz w:val="20"/>
        </w:rPr>
        <w:t>Frontiers in Plant Science</w:t>
      </w:r>
      <w:r w:rsidRPr="00F43265">
        <w:rPr>
          <w:rFonts w:ascii="Arial" w:hAnsi="Arial" w:cs="Arial"/>
          <w:sz w:val="20"/>
        </w:rPr>
        <w:t>, 15, 1391496.</w:t>
      </w:r>
      <w:r>
        <w:rPr>
          <w:rFonts w:ascii="Arial" w:hAnsi="Arial" w:cs="Arial"/>
          <w:sz w:val="20"/>
        </w:rPr>
        <w:t xml:space="preserve"> </w:t>
      </w:r>
      <w:r w:rsidRPr="00F43265">
        <w:rPr>
          <w:rFonts w:ascii="Arial" w:hAnsi="Arial" w:cs="Arial"/>
          <w:sz w:val="20"/>
        </w:rPr>
        <w:t>DOI:</w:t>
      </w:r>
      <w:r>
        <w:rPr>
          <w:rFonts w:ascii="Arial" w:hAnsi="Arial" w:cs="Arial"/>
          <w:sz w:val="20"/>
        </w:rPr>
        <w:t xml:space="preserve"> </w:t>
      </w:r>
      <w:hyperlink r:id="rId20" w:tgtFrame="_new" w:history="1">
        <w:r w:rsidRPr="00F43265">
          <w:rPr>
            <w:rStyle w:val="Hyperlink"/>
            <w:rFonts w:ascii="Arial" w:hAnsi="Arial" w:cs="Arial"/>
            <w:sz w:val="20"/>
          </w:rPr>
          <w:t>https://doi.org/10.3389/fpls.2024.1391496</w:t>
        </w:r>
      </w:hyperlink>
    </w:p>
    <w:p w14:paraId="03598889" w14:textId="175932D1" w:rsidR="005F0F70" w:rsidRPr="00EF15BD" w:rsidRDefault="005F0F70" w:rsidP="005F0F70">
      <w:pPr>
        <w:ind w:left="900" w:hanging="900"/>
        <w:jc w:val="both"/>
        <w:rPr>
          <w:rFonts w:ascii="Arial" w:hAnsi="Arial" w:cs="Arial"/>
          <w:sz w:val="20"/>
        </w:rPr>
      </w:pPr>
      <w:r w:rsidRPr="0046539A">
        <w:rPr>
          <w:rFonts w:ascii="Arial" w:hAnsi="Arial" w:cs="Arial"/>
          <w:sz w:val="20"/>
        </w:rPr>
        <w:t xml:space="preserve">Jin, L., et al. (2023). Genomic predictions of invasiveness and adaptability of the cotton bollworm </w:t>
      </w:r>
      <w:r w:rsidRPr="0046539A">
        <w:rPr>
          <w:rFonts w:ascii="Arial" w:hAnsi="Arial" w:cs="Arial"/>
          <w:i/>
          <w:iCs/>
          <w:sz w:val="20"/>
        </w:rPr>
        <w:t>Helicoverpa armigera</w:t>
      </w:r>
      <w:r w:rsidRPr="0046539A">
        <w:rPr>
          <w:rFonts w:ascii="Arial" w:hAnsi="Arial" w:cs="Arial"/>
          <w:sz w:val="20"/>
        </w:rPr>
        <w:t xml:space="preserve">. </w:t>
      </w:r>
      <w:r w:rsidRPr="0046539A">
        <w:rPr>
          <w:rFonts w:ascii="Arial" w:hAnsi="Arial" w:cs="Arial"/>
          <w:i/>
          <w:iCs/>
          <w:sz w:val="20"/>
        </w:rPr>
        <w:t>Journal of Integrative Agriculture</w:t>
      </w:r>
      <w:r w:rsidRPr="0046539A">
        <w:rPr>
          <w:rFonts w:ascii="Arial" w:hAnsi="Arial" w:cs="Arial"/>
          <w:sz w:val="20"/>
        </w:rPr>
        <w:t xml:space="preserve">, 24(2), 320–331. DOI: </w:t>
      </w:r>
      <w:hyperlink r:id="rId21" w:history="1">
        <w:r w:rsidR="00D26868" w:rsidRPr="0046539A">
          <w:rPr>
            <w:rStyle w:val="Hyperlink"/>
            <w:rFonts w:ascii="Arial" w:hAnsi="Arial" w:cs="Arial"/>
            <w:sz w:val="20"/>
          </w:rPr>
          <w:t>https://doi.org/10.1016/j.jia.2023.01.005</w:t>
        </w:r>
      </w:hyperlink>
      <w:r w:rsidR="00D26868">
        <w:rPr>
          <w:rFonts w:ascii="Arial" w:hAnsi="Arial" w:cs="Arial"/>
          <w:sz w:val="20"/>
        </w:rPr>
        <w:t xml:space="preserve"> </w:t>
      </w:r>
      <w:bookmarkStart w:id="5" w:name="_GoBack"/>
      <w:bookmarkEnd w:id="5"/>
    </w:p>
    <w:p w14:paraId="1CD79AB5" w14:textId="77777777" w:rsidR="005F0F70" w:rsidRPr="00190AF1" w:rsidRDefault="005F0F70" w:rsidP="005F0F70">
      <w:pPr>
        <w:spacing w:after="0" w:line="240" w:lineRule="auto"/>
        <w:ind w:left="900" w:hanging="900"/>
        <w:jc w:val="both"/>
        <w:rPr>
          <w:rFonts w:ascii="Arial" w:hAnsi="Arial" w:cs="Arial"/>
          <w:sz w:val="20"/>
        </w:rPr>
      </w:pPr>
      <w:proofErr w:type="spellStart"/>
      <w:r w:rsidRPr="00190AF1">
        <w:rPr>
          <w:rFonts w:ascii="Arial" w:hAnsi="Arial" w:cs="Arial"/>
          <w:sz w:val="20"/>
        </w:rPr>
        <w:lastRenderedPageBreak/>
        <w:t>Jukanti</w:t>
      </w:r>
      <w:proofErr w:type="spellEnd"/>
      <w:r w:rsidRPr="00190AF1">
        <w:rPr>
          <w:rFonts w:ascii="Arial" w:hAnsi="Arial" w:cs="Arial"/>
          <w:sz w:val="20"/>
        </w:rPr>
        <w:t xml:space="preserve">, A.K., Gaur, P.M., Gowda, C.L.L. &amp; </w:t>
      </w:r>
      <w:proofErr w:type="spellStart"/>
      <w:r w:rsidRPr="00190AF1">
        <w:rPr>
          <w:rFonts w:ascii="Arial" w:hAnsi="Arial" w:cs="Arial"/>
          <w:sz w:val="20"/>
        </w:rPr>
        <w:t>Chibbar</w:t>
      </w:r>
      <w:proofErr w:type="spellEnd"/>
      <w:r w:rsidRPr="00190AF1">
        <w:rPr>
          <w:rFonts w:ascii="Arial" w:hAnsi="Arial" w:cs="Arial"/>
          <w:sz w:val="20"/>
        </w:rPr>
        <w:t>, R.N. (2012). Nutritional quality and health benefits of chickpea (</w:t>
      </w:r>
      <w:r w:rsidRPr="00190AF1">
        <w:rPr>
          <w:rFonts w:ascii="Arial" w:hAnsi="Arial" w:cs="Arial"/>
          <w:i/>
          <w:iCs/>
          <w:sz w:val="20"/>
        </w:rPr>
        <w:t>Cicer arietinum</w:t>
      </w:r>
      <w:r w:rsidRPr="00190AF1">
        <w:rPr>
          <w:rFonts w:ascii="Arial" w:hAnsi="Arial" w:cs="Arial"/>
          <w:sz w:val="20"/>
        </w:rPr>
        <w:t xml:space="preserve"> L.): A review. </w:t>
      </w:r>
      <w:r w:rsidRPr="00190AF1">
        <w:rPr>
          <w:rFonts w:ascii="Arial" w:hAnsi="Arial" w:cs="Arial"/>
          <w:i/>
          <w:iCs/>
          <w:sz w:val="20"/>
        </w:rPr>
        <w:t>British Journal of Nutrition</w:t>
      </w:r>
      <w:r w:rsidRPr="00190AF1">
        <w:rPr>
          <w:rFonts w:ascii="Arial" w:hAnsi="Arial" w:cs="Arial"/>
          <w:sz w:val="20"/>
        </w:rPr>
        <w:t>, 108(S1), S11-S26. DOI: </w:t>
      </w:r>
      <w:hyperlink r:id="rId22" w:tgtFrame="_blank" w:history="1">
        <w:r w:rsidRPr="00190AF1">
          <w:rPr>
            <w:rStyle w:val="Hyperlink"/>
            <w:rFonts w:ascii="Arial" w:hAnsi="Arial" w:cs="Arial"/>
            <w:sz w:val="20"/>
          </w:rPr>
          <w:t>https://doi.org/10.1017/S0007114512000797</w:t>
        </w:r>
      </w:hyperlink>
    </w:p>
    <w:p w14:paraId="1656C84E" w14:textId="77777777" w:rsidR="005F0F70" w:rsidRPr="00EF15BD" w:rsidRDefault="005F0F70" w:rsidP="005F0F70">
      <w:pPr>
        <w:ind w:left="900" w:hanging="900"/>
        <w:jc w:val="both"/>
        <w:rPr>
          <w:rFonts w:ascii="Arial" w:hAnsi="Arial" w:cs="Arial"/>
          <w:sz w:val="20"/>
        </w:rPr>
      </w:pPr>
      <w:r w:rsidRPr="00EF15BD">
        <w:rPr>
          <w:rFonts w:ascii="Arial" w:hAnsi="Arial" w:cs="Arial"/>
          <w:sz w:val="20"/>
        </w:rPr>
        <w:t xml:space="preserve">Khokhar, S., </w:t>
      </w:r>
      <w:proofErr w:type="spellStart"/>
      <w:r w:rsidRPr="00EF15BD">
        <w:rPr>
          <w:rFonts w:ascii="Arial" w:hAnsi="Arial" w:cs="Arial"/>
          <w:sz w:val="20"/>
        </w:rPr>
        <w:t>Rolania</w:t>
      </w:r>
      <w:proofErr w:type="spellEnd"/>
      <w:r w:rsidRPr="00EF15BD">
        <w:rPr>
          <w:rFonts w:ascii="Arial" w:hAnsi="Arial" w:cs="Arial"/>
          <w:sz w:val="20"/>
        </w:rPr>
        <w:t xml:space="preserve">, K., Singh, G., &amp; Kumar, A. (2023). Influence of prevailing weather parameters on population dynamics of fruit borer, </w:t>
      </w:r>
      <w:r w:rsidRPr="00EF15BD">
        <w:rPr>
          <w:rFonts w:ascii="Arial" w:hAnsi="Arial" w:cs="Arial"/>
          <w:i/>
          <w:iCs/>
          <w:sz w:val="20"/>
        </w:rPr>
        <w:t>Helicoverpa armigera</w:t>
      </w:r>
      <w:r w:rsidRPr="00EF15BD">
        <w:rPr>
          <w:rFonts w:ascii="Arial" w:hAnsi="Arial" w:cs="Arial"/>
          <w:sz w:val="20"/>
        </w:rPr>
        <w:t xml:space="preserve"> (Hübner) on tomato in Haryana. </w:t>
      </w:r>
      <w:r w:rsidRPr="00EF15BD">
        <w:rPr>
          <w:rFonts w:ascii="Arial" w:hAnsi="Arial" w:cs="Arial"/>
          <w:i/>
          <w:iCs/>
          <w:sz w:val="20"/>
        </w:rPr>
        <w:t>Journal of Agrometeorology</w:t>
      </w:r>
      <w:r w:rsidRPr="00EF15BD">
        <w:rPr>
          <w:rFonts w:ascii="Arial" w:hAnsi="Arial" w:cs="Arial"/>
          <w:sz w:val="20"/>
        </w:rPr>
        <w:t xml:space="preserve">, 21(2), 174–178. DOI: </w:t>
      </w:r>
      <w:hyperlink r:id="rId23" w:tgtFrame="_new" w:history="1">
        <w:r w:rsidRPr="00EF15BD">
          <w:rPr>
            <w:rStyle w:val="Hyperlink"/>
            <w:rFonts w:ascii="Arial" w:hAnsi="Arial" w:cs="Arial"/>
            <w:sz w:val="20"/>
          </w:rPr>
          <w:t>https://doi.org/10.54386/jam.v21i2.232</w:t>
        </w:r>
      </w:hyperlink>
    </w:p>
    <w:p w14:paraId="1A4F14CE" w14:textId="77777777" w:rsidR="005F0F70" w:rsidRPr="00EF15BD" w:rsidRDefault="005F0F70" w:rsidP="005F0F70">
      <w:pPr>
        <w:ind w:left="900" w:hanging="900"/>
        <w:jc w:val="both"/>
        <w:rPr>
          <w:rFonts w:ascii="Arial" w:hAnsi="Arial" w:cs="Arial"/>
          <w:sz w:val="20"/>
        </w:rPr>
      </w:pPr>
      <w:r w:rsidRPr="00EF15BD">
        <w:rPr>
          <w:rFonts w:ascii="Arial" w:hAnsi="Arial" w:cs="Arial"/>
          <w:sz w:val="20"/>
        </w:rPr>
        <w:t>Mahmood, M.T., Akhtar, M., Ahmad, M., Saleem, M., Aziz, A., Rasool, I., Ali, Z., &amp; Amin, M. (2021). An update on biology, extent of damage and effective management strategies of chickpea pod borer (</w:t>
      </w:r>
      <w:r w:rsidRPr="00EF15BD">
        <w:rPr>
          <w:rFonts w:ascii="Arial" w:hAnsi="Arial" w:cs="Arial"/>
          <w:i/>
          <w:iCs/>
          <w:sz w:val="20"/>
        </w:rPr>
        <w:t>Helicoverpa armigera</w:t>
      </w:r>
      <w:r w:rsidRPr="00EF15BD">
        <w:rPr>
          <w:rFonts w:ascii="Arial" w:hAnsi="Arial" w:cs="Arial"/>
          <w:sz w:val="20"/>
        </w:rPr>
        <w:t xml:space="preserve">). </w:t>
      </w:r>
      <w:r w:rsidRPr="00EF15BD">
        <w:rPr>
          <w:rFonts w:ascii="Arial" w:hAnsi="Arial" w:cs="Arial"/>
          <w:i/>
          <w:iCs/>
          <w:sz w:val="20"/>
        </w:rPr>
        <w:t>Pakistan Journal of Agricultural Research</w:t>
      </w:r>
      <w:r w:rsidRPr="00EF15BD">
        <w:rPr>
          <w:rFonts w:ascii="Arial" w:hAnsi="Arial" w:cs="Arial"/>
          <w:sz w:val="20"/>
        </w:rPr>
        <w:t xml:space="preserve">, 34(1), 91–101. DOI: </w:t>
      </w:r>
      <w:hyperlink r:id="rId24" w:tgtFrame="_new" w:history="1">
        <w:r w:rsidRPr="00EF15BD">
          <w:rPr>
            <w:rStyle w:val="Hyperlink"/>
            <w:rFonts w:ascii="Arial" w:hAnsi="Arial" w:cs="Arial"/>
            <w:sz w:val="20"/>
          </w:rPr>
          <w:t>https://doi.org/10.17582/journal.pjar/2021/34.1.91.101</w:t>
        </w:r>
      </w:hyperlink>
    </w:p>
    <w:p w14:paraId="66DDECB7" w14:textId="25888E59" w:rsidR="005F0F70" w:rsidRPr="00EF15BD" w:rsidRDefault="005F0F70" w:rsidP="005F0F70">
      <w:pPr>
        <w:ind w:left="900" w:hanging="900"/>
        <w:jc w:val="both"/>
        <w:rPr>
          <w:rFonts w:ascii="Arial" w:hAnsi="Arial" w:cs="Arial"/>
          <w:sz w:val="20"/>
        </w:rPr>
      </w:pPr>
      <w:r w:rsidRPr="00EF15BD">
        <w:rPr>
          <w:rFonts w:ascii="Arial" w:hAnsi="Arial" w:cs="Arial"/>
          <w:sz w:val="20"/>
        </w:rPr>
        <w:t xml:space="preserve">Meena, R. K., &amp; Kumar, A. (2023). Seasonal incidence of termites and their correlation with environmental factors in chickpea. </w:t>
      </w:r>
      <w:r w:rsidRPr="00EF15BD">
        <w:rPr>
          <w:rFonts w:ascii="Arial" w:hAnsi="Arial" w:cs="Arial"/>
          <w:i/>
          <w:iCs/>
          <w:sz w:val="20"/>
        </w:rPr>
        <w:t>The Pharma Innovation Journal</w:t>
      </w:r>
      <w:r w:rsidRPr="00EF15BD">
        <w:rPr>
          <w:rFonts w:ascii="Arial" w:hAnsi="Arial" w:cs="Arial"/>
          <w:sz w:val="20"/>
        </w:rPr>
        <w:t xml:space="preserve">, 12(7S), 167–172. </w:t>
      </w:r>
      <w:hyperlink r:id="rId25" w:history="1">
        <w:r w:rsidR="00D26868" w:rsidRPr="000A4695">
          <w:rPr>
            <w:rStyle w:val="Hyperlink"/>
            <w:rFonts w:ascii="Arial" w:hAnsi="Arial" w:cs="Arial"/>
            <w:sz w:val="20"/>
          </w:rPr>
          <w:t>https://www.thepharmajournal.com/archives/2023/vol12issue7S/PartD/S-12-6-167-922.pdf</w:t>
        </w:r>
      </w:hyperlink>
      <w:r w:rsidR="00D26868">
        <w:rPr>
          <w:rFonts w:ascii="Arial" w:hAnsi="Arial" w:cs="Arial"/>
          <w:sz w:val="20"/>
        </w:rPr>
        <w:t xml:space="preserve"> </w:t>
      </w:r>
    </w:p>
    <w:p w14:paraId="6ACF0610" w14:textId="77777777" w:rsidR="005F0F70" w:rsidRPr="00EF15BD" w:rsidRDefault="005F0F70" w:rsidP="005F0F70">
      <w:pPr>
        <w:ind w:left="900" w:hanging="900"/>
        <w:jc w:val="both"/>
        <w:rPr>
          <w:rFonts w:ascii="Arial" w:hAnsi="Arial" w:cs="Arial"/>
          <w:sz w:val="20"/>
        </w:rPr>
      </w:pPr>
      <w:r w:rsidRPr="00EF15BD">
        <w:rPr>
          <w:rFonts w:ascii="Arial" w:hAnsi="Arial" w:cs="Arial"/>
          <w:sz w:val="20"/>
        </w:rPr>
        <w:t xml:space="preserve">Mehra, K., &amp; Singh, V. (2023). Relationship between Weather Parameters and Incidence of Gram Pod Borer, </w:t>
      </w:r>
      <w:r w:rsidRPr="00EF15BD">
        <w:rPr>
          <w:rFonts w:ascii="Arial" w:hAnsi="Arial" w:cs="Arial"/>
          <w:i/>
          <w:iCs/>
          <w:sz w:val="20"/>
        </w:rPr>
        <w:t>Helicoverpa armigera</w:t>
      </w:r>
      <w:r w:rsidRPr="00EF15BD">
        <w:rPr>
          <w:rFonts w:ascii="Arial" w:hAnsi="Arial" w:cs="Arial"/>
          <w:sz w:val="20"/>
        </w:rPr>
        <w:t xml:space="preserve"> on Chickpea. </w:t>
      </w:r>
      <w:r w:rsidRPr="00EF15BD">
        <w:rPr>
          <w:rFonts w:ascii="Arial" w:hAnsi="Arial" w:cs="Arial"/>
          <w:i/>
          <w:iCs/>
          <w:sz w:val="20"/>
        </w:rPr>
        <w:t>Indian Journal of Agricultural Research</w:t>
      </w:r>
      <w:r w:rsidRPr="00EF15BD">
        <w:rPr>
          <w:rFonts w:ascii="Arial" w:hAnsi="Arial" w:cs="Arial"/>
          <w:sz w:val="20"/>
        </w:rPr>
        <w:t xml:space="preserve">, 57(3), 399–402. DOI: </w:t>
      </w:r>
      <w:hyperlink r:id="rId26" w:tgtFrame="_new" w:history="1">
        <w:r w:rsidRPr="00EF15BD">
          <w:rPr>
            <w:rStyle w:val="Hyperlink"/>
            <w:rFonts w:ascii="Arial" w:hAnsi="Arial" w:cs="Arial"/>
            <w:sz w:val="20"/>
          </w:rPr>
          <w:t>https://doi.org/10.18805/IJARe.A-5818</w:t>
        </w:r>
      </w:hyperlink>
    </w:p>
    <w:p w14:paraId="660297CA" w14:textId="77777777" w:rsidR="005F0F70" w:rsidRPr="00EF15BD" w:rsidRDefault="005F0F70" w:rsidP="005F0F70">
      <w:pPr>
        <w:ind w:left="900" w:hanging="900"/>
        <w:jc w:val="both"/>
        <w:rPr>
          <w:rFonts w:ascii="Arial" w:hAnsi="Arial" w:cs="Arial"/>
          <w:sz w:val="20"/>
        </w:rPr>
      </w:pPr>
      <w:r w:rsidRPr="00EF15BD">
        <w:rPr>
          <w:rFonts w:ascii="Arial" w:hAnsi="Arial" w:cs="Arial"/>
          <w:sz w:val="20"/>
        </w:rPr>
        <w:t xml:space="preserve">Patel, R.M., Sharma, A.N., &amp; Sharma, P. (2024). Prediction of </w:t>
      </w:r>
      <w:r w:rsidRPr="00EF15BD">
        <w:rPr>
          <w:rFonts w:ascii="Arial" w:hAnsi="Arial" w:cs="Arial"/>
          <w:i/>
          <w:iCs/>
          <w:sz w:val="20"/>
        </w:rPr>
        <w:t>Helicoverpa armigera</w:t>
      </w:r>
      <w:r w:rsidRPr="00EF15BD">
        <w:rPr>
          <w:rFonts w:ascii="Arial" w:hAnsi="Arial" w:cs="Arial"/>
          <w:sz w:val="20"/>
        </w:rPr>
        <w:t xml:space="preserve"> (Hubner) larval population using weather-based forewarning model in soybean. </w:t>
      </w:r>
      <w:r w:rsidRPr="00EF15BD">
        <w:rPr>
          <w:rFonts w:ascii="Arial" w:hAnsi="Arial" w:cs="Arial"/>
          <w:i/>
          <w:iCs/>
          <w:sz w:val="20"/>
        </w:rPr>
        <w:t>Journal of Agrometeorology</w:t>
      </w:r>
      <w:r w:rsidRPr="00EF15BD">
        <w:rPr>
          <w:rFonts w:ascii="Arial" w:hAnsi="Arial" w:cs="Arial"/>
          <w:sz w:val="20"/>
        </w:rPr>
        <w:t xml:space="preserve">, 21(4), 364–369. DOI: </w:t>
      </w:r>
      <w:hyperlink r:id="rId27" w:tgtFrame="_new" w:history="1">
        <w:r w:rsidRPr="00EF15BD">
          <w:rPr>
            <w:rStyle w:val="Hyperlink"/>
            <w:rFonts w:ascii="Arial" w:hAnsi="Arial" w:cs="Arial"/>
            <w:sz w:val="20"/>
          </w:rPr>
          <w:t>https://doi.org/10.54386/jam.v21i4.286</w:t>
        </w:r>
      </w:hyperlink>
    </w:p>
    <w:p w14:paraId="0C860158" w14:textId="77777777" w:rsidR="005F0F70" w:rsidRDefault="005F0F70" w:rsidP="005F0F70">
      <w:pPr>
        <w:ind w:left="900" w:hanging="900"/>
        <w:jc w:val="both"/>
        <w:rPr>
          <w:rFonts w:ascii="Arial" w:hAnsi="Arial" w:cs="Arial"/>
          <w:sz w:val="20"/>
        </w:rPr>
      </w:pPr>
      <w:r w:rsidRPr="00F43265">
        <w:rPr>
          <w:rFonts w:ascii="Arial" w:hAnsi="Arial" w:cs="Arial"/>
          <w:sz w:val="20"/>
        </w:rPr>
        <w:t xml:space="preserve">Patil, N.D., Bains, A., Sridhar, K., Rashid, S., Kaur, S., Ali, N., Chawla, P., &amp; Sharma, M. (2024). Effect of sustainable pretreatments on the nutritional and functionality of chickpea protein: Implication for innovative food product development. </w:t>
      </w:r>
      <w:r w:rsidRPr="00F43265">
        <w:rPr>
          <w:rFonts w:ascii="Arial" w:hAnsi="Arial" w:cs="Arial"/>
          <w:i/>
          <w:iCs/>
          <w:sz w:val="20"/>
        </w:rPr>
        <w:t>Journal of Food Biochemistry</w:t>
      </w:r>
      <w:r w:rsidRPr="00F43265">
        <w:rPr>
          <w:rFonts w:ascii="Arial" w:hAnsi="Arial" w:cs="Arial"/>
          <w:sz w:val="20"/>
        </w:rPr>
        <w:t xml:space="preserve">, 48(1), e5173736. DOI: </w:t>
      </w:r>
      <w:hyperlink r:id="rId28" w:tgtFrame="_new" w:history="1">
        <w:r w:rsidRPr="00F43265">
          <w:rPr>
            <w:rStyle w:val="Hyperlink"/>
            <w:rFonts w:ascii="Arial" w:hAnsi="Arial" w:cs="Arial"/>
            <w:sz w:val="20"/>
          </w:rPr>
          <w:t>https://doi.org/10.1155/2024/5173736</w:t>
        </w:r>
      </w:hyperlink>
      <w:hyperlink r:id="rId29" w:tgtFrame="_blank" w:history="1">
        <w:r w:rsidRPr="00F43265">
          <w:rPr>
            <w:rStyle w:val="Hyperlink"/>
            <w:rFonts w:ascii="Arial" w:hAnsi="Arial" w:cs="Arial"/>
            <w:sz w:val="20"/>
          </w:rPr>
          <w:t>PMC+2Mendeley+2MDPI+2</w:t>
        </w:r>
      </w:hyperlink>
    </w:p>
    <w:p w14:paraId="0CA17084" w14:textId="7CDAB218" w:rsidR="00D26868" w:rsidRPr="00F43265" w:rsidRDefault="00D26868" w:rsidP="00D26868">
      <w:pPr>
        <w:ind w:left="900" w:hanging="900"/>
        <w:jc w:val="both"/>
        <w:rPr>
          <w:rFonts w:ascii="Arial" w:hAnsi="Arial" w:cs="Arial"/>
          <w:sz w:val="20"/>
        </w:rPr>
      </w:pPr>
      <w:r w:rsidRPr="00D26868">
        <w:rPr>
          <w:rFonts w:ascii="Arial" w:hAnsi="Arial" w:cs="Arial"/>
          <w:sz w:val="20"/>
        </w:rPr>
        <w:t>Ram, N</w:t>
      </w:r>
      <w:r>
        <w:rPr>
          <w:rFonts w:ascii="Arial" w:hAnsi="Arial" w:cs="Arial"/>
          <w:sz w:val="20"/>
        </w:rPr>
        <w:t>.</w:t>
      </w:r>
      <w:r w:rsidRPr="00D26868">
        <w:rPr>
          <w:rFonts w:ascii="Arial" w:hAnsi="Arial" w:cs="Arial"/>
          <w:sz w:val="20"/>
        </w:rPr>
        <w:t>, Choudhary,</w:t>
      </w:r>
      <w:r>
        <w:rPr>
          <w:rFonts w:ascii="Arial" w:hAnsi="Arial" w:cs="Arial"/>
          <w:sz w:val="20"/>
        </w:rPr>
        <w:t xml:space="preserve"> K.,</w:t>
      </w:r>
      <w:r w:rsidRPr="00D26868">
        <w:rPr>
          <w:rFonts w:ascii="Arial" w:hAnsi="Arial" w:cs="Arial"/>
          <w:sz w:val="20"/>
        </w:rPr>
        <w:t xml:space="preserve"> </w:t>
      </w:r>
      <w:proofErr w:type="spellStart"/>
      <w:r w:rsidRPr="00D26868">
        <w:rPr>
          <w:rFonts w:ascii="Arial" w:hAnsi="Arial" w:cs="Arial"/>
          <w:sz w:val="20"/>
        </w:rPr>
        <w:t>Bamboriya</w:t>
      </w:r>
      <w:proofErr w:type="spellEnd"/>
      <w:r w:rsidRPr="00D26868">
        <w:rPr>
          <w:rFonts w:ascii="Arial" w:hAnsi="Arial" w:cs="Arial"/>
          <w:sz w:val="20"/>
        </w:rPr>
        <w:t xml:space="preserve">, </w:t>
      </w:r>
      <w:r>
        <w:rPr>
          <w:rFonts w:ascii="Arial" w:hAnsi="Arial" w:cs="Arial"/>
          <w:sz w:val="20"/>
        </w:rPr>
        <w:t xml:space="preserve">J.S., </w:t>
      </w:r>
      <w:r w:rsidRPr="00D26868">
        <w:rPr>
          <w:rFonts w:ascii="Arial" w:hAnsi="Arial" w:cs="Arial"/>
          <w:sz w:val="20"/>
        </w:rPr>
        <w:t>Meena,</w:t>
      </w:r>
      <w:r>
        <w:rPr>
          <w:rFonts w:ascii="Arial" w:hAnsi="Arial" w:cs="Arial"/>
          <w:sz w:val="20"/>
        </w:rPr>
        <w:t xml:space="preserve"> S.C. &amp;</w:t>
      </w:r>
      <w:r w:rsidRPr="00D26868">
        <w:rPr>
          <w:rFonts w:ascii="Arial" w:hAnsi="Arial" w:cs="Arial"/>
          <w:sz w:val="20"/>
        </w:rPr>
        <w:t xml:space="preserve"> Verma</w:t>
      </w:r>
      <w:r>
        <w:rPr>
          <w:rFonts w:ascii="Arial" w:hAnsi="Arial" w:cs="Arial"/>
          <w:sz w:val="20"/>
        </w:rPr>
        <w:t>, M.P.</w:t>
      </w:r>
      <w:r w:rsidRPr="00D26868">
        <w:rPr>
          <w:rFonts w:ascii="Arial" w:hAnsi="Arial" w:cs="Arial"/>
          <w:sz w:val="20"/>
        </w:rPr>
        <w:t xml:space="preserve"> </w:t>
      </w:r>
      <w:r>
        <w:rPr>
          <w:rFonts w:ascii="Arial" w:hAnsi="Arial" w:cs="Arial"/>
          <w:sz w:val="20"/>
        </w:rPr>
        <w:t>(</w:t>
      </w:r>
      <w:r w:rsidRPr="00D26868">
        <w:rPr>
          <w:rFonts w:ascii="Arial" w:hAnsi="Arial" w:cs="Arial"/>
          <w:sz w:val="20"/>
        </w:rPr>
        <w:t>2025</w:t>
      </w:r>
      <w:r>
        <w:rPr>
          <w:rFonts w:ascii="Arial" w:hAnsi="Arial" w:cs="Arial"/>
          <w:sz w:val="20"/>
        </w:rPr>
        <w:t>)</w:t>
      </w:r>
      <w:r w:rsidRPr="00D26868">
        <w:rPr>
          <w:rFonts w:ascii="Arial" w:hAnsi="Arial" w:cs="Arial"/>
          <w:sz w:val="20"/>
        </w:rPr>
        <w:t>. Impact of biotic and</w:t>
      </w:r>
      <w:r>
        <w:rPr>
          <w:rFonts w:ascii="Arial" w:hAnsi="Arial" w:cs="Arial"/>
          <w:sz w:val="20"/>
        </w:rPr>
        <w:t xml:space="preserve"> </w:t>
      </w:r>
      <w:r w:rsidRPr="00D26868">
        <w:rPr>
          <w:rFonts w:ascii="Arial" w:hAnsi="Arial" w:cs="Arial"/>
          <w:sz w:val="20"/>
        </w:rPr>
        <w:t xml:space="preserve">abiotic factors on the population dynamics of mustard aphid, </w:t>
      </w:r>
      <w:proofErr w:type="spellStart"/>
      <w:r w:rsidRPr="00D26868">
        <w:rPr>
          <w:rFonts w:ascii="Arial" w:hAnsi="Arial" w:cs="Arial"/>
          <w:i/>
          <w:iCs/>
          <w:sz w:val="20"/>
        </w:rPr>
        <w:t>Lipaphis</w:t>
      </w:r>
      <w:proofErr w:type="spellEnd"/>
      <w:r w:rsidRPr="00D26868">
        <w:rPr>
          <w:rFonts w:ascii="Arial" w:hAnsi="Arial" w:cs="Arial"/>
          <w:i/>
          <w:iCs/>
          <w:sz w:val="20"/>
        </w:rPr>
        <w:t xml:space="preserve"> </w:t>
      </w:r>
      <w:proofErr w:type="spellStart"/>
      <w:r>
        <w:rPr>
          <w:rFonts w:ascii="Arial" w:hAnsi="Arial" w:cs="Arial"/>
          <w:i/>
          <w:iCs/>
          <w:sz w:val="20"/>
        </w:rPr>
        <w:t>e</w:t>
      </w:r>
      <w:r w:rsidRPr="00D26868">
        <w:rPr>
          <w:rFonts w:ascii="Arial" w:hAnsi="Arial" w:cs="Arial"/>
          <w:i/>
          <w:iCs/>
          <w:sz w:val="20"/>
        </w:rPr>
        <w:t>rysimi</w:t>
      </w:r>
      <w:proofErr w:type="spellEnd"/>
      <w:r w:rsidRPr="00D26868">
        <w:rPr>
          <w:rFonts w:ascii="Arial" w:hAnsi="Arial" w:cs="Arial"/>
          <w:sz w:val="20"/>
        </w:rPr>
        <w:t xml:space="preserve"> (</w:t>
      </w:r>
      <w:proofErr w:type="spellStart"/>
      <w:r w:rsidRPr="00D26868">
        <w:rPr>
          <w:rFonts w:ascii="Arial" w:hAnsi="Arial" w:cs="Arial"/>
          <w:sz w:val="20"/>
        </w:rPr>
        <w:t>Kalt</w:t>
      </w:r>
      <w:proofErr w:type="spellEnd"/>
      <w:r w:rsidRPr="00D26868">
        <w:rPr>
          <w:rFonts w:ascii="Arial" w:hAnsi="Arial" w:cs="Arial"/>
          <w:sz w:val="20"/>
        </w:rPr>
        <w:t xml:space="preserve">) on </w:t>
      </w:r>
      <w:r>
        <w:rPr>
          <w:rFonts w:ascii="Arial" w:hAnsi="Arial" w:cs="Arial"/>
          <w:sz w:val="20"/>
        </w:rPr>
        <w:t>m</w:t>
      </w:r>
      <w:r w:rsidRPr="00D26868">
        <w:rPr>
          <w:rFonts w:ascii="Arial" w:hAnsi="Arial" w:cs="Arial"/>
          <w:sz w:val="20"/>
        </w:rPr>
        <w:t xml:space="preserve">ustard. </w:t>
      </w:r>
      <w:r w:rsidRPr="00D26868">
        <w:rPr>
          <w:rFonts w:ascii="Arial" w:hAnsi="Arial" w:cs="Arial"/>
          <w:i/>
          <w:iCs/>
          <w:sz w:val="20"/>
        </w:rPr>
        <w:t>Journal of Advances in Biology &amp; Biotechnology</w:t>
      </w:r>
      <w:r>
        <w:rPr>
          <w:rFonts w:ascii="Arial" w:hAnsi="Arial" w:cs="Arial"/>
          <w:i/>
          <w:iCs/>
          <w:sz w:val="20"/>
        </w:rPr>
        <w:t>,</w:t>
      </w:r>
      <w:r w:rsidRPr="00D26868">
        <w:rPr>
          <w:rFonts w:ascii="Arial" w:hAnsi="Arial" w:cs="Arial"/>
          <w:sz w:val="20"/>
        </w:rPr>
        <w:t xml:space="preserve"> 28 (6):40-47. </w:t>
      </w:r>
      <w:r>
        <w:rPr>
          <w:rFonts w:ascii="Arial" w:hAnsi="Arial" w:cs="Arial"/>
          <w:sz w:val="20"/>
        </w:rPr>
        <w:t xml:space="preserve">DOI: </w:t>
      </w:r>
      <w:hyperlink r:id="rId30" w:history="1">
        <w:r w:rsidRPr="000A4695">
          <w:rPr>
            <w:rStyle w:val="Hyperlink"/>
            <w:rFonts w:ascii="Arial" w:hAnsi="Arial" w:cs="Arial"/>
            <w:sz w:val="20"/>
          </w:rPr>
          <w:t>https://doi.org/10.9734/jabb/2025/v28i62371</w:t>
        </w:r>
      </w:hyperlink>
      <w:r w:rsidRPr="00D26868">
        <w:rPr>
          <w:rFonts w:ascii="Arial" w:hAnsi="Arial" w:cs="Arial"/>
          <w:sz w:val="20"/>
        </w:rPr>
        <w:t>.</w:t>
      </w:r>
      <w:r>
        <w:rPr>
          <w:rFonts w:ascii="Arial" w:hAnsi="Arial" w:cs="Arial"/>
          <w:sz w:val="20"/>
        </w:rPr>
        <w:t xml:space="preserve"> </w:t>
      </w:r>
    </w:p>
    <w:p w14:paraId="0BEE4219" w14:textId="77777777" w:rsidR="005F0F70" w:rsidRPr="00EF15BD" w:rsidRDefault="005F0F70" w:rsidP="005F0F70">
      <w:pPr>
        <w:ind w:left="900" w:hanging="900"/>
        <w:jc w:val="both"/>
        <w:rPr>
          <w:rFonts w:ascii="Arial" w:hAnsi="Arial" w:cs="Arial"/>
          <w:sz w:val="20"/>
        </w:rPr>
      </w:pPr>
      <w:r w:rsidRPr="00EF15BD">
        <w:rPr>
          <w:rFonts w:ascii="Arial" w:hAnsi="Arial" w:cs="Arial"/>
          <w:sz w:val="20"/>
        </w:rPr>
        <w:t xml:space="preserve">Randhawa, H. S., Kaur, C., Singh, G., &amp; </w:t>
      </w:r>
      <w:proofErr w:type="spellStart"/>
      <w:r w:rsidRPr="00EF15BD">
        <w:rPr>
          <w:rFonts w:ascii="Arial" w:hAnsi="Arial" w:cs="Arial"/>
          <w:sz w:val="20"/>
        </w:rPr>
        <w:t>Taggar</w:t>
      </w:r>
      <w:proofErr w:type="spellEnd"/>
      <w:r w:rsidRPr="00EF15BD">
        <w:rPr>
          <w:rFonts w:ascii="Arial" w:hAnsi="Arial" w:cs="Arial"/>
          <w:sz w:val="20"/>
        </w:rPr>
        <w:t xml:space="preserve">, G. K. (2023). Impact of Chickpea Varieties and Sowing Dates on Pod Borer </w:t>
      </w:r>
      <w:r w:rsidRPr="00EF15BD">
        <w:rPr>
          <w:rFonts w:ascii="Arial" w:hAnsi="Arial" w:cs="Arial"/>
          <w:i/>
          <w:iCs/>
          <w:sz w:val="20"/>
        </w:rPr>
        <w:t>Helicoverpa armigera</w:t>
      </w:r>
      <w:r w:rsidRPr="00EF15BD">
        <w:rPr>
          <w:rFonts w:ascii="Arial" w:hAnsi="Arial" w:cs="Arial"/>
          <w:sz w:val="20"/>
        </w:rPr>
        <w:t xml:space="preserve"> (Hubner). </w:t>
      </w:r>
      <w:r w:rsidRPr="00EF15BD">
        <w:rPr>
          <w:rFonts w:ascii="Arial" w:hAnsi="Arial" w:cs="Arial"/>
          <w:i/>
          <w:iCs/>
          <w:sz w:val="20"/>
        </w:rPr>
        <w:t>Legume Research</w:t>
      </w:r>
      <w:r w:rsidRPr="00EF15BD">
        <w:rPr>
          <w:rFonts w:ascii="Arial" w:hAnsi="Arial" w:cs="Arial"/>
          <w:sz w:val="20"/>
        </w:rPr>
        <w:t xml:space="preserve">, 46(6), 789–794. DOI: </w:t>
      </w:r>
      <w:hyperlink r:id="rId31" w:tgtFrame="_new" w:history="1">
        <w:r w:rsidRPr="00EF15BD">
          <w:rPr>
            <w:rStyle w:val="Hyperlink"/>
            <w:rFonts w:ascii="Arial" w:hAnsi="Arial" w:cs="Arial"/>
            <w:sz w:val="20"/>
          </w:rPr>
          <w:t>https://doi.org/10.18805/LR-4895</w:t>
        </w:r>
      </w:hyperlink>
    </w:p>
    <w:p w14:paraId="4E6A643D" w14:textId="77777777" w:rsidR="005F0F70" w:rsidRPr="00EF15BD" w:rsidRDefault="005F0F70" w:rsidP="005F0F70">
      <w:pPr>
        <w:ind w:left="900" w:hanging="900"/>
        <w:jc w:val="both"/>
        <w:rPr>
          <w:rFonts w:ascii="Arial" w:hAnsi="Arial" w:cs="Arial"/>
          <w:sz w:val="20"/>
        </w:rPr>
      </w:pPr>
      <w:r w:rsidRPr="00EF15BD">
        <w:rPr>
          <w:rFonts w:ascii="Arial" w:hAnsi="Arial" w:cs="Arial"/>
          <w:sz w:val="20"/>
        </w:rPr>
        <w:t xml:space="preserve">Sharma, H.C., </w:t>
      </w:r>
      <w:proofErr w:type="spellStart"/>
      <w:r w:rsidRPr="00EF15BD">
        <w:rPr>
          <w:rFonts w:ascii="Arial" w:hAnsi="Arial" w:cs="Arial"/>
          <w:sz w:val="20"/>
        </w:rPr>
        <w:t>Pampapathy</w:t>
      </w:r>
      <w:proofErr w:type="spellEnd"/>
      <w:r w:rsidRPr="00EF15BD">
        <w:rPr>
          <w:rFonts w:ascii="Arial" w:hAnsi="Arial" w:cs="Arial"/>
          <w:sz w:val="20"/>
        </w:rPr>
        <w:t xml:space="preserve">, G., Lanka, S.K., &amp; Ridsdill-Smith, T.J. (2005). Antibiosis mechanism of resistance to pod borer, </w:t>
      </w:r>
      <w:r w:rsidRPr="00EF15BD">
        <w:rPr>
          <w:rFonts w:ascii="Arial" w:hAnsi="Arial" w:cs="Arial"/>
          <w:i/>
          <w:iCs/>
          <w:sz w:val="20"/>
        </w:rPr>
        <w:t>Helicoverpa armigera</w:t>
      </w:r>
      <w:r w:rsidRPr="00EF15BD">
        <w:rPr>
          <w:rFonts w:ascii="Arial" w:hAnsi="Arial" w:cs="Arial"/>
          <w:sz w:val="20"/>
        </w:rPr>
        <w:t xml:space="preserve"> in wild relatives of chickpea. </w:t>
      </w:r>
      <w:proofErr w:type="spellStart"/>
      <w:r w:rsidRPr="00EF15BD">
        <w:rPr>
          <w:rFonts w:ascii="Arial" w:hAnsi="Arial" w:cs="Arial"/>
          <w:i/>
          <w:iCs/>
          <w:sz w:val="20"/>
        </w:rPr>
        <w:t>Euphytica</w:t>
      </w:r>
      <w:proofErr w:type="spellEnd"/>
      <w:r w:rsidRPr="00EF15BD">
        <w:rPr>
          <w:rFonts w:ascii="Arial" w:hAnsi="Arial" w:cs="Arial"/>
          <w:sz w:val="20"/>
        </w:rPr>
        <w:t xml:space="preserve">, 142, e1. DOI: </w:t>
      </w:r>
      <w:hyperlink r:id="rId32" w:tgtFrame="_new" w:history="1">
        <w:r w:rsidRPr="00EF15BD">
          <w:rPr>
            <w:rStyle w:val="Hyperlink"/>
            <w:rFonts w:ascii="Arial" w:hAnsi="Arial" w:cs="Arial"/>
            <w:sz w:val="20"/>
          </w:rPr>
          <w:t>https://doi.org/10.1007/s10681-006-0001-z</w:t>
        </w:r>
      </w:hyperlink>
    </w:p>
    <w:p w14:paraId="629469F9" w14:textId="77777777" w:rsidR="005F0F70" w:rsidRPr="00EF15BD" w:rsidRDefault="005F0F70" w:rsidP="005F0F70">
      <w:pPr>
        <w:ind w:left="900" w:hanging="900"/>
        <w:jc w:val="both"/>
        <w:rPr>
          <w:rFonts w:ascii="Arial" w:hAnsi="Arial" w:cs="Arial"/>
          <w:sz w:val="20"/>
        </w:rPr>
      </w:pPr>
      <w:r w:rsidRPr="00EF15BD">
        <w:rPr>
          <w:rFonts w:ascii="Arial" w:hAnsi="Arial" w:cs="Arial"/>
          <w:sz w:val="20"/>
        </w:rPr>
        <w:t xml:space="preserve">Sharma, S., &amp; Kumar, A. (2023). Cultivating Sustainable Solutions: Integrated Pest Management (IPM) for Safer and Greener Agronomy. </w:t>
      </w:r>
      <w:r w:rsidRPr="00EF15BD">
        <w:rPr>
          <w:rFonts w:ascii="Arial" w:hAnsi="Arial" w:cs="Arial"/>
          <w:i/>
          <w:iCs/>
          <w:sz w:val="20"/>
        </w:rPr>
        <w:t>ResearchGate</w:t>
      </w:r>
      <w:r w:rsidRPr="00EF15BD">
        <w:rPr>
          <w:rFonts w:ascii="Arial" w:hAnsi="Arial" w:cs="Arial"/>
          <w:sz w:val="20"/>
        </w:rPr>
        <w:t xml:space="preserve">. </w:t>
      </w:r>
      <w:hyperlink r:id="rId33" w:tgtFrame="_new" w:history="1">
        <w:r w:rsidRPr="00EF15BD">
          <w:rPr>
            <w:rStyle w:val="Hyperlink"/>
            <w:rFonts w:ascii="Arial" w:hAnsi="Arial" w:cs="Arial"/>
            <w:sz w:val="20"/>
          </w:rPr>
          <w:t>https://www.researchgate.net/publication/372891727_Cultivating_Sustainable_Solutions_Integrated_Pest_Management_IPM_for_Safer_and_Greener_Agronomy</w:t>
        </w:r>
      </w:hyperlink>
    </w:p>
    <w:p w14:paraId="72B27249" w14:textId="77777777" w:rsidR="005F0F70" w:rsidRPr="00EF15BD" w:rsidRDefault="005F0F70" w:rsidP="005F0F70">
      <w:pPr>
        <w:ind w:left="900" w:hanging="900"/>
        <w:jc w:val="both"/>
        <w:rPr>
          <w:rFonts w:ascii="Arial" w:hAnsi="Arial" w:cs="Arial"/>
          <w:sz w:val="20"/>
        </w:rPr>
      </w:pPr>
      <w:r w:rsidRPr="00EF15BD">
        <w:rPr>
          <w:rFonts w:ascii="Arial" w:hAnsi="Arial" w:cs="Arial"/>
          <w:sz w:val="20"/>
        </w:rPr>
        <w:t xml:space="preserve">Singh, A., Kumar, P., </w:t>
      </w:r>
      <w:proofErr w:type="spellStart"/>
      <w:r w:rsidRPr="00EF15BD">
        <w:rPr>
          <w:rFonts w:ascii="Arial" w:hAnsi="Arial" w:cs="Arial"/>
          <w:sz w:val="20"/>
        </w:rPr>
        <w:t>Gangwar</w:t>
      </w:r>
      <w:proofErr w:type="spellEnd"/>
      <w:r w:rsidRPr="00EF15BD">
        <w:rPr>
          <w:rFonts w:ascii="Arial" w:hAnsi="Arial" w:cs="Arial"/>
          <w:sz w:val="20"/>
        </w:rPr>
        <w:t xml:space="preserve">, B., &amp; Yadav, B. (2025). Seasonal Incidence of Insect Pests of Chickpea in Relation to Abiotic Factors. </w:t>
      </w:r>
      <w:r w:rsidRPr="00EF15BD">
        <w:rPr>
          <w:rFonts w:ascii="Arial" w:hAnsi="Arial" w:cs="Arial"/>
          <w:i/>
          <w:iCs/>
          <w:sz w:val="20"/>
        </w:rPr>
        <w:t>Journal of Advances in Biology &amp; Biotechnology</w:t>
      </w:r>
      <w:r w:rsidRPr="00EF15BD">
        <w:rPr>
          <w:rFonts w:ascii="Arial" w:hAnsi="Arial" w:cs="Arial"/>
          <w:sz w:val="20"/>
        </w:rPr>
        <w:t xml:space="preserve">, 28(1), 225–229. DOI: </w:t>
      </w:r>
      <w:hyperlink r:id="rId34" w:tgtFrame="_new" w:history="1">
        <w:r w:rsidRPr="00EF15BD">
          <w:rPr>
            <w:rStyle w:val="Hyperlink"/>
            <w:rFonts w:ascii="Arial" w:hAnsi="Arial" w:cs="Arial"/>
            <w:sz w:val="20"/>
          </w:rPr>
          <w:t>https://doi.org/10.9734/jabb/2025/v28i11875</w:t>
        </w:r>
      </w:hyperlink>
    </w:p>
    <w:p w14:paraId="42D74BE3" w14:textId="77777777" w:rsidR="005F0F70" w:rsidRPr="005B7760" w:rsidRDefault="005F0F70" w:rsidP="005F0F70">
      <w:pPr>
        <w:ind w:left="900" w:hanging="900"/>
        <w:jc w:val="both"/>
        <w:rPr>
          <w:rFonts w:ascii="Arial" w:hAnsi="Arial" w:cs="Arial"/>
          <w:sz w:val="20"/>
        </w:rPr>
      </w:pPr>
      <w:bookmarkStart w:id="6" w:name="_Hlk199324536"/>
      <w:r w:rsidRPr="005B7760">
        <w:rPr>
          <w:rFonts w:ascii="Arial" w:hAnsi="Arial" w:cs="Arial"/>
          <w:sz w:val="20"/>
        </w:rPr>
        <w:t xml:space="preserve">Singh, B., Singh, H., Singh, Singh, G., Singh, D.V. &amp; Singh, R. (2023). Effect of abiotic factors on population fluctuation of gram pod borer, </w:t>
      </w:r>
      <w:r w:rsidRPr="005B7760">
        <w:rPr>
          <w:rFonts w:ascii="Arial" w:hAnsi="Arial" w:cs="Arial"/>
          <w:i/>
          <w:iCs/>
          <w:sz w:val="20"/>
        </w:rPr>
        <w:t>Helicoverpa armigera</w:t>
      </w:r>
      <w:r w:rsidRPr="005B7760">
        <w:rPr>
          <w:rFonts w:ascii="Arial" w:hAnsi="Arial" w:cs="Arial"/>
          <w:sz w:val="20"/>
        </w:rPr>
        <w:t xml:space="preserve"> (Hubner) in chickpea. </w:t>
      </w:r>
      <w:r w:rsidRPr="005B7760">
        <w:rPr>
          <w:rFonts w:ascii="Arial" w:hAnsi="Arial" w:cs="Arial"/>
          <w:i/>
          <w:iCs/>
          <w:sz w:val="20"/>
        </w:rPr>
        <w:t>International Journal of Environment and Climate Change.</w:t>
      </w:r>
      <w:r w:rsidRPr="005B7760">
        <w:rPr>
          <w:rFonts w:ascii="Arial" w:hAnsi="Arial" w:cs="Arial"/>
          <w:sz w:val="20"/>
        </w:rPr>
        <w:t xml:space="preserve"> 13 (10): 2123–31. DOI: </w:t>
      </w:r>
      <w:hyperlink r:id="rId35" w:history="1">
        <w:r w:rsidRPr="005B7760">
          <w:rPr>
            <w:rStyle w:val="Hyperlink"/>
            <w:rFonts w:ascii="Arial" w:hAnsi="Arial" w:cs="Arial"/>
            <w:sz w:val="20"/>
          </w:rPr>
          <w:t>10.9734/</w:t>
        </w:r>
        <w:proofErr w:type="spellStart"/>
        <w:r w:rsidRPr="005B7760">
          <w:rPr>
            <w:rStyle w:val="Hyperlink"/>
            <w:rFonts w:ascii="Arial" w:hAnsi="Arial" w:cs="Arial"/>
            <w:sz w:val="20"/>
          </w:rPr>
          <w:t>ijecc</w:t>
        </w:r>
        <w:proofErr w:type="spellEnd"/>
        <w:r w:rsidRPr="005B7760">
          <w:rPr>
            <w:rStyle w:val="Hyperlink"/>
            <w:rFonts w:ascii="Arial" w:hAnsi="Arial" w:cs="Arial"/>
            <w:sz w:val="20"/>
          </w:rPr>
          <w:t>/2023/v13i102873</w:t>
        </w:r>
      </w:hyperlink>
      <w:bookmarkEnd w:id="6"/>
    </w:p>
    <w:p w14:paraId="5887168F" w14:textId="77777777" w:rsidR="005F0F70" w:rsidRPr="00EF15BD" w:rsidRDefault="005F0F70" w:rsidP="005F0F70">
      <w:pPr>
        <w:ind w:left="900" w:hanging="900"/>
        <w:jc w:val="both"/>
        <w:rPr>
          <w:rFonts w:ascii="Arial" w:hAnsi="Arial" w:cs="Arial"/>
          <w:sz w:val="20"/>
        </w:rPr>
      </w:pPr>
      <w:r w:rsidRPr="00EF15BD">
        <w:rPr>
          <w:rFonts w:ascii="Arial" w:hAnsi="Arial" w:cs="Arial"/>
          <w:sz w:val="20"/>
        </w:rPr>
        <w:t xml:space="preserve">Singh, R.P., Singh, R., Singh, B., Singh, D., Kant, C., &amp; Shanker, R. (2024). Influence of Prevailing Weather Parameters on Population of Fruit Borer, </w:t>
      </w:r>
      <w:r w:rsidRPr="00EF15BD">
        <w:rPr>
          <w:rFonts w:ascii="Arial" w:hAnsi="Arial" w:cs="Arial"/>
          <w:i/>
          <w:iCs/>
          <w:sz w:val="20"/>
        </w:rPr>
        <w:t>Helicoverpa armigera</w:t>
      </w:r>
      <w:r w:rsidRPr="00EF15BD">
        <w:rPr>
          <w:rFonts w:ascii="Arial" w:hAnsi="Arial" w:cs="Arial"/>
          <w:sz w:val="20"/>
        </w:rPr>
        <w:t xml:space="preserve"> (Hubner) on Tomato in Western Uttar Pradesh. </w:t>
      </w:r>
      <w:r w:rsidRPr="00EF15BD">
        <w:rPr>
          <w:rFonts w:ascii="Arial" w:hAnsi="Arial" w:cs="Arial"/>
          <w:i/>
          <w:iCs/>
          <w:sz w:val="20"/>
        </w:rPr>
        <w:t>Journal of Experimental Agriculture International</w:t>
      </w:r>
      <w:r w:rsidRPr="00EF15BD">
        <w:rPr>
          <w:rFonts w:ascii="Arial" w:hAnsi="Arial" w:cs="Arial"/>
          <w:sz w:val="20"/>
        </w:rPr>
        <w:t xml:space="preserve">, 46(5), 12–17. DOI: </w:t>
      </w:r>
      <w:hyperlink r:id="rId36" w:tgtFrame="_new" w:history="1">
        <w:r w:rsidRPr="00EF15BD">
          <w:rPr>
            <w:rStyle w:val="Hyperlink"/>
            <w:rFonts w:ascii="Arial" w:hAnsi="Arial" w:cs="Arial"/>
            <w:sz w:val="20"/>
          </w:rPr>
          <w:t>https://doi.org/10.9734/jeai/2024/v46i52358</w:t>
        </w:r>
      </w:hyperlink>
    </w:p>
    <w:p w14:paraId="517956A5" w14:textId="77777777" w:rsidR="005F0F70" w:rsidRPr="00EF15BD" w:rsidRDefault="005F0F70" w:rsidP="005F0F70">
      <w:pPr>
        <w:ind w:left="900" w:hanging="900"/>
        <w:jc w:val="both"/>
        <w:rPr>
          <w:rFonts w:ascii="Arial" w:hAnsi="Arial" w:cs="Arial"/>
          <w:sz w:val="20"/>
        </w:rPr>
      </w:pPr>
      <w:r w:rsidRPr="00EF15BD">
        <w:rPr>
          <w:rFonts w:ascii="Arial" w:hAnsi="Arial" w:cs="Arial"/>
          <w:sz w:val="20"/>
        </w:rPr>
        <w:lastRenderedPageBreak/>
        <w:t xml:space="preserve">Srivastava, A.K., Nayak, M.K., </w:t>
      </w:r>
      <w:proofErr w:type="spellStart"/>
      <w:r w:rsidRPr="00EF15BD">
        <w:rPr>
          <w:rFonts w:ascii="Arial" w:hAnsi="Arial" w:cs="Arial"/>
          <w:sz w:val="20"/>
        </w:rPr>
        <w:t>Yogranjan</w:t>
      </w:r>
      <w:proofErr w:type="spellEnd"/>
      <w:r w:rsidRPr="00EF15BD">
        <w:rPr>
          <w:rFonts w:ascii="Arial" w:hAnsi="Arial" w:cs="Arial"/>
          <w:sz w:val="20"/>
        </w:rPr>
        <w:t xml:space="preserve">, </w:t>
      </w:r>
      <w:proofErr w:type="spellStart"/>
      <w:r w:rsidRPr="00EF15BD">
        <w:rPr>
          <w:rFonts w:ascii="Arial" w:hAnsi="Arial" w:cs="Arial"/>
          <w:sz w:val="20"/>
        </w:rPr>
        <w:t>Tomar</w:t>
      </w:r>
      <w:proofErr w:type="spellEnd"/>
      <w:r w:rsidRPr="00EF15BD">
        <w:rPr>
          <w:rFonts w:ascii="Arial" w:hAnsi="Arial" w:cs="Arial"/>
          <w:sz w:val="20"/>
        </w:rPr>
        <w:t xml:space="preserve">, D.S., &amp; Gurjar, K. (2024). Weather based prediction of Chickpea </w:t>
      </w:r>
      <w:r w:rsidRPr="00EF15BD">
        <w:rPr>
          <w:rFonts w:ascii="Arial" w:hAnsi="Arial" w:cs="Arial"/>
          <w:i/>
          <w:iCs/>
          <w:sz w:val="20"/>
        </w:rPr>
        <w:t>Helicoverpa armigera</w:t>
      </w:r>
      <w:r w:rsidRPr="00EF15BD">
        <w:rPr>
          <w:rFonts w:ascii="Arial" w:hAnsi="Arial" w:cs="Arial"/>
          <w:sz w:val="20"/>
        </w:rPr>
        <w:t xml:space="preserve"> population in Bundelkhand agroclimatic zone of Madhya Pradesh. </w:t>
      </w:r>
      <w:r w:rsidRPr="00EF15BD">
        <w:rPr>
          <w:rFonts w:ascii="Arial" w:hAnsi="Arial" w:cs="Arial"/>
          <w:i/>
          <w:iCs/>
          <w:sz w:val="20"/>
        </w:rPr>
        <w:t>MAUSAM</w:t>
      </w:r>
      <w:r w:rsidRPr="00EF15BD">
        <w:rPr>
          <w:rFonts w:ascii="Arial" w:hAnsi="Arial" w:cs="Arial"/>
          <w:sz w:val="20"/>
        </w:rPr>
        <w:t xml:space="preserve">, 67(2), 233–240. DOI: </w:t>
      </w:r>
      <w:hyperlink r:id="rId37" w:tgtFrame="_new" w:history="1">
        <w:r w:rsidRPr="00EF15BD">
          <w:rPr>
            <w:rStyle w:val="Hyperlink"/>
            <w:rFonts w:ascii="Arial" w:hAnsi="Arial" w:cs="Arial"/>
            <w:sz w:val="20"/>
          </w:rPr>
          <w:t>https://doi.org/10.54302/mausam.v67i2.1323</w:t>
        </w:r>
      </w:hyperlink>
    </w:p>
    <w:p w14:paraId="36FDEAF5" w14:textId="77777777" w:rsidR="005F0F70" w:rsidRDefault="005F0F70" w:rsidP="005F0F70">
      <w:pPr>
        <w:ind w:left="900" w:hanging="900"/>
        <w:jc w:val="both"/>
        <w:rPr>
          <w:rFonts w:ascii="Arial" w:hAnsi="Arial" w:cs="Arial"/>
          <w:sz w:val="20"/>
        </w:rPr>
      </w:pPr>
      <w:bookmarkStart w:id="7" w:name="_Hlk199324954"/>
      <w:r w:rsidRPr="005B7760">
        <w:rPr>
          <w:rFonts w:ascii="Arial" w:hAnsi="Arial" w:cs="Arial"/>
          <w:sz w:val="20"/>
        </w:rPr>
        <w:t xml:space="preserve">Tay, W.T., Soria, M.F., Walsh, T.K., </w:t>
      </w:r>
      <w:proofErr w:type="spellStart"/>
      <w:r w:rsidRPr="005B7760">
        <w:rPr>
          <w:rFonts w:ascii="Arial" w:hAnsi="Arial" w:cs="Arial"/>
          <w:sz w:val="20"/>
        </w:rPr>
        <w:t>Thomazoni</w:t>
      </w:r>
      <w:proofErr w:type="spellEnd"/>
      <w:r w:rsidRPr="005B7760">
        <w:rPr>
          <w:rFonts w:ascii="Arial" w:hAnsi="Arial" w:cs="Arial"/>
          <w:sz w:val="20"/>
        </w:rPr>
        <w:t xml:space="preserve">, D., Silvie, P., Behere, G.T. &amp; Anderson, C. (2013). A brave new world for an old-world pest: </w:t>
      </w:r>
      <w:r w:rsidRPr="005B7760">
        <w:rPr>
          <w:rFonts w:ascii="Arial" w:hAnsi="Arial" w:cs="Arial"/>
          <w:i/>
          <w:iCs/>
          <w:sz w:val="20"/>
        </w:rPr>
        <w:t>Helicoverpa armigera</w:t>
      </w:r>
      <w:r w:rsidRPr="005B7760">
        <w:rPr>
          <w:rFonts w:ascii="Arial" w:hAnsi="Arial" w:cs="Arial"/>
          <w:sz w:val="20"/>
        </w:rPr>
        <w:t xml:space="preserve"> in Brazil. </w:t>
      </w:r>
      <w:proofErr w:type="spellStart"/>
      <w:r w:rsidRPr="005B7760">
        <w:rPr>
          <w:rFonts w:ascii="Arial" w:hAnsi="Arial" w:cs="Arial"/>
          <w:i/>
          <w:iCs/>
          <w:sz w:val="20"/>
        </w:rPr>
        <w:t>PLoS</w:t>
      </w:r>
      <w:proofErr w:type="spellEnd"/>
      <w:r w:rsidRPr="005B7760">
        <w:rPr>
          <w:rFonts w:ascii="Arial" w:hAnsi="Arial" w:cs="Arial"/>
          <w:i/>
          <w:iCs/>
          <w:sz w:val="20"/>
        </w:rPr>
        <w:t xml:space="preserve"> ONE</w:t>
      </w:r>
      <w:r w:rsidRPr="005B7760">
        <w:rPr>
          <w:rFonts w:ascii="Arial" w:hAnsi="Arial" w:cs="Arial"/>
          <w:sz w:val="20"/>
        </w:rPr>
        <w:t>, 8(11), e80134. DOI: </w:t>
      </w:r>
      <w:hyperlink r:id="rId38" w:tgtFrame="_blank" w:history="1">
        <w:r w:rsidRPr="005B7760">
          <w:rPr>
            <w:rStyle w:val="Hyperlink"/>
            <w:rFonts w:ascii="Arial" w:hAnsi="Arial" w:cs="Arial"/>
            <w:sz w:val="20"/>
          </w:rPr>
          <w:t>10.1371/journal.pone.0080134</w:t>
        </w:r>
      </w:hyperlink>
      <w:bookmarkEnd w:id="7"/>
    </w:p>
    <w:p w14:paraId="462B8BE0" w14:textId="77777777" w:rsidR="005F0F70" w:rsidRPr="00EF15BD" w:rsidRDefault="005F0F70" w:rsidP="005F0F70">
      <w:pPr>
        <w:ind w:left="900" w:hanging="900"/>
        <w:jc w:val="both"/>
        <w:rPr>
          <w:rFonts w:ascii="Arial" w:hAnsi="Arial" w:cs="Arial"/>
          <w:sz w:val="20"/>
        </w:rPr>
      </w:pPr>
      <w:r w:rsidRPr="00EF15BD">
        <w:rPr>
          <w:rFonts w:ascii="Arial" w:hAnsi="Arial" w:cs="Arial"/>
          <w:sz w:val="20"/>
        </w:rPr>
        <w:t>Tomar, N., Marabi, R. S., &amp; Patel, S. (2023). Population Dynamics of Gram Pod Borer (</w:t>
      </w:r>
      <w:r w:rsidRPr="00EF15BD">
        <w:rPr>
          <w:rFonts w:ascii="Arial" w:hAnsi="Arial" w:cs="Arial"/>
          <w:i/>
          <w:iCs/>
          <w:sz w:val="20"/>
        </w:rPr>
        <w:t>Helicoverpa armigera</w:t>
      </w:r>
      <w:r w:rsidRPr="00EF15BD">
        <w:rPr>
          <w:rFonts w:ascii="Arial" w:hAnsi="Arial" w:cs="Arial"/>
          <w:sz w:val="20"/>
        </w:rPr>
        <w:t xml:space="preserve"> Hubner, 1805) and Its Larval </w:t>
      </w:r>
      <w:proofErr w:type="spellStart"/>
      <w:r w:rsidRPr="00EF15BD">
        <w:rPr>
          <w:rFonts w:ascii="Arial" w:hAnsi="Arial" w:cs="Arial"/>
          <w:sz w:val="20"/>
        </w:rPr>
        <w:t>Parasitoid</w:t>
      </w:r>
      <w:proofErr w:type="spellEnd"/>
      <w:r w:rsidRPr="00EF15BD">
        <w:rPr>
          <w:rFonts w:ascii="Arial" w:hAnsi="Arial" w:cs="Arial"/>
          <w:sz w:val="20"/>
        </w:rPr>
        <w:t xml:space="preserve"> (</w:t>
      </w:r>
      <w:proofErr w:type="spellStart"/>
      <w:r w:rsidRPr="00EF15BD">
        <w:rPr>
          <w:rFonts w:ascii="Arial" w:hAnsi="Arial" w:cs="Arial"/>
          <w:i/>
          <w:iCs/>
          <w:sz w:val="20"/>
        </w:rPr>
        <w:t>Campoletis</w:t>
      </w:r>
      <w:proofErr w:type="spellEnd"/>
      <w:r w:rsidRPr="00EF15BD">
        <w:rPr>
          <w:rFonts w:ascii="Arial" w:hAnsi="Arial" w:cs="Arial"/>
          <w:i/>
          <w:iCs/>
          <w:sz w:val="20"/>
        </w:rPr>
        <w:t xml:space="preserve"> </w:t>
      </w:r>
      <w:proofErr w:type="spellStart"/>
      <w:r w:rsidRPr="00EF15BD">
        <w:rPr>
          <w:rFonts w:ascii="Arial" w:hAnsi="Arial" w:cs="Arial"/>
          <w:i/>
          <w:iCs/>
          <w:sz w:val="20"/>
        </w:rPr>
        <w:t>chlorideae</w:t>
      </w:r>
      <w:proofErr w:type="spellEnd"/>
      <w:r w:rsidRPr="00EF15BD">
        <w:rPr>
          <w:rFonts w:ascii="Arial" w:hAnsi="Arial" w:cs="Arial"/>
          <w:sz w:val="20"/>
        </w:rPr>
        <w:t xml:space="preserve"> Uchida, 1957) on Chickpea. </w:t>
      </w:r>
      <w:r w:rsidRPr="00EF15BD">
        <w:rPr>
          <w:rFonts w:ascii="Arial" w:hAnsi="Arial" w:cs="Arial"/>
          <w:i/>
          <w:iCs/>
          <w:sz w:val="20"/>
        </w:rPr>
        <w:t>International Journal of Environment and Climate Change</w:t>
      </w:r>
      <w:r w:rsidRPr="00EF15BD">
        <w:rPr>
          <w:rFonts w:ascii="Arial" w:hAnsi="Arial" w:cs="Arial"/>
          <w:sz w:val="20"/>
        </w:rPr>
        <w:t xml:space="preserve">, 13(12), 677–688. DOI: </w:t>
      </w:r>
      <w:hyperlink r:id="rId39" w:tgtFrame="_new" w:history="1">
        <w:r w:rsidRPr="00EF15BD">
          <w:rPr>
            <w:rStyle w:val="Hyperlink"/>
            <w:rFonts w:ascii="Arial" w:hAnsi="Arial" w:cs="Arial"/>
            <w:sz w:val="20"/>
          </w:rPr>
          <w:t>https://doi.org/10.9734/ijecc/2023/v13i123729</w:t>
        </w:r>
      </w:hyperlink>
    </w:p>
    <w:p w14:paraId="0FA1E62C" w14:textId="453C2FF3" w:rsidR="005F0F70" w:rsidRPr="00EF15BD" w:rsidRDefault="005F0F70" w:rsidP="005F0F70">
      <w:pPr>
        <w:ind w:left="900" w:hanging="900"/>
        <w:jc w:val="both"/>
        <w:rPr>
          <w:rFonts w:ascii="Arial" w:hAnsi="Arial" w:cs="Arial"/>
          <w:sz w:val="20"/>
        </w:rPr>
      </w:pPr>
      <w:r w:rsidRPr="00EF15BD">
        <w:rPr>
          <w:rFonts w:ascii="Arial" w:hAnsi="Arial" w:cs="Arial"/>
          <w:sz w:val="20"/>
        </w:rPr>
        <w:t xml:space="preserve">Tripathi, V., Kumar, A., Singh, S., Tiwari, R. K., &amp; Tripathi, S. K. (2024). Seasonal Incidence of Major Insect Pest of Chickpea and their Natural Enemies in </w:t>
      </w:r>
      <w:proofErr w:type="spellStart"/>
      <w:r w:rsidRPr="00EF15BD">
        <w:rPr>
          <w:rFonts w:ascii="Arial" w:hAnsi="Arial" w:cs="Arial"/>
          <w:sz w:val="20"/>
        </w:rPr>
        <w:t>Vindhaya</w:t>
      </w:r>
      <w:proofErr w:type="spellEnd"/>
      <w:r w:rsidRPr="00EF15BD">
        <w:rPr>
          <w:rFonts w:ascii="Arial" w:hAnsi="Arial" w:cs="Arial"/>
          <w:sz w:val="20"/>
        </w:rPr>
        <w:t xml:space="preserve"> Region of Madhya Pradesh. </w:t>
      </w:r>
      <w:r w:rsidRPr="00EF15BD">
        <w:rPr>
          <w:rFonts w:ascii="Arial" w:hAnsi="Arial" w:cs="Arial"/>
          <w:i/>
          <w:iCs/>
          <w:sz w:val="20"/>
        </w:rPr>
        <w:t>Environment and Ecology</w:t>
      </w:r>
      <w:r w:rsidRPr="00EF15BD">
        <w:rPr>
          <w:rFonts w:ascii="Arial" w:hAnsi="Arial" w:cs="Arial"/>
          <w:sz w:val="20"/>
        </w:rPr>
        <w:t xml:space="preserve">, 42(3), 1083–1088. DOI: </w:t>
      </w:r>
      <w:hyperlink r:id="rId40" w:history="1">
        <w:r w:rsidR="00D26868" w:rsidRPr="000A4695">
          <w:rPr>
            <w:rStyle w:val="Hyperlink"/>
            <w:rFonts w:ascii="Arial" w:hAnsi="Arial" w:cs="Arial"/>
            <w:sz w:val="20"/>
          </w:rPr>
          <w:t>https://doi.org/10.60151/envec/DBLE7869</w:t>
        </w:r>
      </w:hyperlink>
      <w:r w:rsidR="00D26868">
        <w:rPr>
          <w:rFonts w:ascii="Arial" w:hAnsi="Arial" w:cs="Arial"/>
          <w:sz w:val="20"/>
        </w:rPr>
        <w:t xml:space="preserve"> </w:t>
      </w:r>
    </w:p>
    <w:p w14:paraId="5107D8A3" w14:textId="77777777" w:rsidR="005F0F70" w:rsidRPr="00EF15BD" w:rsidRDefault="005F0F70" w:rsidP="005F0F70">
      <w:pPr>
        <w:ind w:left="900" w:hanging="900"/>
        <w:jc w:val="both"/>
        <w:rPr>
          <w:rFonts w:ascii="Arial" w:hAnsi="Arial" w:cs="Arial"/>
          <w:sz w:val="20"/>
        </w:rPr>
      </w:pPr>
      <w:r w:rsidRPr="00EF15BD">
        <w:rPr>
          <w:rFonts w:ascii="Arial" w:hAnsi="Arial" w:cs="Arial"/>
          <w:sz w:val="20"/>
        </w:rPr>
        <w:t xml:space="preserve">Yadav, S. K., Singh, D. R., Umrao, R. S., Yadav, A., Yadav, V., &amp; Yadav, G. (2024). Studies on Seasonal Incidence of Gram Pod Borer, </w:t>
      </w:r>
      <w:r w:rsidRPr="00EF15BD">
        <w:rPr>
          <w:rFonts w:ascii="Arial" w:hAnsi="Arial" w:cs="Arial"/>
          <w:i/>
          <w:iCs/>
          <w:sz w:val="20"/>
        </w:rPr>
        <w:t>Helicoverpa armigera</w:t>
      </w:r>
      <w:r w:rsidRPr="00EF15BD">
        <w:rPr>
          <w:rFonts w:ascii="Arial" w:hAnsi="Arial" w:cs="Arial"/>
          <w:sz w:val="20"/>
        </w:rPr>
        <w:t xml:space="preserve"> (Hubner) on Chickpea Crop. </w:t>
      </w:r>
      <w:r w:rsidRPr="00EF15BD">
        <w:rPr>
          <w:rFonts w:ascii="Arial" w:hAnsi="Arial" w:cs="Arial"/>
          <w:i/>
          <w:iCs/>
          <w:sz w:val="20"/>
        </w:rPr>
        <w:t>International Journal of Environment and Climate Change</w:t>
      </w:r>
      <w:r w:rsidRPr="00EF15BD">
        <w:rPr>
          <w:rFonts w:ascii="Arial" w:hAnsi="Arial" w:cs="Arial"/>
          <w:sz w:val="20"/>
        </w:rPr>
        <w:t xml:space="preserve">, 14(3), 349–354. DOI: </w:t>
      </w:r>
      <w:hyperlink r:id="rId41" w:tgtFrame="_new" w:history="1">
        <w:r w:rsidRPr="00EF15BD">
          <w:rPr>
            <w:rStyle w:val="Hyperlink"/>
            <w:rFonts w:ascii="Arial" w:hAnsi="Arial" w:cs="Arial"/>
            <w:sz w:val="20"/>
          </w:rPr>
          <w:t>https://doi.org/10.9734/ijecc/2024/v14i34046</w:t>
        </w:r>
      </w:hyperlink>
    </w:p>
    <w:p w14:paraId="350EB6F6" w14:textId="77777777" w:rsidR="005F0F70" w:rsidRDefault="005F0F70" w:rsidP="005F0F70">
      <w:pPr>
        <w:ind w:left="900" w:hanging="900"/>
        <w:jc w:val="both"/>
        <w:rPr>
          <w:rFonts w:ascii="Arial" w:hAnsi="Arial" w:cs="Arial"/>
          <w:sz w:val="20"/>
        </w:rPr>
      </w:pPr>
      <w:r w:rsidRPr="00EF15BD">
        <w:rPr>
          <w:rFonts w:ascii="Arial" w:hAnsi="Arial" w:cs="Arial"/>
          <w:sz w:val="20"/>
        </w:rPr>
        <w:t xml:space="preserve">Yadav, S., Pal, R.K., Yadav, A.K., Yadav, A.S., &amp; Singh, G. (2022). Seasonal Incidence of Tomato Fruit Borer, </w:t>
      </w:r>
      <w:r w:rsidRPr="00EF15BD">
        <w:rPr>
          <w:rFonts w:ascii="Arial" w:hAnsi="Arial" w:cs="Arial"/>
          <w:i/>
          <w:iCs/>
          <w:sz w:val="20"/>
        </w:rPr>
        <w:t>Helicoverpa armigera</w:t>
      </w:r>
      <w:r w:rsidRPr="00EF15BD">
        <w:rPr>
          <w:rFonts w:ascii="Arial" w:hAnsi="Arial" w:cs="Arial"/>
          <w:sz w:val="20"/>
        </w:rPr>
        <w:t xml:space="preserve"> (Hubner) and Its Correlation with Abiotic Factors: An Experimental Investigation. </w:t>
      </w:r>
      <w:r w:rsidRPr="00EF15BD">
        <w:rPr>
          <w:rFonts w:ascii="Arial" w:hAnsi="Arial" w:cs="Arial"/>
          <w:i/>
          <w:iCs/>
          <w:sz w:val="20"/>
        </w:rPr>
        <w:t>International Journal of Plant &amp; Soil Science</w:t>
      </w:r>
      <w:r w:rsidRPr="00EF15BD">
        <w:rPr>
          <w:rFonts w:ascii="Arial" w:hAnsi="Arial" w:cs="Arial"/>
          <w:sz w:val="20"/>
        </w:rPr>
        <w:t xml:space="preserve">, 34(22), 1577–1582. DOI: </w:t>
      </w:r>
      <w:hyperlink r:id="rId42" w:tgtFrame="_new" w:history="1">
        <w:r w:rsidRPr="00EF15BD">
          <w:rPr>
            <w:rStyle w:val="Hyperlink"/>
            <w:rFonts w:ascii="Arial" w:hAnsi="Arial" w:cs="Arial"/>
            <w:sz w:val="20"/>
          </w:rPr>
          <w:t>https://doi.org/10.9734/ijpss/2022/v34i2231535</w:t>
        </w:r>
      </w:hyperlink>
    </w:p>
    <w:p w14:paraId="43E990D0" w14:textId="77777777" w:rsidR="005F0F70" w:rsidRPr="005F0F70" w:rsidRDefault="005F0F70" w:rsidP="00865CC7">
      <w:pPr>
        <w:spacing w:before="240" w:line="240" w:lineRule="auto"/>
        <w:jc w:val="both"/>
        <w:rPr>
          <w:rFonts w:ascii="Arial" w:hAnsi="Arial" w:cs="Arial"/>
          <w:szCs w:val="22"/>
        </w:rPr>
      </w:pPr>
    </w:p>
    <w:sectPr w:rsidR="005F0F70" w:rsidRPr="005F0F70">
      <w:headerReference w:type="even" r:id="rId43"/>
      <w:headerReference w:type="default" r:id="rId44"/>
      <w:footerReference w:type="even" r:id="rId45"/>
      <w:footerReference w:type="default" r:id="rId46"/>
      <w:headerReference w:type="first" r:id="rId47"/>
      <w:footerReference w:type="firs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2DFF6" w14:textId="77777777" w:rsidR="008462FE" w:rsidRDefault="008462FE" w:rsidP="005274AC">
      <w:pPr>
        <w:spacing w:after="0" w:line="240" w:lineRule="auto"/>
      </w:pPr>
      <w:r>
        <w:separator/>
      </w:r>
    </w:p>
  </w:endnote>
  <w:endnote w:type="continuationSeparator" w:id="0">
    <w:p w14:paraId="29A983A7" w14:textId="77777777" w:rsidR="008462FE" w:rsidRDefault="008462FE" w:rsidP="00527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575E8" w14:textId="77777777" w:rsidR="005274AC" w:rsidRDefault="00527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282FD" w14:textId="77777777" w:rsidR="005274AC" w:rsidRDefault="00527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9FCFF" w14:textId="77777777" w:rsidR="005274AC" w:rsidRDefault="00527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7AB93" w14:textId="77777777" w:rsidR="008462FE" w:rsidRDefault="008462FE" w:rsidP="005274AC">
      <w:pPr>
        <w:spacing w:after="0" w:line="240" w:lineRule="auto"/>
      </w:pPr>
      <w:r>
        <w:separator/>
      </w:r>
    </w:p>
  </w:footnote>
  <w:footnote w:type="continuationSeparator" w:id="0">
    <w:p w14:paraId="5E59BCF4" w14:textId="77777777" w:rsidR="008462FE" w:rsidRDefault="008462FE" w:rsidP="00527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7DD92" w14:textId="586B92FB" w:rsidR="005274AC" w:rsidRDefault="008462FE">
    <w:pPr>
      <w:pStyle w:val="Header"/>
    </w:pPr>
    <w:r>
      <w:rPr>
        <w:noProof/>
      </w:rPr>
      <w:pict w14:anchorId="7DFC70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459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E7E36" w14:textId="000A5A14" w:rsidR="005274AC" w:rsidRDefault="008462FE">
    <w:pPr>
      <w:pStyle w:val="Header"/>
    </w:pPr>
    <w:r>
      <w:rPr>
        <w:noProof/>
      </w:rPr>
      <w:pict w14:anchorId="694E68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459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A2104" w14:textId="2B38EA8F" w:rsidR="005274AC" w:rsidRDefault="008462FE">
    <w:pPr>
      <w:pStyle w:val="Header"/>
    </w:pPr>
    <w:r>
      <w:rPr>
        <w:noProof/>
      </w:rPr>
      <w:pict w14:anchorId="003924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459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15A2A"/>
    <w:multiLevelType w:val="multilevel"/>
    <w:tmpl w:val="82A2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7147A"/>
    <w:multiLevelType w:val="multilevel"/>
    <w:tmpl w:val="6D6AF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A1232F"/>
    <w:multiLevelType w:val="multilevel"/>
    <w:tmpl w:val="1040B9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A54E78"/>
    <w:multiLevelType w:val="hybridMultilevel"/>
    <w:tmpl w:val="195C679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46E"/>
    <w:rsid w:val="000051F3"/>
    <w:rsid w:val="00005660"/>
    <w:rsid w:val="00015611"/>
    <w:rsid w:val="000407A7"/>
    <w:rsid w:val="0004473E"/>
    <w:rsid w:val="00054193"/>
    <w:rsid w:val="000549E7"/>
    <w:rsid w:val="00056C2A"/>
    <w:rsid w:val="00061724"/>
    <w:rsid w:val="00063C9A"/>
    <w:rsid w:val="00071910"/>
    <w:rsid w:val="00096FA4"/>
    <w:rsid w:val="000C19D9"/>
    <w:rsid w:val="000C2251"/>
    <w:rsid w:val="000C624C"/>
    <w:rsid w:val="000D41FB"/>
    <w:rsid w:val="000E0397"/>
    <w:rsid w:val="000E2F5A"/>
    <w:rsid w:val="000F324B"/>
    <w:rsid w:val="00104A63"/>
    <w:rsid w:val="00112742"/>
    <w:rsid w:val="001203C3"/>
    <w:rsid w:val="00121EC2"/>
    <w:rsid w:val="0013403F"/>
    <w:rsid w:val="00142A48"/>
    <w:rsid w:val="00146433"/>
    <w:rsid w:val="0014717C"/>
    <w:rsid w:val="00156DEC"/>
    <w:rsid w:val="0017301E"/>
    <w:rsid w:val="001732F3"/>
    <w:rsid w:val="001814CB"/>
    <w:rsid w:val="00192BE4"/>
    <w:rsid w:val="0019343E"/>
    <w:rsid w:val="001937BE"/>
    <w:rsid w:val="001A0DE2"/>
    <w:rsid w:val="001A6B82"/>
    <w:rsid w:val="001B16BE"/>
    <w:rsid w:val="001F152A"/>
    <w:rsid w:val="0021012A"/>
    <w:rsid w:val="002132BF"/>
    <w:rsid w:val="0021389A"/>
    <w:rsid w:val="0021421B"/>
    <w:rsid w:val="00231D01"/>
    <w:rsid w:val="002475F7"/>
    <w:rsid w:val="002610A8"/>
    <w:rsid w:val="002666D9"/>
    <w:rsid w:val="00282371"/>
    <w:rsid w:val="002A560E"/>
    <w:rsid w:val="002A66D7"/>
    <w:rsid w:val="002C201A"/>
    <w:rsid w:val="002D7EA3"/>
    <w:rsid w:val="00300579"/>
    <w:rsid w:val="003056E1"/>
    <w:rsid w:val="00324919"/>
    <w:rsid w:val="0034588D"/>
    <w:rsid w:val="003723A1"/>
    <w:rsid w:val="00397BA5"/>
    <w:rsid w:val="003D1625"/>
    <w:rsid w:val="003D634E"/>
    <w:rsid w:val="003D6A41"/>
    <w:rsid w:val="003E0F37"/>
    <w:rsid w:val="003E5EB0"/>
    <w:rsid w:val="003F07DE"/>
    <w:rsid w:val="004267A0"/>
    <w:rsid w:val="00430D52"/>
    <w:rsid w:val="00443D07"/>
    <w:rsid w:val="004532A9"/>
    <w:rsid w:val="004615BD"/>
    <w:rsid w:val="00462D88"/>
    <w:rsid w:val="0046539A"/>
    <w:rsid w:val="004711DD"/>
    <w:rsid w:val="00471727"/>
    <w:rsid w:val="00480E94"/>
    <w:rsid w:val="00483FF1"/>
    <w:rsid w:val="00485C31"/>
    <w:rsid w:val="004933DC"/>
    <w:rsid w:val="004A0EDB"/>
    <w:rsid w:val="004A1AC5"/>
    <w:rsid w:val="004B330C"/>
    <w:rsid w:val="004C1482"/>
    <w:rsid w:val="004C315D"/>
    <w:rsid w:val="004D74A2"/>
    <w:rsid w:val="0052611D"/>
    <w:rsid w:val="005274AC"/>
    <w:rsid w:val="005447D8"/>
    <w:rsid w:val="00552776"/>
    <w:rsid w:val="00552C25"/>
    <w:rsid w:val="00560164"/>
    <w:rsid w:val="00564F09"/>
    <w:rsid w:val="00565601"/>
    <w:rsid w:val="005730EC"/>
    <w:rsid w:val="005844D4"/>
    <w:rsid w:val="00587624"/>
    <w:rsid w:val="005B38F0"/>
    <w:rsid w:val="005C14F5"/>
    <w:rsid w:val="005C3CC4"/>
    <w:rsid w:val="005D7B39"/>
    <w:rsid w:val="005E036F"/>
    <w:rsid w:val="005E0C2B"/>
    <w:rsid w:val="005F0F70"/>
    <w:rsid w:val="00602389"/>
    <w:rsid w:val="006028CC"/>
    <w:rsid w:val="00617B1D"/>
    <w:rsid w:val="00617D59"/>
    <w:rsid w:val="00621380"/>
    <w:rsid w:val="00625464"/>
    <w:rsid w:val="00631252"/>
    <w:rsid w:val="00646D00"/>
    <w:rsid w:val="006476B6"/>
    <w:rsid w:val="00675077"/>
    <w:rsid w:val="006B6BDE"/>
    <w:rsid w:val="006C6E15"/>
    <w:rsid w:val="006D5DC6"/>
    <w:rsid w:val="006F61BF"/>
    <w:rsid w:val="007049A7"/>
    <w:rsid w:val="00735E08"/>
    <w:rsid w:val="00736894"/>
    <w:rsid w:val="00740E95"/>
    <w:rsid w:val="007451A3"/>
    <w:rsid w:val="00750723"/>
    <w:rsid w:val="00755046"/>
    <w:rsid w:val="00767A46"/>
    <w:rsid w:val="0078701C"/>
    <w:rsid w:val="007A276C"/>
    <w:rsid w:val="007B12FB"/>
    <w:rsid w:val="007B16F4"/>
    <w:rsid w:val="007B1BDE"/>
    <w:rsid w:val="007B7F35"/>
    <w:rsid w:val="007D332E"/>
    <w:rsid w:val="0080795F"/>
    <w:rsid w:val="008462FE"/>
    <w:rsid w:val="00853C62"/>
    <w:rsid w:val="00860732"/>
    <w:rsid w:val="00865CC7"/>
    <w:rsid w:val="00875BB5"/>
    <w:rsid w:val="008A16C7"/>
    <w:rsid w:val="008B1BE1"/>
    <w:rsid w:val="008B6EF6"/>
    <w:rsid w:val="008C0F1E"/>
    <w:rsid w:val="008D2C1D"/>
    <w:rsid w:val="008D2C1E"/>
    <w:rsid w:val="008E1555"/>
    <w:rsid w:val="008F66DD"/>
    <w:rsid w:val="009038C8"/>
    <w:rsid w:val="00911E2F"/>
    <w:rsid w:val="00943298"/>
    <w:rsid w:val="00960FA8"/>
    <w:rsid w:val="009A0419"/>
    <w:rsid w:val="009E1E95"/>
    <w:rsid w:val="009F0C80"/>
    <w:rsid w:val="00A14743"/>
    <w:rsid w:val="00A154D9"/>
    <w:rsid w:val="00A61DDE"/>
    <w:rsid w:val="00A712F4"/>
    <w:rsid w:val="00A71E77"/>
    <w:rsid w:val="00A743D3"/>
    <w:rsid w:val="00A85D1F"/>
    <w:rsid w:val="00A85FAF"/>
    <w:rsid w:val="00AB00CF"/>
    <w:rsid w:val="00AB21B7"/>
    <w:rsid w:val="00AB7B3D"/>
    <w:rsid w:val="00AC3552"/>
    <w:rsid w:val="00AC61FB"/>
    <w:rsid w:val="00AF6A31"/>
    <w:rsid w:val="00B055DA"/>
    <w:rsid w:val="00B12C51"/>
    <w:rsid w:val="00B17CC4"/>
    <w:rsid w:val="00B205F1"/>
    <w:rsid w:val="00B209C0"/>
    <w:rsid w:val="00B230EC"/>
    <w:rsid w:val="00B26F7F"/>
    <w:rsid w:val="00B41A1B"/>
    <w:rsid w:val="00B44EDA"/>
    <w:rsid w:val="00B63F3A"/>
    <w:rsid w:val="00B706DF"/>
    <w:rsid w:val="00B824BC"/>
    <w:rsid w:val="00B84E40"/>
    <w:rsid w:val="00B9313E"/>
    <w:rsid w:val="00B96A16"/>
    <w:rsid w:val="00B97AC1"/>
    <w:rsid w:val="00BA10FA"/>
    <w:rsid w:val="00BD6DA1"/>
    <w:rsid w:val="00BE010E"/>
    <w:rsid w:val="00BE5014"/>
    <w:rsid w:val="00BE6274"/>
    <w:rsid w:val="00C02648"/>
    <w:rsid w:val="00C03C1A"/>
    <w:rsid w:val="00C053C9"/>
    <w:rsid w:val="00C22D36"/>
    <w:rsid w:val="00C33F95"/>
    <w:rsid w:val="00C35820"/>
    <w:rsid w:val="00C463AD"/>
    <w:rsid w:val="00C46C92"/>
    <w:rsid w:val="00C57CD0"/>
    <w:rsid w:val="00C71E29"/>
    <w:rsid w:val="00C7450B"/>
    <w:rsid w:val="00C835C9"/>
    <w:rsid w:val="00C87B57"/>
    <w:rsid w:val="00C97E75"/>
    <w:rsid w:val="00CA3CC4"/>
    <w:rsid w:val="00CC19DB"/>
    <w:rsid w:val="00CC4828"/>
    <w:rsid w:val="00CC77C7"/>
    <w:rsid w:val="00CD60CA"/>
    <w:rsid w:val="00CE043A"/>
    <w:rsid w:val="00D001C5"/>
    <w:rsid w:val="00D02385"/>
    <w:rsid w:val="00D20D39"/>
    <w:rsid w:val="00D23BEF"/>
    <w:rsid w:val="00D26868"/>
    <w:rsid w:val="00D30F50"/>
    <w:rsid w:val="00D46F9A"/>
    <w:rsid w:val="00D5681F"/>
    <w:rsid w:val="00D752D5"/>
    <w:rsid w:val="00D768B9"/>
    <w:rsid w:val="00D815CC"/>
    <w:rsid w:val="00D85D58"/>
    <w:rsid w:val="00D9004E"/>
    <w:rsid w:val="00D91397"/>
    <w:rsid w:val="00D948A5"/>
    <w:rsid w:val="00DA22EE"/>
    <w:rsid w:val="00DD1B68"/>
    <w:rsid w:val="00DE1B8C"/>
    <w:rsid w:val="00E0057E"/>
    <w:rsid w:val="00E02448"/>
    <w:rsid w:val="00E20F46"/>
    <w:rsid w:val="00E23A45"/>
    <w:rsid w:val="00E30A8E"/>
    <w:rsid w:val="00E5146E"/>
    <w:rsid w:val="00E61568"/>
    <w:rsid w:val="00EB56FE"/>
    <w:rsid w:val="00EB6269"/>
    <w:rsid w:val="00ED14DB"/>
    <w:rsid w:val="00EF27A5"/>
    <w:rsid w:val="00F100D4"/>
    <w:rsid w:val="00F14B60"/>
    <w:rsid w:val="00F216E5"/>
    <w:rsid w:val="00F21A25"/>
    <w:rsid w:val="00F27342"/>
    <w:rsid w:val="00F32CA7"/>
    <w:rsid w:val="00F808D3"/>
    <w:rsid w:val="00F82F08"/>
    <w:rsid w:val="00FA5403"/>
    <w:rsid w:val="00FC6584"/>
    <w:rsid w:val="00FD18B2"/>
    <w:rsid w:val="00FE52B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0D0A0F"/>
  <w15:chartTrackingRefBased/>
  <w15:docId w15:val="{C64C710D-CBAD-4BC2-8162-D2171A91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E5146E"/>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E5146E"/>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unhideWhenUsed/>
    <w:qFormat/>
    <w:rsid w:val="00E5146E"/>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E514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14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14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4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4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4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46E"/>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E5146E"/>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rsid w:val="00E5146E"/>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E514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14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14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4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4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46E"/>
    <w:rPr>
      <w:rFonts w:eastAsiaTheme="majorEastAsia" w:cstheme="majorBidi"/>
      <w:color w:val="272727" w:themeColor="text1" w:themeTint="D8"/>
    </w:rPr>
  </w:style>
  <w:style w:type="paragraph" w:styleId="Title">
    <w:name w:val="Title"/>
    <w:basedOn w:val="Normal"/>
    <w:next w:val="Normal"/>
    <w:link w:val="TitleChar"/>
    <w:uiPriority w:val="10"/>
    <w:qFormat/>
    <w:rsid w:val="00E5146E"/>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E5146E"/>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E5146E"/>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E5146E"/>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E5146E"/>
    <w:pPr>
      <w:spacing w:before="160"/>
      <w:jc w:val="center"/>
    </w:pPr>
    <w:rPr>
      <w:i/>
      <w:iCs/>
      <w:color w:val="404040" w:themeColor="text1" w:themeTint="BF"/>
    </w:rPr>
  </w:style>
  <w:style w:type="character" w:customStyle="1" w:styleId="QuoteChar">
    <w:name w:val="Quote Char"/>
    <w:basedOn w:val="DefaultParagraphFont"/>
    <w:link w:val="Quote"/>
    <w:uiPriority w:val="29"/>
    <w:rsid w:val="00E5146E"/>
    <w:rPr>
      <w:rFonts w:cs="Mangal"/>
      <w:i/>
      <w:iCs/>
      <w:color w:val="404040" w:themeColor="text1" w:themeTint="BF"/>
    </w:rPr>
  </w:style>
  <w:style w:type="paragraph" w:styleId="ListParagraph">
    <w:name w:val="List Paragraph"/>
    <w:basedOn w:val="Normal"/>
    <w:uiPriority w:val="34"/>
    <w:qFormat/>
    <w:rsid w:val="00E5146E"/>
    <w:pPr>
      <w:ind w:left="720"/>
      <w:contextualSpacing/>
    </w:pPr>
  </w:style>
  <w:style w:type="character" w:styleId="IntenseEmphasis">
    <w:name w:val="Intense Emphasis"/>
    <w:basedOn w:val="DefaultParagraphFont"/>
    <w:uiPriority w:val="21"/>
    <w:qFormat/>
    <w:rsid w:val="00E5146E"/>
    <w:rPr>
      <w:i/>
      <w:iCs/>
      <w:color w:val="2F5496" w:themeColor="accent1" w:themeShade="BF"/>
    </w:rPr>
  </w:style>
  <w:style w:type="paragraph" w:styleId="IntenseQuote">
    <w:name w:val="Intense Quote"/>
    <w:basedOn w:val="Normal"/>
    <w:next w:val="Normal"/>
    <w:link w:val="IntenseQuoteChar"/>
    <w:uiPriority w:val="30"/>
    <w:qFormat/>
    <w:rsid w:val="00E51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146E"/>
    <w:rPr>
      <w:rFonts w:cs="Mangal"/>
      <w:i/>
      <w:iCs/>
      <w:color w:val="2F5496" w:themeColor="accent1" w:themeShade="BF"/>
    </w:rPr>
  </w:style>
  <w:style w:type="character" w:styleId="IntenseReference">
    <w:name w:val="Intense Reference"/>
    <w:basedOn w:val="DefaultParagraphFont"/>
    <w:uiPriority w:val="32"/>
    <w:qFormat/>
    <w:rsid w:val="00E5146E"/>
    <w:rPr>
      <w:b/>
      <w:bCs/>
      <w:smallCaps/>
      <w:color w:val="2F5496" w:themeColor="accent1" w:themeShade="BF"/>
      <w:spacing w:val="5"/>
    </w:rPr>
  </w:style>
  <w:style w:type="table" w:styleId="TableGrid">
    <w:name w:val="Table Grid"/>
    <w:basedOn w:val="TableNormal"/>
    <w:uiPriority w:val="39"/>
    <w:rsid w:val="00B20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00CF"/>
    <w:rPr>
      <w:color w:val="0563C1" w:themeColor="hyperlink"/>
      <w:u w:val="single"/>
    </w:rPr>
  </w:style>
  <w:style w:type="character" w:styleId="UnresolvedMention">
    <w:name w:val="Unresolved Mention"/>
    <w:basedOn w:val="DefaultParagraphFont"/>
    <w:uiPriority w:val="99"/>
    <w:semiHidden/>
    <w:unhideWhenUsed/>
    <w:rsid w:val="00AB00CF"/>
    <w:rPr>
      <w:color w:val="605E5C"/>
      <w:shd w:val="clear" w:color="auto" w:fill="E1DFDD"/>
    </w:rPr>
  </w:style>
  <w:style w:type="character" w:styleId="Strong">
    <w:name w:val="Strong"/>
    <w:basedOn w:val="DefaultParagraphFont"/>
    <w:uiPriority w:val="22"/>
    <w:qFormat/>
    <w:rsid w:val="00C71E29"/>
    <w:rPr>
      <w:b/>
      <w:bCs/>
    </w:rPr>
  </w:style>
  <w:style w:type="character" w:styleId="Emphasis">
    <w:name w:val="Emphasis"/>
    <w:basedOn w:val="DefaultParagraphFont"/>
    <w:uiPriority w:val="20"/>
    <w:qFormat/>
    <w:rsid w:val="00C71E29"/>
    <w:rPr>
      <w:i/>
      <w:iCs/>
    </w:rPr>
  </w:style>
  <w:style w:type="paragraph" w:customStyle="1" w:styleId="ReferHead">
    <w:name w:val="Refer Head"/>
    <w:basedOn w:val="Normal"/>
    <w:rsid w:val="00865CC7"/>
    <w:pPr>
      <w:keepNext/>
      <w:spacing w:after="240" w:line="240" w:lineRule="auto"/>
    </w:pPr>
    <w:rPr>
      <w:rFonts w:ascii="Helvetica" w:eastAsia="Times New Roman" w:hAnsi="Helvetica" w:cs="Times New Roman"/>
      <w:b/>
      <w:caps/>
      <w:kern w:val="0"/>
      <w:lang w:val="en-US" w:bidi="ar-SA"/>
      <w14:ligatures w14:val="none"/>
    </w:rPr>
  </w:style>
  <w:style w:type="paragraph" w:styleId="Header">
    <w:name w:val="header"/>
    <w:basedOn w:val="Normal"/>
    <w:link w:val="HeaderChar"/>
    <w:uiPriority w:val="99"/>
    <w:unhideWhenUsed/>
    <w:rsid w:val="00527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4AC"/>
    <w:rPr>
      <w:rFonts w:cs="Mangal"/>
    </w:rPr>
  </w:style>
  <w:style w:type="paragraph" w:styleId="Footer">
    <w:name w:val="footer"/>
    <w:basedOn w:val="Normal"/>
    <w:link w:val="FooterChar"/>
    <w:uiPriority w:val="99"/>
    <w:unhideWhenUsed/>
    <w:rsid w:val="00527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4AC"/>
    <w:rPr>
      <w:rFonts w:cs="Mangal"/>
    </w:rPr>
  </w:style>
  <w:style w:type="character" w:styleId="FollowedHyperlink">
    <w:name w:val="FollowedHyperlink"/>
    <w:basedOn w:val="DefaultParagraphFont"/>
    <w:uiPriority w:val="99"/>
    <w:semiHidden/>
    <w:unhideWhenUsed/>
    <w:rsid w:val="00617B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4121">
      <w:bodyDiv w:val="1"/>
      <w:marLeft w:val="0"/>
      <w:marRight w:val="0"/>
      <w:marTop w:val="0"/>
      <w:marBottom w:val="0"/>
      <w:divBdr>
        <w:top w:val="none" w:sz="0" w:space="0" w:color="auto"/>
        <w:left w:val="none" w:sz="0" w:space="0" w:color="auto"/>
        <w:bottom w:val="none" w:sz="0" w:space="0" w:color="auto"/>
        <w:right w:val="none" w:sz="0" w:space="0" w:color="auto"/>
      </w:divBdr>
    </w:div>
    <w:div w:id="74858399">
      <w:bodyDiv w:val="1"/>
      <w:marLeft w:val="0"/>
      <w:marRight w:val="0"/>
      <w:marTop w:val="0"/>
      <w:marBottom w:val="0"/>
      <w:divBdr>
        <w:top w:val="none" w:sz="0" w:space="0" w:color="auto"/>
        <w:left w:val="none" w:sz="0" w:space="0" w:color="auto"/>
        <w:bottom w:val="none" w:sz="0" w:space="0" w:color="auto"/>
        <w:right w:val="none" w:sz="0" w:space="0" w:color="auto"/>
      </w:divBdr>
    </w:div>
    <w:div w:id="83455622">
      <w:bodyDiv w:val="1"/>
      <w:marLeft w:val="0"/>
      <w:marRight w:val="0"/>
      <w:marTop w:val="0"/>
      <w:marBottom w:val="0"/>
      <w:divBdr>
        <w:top w:val="none" w:sz="0" w:space="0" w:color="auto"/>
        <w:left w:val="none" w:sz="0" w:space="0" w:color="auto"/>
        <w:bottom w:val="none" w:sz="0" w:space="0" w:color="auto"/>
        <w:right w:val="none" w:sz="0" w:space="0" w:color="auto"/>
      </w:divBdr>
    </w:div>
    <w:div w:id="88233564">
      <w:bodyDiv w:val="1"/>
      <w:marLeft w:val="0"/>
      <w:marRight w:val="0"/>
      <w:marTop w:val="0"/>
      <w:marBottom w:val="0"/>
      <w:divBdr>
        <w:top w:val="none" w:sz="0" w:space="0" w:color="auto"/>
        <w:left w:val="none" w:sz="0" w:space="0" w:color="auto"/>
        <w:bottom w:val="none" w:sz="0" w:space="0" w:color="auto"/>
        <w:right w:val="none" w:sz="0" w:space="0" w:color="auto"/>
      </w:divBdr>
    </w:div>
    <w:div w:id="108162378">
      <w:bodyDiv w:val="1"/>
      <w:marLeft w:val="0"/>
      <w:marRight w:val="0"/>
      <w:marTop w:val="0"/>
      <w:marBottom w:val="0"/>
      <w:divBdr>
        <w:top w:val="none" w:sz="0" w:space="0" w:color="auto"/>
        <w:left w:val="none" w:sz="0" w:space="0" w:color="auto"/>
        <w:bottom w:val="none" w:sz="0" w:space="0" w:color="auto"/>
        <w:right w:val="none" w:sz="0" w:space="0" w:color="auto"/>
      </w:divBdr>
    </w:div>
    <w:div w:id="191460395">
      <w:bodyDiv w:val="1"/>
      <w:marLeft w:val="0"/>
      <w:marRight w:val="0"/>
      <w:marTop w:val="0"/>
      <w:marBottom w:val="0"/>
      <w:divBdr>
        <w:top w:val="none" w:sz="0" w:space="0" w:color="auto"/>
        <w:left w:val="none" w:sz="0" w:space="0" w:color="auto"/>
        <w:bottom w:val="none" w:sz="0" w:space="0" w:color="auto"/>
        <w:right w:val="none" w:sz="0" w:space="0" w:color="auto"/>
      </w:divBdr>
    </w:div>
    <w:div w:id="280232347">
      <w:bodyDiv w:val="1"/>
      <w:marLeft w:val="0"/>
      <w:marRight w:val="0"/>
      <w:marTop w:val="0"/>
      <w:marBottom w:val="0"/>
      <w:divBdr>
        <w:top w:val="none" w:sz="0" w:space="0" w:color="auto"/>
        <w:left w:val="none" w:sz="0" w:space="0" w:color="auto"/>
        <w:bottom w:val="none" w:sz="0" w:space="0" w:color="auto"/>
        <w:right w:val="none" w:sz="0" w:space="0" w:color="auto"/>
      </w:divBdr>
    </w:div>
    <w:div w:id="309139760">
      <w:bodyDiv w:val="1"/>
      <w:marLeft w:val="0"/>
      <w:marRight w:val="0"/>
      <w:marTop w:val="0"/>
      <w:marBottom w:val="0"/>
      <w:divBdr>
        <w:top w:val="none" w:sz="0" w:space="0" w:color="auto"/>
        <w:left w:val="none" w:sz="0" w:space="0" w:color="auto"/>
        <w:bottom w:val="none" w:sz="0" w:space="0" w:color="auto"/>
        <w:right w:val="none" w:sz="0" w:space="0" w:color="auto"/>
      </w:divBdr>
    </w:div>
    <w:div w:id="320276585">
      <w:bodyDiv w:val="1"/>
      <w:marLeft w:val="0"/>
      <w:marRight w:val="0"/>
      <w:marTop w:val="0"/>
      <w:marBottom w:val="0"/>
      <w:divBdr>
        <w:top w:val="none" w:sz="0" w:space="0" w:color="auto"/>
        <w:left w:val="none" w:sz="0" w:space="0" w:color="auto"/>
        <w:bottom w:val="none" w:sz="0" w:space="0" w:color="auto"/>
        <w:right w:val="none" w:sz="0" w:space="0" w:color="auto"/>
      </w:divBdr>
    </w:div>
    <w:div w:id="331222074">
      <w:bodyDiv w:val="1"/>
      <w:marLeft w:val="0"/>
      <w:marRight w:val="0"/>
      <w:marTop w:val="0"/>
      <w:marBottom w:val="0"/>
      <w:divBdr>
        <w:top w:val="none" w:sz="0" w:space="0" w:color="auto"/>
        <w:left w:val="none" w:sz="0" w:space="0" w:color="auto"/>
        <w:bottom w:val="none" w:sz="0" w:space="0" w:color="auto"/>
        <w:right w:val="none" w:sz="0" w:space="0" w:color="auto"/>
      </w:divBdr>
    </w:div>
    <w:div w:id="341054768">
      <w:bodyDiv w:val="1"/>
      <w:marLeft w:val="0"/>
      <w:marRight w:val="0"/>
      <w:marTop w:val="0"/>
      <w:marBottom w:val="0"/>
      <w:divBdr>
        <w:top w:val="none" w:sz="0" w:space="0" w:color="auto"/>
        <w:left w:val="none" w:sz="0" w:space="0" w:color="auto"/>
        <w:bottom w:val="none" w:sz="0" w:space="0" w:color="auto"/>
        <w:right w:val="none" w:sz="0" w:space="0" w:color="auto"/>
      </w:divBdr>
    </w:div>
    <w:div w:id="567036620">
      <w:bodyDiv w:val="1"/>
      <w:marLeft w:val="0"/>
      <w:marRight w:val="0"/>
      <w:marTop w:val="0"/>
      <w:marBottom w:val="0"/>
      <w:divBdr>
        <w:top w:val="none" w:sz="0" w:space="0" w:color="auto"/>
        <w:left w:val="none" w:sz="0" w:space="0" w:color="auto"/>
        <w:bottom w:val="none" w:sz="0" w:space="0" w:color="auto"/>
        <w:right w:val="none" w:sz="0" w:space="0" w:color="auto"/>
      </w:divBdr>
    </w:div>
    <w:div w:id="618952948">
      <w:bodyDiv w:val="1"/>
      <w:marLeft w:val="0"/>
      <w:marRight w:val="0"/>
      <w:marTop w:val="0"/>
      <w:marBottom w:val="0"/>
      <w:divBdr>
        <w:top w:val="none" w:sz="0" w:space="0" w:color="auto"/>
        <w:left w:val="none" w:sz="0" w:space="0" w:color="auto"/>
        <w:bottom w:val="none" w:sz="0" w:space="0" w:color="auto"/>
        <w:right w:val="none" w:sz="0" w:space="0" w:color="auto"/>
      </w:divBdr>
    </w:div>
    <w:div w:id="661927837">
      <w:bodyDiv w:val="1"/>
      <w:marLeft w:val="0"/>
      <w:marRight w:val="0"/>
      <w:marTop w:val="0"/>
      <w:marBottom w:val="0"/>
      <w:divBdr>
        <w:top w:val="none" w:sz="0" w:space="0" w:color="auto"/>
        <w:left w:val="none" w:sz="0" w:space="0" w:color="auto"/>
        <w:bottom w:val="none" w:sz="0" w:space="0" w:color="auto"/>
        <w:right w:val="none" w:sz="0" w:space="0" w:color="auto"/>
      </w:divBdr>
    </w:div>
    <w:div w:id="806826135">
      <w:bodyDiv w:val="1"/>
      <w:marLeft w:val="0"/>
      <w:marRight w:val="0"/>
      <w:marTop w:val="0"/>
      <w:marBottom w:val="0"/>
      <w:divBdr>
        <w:top w:val="none" w:sz="0" w:space="0" w:color="auto"/>
        <w:left w:val="none" w:sz="0" w:space="0" w:color="auto"/>
        <w:bottom w:val="none" w:sz="0" w:space="0" w:color="auto"/>
        <w:right w:val="none" w:sz="0" w:space="0" w:color="auto"/>
      </w:divBdr>
    </w:div>
    <w:div w:id="825508354">
      <w:bodyDiv w:val="1"/>
      <w:marLeft w:val="0"/>
      <w:marRight w:val="0"/>
      <w:marTop w:val="0"/>
      <w:marBottom w:val="0"/>
      <w:divBdr>
        <w:top w:val="none" w:sz="0" w:space="0" w:color="auto"/>
        <w:left w:val="none" w:sz="0" w:space="0" w:color="auto"/>
        <w:bottom w:val="none" w:sz="0" w:space="0" w:color="auto"/>
        <w:right w:val="none" w:sz="0" w:space="0" w:color="auto"/>
      </w:divBdr>
    </w:div>
    <w:div w:id="877856226">
      <w:bodyDiv w:val="1"/>
      <w:marLeft w:val="0"/>
      <w:marRight w:val="0"/>
      <w:marTop w:val="0"/>
      <w:marBottom w:val="0"/>
      <w:divBdr>
        <w:top w:val="none" w:sz="0" w:space="0" w:color="auto"/>
        <w:left w:val="none" w:sz="0" w:space="0" w:color="auto"/>
        <w:bottom w:val="none" w:sz="0" w:space="0" w:color="auto"/>
        <w:right w:val="none" w:sz="0" w:space="0" w:color="auto"/>
      </w:divBdr>
    </w:div>
    <w:div w:id="929703868">
      <w:bodyDiv w:val="1"/>
      <w:marLeft w:val="0"/>
      <w:marRight w:val="0"/>
      <w:marTop w:val="0"/>
      <w:marBottom w:val="0"/>
      <w:divBdr>
        <w:top w:val="none" w:sz="0" w:space="0" w:color="auto"/>
        <w:left w:val="none" w:sz="0" w:space="0" w:color="auto"/>
        <w:bottom w:val="none" w:sz="0" w:space="0" w:color="auto"/>
        <w:right w:val="none" w:sz="0" w:space="0" w:color="auto"/>
      </w:divBdr>
    </w:div>
    <w:div w:id="990019128">
      <w:bodyDiv w:val="1"/>
      <w:marLeft w:val="0"/>
      <w:marRight w:val="0"/>
      <w:marTop w:val="0"/>
      <w:marBottom w:val="0"/>
      <w:divBdr>
        <w:top w:val="none" w:sz="0" w:space="0" w:color="auto"/>
        <w:left w:val="none" w:sz="0" w:space="0" w:color="auto"/>
        <w:bottom w:val="none" w:sz="0" w:space="0" w:color="auto"/>
        <w:right w:val="none" w:sz="0" w:space="0" w:color="auto"/>
      </w:divBdr>
      <w:divsChild>
        <w:div w:id="1823345431">
          <w:marLeft w:val="0"/>
          <w:marRight w:val="0"/>
          <w:marTop w:val="0"/>
          <w:marBottom w:val="0"/>
          <w:divBdr>
            <w:top w:val="none" w:sz="0" w:space="0" w:color="auto"/>
            <w:left w:val="none" w:sz="0" w:space="0" w:color="auto"/>
            <w:bottom w:val="none" w:sz="0" w:space="0" w:color="auto"/>
            <w:right w:val="none" w:sz="0" w:space="0" w:color="auto"/>
          </w:divBdr>
        </w:div>
      </w:divsChild>
    </w:div>
    <w:div w:id="999503539">
      <w:bodyDiv w:val="1"/>
      <w:marLeft w:val="0"/>
      <w:marRight w:val="0"/>
      <w:marTop w:val="0"/>
      <w:marBottom w:val="0"/>
      <w:divBdr>
        <w:top w:val="none" w:sz="0" w:space="0" w:color="auto"/>
        <w:left w:val="none" w:sz="0" w:space="0" w:color="auto"/>
        <w:bottom w:val="none" w:sz="0" w:space="0" w:color="auto"/>
        <w:right w:val="none" w:sz="0" w:space="0" w:color="auto"/>
      </w:divBdr>
    </w:div>
    <w:div w:id="1038553984">
      <w:bodyDiv w:val="1"/>
      <w:marLeft w:val="0"/>
      <w:marRight w:val="0"/>
      <w:marTop w:val="0"/>
      <w:marBottom w:val="0"/>
      <w:divBdr>
        <w:top w:val="none" w:sz="0" w:space="0" w:color="auto"/>
        <w:left w:val="none" w:sz="0" w:space="0" w:color="auto"/>
        <w:bottom w:val="none" w:sz="0" w:space="0" w:color="auto"/>
        <w:right w:val="none" w:sz="0" w:space="0" w:color="auto"/>
      </w:divBdr>
    </w:div>
    <w:div w:id="1055929050">
      <w:bodyDiv w:val="1"/>
      <w:marLeft w:val="0"/>
      <w:marRight w:val="0"/>
      <w:marTop w:val="0"/>
      <w:marBottom w:val="0"/>
      <w:divBdr>
        <w:top w:val="none" w:sz="0" w:space="0" w:color="auto"/>
        <w:left w:val="none" w:sz="0" w:space="0" w:color="auto"/>
        <w:bottom w:val="none" w:sz="0" w:space="0" w:color="auto"/>
        <w:right w:val="none" w:sz="0" w:space="0" w:color="auto"/>
      </w:divBdr>
    </w:div>
    <w:div w:id="1056586373">
      <w:bodyDiv w:val="1"/>
      <w:marLeft w:val="0"/>
      <w:marRight w:val="0"/>
      <w:marTop w:val="0"/>
      <w:marBottom w:val="0"/>
      <w:divBdr>
        <w:top w:val="none" w:sz="0" w:space="0" w:color="auto"/>
        <w:left w:val="none" w:sz="0" w:space="0" w:color="auto"/>
        <w:bottom w:val="none" w:sz="0" w:space="0" w:color="auto"/>
        <w:right w:val="none" w:sz="0" w:space="0" w:color="auto"/>
      </w:divBdr>
    </w:div>
    <w:div w:id="1112630048">
      <w:bodyDiv w:val="1"/>
      <w:marLeft w:val="0"/>
      <w:marRight w:val="0"/>
      <w:marTop w:val="0"/>
      <w:marBottom w:val="0"/>
      <w:divBdr>
        <w:top w:val="none" w:sz="0" w:space="0" w:color="auto"/>
        <w:left w:val="none" w:sz="0" w:space="0" w:color="auto"/>
        <w:bottom w:val="none" w:sz="0" w:space="0" w:color="auto"/>
        <w:right w:val="none" w:sz="0" w:space="0" w:color="auto"/>
      </w:divBdr>
    </w:div>
    <w:div w:id="1127579064">
      <w:bodyDiv w:val="1"/>
      <w:marLeft w:val="0"/>
      <w:marRight w:val="0"/>
      <w:marTop w:val="0"/>
      <w:marBottom w:val="0"/>
      <w:divBdr>
        <w:top w:val="none" w:sz="0" w:space="0" w:color="auto"/>
        <w:left w:val="none" w:sz="0" w:space="0" w:color="auto"/>
        <w:bottom w:val="none" w:sz="0" w:space="0" w:color="auto"/>
        <w:right w:val="none" w:sz="0" w:space="0" w:color="auto"/>
      </w:divBdr>
    </w:div>
    <w:div w:id="1141120787">
      <w:bodyDiv w:val="1"/>
      <w:marLeft w:val="0"/>
      <w:marRight w:val="0"/>
      <w:marTop w:val="0"/>
      <w:marBottom w:val="0"/>
      <w:divBdr>
        <w:top w:val="none" w:sz="0" w:space="0" w:color="auto"/>
        <w:left w:val="none" w:sz="0" w:space="0" w:color="auto"/>
        <w:bottom w:val="none" w:sz="0" w:space="0" w:color="auto"/>
        <w:right w:val="none" w:sz="0" w:space="0" w:color="auto"/>
      </w:divBdr>
    </w:div>
    <w:div w:id="1142818716">
      <w:bodyDiv w:val="1"/>
      <w:marLeft w:val="0"/>
      <w:marRight w:val="0"/>
      <w:marTop w:val="0"/>
      <w:marBottom w:val="0"/>
      <w:divBdr>
        <w:top w:val="none" w:sz="0" w:space="0" w:color="auto"/>
        <w:left w:val="none" w:sz="0" w:space="0" w:color="auto"/>
        <w:bottom w:val="none" w:sz="0" w:space="0" w:color="auto"/>
        <w:right w:val="none" w:sz="0" w:space="0" w:color="auto"/>
      </w:divBdr>
    </w:div>
    <w:div w:id="1177383859">
      <w:bodyDiv w:val="1"/>
      <w:marLeft w:val="0"/>
      <w:marRight w:val="0"/>
      <w:marTop w:val="0"/>
      <w:marBottom w:val="0"/>
      <w:divBdr>
        <w:top w:val="none" w:sz="0" w:space="0" w:color="auto"/>
        <w:left w:val="none" w:sz="0" w:space="0" w:color="auto"/>
        <w:bottom w:val="none" w:sz="0" w:space="0" w:color="auto"/>
        <w:right w:val="none" w:sz="0" w:space="0" w:color="auto"/>
      </w:divBdr>
    </w:div>
    <w:div w:id="1281105354">
      <w:bodyDiv w:val="1"/>
      <w:marLeft w:val="0"/>
      <w:marRight w:val="0"/>
      <w:marTop w:val="0"/>
      <w:marBottom w:val="0"/>
      <w:divBdr>
        <w:top w:val="none" w:sz="0" w:space="0" w:color="auto"/>
        <w:left w:val="none" w:sz="0" w:space="0" w:color="auto"/>
        <w:bottom w:val="none" w:sz="0" w:space="0" w:color="auto"/>
        <w:right w:val="none" w:sz="0" w:space="0" w:color="auto"/>
      </w:divBdr>
    </w:div>
    <w:div w:id="1293634399">
      <w:bodyDiv w:val="1"/>
      <w:marLeft w:val="0"/>
      <w:marRight w:val="0"/>
      <w:marTop w:val="0"/>
      <w:marBottom w:val="0"/>
      <w:divBdr>
        <w:top w:val="none" w:sz="0" w:space="0" w:color="auto"/>
        <w:left w:val="none" w:sz="0" w:space="0" w:color="auto"/>
        <w:bottom w:val="none" w:sz="0" w:space="0" w:color="auto"/>
        <w:right w:val="none" w:sz="0" w:space="0" w:color="auto"/>
      </w:divBdr>
    </w:div>
    <w:div w:id="1321732214">
      <w:bodyDiv w:val="1"/>
      <w:marLeft w:val="0"/>
      <w:marRight w:val="0"/>
      <w:marTop w:val="0"/>
      <w:marBottom w:val="0"/>
      <w:divBdr>
        <w:top w:val="none" w:sz="0" w:space="0" w:color="auto"/>
        <w:left w:val="none" w:sz="0" w:space="0" w:color="auto"/>
        <w:bottom w:val="none" w:sz="0" w:space="0" w:color="auto"/>
        <w:right w:val="none" w:sz="0" w:space="0" w:color="auto"/>
      </w:divBdr>
    </w:div>
    <w:div w:id="1373771799">
      <w:bodyDiv w:val="1"/>
      <w:marLeft w:val="0"/>
      <w:marRight w:val="0"/>
      <w:marTop w:val="0"/>
      <w:marBottom w:val="0"/>
      <w:divBdr>
        <w:top w:val="none" w:sz="0" w:space="0" w:color="auto"/>
        <w:left w:val="none" w:sz="0" w:space="0" w:color="auto"/>
        <w:bottom w:val="none" w:sz="0" w:space="0" w:color="auto"/>
        <w:right w:val="none" w:sz="0" w:space="0" w:color="auto"/>
      </w:divBdr>
      <w:divsChild>
        <w:div w:id="1273245714">
          <w:marLeft w:val="0"/>
          <w:marRight w:val="0"/>
          <w:marTop w:val="0"/>
          <w:marBottom w:val="0"/>
          <w:divBdr>
            <w:top w:val="none" w:sz="0" w:space="0" w:color="auto"/>
            <w:left w:val="none" w:sz="0" w:space="0" w:color="auto"/>
            <w:bottom w:val="none" w:sz="0" w:space="0" w:color="auto"/>
            <w:right w:val="none" w:sz="0" w:space="0" w:color="auto"/>
          </w:divBdr>
        </w:div>
      </w:divsChild>
    </w:div>
    <w:div w:id="1406151381">
      <w:bodyDiv w:val="1"/>
      <w:marLeft w:val="0"/>
      <w:marRight w:val="0"/>
      <w:marTop w:val="0"/>
      <w:marBottom w:val="0"/>
      <w:divBdr>
        <w:top w:val="none" w:sz="0" w:space="0" w:color="auto"/>
        <w:left w:val="none" w:sz="0" w:space="0" w:color="auto"/>
        <w:bottom w:val="none" w:sz="0" w:space="0" w:color="auto"/>
        <w:right w:val="none" w:sz="0" w:space="0" w:color="auto"/>
      </w:divBdr>
    </w:div>
    <w:div w:id="1491869287">
      <w:bodyDiv w:val="1"/>
      <w:marLeft w:val="0"/>
      <w:marRight w:val="0"/>
      <w:marTop w:val="0"/>
      <w:marBottom w:val="0"/>
      <w:divBdr>
        <w:top w:val="none" w:sz="0" w:space="0" w:color="auto"/>
        <w:left w:val="none" w:sz="0" w:space="0" w:color="auto"/>
        <w:bottom w:val="none" w:sz="0" w:space="0" w:color="auto"/>
        <w:right w:val="none" w:sz="0" w:space="0" w:color="auto"/>
      </w:divBdr>
    </w:div>
    <w:div w:id="1504666114">
      <w:bodyDiv w:val="1"/>
      <w:marLeft w:val="0"/>
      <w:marRight w:val="0"/>
      <w:marTop w:val="0"/>
      <w:marBottom w:val="0"/>
      <w:divBdr>
        <w:top w:val="none" w:sz="0" w:space="0" w:color="auto"/>
        <w:left w:val="none" w:sz="0" w:space="0" w:color="auto"/>
        <w:bottom w:val="none" w:sz="0" w:space="0" w:color="auto"/>
        <w:right w:val="none" w:sz="0" w:space="0" w:color="auto"/>
      </w:divBdr>
    </w:div>
    <w:div w:id="1520582637">
      <w:bodyDiv w:val="1"/>
      <w:marLeft w:val="0"/>
      <w:marRight w:val="0"/>
      <w:marTop w:val="0"/>
      <w:marBottom w:val="0"/>
      <w:divBdr>
        <w:top w:val="none" w:sz="0" w:space="0" w:color="auto"/>
        <w:left w:val="none" w:sz="0" w:space="0" w:color="auto"/>
        <w:bottom w:val="none" w:sz="0" w:space="0" w:color="auto"/>
        <w:right w:val="none" w:sz="0" w:space="0" w:color="auto"/>
      </w:divBdr>
    </w:div>
    <w:div w:id="1523587899">
      <w:bodyDiv w:val="1"/>
      <w:marLeft w:val="0"/>
      <w:marRight w:val="0"/>
      <w:marTop w:val="0"/>
      <w:marBottom w:val="0"/>
      <w:divBdr>
        <w:top w:val="none" w:sz="0" w:space="0" w:color="auto"/>
        <w:left w:val="none" w:sz="0" w:space="0" w:color="auto"/>
        <w:bottom w:val="none" w:sz="0" w:space="0" w:color="auto"/>
        <w:right w:val="none" w:sz="0" w:space="0" w:color="auto"/>
      </w:divBdr>
    </w:div>
    <w:div w:id="1559126244">
      <w:bodyDiv w:val="1"/>
      <w:marLeft w:val="0"/>
      <w:marRight w:val="0"/>
      <w:marTop w:val="0"/>
      <w:marBottom w:val="0"/>
      <w:divBdr>
        <w:top w:val="none" w:sz="0" w:space="0" w:color="auto"/>
        <w:left w:val="none" w:sz="0" w:space="0" w:color="auto"/>
        <w:bottom w:val="none" w:sz="0" w:space="0" w:color="auto"/>
        <w:right w:val="none" w:sz="0" w:space="0" w:color="auto"/>
      </w:divBdr>
      <w:divsChild>
        <w:div w:id="624971651">
          <w:marLeft w:val="0"/>
          <w:marRight w:val="0"/>
          <w:marTop w:val="0"/>
          <w:marBottom w:val="0"/>
          <w:divBdr>
            <w:top w:val="none" w:sz="0" w:space="0" w:color="auto"/>
            <w:left w:val="none" w:sz="0" w:space="0" w:color="auto"/>
            <w:bottom w:val="none" w:sz="0" w:space="0" w:color="auto"/>
            <w:right w:val="none" w:sz="0" w:space="0" w:color="auto"/>
          </w:divBdr>
        </w:div>
        <w:div w:id="1832481402">
          <w:marLeft w:val="0"/>
          <w:marRight w:val="0"/>
          <w:marTop w:val="0"/>
          <w:marBottom w:val="0"/>
          <w:divBdr>
            <w:top w:val="none" w:sz="0" w:space="0" w:color="auto"/>
            <w:left w:val="none" w:sz="0" w:space="0" w:color="auto"/>
            <w:bottom w:val="none" w:sz="0" w:space="0" w:color="auto"/>
            <w:right w:val="none" w:sz="0" w:space="0" w:color="auto"/>
          </w:divBdr>
          <w:divsChild>
            <w:div w:id="429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47100">
      <w:bodyDiv w:val="1"/>
      <w:marLeft w:val="0"/>
      <w:marRight w:val="0"/>
      <w:marTop w:val="0"/>
      <w:marBottom w:val="0"/>
      <w:divBdr>
        <w:top w:val="none" w:sz="0" w:space="0" w:color="auto"/>
        <w:left w:val="none" w:sz="0" w:space="0" w:color="auto"/>
        <w:bottom w:val="none" w:sz="0" w:space="0" w:color="auto"/>
        <w:right w:val="none" w:sz="0" w:space="0" w:color="auto"/>
      </w:divBdr>
    </w:div>
    <w:div w:id="1625649474">
      <w:bodyDiv w:val="1"/>
      <w:marLeft w:val="0"/>
      <w:marRight w:val="0"/>
      <w:marTop w:val="0"/>
      <w:marBottom w:val="0"/>
      <w:divBdr>
        <w:top w:val="none" w:sz="0" w:space="0" w:color="auto"/>
        <w:left w:val="none" w:sz="0" w:space="0" w:color="auto"/>
        <w:bottom w:val="none" w:sz="0" w:space="0" w:color="auto"/>
        <w:right w:val="none" w:sz="0" w:space="0" w:color="auto"/>
      </w:divBdr>
    </w:div>
    <w:div w:id="1654719387">
      <w:bodyDiv w:val="1"/>
      <w:marLeft w:val="0"/>
      <w:marRight w:val="0"/>
      <w:marTop w:val="0"/>
      <w:marBottom w:val="0"/>
      <w:divBdr>
        <w:top w:val="none" w:sz="0" w:space="0" w:color="auto"/>
        <w:left w:val="none" w:sz="0" w:space="0" w:color="auto"/>
        <w:bottom w:val="none" w:sz="0" w:space="0" w:color="auto"/>
        <w:right w:val="none" w:sz="0" w:space="0" w:color="auto"/>
      </w:divBdr>
    </w:div>
    <w:div w:id="1686443371">
      <w:bodyDiv w:val="1"/>
      <w:marLeft w:val="0"/>
      <w:marRight w:val="0"/>
      <w:marTop w:val="0"/>
      <w:marBottom w:val="0"/>
      <w:divBdr>
        <w:top w:val="none" w:sz="0" w:space="0" w:color="auto"/>
        <w:left w:val="none" w:sz="0" w:space="0" w:color="auto"/>
        <w:bottom w:val="none" w:sz="0" w:space="0" w:color="auto"/>
        <w:right w:val="none" w:sz="0" w:space="0" w:color="auto"/>
      </w:divBdr>
    </w:div>
    <w:div w:id="1692687369">
      <w:bodyDiv w:val="1"/>
      <w:marLeft w:val="0"/>
      <w:marRight w:val="0"/>
      <w:marTop w:val="0"/>
      <w:marBottom w:val="0"/>
      <w:divBdr>
        <w:top w:val="none" w:sz="0" w:space="0" w:color="auto"/>
        <w:left w:val="none" w:sz="0" w:space="0" w:color="auto"/>
        <w:bottom w:val="none" w:sz="0" w:space="0" w:color="auto"/>
        <w:right w:val="none" w:sz="0" w:space="0" w:color="auto"/>
      </w:divBdr>
    </w:div>
    <w:div w:id="1736929426">
      <w:bodyDiv w:val="1"/>
      <w:marLeft w:val="0"/>
      <w:marRight w:val="0"/>
      <w:marTop w:val="0"/>
      <w:marBottom w:val="0"/>
      <w:divBdr>
        <w:top w:val="none" w:sz="0" w:space="0" w:color="auto"/>
        <w:left w:val="none" w:sz="0" w:space="0" w:color="auto"/>
        <w:bottom w:val="none" w:sz="0" w:space="0" w:color="auto"/>
        <w:right w:val="none" w:sz="0" w:space="0" w:color="auto"/>
      </w:divBdr>
    </w:div>
    <w:div w:id="1754817029">
      <w:bodyDiv w:val="1"/>
      <w:marLeft w:val="0"/>
      <w:marRight w:val="0"/>
      <w:marTop w:val="0"/>
      <w:marBottom w:val="0"/>
      <w:divBdr>
        <w:top w:val="none" w:sz="0" w:space="0" w:color="auto"/>
        <w:left w:val="none" w:sz="0" w:space="0" w:color="auto"/>
        <w:bottom w:val="none" w:sz="0" w:space="0" w:color="auto"/>
        <w:right w:val="none" w:sz="0" w:space="0" w:color="auto"/>
      </w:divBdr>
    </w:div>
    <w:div w:id="1764643140">
      <w:bodyDiv w:val="1"/>
      <w:marLeft w:val="0"/>
      <w:marRight w:val="0"/>
      <w:marTop w:val="0"/>
      <w:marBottom w:val="0"/>
      <w:divBdr>
        <w:top w:val="none" w:sz="0" w:space="0" w:color="auto"/>
        <w:left w:val="none" w:sz="0" w:space="0" w:color="auto"/>
        <w:bottom w:val="none" w:sz="0" w:space="0" w:color="auto"/>
        <w:right w:val="none" w:sz="0" w:space="0" w:color="auto"/>
      </w:divBdr>
    </w:div>
    <w:div w:id="1764715325">
      <w:bodyDiv w:val="1"/>
      <w:marLeft w:val="0"/>
      <w:marRight w:val="0"/>
      <w:marTop w:val="0"/>
      <w:marBottom w:val="0"/>
      <w:divBdr>
        <w:top w:val="none" w:sz="0" w:space="0" w:color="auto"/>
        <w:left w:val="none" w:sz="0" w:space="0" w:color="auto"/>
        <w:bottom w:val="none" w:sz="0" w:space="0" w:color="auto"/>
        <w:right w:val="none" w:sz="0" w:space="0" w:color="auto"/>
      </w:divBdr>
    </w:div>
    <w:div w:id="1834368998">
      <w:bodyDiv w:val="1"/>
      <w:marLeft w:val="0"/>
      <w:marRight w:val="0"/>
      <w:marTop w:val="0"/>
      <w:marBottom w:val="0"/>
      <w:divBdr>
        <w:top w:val="none" w:sz="0" w:space="0" w:color="auto"/>
        <w:left w:val="none" w:sz="0" w:space="0" w:color="auto"/>
        <w:bottom w:val="none" w:sz="0" w:space="0" w:color="auto"/>
        <w:right w:val="none" w:sz="0" w:space="0" w:color="auto"/>
      </w:divBdr>
    </w:div>
    <w:div w:id="1848211273">
      <w:bodyDiv w:val="1"/>
      <w:marLeft w:val="0"/>
      <w:marRight w:val="0"/>
      <w:marTop w:val="0"/>
      <w:marBottom w:val="0"/>
      <w:divBdr>
        <w:top w:val="none" w:sz="0" w:space="0" w:color="auto"/>
        <w:left w:val="none" w:sz="0" w:space="0" w:color="auto"/>
        <w:bottom w:val="none" w:sz="0" w:space="0" w:color="auto"/>
        <w:right w:val="none" w:sz="0" w:space="0" w:color="auto"/>
      </w:divBdr>
    </w:div>
    <w:div w:id="1856454384">
      <w:bodyDiv w:val="1"/>
      <w:marLeft w:val="0"/>
      <w:marRight w:val="0"/>
      <w:marTop w:val="0"/>
      <w:marBottom w:val="0"/>
      <w:divBdr>
        <w:top w:val="none" w:sz="0" w:space="0" w:color="auto"/>
        <w:left w:val="none" w:sz="0" w:space="0" w:color="auto"/>
        <w:bottom w:val="none" w:sz="0" w:space="0" w:color="auto"/>
        <w:right w:val="none" w:sz="0" w:space="0" w:color="auto"/>
      </w:divBdr>
    </w:div>
    <w:div w:id="1859661111">
      <w:bodyDiv w:val="1"/>
      <w:marLeft w:val="0"/>
      <w:marRight w:val="0"/>
      <w:marTop w:val="0"/>
      <w:marBottom w:val="0"/>
      <w:divBdr>
        <w:top w:val="none" w:sz="0" w:space="0" w:color="auto"/>
        <w:left w:val="none" w:sz="0" w:space="0" w:color="auto"/>
        <w:bottom w:val="none" w:sz="0" w:space="0" w:color="auto"/>
        <w:right w:val="none" w:sz="0" w:space="0" w:color="auto"/>
      </w:divBdr>
    </w:div>
    <w:div w:id="1865707126">
      <w:bodyDiv w:val="1"/>
      <w:marLeft w:val="0"/>
      <w:marRight w:val="0"/>
      <w:marTop w:val="0"/>
      <w:marBottom w:val="0"/>
      <w:divBdr>
        <w:top w:val="none" w:sz="0" w:space="0" w:color="auto"/>
        <w:left w:val="none" w:sz="0" w:space="0" w:color="auto"/>
        <w:bottom w:val="none" w:sz="0" w:space="0" w:color="auto"/>
        <w:right w:val="none" w:sz="0" w:space="0" w:color="auto"/>
      </w:divBdr>
    </w:div>
    <w:div w:id="1867984600">
      <w:bodyDiv w:val="1"/>
      <w:marLeft w:val="0"/>
      <w:marRight w:val="0"/>
      <w:marTop w:val="0"/>
      <w:marBottom w:val="0"/>
      <w:divBdr>
        <w:top w:val="none" w:sz="0" w:space="0" w:color="auto"/>
        <w:left w:val="none" w:sz="0" w:space="0" w:color="auto"/>
        <w:bottom w:val="none" w:sz="0" w:space="0" w:color="auto"/>
        <w:right w:val="none" w:sz="0" w:space="0" w:color="auto"/>
      </w:divBdr>
    </w:div>
    <w:div w:id="1875606473">
      <w:bodyDiv w:val="1"/>
      <w:marLeft w:val="0"/>
      <w:marRight w:val="0"/>
      <w:marTop w:val="0"/>
      <w:marBottom w:val="0"/>
      <w:divBdr>
        <w:top w:val="none" w:sz="0" w:space="0" w:color="auto"/>
        <w:left w:val="none" w:sz="0" w:space="0" w:color="auto"/>
        <w:bottom w:val="none" w:sz="0" w:space="0" w:color="auto"/>
        <w:right w:val="none" w:sz="0" w:space="0" w:color="auto"/>
      </w:divBdr>
    </w:div>
    <w:div w:id="1929195997">
      <w:bodyDiv w:val="1"/>
      <w:marLeft w:val="0"/>
      <w:marRight w:val="0"/>
      <w:marTop w:val="0"/>
      <w:marBottom w:val="0"/>
      <w:divBdr>
        <w:top w:val="none" w:sz="0" w:space="0" w:color="auto"/>
        <w:left w:val="none" w:sz="0" w:space="0" w:color="auto"/>
        <w:bottom w:val="none" w:sz="0" w:space="0" w:color="auto"/>
        <w:right w:val="none" w:sz="0" w:space="0" w:color="auto"/>
      </w:divBdr>
    </w:div>
    <w:div w:id="1937706275">
      <w:bodyDiv w:val="1"/>
      <w:marLeft w:val="0"/>
      <w:marRight w:val="0"/>
      <w:marTop w:val="0"/>
      <w:marBottom w:val="0"/>
      <w:divBdr>
        <w:top w:val="none" w:sz="0" w:space="0" w:color="auto"/>
        <w:left w:val="none" w:sz="0" w:space="0" w:color="auto"/>
        <w:bottom w:val="none" w:sz="0" w:space="0" w:color="auto"/>
        <w:right w:val="none" w:sz="0" w:space="0" w:color="auto"/>
      </w:divBdr>
      <w:divsChild>
        <w:div w:id="809445108">
          <w:marLeft w:val="0"/>
          <w:marRight w:val="0"/>
          <w:marTop w:val="0"/>
          <w:marBottom w:val="0"/>
          <w:divBdr>
            <w:top w:val="none" w:sz="0" w:space="0" w:color="auto"/>
            <w:left w:val="none" w:sz="0" w:space="0" w:color="auto"/>
            <w:bottom w:val="none" w:sz="0" w:space="0" w:color="auto"/>
            <w:right w:val="none" w:sz="0" w:space="0" w:color="auto"/>
          </w:divBdr>
        </w:div>
        <w:div w:id="1086076091">
          <w:marLeft w:val="0"/>
          <w:marRight w:val="0"/>
          <w:marTop w:val="0"/>
          <w:marBottom w:val="0"/>
          <w:divBdr>
            <w:top w:val="none" w:sz="0" w:space="0" w:color="auto"/>
            <w:left w:val="none" w:sz="0" w:space="0" w:color="auto"/>
            <w:bottom w:val="none" w:sz="0" w:space="0" w:color="auto"/>
            <w:right w:val="none" w:sz="0" w:space="0" w:color="auto"/>
          </w:divBdr>
          <w:divsChild>
            <w:div w:id="214508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88553">
      <w:bodyDiv w:val="1"/>
      <w:marLeft w:val="0"/>
      <w:marRight w:val="0"/>
      <w:marTop w:val="0"/>
      <w:marBottom w:val="0"/>
      <w:divBdr>
        <w:top w:val="none" w:sz="0" w:space="0" w:color="auto"/>
        <w:left w:val="none" w:sz="0" w:space="0" w:color="auto"/>
        <w:bottom w:val="none" w:sz="0" w:space="0" w:color="auto"/>
        <w:right w:val="none" w:sz="0" w:space="0" w:color="auto"/>
      </w:divBdr>
    </w:div>
    <w:div w:id="2006593921">
      <w:bodyDiv w:val="1"/>
      <w:marLeft w:val="0"/>
      <w:marRight w:val="0"/>
      <w:marTop w:val="0"/>
      <w:marBottom w:val="0"/>
      <w:divBdr>
        <w:top w:val="none" w:sz="0" w:space="0" w:color="auto"/>
        <w:left w:val="none" w:sz="0" w:space="0" w:color="auto"/>
        <w:bottom w:val="none" w:sz="0" w:space="0" w:color="auto"/>
        <w:right w:val="none" w:sz="0" w:space="0" w:color="auto"/>
      </w:divBdr>
    </w:div>
    <w:div w:id="2023697571">
      <w:bodyDiv w:val="1"/>
      <w:marLeft w:val="0"/>
      <w:marRight w:val="0"/>
      <w:marTop w:val="0"/>
      <w:marBottom w:val="0"/>
      <w:divBdr>
        <w:top w:val="none" w:sz="0" w:space="0" w:color="auto"/>
        <w:left w:val="none" w:sz="0" w:space="0" w:color="auto"/>
        <w:bottom w:val="none" w:sz="0" w:space="0" w:color="auto"/>
        <w:right w:val="none" w:sz="0" w:space="0" w:color="auto"/>
      </w:divBdr>
    </w:div>
    <w:div w:id="2031685749">
      <w:bodyDiv w:val="1"/>
      <w:marLeft w:val="0"/>
      <w:marRight w:val="0"/>
      <w:marTop w:val="0"/>
      <w:marBottom w:val="0"/>
      <w:divBdr>
        <w:top w:val="none" w:sz="0" w:space="0" w:color="auto"/>
        <w:left w:val="none" w:sz="0" w:space="0" w:color="auto"/>
        <w:bottom w:val="none" w:sz="0" w:space="0" w:color="auto"/>
        <w:right w:val="none" w:sz="0" w:space="0" w:color="auto"/>
      </w:divBdr>
    </w:div>
    <w:div w:id="2060978967">
      <w:bodyDiv w:val="1"/>
      <w:marLeft w:val="0"/>
      <w:marRight w:val="0"/>
      <w:marTop w:val="0"/>
      <w:marBottom w:val="0"/>
      <w:divBdr>
        <w:top w:val="none" w:sz="0" w:space="0" w:color="auto"/>
        <w:left w:val="none" w:sz="0" w:space="0" w:color="auto"/>
        <w:bottom w:val="none" w:sz="0" w:space="0" w:color="auto"/>
        <w:right w:val="none" w:sz="0" w:space="0" w:color="auto"/>
      </w:divBdr>
    </w:div>
    <w:div w:id="2079787522">
      <w:bodyDiv w:val="1"/>
      <w:marLeft w:val="0"/>
      <w:marRight w:val="0"/>
      <w:marTop w:val="0"/>
      <w:marBottom w:val="0"/>
      <w:divBdr>
        <w:top w:val="none" w:sz="0" w:space="0" w:color="auto"/>
        <w:left w:val="none" w:sz="0" w:space="0" w:color="auto"/>
        <w:bottom w:val="none" w:sz="0" w:space="0" w:color="auto"/>
        <w:right w:val="none" w:sz="0" w:space="0" w:color="auto"/>
      </w:divBdr>
    </w:div>
    <w:div w:id="2114664839">
      <w:bodyDiv w:val="1"/>
      <w:marLeft w:val="0"/>
      <w:marRight w:val="0"/>
      <w:marTop w:val="0"/>
      <w:marBottom w:val="0"/>
      <w:divBdr>
        <w:top w:val="none" w:sz="0" w:space="0" w:color="auto"/>
        <w:left w:val="none" w:sz="0" w:space="0" w:color="auto"/>
        <w:bottom w:val="none" w:sz="0" w:space="0" w:color="auto"/>
        <w:right w:val="none" w:sz="0" w:space="0" w:color="auto"/>
      </w:divBdr>
    </w:div>
    <w:div w:id="2119982923">
      <w:bodyDiv w:val="1"/>
      <w:marLeft w:val="0"/>
      <w:marRight w:val="0"/>
      <w:marTop w:val="0"/>
      <w:marBottom w:val="0"/>
      <w:divBdr>
        <w:top w:val="none" w:sz="0" w:space="0" w:color="auto"/>
        <w:left w:val="none" w:sz="0" w:space="0" w:color="auto"/>
        <w:bottom w:val="none" w:sz="0" w:space="0" w:color="auto"/>
        <w:right w:val="none" w:sz="0" w:space="0" w:color="auto"/>
      </w:divBdr>
    </w:div>
    <w:div w:id="2127383090">
      <w:bodyDiv w:val="1"/>
      <w:marLeft w:val="0"/>
      <w:marRight w:val="0"/>
      <w:marTop w:val="0"/>
      <w:marBottom w:val="0"/>
      <w:divBdr>
        <w:top w:val="none" w:sz="0" w:space="0" w:color="auto"/>
        <w:left w:val="none" w:sz="0" w:space="0" w:color="auto"/>
        <w:bottom w:val="none" w:sz="0" w:space="0" w:color="auto"/>
        <w:right w:val="none" w:sz="0" w:space="0" w:color="auto"/>
      </w:divBdr>
    </w:div>
    <w:div w:id="2129083527">
      <w:bodyDiv w:val="1"/>
      <w:marLeft w:val="0"/>
      <w:marRight w:val="0"/>
      <w:marTop w:val="0"/>
      <w:marBottom w:val="0"/>
      <w:divBdr>
        <w:top w:val="none" w:sz="0" w:space="0" w:color="auto"/>
        <w:left w:val="none" w:sz="0" w:space="0" w:color="auto"/>
        <w:bottom w:val="none" w:sz="0" w:space="0" w:color="auto"/>
        <w:right w:val="none" w:sz="0" w:space="0" w:color="auto"/>
      </w:divBdr>
    </w:div>
    <w:div w:id="214214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agronomy9100621" TargetMode="External"/><Relationship Id="rId18" Type="http://schemas.openxmlformats.org/officeDocument/2006/relationships/hyperlink" Target="https://doi.org/10.3390/agronomy12123017" TargetMode="External"/><Relationship Id="rId26" Type="http://schemas.openxmlformats.org/officeDocument/2006/relationships/hyperlink" Target="https://doi.org/10.18805/IJARe.A-5818" TargetMode="External"/><Relationship Id="rId39" Type="http://schemas.openxmlformats.org/officeDocument/2006/relationships/hyperlink" Target="https://doi.org/10.9734/ijecc/2023/v13i123729" TargetMode="External"/><Relationship Id="rId21" Type="http://schemas.openxmlformats.org/officeDocument/2006/relationships/hyperlink" Target="https://doi.org/10.1016/j.jia.2023.01.005" TargetMode="External"/><Relationship Id="rId34" Type="http://schemas.openxmlformats.org/officeDocument/2006/relationships/hyperlink" Target="https://doi.org/10.9734/jabb/2025/v28i11875" TargetMode="External"/><Relationship Id="rId42" Type="http://schemas.openxmlformats.org/officeDocument/2006/relationships/hyperlink" Target="https://doi.org/10.9734/ijpss/2022/v34i2231535"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9734/jabb/2024/v27i5798" TargetMode="External"/><Relationship Id="rId29" Type="http://schemas.openxmlformats.org/officeDocument/2006/relationships/hyperlink" Target="https://www.mendeley.com/catalogue/6ba98b94-f594-30e6-bad9-ae32f3064ec5/?utm_source=chatgpt.com" TargetMode="External"/><Relationship Id="rId11" Type="http://schemas.openxmlformats.org/officeDocument/2006/relationships/image" Target="media/image2.jpeg"/><Relationship Id="rId24" Type="http://schemas.openxmlformats.org/officeDocument/2006/relationships/hyperlink" Target="https://doi.org/10.17582/journal.pjar/2021/34.1.91.101" TargetMode="External"/><Relationship Id="rId32" Type="http://schemas.openxmlformats.org/officeDocument/2006/relationships/hyperlink" Target="https://doi.org/10.1007/s10681-006-0001-z" TargetMode="External"/><Relationship Id="rId37" Type="http://schemas.openxmlformats.org/officeDocument/2006/relationships/hyperlink" Target="https://doi.org/10.54302/mausam.v67i2.1323" TargetMode="External"/><Relationship Id="rId40" Type="http://schemas.openxmlformats.org/officeDocument/2006/relationships/hyperlink" Target="https://doi.org/10.60151/envec/DBLE7869"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esearchtrend.net/bfij/pdf/44%20Effect%20of%20Weather%20Factors%20on%20Population%20Dynamics%20of%20Helicoverpa%20armigera%20Hubner%20_Noctuidae%20Lepidoptera_%20in%20Chickpea%20Rajkumar%20Bajya.pdf" TargetMode="External"/><Relationship Id="rId23" Type="http://schemas.openxmlformats.org/officeDocument/2006/relationships/hyperlink" Target="https://doi.org/10.54386/jam.v21i2.232" TargetMode="External"/><Relationship Id="rId28" Type="http://schemas.openxmlformats.org/officeDocument/2006/relationships/hyperlink" Target="https://doi.org/10.1155/2024/5173736" TargetMode="External"/><Relationship Id="rId36" Type="http://schemas.openxmlformats.org/officeDocument/2006/relationships/hyperlink" Target="https://doi.org/10.9734/jeai/2024/v46i52358" TargetMode="External"/><Relationship Id="rId49"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saaer.org.in/journals/index.php/jae/article/view/21" TargetMode="External"/><Relationship Id="rId31" Type="http://schemas.openxmlformats.org/officeDocument/2006/relationships/hyperlink" Target="https://doi.org/10.18805/LR-4895"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1371/journal.pone.0047309" TargetMode="External"/><Relationship Id="rId22" Type="http://schemas.openxmlformats.org/officeDocument/2006/relationships/hyperlink" Target="https://doi.org/10.1017/S0007114512000797" TargetMode="External"/><Relationship Id="rId27" Type="http://schemas.openxmlformats.org/officeDocument/2006/relationships/hyperlink" Target="https://doi.org/10.54386/jam.v21i4.286" TargetMode="External"/><Relationship Id="rId30" Type="http://schemas.openxmlformats.org/officeDocument/2006/relationships/hyperlink" Target="https://doi.org/10.9734/jabb/2025/v28i62371" TargetMode="External"/><Relationship Id="rId35" Type="http://schemas.openxmlformats.org/officeDocument/2006/relationships/hyperlink" Target="https://doi.org/10.9734/ijecc/2023/v13i102873"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hyperlink" Target="https://chat.openai.com" TargetMode="External"/><Relationship Id="rId17" Type="http://schemas.openxmlformats.org/officeDocument/2006/relationships/hyperlink" Target="https://doi.org/10.18805/LR-4500" TargetMode="External"/><Relationship Id="rId25" Type="http://schemas.openxmlformats.org/officeDocument/2006/relationships/hyperlink" Target="https://www.thepharmajournal.com/archives/2023/vol12issue7S/PartD/S-12-6-167-922.pdf" TargetMode="External"/><Relationship Id="rId33" Type="http://schemas.openxmlformats.org/officeDocument/2006/relationships/hyperlink" Target="https://www.researchgate.net/publication/372891727_Cultivating_Sustainable_Solutions_Integrated_Pest_Management_IPM_for_Safer_and_Greener_Agronomy" TargetMode="External"/><Relationship Id="rId38" Type="http://schemas.openxmlformats.org/officeDocument/2006/relationships/hyperlink" Target="https://doi.org/10.1371/journal.pone.0080134" TargetMode="External"/><Relationship Id="rId46" Type="http://schemas.openxmlformats.org/officeDocument/2006/relationships/footer" Target="footer2.xml"/><Relationship Id="rId20" Type="http://schemas.openxmlformats.org/officeDocument/2006/relationships/hyperlink" Target="https://doi.org/10.3389/fpls.2024.1391496" TargetMode="External"/><Relationship Id="rId41" Type="http://schemas.openxmlformats.org/officeDocument/2006/relationships/hyperlink" Target="https://doi.org/10.9734/ijecc/2024/v14i34046"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file:///D:\Research%20work\Research%20CoA%20Sumerpur\Gram\Gra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Research%20work\Research%20CoA%20Sumerpur\Gram\Gram.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rPr>
              <a:t>Fig. 1 Population dynamics of </a:t>
            </a:r>
            <a:r>
              <a:rPr lang="en-IN" sz="1200" b="1" i="1">
                <a:solidFill>
                  <a:sysClr val="windowText" lastClr="000000"/>
                </a:solidFill>
              </a:rPr>
              <a:t>H. armigera </a:t>
            </a:r>
            <a:r>
              <a:rPr lang="en-IN" sz="1200" b="1">
                <a:solidFill>
                  <a:sysClr val="windowText" lastClr="000000"/>
                </a:solidFill>
              </a:rPr>
              <a:t>during 2022-23</a:t>
            </a:r>
          </a:p>
        </c:rich>
      </c:tx>
      <c:layout>
        <c:manualLayout>
          <c:xMode val="edge"/>
          <c:yMode val="edge"/>
          <c:x val="0.14543398493098811"/>
          <c:y val="0.86910112476980994"/>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150542127507693"/>
          <c:y val="7.2156862745098041E-2"/>
          <c:w val="0.80196428182795554"/>
          <c:h val="0.40109803921568626"/>
        </c:manualLayout>
      </c:layout>
      <c:barChart>
        <c:barDir val="col"/>
        <c:grouping val="clustered"/>
        <c:varyColors val="0"/>
        <c:ser>
          <c:idx val="1"/>
          <c:order val="1"/>
          <c:tx>
            <c:strRef>
              <c:f>Sheet2!$C$2</c:f>
              <c:strCache>
                <c:ptCount val="1"/>
                <c:pt idx="0">
                  <c:v>Maximum Temperature (°C)</c:v>
                </c:pt>
              </c:strCache>
            </c:strRef>
          </c:tx>
          <c:spPr>
            <a:solidFill>
              <a:schemeClr val="accent2"/>
            </a:solidFill>
            <a:ln>
              <a:noFill/>
            </a:ln>
            <a:effectLst/>
          </c:spPr>
          <c:invertIfNegative val="0"/>
          <c:cat>
            <c:numRef>
              <c:f>Sheet2!$A$3:$A$21</c:f>
              <c:numCache>
                <c:formatCode>General</c:formatCode>
                <c:ptCount val="19"/>
                <c:pt idx="0">
                  <c:v>46</c:v>
                </c:pt>
                <c:pt idx="1">
                  <c:v>47</c:v>
                </c:pt>
                <c:pt idx="2">
                  <c:v>48</c:v>
                </c:pt>
                <c:pt idx="3">
                  <c:v>49</c:v>
                </c:pt>
                <c:pt idx="4">
                  <c:v>50</c:v>
                </c:pt>
                <c:pt idx="5">
                  <c:v>51</c:v>
                </c:pt>
                <c:pt idx="6">
                  <c:v>52</c:v>
                </c:pt>
                <c:pt idx="7">
                  <c:v>1</c:v>
                </c:pt>
                <c:pt idx="8">
                  <c:v>2</c:v>
                </c:pt>
                <c:pt idx="9">
                  <c:v>3</c:v>
                </c:pt>
                <c:pt idx="10">
                  <c:v>4</c:v>
                </c:pt>
                <c:pt idx="11">
                  <c:v>5</c:v>
                </c:pt>
                <c:pt idx="12">
                  <c:v>6</c:v>
                </c:pt>
                <c:pt idx="13">
                  <c:v>7</c:v>
                </c:pt>
                <c:pt idx="14">
                  <c:v>8</c:v>
                </c:pt>
                <c:pt idx="15">
                  <c:v>9</c:v>
                </c:pt>
                <c:pt idx="16">
                  <c:v>10</c:v>
                </c:pt>
                <c:pt idx="17">
                  <c:v>11</c:v>
                </c:pt>
                <c:pt idx="18">
                  <c:v>12</c:v>
                </c:pt>
              </c:numCache>
            </c:numRef>
          </c:cat>
          <c:val>
            <c:numRef>
              <c:f>Sheet2!$C$3:$C$21</c:f>
              <c:numCache>
                <c:formatCode>General</c:formatCode>
                <c:ptCount val="19"/>
                <c:pt idx="0">
                  <c:v>31.6</c:v>
                </c:pt>
                <c:pt idx="1">
                  <c:v>30.4</c:v>
                </c:pt>
                <c:pt idx="2">
                  <c:v>30.7</c:v>
                </c:pt>
                <c:pt idx="3">
                  <c:v>27.9</c:v>
                </c:pt>
                <c:pt idx="4">
                  <c:v>28.9</c:v>
                </c:pt>
                <c:pt idx="5">
                  <c:v>27.9</c:v>
                </c:pt>
                <c:pt idx="6">
                  <c:v>24.6</c:v>
                </c:pt>
                <c:pt idx="7">
                  <c:v>24.1</c:v>
                </c:pt>
                <c:pt idx="8">
                  <c:v>26</c:v>
                </c:pt>
                <c:pt idx="9">
                  <c:v>23.4</c:v>
                </c:pt>
                <c:pt idx="10">
                  <c:v>22.4</c:v>
                </c:pt>
                <c:pt idx="11">
                  <c:v>24.7</c:v>
                </c:pt>
                <c:pt idx="12">
                  <c:v>30</c:v>
                </c:pt>
                <c:pt idx="13">
                  <c:v>32.200000000000003</c:v>
                </c:pt>
                <c:pt idx="14">
                  <c:v>35.4</c:v>
                </c:pt>
                <c:pt idx="15">
                  <c:v>35.200000000000003</c:v>
                </c:pt>
                <c:pt idx="16">
                  <c:v>34.1</c:v>
                </c:pt>
                <c:pt idx="17">
                  <c:v>34.700000000000003</c:v>
                </c:pt>
                <c:pt idx="18">
                  <c:v>31.6</c:v>
                </c:pt>
              </c:numCache>
            </c:numRef>
          </c:val>
          <c:extLst>
            <c:ext xmlns:c16="http://schemas.microsoft.com/office/drawing/2014/chart" uri="{C3380CC4-5D6E-409C-BE32-E72D297353CC}">
              <c16:uniqueId val="{00000000-1ECC-4211-9767-81DE6F46E950}"/>
            </c:ext>
          </c:extLst>
        </c:ser>
        <c:ser>
          <c:idx val="2"/>
          <c:order val="2"/>
          <c:tx>
            <c:strRef>
              <c:f>Sheet2!$D$2</c:f>
              <c:strCache>
                <c:ptCount val="1"/>
                <c:pt idx="0">
                  <c:v>Minimum Temperature (°C)</c:v>
                </c:pt>
              </c:strCache>
            </c:strRef>
          </c:tx>
          <c:spPr>
            <a:solidFill>
              <a:schemeClr val="accent3"/>
            </a:solidFill>
            <a:ln>
              <a:noFill/>
            </a:ln>
            <a:effectLst/>
          </c:spPr>
          <c:invertIfNegative val="0"/>
          <c:cat>
            <c:numRef>
              <c:f>Sheet2!$A$3:$A$21</c:f>
              <c:numCache>
                <c:formatCode>General</c:formatCode>
                <c:ptCount val="19"/>
                <c:pt idx="0">
                  <c:v>46</c:v>
                </c:pt>
                <c:pt idx="1">
                  <c:v>47</c:v>
                </c:pt>
                <c:pt idx="2">
                  <c:v>48</c:v>
                </c:pt>
                <c:pt idx="3">
                  <c:v>49</c:v>
                </c:pt>
                <c:pt idx="4">
                  <c:v>50</c:v>
                </c:pt>
                <c:pt idx="5">
                  <c:v>51</c:v>
                </c:pt>
                <c:pt idx="6">
                  <c:v>52</c:v>
                </c:pt>
                <c:pt idx="7">
                  <c:v>1</c:v>
                </c:pt>
                <c:pt idx="8">
                  <c:v>2</c:v>
                </c:pt>
                <c:pt idx="9">
                  <c:v>3</c:v>
                </c:pt>
                <c:pt idx="10">
                  <c:v>4</c:v>
                </c:pt>
                <c:pt idx="11">
                  <c:v>5</c:v>
                </c:pt>
                <c:pt idx="12">
                  <c:v>6</c:v>
                </c:pt>
                <c:pt idx="13">
                  <c:v>7</c:v>
                </c:pt>
                <c:pt idx="14">
                  <c:v>8</c:v>
                </c:pt>
                <c:pt idx="15">
                  <c:v>9</c:v>
                </c:pt>
                <c:pt idx="16">
                  <c:v>10</c:v>
                </c:pt>
                <c:pt idx="17">
                  <c:v>11</c:v>
                </c:pt>
                <c:pt idx="18">
                  <c:v>12</c:v>
                </c:pt>
              </c:numCache>
            </c:numRef>
          </c:cat>
          <c:val>
            <c:numRef>
              <c:f>Sheet2!$D$3:$D$21</c:f>
              <c:numCache>
                <c:formatCode>General</c:formatCode>
                <c:ptCount val="19"/>
                <c:pt idx="0">
                  <c:v>12.3</c:v>
                </c:pt>
                <c:pt idx="1">
                  <c:v>9.3000000000000007</c:v>
                </c:pt>
                <c:pt idx="2">
                  <c:v>7.4</c:v>
                </c:pt>
                <c:pt idx="3">
                  <c:v>8.1</c:v>
                </c:pt>
                <c:pt idx="4">
                  <c:v>10.9</c:v>
                </c:pt>
                <c:pt idx="5">
                  <c:v>7.6</c:v>
                </c:pt>
                <c:pt idx="6">
                  <c:v>7.1</c:v>
                </c:pt>
                <c:pt idx="7">
                  <c:v>6.6</c:v>
                </c:pt>
                <c:pt idx="8">
                  <c:v>10</c:v>
                </c:pt>
                <c:pt idx="9">
                  <c:v>6.3</c:v>
                </c:pt>
                <c:pt idx="10">
                  <c:v>7.8</c:v>
                </c:pt>
                <c:pt idx="11">
                  <c:v>11.9</c:v>
                </c:pt>
                <c:pt idx="12">
                  <c:v>12.4</c:v>
                </c:pt>
                <c:pt idx="13">
                  <c:v>11.1</c:v>
                </c:pt>
                <c:pt idx="14">
                  <c:v>15.2</c:v>
                </c:pt>
                <c:pt idx="15">
                  <c:v>18.100000000000001</c:v>
                </c:pt>
                <c:pt idx="16">
                  <c:v>18.5</c:v>
                </c:pt>
                <c:pt idx="17">
                  <c:v>18.5</c:v>
                </c:pt>
                <c:pt idx="18">
                  <c:v>19.7</c:v>
                </c:pt>
              </c:numCache>
            </c:numRef>
          </c:val>
          <c:extLst>
            <c:ext xmlns:c16="http://schemas.microsoft.com/office/drawing/2014/chart" uri="{C3380CC4-5D6E-409C-BE32-E72D297353CC}">
              <c16:uniqueId val="{00000001-1ECC-4211-9767-81DE6F46E950}"/>
            </c:ext>
          </c:extLst>
        </c:ser>
        <c:ser>
          <c:idx val="3"/>
          <c:order val="3"/>
          <c:tx>
            <c:strRef>
              <c:f>Sheet2!$E$2</c:f>
              <c:strCache>
                <c:ptCount val="1"/>
                <c:pt idx="0">
                  <c:v>Relative Humidity (%)</c:v>
                </c:pt>
              </c:strCache>
            </c:strRef>
          </c:tx>
          <c:spPr>
            <a:solidFill>
              <a:schemeClr val="accent4"/>
            </a:solidFill>
            <a:ln>
              <a:noFill/>
            </a:ln>
            <a:effectLst/>
          </c:spPr>
          <c:invertIfNegative val="0"/>
          <c:cat>
            <c:numRef>
              <c:f>Sheet2!$A$3:$A$21</c:f>
              <c:numCache>
                <c:formatCode>General</c:formatCode>
                <c:ptCount val="19"/>
                <c:pt idx="0">
                  <c:v>46</c:v>
                </c:pt>
                <c:pt idx="1">
                  <c:v>47</c:v>
                </c:pt>
                <c:pt idx="2">
                  <c:v>48</c:v>
                </c:pt>
                <c:pt idx="3">
                  <c:v>49</c:v>
                </c:pt>
                <c:pt idx="4">
                  <c:v>50</c:v>
                </c:pt>
                <c:pt idx="5">
                  <c:v>51</c:v>
                </c:pt>
                <c:pt idx="6">
                  <c:v>52</c:v>
                </c:pt>
                <c:pt idx="7">
                  <c:v>1</c:v>
                </c:pt>
                <c:pt idx="8">
                  <c:v>2</c:v>
                </c:pt>
                <c:pt idx="9">
                  <c:v>3</c:v>
                </c:pt>
                <c:pt idx="10">
                  <c:v>4</c:v>
                </c:pt>
                <c:pt idx="11">
                  <c:v>5</c:v>
                </c:pt>
                <c:pt idx="12">
                  <c:v>6</c:v>
                </c:pt>
                <c:pt idx="13">
                  <c:v>7</c:v>
                </c:pt>
                <c:pt idx="14">
                  <c:v>8</c:v>
                </c:pt>
                <c:pt idx="15">
                  <c:v>9</c:v>
                </c:pt>
                <c:pt idx="16">
                  <c:v>10</c:v>
                </c:pt>
                <c:pt idx="17">
                  <c:v>11</c:v>
                </c:pt>
                <c:pt idx="18">
                  <c:v>12</c:v>
                </c:pt>
              </c:numCache>
            </c:numRef>
          </c:cat>
          <c:val>
            <c:numRef>
              <c:f>Sheet2!$E$3:$E$21</c:f>
              <c:numCache>
                <c:formatCode>General</c:formatCode>
                <c:ptCount val="19"/>
                <c:pt idx="0">
                  <c:v>32.6</c:v>
                </c:pt>
                <c:pt idx="1">
                  <c:v>28.1</c:v>
                </c:pt>
                <c:pt idx="2">
                  <c:v>29.9</c:v>
                </c:pt>
                <c:pt idx="3">
                  <c:v>42</c:v>
                </c:pt>
                <c:pt idx="4">
                  <c:v>31.7</c:v>
                </c:pt>
                <c:pt idx="5">
                  <c:v>33.700000000000003</c:v>
                </c:pt>
                <c:pt idx="6">
                  <c:v>37.6</c:v>
                </c:pt>
                <c:pt idx="7">
                  <c:v>25</c:v>
                </c:pt>
                <c:pt idx="8">
                  <c:v>33.4</c:v>
                </c:pt>
                <c:pt idx="9">
                  <c:v>22.3</c:v>
                </c:pt>
                <c:pt idx="10">
                  <c:v>37.4</c:v>
                </c:pt>
                <c:pt idx="11">
                  <c:v>45.2</c:v>
                </c:pt>
                <c:pt idx="12">
                  <c:v>21.1</c:v>
                </c:pt>
                <c:pt idx="13">
                  <c:v>12.9</c:v>
                </c:pt>
                <c:pt idx="14">
                  <c:v>18.100000000000001</c:v>
                </c:pt>
                <c:pt idx="15">
                  <c:v>19.7</c:v>
                </c:pt>
                <c:pt idx="16">
                  <c:v>26</c:v>
                </c:pt>
                <c:pt idx="17">
                  <c:v>27.3</c:v>
                </c:pt>
                <c:pt idx="18">
                  <c:v>29.1</c:v>
                </c:pt>
              </c:numCache>
            </c:numRef>
          </c:val>
          <c:extLst>
            <c:ext xmlns:c16="http://schemas.microsoft.com/office/drawing/2014/chart" uri="{C3380CC4-5D6E-409C-BE32-E72D297353CC}">
              <c16:uniqueId val="{00000002-1ECC-4211-9767-81DE6F46E950}"/>
            </c:ext>
          </c:extLst>
        </c:ser>
        <c:dLbls>
          <c:showLegendKey val="0"/>
          <c:showVal val="0"/>
          <c:showCatName val="0"/>
          <c:showSerName val="0"/>
          <c:showPercent val="0"/>
          <c:showBubbleSize val="0"/>
        </c:dLbls>
        <c:gapWidth val="219"/>
        <c:axId val="196301839"/>
        <c:axId val="196302799"/>
      </c:barChart>
      <c:lineChart>
        <c:grouping val="standard"/>
        <c:varyColors val="0"/>
        <c:ser>
          <c:idx val="0"/>
          <c:order val="0"/>
          <c:tx>
            <c:strRef>
              <c:f>Sheet2!$B$2</c:f>
              <c:strCache>
                <c:ptCount val="1"/>
                <c:pt idx="0">
                  <c:v>Mean Larval Population per Plants</c:v>
                </c:pt>
              </c:strCache>
            </c:strRef>
          </c:tx>
          <c:spPr>
            <a:ln w="28575" cap="rnd">
              <a:solidFill>
                <a:schemeClr val="accent1"/>
              </a:solidFill>
              <a:round/>
            </a:ln>
            <a:effectLst/>
          </c:spPr>
          <c:marker>
            <c:symbol val="none"/>
          </c:marker>
          <c:cat>
            <c:numRef>
              <c:f>Sheet2!$A$3:$A$21</c:f>
              <c:numCache>
                <c:formatCode>General</c:formatCode>
                <c:ptCount val="19"/>
                <c:pt idx="0">
                  <c:v>46</c:v>
                </c:pt>
                <c:pt idx="1">
                  <c:v>47</c:v>
                </c:pt>
                <c:pt idx="2">
                  <c:v>48</c:v>
                </c:pt>
                <c:pt idx="3">
                  <c:v>49</c:v>
                </c:pt>
                <c:pt idx="4">
                  <c:v>50</c:v>
                </c:pt>
                <c:pt idx="5">
                  <c:v>51</c:v>
                </c:pt>
                <c:pt idx="6">
                  <c:v>52</c:v>
                </c:pt>
                <c:pt idx="7">
                  <c:v>1</c:v>
                </c:pt>
                <c:pt idx="8">
                  <c:v>2</c:v>
                </c:pt>
                <c:pt idx="9">
                  <c:v>3</c:v>
                </c:pt>
                <c:pt idx="10">
                  <c:v>4</c:v>
                </c:pt>
                <c:pt idx="11">
                  <c:v>5</c:v>
                </c:pt>
                <c:pt idx="12">
                  <c:v>6</c:v>
                </c:pt>
                <c:pt idx="13">
                  <c:v>7</c:v>
                </c:pt>
                <c:pt idx="14">
                  <c:v>8</c:v>
                </c:pt>
                <c:pt idx="15">
                  <c:v>9</c:v>
                </c:pt>
                <c:pt idx="16">
                  <c:v>10</c:v>
                </c:pt>
                <c:pt idx="17">
                  <c:v>11</c:v>
                </c:pt>
                <c:pt idx="18">
                  <c:v>12</c:v>
                </c:pt>
              </c:numCache>
            </c:numRef>
          </c:cat>
          <c:val>
            <c:numRef>
              <c:f>Sheet2!$B$3:$B$21</c:f>
              <c:numCache>
                <c:formatCode>General</c:formatCode>
                <c:ptCount val="19"/>
                <c:pt idx="0">
                  <c:v>0.5</c:v>
                </c:pt>
                <c:pt idx="1">
                  <c:v>1</c:v>
                </c:pt>
                <c:pt idx="2">
                  <c:v>1.3</c:v>
                </c:pt>
                <c:pt idx="3">
                  <c:v>1.45</c:v>
                </c:pt>
                <c:pt idx="4">
                  <c:v>1.3</c:v>
                </c:pt>
                <c:pt idx="5">
                  <c:v>0.65</c:v>
                </c:pt>
                <c:pt idx="6">
                  <c:v>0.55000000000000004</c:v>
                </c:pt>
                <c:pt idx="7">
                  <c:v>0.5</c:v>
                </c:pt>
                <c:pt idx="8">
                  <c:v>0.3</c:v>
                </c:pt>
                <c:pt idx="9">
                  <c:v>0.5</c:v>
                </c:pt>
                <c:pt idx="10">
                  <c:v>0.6</c:v>
                </c:pt>
                <c:pt idx="11">
                  <c:v>0.75</c:v>
                </c:pt>
                <c:pt idx="12">
                  <c:v>0.8</c:v>
                </c:pt>
                <c:pt idx="13">
                  <c:v>0.9</c:v>
                </c:pt>
                <c:pt idx="14">
                  <c:v>1.5</c:v>
                </c:pt>
                <c:pt idx="15">
                  <c:v>1.05</c:v>
                </c:pt>
                <c:pt idx="16">
                  <c:v>0.95</c:v>
                </c:pt>
                <c:pt idx="17">
                  <c:v>0.65</c:v>
                </c:pt>
                <c:pt idx="18">
                  <c:v>0.3</c:v>
                </c:pt>
              </c:numCache>
            </c:numRef>
          </c:val>
          <c:smooth val="0"/>
          <c:extLst>
            <c:ext xmlns:c16="http://schemas.microsoft.com/office/drawing/2014/chart" uri="{C3380CC4-5D6E-409C-BE32-E72D297353CC}">
              <c16:uniqueId val="{00000003-1ECC-4211-9767-81DE6F46E950}"/>
            </c:ext>
          </c:extLst>
        </c:ser>
        <c:dLbls>
          <c:showLegendKey val="0"/>
          <c:showVal val="0"/>
          <c:showCatName val="0"/>
          <c:showSerName val="0"/>
          <c:showPercent val="0"/>
          <c:showBubbleSize val="0"/>
        </c:dLbls>
        <c:marker val="1"/>
        <c:smooth val="0"/>
        <c:axId val="152981375"/>
        <c:axId val="152973215"/>
      </c:lineChart>
      <c:catAx>
        <c:axId val="152981375"/>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rPr>
                  <a:t>SMW</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2973215"/>
        <c:crosses val="autoZero"/>
        <c:auto val="1"/>
        <c:lblAlgn val="ctr"/>
        <c:lblOffset val="100"/>
        <c:noMultiLvlLbl val="0"/>
      </c:catAx>
      <c:valAx>
        <c:axId val="152973215"/>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rPr>
                  <a:t>Mean Larval Population</a:t>
                </a:r>
              </a:p>
            </c:rich>
          </c:tx>
          <c:layout>
            <c:manualLayout>
              <c:xMode val="edge"/>
              <c:yMode val="edge"/>
              <c:x val="1.9900497512437811E-2"/>
              <c:y val="2.6666666666666675E-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2981375"/>
        <c:crosses val="autoZero"/>
        <c:crossBetween val="between"/>
      </c:valAx>
      <c:valAx>
        <c:axId val="196302799"/>
        <c:scaling>
          <c:orientation val="minMax"/>
        </c:scaling>
        <c:delete val="0"/>
        <c:axPos val="r"/>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rPr>
                  <a:t>Temp (</a:t>
                </a:r>
                <a:r>
                  <a:rPr lang="en-IN" b="1" baseline="30000">
                    <a:solidFill>
                      <a:sysClr val="windowText" lastClr="000000"/>
                    </a:solidFill>
                  </a:rPr>
                  <a:t>0</a:t>
                </a:r>
                <a:r>
                  <a:rPr lang="en-IN" b="1">
                    <a:solidFill>
                      <a:sysClr val="windowText" lastClr="000000"/>
                    </a:solidFill>
                  </a:rPr>
                  <a:t>C), RH (%)</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6301839"/>
        <c:crosses val="max"/>
        <c:crossBetween val="between"/>
      </c:valAx>
      <c:catAx>
        <c:axId val="196301839"/>
        <c:scaling>
          <c:orientation val="minMax"/>
        </c:scaling>
        <c:delete val="1"/>
        <c:axPos val="b"/>
        <c:numFmt formatCode="General" sourceLinked="1"/>
        <c:majorTickMark val="out"/>
        <c:minorTickMark val="none"/>
        <c:tickLblPos val="nextTo"/>
        <c:crossAx val="196302799"/>
        <c:crosses val="autoZero"/>
        <c:auto val="1"/>
        <c:lblAlgn val="ctr"/>
        <c:lblOffset val="100"/>
        <c:noMultiLvlLbl val="0"/>
      </c:catAx>
      <c:spPr>
        <a:noFill/>
        <a:ln>
          <a:noFill/>
        </a:ln>
        <a:effectLst/>
      </c:spPr>
    </c:plotArea>
    <c:legend>
      <c:legendPos val="b"/>
      <c:layout>
        <c:manualLayout>
          <c:xMode val="edge"/>
          <c:yMode val="edge"/>
          <c:x val="6.4134794096011624E-2"/>
          <c:y val="0.64743348257938349"/>
          <c:w val="0.82308457711442784"/>
          <c:h val="0.16489489119142825"/>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a:t>Fig. 2 Population dynamics of </a:t>
            </a:r>
            <a:r>
              <a:rPr lang="en-IN" sz="1200" i="1"/>
              <a:t>H. armigera </a:t>
            </a:r>
            <a:r>
              <a:rPr lang="en-IN" sz="1200"/>
              <a:t>during 2023-24</a:t>
            </a:r>
          </a:p>
        </c:rich>
      </c:tx>
      <c:layout>
        <c:manualLayout>
          <c:xMode val="edge"/>
          <c:yMode val="edge"/>
          <c:x val="0.16699771114469275"/>
          <c:y val="0.84722222222222221"/>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304338220348719"/>
          <c:y val="4.537037037037036E-2"/>
          <c:w val="0.79896374064353071"/>
          <c:h val="0.47989647127442403"/>
        </c:manualLayout>
      </c:layout>
      <c:barChart>
        <c:barDir val="col"/>
        <c:grouping val="clustered"/>
        <c:varyColors val="0"/>
        <c:ser>
          <c:idx val="1"/>
          <c:order val="1"/>
          <c:tx>
            <c:strRef>
              <c:f>Sheet2!$I$2</c:f>
              <c:strCache>
                <c:ptCount val="1"/>
                <c:pt idx="0">
                  <c:v>Maximum Temperature (°C)</c:v>
                </c:pt>
              </c:strCache>
            </c:strRef>
          </c:tx>
          <c:spPr>
            <a:solidFill>
              <a:schemeClr val="accent2"/>
            </a:solidFill>
            <a:ln>
              <a:noFill/>
            </a:ln>
            <a:effectLst/>
          </c:spPr>
          <c:invertIfNegative val="0"/>
          <c:cat>
            <c:numRef>
              <c:f>Sheet2!$G$3:$G$21</c:f>
              <c:numCache>
                <c:formatCode>General</c:formatCode>
                <c:ptCount val="19"/>
                <c:pt idx="0">
                  <c:v>46</c:v>
                </c:pt>
                <c:pt idx="1">
                  <c:v>47</c:v>
                </c:pt>
                <c:pt idx="2">
                  <c:v>48</c:v>
                </c:pt>
                <c:pt idx="3">
                  <c:v>49</c:v>
                </c:pt>
                <c:pt idx="4">
                  <c:v>50</c:v>
                </c:pt>
                <c:pt idx="5">
                  <c:v>51</c:v>
                </c:pt>
                <c:pt idx="6">
                  <c:v>52</c:v>
                </c:pt>
                <c:pt idx="7">
                  <c:v>1</c:v>
                </c:pt>
                <c:pt idx="8">
                  <c:v>2</c:v>
                </c:pt>
                <c:pt idx="9">
                  <c:v>3</c:v>
                </c:pt>
                <c:pt idx="10">
                  <c:v>4</c:v>
                </c:pt>
                <c:pt idx="11">
                  <c:v>5</c:v>
                </c:pt>
                <c:pt idx="12">
                  <c:v>6</c:v>
                </c:pt>
                <c:pt idx="13">
                  <c:v>7</c:v>
                </c:pt>
                <c:pt idx="14">
                  <c:v>8</c:v>
                </c:pt>
                <c:pt idx="15">
                  <c:v>9</c:v>
                </c:pt>
                <c:pt idx="16">
                  <c:v>10</c:v>
                </c:pt>
                <c:pt idx="17">
                  <c:v>11</c:v>
                </c:pt>
                <c:pt idx="18">
                  <c:v>12</c:v>
                </c:pt>
              </c:numCache>
            </c:numRef>
          </c:cat>
          <c:val>
            <c:numRef>
              <c:f>Sheet2!$I$3:$I$21</c:f>
              <c:numCache>
                <c:formatCode>General</c:formatCode>
                <c:ptCount val="19"/>
                <c:pt idx="0">
                  <c:v>30</c:v>
                </c:pt>
                <c:pt idx="1">
                  <c:v>30.2</c:v>
                </c:pt>
                <c:pt idx="2">
                  <c:v>27.2</c:v>
                </c:pt>
                <c:pt idx="3">
                  <c:v>25.7</c:v>
                </c:pt>
                <c:pt idx="4">
                  <c:v>27.2</c:v>
                </c:pt>
                <c:pt idx="5">
                  <c:v>27.2</c:v>
                </c:pt>
                <c:pt idx="6">
                  <c:v>27.6</c:v>
                </c:pt>
                <c:pt idx="7">
                  <c:v>23.1</c:v>
                </c:pt>
                <c:pt idx="8">
                  <c:v>24.2</c:v>
                </c:pt>
                <c:pt idx="9">
                  <c:v>25.9</c:v>
                </c:pt>
                <c:pt idx="10">
                  <c:v>26.3</c:v>
                </c:pt>
                <c:pt idx="11">
                  <c:v>27.7</c:v>
                </c:pt>
                <c:pt idx="12">
                  <c:v>25.6</c:v>
                </c:pt>
                <c:pt idx="13">
                  <c:v>28.2</c:v>
                </c:pt>
                <c:pt idx="14">
                  <c:v>29.9</c:v>
                </c:pt>
                <c:pt idx="15">
                  <c:v>29</c:v>
                </c:pt>
                <c:pt idx="16">
                  <c:v>29.2</c:v>
                </c:pt>
                <c:pt idx="17">
                  <c:v>32.700000000000003</c:v>
                </c:pt>
                <c:pt idx="18">
                  <c:v>35.799999999999997</c:v>
                </c:pt>
              </c:numCache>
            </c:numRef>
          </c:val>
          <c:extLst>
            <c:ext xmlns:c16="http://schemas.microsoft.com/office/drawing/2014/chart" uri="{C3380CC4-5D6E-409C-BE32-E72D297353CC}">
              <c16:uniqueId val="{00000000-D3BA-45A7-B532-A09F13CC4B5E}"/>
            </c:ext>
          </c:extLst>
        </c:ser>
        <c:ser>
          <c:idx val="2"/>
          <c:order val="2"/>
          <c:tx>
            <c:strRef>
              <c:f>Sheet2!$J$2</c:f>
              <c:strCache>
                <c:ptCount val="1"/>
                <c:pt idx="0">
                  <c:v>Minimum Temperature (°C)</c:v>
                </c:pt>
              </c:strCache>
            </c:strRef>
          </c:tx>
          <c:spPr>
            <a:solidFill>
              <a:schemeClr val="accent3"/>
            </a:solidFill>
            <a:ln>
              <a:noFill/>
            </a:ln>
            <a:effectLst/>
          </c:spPr>
          <c:invertIfNegative val="0"/>
          <c:cat>
            <c:numRef>
              <c:f>Sheet2!$G$3:$G$21</c:f>
              <c:numCache>
                <c:formatCode>General</c:formatCode>
                <c:ptCount val="19"/>
                <c:pt idx="0">
                  <c:v>46</c:v>
                </c:pt>
                <c:pt idx="1">
                  <c:v>47</c:v>
                </c:pt>
                <c:pt idx="2">
                  <c:v>48</c:v>
                </c:pt>
                <c:pt idx="3">
                  <c:v>49</c:v>
                </c:pt>
                <c:pt idx="4">
                  <c:v>50</c:v>
                </c:pt>
                <c:pt idx="5">
                  <c:v>51</c:v>
                </c:pt>
                <c:pt idx="6">
                  <c:v>52</c:v>
                </c:pt>
                <c:pt idx="7">
                  <c:v>1</c:v>
                </c:pt>
                <c:pt idx="8">
                  <c:v>2</c:v>
                </c:pt>
                <c:pt idx="9">
                  <c:v>3</c:v>
                </c:pt>
                <c:pt idx="10">
                  <c:v>4</c:v>
                </c:pt>
                <c:pt idx="11">
                  <c:v>5</c:v>
                </c:pt>
                <c:pt idx="12">
                  <c:v>6</c:v>
                </c:pt>
                <c:pt idx="13">
                  <c:v>7</c:v>
                </c:pt>
                <c:pt idx="14">
                  <c:v>8</c:v>
                </c:pt>
                <c:pt idx="15">
                  <c:v>9</c:v>
                </c:pt>
                <c:pt idx="16">
                  <c:v>10</c:v>
                </c:pt>
                <c:pt idx="17">
                  <c:v>11</c:v>
                </c:pt>
                <c:pt idx="18">
                  <c:v>12</c:v>
                </c:pt>
              </c:numCache>
            </c:numRef>
          </c:cat>
          <c:val>
            <c:numRef>
              <c:f>Sheet2!$J$3:$J$21</c:f>
              <c:numCache>
                <c:formatCode>General</c:formatCode>
                <c:ptCount val="19"/>
                <c:pt idx="0">
                  <c:v>13.9</c:v>
                </c:pt>
                <c:pt idx="1">
                  <c:v>12.9</c:v>
                </c:pt>
                <c:pt idx="2">
                  <c:v>16</c:v>
                </c:pt>
                <c:pt idx="3">
                  <c:v>13.8</c:v>
                </c:pt>
                <c:pt idx="4">
                  <c:v>10.5</c:v>
                </c:pt>
                <c:pt idx="5">
                  <c:v>10.7</c:v>
                </c:pt>
                <c:pt idx="6">
                  <c:v>13.3</c:v>
                </c:pt>
                <c:pt idx="7">
                  <c:v>9.1</c:v>
                </c:pt>
                <c:pt idx="8">
                  <c:v>8.9</c:v>
                </c:pt>
                <c:pt idx="9">
                  <c:v>10.1</c:v>
                </c:pt>
                <c:pt idx="10">
                  <c:v>10.7</c:v>
                </c:pt>
                <c:pt idx="11">
                  <c:v>17.3</c:v>
                </c:pt>
                <c:pt idx="12">
                  <c:v>14.5</c:v>
                </c:pt>
                <c:pt idx="13">
                  <c:v>14.1</c:v>
                </c:pt>
                <c:pt idx="14">
                  <c:v>17.100000000000001</c:v>
                </c:pt>
                <c:pt idx="15">
                  <c:v>17.600000000000001</c:v>
                </c:pt>
                <c:pt idx="16">
                  <c:v>15.7</c:v>
                </c:pt>
                <c:pt idx="17">
                  <c:v>18.7</c:v>
                </c:pt>
                <c:pt idx="18">
                  <c:v>22</c:v>
                </c:pt>
              </c:numCache>
            </c:numRef>
          </c:val>
          <c:extLst>
            <c:ext xmlns:c16="http://schemas.microsoft.com/office/drawing/2014/chart" uri="{C3380CC4-5D6E-409C-BE32-E72D297353CC}">
              <c16:uniqueId val="{00000001-D3BA-45A7-B532-A09F13CC4B5E}"/>
            </c:ext>
          </c:extLst>
        </c:ser>
        <c:ser>
          <c:idx val="3"/>
          <c:order val="3"/>
          <c:tx>
            <c:strRef>
              <c:f>Sheet2!$K$2</c:f>
              <c:strCache>
                <c:ptCount val="1"/>
                <c:pt idx="0">
                  <c:v>Relative Humidity (%)</c:v>
                </c:pt>
              </c:strCache>
            </c:strRef>
          </c:tx>
          <c:spPr>
            <a:solidFill>
              <a:schemeClr val="accent4"/>
            </a:solidFill>
            <a:ln>
              <a:noFill/>
            </a:ln>
            <a:effectLst/>
          </c:spPr>
          <c:invertIfNegative val="0"/>
          <c:cat>
            <c:numRef>
              <c:f>Sheet2!$G$3:$G$21</c:f>
              <c:numCache>
                <c:formatCode>General</c:formatCode>
                <c:ptCount val="19"/>
                <c:pt idx="0">
                  <c:v>46</c:v>
                </c:pt>
                <c:pt idx="1">
                  <c:v>47</c:v>
                </c:pt>
                <c:pt idx="2">
                  <c:v>48</c:v>
                </c:pt>
                <c:pt idx="3">
                  <c:v>49</c:v>
                </c:pt>
                <c:pt idx="4">
                  <c:v>50</c:v>
                </c:pt>
                <c:pt idx="5">
                  <c:v>51</c:v>
                </c:pt>
                <c:pt idx="6">
                  <c:v>52</c:v>
                </c:pt>
                <c:pt idx="7">
                  <c:v>1</c:v>
                </c:pt>
                <c:pt idx="8">
                  <c:v>2</c:v>
                </c:pt>
                <c:pt idx="9">
                  <c:v>3</c:v>
                </c:pt>
                <c:pt idx="10">
                  <c:v>4</c:v>
                </c:pt>
                <c:pt idx="11">
                  <c:v>5</c:v>
                </c:pt>
                <c:pt idx="12">
                  <c:v>6</c:v>
                </c:pt>
                <c:pt idx="13">
                  <c:v>7</c:v>
                </c:pt>
                <c:pt idx="14">
                  <c:v>8</c:v>
                </c:pt>
                <c:pt idx="15">
                  <c:v>9</c:v>
                </c:pt>
                <c:pt idx="16">
                  <c:v>10</c:v>
                </c:pt>
                <c:pt idx="17">
                  <c:v>11</c:v>
                </c:pt>
                <c:pt idx="18">
                  <c:v>12</c:v>
                </c:pt>
              </c:numCache>
            </c:numRef>
          </c:cat>
          <c:val>
            <c:numRef>
              <c:f>Sheet2!$K$3:$K$21</c:f>
              <c:numCache>
                <c:formatCode>General</c:formatCode>
                <c:ptCount val="19"/>
                <c:pt idx="0">
                  <c:v>32.700000000000003</c:v>
                </c:pt>
                <c:pt idx="1">
                  <c:v>46.9</c:v>
                </c:pt>
                <c:pt idx="2">
                  <c:v>50.1</c:v>
                </c:pt>
                <c:pt idx="3">
                  <c:v>44.7</c:v>
                </c:pt>
                <c:pt idx="4">
                  <c:v>49.1</c:v>
                </c:pt>
                <c:pt idx="5">
                  <c:v>45.1</c:v>
                </c:pt>
                <c:pt idx="6">
                  <c:v>38.6</c:v>
                </c:pt>
                <c:pt idx="7">
                  <c:v>41.4</c:v>
                </c:pt>
                <c:pt idx="8">
                  <c:v>33.700000000000003</c:v>
                </c:pt>
                <c:pt idx="9">
                  <c:v>31.4</c:v>
                </c:pt>
                <c:pt idx="10">
                  <c:v>32</c:v>
                </c:pt>
                <c:pt idx="11">
                  <c:v>48</c:v>
                </c:pt>
                <c:pt idx="12">
                  <c:v>36.1</c:v>
                </c:pt>
                <c:pt idx="13">
                  <c:v>31.1</c:v>
                </c:pt>
                <c:pt idx="14">
                  <c:v>33.9</c:v>
                </c:pt>
                <c:pt idx="15">
                  <c:v>39.9</c:v>
                </c:pt>
                <c:pt idx="16">
                  <c:v>28.4</c:v>
                </c:pt>
                <c:pt idx="17">
                  <c:v>23.7</c:v>
                </c:pt>
                <c:pt idx="18">
                  <c:v>23.7</c:v>
                </c:pt>
              </c:numCache>
            </c:numRef>
          </c:val>
          <c:extLst>
            <c:ext xmlns:c16="http://schemas.microsoft.com/office/drawing/2014/chart" uri="{C3380CC4-5D6E-409C-BE32-E72D297353CC}">
              <c16:uniqueId val="{00000002-D3BA-45A7-B532-A09F13CC4B5E}"/>
            </c:ext>
          </c:extLst>
        </c:ser>
        <c:dLbls>
          <c:showLegendKey val="0"/>
          <c:showVal val="0"/>
          <c:showCatName val="0"/>
          <c:showSerName val="0"/>
          <c:showPercent val="0"/>
          <c:showBubbleSize val="0"/>
        </c:dLbls>
        <c:gapWidth val="219"/>
        <c:axId val="1747606303"/>
        <c:axId val="1747609663"/>
      </c:barChart>
      <c:lineChart>
        <c:grouping val="standard"/>
        <c:varyColors val="0"/>
        <c:ser>
          <c:idx val="0"/>
          <c:order val="0"/>
          <c:tx>
            <c:strRef>
              <c:f>Sheet2!$H$2</c:f>
              <c:strCache>
                <c:ptCount val="1"/>
                <c:pt idx="0">
                  <c:v>Mean Larval Population per Plants</c:v>
                </c:pt>
              </c:strCache>
            </c:strRef>
          </c:tx>
          <c:spPr>
            <a:ln w="28575" cap="rnd">
              <a:solidFill>
                <a:schemeClr val="accent1"/>
              </a:solidFill>
              <a:round/>
            </a:ln>
            <a:effectLst/>
          </c:spPr>
          <c:marker>
            <c:symbol val="none"/>
          </c:marker>
          <c:cat>
            <c:numRef>
              <c:f>Sheet2!$G$3:$G$21</c:f>
              <c:numCache>
                <c:formatCode>General</c:formatCode>
                <c:ptCount val="19"/>
                <c:pt idx="0">
                  <c:v>46</c:v>
                </c:pt>
                <c:pt idx="1">
                  <c:v>47</c:v>
                </c:pt>
                <c:pt idx="2">
                  <c:v>48</c:v>
                </c:pt>
                <c:pt idx="3">
                  <c:v>49</c:v>
                </c:pt>
                <c:pt idx="4">
                  <c:v>50</c:v>
                </c:pt>
                <c:pt idx="5">
                  <c:v>51</c:v>
                </c:pt>
                <c:pt idx="6">
                  <c:v>52</c:v>
                </c:pt>
                <c:pt idx="7">
                  <c:v>1</c:v>
                </c:pt>
                <c:pt idx="8">
                  <c:v>2</c:v>
                </c:pt>
                <c:pt idx="9">
                  <c:v>3</c:v>
                </c:pt>
                <c:pt idx="10">
                  <c:v>4</c:v>
                </c:pt>
                <c:pt idx="11">
                  <c:v>5</c:v>
                </c:pt>
                <c:pt idx="12">
                  <c:v>6</c:v>
                </c:pt>
                <c:pt idx="13">
                  <c:v>7</c:v>
                </c:pt>
                <c:pt idx="14">
                  <c:v>8</c:v>
                </c:pt>
                <c:pt idx="15">
                  <c:v>9</c:v>
                </c:pt>
                <c:pt idx="16">
                  <c:v>10</c:v>
                </c:pt>
                <c:pt idx="17">
                  <c:v>11</c:v>
                </c:pt>
                <c:pt idx="18">
                  <c:v>12</c:v>
                </c:pt>
              </c:numCache>
            </c:numRef>
          </c:cat>
          <c:val>
            <c:numRef>
              <c:f>Sheet2!$H$3:$H$21</c:f>
              <c:numCache>
                <c:formatCode>General</c:formatCode>
                <c:ptCount val="19"/>
                <c:pt idx="0">
                  <c:v>0.6</c:v>
                </c:pt>
                <c:pt idx="1">
                  <c:v>1.1000000000000001</c:v>
                </c:pt>
                <c:pt idx="2">
                  <c:v>1.4</c:v>
                </c:pt>
                <c:pt idx="3">
                  <c:v>1.5</c:v>
                </c:pt>
                <c:pt idx="4">
                  <c:v>1.6</c:v>
                </c:pt>
                <c:pt idx="5">
                  <c:v>0.7</c:v>
                </c:pt>
                <c:pt idx="6">
                  <c:v>0.65</c:v>
                </c:pt>
                <c:pt idx="7">
                  <c:v>0.55000000000000004</c:v>
                </c:pt>
                <c:pt idx="8">
                  <c:v>0.25</c:v>
                </c:pt>
                <c:pt idx="9">
                  <c:v>0.45</c:v>
                </c:pt>
                <c:pt idx="10">
                  <c:v>0.65</c:v>
                </c:pt>
                <c:pt idx="11">
                  <c:v>0.9</c:v>
                </c:pt>
                <c:pt idx="12">
                  <c:v>0.95</c:v>
                </c:pt>
                <c:pt idx="13">
                  <c:v>1</c:v>
                </c:pt>
                <c:pt idx="14">
                  <c:v>1.65</c:v>
                </c:pt>
                <c:pt idx="15">
                  <c:v>1.1499999999999999</c:v>
                </c:pt>
                <c:pt idx="16">
                  <c:v>1</c:v>
                </c:pt>
                <c:pt idx="17">
                  <c:v>0.6</c:v>
                </c:pt>
                <c:pt idx="18">
                  <c:v>0.4</c:v>
                </c:pt>
              </c:numCache>
            </c:numRef>
          </c:val>
          <c:smooth val="0"/>
          <c:extLst>
            <c:ext xmlns:c16="http://schemas.microsoft.com/office/drawing/2014/chart" uri="{C3380CC4-5D6E-409C-BE32-E72D297353CC}">
              <c16:uniqueId val="{00000003-D3BA-45A7-B532-A09F13CC4B5E}"/>
            </c:ext>
          </c:extLst>
        </c:ser>
        <c:dLbls>
          <c:showLegendKey val="0"/>
          <c:showVal val="0"/>
          <c:showCatName val="0"/>
          <c:showSerName val="0"/>
          <c:showPercent val="0"/>
          <c:showBubbleSize val="0"/>
        </c:dLbls>
        <c:marker val="1"/>
        <c:smooth val="0"/>
        <c:axId val="1626333439"/>
        <c:axId val="1626320959"/>
      </c:lineChart>
      <c:catAx>
        <c:axId val="1626333439"/>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SMW</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26320959"/>
        <c:crosses val="autoZero"/>
        <c:auto val="1"/>
        <c:lblAlgn val="ctr"/>
        <c:lblOffset val="100"/>
        <c:noMultiLvlLbl val="0"/>
      </c:catAx>
      <c:valAx>
        <c:axId val="1626320959"/>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Mean Larval Population</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26333439"/>
        <c:crosses val="autoZero"/>
        <c:crossBetween val="between"/>
      </c:valAx>
      <c:valAx>
        <c:axId val="1747609663"/>
        <c:scaling>
          <c:orientation val="minMax"/>
        </c:scaling>
        <c:delete val="0"/>
        <c:axPos val="r"/>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Temp (</a:t>
                </a:r>
                <a:r>
                  <a:rPr lang="en-IN" baseline="30000"/>
                  <a:t>0</a:t>
                </a:r>
                <a:r>
                  <a:rPr lang="en-IN"/>
                  <a:t>C), RH (%)</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47606303"/>
        <c:crosses val="max"/>
        <c:crossBetween val="between"/>
      </c:valAx>
      <c:catAx>
        <c:axId val="1747606303"/>
        <c:scaling>
          <c:orientation val="minMax"/>
        </c:scaling>
        <c:delete val="1"/>
        <c:axPos val="b"/>
        <c:numFmt formatCode="General" sourceLinked="1"/>
        <c:majorTickMark val="out"/>
        <c:minorTickMark val="none"/>
        <c:tickLblPos val="nextTo"/>
        <c:crossAx val="1747609663"/>
        <c:crosses val="autoZero"/>
        <c:auto val="1"/>
        <c:lblAlgn val="ctr"/>
        <c:lblOffset val="100"/>
        <c:noMultiLvlLbl val="0"/>
      </c:catAx>
      <c:spPr>
        <a:noFill/>
        <a:ln w="25400">
          <a:noFill/>
        </a:ln>
        <a:effectLst/>
      </c:spPr>
    </c:plotArea>
    <c:legend>
      <c:legendPos val="b"/>
      <c:layout>
        <c:manualLayout>
          <c:xMode val="edge"/>
          <c:yMode val="edge"/>
          <c:x val="8.6979683095168653E-2"/>
          <c:y val="0.69337634878973464"/>
          <c:w val="0.77216857993760879"/>
          <c:h val="0.13995698454359873"/>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BFBAC-7B46-480D-B2F5-801C00E5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4514</Words>
  <Characters>25733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 Ram</dc:creator>
  <cp:keywords/>
  <dc:description/>
  <cp:lastModifiedBy>SDI 1183</cp:lastModifiedBy>
  <cp:revision>25</cp:revision>
  <cp:lastPrinted>2025-05-30T02:29:00Z</cp:lastPrinted>
  <dcterms:created xsi:type="dcterms:W3CDTF">2025-05-30T02:34:00Z</dcterms:created>
  <dcterms:modified xsi:type="dcterms:W3CDTF">2025-05-30T11:50:00Z</dcterms:modified>
</cp:coreProperties>
</file>